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EF4" w:rsidRPr="000C0DDE" w:rsidRDefault="003D6C43" w:rsidP="00040814">
      <w:pPr>
        <w:tabs>
          <w:tab w:val="center" w:pos="4680"/>
          <w:tab w:val="left" w:pos="8314"/>
        </w:tabs>
        <w:spacing w:line="360" w:lineRule="auto"/>
        <w:jc w:val="center"/>
        <w:rPr>
          <w:rFonts w:ascii="Arial" w:eastAsia="Batang" w:hAnsi="Arial" w:cs="Arial"/>
          <w:b/>
          <w:sz w:val="28"/>
          <w:szCs w:val="28"/>
          <w:lang w:val="en-GB"/>
        </w:rPr>
      </w:pPr>
      <w:r w:rsidRPr="000C0DDE">
        <w:rPr>
          <w:rFonts w:ascii="Arial" w:eastAsia="Batang" w:hAnsi="Arial" w:cs="Arial"/>
          <w:b/>
          <w:sz w:val="28"/>
          <w:szCs w:val="28"/>
          <w:lang w:val="en-GB"/>
        </w:rPr>
        <w:t>Seven-Year Trends in Ambient Air Quality and Ozone Dynamics in Delhi: COVID-19 Lockdown Lessons and Future Pathways from GAINS/ECLIPSE Projections</w:t>
      </w:r>
    </w:p>
    <w:p w:rsidR="0003331B" w:rsidRDefault="0003331B" w:rsidP="000F34B8">
      <w:pPr>
        <w:spacing w:line="480" w:lineRule="auto"/>
        <w:ind w:right="0"/>
        <w:jc w:val="both"/>
        <w:rPr>
          <w:rFonts w:ascii="Arial" w:hAnsi="Arial" w:cs="Arial"/>
          <w:b/>
          <w:bCs/>
          <w:noProof/>
          <w:sz w:val="24"/>
          <w:szCs w:val="24"/>
          <w:lang w:val="en-IN"/>
        </w:rPr>
      </w:pPr>
    </w:p>
    <w:p w:rsidR="00A57FD2" w:rsidRDefault="00A57FD2" w:rsidP="000F34B8">
      <w:pPr>
        <w:spacing w:line="480" w:lineRule="auto"/>
        <w:ind w:right="0"/>
        <w:jc w:val="both"/>
        <w:rPr>
          <w:rFonts w:ascii="Arial" w:hAnsi="Arial" w:cs="Arial"/>
          <w:b/>
          <w:bCs/>
          <w:noProof/>
          <w:sz w:val="24"/>
          <w:szCs w:val="24"/>
          <w:lang w:val="en-IN"/>
        </w:rPr>
      </w:pPr>
    </w:p>
    <w:p w:rsidR="00517409" w:rsidRPr="000C0DDE" w:rsidRDefault="00E3693D" w:rsidP="000F34B8">
      <w:pPr>
        <w:spacing w:line="480" w:lineRule="auto"/>
        <w:ind w:right="0"/>
        <w:jc w:val="both"/>
        <w:rPr>
          <w:rFonts w:ascii="Arial" w:eastAsia="Batang" w:hAnsi="Arial" w:cs="Arial"/>
          <w:iCs/>
          <w:sz w:val="24"/>
          <w:szCs w:val="24"/>
          <w:vertAlign w:val="superscript"/>
          <w:lang w:eastAsia="ko-KR"/>
        </w:rPr>
      </w:pPr>
      <w:r w:rsidRPr="000C0DDE">
        <w:rPr>
          <w:rFonts w:ascii="Arial" w:hAnsi="Arial" w:cs="Arial"/>
          <w:b/>
          <w:bCs/>
          <w:noProof/>
          <w:sz w:val="24"/>
          <w:szCs w:val="24"/>
          <w:lang w:val="en-IN"/>
        </w:rPr>
        <w:t>Abstract</w:t>
      </w:r>
      <w:r w:rsidR="00EC4B78" w:rsidRPr="000C0DDE">
        <w:rPr>
          <w:rFonts w:ascii="Arial" w:hAnsi="Arial" w:cs="Arial"/>
          <w:bCs/>
          <w:noProof/>
          <w:sz w:val="24"/>
          <w:szCs w:val="24"/>
          <w:lang w:val="en-IN"/>
        </w:rPr>
        <w:t>:</w:t>
      </w:r>
      <w:r w:rsidR="00BC053B" w:rsidRPr="000C0DDE">
        <w:rPr>
          <w:rFonts w:ascii="Arial" w:hAnsi="Arial" w:cs="Arial"/>
          <w:bCs/>
          <w:noProof/>
          <w:sz w:val="24"/>
          <w:szCs w:val="24"/>
          <w:lang w:val="en-IN"/>
        </w:rPr>
        <w:t xml:space="preserve"> </w:t>
      </w:r>
      <w:r w:rsidR="00415926" w:rsidRPr="000C0DDE">
        <w:rPr>
          <w:rFonts w:ascii="Arial" w:hAnsi="Arial" w:cs="Arial"/>
          <w:bCs/>
          <w:noProof/>
          <w:sz w:val="24"/>
          <w:szCs w:val="24"/>
          <w:lang w:val="en-IN"/>
        </w:rPr>
        <w:t>Delhi</w:t>
      </w:r>
      <w:r w:rsidR="007300B3" w:rsidRPr="000C0DDE">
        <w:rPr>
          <w:rFonts w:ascii="Arial" w:hAnsi="Arial" w:cs="Arial"/>
          <w:bCs/>
          <w:noProof/>
          <w:sz w:val="24"/>
          <w:szCs w:val="24"/>
          <w:lang w:val="en-IN"/>
        </w:rPr>
        <w:t xml:space="preserve"> air quality experienced a rare disruption during the COVID-19 lockdown, offering a natur</w:t>
      </w:r>
      <w:r w:rsidR="00415926" w:rsidRPr="000C0DDE">
        <w:rPr>
          <w:rFonts w:ascii="Arial" w:hAnsi="Arial" w:cs="Arial"/>
          <w:bCs/>
          <w:noProof/>
          <w:sz w:val="24"/>
          <w:szCs w:val="24"/>
          <w:lang w:val="en-IN"/>
        </w:rPr>
        <w:t xml:space="preserve">al experiment to study emission meteorology </w:t>
      </w:r>
      <w:r w:rsidR="007300B3" w:rsidRPr="000C0DDE">
        <w:rPr>
          <w:rFonts w:ascii="Arial" w:hAnsi="Arial" w:cs="Arial"/>
          <w:bCs/>
          <w:noProof/>
          <w:sz w:val="24"/>
          <w:szCs w:val="24"/>
          <w:lang w:val="en-IN"/>
        </w:rPr>
        <w:t>health linkages. Using data from three Continuous Ambient Air Quality Monitoring Stations (CAAQMS) in Delhi (2017–2023), we assessed long-term variability in PM</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w:t>
      </w:r>
      <w:r w:rsidR="007300B3" w:rsidRPr="000C0DDE">
        <w:rPr>
          <w:rFonts w:ascii="Cambria Math" w:hAnsi="Cambria Math" w:cs="Cambria Math"/>
          <w:bCs/>
          <w:noProof/>
          <w:sz w:val="24"/>
          <w:szCs w:val="24"/>
          <w:lang w:val="en-IN"/>
        </w:rPr>
        <w:t>₅</w:t>
      </w:r>
      <w:r w:rsidR="007300B3" w:rsidRPr="000C0DDE">
        <w:rPr>
          <w:rFonts w:ascii="Arial" w:hAnsi="Arial" w:cs="Arial"/>
          <w:bCs/>
          <w:noProof/>
          <w:sz w:val="24"/>
          <w:szCs w:val="24"/>
          <w:lang w:val="en-IN"/>
        </w:rPr>
        <w:t>, NO</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 SO</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 and O</w:t>
      </w:r>
      <w:r w:rsidR="007300B3" w:rsidRPr="000C0DDE">
        <w:rPr>
          <w:rFonts w:ascii="Cambria Math" w:hAnsi="Cambria Math" w:cs="Cambria Math"/>
          <w:bCs/>
          <w:noProof/>
          <w:sz w:val="24"/>
          <w:szCs w:val="24"/>
          <w:lang w:val="en-IN"/>
        </w:rPr>
        <w:t>₃</w:t>
      </w:r>
      <w:r w:rsidR="007300B3" w:rsidRPr="000C0DDE">
        <w:rPr>
          <w:rFonts w:ascii="Arial" w:hAnsi="Arial" w:cs="Arial"/>
          <w:bCs/>
          <w:noProof/>
          <w:sz w:val="24"/>
          <w:szCs w:val="24"/>
          <w:lang w:val="en-IN"/>
        </w:rPr>
        <w:t xml:space="preserve"> before, during, and after the lockdown. Lockdown restrictions in 2020 led to sharp reductions in PM</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w:t>
      </w:r>
      <w:r w:rsidR="007300B3" w:rsidRPr="000C0DDE">
        <w:rPr>
          <w:rFonts w:ascii="Cambria Math" w:hAnsi="Cambria Math" w:cs="Cambria Math"/>
          <w:bCs/>
          <w:noProof/>
          <w:sz w:val="24"/>
          <w:szCs w:val="24"/>
          <w:lang w:val="en-IN"/>
        </w:rPr>
        <w:t>₅</w:t>
      </w:r>
      <w:r w:rsidR="007300B3" w:rsidRPr="000C0DDE">
        <w:rPr>
          <w:rFonts w:ascii="Arial" w:hAnsi="Arial" w:cs="Arial"/>
          <w:bCs/>
          <w:noProof/>
          <w:sz w:val="24"/>
          <w:szCs w:val="24"/>
          <w:lang w:val="en-IN"/>
        </w:rPr>
        <w:t xml:space="preserve"> (up to −87%), NO</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 xml:space="preserve"> (up to −72%), and SO</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 xml:space="preserve"> (up to −47%), while ozone increased (up to +66%) due to reduced titration and enhanced photochemistry. A long-term trend analysis showed pollutant levels rebounded post-lockdown, with 2021–2023 concentrations nearing or exceeding pre-lockdown baselines. Meteorological normalization indicated that solar radiation and relative humidity modulated ozone formation, while particulate declines enhanced photochemical activity. Usi</w:t>
      </w:r>
      <w:r w:rsidR="003C4AFC" w:rsidRPr="000C0DDE">
        <w:rPr>
          <w:rFonts w:ascii="Arial" w:hAnsi="Arial" w:cs="Arial"/>
          <w:bCs/>
          <w:noProof/>
          <w:sz w:val="24"/>
          <w:szCs w:val="24"/>
          <w:lang w:val="en-IN"/>
        </w:rPr>
        <w:t xml:space="preserve">ng exposure </w:t>
      </w:r>
      <w:r w:rsidR="007300B3" w:rsidRPr="000C0DDE">
        <w:rPr>
          <w:rFonts w:ascii="Arial" w:hAnsi="Arial" w:cs="Arial"/>
          <w:bCs/>
          <w:noProof/>
          <w:sz w:val="24"/>
          <w:szCs w:val="24"/>
          <w:lang w:val="en-IN"/>
        </w:rPr>
        <w:t>response fun</w:t>
      </w:r>
      <w:r w:rsidR="00415926" w:rsidRPr="000C0DDE">
        <w:rPr>
          <w:rFonts w:ascii="Arial" w:hAnsi="Arial" w:cs="Arial"/>
          <w:bCs/>
          <w:noProof/>
          <w:sz w:val="24"/>
          <w:szCs w:val="24"/>
          <w:lang w:val="en-IN"/>
        </w:rPr>
        <w:t xml:space="preserve">ctions, we estimated that short </w:t>
      </w:r>
      <w:r w:rsidR="007300B3" w:rsidRPr="000C0DDE">
        <w:rPr>
          <w:rFonts w:ascii="Arial" w:hAnsi="Arial" w:cs="Arial"/>
          <w:bCs/>
          <w:noProof/>
          <w:sz w:val="24"/>
          <w:szCs w:val="24"/>
          <w:lang w:val="en-IN"/>
        </w:rPr>
        <w:t>term lockdown reductions in PM</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w:t>
      </w:r>
      <w:r w:rsidR="007300B3" w:rsidRPr="000C0DDE">
        <w:rPr>
          <w:rFonts w:ascii="Cambria Math" w:hAnsi="Cambria Math" w:cs="Cambria Math"/>
          <w:bCs/>
          <w:noProof/>
          <w:sz w:val="24"/>
          <w:szCs w:val="24"/>
          <w:lang w:val="en-IN"/>
        </w:rPr>
        <w:t>₅</w:t>
      </w:r>
      <w:r w:rsidR="007300B3" w:rsidRPr="000C0DDE">
        <w:rPr>
          <w:rFonts w:ascii="Arial" w:hAnsi="Arial" w:cs="Arial"/>
          <w:bCs/>
          <w:noProof/>
          <w:sz w:val="24"/>
          <w:szCs w:val="24"/>
          <w:lang w:val="en-IN"/>
        </w:rPr>
        <w:t xml:space="preserve"> and NO</w:t>
      </w:r>
      <w:r w:rsidR="007300B3" w:rsidRPr="000C0DDE">
        <w:rPr>
          <w:rFonts w:ascii="Cambria Math" w:hAnsi="Cambria Math" w:cs="Cambria Math"/>
          <w:bCs/>
          <w:noProof/>
          <w:sz w:val="24"/>
          <w:szCs w:val="24"/>
          <w:lang w:val="en-IN"/>
        </w:rPr>
        <w:t>₂</w:t>
      </w:r>
      <w:r w:rsidR="007300B3" w:rsidRPr="000C0DDE">
        <w:rPr>
          <w:rFonts w:ascii="Arial" w:hAnsi="Arial" w:cs="Arial"/>
          <w:bCs/>
          <w:noProof/>
          <w:sz w:val="24"/>
          <w:szCs w:val="24"/>
          <w:lang w:val="en-IN"/>
        </w:rPr>
        <w:t xml:space="preserve"> potentially avoided 1,200–</w:t>
      </w:r>
      <w:r w:rsidR="00415926" w:rsidRPr="000C0DDE">
        <w:rPr>
          <w:rFonts w:ascii="Arial" w:hAnsi="Arial" w:cs="Arial"/>
          <w:bCs/>
          <w:noProof/>
          <w:sz w:val="24"/>
          <w:szCs w:val="24"/>
          <w:lang w:val="en-IN"/>
        </w:rPr>
        <w:t>1,500 premature deaths in Delhi</w:t>
      </w:r>
      <w:r w:rsidR="007300B3" w:rsidRPr="000C0DDE">
        <w:rPr>
          <w:rFonts w:ascii="Arial" w:hAnsi="Arial" w:cs="Arial"/>
          <w:bCs/>
          <w:noProof/>
          <w:sz w:val="24"/>
          <w:szCs w:val="24"/>
          <w:lang w:val="en-IN"/>
        </w:rPr>
        <w:t>. However, these improvements were temporary, underscoring the importance of sustained emission-control strategies. The study highlights how the lockdown serves as a natural experiment, providing insights for targeted policy measures such as traffic restrictions, industrial emission controls, and dust management to secure long-term health benefits.</w:t>
      </w:r>
      <w:r w:rsidR="003D6C43" w:rsidRPr="000C0DDE">
        <w:rPr>
          <w:rFonts w:ascii="Arial" w:hAnsi="Arial" w:cs="Arial"/>
          <w:bCs/>
          <w:noProof/>
          <w:sz w:val="24"/>
          <w:szCs w:val="24"/>
          <w:lang w:val="en-IN"/>
        </w:rPr>
        <w:t xml:space="preserve">o place these observations in a broader context, GAINS/ECLIPSE (V6b) projections for 2025 were evaluated. Under the Current Legislation (CLE) scenario, NOx and VOC emissions are expected to remain high, sustaining ozone production, whereas the Maximum Feasible Reduction (MFR) scenario indicates substantial declines with strong control measures. These </w:t>
      </w:r>
      <w:r w:rsidR="003D6C43" w:rsidRPr="000C0DDE">
        <w:rPr>
          <w:rFonts w:ascii="Arial" w:hAnsi="Arial" w:cs="Arial"/>
          <w:bCs/>
          <w:noProof/>
          <w:sz w:val="24"/>
          <w:szCs w:val="24"/>
          <w:lang w:val="en-IN"/>
        </w:rPr>
        <w:lastRenderedPageBreak/>
        <w:t>projections reinforce that while the lockdown offered temporary relief, only sustained and stringent emission-control policies can achieve durable air quality and health benefits in Delhi.</w:t>
      </w:r>
      <w:r w:rsidR="00052CD8" w:rsidRPr="000C0DDE">
        <w:rPr>
          <w:rFonts w:ascii="Arial" w:hAnsi="Arial" w:cs="Arial"/>
          <w:bCs/>
          <w:noProof/>
          <w:sz w:val="24"/>
          <w:szCs w:val="24"/>
          <w:lang w:val="en-IN"/>
        </w:rPr>
        <w:tab/>
      </w:r>
    </w:p>
    <w:p w:rsidR="008547F0" w:rsidRDefault="00517409" w:rsidP="002541C5">
      <w:pPr>
        <w:widowControl w:val="0"/>
        <w:spacing w:line="480" w:lineRule="auto"/>
        <w:ind w:right="0"/>
        <w:jc w:val="both"/>
        <w:rPr>
          <w:rFonts w:ascii="Arial" w:hAnsi="Arial" w:cs="Arial"/>
          <w:bCs/>
          <w:noProof/>
          <w:sz w:val="24"/>
          <w:szCs w:val="24"/>
          <w:lang w:val="en-IN"/>
        </w:rPr>
      </w:pPr>
      <w:r w:rsidRPr="000C0DDE">
        <w:rPr>
          <w:rFonts w:ascii="Arial" w:hAnsi="Arial" w:cs="Arial"/>
          <w:b/>
          <w:bCs/>
          <w:noProof/>
          <w:sz w:val="24"/>
          <w:szCs w:val="24"/>
          <w:lang w:val="en-IN"/>
        </w:rPr>
        <w:t>Keywords</w:t>
      </w:r>
      <w:r w:rsidRPr="000C0DDE">
        <w:rPr>
          <w:rFonts w:ascii="Arial" w:hAnsi="Arial" w:cs="Arial"/>
          <w:bCs/>
          <w:noProof/>
          <w:sz w:val="24"/>
          <w:szCs w:val="24"/>
          <w:lang w:val="en-IN"/>
        </w:rPr>
        <w:t xml:space="preserve">: COVID-19 lockdown, air </w:t>
      </w:r>
      <w:r w:rsidR="00F37644" w:rsidRPr="000C0DDE">
        <w:rPr>
          <w:rFonts w:ascii="Arial" w:hAnsi="Arial" w:cs="Arial"/>
          <w:bCs/>
          <w:noProof/>
          <w:sz w:val="24"/>
          <w:szCs w:val="24"/>
          <w:lang w:val="en-IN"/>
        </w:rPr>
        <w:t>quality</w:t>
      </w:r>
      <w:r w:rsidR="00F41898" w:rsidRPr="000C0DDE">
        <w:rPr>
          <w:rFonts w:ascii="Arial" w:hAnsi="Arial" w:cs="Arial"/>
          <w:bCs/>
          <w:noProof/>
          <w:sz w:val="24"/>
          <w:szCs w:val="24"/>
          <w:lang w:val="en-IN"/>
        </w:rPr>
        <w:t>, O</w:t>
      </w:r>
      <w:r w:rsidRPr="000C0DDE">
        <w:rPr>
          <w:rFonts w:ascii="Arial" w:hAnsi="Arial" w:cs="Arial"/>
          <w:bCs/>
          <w:noProof/>
          <w:sz w:val="24"/>
          <w:szCs w:val="24"/>
          <w:lang w:val="en-IN"/>
        </w:rPr>
        <w:t>zone,</w:t>
      </w:r>
      <w:r w:rsidR="00F37644" w:rsidRPr="000C0DDE">
        <w:rPr>
          <w:rFonts w:ascii="Arial" w:hAnsi="Arial" w:cs="Arial"/>
          <w:bCs/>
          <w:noProof/>
          <w:sz w:val="24"/>
          <w:szCs w:val="24"/>
          <w:lang w:val="en-IN"/>
        </w:rPr>
        <w:t xml:space="preserve"> PM</w:t>
      </w:r>
      <w:r w:rsidR="00F37644" w:rsidRPr="000C0DDE">
        <w:rPr>
          <w:rFonts w:ascii="Arial" w:hAnsi="Arial" w:cs="Arial"/>
          <w:bCs/>
          <w:noProof/>
          <w:sz w:val="24"/>
          <w:szCs w:val="24"/>
          <w:vertAlign w:val="subscript"/>
          <w:lang w:val="en-IN"/>
        </w:rPr>
        <w:t>2.5</w:t>
      </w:r>
      <w:r w:rsidRPr="000C0DDE">
        <w:rPr>
          <w:rFonts w:ascii="Arial" w:hAnsi="Arial" w:cs="Arial"/>
          <w:bCs/>
          <w:noProof/>
          <w:sz w:val="24"/>
          <w:szCs w:val="24"/>
          <w:lang w:val="en-IN"/>
        </w:rPr>
        <w:t xml:space="preserve"> Delhi, India</w:t>
      </w:r>
    </w:p>
    <w:p w:rsidR="002541C5" w:rsidRPr="002541C5" w:rsidRDefault="002541C5" w:rsidP="002541C5">
      <w:pPr>
        <w:widowControl w:val="0"/>
        <w:spacing w:line="480" w:lineRule="auto"/>
        <w:ind w:right="0"/>
        <w:jc w:val="both"/>
        <w:rPr>
          <w:rFonts w:ascii="Arial" w:hAnsi="Arial" w:cs="Arial"/>
          <w:bCs/>
          <w:noProof/>
          <w:sz w:val="24"/>
          <w:szCs w:val="24"/>
          <w:lang w:val="en-IN"/>
        </w:rPr>
      </w:pPr>
    </w:p>
    <w:p w:rsidR="008547F0" w:rsidRPr="000C0DDE" w:rsidRDefault="001947E1" w:rsidP="007656E1">
      <w:pPr>
        <w:pStyle w:val="ListParagraph"/>
        <w:numPr>
          <w:ilvl w:val="0"/>
          <w:numId w:val="9"/>
        </w:numPr>
        <w:spacing w:line="480" w:lineRule="auto"/>
        <w:ind w:right="-36"/>
        <w:jc w:val="both"/>
        <w:rPr>
          <w:rFonts w:ascii="Arial" w:hAnsi="Arial" w:cs="Arial"/>
          <w:sz w:val="24"/>
          <w:szCs w:val="24"/>
          <w:lang w:eastAsia="ko-KR"/>
        </w:rPr>
      </w:pPr>
      <w:r w:rsidRPr="000C0DDE">
        <w:rPr>
          <w:rFonts w:ascii="Arial" w:hAnsi="Arial" w:cs="Arial"/>
          <w:b/>
          <w:sz w:val="24"/>
          <w:szCs w:val="24"/>
        </w:rPr>
        <w:t>Introduction</w:t>
      </w:r>
    </w:p>
    <w:p w:rsidR="008E0D49" w:rsidRPr="000C0DDE" w:rsidRDefault="00774E16" w:rsidP="008547F0">
      <w:pPr>
        <w:spacing w:line="480" w:lineRule="auto"/>
        <w:ind w:right="-36"/>
        <w:jc w:val="both"/>
        <w:rPr>
          <w:rFonts w:ascii="Arial" w:hAnsi="Arial" w:cs="Arial"/>
          <w:sz w:val="24"/>
          <w:szCs w:val="24"/>
          <w:lang w:eastAsia="ko-KR"/>
        </w:rPr>
      </w:pPr>
      <w:r w:rsidRPr="000C0DDE">
        <w:rPr>
          <w:rFonts w:ascii="Arial" w:hAnsi="Arial" w:cs="Arial"/>
          <w:sz w:val="24"/>
          <w:szCs w:val="24"/>
          <w:lang w:eastAsia="ko-KR"/>
        </w:rPr>
        <w:t>The nationwide lockdown enforced</w:t>
      </w:r>
      <w:r w:rsidR="003F4B78" w:rsidRPr="000C0DDE">
        <w:rPr>
          <w:rFonts w:ascii="Arial" w:hAnsi="Arial" w:cs="Arial"/>
          <w:sz w:val="24"/>
          <w:szCs w:val="24"/>
          <w:lang w:eastAsia="ko-KR"/>
        </w:rPr>
        <w:t xml:space="preserve"> on March 24, 2020</w:t>
      </w:r>
      <w:r w:rsidRPr="000C0DDE">
        <w:rPr>
          <w:rFonts w:ascii="Arial" w:hAnsi="Arial" w:cs="Arial"/>
          <w:sz w:val="24"/>
          <w:szCs w:val="24"/>
          <w:lang w:eastAsia="ko-KR"/>
        </w:rPr>
        <w:t>,</w:t>
      </w:r>
      <w:r w:rsidR="003F4B78" w:rsidRPr="000C0DDE">
        <w:rPr>
          <w:rFonts w:ascii="Arial" w:hAnsi="Arial" w:cs="Arial"/>
          <w:sz w:val="24"/>
          <w:szCs w:val="24"/>
          <w:lang w:eastAsia="ko-KR"/>
        </w:rPr>
        <w:t xml:space="preserve"> due to</w:t>
      </w:r>
      <w:r w:rsidR="004D52EC" w:rsidRPr="000C0DDE">
        <w:rPr>
          <w:rFonts w:ascii="Arial" w:hAnsi="Arial" w:cs="Arial"/>
          <w:sz w:val="24"/>
          <w:szCs w:val="24"/>
        </w:rPr>
        <w:t xml:space="preserve"> </w:t>
      </w:r>
      <w:r w:rsidR="004D52EC" w:rsidRPr="000C0DDE">
        <w:rPr>
          <w:rFonts w:ascii="Arial" w:hAnsi="Arial" w:cs="Arial"/>
          <w:sz w:val="24"/>
          <w:szCs w:val="24"/>
          <w:lang w:eastAsia="ko-KR"/>
        </w:rPr>
        <w:t>pandemic caused by the novel coronavirus, there was a notable improvement in air quality across India</w:t>
      </w:r>
      <w:r w:rsidR="003A245A" w:rsidRPr="000C0DDE">
        <w:rPr>
          <w:rFonts w:ascii="Arial" w:hAnsi="Arial" w:cs="Arial"/>
          <w:sz w:val="24"/>
          <w:szCs w:val="24"/>
          <w:lang w:eastAsia="ko-KR"/>
        </w:rPr>
        <w:t xml:space="preserve"> </w:t>
      </w:r>
      <w:r w:rsidR="001A3620" w:rsidRPr="000C0DDE">
        <w:rPr>
          <w:rFonts w:ascii="Arial" w:hAnsi="Arial" w:cs="Arial"/>
          <w:sz w:val="24"/>
          <w:szCs w:val="24"/>
          <w:lang w:eastAsia="ko-KR"/>
        </w:rPr>
        <w:t>[1]</w:t>
      </w:r>
      <w:r w:rsidR="008E0D49" w:rsidRPr="000C0DDE">
        <w:rPr>
          <w:rFonts w:ascii="Arial" w:hAnsi="Arial" w:cs="Arial"/>
          <w:sz w:val="24"/>
          <w:szCs w:val="24"/>
          <w:lang w:eastAsia="ko-KR"/>
        </w:rPr>
        <w:t>. This improvement was particularly noteworthy in regions with historically poor air quality, such as New Delhi. Preceding the lockdown, a 14-hour curfew, known as the Janata curfew, was observed on March 22</w:t>
      </w:r>
      <w:r w:rsidR="008E0D49" w:rsidRPr="000C0DDE">
        <w:rPr>
          <w:rFonts w:ascii="Arial" w:hAnsi="Arial" w:cs="Arial"/>
          <w:sz w:val="24"/>
          <w:szCs w:val="24"/>
          <w:vertAlign w:val="superscript"/>
          <w:lang w:eastAsia="ko-KR"/>
        </w:rPr>
        <w:t>nd</w:t>
      </w:r>
      <w:r w:rsidR="008E0D49" w:rsidRPr="000C0DDE">
        <w:rPr>
          <w:rFonts w:ascii="Arial" w:hAnsi="Arial" w:cs="Arial"/>
          <w:sz w:val="24"/>
          <w:szCs w:val="24"/>
          <w:lang w:eastAsia="ko-KR"/>
        </w:rPr>
        <w:t>, 2020. The first phase of the lockdown commenced on March 23</w:t>
      </w:r>
      <w:r w:rsidR="008E0D49" w:rsidRPr="000C0DDE">
        <w:rPr>
          <w:rFonts w:ascii="Arial" w:hAnsi="Arial" w:cs="Arial"/>
          <w:sz w:val="24"/>
          <w:szCs w:val="24"/>
          <w:vertAlign w:val="superscript"/>
          <w:lang w:eastAsia="ko-KR"/>
        </w:rPr>
        <w:t>rd</w:t>
      </w:r>
      <w:r w:rsidR="008E0D49" w:rsidRPr="000C0DDE">
        <w:rPr>
          <w:rFonts w:ascii="Arial" w:hAnsi="Arial" w:cs="Arial"/>
          <w:sz w:val="24"/>
          <w:szCs w:val="24"/>
          <w:lang w:eastAsia="ko-KR"/>
        </w:rPr>
        <w:t>, 2020, and extended until April 14th, 2020. Subsequent extensions continued until June 5th, 2020, with conditional relaxations allowing the operation of government offices, industrial estates, and economic zones, as well as construction activities and brick kilns in rural areas where the spread of the pandemic had been contained</w:t>
      </w:r>
      <w:r w:rsidR="003C09F6" w:rsidRPr="000C0DDE">
        <w:rPr>
          <w:rFonts w:ascii="Arial" w:hAnsi="Arial" w:cs="Arial"/>
          <w:sz w:val="24"/>
          <w:szCs w:val="24"/>
          <w:lang w:eastAsia="ko-KR"/>
        </w:rPr>
        <w:t xml:space="preserve"> </w:t>
      </w:r>
      <w:r w:rsidR="001A3620" w:rsidRPr="000C0DDE">
        <w:rPr>
          <w:rFonts w:ascii="Arial" w:hAnsi="Arial" w:cs="Arial"/>
          <w:sz w:val="24"/>
          <w:szCs w:val="24"/>
          <w:lang w:eastAsia="ko-KR"/>
        </w:rPr>
        <w:t>[2,3]</w:t>
      </w:r>
      <w:r w:rsidR="008E0D49" w:rsidRPr="000C0DDE">
        <w:rPr>
          <w:rFonts w:ascii="Arial" w:hAnsi="Arial" w:cs="Arial"/>
          <w:sz w:val="24"/>
          <w:szCs w:val="24"/>
          <w:lang w:eastAsia="ko-KR"/>
        </w:rPr>
        <w:t>.</w:t>
      </w:r>
    </w:p>
    <w:p w:rsidR="008E0D49" w:rsidRPr="000C0DDE" w:rsidRDefault="004468B8" w:rsidP="008547F0">
      <w:pPr>
        <w:pStyle w:val="bibcit"/>
        <w:spacing w:after="0" w:line="480" w:lineRule="auto"/>
        <w:jc w:val="both"/>
        <w:rPr>
          <w:rFonts w:ascii="Arial" w:hAnsi="Arial" w:cs="Arial"/>
          <w:szCs w:val="24"/>
          <w:lang w:eastAsia="ko-KR"/>
        </w:rPr>
      </w:pPr>
      <w:r w:rsidRPr="000C0DDE">
        <w:rPr>
          <w:rFonts w:ascii="Arial" w:hAnsi="Arial" w:cs="Arial"/>
          <w:szCs w:val="24"/>
          <w:lang w:eastAsia="ko-KR"/>
        </w:rPr>
        <w:t>Industrial activities</w:t>
      </w:r>
      <w:r w:rsidR="00A979CF" w:rsidRPr="000C0DDE">
        <w:rPr>
          <w:rFonts w:ascii="Arial" w:hAnsi="Arial" w:cs="Arial"/>
          <w:szCs w:val="24"/>
          <w:lang w:eastAsia="ko-KR"/>
        </w:rPr>
        <w:t xml:space="preserve">, power plants, </w:t>
      </w:r>
      <w:r w:rsidRPr="000C0DDE">
        <w:rPr>
          <w:rFonts w:ascii="Arial" w:hAnsi="Arial" w:cs="Arial"/>
          <w:szCs w:val="24"/>
          <w:lang w:eastAsia="ko-KR"/>
        </w:rPr>
        <w:t xml:space="preserve">vehicular </w:t>
      </w:r>
      <w:r w:rsidR="00A979CF" w:rsidRPr="000C0DDE">
        <w:rPr>
          <w:rFonts w:ascii="Arial" w:hAnsi="Arial" w:cs="Arial"/>
          <w:szCs w:val="24"/>
          <w:lang w:eastAsia="ko-KR"/>
        </w:rPr>
        <w:t>traffic, building activities, biomass burning, refuse burning, road dust resuspension, residential activities, and operations such as diesel generators and restaurants, as well as trash burni</w:t>
      </w:r>
      <w:r w:rsidRPr="000C0DDE">
        <w:rPr>
          <w:rFonts w:ascii="Arial" w:hAnsi="Arial" w:cs="Arial"/>
          <w:szCs w:val="24"/>
          <w:lang w:eastAsia="ko-KR"/>
        </w:rPr>
        <w:t>ng in landfills, are the major</w:t>
      </w:r>
      <w:r w:rsidR="00A979CF" w:rsidRPr="000C0DDE">
        <w:rPr>
          <w:rFonts w:ascii="Arial" w:hAnsi="Arial" w:cs="Arial"/>
          <w:szCs w:val="24"/>
          <w:lang w:eastAsia="ko-KR"/>
        </w:rPr>
        <w:t xml:space="preserve"> sources of air pollution.  During the lockdown, all transportation services, including road, rail, and air, were suspended, save for essential ones</w:t>
      </w:r>
      <w:r w:rsidR="008E0D49" w:rsidRPr="000C0DDE">
        <w:rPr>
          <w:rFonts w:ascii="Arial" w:hAnsi="Arial" w:cs="Arial"/>
          <w:szCs w:val="24"/>
          <w:lang w:eastAsia="ko-KR"/>
        </w:rPr>
        <w:t xml:space="preserve">. Additionally, several industries, </w:t>
      </w:r>
      <w:r w:rsidR="00724E70" w:rsidRPr="000C0DDE">
        <w:rPr>
          <w:rFonts w:ascii="Arial" w:hAnsi="Arial" w:cs="Arial"/>
          <w:szCs w:val="24"/>
          <w:lang w:eastAsia="ko-KR"/>
        </w:rPr>
        <w:t xml:space="preserve">including </w:t>
      </w:r>
      <w:r w:rsidR="008E0D49" w:rsidRPr="000C0DDE">
        <w:rPr>
          <w:rFonts w:ascii="Arial" w:hAnsi="Arial" w:cs="Arial"/>
          <w:szCs w:val="24"/>
          <w:lang w:eastAsia="ko-KR"/>
        </w:rPr>
        <w:t>construction work, and retail and hospitality services were</w:t>
      </w:r>
      <w:r w:rsidR="00CD51FD" w:rsidRPr="000C0DDE">
        <w:rPr>
          <w:rFonts w:ascii="Arial" w:hAnsi="Arial" w:cs="Arial"/>
          <w:szCs w:val="24"/>
          <w:lang w:eastAsia="ko-KR"/>
        </w:rPr>
        <w:t xml:space="preserve"> halted </w:t>
      </w:r>
      <w:r w:rsidR="006B078B" w:rsidRPr="000C0DDE">
        <w:rPr>
          <w:rFonts w:ascii="Arial" w:hAnsi="Arial" w:cs="Arial"/>
          <w:szCs w:val="24"/>
          <w:lang w:eastAsia="ko-KR"/>
        </w:rPr>
        <w:t>[4]</w:t>
      </w:r>
      <w:r w:rsidR="00CD51FD" w:rsidRPr="000C0DDE">
        <w:rPr>
          <w:rFonts w:ascii="Arial" w:hAnsi="Arial" w:cs="Arial"/>
          <w:szCs w:val="24"/>
          <w:lang w:eastAsia="ko-KR"/>
        </w:rPr>
        <w:t>.</w:t>
      </w:r>
    </w:p>
    <w:p w:rsidR="008547F0" w:rsidRPr="000C0DDE" w:rsidRDefault="008E0D49" w:rsidP="008547F0">
      <w:pPr>
        <w:pStyle w:val="bibcit"/>
        <w:spacing w:after="0" w:line="480" w:lineRule="auto"/>
        <w:jc w:val="both"/>
        <w:rPr>
          <w:rFonts w:ascii="Arial" w:hAnsi="Arial" w:cs="Arial"/>
          <w:szCs w:val="24"/>
          <w:lang w:eastAsia="ko-KR"/>
        </w:rPr>
      </w:pPr>
      <w:r w:rsidRPr="000C0DDE">
        <w:rPr>
          <w:rFonts w:ascii="Arial" w:hAnsi="Arial" w:cs="Arial"/>
          <w:szCs w:val="24"/>
          <w:lang w:eastAsia="ko-KR"/>
        </w:rPr>
        <w:t>Delhi was</w:t>
      </w:r>
      <w:r w:rsidR="003C17DA" w:rsidRPr="000C0DDE">
        <w:rPr>
          <w:rFonts w:ascii="Arial" w:hAnsi="Arial" w:cs="Arial"/>
          <w:szCs w:val="24"/>
          <w:lang w:eastAsia="ko-KR"/>
        </w:rPr>
        <w:t xml:space="preserve"> </w:t>
      </w:r>
      <w:r w:rsidRPr="000C0DDE">
        <w:rPr>
          <w:rFonts w:ascii="Arial" w:hAnsi="Arial" w:cs="Arial"/>
          <w:szCs w:val="24"/>
          <w:lang w:eastAsia="ko-KR"/>
        </w:rPr>
        <w:t xml:space="preserve">selected as a study site due to its long-standing issues with poor air quality, offering an opportunity to collect baseline data and </w:t>
      </w:r>
      <w:r w:rsidR="00C8103B" w:rsidRPr="000C0DDE">
        <w:rPr>
          <w:rFonts w:ascii="Arial" w:hAnsi="Arial" w:cs="Arial"/>
          <w:szCs w:val="24"/>
          <w:lang w:eastAsia="ko-KR"/>
        </w:rPr>
        <w:t>analyse</w:t>
      </w:r>
      <w:r w:rsidR="00C23C08" w:rsidRPr="000C0DDE">
        <w:rPr>
          <w:rFonts w:ascii="Arial" w:hAnsi="Arial" w:cs="Arial"/>
          <w:szCs w:val="24"/>
          <w:lang w:eastAsia="ko-KR"/>
        </w:rPr>
        <w:t xml:space="preserve"> </w:t>
      </w:r>
      <w:r w:rsidR="00724E70" w:rsidRPr="000C0DDE">
        <w:rPr>
          <w:rFonts w:ascii="Arial" w:hAnsi="Arial" w:cs="Arial"/>
          <w:szCs w:val="24"/>
          <w:lang w:eastAsia="ko-KR"/>
        </w:rPr>
        <w:t>multi-factorial</w:t>
      </w:r>
      <w:r w:rsidRPr="000C0DDE">
        <w:rPr>
          <w:rFonts w:ascii="Arial" w:hAnsi="Arial" w:cs="Arial"/>
          <w:szCs w:val="24"/>
          <w:lang w:eastAsia="ko-KR"/>
        </w:rPr>
        <w:t xml:space="preserve"> changes in air quality and contributing factors </w:t>
      </w:r>
      <w:r w:rsidR="00A1778B" w:rsidRPr="000C0DDE">
        <w:rPr>
          <w:rFonts w:ascii="Arial" w:hAnsi="Arial" w:cs="Arial"/>
          <w:szCs w:val="24"/>
          <w:lang w:eastAsia="ko-KR"/>
        </w:rPr>
        <w:t>[5]</w:t>
      </w:r>
      <w:r w:rsidRPr="000C0DDE">
        <w:rPr>
          <w:rFonts w:ascii="Arial" w:hAnsi="Arial" w:cs="Arial"/>
          <w:szCs w:val="24"/>
          <w:lang w:eastAsia="ko-KR"/>
        </w:rPr>
        <w:t xml:space="preserve">. Despite previous efforts by the government to mitigate air pollution, including initiatives such as introducing CNG vehicles and implementing odd-even vehicle </w:t>
      </w:r>
      <w:r w:rsidRPr="000C0DDE">
        <w:rPr>
          <w:rFonts w:ascii="Arial" w:hAnsi="Arial" w:cs="Arial"/>
          <w:szCs w:val="24"/>
          <w:lang w:eastAsia="ko-KR"/>
        </w:rPr>
        <w:lastRenderedPageBreak/>
        <w:t>regulations</w:t>
      </w:r>
      <w:r w:rsidR="000B68B2" w:rsidRPr="000C0DDE">
        <w:rPr>
          <w:rFonts w:ascii="Arial" w:hAnsi="Arial" w:cs="Arial"/>
          <w:szCs w:val="24"/>
          <w:lang w:eastAsia="ko-KR"/>
        </w:rPr>
        <w:t xml:space="preserve"> [6]</w:t>
      </w:r>
      <w:r w:rsidRPr="000C0DDE">
        <w:rPr>
          <w:rFonts w:ascii="Arial" w:hAnsi="Arial" w:cs="Arial"/>
          <w:szCs w:val="24"/>
          <w:lang w:eastAsia="ko-KR"/>
        </w:rPr>
        <w:t xml:space="preserve">, Delhi consistently experienced poor air quality, remaining in the very poor and severe categories on the Air Quality Index (AQI) throughout the year. However, a significant improvement in AQI levels </w:t>
      </w:r>
      <w:r w:rsidR="003C17DA" w:rsidRPr="000C0DDE">
        <w:rPr>
          <w:rFonts w:ascii="Arial" w:hAnsi="Arial" w:cs="Arial"/>
          <w:szCs w:val="24"/>
          <w:lang w:eastAsia="ko-KR"/>
        </w:rPr>
        <w:t>was observed</w:t>
      </w:r>
      <w:r w:rsidRPr="000C0DDE">
        <w:rPr>
          <w:rFonts w:ascii="Arial" w:hAnsi="Arial" w:cs="Arial"/>
          <w:szCs w:val="24"/>
          <w:lang w:eastAsia="ko-KR"/>
        </w:rPr>
        <w:t xml:space="preserve"> following the implementation of the lockdown due to the COVID-19 pandemic in Delhi</w:t>
      </w:r>
      <w:r w:rsidR="003C17DA" w:rsidRPr="000C0DDE">
        <w:rPr>
          <w:rFonts w:ascii="Arial" w:hAnsi="Arial" w:cs="Arial"/>
          <w:szCs w:val="24"/>
          <w:lang w:eastAsia="ko-KR"/>
        </w:rPr>
        <w:t xml:space="preserve"> [7]</w:t>
      </w:r>
      <w:r w:rsidRPr="000C0DDE">
        <w:rPr>
          <w:rFonts w:ascii="Arial" w:hAnsi="Arial" w:cs="Arial"/>
          <w:szCs w:val="24"/>
          <w:lang w:eastAsia="ko-KR"/>
        </w:rPr>
        <w:t xml:space="preserve">. </w:t>
      </w:r>
      <w:r w:rsidR="00AB2246" w:rsidRPr="000C0DDE">
        <w:rPr>
          <w:rFonts w:ascii="Arial" w:hAnsi="Arial" w:cs="Arial"/>
          <w:szCs w:val="24"/>
          <w:lang w:eastAsia="ko-KR"/>
        </w:rPr>
        <w:t>The Air Quality Index (AQI) typically consolidates individual pollutant data into a single index, traditionally based on five criteria pollutants: PM</w:t>
      </w:r>
      <w:r w:rsidR="00AB2246" w:rsidRPr="000C0DDE">
        <w:rPr>
          <w:rFonts w:ascii="Arial" w:hAnsi="Arial" w:cs="Arial"/>
          <w:szCs w:val="24"/>
          <w:vertAlign w:val="subscript"/>
          <w:lang w:eastAsia="ko-KR"/>
        </w:rPr>
        <w:t>10</w:t>
      </w:r>
      <w:r w:rsidR="00AB2246" w:rsidRPr="000C0DDE">
        <w:rPr>
          <w:rFonts w:ascii="Arial" w:hAnsi="Arial" w:cs="Arial"/>
          <w:szCs w:val="24"/>
          <w:lang w:eastAsia="ko-KR"/>
        </w:rPr>
        <w:t xml:space="preserve">, </w:t>
      </w:r>
      <w:r w:rsidR="001A6C2D" w:rsidRPr="000C0DDE">
        <w:rPr>
          <w:rFonts w:ascii="Arial" w:hAnsi="Arial" w:cs="Arial"/>
          <w:szCs w:val="24"/>
          <w:lang w:eastAsia="ko-KR"/>
        </w:rPr>
        <w:t>PM</w:t>
      </w:r>
      <w:r w:rsidR="001A6C2D" w:rsidRPr="000C0DDE">
        <w:rPr>
          <w:rFonts w:ascii="Arial" w:hAnsi="Arial" w:cs="Arial"/>
          <w:szCs w:val="24"/>
          <w:vertAlign w:val="subscript"/>
          <w:lang w:eastAsia="ko-KR"/>
        </w:rPr>
        <w:t>2.5</w:t>
      </w:r>
      <w:r w:rsidR="00AB2246" w:rsidRPr="000C0DDE">
        <w:rPr>
          <w:rFonts w:ascii="Arial" w:hAnsi="Arial" w:cs="Arial"/>
          <w:szCs w:val="24"/>
          <w:lang w:eastAsia="ko-KR"/>
        </w:rPr>
        <w:t>, SO</w:t>
      </w:r>
      <w:r w:rsidR="00AB2246" w:rsidRPr="000C0DDE">
        <w:rPr>
          <w:rFonts w:ascii="Arial" w:hAnsi="Arial" w:cs="Arial"/>
          <w:szCs w:val="24"/>
          <w:vertAlign w:val="subscript"/>
          <w:lang w:eastAsia="ko-KR"/>
        </w:rPr>
        <w:t>2</w:t>
      </w:r>
      <w:r w:rsidR="00AB2246" w:rsidRPr="000C0DDE">
        <w:rPr>
          <w:rFonts w:ascii="Arial" w:hAnsi="Arial" w:cs="Arial"/>
          <w:szCs w:val="24"/>
          <w:lang w:eastAsia="ko-KR"/>
        </w:rPr>
        <w:t>, NO</w:t>
      </w:r>
      <w:r w:rsidR="00AB2246" w:rsidRPr="000C0DDE">
        <w:rPr>
          <w:rFonts w:ascii="Arial" w:hAnsi="Arial" w:cs="Arial"/>
          <w:szCs w:val="24"/>
          <w:vertAlign w:val="subscript"/>
          <w:lang w:eastAsia="ko-KR"/>
        </w:rPr>
        <w:t>2</w:t>
      </w:r>
      <w:r w:rsidR="00AB2246" w:rsidRPr="000C0DDE">
        <w:rPr>
          <w:rFonts w:ascii="Arial" w:hAnsi="Arial" w:cs="Arial"/>
          <w:szCs w:val="24"/>
          <w:lang w:eastAsia="ko-KR"/>
        </w:rPr>
        <w:t xml:space="preserve">, and CO. </w:t>
      </w:r>
      <w:r w:rsidR="004D52EC" w:rsidRPr="000C0DDE">
        <w:rPr>
          <w:rFonts w:ascii="Arial" w:hAnsi="Arial" w:cs="Arial"/>
          <w:szCs w:val="24"/>
          <w:lang w:eastAsia="ko-KR"/>
        </w:rPr>
        <w:t>The revised</w:t>
      </w:r>
      <w:r w:rsidR="00AB2246" w:rsidRPr="000C0DDE">
        <w:rPr>
          <w:rFonts w:ascii="Arial" w:hAnsi="Arial" w:cs="Arial"/>
          <w:szCs w:val="24"/>
          <w:lang w:eastAsia="ko-KR"/>
        </w:rPr>
        <w:t xml:space="preserve"> National</w:t>
      </w:r>
      <w:r w:rsidR="004D52EC" w:rsidRPr="000C0DDE">
        <w:rPr>
          <w:rFonts w:ascii="Arial" w:hAnsi="Arial" w:cs="Arial"/>
          <w:szCs w:val="24"/>
          <w:lang w:eastAsia="ko-KR"/>
        </w:rPr>
        <w:t xml:space="preserve"> Ambient Air Quality Standards (</w:t>
      </w:r>
      <w:r w:rsidR="00AB2246" w:rsidRPr="000C0DDE">
        <w:rPr>
          <w:rFonts w:ascii="Arial" w:hAnsi="Arial" w:cs="Arial"/>
          <w:szCs w:val="24"/>
          <w:lang w:eastAsia="ko-KR"/>
        </w:rPr>
        <w:t>NA</w:t>
      </w:r>
      <w:r w:rsidR="004D52EC" w:rsidRPr="000C0DDE">
        <w:rPr>
          <w:rFonts w:ascii="Arial" w:hAnsi="Arial" w:cs="Arial"/>
          <w:szCs w:val="24"/>
          <w:lang w:eastAsia="ko-KR"/>
        </w:rPr>
        <w:t>A</w:t>
      </w:r>
      <w:r w:rsidR="00AB2246" w:rsidRPr="000C0DDE">
        <w:rPr>
          <w:rFonts w:ascii="Arial" w:hAnsi="Arial" w:cs="Arial"/>
          <w:szCs w:val="24"/>
          <w:lang w:eastAsia="ko-KR"/>
        </w:rPr>
        <w:t xml:space="preserve">QS) introduced twelve parameters for assessing air quality, including </w:t>
      </w:r>
      <w:r w:rsidR="001A6C2D" w:rsidRPr="000C0DDE">
        <w:rPr>
          <w:rFonts w:ascii="Arial" w:hAnsi="Arial" w:cs="Arial"/>
          <w:szCs w:val="24"/>
          <w:lang w:eastAsia="ko-KR"/>
        </w:rPr>
        <w:t>PM</w:t>
      </w:r>
      <w:r w:rsidR="001A6C2D" w:rsidRPr="000C0DDE">
        <w:rPr>
          <w:rFonts w:ascii="Arial" w:hAnsi="Arial" w:cs="Arial"/>
          <w:szCs w:val="24"/>
          <w:vertAlign w:val="subscript"/>
          <w:lang w:eastAsia="ko-KR"/>
        </w:rPr>
        <w:t>10</w:t>
      </w:r>
      <w:r w:rsidR="00AB2246" w:rsidRPr="000C0DDE">
        <w:rPr>
          <w:rFonts w:ascii="Arial" w:hAnsi="Arial" w:cs="Arial"/>
          <w:szCs w:val="24"/>
          <w:lang w:eastAsia="ko-KR"/>
        </w:rPr>
        <w:t xml:space="preserve">, </w:t>
      </w:r>
      <w:r w:rsidR="001A6C2D" w:rsidRPr="000C0DDE">
        <w:rPr>
          <w:rFonts w:ascii="Arial" w:hAnsi="Arial" w:cs="Arial"/>
          <w:szCs w:val="24"/>
          <w:lang w:eastAsia="ko-KR"/>
        </w:rPr>
        <w:t>PM</w:t>
      </w:r>
      <w:r w:rsidR="001A6C2D" w:rsidRPr="000C0DDE">
        <w:rPr>
          <w:rFonts w:ascii="Arial" w:hAnsi="Arial" w:cs="Arial"/>
          <w:szCs w:val="24"/>
          <w:vertAlign w:val="subscript"/>
          <w:lang w:eastAsia="ko-KR"/>
        </w:rPr>
        <w:t>2.5</w:t>
      </w:r>
      <w:r w:rsidR="00AB2246" w:rsidRPr="000C0DDE">
        <w:rPr>
          <w:rFonts w:ascii="Arial" w:hAnsi="Arial" w:cs="Arial"/>
          <w:szCs w:val="24"/>
          <w:lang w:eastAsia="ko-KR"/>
        </w:rPr>
        <w:t>, SO</w:t>
      </w:r>
      <w:r w:rsidR="00AB2246" w:rsidRPr="000C0DDE">
        <w:rPr>
          <w:rFonts w:ascii="Arial" w:hAnsi="Arial" w:cs="Arial"/>
          <w:szCs w:val="24"/>
          <w:vertAlign w:val="subscript"/>
          <w:lang w:eastAsia="ko-KR"/>
        </w:rPr>
        <w:t>2</w:t>
      </w:r>
      <w:r w:rsidR="00AB2246" w:rsidRPr="000C0DDE">
        <w:rPr>
          <w:rFonts w:ascii="Arial" w:hAnsi="Arial" w:cs="Arial"/>
          <w:szCs w:val="24"/>
          <w:lang w:eastAsia="ko-KR"/>
        </w:rPr>
        <w:t>, NO</w:t>
      </w:r>
      <w:r w:rsidR="00AB2246" w:rsidRPr="000C0DDE">
        <w:rPr>
          <w:rFonts w:ascii="Arial" w:hAnsi="Arial" w:cs="Arial"/>
          <w:szCs w:val="24"/>
          <w:vertAlign w:val="subscript"/>
          <w:lang w:eastAsia="ko-KR"/>
        </w:rPr>
        <w:t>2</w:t>
      </w:r>
      <w:r w:rsidR="00AB2246" w:rsidRPr="000C0DDE">
        <w:rPr>
          <w:rFonts w:ascii="Arial" w:hAnsi="Arial" w:cs="Arial"/>
          <w:szCs w:val="24"/>
          <w:lang w:eastAsia="ko-KR"/>
        </w:rPr>
        <w:t>, CO, O</w:t>
      </w:r>
      <w:r w:rsidR="00AB2246" w:rsidRPr="000C0DDE">
        <w:rPr>
          <w:rFonts w:ascii="Arial" w:hAnsi="Arial" w:cs="Arial"/>
          <w:szCs w:val="24"/>
          <w:vertAlign w:val="subscript"/>
          <w:lang w:eastAsia="ko-KR"/>
        </w:rPr>
        <w:t>3</w:t>
      </w:r>
      <w:r w:rsidR="00AB2246" w:rsidRPr="000C0DDE">
        <w:rPr>
          <w:rFonts w:ascii="Arial" w:hAnsi="Arial" w:cs="Arial"/>
          <w:szCs w:val="24"/>
          <w:lang w:eastAsia="ko-KR"/>
        </w:rPr>
        <w:t xml:space="preserve">, Pb, NH3, </w:t>
      </w:r>
      <w:proofErr w:type="spellStart"/>
      <w:r w:rsidR="00AB2246" w:rsidRPr="000C0DDE">
        <w:rPr>
          <w:rFonts w:ascii="Arial" w:hAnsi="Arial" w:cs="Arial"/>
          <w:szCs w:val="24"/>
          <w:lang w:eastAsia="ko-KR"/>
        </w:rPr>
        <w:t>BaP</w:t>
      </w:r>
      <w:proofErr w:type="spellEnd"/>
      <w:r w:rsidR="00AB2246" w:rsidRPr="000C0DDE">
        <w:rPr>
          <w:rFonts w:ascii="Arial" w:hAnsi="Arial" w:cs="Arial"/>
          <w:szCs w:val="24"/>
          <w:lang w:eastAsia="ko-KR"/>
        </w:rPr>
        <w:t>, C</w:t>
      </w:r>
      <w:r w:rsidR="00AB2246" w:rsidRPr="000C0DDE">
        <w:rPr>
          <w:rFonts w:ascii="Arial" w:hAnsi="Arial" w:cs="Arial"/>
          <w:szCs w:val="24"/>
          <w:vertAlign w:val="subscript"/>
          <w:lang w:eastAsia="ko-KR"/>
        </w:rPr>
        <w:t>6</w:t>
      </w:r>
      <w:r w:rsidR="00AB2246" w:rsidRPr="000C0DDE">
        <w:rPr>
          <w:rFonts w:ascii="Arial" w:hAnsi="Arial" w:cs="Arial"/>
          <w:szCs w:val="24"/>
          <w:lang w:eastAsia="ko-KR"/>
        </w:rPr>
        <w:t>H</w:t>
      </w:r>
      <w:r w:rsidR="00AB2246" w:rsidRPr="000C0DDE">
        <w:rPr>
          <w:rFonts w:ascii="Arial" w:hAnsi="Arial" w:cs="Arial"/>
          <w:szCs w:val="24"/>
          <w:vertAlign w:val="subscript"/>
          <w:lang w:eastAsia="ko-KR"/>
        </w:rPr>
        <w:t>6</w:t>
      </w:r>
      <w:r w:rsidR="00AB2246" w:rsidRPr="000C0DDE">
        <w:rPr>
          <w:rFonts w:ascii="Arial" w:hAnsi="Arial" w:cs="Arial"/>
          <w:szCs w:val="24"/>
          <w:lang w:eastAsia="ko-KR"/>
        </w:rPr>
        <w:t xml:space="preserve">, </w:t>
      </w:r>
      <w:r w:rsidR="001038CF" w:rsidRPr="000C0DDE">
        <w:rPr>
          <w:rFonts w:ascii="Arial" w:hAnsi="Arial" w:cs="Arial"/>
          <w:szCs w:val="24"/>
          <w:lang w:eastAsia="ko-KR"/>
        </w:rPr>
        <w:t>as</w:t>
      </w:r>
      <w:r w:rsidR="00AB2246" w:rsidRPr="000C0DDE">
        <w:rPr>
          <w:rFonts w:ascii="Arial" w:hAnsi="Arial" w:cs="Arial"/>
          <w:szCs w:val="24"/>
          <w:lang w:eastAsia="ko-KR"/>
        </w:rPr>
        <w:t>, and Ni. While only four parameters have annual standards, the remaining</w:t>
      </w:r>
      <w:r w:rsidR="00613D5F" w:rsidRPr="000C0DDE">
        <w:rPr>
          <w:rFonts w:ascii="Arial" w:hAnsi="Arial" w:cs="Arial"/>
          <w:szCs w:val="24"/>
          <w:lang w:eastAsia="ko-KR"/>
        </w:rPr>
        <w:t xml:space="preserve"> eight have short-term (1-8-</w:t>
      </w:r>
      <w:r w:rsidR="00AB2246" w:rsidRPr="000C0DDE">
        <w:rPr>
          <w:rFonts w:ascii="Arial" w:hAnsi="Arial" w:cs="Arial"/>
          <w:szCs w:val="24"/>
          <w:lang w:eastAsia="ko-KR"/>
        </w:rPr>
        <w:t xml:space="preserve">24 hours) and annual standards, </w:t>
      </w:r>
      <w:r w:rsidR="00724E70" w:rsidRPr="000C0DDE">
        <w:rPr>
          <w:rFonts w:ascii="Arial" w:hAnsi="Arial" w:cs="Arial"/>
          <w:szCs w:val="24"/>
          <w:lang w:eastAsia="ko-KR"/>
        </w:rPr>
        <w:t>except for</w:t>
      </w:r>
      <w:r w:rsidR="00AB2246" w:rsidRPr="000C0DDE">
        <w:rPr>
          <w:rFonts w:ascii="Arial" w:hAnsi="Arial" w:cs="Arial"/>
          <w:szCs w:val="24"/>
          <w:lang w:eastAsia="ko-KR"/>
        </w:rPr>
        <w:t xml:space="preserve"> O</w:t>
      </w:r>
      <w:r w:rsidR="00AB2246" w:rsidRPr="000C0DDE">
        <w:rPr>
          <w:rFonts w:ascii="Arial" w:hAnsi="Arial" w:cs="Arial"/>
          <w:szCs w:val="24"/>
          <w:vertAlign w:val="subscript"/>
          <w:lang w:eastAsia="ko-KR"/>
        </w:rPr>
        <w:t>3</w:t>
      </w:r>
      <w:r w:rsidR="00AB2246" w:rsidRPr="000C0DDE">
        <w:rPr>
          <w:rFonts w:ascii="Arial" w:hAnsi="Arial" w:cs="Arial"/>
          <w:szCs w:val="24"/>
          <w:lang w:eastAsia="ko-KR"/>
        </w:rPr>
        <w:t xml:space="preserve"> and CO</w:t>
      </w:r>
      <w:r w:rsidR="004A3494" w:rsidRPr="000C0DDE">
        <w:rPr>
          <w:rFonts w:ascii="Arial" w:hAnsi="Arial" w:cs="Arial"/>
          <w:szCs w:val="24"/>
          <w:lang w:eastAsia="ko-KR"/>
        </w:rPr>
        <w:t xml:space="preserve"> </w:t>
      </w:r>
      <w:r w:rsidR="00C72A41" w:rsidRPr="000C0DDE">
        <w:rPr>
          <w:rFonts w:ascii="Arial" w:hAnsi="Arial" w:cs="Arial"/>
          <w:szCs w:val="24"/>
        </w:rPr>
        <w:t>[8, 9]</w:t>
      </w:r>
      <w:r w:rsidR="005D2FA4" w:rsidRPr="000C0DDE">
        <w:rPr>
          <w:rFonts w:ascii="Arial" w:hAnsi="Arial" w:cs="Arial"/>
          <w:szCs w:val="24"/>
          <w:lang w:eastAsia="ko-KR"/>
        </w:rPr>
        <w:t>. T</w:t>
      </w:r>
      <w:r w:rsidR="00AB2246" w:rsidRPr="000C0DDE">
        <w:rPr>
          <w:rFonts w:ascii="Arial" w:hAnsi="Arial" w:cs="Arial"/>
          <w:szCs w:val="24"/>
          <w:lang w:eastAsia="ko-KR"/>
        </w:rPr>
        <w:t>his study</w:t>
      </w:r>
      <w:r w:rsidR="005D2FA4" w:rsidRPr="000C0DDE">
        <w:rPr>
          <w:rFonts w:ascii="Arial" w:hAnsi="Arial" w:cs="Arial"/>
          <w:szCs w:val="24"/>
          <w:lang w:eastAsia="ko-KR"/>
        </w:rPr>
        <w:t xml:space="preserve"> examines</w:t>
      </w:r>
      <w:r w:rsidR="00AB2246" w:rsidRPr="000C0DDE">
        <w:rPr>
          <w:rFonts w:ascii="Arial" w:hAnsi="Arial" w:cs="Arial"/>
          <w:szCs w:val="24"/>
          <w:lang w:eastAsia="ko-KR"/>
        </w:rPr>
        <w:t>, the impact of lockdown measures on air poll</w:t>
      </w:r>
      <w:r w:rsidR="005D2FA4" w:rsidRPr="000C0DDE">
        <w:rPr>
          <w:rFonts w:ascii="Arial" w:hAnsi="Arial" w:cs="Arial"/>
          <w:szCs w:val="24"/>
          <w:lang w:eastAsia="ko-KR"/>
        </w:rPr>
        <w:t>ution</w:t>
      </w:r>
      <w:r w:rsidR="001A6C2D" w:rsidRPr="000C0DDE">
        <w:rPr>
          <w:rFonts w:ascii="Arial" w:hAnsi="Arial" w:cs="Arial"/>
          <w:szCs w:val="24"/>
          <w:lang w:eastAsia="ko-KR"/>
        </w:rPr>
        <w:t xml:space="preserve"> by </w:t>
      </w:r>
      <w:r w:rsidR="005D2FA4" w:rsidRPr="000C0DDE">
        <w:rPr>
          <w:rFonts w:ascii="Arial" w:hAnsi="Arial" w:cs="Arial"/>
          <w:szCs w:val="24"/>
          <w:lang w:eastAsia="ko-KR"/>
        </w:rPr>
        <w:t>analysing</w:t>
      </w:r>
      <w:r w:rsidR="001A6C2D" w:rsidRPr="000C0DDE">
        <w:rPr>
          <w:rFonts w:ascii="Arial" w:hAnsi="Arial" w:cs="Arial"/>
          <w:szCs w:val="24"/>
          <w:lang w:eastAsia="ko-KR"/>
        </w:rPr>
        <w:t xml:space="preserve"> four</w:t>
      </w:r>
      <w:r w:rsidR="00AB2246" w:rsidRPr="000C0DDE">
        <w:rPr>
          <w:rFonts w:ascii="Arial" w:hAnsi="Arial" w:cs="Arial"/>
          <w:szCs w:val="24"/>
          <w:lang w:eastAsia="ko-KR"/>
        </w:rPr>
        <w:t xml:space="preserve"> pollutant parameters (</w:t>
      </w:r>
      <w:r w:rsidR="001A6C2D" w:rsidRPr="000C0DDE">
        <w:rPr>
          <w:rFonts w:ascii="Arial" w:hAnsi="Arial" w:cs="Arial"/>
          <w:szCs w:val="24"/>
          <w:lang w:eastAsia="ko-KR"/>
        </w:rPr>
        <w:t>PM</w:t>
      </w:r>
      <w:r w:rsidR="001A6C2D" w:rsidRPr="000C0DDE">
        <w:rPr>
          <w:rFonts w:ascii="Arial" w:hAnsi="Arial" w:cs="Arial"/>
          <w:szCs w:val="24"/>
          <w:vertAlign w:val="subscript"/>
          <w:lang w:eastAsia="ko-KR"/>
        </w:rPr>
        <w:t>2.5</w:t>
      </w:r>
      <w:r w:rsidR="001A6C2D" w:rsidRPr="000C0DDE">
        <w:rPr>
          <w:rFonts w:ascii="Arial" w:hAnsi="Arial" w:cs="Arial"/>
          <w:szCs w:val="24"/>
          <w:lang w:eastAsia="ko-KR"/>
        </w:rPr>
        <w:t>, SO</w:t>
      </w:r>
      <w:r w:rsidR="001A6C2D" w:rsidRPr="000C0DDE">
        <w:rPr>
          <w:rFonts w:ascii="Arial" w:hAnsi="Arial" w:cs="Arial"/>
          <w:szCs w:val="24"/>
          <w:vertAlign w:val="subscript"/>
          <w:lang w:eastAsia="ko-KR"/>
        </w:rPr>
        <w:t>2</w:t>
      </w:r>
      <w:r w:rsidR="001A6C2D" w:rsidRPr="000C0DDE">
        <w:rPr>
          <w:rFonts w:ascii="Arial" w:hAnsi="Arial" w:cs="Arial"/>
          <w:szCs w:val="24"/>
          <w:lang w:eastAsia="ko-KR"/>
        </w:rPr>
        <w:t>, NO</w:t>
      </w:r>
      <w:r w:rsidR="001A6C2D" w:rsidRPr="000C0DDE">
        <w:rPr>
          <w:rFonts w:ascii="Arial" w:hAnsi="Arial" w:cs="Arial"/>
          <w:szCs w:val="24"/>
          <w:vertAlign w:val="subscript"/>
          <w:lang w:eastAsia="ko-KR"/>
        </w:rPr>
        <w:t>2</w:t>
      </w:r>
      <w:r w:rsidR="004A2AC7" w:rsidRPr="000C0DDE">
        <w:rPr>
          <w:rFonts w:ascii="Arial" w:hAnsi="Arial" w:cs="Arial"/>
          <w:szCs w:val="24"/>
          <w:lang w:eastAsia="ko-KR"/>
        </w:rPr>
        <w:t>, and</w:t>
      </w:r>
      <w:r w:rsidR="001A6C2D" w:rsidRPr="000C0DDE">
        <w:rPr>
          <w:rFonts w:ascii="Arial" w:hAnsi="Arial" w:cs="Arial"/>
          <w:szCs w:val="24"/>
          <w:lang w:eastAsia="ko-KR"/>
        </w:rPr>
        <w:t xml:space="preserve"> O</w:t>
      </w:r>
      <w:r w:rsidR="001A6C2D" w:rsidRPr="000C0DDE">
        <w:rPr>
          <w:rFonts w:ascii="Arial" w:hAnsi="Arial" w:cs="Arial"/>
          <w:szCs w:val="24"/>
          <w:vertAlign w:val="subscript"/>
          <w:lang w:eastAsia="ko-KR"/>
        </w:rPr>
        <w:t>3</w:t>
      </w:r>
      <w:r w:rsidR="00AB2246" w:rsidRPr="000C0DDE">
        <w:rPr>
          <w:rFonts w:ascii="Arial" w:hAnsi="Arial" w:cs="Arial"/>
          <w:szCs w:val="24"/>
          <w:lang w:eastAsia="ko-KR"/>
        </w:rPr>
        <w:t>) individually and as an integrated index during the lockdown period, comparing the results with those from the pre-lockdown period</w:t>
      </w:r>
      <w:r w:rsidR="000D1A5C" w:rsidRPr="000C0DDE">
        <w:rPr>
          <w:rFonts w:ascii="Arial" w:hAnsi="Arial" w:cs="Arial"/>
          <w:szCs w:val="24"/>
          <w:lang w:eastAsia="ko-KR"/>
        </w:rPr>
        <w:t xml:space="preserve"> and post-lockdown period</w:t>
      </w:r>
      <w:r w:rsidR="00AB2246" w:rsidRPr="000C0DDE">
        <w:rPr>
          <w:rFonts w:ascii="Arial" w:hAnsi="Arial" w:cs="Arial"/>
          <w:szCs w:val="24"/>
          <w:lang w:eastAsia="ko-KR"/>
        </w:rPr>
        <w:t>.</w:t>
      </w:r>
      <w:r w:rsidR="004A2AC7" w:rsidRPr="000C0DDE">
        <w:rPr>
          <w:rFonts w:ascii="Arial" w:hAnsi="Arial" w:cs="Arial"/>
          <w:szCs w:val="24"/>
          <w:lang w:eastAsia="ko-KR"/>
        </w:rPr>
        <w:t xml:space="preserve"> </w:t>
      </w:r>
      <w:r w:rsidRPr="000C0DDE">
        <w:rPr>
          <w:rFonts w:ascii="Arial" w:hAnsi="Arial" w:cs="Arial"/>
          <w:szCs w:val="24"/>
          <w:lang w:eastAsia="ko-KR"/>
        </w:rPr>
        <w:t>This improvement was attributed to reduced emissions from various sources during the lockdown period, leading to decreased pollutant concentrations</w:t>
      </w:r>
      <w:r w:rsidR="0078131C" w:rsidRPr="000C0DDE">
        <w:rPr>
          <w:rFonts w:ascii="Arial" w:hAnsi="Arial" w:cs="Arial"/>
          <w:szCs w:val="24"/>
          <w:lang w:eastAsia="ko-KR"/>
        </w:rPr>
        <w:t xml:space="preserve"> </w:t>
      </w:r>
      <w:r w:rsidR="00AE1125" w:rsidRPr="000C0DDE">
        <w:rPr>
          <w:rFonts w:ascii="Arial" w:hAnsi="Arial" w:cs="Arial"/>
          <w:szCs w:val="24"/>
          <w:lang w:eastAsia="ko-KR"/>
        </w:rPr>
        <w:t>[7]</w:t>
      </w:r>
      <w:r w:rsidR="004E2F8F" w:rsidRPr="000C0DDE">
        <w:rPr>
          <w:rFonts w:ascii="Arial" w:hAnsi="Arial" w:cs="Arial"/>
          <w:szCs w:val="24"/>
          <w:lang w:eastAsia="ko-KR"/>
        </w:rPr>
        <w:t>. Furthermore</w:t>
      </w:r>
      <w:r w:rsidR="00FD1E4D" w:rsidRPr="000C0DDE">
        <w:rPr>
          <w:rFonts w:ascii="Arial" w:hAnsi="Arial" w:cs="Arial"/>
          <w:szCs w:val="24"/>
          <w:lang w:eastAsia="ko-KR"/>
        </w:rPr>
        <w:t xml:space="preserve">, the </w:t>
      </w:r>
      <w:r w:rsidR="00FD1E4D" w:rsidRPr="000C0DDE">
        <w:rPr>
          <w:rFonts w:ascii="Arial" w:hAnsi="Arial" w:cs="Arial"/>
          <w:bCs/>
          <w:noProof/>
          <w:szCs w:val="24"/>
          <w:lang w:val="en-IN"/>
        </w:rPr>
        <w:t xml:space="preserve">COVID-19 restrction </w:t>
      </w:r>
      <w:r w:rsidR="00FD1E4D" w:rsidRPr="000C0DDE">
        <w:rPr>
          <w:rFonts w:ascii="Arial" w:hAnsi="Arial" w:cs="Arial"/>
          <w:szCs w:val="24"/>
          <w:lang w:eastAsia="ko-KR"/>
        </w:rPr>
        <w:t>period</w:t>
      </w:r>
      <w:r w:rsidRPr="000C0DDE">
        <w:rPr>
          <w:rFonts w:ascii="Arial" w:hAnsi="Arial" w:cs="Arial"/>
          <w:szCs w:val="24"/>
          <w:lang w:eastAsia="ko-KR"/>
        </w:rPr>
        <w:t xml:space="preserve"> witnessed a high concentration of solar radiation, which accelerated photochemical reactions and contributed to the formation of ozone </w:t>
      </w:r>
      <w:r w:rsidR="002E1D77" w:rsidRPr="000C0DDE">
        <w:rPr>
          <w:rFonts w:ascii="Arial" w:hAnsi="Arial" w:cs="Arial"/>
          <w:szCs w:val="24"/>
          <w:lang w:eastAsia="ko-KR"/>
        </w:rPr>
        <w:t>[10]</w:t>
      </w:r>
      <w:r w:rsidRPr="000C0DDE">
        <w:rPr>
          <w:rFonts w:ascii="Arial" w:hAnsi="Arial" w:cs="Arial"/>
          <w:szCs w:val="24"/>
          <w:lang w:eastAsia="ko-KR"/>
        </w:rPr>
        <w:t>.</w:t>
      </w:r>
    </w:p>
    <w:p w:rsidR="0048448C" w:rsidRDefault="0048448C" w:rsidP="008547F0">
      <w:pPr>
        <w:pStyle w:val="bibcit"/>
        <w:spacing w:after="0" w:line="480" w:lineRule="auto"/>
        <w:jc w:val="both"/>
        <w:rPr>
          <w:rFonts w:ascii="Arial" w:hAnsi="Arial" w:cs="Arial"/>
          <w:szCs w:val="24"/>
          <w:lang w:eastAsia="ko-KR"/>
        </w:rPr>
      </w:pPr>
    </w:p>
    <w:p w:rsidR="002541C5" w:rsidRPr="000C0DDE" w:rsidRDefault="002541C5" w:rsidP="008547F0">
      <w:pPr>
        <w:pStyle w:val="bibcit"/>
        <w:spacing w:after="0" w:line="480" w:lineRule="auto"/>
        <w:jc w:val="both"/>
        <w:rPr>
          <w:rFonts w:ascii="Arial" w:hAnsi="Arial" w:cs="Arial"/>
          <w:szCs w:val="24"/>
          <w:lang w:eastAsia="ko-KR"/>
        </w:rPr>
      </w:pPr>
    </w:p>
    <w:p w:rsidR="0048448C" w:rsidRPr="000C0DDE" w:rsidRDefault="001947E1" w:rsidP="0048448C">
      <w:pPr>
        <w:pStyle w:val="bibcit"/>
        <w:numPr>
          <w:ilvl w:val="0"/>
          <w:numId w:val="9"/>
        </w:numPr>
        <w:spacing w:after="0" w:line="480" w:lineRule="auto"/>
        <w:jc w:val="both"/>
        <w:rPr>
          <w:rFonts w:ascii="Arial" w:hAnsi="Arial" w:cs="Arial"/>
          <w:szCs w:val="24"/>
          <w:lang w:eastAsia="ko-KR"/>
        </w:rPr>
      </w:pPr>
      <w:r w:rsidRPr="000C0DDE">
        <w:rPr>
          <w:rFonts w:ascii="Arial" w:hAnsi="Arial" w:cs="Arial"/>
          <w:b/>
          <w:szCs w:val="24"/>
        </w:rPr>
        <w:t>Methodology</w:t>
      </w:r>
    </w:p>
    <w:p w:rsidR="006277B9" w:rsidRPr="000C0DDE" w:rsidRDefault="006277B9" w:rsidP="006277B9">
      <w:pPr>
        <w:pStyle w:val="bibcit"/>
        <w:numPr>
          <w:ilvl w:val="1"/>
          <w:numId w:val="9"/>
        </w:numPr>
        <w:spacing w:after="0" w:line="480" w:lineRule="auto"/>
        <w:jc w:val="both"/>
        <w:rPr>
          <w:rFonts w:ascii="Arial" w:hAnsi="Arial" w:cs="Arial"/>
          <w:i/>
          <w:iCs/>
          <w:szCs w:val="24"/>
          <w:lang w:eastAsia="ko-KR"/>
        </w:rPr>
      </w:pPr>
      <w:r w:rsidRPr="000C0DDE">
        <w:rPr>
          <w:rFonts w:ascii="Arial" w:hAnsi="Arial" w:cs="Arial"/>
          <w:i/>
          <w:iCs/>
          <w:szCs w:val="24"/>
        </w:rPr>
        <w:t>Data collection and Monitoring location</w:t>
      </w:r>
    </w:p>
    <w:p w:rsidR="005F01D9" w:rsidRPr="000C0DDE" w:rsidRDefault="00915A66" w:rsidP="0048448C">
      <w:pPr>
        <w:pStyle w:val="bibcit"/>
        <w:spacing w:after="0" w:line="480" w:lineRule="auto"/>
        <w:jc w:val="both"/>
        <w:rPr>
          <w:rFonts w:ascii="Arial" w:hAnsi="Arial" w:cs="Arial"/>
          <w:szCs w:val="24"/>
          <w:lang w:eastAsia="ko-KR"/>
        </w:rPr>
      </w:pPr>
      <w:r w:rsidRPr="000C0DDE">
        <w:rPr>
          <w:rFonts w:ascii="Arial" w:hAnsi="Arial" w:cs="Arial"/>
          <w:szCs w:val="24"/>
          <w:lang w:eastAsia="ko-KR"/>
        </w:rPr>
        <w:t>Like the majority of Indian cities, Delhi, the National Capital Territory</w:t>
      </w:r>
      <w:r w:rsidR="00D217FD" w:rsidRPr="000C0DDE">
        <w:rPr>
          <w:rFonts w:ascii="Arial" w:hAnsi="Arial" w:cs="Arial"/>
          <w:szCs w:val="24"/>
          <w:lang w:eastAsia="ko-KR"/>
        </w:rPr>
        <w:t>, comprises</w:t>
      </w:r>
      <w:r w:rsidRPr="000C0DDE">
        <w:rPr>
          <w:rFonts w:ascii="Arial" w:hAnsi="Arial" w:cs="Arial"/>
          <w:szCs w:val="24"/>
          <w:lang w:eastAsia="ko-KR"/>
        </w:rPr>
        <w:t xml:space="preserve"> a mixed land-use area.  With a population of around 16.7 million and an area of 1,483 square </w:t>
      </w:r>
      <w:proofErr w:type="spellStart"/>
      <w:r w:rsidRPr="000C0DDE">
        <w:rPr>
          <w:rFonts w:ascii="Arial" w:hAnsi="Arial" w:cs="Arial"/>
          <w:szCs w:val="24"/>
          <w:lang w:eastAsia="ko-KR"/>
        </w:rPr>
        <w:t>kilometers</w:t>
      </w:r>
      <w:proofErr w:type="spellEnd"/>
      <w:r w:rsidRPr="000C0DDE">
        <w:rPr>
          <w:rFonts w:ascii="Arial" w:hAnsi="Arial" w:cs="Arial"/>
          <w:szCs w:val="24"/>
          <w:lang w:eastAsia="ko-KR"/>
        </w:rPr>
        <w:t>, Delhi has one of India's highest population densities, with 11,2</w:t>
      </w:r>
      <w:r w:rsidR="00AA09A0" w:rsidRPr="000C0DDE">
        <w:rPr>
          <w:rFonts w:ascii="Arial" w:hAnsi="Arial" w:cs="Arial"/>
          <w:szCs w:val="24"/>
          <w:lang w:eastAsia="ko-KR"/>
        </w:rPr>
        <w:t>96</w:t>
      </w:r>
      <w:r w:rsidR="0016687B" w:rsidRPr="000C0DDE">
        <w:rPr>
          <w:rFonts w:ascii="Arial" w:hAnsi="Arial" w:cs="Arial"/>
          <w:szCs w:val="24"/>
          <w:lang w:eastAsia="ko-KR"/>
        </w:rPr>
        <w:t xml:space="preserve"> persons per square kilometre</w:t>
      </w:r>
      <w:r w:rsidR="00FA6031" w:rsidRPr="000C0DDE">
        <w:rPr>
          <w:rFonts w:ascii="Arial" w:hAnsi="Arial" w:cs="Arial"/>
          <w:szCs w:val="24"/>
          <w:lang w:eastAsia="ko-KR"/>
        </w:rPr>
        <w:t xml:space="preserve">. </w:t>
      </w:r>
      <w:r w:rsidR="004454D6" w:rsidRPr="000C0DDE">
        <w:rPr>
          <w:rFonts w:ascii="Arial" w:hAnsi="Arial" w:cs="Arial"/>
          <w:szCs w:val="24"/>
          <w:lang w:eastAsia="ko-KR"/>
        </w:rPr>
        <w:t>Delhi's</w:t>
      </w:r>
      <w:r w:rsidR="00D453AD" w:rsidRPr="000C0DDE">
        <w:rPr>
          <w:rFonts w:ascii="Arial" w:hAnsi="Arial" w:cs="Arial"/>
          <w:szCs w:val="24"/>
          <w:lang w:eastAsia="ko-KR"/>
        </w:rPr>
        <w:t xml:space="preserve"> escalating air pollution is largely driven by its growing population and intensifying economic </w:t>
      </w:r>
      <w:r w:rsidR="00D453AD" w:rsidRPr="000C0DDE">
        <w:rPr>
          <w:rFonts w:ascii="Arial" w:hAnsi="Arial" w:cs="Arial"/>
          <w:szCs w:val="24"/>
          <w:lang w:eastAsia="ko-KR"/>
        </w:rPr>
        <w:lastRenderedPageBreak/>
        <w:t>activities</w:t>
      </w:r>
      <w:r w:rsidR="004454D6" w:rsidRPr="000C0DDE">
        <w:rPr>
          <w:rFonts w:ascii="Arial" w:hAnsi="Arial" w:cs="Arial"/>
          <w:szCs w:val="24"/>
          <w:lang w:eastAsia="ko-KR"/>
        </w:rPr>
        <w:t xml:space="preserve"> </w:t>
      </w:r>
      <w:r w:rsidR="004F1B13" w:rsidRPr="000C0DDE">
        <w:rPr>
          <w:rFonts w:ascii="Arial" w:hAnsi="Arial" w:cs="Arial"/>
          <w:szCs w:val="24"/>
          <w:lang w:eastAsia="ko-KR"/>
        </w:rPr>
        <w:t>[10, 11]</w:t>
      </w:r>
      <w:r w:rsidR="00CF3301" w:rsidRPr="000C0DDE">
        <w:rPr>
          <w:rFonts w:ascii="Arial" w:hAnsi="Arial" w:cs="Arial"/>
          <w:szCs w:val="24"/>
          <w:lang w:eastAsia="ko-KR"/>
        </w:rPr>
        <w:t xml:space="preserve">. </w:t>
      </w:r>
      <w:r w:rsidR="005F7BD4" w:rsidRPr="000C0DDE">
        <w:rPr>
          <w:rFonts w:ascii="Arial" w:hAnsi="Arial" w:cs="Arial"/>
          <w:szCs w:val="24"/>
          <w:lang w:eastAsia="ko-KR"/>
        </w:rPr>
        <w:t>The main</w:t>
      </w:r>
      <w:r w:rsidR="000A5F79" w:rsidRPr="000C0DDE">
        <w:rPr>
          <w:rFonts w:ascii="Arial" w:hAnsi="Arial" w:cs="Arial"/>
          <w:szCs w:val="24"/>
          <w:lang w:eastAsia="ko-KR"/>
        </w:rPr>
        <w:t xml:space="preserve"> causes of</w:t>
      </w:r>
      <w:r w:rsidR="0016687B" w:rsidRPr="000C0DDE">
        <w:rPr>
          <w:rFonts w:ascii="Arial" w:hAnsi="Arial" w:cs="Arial"/>
          <w:szCs w:val="24"/>
          <w:lang w:eastAsia="ko-KR"/>
        </w:rPr>
        <w:t xml:space="preserve"> air pollution in Delhi include domestic, industrial, and vehicular sources.  Road traffic in Delhi is thought to be responsible for over 70% of urban air pollution.  Nearly 7</w:t>
      </w:r>
      <w:r w:rsidR="003E6182" w:rsidRPr="000C0DDE">
        <w:rPr>
          <w:rFonts w:ascii="Arial" w:hAnsi="Arial" w:cs="Arial"/>
          <w:szCs w:val="24"/>
          <w:lang w:eastAsia="ko-KR"/>
        </w:rPr>
        <w:t xml:space="preserve">0 lakh people drive in </w:t>
      </w:r>
      <w:r w:rsidR="000A5F79" w:rsidRPr="000C0DDE">
        <w:rPr>
          <w:rFonts w:ascii="Arial" w:hAnsi="Arial" w:cs="Arial"/>
          <w:szCs w:val="24"/>
          <w:lang w:eastAsia="ko-KR"/>
        </w:rPr>
        <w:t>Delhi’s vehicle fleet composition is dominated by two-wheelers (68%), followed by, three-wheelers (2%), commercial vehicles (5%),</w:t>
      </w:r>
      <w:r w:rsidR="00950C52" w:rsidRPr="000C0DDE">
        <w:rPr>
          <w:rFonts w:ascii="Arial" w:hAnsi="Arial" w:cs="Arial"/>
          <w:szCs w:val="24"/>
          <w:lang w:eastAsia="ko-KR"/>
        </w:rPr>
        <w:t xml:space="preserve"> four-wheelers (25%)</w:t>
      </w:r>
      <w:r w:rsidR="00223E6F" w:rsidRPr="000C0DDE">
        <w:rPr>
          <w:rFonts w:ascii="Arial" w:hAnsi="Arial" w:cs="Arial"/>
          <w:szCs w:val="24"/>
          <w:lang w:eastAsia="ko-KR"/>
        </w:rPr>
        <w:t xml:space="preserve"> and buses (1%) [8, 9]</w:t>
      </w:r>
      <w:r w:rsidR="00FA6031" w:rsidRPr="000C0DDE">
        <w:rPr>
          <w:rFonts w:ascii="Arial" w:hAnsi="Arial" w:cs="Arial"/>
          <w:szCs w:val="24"/>
          <w:lang w:eastAsia="ko-KR"/>
        </w:rPr>
        <w:t>.</w:t>
      </w:r>
      <w:r w:rsidR="001665EC" w:rsidRPr="000C0DDE">
        <w:rPr>
          <w:rFonts w:ascii="Arial" w:hAnsi="Arial" w:cs="Arial"/>
          <w:szCs w:val="24"/>
          <w:lang w:eastAsia="ko-KR"/>
        </w:rPr>
        <w:t xml:space="preserve"> </w:t>
      </w:r>
      <w:r w:rsidR="00787EFD" w:rsidRPr="000C0DDE">
        <w:rPr>
          <w:rFonts w:ascii="Arial" w:hAnsi="Arial" w:cs="Arial"/>
          <w:szCs w:val="24"/>
          <w:lang w:eastAsia="ko-KR"/>
        </w:rPr>
        <w:t xml:space="preserve">To </w:t>
      </w:r>
      <w:proofErr w:type="spellStart"/>
      <w:r w:rsidR="001F6808" w:rsidRPr="000C0DDE">
        <w:rPr>
          <w:rFonts w:ascii="Arial" w:hAnsi="Arial" w:cs="Arial"/>
          <w:szCs w:val="24"/>
          <w:lang w:eastAsia="ko-KR"/>
        </w:rPr>
        <w:t>analyze</w:t>
      </w:r>
      <w:proofErr w:type="spellEnd"/>
      <w:r w:rsidR="001F6808" w:rsidRPr="000C0DDE">
        <w:rPr>
          <w:rFonts w:ascii="Arial" w:hAnsi="Arial" w:cs="Arial"/>
          <w:szCs w:val="24"/>
          <w:lang w:eastAsia="ko-KR"/>
        </w:rPr>
        <w:t xml:space="preserve"> ambient atmospheric air data, </w:t>
      </w:r>
      <w:r w:rsidR="0035079A" w:rsidRPr="000C0DDE">
        <w:rPr>
          <w:rFonts w:ascii="Arial" w:hAnsi="Arial" w:cs="Arial"/>
          <w:szCs w:val="24"/>
          <w:lang w:eastAsia="ko-KR"/>
        </w:rPr>
        <w:t>in various cities across India, including Delhi, the Central Pollution Control Board (CPCB) has implemented a network of Continuous Ambient Air Quality Monitoring Systems</w:t>
      </w:r>
      <w:r w:rsidR="001F6808" w:rsidRPr="000C0DDE">
        <w:rPr>
          <w:rFonts w:ascii="Arial" w:hAnsi="Arial" w:cs="Arial"/>
          <w:szCs w:val="24"/>
          <w:lang w:eastAsia="ko-KR"/>
        </w:rPr>
        <w:t>.  The Centra</w:t>
      </w:r>
      <w:r w:rsidR="00A22268" w:rsidRPr="000C0DDE">
        <w:rPr>
          <w:rFonts w:ascii="Arial" w:hAnsi="Arial" w:cs="Arial"/>
          <w:szCs w:val="24"/>
          <w:lang w:eastAsia="ko-KR"/>
        </w:rPr>
        <w:t>l Pollution Control Board</w:t>
      </w:r>
      <w:r w:rsidR="001F6808" w:rsidRPr="000C0DDE">
        <w:rPr>
          <w:rFonts w:ascii="Arial" w:hAnsi="Arial" w:cs="Arial"/>
          <w:szCs w:val="24"/>
          <w:lang w:eastAsia="ko-KR"/>
        </w:rPr>
        <w:t xml:space="preserve"> (</w:t>
      </w:r>
      <w:r w:rsidR="00524994" w:rsidRPr="000C0DDE">
        <w:rPr>
          <w:rFonts w:ascii="Arial" w:hAnsi="Arial" w:cs="Arial"/>
          <w:szCs w:val="24"/>
          <w:lang w:eastAsia="ko-KR"/>
        </w:rPr>
        <w:t xml:space="preserve"> </w:t>
      </w:r>
      <w:hyperlink r:id="rId8" w:history="1">
        <w:r w:rsidR="00427D22" w:rsidRPr="000C0DDE">
          <w:rPr>
            <w:rStyle w:val="Hyperlink"/>
            <w:rFonts w:ascii="Arial" w:hAnsi="Arial" w:cs="Arial"/>
            <w:szCs w:val="24"/>
            <w:lang w:eastAsia="ko-KR"/>
          </w:rPr>
          <w:t>https://airquality.cpcb.gov.in</w:t>
        </w:r>
      </w:hyperlink>
      <w:r w:rsidR="00524994" w:rsidRPr="000C0DDE">
        <w:rPr>
          <w:rFonts w:ascii="Arial" w:hAnsi="Arial" w:cs="Arial"/>
          <w:szCs w:val="24"/>
          <w:lang w:eastAsia="ko-KR"/>
        </w:rPr>
        <w:t xml:space="preserve"> </w:t>
      </w:r>
      <w:r w:rsidR="001F6808" w:rsidRPr="000C0DDE">
        <w:rPr>
          <w:rFonts w:ascii="Arial" w:hAnsi="Arial" w:cs="Arial"/>
          <w:szCs w:val="24"/>
          <w:lang w:eastAsia="ko-KR"/>
        </w:rPr>
        <w:t xml:space="preserve">) provided </w:t>
      </w:r>
      <w:r w:rsidR="00787EFD" w:rsidRPr="000C0DDE">
        <w:rPr>
          <w:rFonts w:ascii="Arial" w:hAnsi="Arial" w:cs="Arial"/>
          <w:szCs w:val="24"/>
          <w:lang w:eastAsia="ko-KR"/>
        </w:rPr>
        <w:t>the data for the selected</w:t>
      </w:r>
      <w:r w:rsidR="00D37D18" w:rsidRPr="000C0DDE">
        <w:rPr>
          <w:rFonts w:ascii="Arial" w:hAnsi="Arial" w:cs="Arial"/>
          <w:szCs w:val="24"/>
          <w:lang w:eastAsia="ko-KR"/>
        </w:rPr>
        <w:t xml:space="preserve"> sites. </w:t>
      </w:r>
      <w:r w:rsidR="009D7258" w:rsidRPr="000C0DDE">
        <w:rPr>
          <w:rFonts w:ascii="Arial" w:hAnsi="Arial" w:cs="Arial"/>
          <w:szCs w:val="24"/>
          <w:lang w:eastAsia="ko-KR"/>
        </w:rPr>
        <w:t xml:space="preserve">As part of the </w:t>
      </w:r>
      <w:r w:rsidR="00D37D18" w:rsidRPr="000C0DDE">
        <w:rPr>
          <w:rFonts w:ascii="Arial" w:hAnsi="Arial" w:cs="Arial"/>
          <w:szCs w:val="24"/>
          <w:lang w:eastAsia="ko-KR"/>
        </w:rPr>
        <w:t>quality management system</w:t>
      </w:r>
      <w:r w:rsidR="001F6808" w:rsidRPr="000C0DDE">
        <w:rPr>
          <w:rFonts w:ascii="Arial" w:hAnsi="Arial" w:cs="Arial"/>
          <w:szCs w:val="24"/>
          <w:lang w:eastAsia="ko-KR"/>
        </w:rPr>
        <w:t xml:space="preserve">, </w:t>
      </w:r>
      <w:r w:rsidR="00ED6C4D" w:rsidRPr="000C0DDE">
        <w:rPr>
          <w:rFonts w:ascii="Arial" w:hAnsi="Arial" w:cs="Arial"/>
          <w:szCs w:val="24"/>
          <w:lang w:eastAsia="ko-KR"/>
        </w:rPr>
        <w:t>the CPCB, in collaboration with the State Pollution Control Boards (SPCBs) and Pollution Con</w:t>
      </w:r>
      <w:r w:rsidR="00CD6B69" w:rsidRPr="000C0DDE">
        <w:rPr>
          <w:rFonts w:ascii="Arial" w:hAnsi="Arial" w:cs="Arial"/>
          <w:szCs w:val="24"/>
          <w:lang w:eastAsia="ko-KR"/>
        </w:rPr>
        <w:t>trol Committees (PCCs), manages</w:t>
      </w:r>
      <w:r w:rsidR="009D7258" w:rsidRPr="000C0DDE">
        <w:rPr>
          <w:rFonts w:ascii="Arial" w:hAnsi="Arial" w:cs="Arial"/>
          <w:szCs w:val="24"/>
          <w:lang w:eastAsia="ko-KR"/>
        </w:rPr>
        <w:t xml:space="preserve"> nearly</w:t>
      </w:r>
      <w:r w:rsidR="00ED6C4D" w:rsidRPr="000C0DDE">
        <w:rPr>
          <w:rFonts w:ascii="Arial" w:hAnsi="Arial" w:cs="Arial"/>
          <w:szCs w:val="24"/>
          <w:lang w:eastAsia="ko-KR"/>
        </w:rPr>
        <w:t xml:space="preserve"> 53 </w:t>
      </w:r>
      <w:r w:rsidR="009D7258" w:rsidRPr="000C0DDE">
        <w:rPr>
          <w:rFonts w:ascii="Arial" w:hAnsi="Arial" w:cs="Arial"/>
          <w:szCs w:val="24"/>
          <w:lang w:eastAsia="ko-KR"/>
        </w:rPr>
        <w:t xml:space="preserve">operating </w:t>
      </w:r>
      <w:r w:rsidR="00ED6C4D" w:rsidRPr="000C0DDE">
        <w:rPr>
          <w:rFonts w:ascii="Arial" w:hAnsi="Arial" w:cs="Arial"/>
          <w:szCs w:val="24"/>
          <w:lang w:eastAsia="ko-KR"/>
        </w:rPr>
        <w:t>Continuous Ambient Air Quality Monitoring (CAAQM) Stations in the Delhi-NCR region</w:t>
      </w:r>
      <w:r w:rsidR="00CD6B69" w:rsidRPr="000C0DDE">
        <w:rPr>
          <w:rFonts w:ascii="Arial" w:hAnsi="Arial" w:cs="Arial"/>
          <w:szCs w:val="24"/>
          <w:lang w:eastAsia="ko-KR"/>
        </w:rPr>
        <w:t>.</w:t>
      </w:r>
      <w:r w:rsidR="00CD6B69" w:rsidRPr="000C0DDE">
        <w:rPr>
          <w:rFonts w:ascii="Arial" w:hAnsi="Arial" w:cs="Arial"/>
          <w:szCs w:val="24"/>
        </w:rPr>
        <w:t xml:space="preserve"> </w:t>
      </w:r>
      <w:r w:rsidR="000B0692" w:rsidRPr="000C0DDE">
        <w:rPr>
          <w:rFonts w:ascii="Arial" w:hAnsi="Arial" w:cs="Arial"/>
          <w:szCs w:val="24"/>
          <w:lang w:eastAsia="ko-KR"/>
        </w:rPr>
        <w:t>To maintain reliability, the CPCB enforces rigorous quality assurance and quality control (QA/QC) protocol</w:t>
      </w:r>
      <w:r w:rsidR="00CD6B69" w:rsidRPr="000C0DDE">
        <w:rPr>
          <w:rFonts w:ascii="Arial" w:hAnsi="Arial" w:cs="Arial"/>
          <w:szCs w:val="24"/>
          <w:lang w:eastAsia="ko-KR"/>
        </w:rPr>
        <w:t xml:space="preserve"> for data collection, analysis, and calibration. </w:t>
      </w:r>
      <w:r w:rsidR="00330073" w:rsidRPr="000C0DDE">
        <w:rPr>
          <w:rFonts w:ascii="Arial" w:hAnsi="Arial" w:cs="Arial"/>
          <w:szCs w:val="24"/>
          <w:lang w:eastAsia="ko-KR"/>
        </w:rPr>
        <w:t>[12]</w:t>
      </w:r>
    </w:p>
    <w:p w:rsidR="00F37847" w:rsidRPr="000C0DDE" w:rsidRDefault="002D48D8" w:rsidP="00F37847">
      <w:pPr>
        <w:pStyle w:val="bibcit"/>
        <w:spacing w:line="480" w:lineRule="auto"/>
        <w:jc w:val="both"/>
        <w:rPr>
          <w:rFonts w:ascii="Arial" w:hAnsi="Arial" w:cs="Arial"/>
          <w:szCs w:val="24"/>
          <w:lang w:eastAsia="ko-KR"/>
        </w:rPr>
      </w:pPr>
      <w:r w:rsidRPr="000C0DDE">
        <w:rPr>
          <w:rFonts w:ascii="Arial" w:hAnsi="Arial" w:cs="Arial"/>
          <w:szCs w:val="24"/>
          <w:lang w:eastAsia="ko-KR"/>
        </w:rPr>
        <w:t>As shown in Figure 1, three distinct m</w:t>
      </w:r>
      <w:r w:rsidR="00F55376" w:rsidRPr="000C0DDE">
        <w:rPr>
          <w:rFonts w:ascii="Arial" w:hAnsi="Arial" w:cs="Arial"/>
          <w:szCs w:val="24"/>
          <w:lang w:eastAsia="ko-KR"/>
        </w:rPr>
        <w:t>onitoring location</w:t>
      </w:r>
      <w:r w:rsidRPr="000C0DDE">
        <w:rPr>
          <w:rFonts w:ascii="Arial" w:hAnsi="Arial" w:cs="Arial"/>
          <w:szCs w:val="24"/>
          <w:lang w:eastAsia="ko-KR"/>
        </w:rPr>
        <w:t xml:space="preserve"> in Delhi selected for the present study, as follows</w:t>
      </w:r>
      <w:r w:rsidR="00F37847" w:rsidRPr="000C0DDE">
        <w:rPr>
          <w:rFonts w:ascii="Arial" w:hAnsi="Arial" w:cs="Arial"/>
          <w:szCs w:val="24"/>
          <w:lang w:eastAsia="ko-KR"/>
        </w:rPr>
        <w:t>:</w:t>
      </w:r>
    </w:p>
    <w:p w:rsidR="00F37847" w:rsidRPr="000C0DDE" w:rsidRDefault="00F37847" w:rsidP="00F37847">
      <w:pPr>
        <w:pStyle w:val="bibcit"/>
        <w:spacing w:line="480" w:lineRule="auto"/>
        <w:jc w:val="both"/>
        <w:rPr>
          <w:rFonts w:ascii="Arial" w:hAnsi="Arial" w:cs="Arial"/>
          <w:szCs w:val="24"/>
          <w:lang w:eastAsia="ko-KR"/>
        </w:rPr>
      </w:pPr>
      <w:r w:rsidRPr="000C0DDE">
        <w:rPr>
          <w:rFonts w:ascii="Arial" w:hAnsi="Arial" w:cs="Arial"/>
          <w:szCs w:val="24"/>
          <w:lang w:eastAsia="ko-KR"/>
        </w:rPr>
        <w:t xml:space="preserve"> The Delhi Milk Scheme, or DMS, is located in </w:t>
      </w:r>
      <w:proofErr w:type="spellStart"/>
      <w:r w:rsidRPr="000C0DDE">
        <w:rPr>
          <w:rFonts w:ascii="Arial" w:hAnsi="Arial" w:cs="Arial"/>
          <w:szCs w:val="24"/>
          <w:lang w:eastAsia="ko-KR"/>
        </w:rPr>
        <w:t>Shadipur</w:t>
      </w:r>
      <w:proofErr w:type="spellEnd"/>
      <w:r w:rsidR="00D37D18" w:rsidRPr="000C0DDE">
        <w:rPr>
          <w:rFonts w:ascii="Arial" w:hAnsi="Arial" w:cs="Arial"/>
          <w:szCs w:val="24"/>
          <w:lang w:eastAsia="ko-KR"/>
        </w:rPr>
        <w:t xml:space="preserve"> Delhi</w:t>
      </w:r>
      <w:r w:rsidRPr="000C0DDE">
        <w:rPr>
          <w:rFonts w:ascii="Arial" w:hAnsi="Arial" w:cs="Arial"/>
          <w:szCs w:val="24"/>
          <w:lang w:eastAsia="ko-KR"/>
        </w:rPr>
        <w:t xml:space="preserve"> (28°39'30.91"N, 77°09'21.93"E).</w:t>
      </w:r>
    </w:p>
    <w:p w:rsidR="00F37847" w:rsidRPr="000C0DDE" w:rsidRDefault="00F37847" w:rsidP="00F37847">
      <w:pPr>
        <w:pStyle w:val="bibcit"/>
        <w:spacing w:line="480" w:lineRule="auto"/>
        <w:jc w:val="both"/>
        <w:rPr>
          <w:rFonts w:ascii="Arial" w:hAnsi="Arial" w:cs="Arial"/>
          <w:szCs w:val="24"/>
          <w:lang w:eastAsia="ko-KR"/>
        </w:rPr>
      </w:pPr>
      <w:r w:rsidRPr="000C0DDE">
        <w:rPr>
          <w:rFonts w:ascii="Arial" w:hAnsi="Arial" w:cs="Arial"/>
          <w:szCs w:val="24"/>
          <w:lang w:eastAsia="ko-KR"/>
        </w:rPr>
        <w:t xml:space="preserve"> Netaji Su</w:t>
      </w:r>
      <w:r w:rsidR="005E2B50" w:rsidRPr="000C0DDE">
        <w:rPr>
          <w:rFonts w:ascii="Arial" w:hAnsi="Arial" w:cs="Arial"/>
          <w:szCs w:val="24"/>
          <w:lang w:eastAsia="ko-KR"/>
        </w:rPr>
        <w:t>bhas University of Technology or NSIT</w:t>
      </w:r>
      <w:r w:rsidRPr="000C0DDE">
        <w:rPr>
          <w:rFonts w:ascii="Arial" w:hAnsi="Arial" w:cs="Arial"/>
          <w:szCs w:val="24"/>
          <w:lang w:eastAsia="ko-KR"/>
        </w:rPr>
        <w:t xml:space="preserve"> in Dwarka </w:t>
      </w:r>
      <w:r w:rsidR="00D37D18" w:rsidRPr="000C0DDE">
        <w:rPr>
          <w:rFonts w:ascii="Arial" w:hAnsi="Arial" w:cs="Arial"/>
          <w:szCs w:val="24"/>
          <w:lang w:eastAsia="ko-KR"/>
        </w:rPr>
        <w:t xml:space="preserve">Delhi </w:t>
      </w:r>
      <w:r w:rsidRPr="000C0DDE">
        <w:rPr>
          <w:rFonts w:ascii="Arial" w:hAnsi="Arial" w:cs="Arial"/>
          <w:szCs w:val="24"/>
          <w:lang w:eastAsia="ko-KR"/>
        </w:rPr>
        <w:t>(28°36'37.</w:t>
      </w:r>
      <w:r w:rsidR="00D37D18" w:rsidRPr="000C0DDE">
        <w:rPr>
          <w:rFonts w:ascii="Arial" w:hAnsi="Arial" w:cs="Arial"/>
          <w:szCs w:val="24"/>
          <w:lang w:eastAsia="ko-KR"/>
        </w:rPr>
        <w:t>14"N, 77°02'6.66"E)</w:t>
      </w:r>
      <w:r w:rsidRPr="000C0DDE">
        <w:rPr>
          <w:rFonts w:ascii="Arial" w:hAnsi="Arial" w:cs="Arial"/>
          <w:szCs w:val="24"/>
          <w:lang w:eastAsia="ko-KR"/>
        </w:rPr>
        <w:t xml:space="preserve">. </w:t>
      </w:r>
    </w:p>
    <w:p w:rsidR="00F37847" w:rsidRPr="000C0DDE" w:rsidRDefault="00E73A4A" w:rsidP="00F37847">
      <w:pPr>
        <w:pStyle w:val="bibcit"/>
        <w:spacing w:line="480" w:lineRule="auto"/>
        <w:jc w:val="both"/>
        <w:rPr>
          <w:rFonts w:ascii="Arial" w:hAnsi="Arial" w:cs="Arial"/>
          <w:szCs w:val="24"/>
          <w:lang w:eastAsia="ko-KR"/>
        </w:rPr>
      </w:pPr>
      <w:r w:rsidRPr="000C0DDE">
        <w:rPr>
          <w:rFonts w:ascii="Arial" w:hAnsi="Arial" w:cs="Arial"/>
          <w:szCs w:val="24"/>
          <w:lang w:eastAsia="ko-KR"/>
        </w:rPr>
        <w:t xml:space="preserve"> </w:t>
      </w:r>
      <w:r w:rsidR="00F37847" w:rsidRPr="000C0DDE">
        <w:rPr>
          <w:rFonts w:ascii="Arial" w:hAnsi="Arial" w:cs="Arial"/>
          <w:szCs w:val="24"/>
          <w:lang w:eastAsia="ko-KR"/>
        </w:rPr>
        <w:t>Institute of H</w:t>
      </w:r>
      <w:r w:rsidRPr="000C0DDE">
        <w:rPr>
          <w:rFonts w:ascii="Arial" w:hAnsi="Arial" w:cs="Arial"/>
          <w:szCs w:val="24"/>
          <w:lang w:eastAsia="ko-KR"/>
        </w:rPr>
        <w:t xml:space="preserve">uman </w:t>
      </w:r>
      <w:proofErr w:type="spellStart"/>
      <w:r w:rsidRPr="000C0DDE">
        <w:rPr>
          <w:rFonts w:ascii="Arial" w:hAnsi="Arial" w:cs="Arial"/>
          <w:szCs w:val="24"/>
          <w:lang w:eastAsia="ko-KR"/>
        </w:rPr>
        <w:t>Behavior</w:t>
      </w:r>
      <w:proofErr w:type="spellEnd"/>
      <w:r w:rsidRPr="000C0DDE">
        <w:rPr>
          <w:rFonts w:ascii="Arial" w:hAnsi="Arial" w:cs="Arial"/>
          <w:szCs w:val="24"/>
          <w:lang w:eastAsia="ko-KR"/>
        </w:rPr>
        <w:t xml:space="preserve"> &amp; Allied Sciences or IHBAS</w:t>
      </w:r>
      <w:r w:rsidR="004B25E1" w:rsidRPr="000C0DDE">
        <w:rPr>
          <w:rFonts w:ascii="Arial" w:hAnsi="Arial" w:cs="Arial"/>
          <w:szCs w:val="24"/>
          <w:lang w:eastAsia="ko-KR"/>
        </w:rPr>
        <w:t xml:space="preserve"> in Dilshad garden </w:t>
      </w:r>
      <w:r w:rsidR="00D37D18" w:rsidRPr="000C0DDE">
        <w:rPr>
          <w:rFonts w:ascii="Arial" w:hAnsi="Arial" w:cs="Arial"/>
          <w:szCs w:val="24"/>
          <w:lang w:eastAsia="ko-KR"/>
        </w:rPr>
        <w:t>Delhi (28°41'9.5"N, 77°18'15.76"E)</w:t>
      </w:r>
      <w:r w:rsidR="00F37847" w:rsidRPr="000C0DDE">
        <w:rPr>
          <w:rFonts w:ascii="Arial" w:hAnsi="Arial" w:cs="Arial"/>
          <w:szCs w:val="24"/>
          <w:lang w:eastAsia="ko-KR"/>
        </w:rPr>
        <w:t>.</w:t>
      </w:r>
    </w:p>
    <w:p w:rsidR="005F01D9" w:rsidRPr="000C0DDE" w:rsidRDefault="00F37847" w:rsidP="00F37847">
      <w:pPr>
        <w:pStyle w:val="bibcit"/>
        <w:spacing w:after="0" w:line="480" w:lineRule="auto"/>
        <w:jc w:val="both"/>
        <w:rPr>
          <w:rFonts w:ascii="Arial" w:hAnsi="Arial" w:cs="Arial"/>
          <w:szCs w:val="24"/>
          <w:lang w:eastAsia="ko-KR"/>
        </w:rPr>
      </w:pPr>
      <w:r w:rsidRPr="000C0DDE">
        <w:rPr>
          <w:rFonts w:ascii="Arial" w:hAnsi="Arial" w:cs="Arial"/>
          <w:szCs w:val="24"/>
          <w:lang w:eastAsia="ko-KR"/>
        </w:rPr>
        <w:t xml:space="preserve"> </w:t>
      </w:r>
      <w:r w:rsidR="00143D7E" w:rsidRPr="000C0DDE">
        <w:rPr>
          <w:rFonts w:ascii="Arial" w:hAnsi="Arial" w:cs="Arial"/>
          <w:szCs w:val="24"/>
          <w:lang w:eastAsia="ko-KR"/>
        </w:rPr>
        <w:t xml:space="preserve">The land-use regions </w:t>
      </w:r>
      <w:r w:rsidR="00F55376" w:rsidRPr="000C0DDE">
        <w:rPr>
          <w:rFonts w:ascii="Arial" w:hAnsi="Arial" w:cs="Arial"/>
          <w:szCs w:val="24"/>
          <w:lang w:eastAsia="ko-KR"/>
        </w:rPr>
        <w:t>for all three selected stations</w:t>
      </w:r>
      <w:r w:rsidRPr="000C0DDE">
        <w:rPr>
          <w:rFonts w:ascii="Arial" w:hAnsi="Arial" w:cs="Arial"/>
          <w:szCs w:val="24"/>
          <w:lang w:eastAsia="ko-KR"/>
        </w:rPr>
        <w:t xml:space="preserve"> are mixed</w:t>
      </w:r>
      <w:r w:rsidR="00F55376" w:rsidRPr="000C0DDE">
        <w:rPr>
          <w:rFonts w:ascii="Arial" w:hAnsi="Arial" w:cs="Arial"/>
          <w:szCs w:val="24"/>
          <w:lang w:eastAsia="ko-KR"/>
        </w:rPr>
        <w:t xml:space="preserve"> land, with</w:t>
      </w:r>
      <w:r w:rsidRPr="000C0DDE">
        <w:rPr>
          <w:rFonts w:ascii="Arial" w:hAnsi="Arial" w:cs="Arial"/>
          <w:szCs w:val="24"/>
          <w:lang w:eastAsia="ko-KR"/>
        </w:rPr>
        <w:t xml:space="preserve"> residential</w:t>
      </w:r>
      <w:r w:rsidR="00143D7E" w:rsidRPr="000C0DDE">
        <w:rPr>
          <w:rFonts w:ascii="Arial" w:hAnsi="Arial" w:cs="Arial"/>
          <w:szCs w:val="24"/>
          <w:lang w:eastAsia="ko-KR"/>
        </w:rPr>
        <w:t xml:space="preserve"> zones</w:t>
      </w:r>
      <w:r w:rsidRPr="000C0DDE">
        <w:rPr>
          <w:rFonts w:ascii="Arial" w:hAnsi="Arial" w:cs="Arial"/>
          <w:szCs w:val="24"/>
          <w:lang w:eastAsia="ko-KR"/>
        </w:rPr>
        <w:t xml:space="preserve"> and</w:t>
      </w:r>
      <w:r w:rsidR="002E0AA9" w:rsidRPr="000C0DDE">
        <w:rPr>
          <w:rFonts w:ascii="Arial" w:hAnsi="Arial" w:cs="Arial"/>
          <w:szCs w:val="24"/>
          <w:lang w:eastAsia="ko-KR"/>
        </w:rPr>
        <w:t xml:space="preserve"> are also</w:t>
      </w:r>
      <w:r w:rsidRPr="000C0DDE">
        <w:rPr>
          <w:rFonts w:ascii="Arial" w:hAnsi="Arial" w:cs="Arial"/>
          <w:szCs w:val="24"/>
          <w:lang w:eastAsia="ko-KR"/>
        </w:rPr>
        <w:t xml:space="preserve"> </w:t>
      </w:r>
      <w:r w:rsidR="00143D7E" w:rsidRPr="000C0DDE">
        <w:rPr>
          <w:rFonts w:ascii="Arial" w:hAnsi="Arial" w:cs="Arial"/>
          <w:szCs w:val="24"/>
          <w:lang w:eastAsia="ko-KR"/>
        </w:rPr>
        <w:t xml:space="preserve">close to </w:t>
      </w:r>
      <w:r w:rsidRPr="000C0DDE">
        <w:rPr>
          <w:rFonts w:ascii="Arial" w:hAnsi="Arial" w:cs="Arial"/>
          <w:szCs w:val="24"/>
          <w:lang w:eastAsia="ko-KR"/>
        </w:rPr>
        <w:t>industrial complexes.</w:t>
      </w:r>
      <w:r w:rsidR="00495B9B" w:rsidRPr="000C0DDE">
        <w:rPr>
          <w:rFonts w:ascii="Arial" w:hAnsi="Arial" w:cs="Arial"/>
          <w:szCs w:val="24"/>
        </w:rPr>
        <w:t xml:space="preserve"> Data from the Continuous Ambient Air Quality Monitoring </w:t>
      </w:r>
      <w:r w:rsidR="00D469F2" w:rsidRPr="000C0DDE">
        <w:rPr>
          <w:rFonts w:ascii="Arial" w:hAnsi="Arial" w:cs="Arial"/>
          <w:szCs w:val="24"/>
        </w:rPr>
        <w:t xml:space="preserve">stations </w:t>
      </w:r>
      <w:r w:rsidR="00495B9B" w:rsidRPr="000C0DDE">
        <w:rPr>
          <w:rFonts w:ascii="Arial" w:hAnsi="Arial" w:cs="Arial"/>
          <w:szCs w:val="24"/>
        </w:rPr>
        <w:t>(CAAQM</w:t>
      </w:r>
      <w:r w:rsidR="00D469F2" w:rsidRPr="000C0DDE">
        <w:rPr>
          <w:rFonts w:ascii="Arial" w:hAnsi="Arial" w:cs="Arial"/>
          <w:szCs w:val="24"/>
        </w:rPr>
        <w:t xml:space="preserve">S) </w:t>
      </w:r>
      <w:r w:rsidR="00495B9B" w:rsidRPr="000C0DDE">
        <w:rPr>
          <w:rFonts w:ascii="Arial" w:hAnsi="Arial" w:cs="Arial"/>
          <w:szCs w:val="24"/>
        </w:rPr>
        <w:t xml:space="preserve">has been collected and </w:t>
      </w:r>
      <w:proofErr w:type="spellStart"/>
      <w:r w:rsidR="00495B9B" w:rsidRPr="000C0DDE">
        <w:rPr>
          <w:rFonts w:ascii="Arial" w:hAnsi="Arial" w:cs="Arial"/>
          <w:szCs w:val="24"/>
        </w:rPr>
        <w:t>analyzed</w:t>
      </w:r>
      <w:proofErr w:type="spellEnd"/>
      <w:r w:rsidR="00495B9B" w:rsidRPr="000C0DDE">
        <w:rPr>
          <w:rFonts w:ascii="Arial" w:hAnsi="Arial" w:cs="Arial"/>
          <w:szCs w:val="24"/>
        </w:rPr>
        <w:t xml:space="preserve"> for the current study obtained from the CPCB portal </w:t>
      </w:r>
      <w:hyperlink r:id="rId9" w:history="1">
        <w:r w:rsidR="001A6037" w:rsidRPr="000C0DDE">
          <w:rPr>
            <w:rStyle w:val="Hyperlink"/>
            <w:rFonts w:ascii="Arial" w:hAnsi="Arial" w:cs="Arial"/>
            <w:szCs w:val="24"/>
          </w:rPr>
          <w:t>https://airquality.cpcb.gov.in/</w:t>
        </w:r>
      </w:hyperlink>
      <w:r w:rsidR="001A6037" w:rsidRPr="000C0DDE">
        <w:rPr>
          <w:rFonts w:ascii="Arial" w:hAnsi="Arial" w:cs="Arial"/>
          <w:szCs w:val="24"/>
        </w:rPr>
        <w:t xml:space="preserve"> </w:t>
      </w:r>
      <w:r w:rsidR="00777819" w:rsidRPr="000C0DDE">
        <w:rPr>
          <w:rFonts w:ascii="Arial" w:hAnsi="Arial" w:cs="Arial"/>
          <w:szCs w:val="24"/>
        </w:rPr>
        <w:t>[13]</w:t>
      </w:r>
      <w:r w:rsidR="00495B9B" w:rsidRPr="000C0DDE">
        <w:rPr>
          <w:rFonts w:ascii="Arial" w:hAnsi="Arial" w:cs="Arial"/>
          <w:szCs w:val="24"/>
        </w:rPr>
        <w:t xml:space="preserve">. </w:t>
      </w:r>
      <w:r w:rsidR="00017A72" w:rsidRPr="000C0DDE">
        <w:rPr>
          <w:rFonts w:ascii="Arial" w:hAnsi="Arial" w:cs="Arial"/>
          <w:szCs w:val="24"/>
        </w:rPr>
        <w:t>The assessment</w:t>
      </w:r>
      <w:r w:rsidR="000F0C76" w:rsidRPr="000C0DDE">
        <w:rPr>
          <w:rFonts w:ascii="Arial" w:hAnsi="Arial" w:cs="Arial"/>
          <w:szCs w:val="24"/>
        </w:rPr>
        <w:t xml:space="preserve"> </w:t>
      </w:r>
      <w:r w:rsidR="006E535A" w:rsidRPr="000C0DDE">
        <w:rPr>
          <w:rFonts w:ascii="Arial" w:hAnsi="Arial" w:cs="Arial"/>
          <w:szCs w:val="24"/>
        </w:rPr>
        <w:t>period categorized into</w:t>
      </w:r>
      <w:r w:rsidR="00495B9B" w:rsidRPr="000C0DDE">
        <w:rPr>
          <w:rFonts w:ascii="Arial" w:hAnsi="Arial" w:cs="Arial"/>
          <w:szCs w:val="24"/>
        </w:rPr>
        <w:t xml:space="preserve"> Pre-</w:t>
      </w:r>
      <w:r w:rsidR="00495B9B" w:rsidRPr="000C0DDE">
        <w:rPr>
          <w:rFonts w:ascii="Arial" w:hAnsi="Arial" w:cs="Arial"/>
          <w:szCs w:val="24"/>
        </w:rPr>
        <w:lastRenderedPageBreak/>
        <w:t>lockdown (Normal days) and</w:t>
      </w:r>
      <w:r w:rsidR="00C01DAD" w:rsidRPr="000C0DDE">
        <w:rPr>
          <w:rFonts w:ascii="Arial" w:hAnsi="Arial" w:cs="Arial"/>
          <w:szCs w:val="24"/>
        </w:rPr>
        <w:t xml:space="preserve"> L</w:t>
      </w:r>
      <w:r w:rsidR="001D56F2" w:rsidRPr="000C0DDE">
        <w:rPr>
          <w:rFonts w:ascii="Arial" w:hAnsi="Arial" w:cs="Arial"/>
          <w:szCs w:val="24"/>
        </w:rPr>
        <w:t>ockdown P</w:t>
      </w:r>
      <w:r w:rsidR="006E535A" w:rsidRPr="000C0DDE">
        <w:rPr>
          <w:rFonts w:ascii="Arial" w:hAnsi="Arial" w:cs="Arial"/>
          <w:szCs w:val="24"/>
        </w:rPr>
        <w:t>hases. Pre-lockdown P</w:t>
      </w:r>
      <w:r w:rsidR="00495B9B" w:rsidRPr="000C0DDE">
        <w:rPr>
          <w:rFonts w:ascii="Arial" w:hAnsi="Arial" w:cs="Arial"/>
          <w:szCs w:val="24"/>
        </w:rPr>
        <w:t xml:space="preserve">hase (Normal days) is considered from 1 – 20 March 2020 while the lockdown period is considered in a multi-phased manner. Lockdown </w:t>
      </w:r>
      <w:r w:rsidR="006E535A" w:rsidRPr="000C0DDE">
        <w:rPr>
          <w:rFonts w:ascii="Arial" w:hAnsi="Arial" w:cs="Arial"/>
          <w:szCs w:val="24"/>
        </w:rPr>
        <w:t>Phase</w:t>
      </w:r>
      <w:r w:rsidR="00495B9B" w:rsidRPr="000C0DDE">
        <w:rPr>
          <w:rFonts w:ascii="Arial" w:hAnsi="Arial" w:cs="Arial"/>
          <w:szCs w:val="24"/>
        </w:rPr>
        <w:t xml:space="preserve">-I (24 March – 14 </w:t>
      </w:r>
      <w:r w:rsidR="006E535A" w:rsidRPr="000C0DDE">
        <w:rPr>
          <w:rFonts w:ascii="Arial" w:hAnsi="Arial" w:cs="Arial"/>
          <w:szCs w:val="24"/>
        </w:rPr>
        <w:t>April 2020), Lockdown P</w:t>
      </w:r>
      <w:r w:rsidR="00495B9B" w:rsidRPr="000C0DDE">
        <w:rPr>
          <w:rFonts w:ascii="Arial" w:hAnsi="Arial" w:cs="Arial"/>
          <w:szCs w:val="24"/>
        </w:rPr>
        <w:t>hase-II (15</w:t>
      </w:r>
      <w:r w:rsidR="006E535A" w:rsidRPr="000C0DDE">
        <w:rPr>
          <w:rFonts w:ascii="Arial" w:hAnsi="Arial" w:cs="Arial"/>
          <w:szCs w:val="24"/>
        </w:rPr>
        <w:t xml:space="preserve"> April – 3 May 2020), Lockdown P</w:t>
      </w:r>
      <w:r w:rsidR="00495B9B" w:rsidRPr="000C0DDE">
        <w:rPr>
          <w:rFonts w:ascii="Arial" w:hAnsi="Arial" w:cs="Arial"/>
          <w:szCs w:val="24"/>
        </w:rPr>
        <w:t>hase-III (04 M</w:t>
      </w:r>
      <w:r w:rsidR="006E535A" w:rsidRPr="000C0DDE">
        <w:rPr>
          <w:rFonts w:ascii="Arial" w:hAnsi="Arial" w:cs="Arial"/>
          <w:szCs w:val="24"/>
        </w:rPr>
        <w:t>ay – 17 May 2020) and Lockdown P</w:t>
      </w:r>
      <w:r w:rsidR="00495B9B" w:rsidRPr="000C0DDE">
        <w:rPr>
          <w:rFonts w:ascii="Arial" w:hAnsi="Arial" w:cs="Arial"/>
          <w:szCs w:val="24"/>
        </w:rPr>
        <w:t>hase-IV (18 May – 05 June 2020) were the Four phases in which air quali</w:t>
      </w:r>
      <w:r w:rsidR="008D12B8" w:rsidRPr="000C0DDE">
        <w:rPr>
          <w:rFonts w:ascii="Arial" w:hAnsi="Arial" w:cs="Arial"/>
          <w:szCs w:val="24"/>
        </w:rPr>
        <w:t>ty data was examined [14]</w:t>
      </w:r>
      <w:r w:rsidR="00495B9B" w:rsidRPr="000C0DDE">
        <w:rPr>
          <w:rFonts w:ascii="Arial" w:hAnsi="Arial" w:cs="Arial"/>
          <w:szCs w:val="24"/>
        </w:rPr>
        <w:t xml:space="preserve">. </w:t>
      </w:r>
    </w:p>
    <w:p w:rsidR="002E3B33" w:rsidRPr="000C0DDE" w:rsidRDefault="002E3B33" w:rsidP="002E3B33">
      <w:pPr>
        <w:pStyle w:val="bibcit"/>
        <w:spacing w:after="0" w:line="480" w:lineRule="auto"/>
        <w:rPr>
          <w:rFonts w:ascii="Arial" w:hAnsi="Arial" w:cs="Arial"/>
          <w:szCs w:val="24"/>
          <w:lang w:eastAsia="ko-KR"/>
        </w:rPr>
      </w:pPr>
      <w:r w:rsidRPr="000C0DDE">
        <w:rPr>
          <w:rFonts w:ascii="Arial" w:hAnsi="Arial" w:cs="Arial"/>
          <w:szCs w:val="24"/>
          <w:lang w:eastAsia="ko-KR"/>
        </w:rPr>
        <w:t>For the similar periods in 2017–2019 and 2021–2023, a comparison analysis has also been conducted to assess the extent of improvement in the air quality during and after a lockdown period.</w:t>
      </w:r>
    </w:p>
    <w:p w:rsidR="002E3B33" w:rsidRPr="000C0DDE" w:rsidRDefault="002E3B33" w:rsidP="003D6C43">
      <w:pPr>
        <w:pStyle w:val="bibcit"/>
        <w:spacing w:after="0" w:line="480" w:lineRule="auto"/>
        <w:rPr>
          <w:rFonts w:ascii="Arial" w:hAnsi="Arial" w:cs="Arial"/>
          <w:szCs w:val="24"/>
          <w:lang w:eastAsia="ko-KR"/>
        </w:rPr>
      </w:pPr>
    </w:p>
    <w:p w:rsidR="00F054CD" w:rsidRPr="000C0DDE" w:rsidRDefault="001665EC" w:rsidP="002E3B33">
      <w:pPr>
        <w:pStyle w:val="bibcit"/>
        <w:spacing w:after="0" w:line="480" w:lineRule="auto"/>
        <w:jc w:val="center"/>
        <w:rPr>
          <w:rFonts w:ascii="Arial" w:hAnsi="Arial" w:cs="Arial"/>
          <w:szCs w:val="24"/>
        </w:rPr>
      </w:pPr>
      <w:r w:rsidRPr="000C0DDE">
        <w:rPr>
          <w:rFonts w:ascii="Arial" w:hAnsi="Arial" w:cs="Arial"/>
          <w:noProof/>
          <w:szCs w:val="24"/>
          <w:bdr w:val="single" w:sz="8" w:space="0" w:color="auto"/>
          <w:lang w:val="en-US"/>
        </w:rPr>
        <w:drawing>
          <wp:inline distT="0" distB="0" distL="0" distR="0" wp14:anchorId="425F415D" wp14:editId="5B5B59A9">
            <wp:extent cx="4196080" cy="3519094"/>
            <wp:effectExtent l="0" t="0" r="0" b="5715"/>
            <wp:docPr id="260" name="Picture 260" descr="C:\Users\Priya\Downloads\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iya\Downloads\Layou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864" cy="3529816"/>
                    </a:xfrm>
                    <a:prstGeom prst="rect">
                      <a:avLst/>
                    </a:prstGeom>
                    <a:noFill/>
                    <a:ln>
                      <a:noFill/>
                    </a:ln>
                  </pic:spPr>
                </pic:pic>
              </a:graphicData>
            </a:graphic>
          </wp:inline>
        </w:drawing>
      </w:r>
    </w:p>
    <w:p w:rsidR="002E3B33" w:rsidRPr="000C0DDE" w:rsidRDefault="00F054CD" w:rsidP="003D6C43">
      <w:pPr>
        <w:pStyle w:val="bibcit"/>
        <w:spacing w:after="0" w:line="480" w:lineRule="auto"/>
        <w:jc w:val="center"/>
        <w:rPr>
          <w:rFonts w:ascii="Arial" w:hAnsi="Arial" w:cs="Arial"/>
          <w:szCs w:val="24"/>
        </w:rPr>
      </w:pPr>
      <w:r w:rsidRPr="000C0DDE">
        <w:rPr>
          <w:rFonts w:ascii="Arial" w:hAnsi="Arial" w:cs="Arial"/>
          <w:szCs w:val="24"/>
        </w:rPr>
        <w:t xml:space="preserve">Fig.1 </w:t>
      </w:r>
      <w:r w:rsidR="00F37847" w:rsidRPr="000C0DDE">
        <w:rPr>
          <w:rFonts w:ascii="Arial" w:hAnsi="Arial" w:cs="Arial"/>
          <w:szCs w:val="24"/>
        </w:rPr>
        <w:t xml:space="preserve">Selected Delhi CAAQMS stations' locations are shown on the map (source: </w:t>
      </w:r>
      <w:hyperlink r:id="rId11" w:history="1">
        <w:r w:rsidR="003D6C43" w:rsidRPr="000C0DDE">
          <w:rPr>
            <w:rStyle w:val="Hyperlink"/>
            <w:rFonts w:ascii="Arial" w:hAnsi="Arial" w:cs="Arial"/>
            <w:szCs w:val="24"/>
          </w:rPr>
          <w:t>https://www.google.com/maps</w:t>
        </w:r>
      </w:hyperlink>
      <w:r w:rsidRPr="000C0DDE">
        <w:rPr>
          <w:rFonts w:ascii="Arial" w:hAnsi="Arial" w:cs="Arial"/>
          <w:szCs w:val="24"/>
        </w:rPr>
        <w:t>)</w:t>
      </w:r>
    </w:p>
    <w:p w:rsidR="003D6C43" w:rsidRPr="000C0DDE" w:rsidRDefault="003D6C43" w:rsidP="003D6C43">
      <w:pPr>
        <w:pStyle w:val="bibcit"/>
        <w:spacing w:after="0" w:line="480" w:lineRule="auto"/>
        <w:jc w:val="center"/>
        <w:rPr>
          <w:rFonts w:ascii="Arial" w:hAnsi="Arial" w:cs="Arial"/>
          <w:szCs w:val="24"/>
        </w:rPr>
      </w:pPr>
    </w:p>
    <w:p w:rsidR="0078131C" w:rsidRPr="000C0DDE" w:rsidRDefault="00140CD7" w:rsidP="00E55B86">
      <w:pPr>
        <w:pStyle w:val="bibcit"/>
        <w:numPr>
          <w:ilvl w:val="1"/>
          <w:numId w:val="9"/>
        </w:numPr>
        <w:spacing w:after="0" w:line="480" w:lineRule="auto"/>
        <w:rPr>
          <w:rFonts w:ascii="Arial" w:hAnsi="Arial" w:cs="Arial"/>
          <w:b/>
          <w:bCs/>
          <w:szCs w:val="24"/>
        </w:rPr>
      </w:pPr>
      <w:r w:rsidRPr="000C0DDE">
        <w:rPr>
          <w:rFonts w:ascii="Arial" w:hAnsi="Arial" w:cs="Arial"/>
          <w:b/>
          <w:bCs/>
          <w:szCs w:val="24"/>
        </w:rPr>
        <w:t>Data a</w:t>
      </w:r>
      <w:r w:rsidR="003449AA" w:rsidRPr="000C0DDE">
        <w:rPr>
          <w:rFonts w:ascii="Arial" w:hAnsi="Arial" w:cs="Arial"/>
          <w:b/>
          <w:bCs/>
          <w:szCs w:val="24"/>
        </w:rPr>
        <w:t>nalysis</w:t>
      </w:r>
    </w:p>
    <w:p w:rsidR="0078131C" w:rsidRPr="000C0DDE" w:rsidRDefault="00AF0CA2" w:rsidP="00040583">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lastRenderedPageBreak/>
        <w:t xml:space="preserve">Three stations—DMS, IHBAS, and NSIT—have been chosen for our Study.  We calibrate these stations on a regular basis to maintain data accuracy.  </w:t>
      </w:r>
      <w:r w:rsidR="000C2CC1" w:rsidRPr="000C0DDE">
        <w:rPr>
          <w:rFonts w:ascii="Arial" w:eastAsia="Batang" w:hAnsi="Arial" w:cs="Arial"/>
          <w:sz w:val="24"/>
          <w:szCs w:val="24"/>
        </w:rPr>
        <w:t>By comparing data to established gas criteria and making necessary adjustments, calibration guarantees that air quality devices measure reliably.  It comes in three varieties: Level 1 monthly two-point adjustments, Level 2 routine checks without adjustment, and multipoint checks for linearity.  NIST-traceable primary standards, secondary standards verified against primary standards, and zero gas (pollutant-free air) are used in calibration.  Among the methods are multipoint linearity checks, zero calibration (zero gas), and span calibration (known concentration gas).  Equipment comprises gas cylinders, pressure regulators, and flow controls.  Calibration gas concentrati</w:t>
      </w:r>
      <w:r w:rsidR="00CC68B4" w:rsidRPr="000C0DDE">
        <w:rPr>
          <w:rFonts w:ascii="Arial" w:eastAsia="Batang" w:hAnsi="Arial" w:cs="Arial"/>
          <w:sz w:val="24"/>
          <w:szCs w:val="24"/>
        </w:rPr>
        <w:t>on is derived by t</w:t>
      </w:r>
      <w:r w:rsidR="00C50E8B" w:rsidRPr="000C0DDE">
        <w:rPr>
          <w:rFonts w:ascii="Arial" w:eastAsia="Batang" w:hAnsi="Arial" w:cs="Arial"/>
          <w:sz w:val="24"/>
          <w:szCs w:val="24"/>
        </w:rPr>
        <w:t>he formula SPAN GAS is equal to</w:t>
      </w:r>
      <w:r w:rsidR="000C2CC1" w:rsidRPr="000C0DDE">
        <w:rPr>
          <w:rFonts w:ascii="Arial" w:eastAsia="Batang" w:hAnsi="Arial" w:cs="Arial"/>
          <w:sz w:val="24"/>
          <w:szCs w:val="24"/>
        </w:rPr>
        <w:t xml:space="preserve"> (GAS × FGAS) / (Dilution + FGAS).  The accuracy of particulate matter analyzers (PM2.5, PM10) is maintained via daily zero and span checks, monthly joint checks, quarterly linearity tests, and periodic two-point calibrations. The span checks are automated, and the zero chec</w:t>
      </w:r>
      <w:r w:rsidR="00810CB9" w:rsidRPr="000C0DDE">
        <w:rPr>
          <w:rFonts w:ascii="Arial" w:eastAsia="Batang" w:hAnsi="Arial" w:cs="Arial"/>
          <w:sz w:val="24"/>
          <w:szCs w:val="24"/>
        </w:rPr>
        <w:t>ks are performed at each cycle [8, 9</w:t>
      </w:r>
      <w:r w:rsidR="001B4356" w:rsidRPr="000C0DDE">
        <w:rPr>
          <w:rFonts w:ascii="Arial" w:eastAsia="Batang" w:hAnsi="Arial" w:cs="Arial"/>
          <w:sz w:val="24"/>
          <w:szCs w:val="24"/>
        </w:rPr>
        <w:t>]</w:t>
      </w:r>
      <w:r w:rsidRPr="000C0DDE">
        <w:rPr>
          <w:rFonts w:ascii="Arial" w:eastAsia="Batang" w:hAnsi="Arial" w:cs="Arial"/>
          <w:sz w:val="24"/>
          <w:szCs w:val="24"/>
        </w:rPr>
        <w:t>.</w:t>
      </w:r>
    </w:p>
    <w:p w:rsidR="000C41A5" w:rsidRPr="000C0DDE" w:rsidRDefault="000C41A5" w:rsidP="000C41A5">
      <w:pPr>
        <w:pStyle w:val="bibcit"/>
        <w:numPr>
          <w:ilvl w:val="2"/>
          <w:numId w:val="9"/>
        </w:numPr>
        <w:spacing w:after="0" w:line="480" w:lineRule="auto"/>
        <w:rPr>
          <w:rFonts w:ascii="Arial" w:hAnsi="Arial" w:cs="Arial"/>
          <w:bCs/>
          <w:i/>
          <w:iCs/>
          <w:szCs w:val="24"/>
        </w:rPr>
      </w:pPr>
      <w:r w:rsidRPr="000C0DDE">
        <w:rPr>
          <w:rFonts w:ascii="Arial" w:hAnsi="Arial" w:cs="Arial"/>
          <w:bCs/>
          <w:i/>
          <w:iCs/>
          <w:szCs w:val="24"/>
        </w:rPr>
        <w:t>PM</w:t>
      </w:r>
      <w:r w:rsidRPr="000C0DDE">
        <w:rPr>
          <w:rFonts w:ascii="Arial" w:hAnsi="Arial" w:cs="Arial"/>
          <w:bCs/>
          <w:i/>
          <w:iCs/>
          <w:szCs w:val="24"/>
          <w:vertAlign w:val="subscript"/>
        </w:rPr>
        <w:t>2.5</w:t>
      </w:r>
      <w:r w:rsidRPr="000C0DDE">
        <w:rPr>
          <w:rFonts w:ascii="Arial" w:hAnsi="Arial" w:cs="Arial"/>
          <w:bCs/>
          <w:i/>
          <w:iCs/>
          <w:szCs w:val="24"/>
        </w:rPr>
        <w:t xml:space="preserve"> or </w:t>
      </w:r>
      <w:r w:rsidR="002D7E45" w:rsidRPr="000C0DDE">
        <w:rPr>
          <w:rFonts w:ascii="Arial" w:hAnsi="Arial" w:cs="Arial"/>
          <w:bCs/>
          <w:i/>
          <w:iCs/>
          <w:szCs w:val="24"/>
        </w:rPr>
        <w:t xml:space="preserve">Particulate Matter </w:t>
      </w:r>
    </w:p>
    <w:p w:rsidR="002D7E45" w:rsidRPr="000C0DDE" w:rsidRDefault="00881B63" w:rsidP="000C41A5">
      <w:pPr>
        <w:pStyle w:val="bibcit"/>
        <w:spacing w:after="0" w:line="480" w:lineRule="auto"/>
        <w:rPr>
          <w:rFonts w:ascii="Arial" w:hAnsi="Arial" w:cs="Arial"/>
          <w:bCs/>
          <w:i/>
          <w:iCs/>
          <w:szCs w:val="24"/>
        </w:rPr>
      </w:pPr>
      <w:r w:rsidRPr="000C0DDE">
        <w:rPr>
          <w:rFonts w:ascii="Arial" w:hAnsi="Arial" w:cs="Arial"/>
          <w:szCs w:val="24"/>
        </w:rPr>
        <w:t>Particulat</w:t>
      </w:r>
      <w:r w:rsidR="00CF0C32" w:rsidRPr="000C0DDE">
        <w:rPr>
          <w:rFonts w:ascii="Arial" w:hAnsi="Arial" w:cs="Arial"/>
          <w:szCs w:val="24"/>
        </w:rPr>
        <w:t>e matter is defined as a combination</w:t>
      </w:r>
      <w:r w:rsidR="00711728" w:rsidRPr="000C0DDE">
        <w:rPr>
          <w:rFonts w:ascii="Arial" w:hAnsi="Arial" w:cs="Arial"/>
          <w:szCs w:val="24"/>
        </w:rPr>
        <w:t xml:space="preserve"> of</w:t>
      </w:r>
      <w:r w:rsidRPr="000C0DDE">
        <w:rPr>
          <w:rFonts w:ascii="Arial" w:hAnsi="Arial" w:cs="Arial"/>
          <w:szCs w:val="24"/>
        </w:rPr>
        <w:t xml:space="preserve"> </w:t>
      </w:r>
      <w:r w:rsidR="00CF0C32" w:rsidRPr="000C0DDE">
        <w:rPr>
          <w:rFonts w:ascii="Arial" w:hAnsi="Arial" w:cs="Arial"/>
          <w:szCs w:val="24"/>
        </w:rPr>
        <w:t>liquid droplets</w:t>
      </w:r>
      <w:r w:rsidR="00711728" w:rsidRPr="000C0DDE">
        <w:rPr>
          <w:rFonts w:ascii="Arial" w:hAnsi="Arial" w:cs="Arial"/>
          <w:szCs w:val="24"/>
        </w:rPr>
        <w:t xml:space="preserve"> and solid particles</w:t>
      </w:r>
      <w:r w:rsidR="00CF0C32" w:rsidRPr="000C0DDE">
        <w:rPr>
          <w:rFonts w:ascii="Arial" w:hAnsi="Arial" w:cs="Arial"/>
          <w:szCs w:val="24"/>
        </w:rPr>
        <w:t xml:space="preserve">.  </w:t>
      </w:r>
      <w:r w:rsidR="00711728" w:rsidRPr="000C0DDE">
        <w:rPr>
          <w:rFonts w:ascii="Arial" w:hAnsi="Arial" w:cs="Arial"/>
          <w:szCs w:val="24"/>
        </w:rPr>
        <w:t>Dark particles</w:t>
      </w:r>
      <w:r w:rsidRPr="000C0DDE">
        <w:rPr>
          <w:rFonts w:ascii="Arial" w:hAnsi="Arial" w:cs="Arial"/>
          <w:szCs w:val="24"/>
        </w:rPr>
        <w:t xml:space="preserve"> include dust, grime, soot, and smoke.</w:t>
      </w:r>
      <w:r w:rsidR="000C41A5" w:rsidRPr="000C0DDE">
        <w:rPr>
          <w:rFonts w:ascii="Arial" w:hAnsi="Arial" w:cs="Arial"/>
          <w:szCs w:val="24"/>
        </w:rPr>
        <w:t xml:space="preserve"> Sometimes, only an electron microscope can notice them due to their small size </w:t>
      </w:r>
      <w:r w:rsidR="00CD27B3" w:rsidRPr="000C0DDE">
        <w:rPr>
          <w:rFonts w:ascii="Arial" w:hAnsi="Arial" w:cs="Arial"/>
          <w:szCs w:val="24"/>
        </w:rPr>
        <w:t>[15]</w:t>
      </w:r>
      <w:r w:rsidR="00E41F80" w:rsidRPr="000C0DDE">
        <w:rPr>
          <w:rFonts w:ascii="Arial" w:hAnsi="Arial" w:cs="Arial"/>
          <w:szCs w:val="24"/>
        </w:rPr>
        <w:t>. Particulate</w:t>
      </w:r>
      <w:r w:rsidR="00A10E48" w:rsidRPr="000C0DDE">
        <w:rPr>
          <w:rFonts w:ascii="Arial" w:hAnsi="Arial" w:cs="Arial"/>
          <w:szCs w:val="24"/>
        </w:rPr>
        <w:t>.</w:t>
      </w:r>
      <w:r w:rsidR="00E41F80" w:rsidRPr="000C0DDE">
        <w:rPr>
          <w:rFonts w:ascii="Arial" w:hAnsi="Arial" w:cs="Arial"/>
          <w:szCs w:val="24"/>
        </w:rPr>
        <w:t xml:space="preserve"> </w:t>
      </w:r>
      <w:r w:rsidR="002D7E45" w:rsidRPr="000C0DDE">
        <w:rPr>
          <w:rFonts w:ascii="Arial" w:hAnsi="Arial" w:cs="Arial"/>
          <w:szCs w:val="24"/>
        </w:rPr>
        <w:t xml:space="preserve">Particles </w:t>
      </w:r>
      <w:r w:rsidR="003812B0" w:rsidRPr="000C0DDE">
        <w:rPr>
          <w:rFonts w:ascii="Arial" w:hAnsi="Arial" w:cs="Arial"/>
          <w:szCs w:val="24"/>
        </w:rPr>
        <w:t xml:space="preserve">that </w:t>
      </w:r>
      <w:r w:rsidR="0095490F" w:rsidRPr="000C0DDE">
        <w:rPr>
          <w:rFonts w:ascii="Arial" w:hAnsi="Arial" w:cs="Arial"/>
          <w:szCs w:val="24"/>
        </w:rPr>
        <w:t>are</w:t>
      </w:r>
      <w:r w:rsidR="002D7E45" w:rsidRPr="000C0DDE">
        <w:rPr>
          <w:rFonts w:ascii="Arial" w:hAnsi="Arial" w:cs="Arial"/>
          <w:szCs w:val="24"/>
        </w:rPr>
        <w:t xml:space="preserve"> long and persistent in the air </w:t>
      </w:r>
      <w:r w:rsidR="005F3207" w:rsidRPr="000C0DDE">
        <w:rPr>
          <w:rFonts w:ascii="Arial" w:hAnsi="Arial" w:cs="Arial"/>
          <w:szCs w:val="24"/>
        </w:rPr>
        <w:t>cause</w:t>
      </w:r>
      <w:r w:rsidR="002D7E45" w:rsidRPr="000C0DDE">
        <w:rPr>
          <w:rFonts w:ascii="Arial" w:hAnsi="Arial" w:cs="Arial"/>
          <w:szCs w:val="24"/>
        </w:rPr>
        <w:t xml:space="preserve"> breathing </w:t>
      </w:r>
      <w:r w:rsidR="005F3207" w:rsidRPr="000C0DDE">
        <w:rPr>
          <w:rFonts w:ascii="Arial" w:hAnsi="Arial" w:cs="Arial"/>
          <w:szCs w:val="24"/>
        </w:rPr>
        <w:t>problems</w:t>
      </w:r>
      <w:r w:rsidR="002D7E45" w:rsidRPr="000C0DDE">
        <w:rPr>
          <w:rFonts w:ascii="Arial" w:hAnsi="Arial" w:cs="Arial"/>
          <w:szCs w:val="24"/>
        </w:rPr>
        <w:t xml:space="preserve"> and </w:t>
      </w:r>
      <w:r w:rsidR="005F3207" w:rsidRPr="000C0DDE">
        <w:rPr>
          <w:rFonts w:ascii="Arial" w:hAnsi="Arial" w:cs="Arial"/>
          <w:szCs w:val="24"/>
        </w:rPr>
        <w:t>lead</w:t>
      </w:r>
      <w:r w:rsidR="002D7E45" w:rsidRPr="000C0DDE">
        <w:rPr>
          <w:rFonts w:ascii="Arial" w:hAnsi="Arial" w:cs="Arial"/>
          <w:szCs w:val="24"/>
        </w:rPr>
        <w:t xml:space="preserve"> to asthma in people.</w:t>
      </w:r>
      <w:r w:rsidR="00F53151" w:rsidRPr="000C0DDE">
        <w:rPr>
          <w:rFonts w:ascii="Arial" w:hAnsi="Arial" w:cs="Arial"/>
          <w:szCs w:val="24"/>
        </w:rPr>
        <w:t xml:space="preserve"> The moni</w:t>
      </w:r>
      <w:r w:rsidR="00FA25AB" w:rsidRPr="000C0DDE">
        <w:rPr>
          <w:rFonts w:ascii="Arial" w:hAnsi="Arial" w:cs="Arial"/>
          <w:szCs w:val="24"/>
        </w:rPr>
        <w:t xml:space="preserve">toring of </w:t>
      </w:r>
      <w:r w:rsidR="00F53151" w:rsidRPr="000C0DDE">
        <w:rPr>
          <w:rFonts w:ascii="Arial" w:hAnsi="Arial" w:cs="Arial"/>
          <w:szCs w:val="24"/>
        </w:rPr>
        <w:t>PM</w:t>
      </w:r>
      <w:r w:rsidR="00F53151" w:rsidRPr="000C0DDE">
        <w:rPr>
          <w:rFonts w:ascii="Arial" w:hAnsi="Arial" w:cs="Arial"/>
          <w:szCs w:val="24"/>
          <w:vertAlign w:val="subscript"/>
        </w:rPr>
        <w:t>2.5</w:t>
      </w:r>
      <w:r w:rsidR="00CB0CAB" w:rsidRPr="000C0DDE">
        <w:rPr>
          <w:rFonts w:ascii="Arial" w:hAnsi="Arial" w:cs="Arial"/>
          <w:szCs w:val="24"/>
          <w:vertAlign w:val="subscript"/>
        </w:rPr>
        <w:t xml:space="preserve"> </w:t>
      </w:r>
      <w:r w:rsidR="00F53151" w:rsidRPr="000C0DDE">
        <w:rPr>
          <w:rFonts w:ascii="Arial" w:hAnsi="Arial" w:cs="Arial"/>
          <w:szCs w:val="24"/>
        </w:rPr>
        <w:t>is mandatory in all the CAAQMS stations.</w:t>
      </w:r>
    </w:p>
    <w:p w:rsidR="00E41F80" w:rsidRPr="000C0DDE" w:rsidRDefault="00E41F80" w:rsidP="0048448C">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Every CAAQMS station that was chosen for this investigation contains a Particulate Matter (PM</w:t>
      </w:r>
      <w:r w:rsidRPr="000C0DDE">
        <w:rPr>
          <w:rFonts w:ascii="Arial" w:eastAsia="Batang" w:hAnsi="Arial" w:cs="Arial"/>
          <w:sz w:val="24"/>
          <w:szCs w:val="24"/>
          <w:vertAlign w:val="subscript"/>
        </w:rPr>
        <w:t>2.5</w:t>
      </w:r>
      <w:r w:rsidRPr="000C0DDE">
        <w:rPr>
          <w:rFonts w:ascii="Arial" w:eastAsia="Batang" w:hAnsi="Arial" w:cs="Arial"/>
          <w:sz w:val="24"/>
          <w:szCs w:val="24"/>
        </w:rPr>
        <w:t xml:space="preserve">) analyzer that uses the Beta Ray Attenuation Measurement technique (Make: </w:t>
      </w:r>
      <w:proofErr w:type="spellStart"/>
      <w:r w:rsidRPr="000C0DDE">
        <w:rPr>
          <w:rFonts w:ascii="Arial" w:eastAsia="Batang" w:hAnsi="Arial" w:cs="Arial"/>
          <w:sz w:val="24"/>
          <w:szCs w:val="24"/>
        </w:rPr>
        <w:t>Environnement</w:t>
      </w:r>
      <w:proofErr w:type="spellEnd"/>
      <w:r w:rsidR="00CF0C32" w:rsidRPr="000C0DDE">
        <w:rPr>
          <w:rFonts w:ascii="Arial" w:eastAsia="Batang" w:hAnsi="Arial" w:cs="Arial"/>
          <w:sz w:val="24"/>
          <w:szCs w:val="24"/>
        </w:rPr>
        <w:t xml:space="preserve"> </w:t>
      </w:r>
      <w:r w:rsidRPr="000C0DDE">
        <w:rPr>
          <w:rFonts w:ascii="Arial" w:eastAsia="Batang" w:hAnsi="Arial" w:cs="Arial"/>
          <w:sz w:val="24"/>
          <w:szCs w:val="24"/>
        </w:rPr>
        <w:t>S.A., Model: MP101M).  The particulat</w:t>
      </w:r>
      <w:r w:rsidR="00CB0CAB" w:rsidRPr="000C0DDE">
        <w:rPr>
          <w:rFonts w:ascii="Arial" w:eastAsia="Batang" w:hAnsi="Arial" w:cs="Arial"/>
          <w:sz w:val="24"/>
          <w:szCs w:val="24"/>
        </w:rPr>
        <w:t>e matter analyzer's contains</w:t>
      </w:r>
      <w:r w:rsidRPr="000C0DDE">
        <w:rPr>
          <w:rFonts w:ascii="Arial" w:eastAsia="Batang" w:hAnsi="Arial" w:cs="Arial"/>
          <w:sz w:val="24"/>
          <w:szCs w:val="24"/>
        </w:rPr>
        <w:t>, sampling pump,</w:t>
      </w:r>
      <w:r w:rsidR="00881B63" w:rsidRPr="000C0DDE">
        <w:rPr>
          <w:rFonts w:ascii="Arial" w:eastAsia="Batang" w:hAnsi="Arial" w:cs="Arial"/>
          <w:sz w:val="24"/>
          <w:szCs w:val="24"/>
        </w:rPr>
        <w:t xml:space="preserve"> central unit</w:t>
      </w:r>
      <w:r w:rsidRPr="000C0DDE">
        <w:rPr>
          <w:rFonts w:ascii="Arial" w:eastAsia="Batang" w:hAnsi="Arial" w:cs="Arial"/>
          <w:sz w:val="24"/>
          <w:szCs w:val="24"/>
        </w:rPr>
        <w:t xml:space="preserve"> and sampling inlet </w:t>
      </w:r>
      <w:r w:rsidR="00881B63" w:rsidRPr="000C0DDE">
        <w:rPr>
          <w:rFonts w:ascii="Arial" w:eastAsia="Batang" w:hAnsi="Arial" w:cs="Arial"/>
          <w:sz w:val="24"/>
          <w:szCs w:val="24"/>
        </w:rPr>
        <w:t>hardware are its three major</w:t>
      </w:r>
      <w:r w:rsidR="00CB0CAB" w:rsidRPr="000C0DDE">
        <w:rPr>
          <w:rFonts w:ascii="Arial" w:eastAsia="Batang" w:hAnsi="Arial" w:cs="Arial"/>
          <w:sz w:val="24"/>
          <w:szCs w:val="24"/>
        </w:rPr>
        <w:t xml:space="preserve"> parts.</w:t>
      </w:r>
      <w:r w:rsidRPr="000C0DDE">
        <w:rPr>
          <w:rFonts w:ascii="Arial" w:eastAsia="Batang" w:hAnsi="Arial" w:cs="Arial"/>
          <w:sz w:val="24"/>
          <w:szCs w:val="24"/>
        </w:rPr>
        <w:t xml:space="preserve"> The concentrations are </w:t>
      </w:r>
      <w:r w:rsidRPr="000C0DDE">
        <w:rPr>
          <w:rFonts w:ascii="Arial" w:eastAsia="Batang" w:hAnsi="Arial" w:cs="Arial"/>
          <w:sz w:val="24"/>
          <w:szCs w:val="24"/>
        </w:rPr>
        <w:lastRenderedPageBreak/>
        <w:t>expressed in units of µg/m</w:t>
      </w:r>
      <w:r w:rsidRPr="000C0DDE">
        <w:rPr>
          <w:rFonts w:ascii="Arial" w:eastAsia="Batang" w:hAnsi="Arial" w:cs="Arial"/>
          <w:sz w:val="24"/>
          <w:szCs w:val="24"/>
          <w:vertAlign w:val="superscript"/>
        </w:rPr>
        <w:t>3</w:t>
      </w:r>
      <w:r w:rsidRPr="000C0DDE">
        <w:rPr>
          <w:rFonts w:ascii="Arial" w:eastAsia="Batang" w:hAnsi="Arial" w:cs="Arial"/>
          <w:sz w:val="24"/>
          <w:szCs w:val="24"/>
        </w:rPr>
        <w:t xml:space="preserve">.  High-energy electrons, sometimes known as beta particles, are continually released by an element 14C.  </w:t>
      </w:r>
      <w:r w:rsidR="008814D6" w:rsidRPr="000C0DDE">
        <w:rPr>
          <w:rFonts w:ascii="Arial" w:eastAsia="Batang" w:hAnsi="Arial" w:cs="Arial"/>
          <w:sz w:val="24"/>
          <w:szCs w:val="24"/>
        </w:rPr>
        <w:t>Beta rays strike the particles collected on the filter tape</w:t>
      </w:r>
      <w:r w:rsidR="00EA55DA" w:rsidRPr="000C0DDE">
        <w:rPr>
          <w:rFonts w:ascii="Arial" w:eastAsia="Batang" w:hAnsi="Arial" w:cs="Arial"/>
          <w:sz w:val="24"/>
          <w:szCs w:val="24"/>
        </w:rPr>
        <w:t xml:space="preserve"> </w:t>
      </w:r>
      <w:r w:rsidR="00E06F03" w:rsidRPr="000C0DDE">
        <w:rPr>
          <w:rFonts w:ascii="Arial" w:eastAsia="Batang" w:hAnsi="Arial" w:cs="Arial"/>
          <w:sz w:val="24"/>
          <w:szCs w:val="24"/>
        </w:rPr>
        <w:t>[16]</w:t>
      </w:r>
      <w:r w:rsidR="00666B71" w:rsidRPr="000C0DDE">
        <w:rPr>
          <w:rFonts w:ascii="Arial" w:eastAsia="Batang" w:hAnsi="Arial" w:cs="Arial"/>
          <w:sz w:val="24"/>
          <w:szCs w:val="24"/>
        </w:rPr>
        <w:t>. Powered</w:t>
      </w:r>
      <w:r w:rsidRPr="000C0DDE">
        <w:rPr>
          <w:rFonts w:ascii="Arial" w:eastAsia="Batang" w:hAnsi="Arial" w:cs="Arial"/>
          <w:sz w:val="24"/>
          <w:szCs w:val="24"/>
        </w:rPr>
        <w:t xml:space="preserve"> by a sophisticated microprocessor system, the MP101M is complet</w:t>
      </w:r>
      <w:r w:rsidR="00A34C69" w:rsidRPr="000C0DDE">
        <w:rPr>
          <w:rFonts w:ascii="Arial" w:eastAsia="Batang" w:hAnsi="Arial" w:cs="Arial"/>
          <w:sz w:val="24"/>
          <w:szCs w:val="24"/>
        </w:rPr>
        <w:t>ely automated.  At the start of the sampling point</w:t>
      </w:r>
      <w:r w:rsidRPr="000C0DDE">
        <w:rPr>
          <w:rFonts w:ascii="Arial" w:eastAsia="Batang" w:hAnsi="Arial" w:cs="Arial"/>
          <w:sz w:val="24"/>
          <w:szCs w:val="24"/>
        </w:rPr>
        <w:t xml:space="preserve">, the amount of beta-ray transmission through a particular section of filter tape is measured.  A flow of particulate matter is then drawn in by a sample input and collected on this portion of filter paper.  Following the sample interval, the beta-ray transmission is measured once more.  By comparing the differences between the two readings, the particle content is found with remarkable accuracy.  </w:t>
      </w:r>
      <w:r w:rsidR="00CB0CAB" w:rsidRPr="000C0DDE">
        <w:rPr>
          <w:rFonts w:ascii="Arial" w:eastAsia="Batang" w:hAnsi="Arial" w:cs="Arial"/>
          <w:sz w:val="24"/>
          <w:szCs w:val="24"/>
        </w:rPr>
        <w:t>The beta attenuation technique determines mass concentration through a sensitive plastic scintillation counter that detects and counts the emitted beta particles</w:t>
      </w:r>
      <w:r w:rsidR="00A34C69" w:rsidRPr="000C0DDE">
        <w:rPr>
          <w:rFonts w:ascii="Arial" w:eastAsia="Batang" w:hAnsi="Arial" w:cs="Arial"/>
          <w:sz w:val="24"/>
          <w:szCs w:val="24"/>
        </w:rPr>
        <w:t>.</w:t>
      </w:r>
    </w:p>
    <w:p w:rsidR="002D7E45" w:rsidRPr="000C0DDE" w:rsidRDefault="00FA4CCC" w:rsidP="0048448C">
      <w:pPr>
        <w:spacing w:after="160" w:line="480" w:lineRule="auto"/>
        <w:ind w:right="0"/>
        <w:jc w:val="both"/>
        <w:rPr>
          <w:rFonts w:ascii="Arial" w:eastAsia="Batang" w:hAnsi="Arial" w:cs="Arial"/>
          <w:bCs/>
          <w:i/>
          <w:iCs/>
          <w:sz w:val="24"/>
          <w:szCs w:val="24"/>
        </w:rPr>
      </w:pPr>
      <w:r w:rsidRPr="000C0DDE">
        <w:rPr>
          <w:rFonts w:ascii="Arial" w:eastAsia="Batang" w:hAnsi="Arial" w:cs="Arial"/>
          <w:bCs/>
          <w:i/>
          <w:iCs/>
          <w:sz w:val="24"/>
          <w:szCs w:val="24"/>
        </w:rPr>
        <w:t>2.</w:t>
      </w:r>
      <w:r w:rsidR="007370DE" w:rsidRPr="000C0DDE">
        <w:rPr>
          <w:rFonts w:ascii="Arial" w:eastAsia="Batang" w:hAnsi="Arial" w:cs="Arial"/>
          <w:bCs/>
          <w:i/>
          <w:iCs/>
          <w:sz w:val="24"/>
          <w:szCs w:val="24"/>
        </w:rPr>
        <w:t>3</w:t>
      </w:r>
      <w:r w:rsidRPr="000C0DDE">
        <w:rPr>
          <w:rFonts w:ascii="Arial" w:eastAsia="Batang" w:hAnsi="Arial" w:cs="Arial"/>
          <w:bCs/>
          <w:i/>
          <w:iCs/>
          <w:sz w:val="24"/>
          <w:szCs w:val="24"/>
        </w:rPr>
        <w:t>.2</w:t>
      </w:r>
      <w:r w:rsidR="0048448C" w:rsidRPr="000C0DDE">
        <w:rPr>
          <w:rFonts w:ascii="Arial" w:eastAsia="Batang" w:hAnsi="Arial" w:cs="Arial"/>
          <w:bCs/>
          <w:i/>
          <w:iCs/>
          <w:sz w:val="24"/>
          <w:szCs w:val="24"/>
        </w:rPr>
        <w:tab/>
      </w:r>
      <w:r w:rsidR="007370DE" w:rsidRPr="000C0DDE">
        <w:rPr>
          <w:rFonts w:ascii="Arial" w:eastAsia="Batang" w:hAnsi="Arial" w:cs="Arial"/>
          <w:bCs/>
          <w:i/>
          <w:iCs/>
          <w:sz w:val="24"/>
          <w:szCs w:val="24"/>
        </w:rPr>
        <w:t>NO</w:t>
      </w:r>
      <w:r w:rsidR="007370DE" w:rsidRPr="000C0DDE">
        <w:rPr>
          <w:rFonts w:ascii="Arial" w:eastAsia="Batang" w:hAnsi="Arial" w:cs="Arial"/>
          <w:bCs/>
          <w:i/>
          <w:iCs/>
          <w:sz w:val="24"/>
          <w:szCs w:val="24"/>
          <w:vertAlign w:val="subscript"/>
        </w:rPr>
        <w:t>2</w:t>
      </w:r>
      <w:r w:rsidR="007370DE" w:rsidRPr="000C0DDE">
        <w:rPr>
          <w:rFonts w:ascii="Arial" w:eastAsia="Batang" w:hAnsi="Arial" w:cs="Arial"/>
          <w:bCs/>
          <w:i/>
          <w:iCs/>
          <w:sz w:val="24"/>
          <w:szCs w:val="24"/>
        </w:rPr>
        <w:t xml:space="preserve"> or </w:t>
      </w:r>
      <w:r w:rsidR="002D7E45" w:rsidRPr="000C0DDE">
        <w:rPr>
          <w:rFonts w:ascii="Arial" w:eastAsia="Batang" w:hAnsi="Arial" w:cs="Arial"/>
          <w:bCs/>
          <w:i/>
          <w:iCs/>
          <w:sz w:val="24"/>
          <w:szCs w:val="24"/>
        </w:rPr>
        <w:t>Nitrogen dioxide</w:t>
      </w:r>
      <w:r w:rsidR="009C4E77" w:rsidRPr="000C0DDE">
        <w:rPr>
          <w:rFonts w:ascii="Arial" w:eastAsia="Batang" w:hAnsi="Arial" w:cs="Arial"/>
          <w:bCs/>
          <w:i/>
          <w:iCs/>
          <w:sz w:val="24"/>
          <w:szCs w:val="24"/>
        </w:rPr>
        <w:t xml:space="preserve"> </w:t>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Nitrogen dioxide is </w:t>
      </w:r>
      <w:r w:rsidR="005F3207" w:rsidRPr="000C0DDE">
        <w:rPr>
          <w:rFonts w:ascii="Arial" w:eastAsia="Batang" w:hAnsi="Arial" w:cs="Arial"/>
          <w:sz w:val="24"/>
          <w:szCs w:val="24"/>
        </w:rPr>
        <w:t xml:space="preserve">a </w:t>
      </w:r>
      <w:r w:rsidRPr="000C0DDE">
        <w:rPr>
          <w:rFonts w:ascii="Arial" w:eastAsia="Batang" w:hAnsi="Arial" w:cs="Arial"/>
          <w:sz w:val="24"/>
          <w:szCs w:val="24"/>
        </w:rPr>
        <w:t xml:space="preserve">reddish brown, acidic gas </w:t>
      </w:r>
      <w:r w:rsidR="005F3207" w:rsidRPr="000C0DDE">
        <w:rPr>
          <w:rFonts w:ascii="Arial" w:eastAsia="Batang" w:hAnsi="Arial" w:cs="Arial"/>
          <w:sz w:val="24"/>
          <w:szCs w:val="24"/>
        </w:rPr>
        <w:t>that</w:t>
      </w:r>
      <w:r w:rsidRPr="000C0DDE">
        <w:rPr>
          <w:rFonts w:ascii="Arial" w:eastAsia="Batang" w:hAnsi="Arial" w:cs="Arial"/>
          <w:sz w:val="24"/>
          <w:szCs w:val="24"/>
        </w:rPr>
        <w:t xml:space="preserve"> is </w:t>
      </w:r>
      <w:r w:rsidR="005F3207" w:rsidRPr="000C0DDE">
        <w:rPr>
          <w:rFonts w:ascii="Arial" w:eastAsia="Batang" w:hAnsi="Arial" w:cs="Arial"/>
          <w:sz w:val="24"/>
          <w:szCs w:val="24"/>
        </w:rPr>
        <w:t xml:space="preserve">a </w:t>
      </w:r>
      <w:r w:rsidR="009224AD" w:rsidRPr="000C0DDE">
        <w:rPr>
          <w:rFonts w:ascii="Arial" w:eastAsia="Batang" w:hAnsi="Arial" w:cs="Arial"/>
          <w:sz w:val="24"/>
          <w:szCs w:val="24"/>
        </w:rPr>
        <w:t>corrosive and oxidizing [17]</w:t>
      </w:r>
      <w:r w:rsidR="00A10E48" w:rsidRPr="000C0DDE">
        <w:rPr>
          <w:rFonts w:ascii="Arial" w:eastAsia="Batang" w:hAnsi="Arial" w:cs="Arial"/>
          <w:sz w:val="24"/>
          <w:szCs w:val="24"/>
        </w:rPr>
        <w:t>.</w:t>
      </w:r>
      <w:r w:rsidRPr="000C0DDE">
        <w:rPr>
          <w:rFonts w:ascii="Arial" w:eastAsia="Batang" w:hAnsi="Arial" w:cs="Arial"/>
          <w:sz w:val="24"/>
          <w:szCs w:val="24"/>
        </w:rPr>
        <w:t xml:space="preserve">It </w:t>
      </w:r>
      <w:r w:rsidR="00035B35" w:rsidRPr="000C0DDE">
        <w:rPr>
          <w:rFonts w:ascii="Arial" w:eastAsia="Batang" w:hAnsi="Arial" w:cs="Arial"/>
          <w:sz w:val="24"/>
          <w:szCs w:val="24"/>
        </w:rPr>
        <w:t>releases</w:t>
      </w:r>
      <w:r w:rsidRPr="000C0DDE">
        <w:rPr>
          <w:rFonts w:ascii="Arial" w:eastAsia="Batang" w:hAnsi="Arial" w:cs="Arial"/>
          <w:sz w:val="24"/>
          <w:szCs w:val="24"/>
        </w:rPr>
        <w:t xml:space="preserve"> when coal, oil, or natural gas is burned, as well as during operations like arc welding, electroplating, engraving, and dynamite </w:t>
      </w:r>
      <w:r w:rsidR="00035B35" w:rsidRPr="000C0DDE">
        <w:rPr>
          <w:rFonts w:ascii="Arial" w:eastAsia="Batang" w:hAnsi="Arial" w:cs="Arial"/>
          <w:sz w:val="24"/>
          <w:szCs w:val="24"/>
        </w:rPr>
        <w:t>blasting released</w:t>
      </w:r>
      <w:r w:rsidRPr="000C0DDE">
        <w:rPr>
          <w:rFonts w:ascii="Arial" w:eastAsia="Batang" w:hAnsi="Arial" w:cs="Arial"/>
          <w:sz w:val="24"/>
          <w:szCs w:val="24"/>
        </w:rPr>
        <w:t xml:space="preserve"> into the air. They can also be made in large quantities commercially by mixing nitric acid with cellulose or metals. Nitric acid is created by using nitrogen oxides </w:t>
      </w:r>
      <w:r w:rsidR="008F02D5" w:rsidRPr="000C0DDE">
        <w:rPr>
          <w:rFonts w:ascii="Arial" w:eastAsia="Batang" w:hAnsi="Arial" w:cs="Arial"/>
          <w:sz w:val="24"/>
          <w:szCs w:val="24"/>
        </w:rPr>
        <w:t>[13, 18]</w:t>
      </w:r>
      <w:r w:rsidRPr="000C0DDE">
        <w:rPr>
          <w:rFonts w:ascii="Arial" w:eastAsia="Batang" w:hAnsi="Arial" w:cs="Arial"/>
          <w:sz w:val="24"/>
          <w:szCs w:val="24"/>
        </w:rPr>
        <w:t>. Long-term exposure leads to chronic lung diseases in humans.</w:t>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CAAQMS has</w:t>
      </w:r>
      <w:r w:rsidR="00C23C08" w:rsidRPr="000C0DDE">
        <w:rPr>
          <w:rFonts w:ascii="Arial" w:eastAsia="Batang" w:hAnsi="Arial" w:cs="Arial"/>
          <w:sz w:val="24"/>
          <w:szCs w:val="24"/>
        </w:rPr>
        <w:t xml:space="preserve"> </w:t>
      </w:r>
      <w:r w:rsidRPr="000C0DDE">
        <w:rPr>
          <w:rFonts w:ascii="Arial" w:eastAsia="Batang" w:hAnsi="Arial" w:cs="Arial"/>
          <w:sz w:val="24"/>
          <w:szCs w:val="24"/>
        </w:rPr>
        <w:t>Oxides of Nitrogen (NO, NO</w:t>
      </w:r>
      <w:r w:rsidRPr="000C0DDE">
        <w:rPr>
          <w:rFonts w:ascii="Arial" w:eastAsia="Batang" w:hAnsi="Arial" w:cs="Arial"/>
          <w:sz w:val="24"/>
          <w:szCs w:val="24"/>
          <w:vertAlign w:val="subscript"/>
        </w:rPr>
        <w:t>2</w:t>
      </w:r>
      <w:r w:rsidR="005F3207" w:rsidRPr="000C0DDE">
        <w:rPr>
          <w:rFonts w:ascii="Arial" w:eastAsia="Batang" w:hAnsi="Arial" w:cs="Arial"/>
          <w:sz w:val="24"/>
          <w:szCs w:val="24"/>
        </w:rPr>
        <w:t>,</w:t>
      </w:r>
      <w:r w:rsidRPr="000C0DDE">
        <w:rPr>
          <w:rFonts w:ascii="Arial" w:eastAsia="Batang" w:hAnsi="Arial" w:cs="Arial"/>
          <w:sz w:val="24"/>
          <w:szCs w:val="24"/>
        </w:rPr>
        <w:t xml:space="preserve"> and NOx) analyzer</w:t>
      </w:r>
      <w:r w:rsidR="007A32B8" w:rsidRPr="000C0DDE">
        <w:rPr>
          <w:rFonts w:ascii="Arial" w:eastAsia="Batang" w:hAnsi="Arial" w:cs="Arial"/>
          <w:sz w:val="24"/>
          <w:szCs w:val="24"/>
        </w:rPr>
        <w:t xml:space="preserve"> </w:t>
      </w:r>
      <w:r w:rsidRPr="000C0DDE">
        <w:rPr>
          <w:rFonts w:ascii="Arial" w:eastAsia="Batang" w:hAnsi="Arial" w:cs="Arial"/>
          <w:sz w:val="24"/>
          <w:szCs w:val="24"/>
        </w:rPr>
        <w:t>(Make:</w:t>
      </w:r>
      <w:r w:rsidR="00035B35" w:rsidRPr="000C0DDE">
        <w:rPr>
          <w:rFonts w:ascii="Arial" w:eastAsia="Batang" w:hAnsi="Arial" w:cs="Arial"/>
          <w:sz w:val="24"/>
          <w:szCs w:val="24"/>
        </w:rPr>
        <w:t xml:space="preserve"> Environment</w:t>
      </w:r>
      <w:r w:rsidRPr="000C0DDE">
        <w:rPr>
          <w:rFonts w:ascii="Arial" w:eastAsia="Batang" w:hAnsi="Arial" w:cs="Arial"/>
          <w:sz w:val="24"/>
          <w:szCs w:val="24"/>
        </w:rPr>
        <w:t xml:space="preserve"> S.A, Model:AC32M).The AC32M analyzer </w:t>
      </w:r>
      <w:r w:rsidR="0019407C" w:rsidRPr="000C0DDE">
        <w:rPr>
          <w:rFonts w:ascii="Arial" w:eastAsia="Batang" w:hAnsi="Arial" w:cs="Arial"/>
          <w:sz w:val="24"/>
          <w:szCs w:val="24"/>
        </w:rPr>
        <w:t>works</w:t>
      </w:r>
      <w:r w:rsidRPr="000C0DDE">
        <w:rPr>
          <w:rFonts w:ascii="Arial" w:eastAsia="Batang" w:hAnsi="Arial" w:cs="Arial"/>
          <w:sz w:val="24"/>
          <w:szCs w:val="24"/>
        </w:rPr>
        <w:t xml:space="preserve"> on</w:t>
      </w:r>
      <w:r w:rsidR="00C23C08" w:rsidRPr="000C0DDE">
        <w:rPr>
          <w:rFonts w:ascii="Arial" w:eastAsia="Batang" w:hAnsi="Arial" w:cs="Arial"/>
          <w:sz w:val="24"/>
          <w:szCs w:val="24"/>
        </w:rPr>
        <w:t xml:space="preserve"> </w:t>
      </w:r>
      <w:r w:rsidRPr="000C0DDE">
        <w:rPr>
          <w:rFonts w:ascii="Arial" w:eastAsia="Batang" w:hAnsi="Arial" w:cs="Arial"/>
          <w:sz w:val="24"/>
          <w:szCs w:val="24"/>
        </w:rPr>
        <w:t>the detection of gas-phase chemiluminescence to carry out continuous nitric oxide (NO) analysis, total oxides of nitrogen (NOx), nitrogen dioxide (NO</w:t>
      </w:r>
      <w:r w:rsidRPr="000C0DDE">
        <w:rPr>
          <w:rFonts w:ascii="Arial" w:eastAsia="Batang" w:hAnsi="Arial" w:cs="Arial"/>
          <w:sz w:val="24"/>
          <w:szCs w:val="24"/>
          <w:vertAlign w:val="subscript"/>
        </w:rPr>
        <w:t>2</w:t>
      </w:r>
      <w:r w:rsidRPr="000C0DDE">
        <w:rPr>
          <w:rFonts w:ascii="Arial" w:eastAsia="Batang" w:hAnsi="Arial" w:cs="Arial"/>
          <w:sz w:val="24"/>
          <w:szCs w:val="24"/>
        </w:rPr>
        <w:t>) and Ammonia (NH3) with an additional NH3 Converter (CNH3-S2). The functioning of the analyzer is dependent on the activation of molecular nitrogen dioxide species formed by the reaction between NO &amp; O</w:t>
      </w:r>
      <w:r w:rsidRPr="000C0DDE">
        <w:rPr>
          <w:rFonts w:ascii="Arial" w:eastAsia="Batang" w:hAnsi="Arial" w:cs="Arial"/>
          <w:sz w:val="24"/>
          <w:szCs w:val="24"/>
          <w:vertAlign w:val="subscript"/>
        </w:rPr>
        <w:t>3</w:t>
      </w:r>
      <w:r w:rsidRPr="000C0DDE">
        <w:rPr>
          <w:rFonts w:ascii="Arial" w:eastAsia="Batang" w:hAnsi="Arial" w:cs="Arial"/>
          <w:sz w:val="24"/>
          <w:szCs w:val="24"/>
        </w:rPr>
        <w:t xml:space="preserve"> in an evacuated reaction cell, which exhibits </w:t>
      </w:r>
      <w:r w:rsidR="00CD0437" w:rsidRPr="000C0DDE">
        <w:rPr>
          <w:rFonts w:ascii="Arial" w:eastAsia="Batang" w:hAnsi="Arial" w:cs="Arial"/>
          <w:sz w:val="24"/>
          <w:szCs w:val="24"/>
        </w:rPr>
        <w:t>chemiluminescence</w:t>
      </w:r>
      <w:r w:rsidR="00F054CD" w:rsidRPr="000C0DDE">
        <w:rPr>
          <w:rFonts w:ascii="Arial" w:eastAsia="Batang" w:hAnsi="Arial" w:cs="Arial"/>
          <w:sz w:val="24"/>
          <w:szCs w:val="24"/>
        </w:rPr>
        <w:t xml:space="preserve"> </w:t>
      </w:r>
      <w:r w:rsidR="004546B0" w:rsidRPr="000C0DDE">
        <w:rPr>
          <w:rFonts w:ascii="Arial" w:eastAsia="Batang" w:hAnsi="Arial" w:cs="Arial"/>
          <w:sz w:val="24"/>
          <w:szCs w:val="24"/>
        </w:rPr>
        <w:t>[1]</w:t>
      </w:r>
      <w:r w:rsidR="0019407C" w:rsidRPr="000C0DDE">
        <w:rPr>
          <w:rFonts w:ascii="Arial" w:eastAsia="Batang" w:hAnsi="Arial" w:cs="Arial"/>
          <w:sz w:val="24"/>
          <w:szCs w:val="24"/>
        </w:rPr>
        <w:t xml:space="preserve">. </w:t>
      </w:r>
      <w:r w:rsidR="0019407C" w:rsidRPr="000C0DDE">
        <w:rPr>
          <w:rFonts w:ascii="Arial" w:eastAsia="Batang" w:hAnsi="Arial" w:cs="Arial"/>
          <w:sz w:val="24"/>
          <w:szCs w:val="24"/>
        </w:rPr>
        <w:lastRenderedPageBreak/>
        <w:t>By</w:t>
      </w:r>
      <w:r w:rsidRPr="000C0DDE">
        <w:rPr>
          <w:rFonts w:ascii="Arial" w:eastAsia="Batang" w:hAnsi="Arial" w:cs="Arial"/>
          <w:sz w:val="24"/>
          <w:szCs w:val="24"/>
        </w:rPr>
        <w:t xml:space="preserve"> the reaction </w:t>
      </w:r>
      <w:r w:rsidR="00D4215B" w:rsidRPr="000C0DDE">
        <w:rPr>
          <w:rFonts w:ascii="Arial" w:eastAsia="Batang" w:hAnsi="Arial" w:cs="Arial"/>
          <w:sz w:val="24"/>
          <w:szCs w:val="24"/>
        </w:rPr>
        <w:t>process mentioned</w:t>
      </w:r>
      <w:r w:rsidRPr="000C0DDE">
        <w:rPr>
          <w:rFonts w:ascii="Arial" w:eastAsia="Batang" w:hAnsi="Arial" w:cs="Arial"/>
          <w:sz w:val="24"/>
          <w:szCs w:val="24"/>
        </w:rPr>
        <w:t xml:space="preserve"> below, the NO reacts with O</w:t>
      </w:r>
      <w:r w:rsidRPr="000C0DDE">
        <w:rPr>
          <w:rFonts w:ascii="Arial" w:eastAsia="Batang" w:hAnsi="Arial" w:cs="Arial"/>
          <w:sz w:val="24"/>
          <w:szCs w:val="24"/>
          <w:vertAlign w:val="subscript"/>
        </w:rPr>
        <w:t>3</w:t>
      </w:r>
      <w:r w:rsidRPr="000C0DDE">
        <w:rPr>
          <w:rFonts w:ascii="Arial" w:eastAsia="Batang" w:hAnsi="Arial" w:cs="Arial"/>
          <w:sz w:val="24"/>
          <w:szCs w:val="24"/>
        </w:rPr>
        <w:t xml:space="preserve"> to produce the activated NO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species:</w:t>
      </w:r>
      <w:r w:rsidR="00F054CD" w:rsidRPr="000C0DDE">
        <w:rPr>
          <w:rFonts w:ascii="Arial" w:eastAsia="Batang" w:hAnsi="Arial" w:cs="Arial"/>
          <w:sz w:val="24"/>
          <w:szCs w:val="24"/>
        </w:rPr>
        <w:t xml:space="preserve"> </w:t>
      </w:r>
      <w:r w:rsidR="00A67ECA" w:rsidRPr="000C0DDE">
        <w:rPr>
          <w:rFonts w:ascii="Arial" w:eastAsia="Batang" w:hAnsi="Arial" w:cs="Arial"/>
          <w:sz w:val="24"/>
          <w:szCs w:val="24"/>
        </w:rPr>
        <w:t>Eq. (1)</w:t>
      </w:r>
    </w:p>
    <w:p w:rsidR="00AC4BB3" w:rsidRPr="000C0DDE" w:rsidRDefault="00447DA4" w:rsidP="0048448C">
      <w:pPr>
        <w:spacing w:after="160" w:line="480" w:lineRule="auto"/>
        <w:ind w:right="0"/>
        <w:jc w:val="right"/>
        <w:rPr>
          <w:rFonts w:ascii="Arial" w:eastAsia="Batang" w:hAnsi="Arial" w:cs="Arial"/>
          <w:sz w:val="24"/>
          <w:szCs w:val="24"/>
        </w:rPr>
      </w:pPr>
      <m:oMath>
        <m:r>
          <m:rPr>
            <m:sty m:val="p"/>
          </m:rPr>
          <w:rPr>
            <w:rFonts w:ascii="Cambria Math" w:eastAsia="Batang" w:hAnsi="Cambria Math" w:cs="Arial"/>
            <w:sz w:val="24"/>
            <w:szCs w:val="24"/>
          </w:rPr>
          <m:t>NO+</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3</m:t>
            </m:r>
          </m:sub>
        </m:sSub>
        <m:r>
          <m:rPr>
            <m:sty m:val="p"/>
          </m:rPr>
          <w:rPr>
            <w:rFonts w:ascii="Cambria Math" w:eastAsia="Batang" w:hAnsi="Cambria Math" w:cs="Arial"/>
            <w:sz w:val="24"/>
            <w:szCs w:val="24"/>
          </w:rPr>
          <m:t>=N</m:t>
        </m:r>
        <m:sSubSup>
          <m:sSubSupPr>
            <m:ctrlPr>
              <w:rPr>
                <w:rFonts w:ascii="Cambria Math" w:eastAsia="Batang" w:hAnsi="Cambria Math" w:cs="Arial"/>
                <w:sz w:val="24"/>
                <w:szCs w:val="24"/>
              </w:rPr>
            </m:ctrlPr>
          </m:sSubSup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up>
            <m:r>
              <m:rPr>
                <m:sty m:val="p"/>
              </m:rPr>
              <w:rPr>
                <w:rFonts w:ascii="Cambria Math" w:eastAsia="Batang" w:hAnsi="Cambria Math" w:cs="Arial"/>
                <w:sz w:val="24"/>
                <w:szCs w:val="24"/>
              </w:rPr>
              <m:t>*</m:t>
            </m:r>
          </m:sup>
        </m:sSubSup>
        <m:r>
          <m:rPr>
            <m:sty m:val="p"/>
          </m:rPr>
          <w:rPr>
            <w:rFonts w:ascii="Cambria Math" w:eastAsia="Batang" w:hAnsi="Cambria Math" w:cs="Arial"/>
            <w:sz w:val="24"/>
            <w:szCs w:val="24"/>
          </w:rPr>
          <m:t>+</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+hϑ(600-1200nm spectrum</m:t>
        </m:r>
      </m:oMath>
      <w:r w:rsidR="0048448C" w:rsidRPr="000C0DDE">
        <w:rPr>
          <w:rFonts w:ascii="Arial" w:eastAsia="Batang" w:hAnsi="Arial" w:cs="Arial"/>
          <w:sz w:val="24"/>
          <w:szCs w:val="24"/>
        </w:rPr>
        <w:t xml:space="preserve">                                       ………</w:t>
      </w:r>
      <w:proofErr w:type="gramStart"/>
      <w:r w:rsidR="0048448C" w:rsidRPr="000C0DDE">
        <w:rPr>
          <w:rFonts w:ascii="Arial" w:eastAsia="Batang" w:hAnsi="Arial" w:cs="Arial"/>
          <w:sz w:val="24"/>
          <w:szCs w:val="24"/>
        </w:rPr>
        <w:t>….</w:t>
      </w:r>
      <w:r w:rsidR="00A67ECA" w:rsidRPr="000C0DDE">
        <w:rPr>
          <w:rFonts w:ascii="Arial" w:eastAsia="Batang" w:hAnsi="Arial" w:cs="Arial"/>
          <w:sz w:val="24"/>
          <w:szCs w:val="24"/>
        </w:rPr>
        <w:t>(</w:t>
      </w:r>
      <w:proofErr w:type="gramEnd"/>
      <w:r w:rsidR="00A67ECA" w:rsidRPr="000C0DDE">
        <w:rPr>
          <w:rFonts w:ascii="Arial" w:eastAsia="Batang" w:hAnsi="Arial" w:cs="Arial"/>
          <w:sz w:val="24"/>
          <w:szCs w:val="24"/>
        </w:rPr>
        <w:t>1)</w:t>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When electronically excited NO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molecules deplete to lower states, the process creates </w:t>
      </w:r>
      <w:r w:rsidR="00CD0437" w:rsidRPr="000C0DDE">
        <w:rPr>
          <w:rFonts w:ascii="Arial" w:eastAsia="Batang" w:hAnsi="Arial" w:cs="Arial"/>
          <w:sz w:val="24"/>
          <w:szCs w:val="24"/>
        </w:rPr>
        <w:t>specific</w:t>
      </w:r>
      <w:r w:rsidRPr="000C0DDE">
        <w:rPr>
          <w:rFonts w:ascii="Arial" w:eastAsia="Batang" w:hAnsi="Arial" w:cs="Arial"/>
          <w:sz w:val="24"/>
          <w:szCs w:val="24"/>
        </w:rPr>
        <w:t xml:space="preserve"> luminescence with </w:t>
      </w:r>
      <w:r w:rsidR="004F5875" w:rsidRPr="000C0DDE">
        <w:rPr>
          <w:rFonts w:ascii="Arial" w:eastAsia="Batang" w:hAnsi="Arial" w:cs="Arial"/>
          <w:sz w:val="24"/>
          <w:szCs w:val="24"/>
        </w:rPr>
        <w:t>intensity</w:t>
      </w:r>
      <w:r w:rsidRPr="000C0DDE">
        <w:rPr>
          <w:rFonts w:ascii="Arial" w:eastAsia="Batang" w:hAnsi="Arial" w:cs="Arial"/>
          <w:sz w:val="24"/>
          <w:szCs w:val="24"/>
        </w:rPr>
        <w:t xml:space="preserve"> proportional to NO concentration (equation 1</w:t>
      </w:r>
      <w:r w:rsidR="0093032E" w:rsidRPr="000C0DDE">
        <w:rPr>
          <w:rFonts w:ascii="Arial" w:eastAsia="Batang" w:hAnsi="Arial" w:cs="Arial"/>
          <w:sz w:val="24"/>
          <w:szCs w:val="24"/>
        </w:rPr>
        <w:t>). Photomultiplier</w:t>
      </w:r>
      <w:r w:rsidRPr="000C0DDE">
        <w:rPr>
          <w:rFonts w:ascii="Arial" w:eastAsia="Batang" w:hAnsi="Arial" w:cs="Arial"/>
          <w:sz w:val="24"/>
          <w:szCs w:val="24"/>
        </w:rPr>
        <w:t xml:space="preserve"> tubes (PMTs), which transform photons into electrical output, are used to detect light emission. This signal is processed and converted to NO, NOx, NO</w:t>
      </w:r>
      <w:r w:rsidRPr="000C0DDE">
        <w:rPr>
          <w:rFonts w:ascii="Arial" w:eastAsia="Batang" w:hAnsi="Arial" w:cs="Arial"/>
          <w:sz w:val="24"/>
          <w:szCs w:val="24"/>
          <w:vertAlign w:val="subscript"/>
        </w:rPr>
        <w:t>2</w:t>
      </w:r>
      <w:r w:rsidRPr="000C0DDE">
        <w:rPr>
          <w:rFonts w:ascii="Arial" w:eastAsia="Batang" w:hAnsi="Arial" w:cs="Arial"/>
          <w:sz w:val="24"/>
          <w:szCs w:val="24"/>
        </w:rPr>
        <w:t>, and NH</w:t>
      </w:r>
      <w:r w:rsidRPr="000C0DDE">
        <w:rPr>
          <w:rFonts w:ascii="Arial" w:eastAsia="Batang" w:hAnsi="Arial" w:cs="Arial"/>
          <w:sz w:val="24"/>
          <w:szCs w:val="24"/>
          <w:vertAlign w:val="subscript"/>
        </w:rPr>
        <w:t>3</w:t>
      </w:r>
      <w:r w:rsidRPr="000C0DDE">
        <w:rPr>
          <w:rFonts w:ascii="Arial" w:eastAsia="Batang" w:hAnsi="Arial" w:cs="Arial"/>
          <w:sz w:val="24"/>
          <w:szCs w:val="24"/>
        </w:rPr>
        <w:t xml:space="preserve"> concentrations. The single measurement channel of the AC32M analyzer is controlled by an adaptive microprocessor.</w:t>
      </w:r>
    </w:p>
    <w:p w:rsidR="00DD3528"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Reference cycle, NO cycle, and NOx cycle are the three cycle steps used in the AC32M Analyzer measurement.</w:t>
      </w:r>
    </w:p>
    <w:p w:rsidR="002D7E45" w:rsidRPr="000C0DDE" w:rsidRDefault="00513808" w:rsidP="00D4215B">
      <w:pPr>
        <w:tabs>
          <w:tab w:val="left" w:pos="720"/>
          <w:tab w:val="left" w:pos="1440"/>
          <w:tab w:val="left" w:pos="2160"/>
          <w:tab w:val="left" w:pos="3794"/>
        </w:tabs>
        <w:spacing w:after="160" w:line="480" w:lineRule="auto"/>
        <w:ind w:right="0"/>
        <w:jc w:val="both"/>
        <w:rPr>
          <w:rFonts w:ascii="Arial" w:eastAsia="Batang" w:hAnsi="Arial" w:cs="Arial"/>
          <w:i/>
          <w:iCs/>
          <w:sz w:val="24"/>
          <w:szCs w:val="24"/>
        </w:rPr>
      </w:pPr>
      <w:r w:rsidRPr="000C0DDE">
        <w:rPr>
          <w:rFonts w:ascii="Arial" w:eastAsia="Batang" w:hAnsi="Arial" w:cs="Arial"/>
          <w:i/>
          <w:iCs/>
          <w:sz w:val="24"/>
          <w:szCs w:val="24"/>
        </w:rPr>
        <w:t>2.3</w:t>
      </w:r>
      <w:r w:rsidR="00DD3528" w:rsidRPr="000C0DDE">
        <w:rPr>
          <w:rFonts w:ascii="Arial" w:eastAsia="Batang" w:hAnsi="Arial" w:cs="Arial"/>
          <w:i/>
          <w:iCs/>
          <w:sz w:val="24"/>
          <w:szCs w:val="24"/>
        </w:rPr>
        <w:t>.3</w:t>
      </w:r>
      <w:r w:rsidR="00DD3528" w:rsidRPr="000C0DDE">
        <w:rPr>
          <w:rFonts w:ascii="Arial" w:eastAsia="Batang" w:hAnsi="Arial" w:cs="Arial"/>
          <w:i/>
          <w:iCs/>
          <w:sz w:val="24"/>
          <w:szCs w:val="24"/>
        </w:rPr>
        <w:tab/>
      </w:r>
      <w:r w:rsidR="002D7E45" w:rsidRPr="000C0DDE">
        <w:rPr>
          <w:rFonts w:ascii="Arial" w:eastAsia="Batang" w:hAnsi="Arial" w:cs="Arial"/>
          <w:i/>
          <w:iCs/>
          <w:sz w:val="24"/>
          <w:szCs w:val="24"/>
        </w:rPr>
        <w:t>Sulfur dioxide</w:t>
      </w:r>
      <w:r w:rsidR="001A5B43" w:rsidRPr="000C0DDE">
        <w:rPr>
          <w:rFonts w:ascii="Arial" w:eastAsia="Batang" w:hAnsi="Arial" w:cs="Arial"/>
          <w:i/>
          <w:iCs/>
          <w:sz w:val="24"/>
          <w:szCs w:val="24"/>
        </w:rPr>
        <w:t xml:space="preserve"> (SO</w:t>
      </w:r>
      <w:r w:rsidR="001A5B43" w:rsidRPr="000C0DDE">
        <w:rPr>
          <w:rFonts w:ascii="Arial" w:eastAsia="Batang" w:hAnsi="Arial" w:cs="Arial"/>
          <w:i/>
          <w:iCs/>
          <w:sz w:val="24"/>
          <w:szCs w:val="24"/>
          <w:vertAlign w:val="subscript"/>
        </w:rPr>
        <w:t>2</w:t>
      </w:r>
      <w:r w:rsidR="001A5B43" w:rsidRPr="000C0DDE">
        <w:rPr>
          <w:rFonts w:ascii="Arial" w:eastAsia="Batang" w:hAnsi="Arial" w:cs="Arial"/>
          <w:i/>
          <w:iCs/>
          <w:sz w:val="24"/>
          <w:szCs w:val="24"/>
        </w:rPr>
        <w:t>)</w:t>
      </w:r>
      <w:r w:rsidR="00D4215B" w:rsidRPr="000C0DDE">
        <w:rPr>
          <w:rFonts w:ascii="Arial" w:eastAsia="Batang" w:hAnsi="Arial" w:cs="Arial"/>
          <w:i/>
          <w:iCs/>
          <w:sz w:val="24"/>
          <w:szCs w:val="24"/>
        </w:rPr>
        <w:tab/>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The primary source of SO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in the atmosphere is the combustion of fossil fuels and other industrial operations. Smaller sources of SO2 emissions comprise natural events such as volcanoes, industrial activity such as metal extraction from ore, and massive machinery such as trains and ships that run on sulfur-rich fuel </w:t>
      </w:r>
      <w:r w:rsidR="00523BDB" w:rsidRPr="000C0DDE">
        <w:rPr>
          <w:rFonts w:ascii="Arial" w:eastAsia="Batang" w:hAnsi="Arial" w:cs="Arial"/>
          <w:sz w:val="24"/>
          <w:szCs w:val="24"/>
        </w:rPr>
        <w:t>[19]</w:t>
      </w:r>
      <w:r w:rsidR="00A10E48" w:rsidRPr="000C0DDE">
        <w:rPr>
          <w:rFonts w:ascii="Arial" w:eastAsia="Batang" w:hAnsi="Arial" w:cs="Arial"/>
          <w:sz w:val="24"/>
          <w:szCs w:val="24"/>
        </w:rPr>
        <w:t>.</w:t>
      </w:r>
      <w:r w:rsidRPr="000C0DDE">
        <w:rPr>
          <w:rFonts w:ascii="Arial" w:eastAsia="Batang" w:hAnsi="Arial" w:cs="Arial"/>
          <w:sz w:val="24"/>
          <w:szCs w:val="24"/>
        </w:rPr>
        <w:t>SO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can adversely affect your nose, throat, and lungs and cause respiratory disorders such as bronchitis.</w:t>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Sulfur Dioxide in ambient air is the UV fluorescent spectroscopy method. The analyzer</w:t>
      </w:r>
      <w:r w:rsidR="00DD4E33" w:rsidRPr="000C0DDE">
        <w:rPr>
          <w:rFonts w:ascii="Arial" w:eastAsia="Batang" w:hAnsi="Arial" w:cs="Arial"/>
          <w:sz w:val="24"/>
          <w:szCs w:val="24"/>
        </w:rPr>
        <w:t xml:space="preserve"> </w:t>
      </w:r>
      <w:r w:rsidR="001038CF" w:rsidRPr="000C0DDE">
        <w:rPr>
          <w:rFonts w:ascii="Arial" w:eastAsia="Batang" w:hAnsi="Arial" w:cs="Arial"/>
          <w:sz w:val="24"/>
          <w:szCs w:val="24"/>
        </w:rPr>
        <w:t>(</w:t>
      </w:r>
      <w:r w:rsidR="007D581A" w:rsidRPr="000C0DDE">
        <w:rPr>
          <w:rFonts w:ascii="Arial" w:eastAsia="Batang" w:hAnsi="Arial" w:cs="Arial"/>
          <w:sz w:val="24"/>
          <w:szCs w:val="24"/>
        </w:rPr>
        <w:t xml:space="preserve">Model: AF22M, </w:t>
      </w:r>
      <w:r w:rsidR="0019407C" w:rsidRPr="000C0DDE">
        <w:rPr>
          <w:rFonts w:ascii="Arial" w:eastAsia="Batang" w:hAnsi="Arial" w:cs="Arial"/>
          <w:sz w:val="24"/>
          <w:szCs w:val="24"/>
        </w:rPr>
        <w:t>make</w:t>
      </w:r>
      <w:r w:rsidR="00FA25AB" w:rsidRPr="000C0DDE">
        <w:rPr>
          <w:rFonts w:ascii="Arial" w:eastAsia="Batang" w:hAnsi="Arial" w:cs="Arial"/>
          <w:sz w:val="24"/>
          <w:szCs w:val="24"/>
        </w:rPr>
        <w:t xml:space="preserve">: </w:t>
      </w:r>
      <w:proofErr w:type="spellStart"/>
      <w:r w:rsidR="00FA25AB" w:rsidRPr="000C0DDE">
        <w:rPr>
          <w:rFonts w:ascii="Arial" w:eastAsia="Batang" w:hAnsi="Arial" w:cs="Arial"/>
          <w:sz w:val="24"/>
          <w:szCs w:val="24"/>
        </w:rPr>
        <w:t>Environnement</w:t>
      </w:r>
      <w:proofErr w:type="spellEnd"/>
      <w:r w:rsidR="007D581A" w:rsidRPr="000C0DDE">
        <w:rPr>
          <w:rFonts w:ascii="Arial" w:eastAsia="Batang" w:hAnsi="Arial" w:cs="Arial"/>
          <w:sz w:val="24"/>
          <w:szCs w:val="24"/>
        </w:rPr>
        <w:t xml:space="preserve"> S.A</w:t>
      </w:r>
      <w:r w:rsidR="001038CF" w:rsidRPr="000C0DDE">
        <w:rPr>
          <w:rFonts w:ascii="Arial" w:eastAsia="Batang" w:hAnsi="Arial" w:cs="Arial"/>
          <w:sz w:val="24"/>
          <w:szCs w:val="24"/>
        </w:rPr>
        <w:t>)</w:t>
      </w:r>
      <w:r w:rsidRPr="000C0DDE">
        <w:rPr>
          <w:rFonts w:ascii="Arial" w:eastAsia="Batang" w:hAnsi="Arial" w:cs="Arial"/>
          <w:sz w:val="24"/>
          <w:szCs w:val="24"/>
        </w:rPr>
        <w:t xml:space="preserve"> works on the concept that when SO2 molecules are stimulated by UV rays between 210 and 240 nm, they emit fluorescent radiation. The ensuing fluorescence emission follows a linear relationship with t</w:t>
      </w:r>
      <w:r w:rsidR="00A67ECA" w:rsidRPr="000C0DDE">
        <w:rPr>
          <w:rFonts w:ascii="Arial" w:eastAsia="Batang" w:hAnsi="Arial" w:cs="Arial"/>
          <w:sz w:val="24"/>
          <w:szCs w:val="24"/>
        </w:rPr>
        <w:t>he SO2 concentration (Eq. 2, 3</w:t>
      </w:r>
      <w:r w:rsidRPr="000C0DDE">
        <w:rPr>
          <w:rFonts w:ascii="Arial" w:eastAsia="Batang" w:hAnsi="Arial" w:cs="Arial"/>
          <w:sz w:val="24"/>
          <w:szCs w:val="24"/>
        </w:rPr>
        <w:t>).</w:t>
      </w:r>
    </w:p>
    <w:p w:rsidR="00AC4BB3" w:rsidRPr="000C0DDE" w:rsidRDefault="00447DA4"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S</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+UV</m:t>
        </m:r>
        <m:d>
          <m:dPr>
            <m:ctrlPr>
              <w:rPr>
                <w:rFonts w:ascii="Cambria Math" w:eastAsia="Batang" w:hAnsi="Cambria Math" w:cs="Arial"/>
                <w:sz w:val="24"/>
                <w:szCs w:val="24"/>
              </w:rPr>
            </m:ctrlPr>
          </m:dPr>
          <m:e>
            <m:r>
              <m:rPr>
                <m:sty m:val="p"/>
              </m:rPr>
              <w:rPr>
                <w:rFonts w:ascii="Cambria Math" w:eastAsia="Batang" w:hAnsi="Cambria Math" w:cs="Arial"/>
                <w:sz w:val="24"/>
                <w:szCs w:val="24"/>
              </w:rPr>
              <m:t>Light</m:t>
            </m:r>
          </m:e>
        </m:d>
        <m:r>
          <m:rPr>
            <m:sty m:val="p"/>
          </m:rPr>
          <w:rPr>
            <w:rFonts w:ascii="Cambria Math" w:eastAsia="Batang" w:hAnsi="Cambria Math" w:cs="Arial"/>
            <w:sz w:val="24"/>
            <w:szCs w:val="24"/>
          </w:rPr>
          <m:t>=S</m:t>
        </m:r>
        <m:sSubSup>
          <m:sSubSupPr>
            <m:ctrlPr>
              <w:rPr>
                <w:rFonts w:ascii="Cambria Math" w:eastAsia="Batang" w:hAnsi="Cambria Math" w:cs="Arial"/>
                <w:sz w:val="24"/>
                <w:szCs w:val="24"/>
              </w:rPr>
            </m:ctrlPr>
          </m:sSubSup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up>
            <m:r>
              <m:rPr>
                <m:sty m:val="p"/>
              </m:rPr>
              <w:rPr>
                <w:rFonts w:ascii="Cambria Math" w:eastAsia="Batang" w:hAnsi="Cambria Math" w:cs="Arial"/>
                <w:sz w:val="24"/>
                <w:szCs w:val="24"/>
              </w:rPr>
              <m:t>*</m:t>
            </m:r>
          </m:sup>
        </m:sSubSup>
      </m:oMath>
      <w:r w:rsidR="00A67ECA" w:rsidRPr="000C0DDE">
        <w:rPr>
          <w:rFonts w:ascii="Arial" w:eastAsia="Batang" w:hAnsi="Arial" w:cs="Arial"/>
          <w:sz w:val="24"/>
          <w:szCs w:val="24"/>
        </w:rPr>
        <w:t>……… (2)</w:t>
      </w:r>
    </w:p>
    <w:p w:rsidR="004F32B0" w:rsidRPr="000C0DDE" w:rsidRDefault="00447DA4"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w:lastRenderedPageBreak/>
          <m:t>S</m:t>
        </m:r>
        <m:sSubSup>
          <m:sSubSupPr>
            <m:ctrlPr>
              <w:rPr>
                <w:rFonts w:ascii="Cambria Math" w:eastAsia="Batang" w:hAnsi="Cambria Math" w:cs="Arial"/>
                <w:sz w:val="24"/>
                <w:szCs w:val="24"/>
              </w:rPr>
            </m:ctrlPr>
          </m:sSubSup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up>
            <m:r>
              <m:rPr>
                <m:sty m:val="p"/>
              </m:rPr>
              <w:rPr>
                <w:rFonts w:ascii="Cambria Math" w:eastAsia="Batang" w:hAnsi="Cambria Math" w:cs="Arial"/>
                <w:sz w:val="24"/>
                <w:szCs w:val="24"/>
              </w:rPr>
              <m:t>*</m:t>
            </m:r>
          </m:sup>
        </m:sSubSup>
        <m:r>
          <m:rPr>
            <m:sty m:val="p"/>
          </m:rPr>
          <w:rPr>
            <w:rFonts w:ascii="Cambria Math" w:eastAsia="Batang" w:hAnsi="Cambria Math" w:cs="Arial"/>
            <w:sz w:val="24"/>
            <w:szCs w:val="24"/>
          </w:rPr>
          <m:t>=S</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+Light(Fluorescence)</m:t>
        </m:r>
      </m:oMath>
      <w:r w:rsidR="00A67ECA" w:rsidRPr="000C0DDE">
        <w:rPr>
          <w:rFonts w:ascii="Arial" w:eastAsia="Batang" w:hAnsi="Arial" w:cs="Arial"/>
          <w:sz w:val="24"/>
          <w:szCs w:val="24"/>
        </w:rPr>
        <w:t>……….. (3)</w:t>
      </w:r>
    </w:p>
    <w:p w:rsidR="00DD3528"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The sample passes through the sample filter, which removes all particulates, then goes through the aromatic kicker before entering the AF22M Analyzer. All interfering HC is removed from the sample. SO2 readings are then obtained by measuring fluorescent radiation using a photomultiplier tube (PMT) and processing the results </w:t>
      </w:r>
      <w:r w:rsidR="002A0739" w:rsidRPr="000C0DDE">
        <w:rPr>
          <w:rFonts w:ascii="Arial" w:eastAsia="Batang" w:hAnsi="Arial" w:cs="Arial"/>
          <w:sz w:val="24"/>
          <w:szCs w:val="24"/>
        </w:rPr>
        <w:t>digitally [20]</w:t>
      </w:r>
      <w:r w:rsidRPr="000C0DDE">
        <w:rPr>
          <w:rFonts w:ascii="Arial" w:eastAsia="Batang" w:hAnsi="Arial" w:cs="Arial"/>
          <w:sz w:val="24"/>
          <w:szCs w:val="24"/>
        </w:rPr>
        <w:t xml:space="preserve">. To ensure that only the UV fluorescent radiation emitted by the excited SO2 molecules can enter the PMT, a </w:t>
      </w:r>
      <w:r w:rsidR="00F0618F" w:rsidRPr="000C0DDE">
        <w:rPr>
          <w:rFonts w:ascii="Arial" w:eastAsia="Batang" w:hAnsi="Arial" w:cs="Arial"/>
          <w:sz w:val="24"/>
          <w:szCs w:val="24"/>
        </w:rPr>
        <w:t>band pass</w:t>
      </w:r>
      <w:r w:rsidRPr="000C0DDE">
        <w:rPr>
          <w:rFonts w:ascii="Arial" w:eastAsia="Batang" w:hAnsi="Arial" w:cs="Arial"/>
          <w:sz w:val="24"/>
          <w:szCs w:val="24"/>
        </w:rPr>
        <w:t xml:space="preserve"> filter is placed in front of the device. The level of 214 nm excitation UV radiation is kept constant. </w:t>
      </w:r>
      <w:r w:rsidR="004C3484" w:rsidRPr="000C0DDE">
        <w:rPr>
          <w:rFonts w:ascii="Arial" w:eastAsia="Batang" w:hAnsi="Arial" w:cs="Arial"/>
          <w:sz w:val="24"/>
          <w:szCs w:val="24"/>
        </w:rPr>
        <w:t>The sample is drawn in the fluorescent chamber and is then irradiated with a pulsed UV energy from a lamp, typical wavelength of 214 nm.  The UV energy is obtained from a Zinc UV lamp</w:t>
      </w:r>
      <w:r w:rsidR="00357317" w:rsidRPr="000C0DDE">
        <w:rPr>
          <w:rFonts w:ascii="Arial" w:eastAsia="Batang" w:hAnsi="Arial" w:cs="Arial"/>
          <w:sz w:val="24"/>
          <w:szCs w:val="24"/>
        </w:rPr>
        <w:t>,</w:t>
      </w:r>
      <w:r w:rsidR="004C3484" w:rsidRPr="000C0DDE">
        <w:rPr>
          <w:rFonts w:ascii="Arial" w:eastAsia="Batang" w:hAnsi="Arial" w:cs="Arial"/>
          <w:sz w:val="24"/>
          <w:szCs w:val="24"/>
        </w:rPr>
        <w:t xml:space="preserve"> followed by a band pass filter allowing only the wavelength that excites the SO2 molecules.  The UV energy excites the SO</w:t>
      </w:r>
      <w:r w:rsidR="004C3484" w:rsidRPr="000C0DDE">
        <w:rPr>
          <w:rFonts w:ascii="Arial" w:eastAsia="Batang" w:hAnsi="Arial" w:cs="Arial"/>
          <w:sz w:val="24"/>
          <w:szCs w:val="24"/>
          <w:vertAlign w:val="subscript"/>
        </w:rPr>
        <w:t>2</w:t>
      </w:r>
      <w:r w:rsidR="00AB170A" w:rsidRPr="000C0DDE">
        <w:rPr>
          <w:rFonts w:ascii="Arial" w:eastAsia="Batang" w:hAnsi="Arial" w:cs="Arial"/>
          <w:sz w:val="24"/>
          <w:szCs w:val="24"/>
        </w:rPr>
        <w:t xml:space="preserve"> molecules at 210- 214 nm, </w:t>
      </w:r>
      <w:r w:rsidR="004C3484" w:rsidRPr="000C0DDE">
        <w:rPr>
          <w:rFonts w:ascii="Arial" w:eastAsia="Batang" w:hAnsi="Arial" w:cs="Arial"/>
          <w:sz w:val="24"/>
          <w:szCs w:val="24"/>
        </w:rPr>
        <w:t>the excited SO2 molecules decay to a lower energy state (stable state); they emit fluores</w:t>
      </w:r>
      <w:r w:rsidR="00EC2AEE" w:rsidRPr="000C0DDE">
        <w:rPr>
          <w:rFonts w:ascii="Arial" w:eastAsia="Batang" w:hAnsi="Arial" w:cs="Arial"/>
          <w:sz w:val="24"/>
          <w:szCs w:val="24"/>
        </w:rPr>
        <w:t xml:space="preserve">cent light that is </w:t>
      </w:r>
      <w:r w:rsidR="00EC2AEE" w:rsidRPr="000C0DDE">
        <w:rPr>
          <w:rFonts w:ascii="Cambria Math" w:eastAsia="Batang" w:hAnsi="Cambria Math" w:cs="Cambria Math"/>
          <w:sz w:val="24"/>
          <w:szCs w:val="24"/>
        </w:rPr>
        <w:t>∝</w:t>
      </w:r>
      <w:r w:rsidR="004C3484" w:rsidRPr="000C0DDE">
        <w:rPr>
          <w:rFonts w:ascii="Arial" w:eastAsia="Batang" w:hAnsi="Arial" w:cs="Arial"/>
          <w:sz w:val="24"/>
          <w:szCs w:val="24"/>
        </w:rPr>
        <w:t xml:space="preserve"> to the SO</w:t>
      </w:r>
      <w:r w:rsidR="004C3484" w:rsidRPr="000C0DDE">
        <w:rPr>
          <w:rFonts w:ascii="Arial" w:eastAsia="Batang" w:hAnsi="Arial" w:cs="Arial"/>
          <w:sz w:val="24"/>
          <w:szCs w:val="24"/>
          <w:vertAlign w:val="subscript"/>
        </w:rPr>
        <w:t>2</w:t>
      </w:r>
      <w:r w:rsidR="00191446" w:rsidRPr="000C0DDE">
        <w:rPr>
          <w:rFonts w:ascii="Arial" w:eastAsia="Batang" w:hAnsi="Arial" w:cs="Arial"/>
          <w:sz w:val="24"/>
          <w:szCs w:val="24"/>
        </w:rPr>
        <w:t xml:space="preserve"> concentration at</w:t>
      </w:r>
      <w:r w:rsidR="00357317" w:rsidRPr="000C0DDE">
        <w:rPr>
          <w:rFonts w:ascii="Arial" w:eastAsia="Batang" w:hAnsi="Arial" w:cs="Arial"/>
          <w:sz w:val="24"/>
          <w:szCs w:val="24"/>
        </w:rPr>
        <w:t xml:space="preserve"> </w:t>
      </w:r>
      <w:r w:rsidR="004C3484" w:rsidRPr="000C0DDE">
        <w:rPr>
          <w:rFonts w:ascii="Arial" w:eastAsia="Batang" w:hAnsi="Arial" w:cs="Arial"/>
          <w:sz w:val="24"/>
          <w:szCs w:val="24"/>
        </w:rPr>
        <w:t>new emission wavelength of 300 – 390 nm (higher energy level).</w:t>
      </w:r>
    </w:p>
    <w:p w:rsidR="004C3484" w:rsidRPr="000C0DDE" w:rsidRDefault="004C3484"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This fluorescent radiation is then measured by a Photomultiplier tube (PMT) and processed electronically to yield direct SO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readings. A </w:t>
      </w:r>
      <w:r w:rsidR="00191446" w:rsidRPr="000C0DDE">
        <w:rPr>
          <w:rFonts w:ascii="Arial" w:eastAsia="Batang" w:hAnsi="Arial" w:cs="Arial"/>
          <w:sz w:val="24"/>
          <w:szCs w:val="24"/>
        </w:rPr>
        <w:t>band-pass</w:t>
      </w:r>
      <w:r w:rsidRPr="000C0DDE">
        <w:rPr>
          <w:rFonts w:ascii="Arial" w:eastAsia="Batang" w:hAnsi="Arial" w:cs="Arial"/>
          <w:sz w:val="24"/>
          <w:szCs w:val="24"/>
        </w:rPr>
        <w:t xml:space="preserve"> filter is used in front of the PMT to allow only the UV fluorescent radiation emitted by the excited SO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molecules to reach the PMT.  The excitation </w:t>
      </w:r>
      <w:r w:rsidR="005F3207" w:rsidRPr="000C0DDE">
        <w:rPr>
          <w:rFonts w:ascii="Arial" w:eastAsia="Batang" w:hAnsi="Arial" w:cs="Arial"/>
          <w:sz w:val="24"/>
          <w:szCs w:val="24"/>
        </w:rPr>
        <w:t xml:space="preserve">of </w:t>
      </w:r>
      <w:r w:rsidRPr="000C0DDE">
        <w:rPr>
          <w:rFonts w:ascii="Arial" w:eastAsia="Batang" w:hAnsi="Arial" w:cs="Arial"/>
          <w:sz w:val="24"/>
          <w:szCs w:val="24"/>
        </w:rPr>
        <w:t>UV radiation (214 nm) is maintained at a constant level</w:t>
      </w:r>
      <w:r w:rsidR="004F5875" w:rsidRPr="000C0DDE">
        <w:rPr>
          <w:rFonts w:ascii="Arial" w:eastAsia="Batang" w:hAnsi="Arial" w:cs="Arial"/>
          <w:sz w:val="24"/>
          <w:szCs w:val="24"/>
        </w:rPr>
        <w:t xml:space="preserve">. Intensity </w:t>
      </w:r>
      <w:r w:rsidRPr="000C0DDE">
        <w:rPr>
          <w:rFonts w:ascii="Arial" w:eastAsia="Batang" w:hAnsi="Arial" w:cs="Arial"/>
          <w:sz w:val="24"/>
          <w:szCs w:val="24"/>
        </w:rPr>
        <w:t>variations and optical contamination in the reaction chamber are corrected by the microprocessor.</w:t>
      </w:r>
    </w:p>
    <w:p w:rsidR="008027ED" w:rsidRPr="000C0DDE" w:rsidRDefault="008027ED" w:rsidP="00DD3528">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The analyzer receives SO</w:t>
      </w:r>
      <w:r w:rsidRPr="000C0DDE">
        <w:rPr>
          <w:rFonts w:ascii="Arial" w:eastAsia="Batang" w:hAnsi="Arial" w:cs="Arial"/>
          <w:sz w:val="24"/>
          <w:szCs w:val="24"/>
          <w:vertAlign w:val="subscript"/>
        </w:rPr>
        <w:t>2</w:t>
      </w:r>
      <w:r w:rsidRPr="000C0DDE">
        <w:rPr>
          <w:rFonts w:ascii="Arial" w:eastAsia="Batang" w:hAnsi="Arial" w:cs="Arial"/>
          <w:sz w:val="24"/>
          <w:szCs w:val="24"/>
        </w:rPr>
        <w:t>-free air from the AC22M's integrated zero air scrubber.  Following the analyzer's sampling of air through the converter, the microprocessor automatically resets the zero reading (Background Check).  A known concentration of gas used to span the analyzer allows the AC22M analyzer to alter its span ratio in addition to compensating for temperature and pressure.</w:t>
      </w:r>
    </w:p>
    <w:p w:rsidR="002D7E45" w:rsidRPr="000C0DDE" w:rsidRDefault="00513808" w:rsidP="00DD3528">
      <w:pPr>
        <w:spacing w:after="160" w:line="480" w:lineRule="auto"/>
        <w:ind w:right="0"/>
        <w:jc w:val="both"/>
        <w:rPr>
          <w:rFonts w:ascii="Arial" w:eastAsia="Batang" w:hAnsi="Arial" w:cs="Arial"/>
          <w:sz w:val="24"/>
          <w:szCs w:val="24"/>
        </w:rPr>
      </w:pPr>
      <w:r w:rsidRPr="000C0DDE">
        <w:rPr>
          <w:rFonts w:ascii="Arial" w:eastAsia="Batang" w:hAnsi="Arial" w:cs="Arial"/>
          <w:i/>
          <w:iCs/>
          <w:sz w:val="24"/>
          <w:szCs w:val="24"/>
        </w:rPr>
        <w:lastRenderedPageBreak/>
        <w:t>2.3</w:t>
      </w:r>
      <w:r w:rsidR="00DD3528" w:rsidRPr="000C0DDE">
        <w:rPr>
          <w:rFonts w:ascii="Arial" w:eastAsia="Batang" w:hAnsi="Arial" w:cs="Arial"/>
          <w:i/>
          <w:iCs/>
          <w:sz w:val="24"/>
          <w:szCs w:val="24"/>
        </w:rPr>
        <w:t xml:space="preserve">.4 </w:t>
      </w:r>
      <w:r w:rsidR="008C7128" w:rsidRPr="000C0DDE">
        <w:rPr>
          <w:rFonts w:ascii="Arial" w:eastAsia="Batang" w:hAnsi="Arial" w:cs="Arial"/>
          <w:i/>
          <w:iCs/>
          <w:sz w:val="24"/>
          <w:szCs w:val="24"/>
        </w:rPr>
        <w:t>Troposphere</w:t>
      </w:r>
      <w:r w:rsidR="009B2A5A" w:rsidRPr="000C0DDE">
        <w:rPr>
          <w:rFonts w:ascii="Arial" w:eastAsia="Batang" w:hAnsi="Arial" w:cs="Arial"/>
          <w:i/>
          <w:iCs/>
          <w:sz w:val="24"/>
          <w:szCs w:val="24"/>
        </w:rPr>
        <w:t xml:space="preserve"> / Surface</w:t>
      </w:r>
      <w:r w:rsidR="002D7E45" w:rsidRPr="000C0DDE">
        <w:rPr>
          <w:rFonts w:ascii="Arial" w:eastAsia="Batang" w:hAnsi="Arial" w:cs="Arial"/>
          <w:i/>
          <w:iCs/>
          <w:sz w:val="24"/>
          <w:szCs w:val="24"/>
        </w:rPr>
        <w:t xml:space="preserve"> Ozone</w:t>
      </w:r>
      <w:r w:rsidR="00B22ED1" w:rsidRPr="000C0DDE">
        <w:rPr>
          <w:rFonts w:ascii="Arial" w:eastAsia="Batang" w:hAnsi="Arial" w:cs="Arial"/>
          <w:i/>
          <w:iCs/>
          <w:sz w:val="24"/>
          <w:szCs w:val="24"/>
        </w:rPr>
        <w:t xml:space="preserve"> (O</w:t>
      </w:r>
      <w:r w:rsidR="00B22ED1" w:rsidRPr="000C0DDE">
        <w:rPr>
          <w:rFonts w:ascii="Arial" w:eastAsia="Batang" w:hAnsi="Arial" w:cs="Arial"/>
          <w:i/>
          <w:iCs/>
          <w:sz w:val="24"/>
          <w:szCs w:val="24"/>
          <w:vertAlign w:val="subscript"/>
        </w:rPr>
        <w:t>3</w:t>
      </w:r>
      <w:r w:rsidR="00B22ED1" w:rsidRPr="000C0DDE">
        <w:rPr>
          <w:rFonts w:ascii="Arial" w:eastAsia="Batang" w:hAnsi="Arial" w:cs="Arial"/>
          <w:i/>
          <w:iCs/>
          <w:sz w:val="24"/>
          <w:szCs w:val="24"/>
        </w:rPr>
        <w:t>​​)</w:t>
      </w:r>
      <w:r w:rsidR="00CB055B" w:rsidRPr="000C0DDE">
        <w:rPr>
          <w:rFonts w:ascii="Arial" w:eastAsia="Batang" w:hAnsi="Arial" w:cs="Arial"/>
          <w:i/>
          <w:iCs/>
          <w:sz w:val="24"/>
          <w:szCs w:val="24"/>
        </w:rPr>
        <w:tab/>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Tropospheric</w:t>
      </w:r>
      <w:r w:rsidR="00F555C4" w:rsidRPr="000C0DDE">
        <w:rPr>
          <w:rFonts w:ascii="Arial" w:eastAsia="Batang" w:hAnsi="Arial" w:cs="Arial"/>
          <w:sz w:val="24"/>
          <w:szCs w:val="24"/>
        </w:rPr>
        <w:t xml:space="preserve"> or</w:t>
      </w:r>
      <w:r w:rsidR="00CE2734" w:rsidRPr="000C0DDE">
        <w:rPr>
          <w:rFonts w:ascii="Arial" w:eastAsia="Batang" w:hAnsi="Arial" w:cs="Arial"/>
          <w:sz w:val="24"/>
          <w:szCs w:val="24"/>
        </w:rPr>
        <w:t xml:space="preserve"> Surface</w:t>
      </w:r>
      <w:r w:rsidRPr="000C0DDE">
        <w:rPr>
          <w:rFonts w:ascii="Arial" w:eastAsia="Batang" w:hAnsi="Arial" w:cs="Arial"/>
          <w:sz w:val="24"/>
          <w:szCs w:val="24"/>
        </w:rPr>
        <w:t xml:space="preserve"> ozone</w:t>
      </w:r>
      <w:r w:rsidR="00CD6B69" w:rsidRPr="000C0DDE">
        <w:rPr>
          <w:rFonts w:ascii="Arial" w:eastAsia="Batang" w:hAnsi="Arial" w:cs="Arial"/>
          <w:sz w:val="24"/>
          <w:szCs w:val="24"/>
        </w:rPr>
        <w:t xml:space="preserve"> is formed by chemical interaction</w:t>
      </w:r>
      <w:r w:rsidRPr="000C0DDE">
        <w:rPr>
          <w:rFonts w:ascii="Arial" w:eastAsia="Batang" w:hAnsi="Arial" w:cs="Arial"/>
          <w:sz w:val="24"/>
          <w:szCs w:val="24"/>
        </w:rPr>
        <w:t xml:space="preserve"> between nitrogen oxides (NOx) and volatile organic compounds (VOC</w:t>
      </w:r>
      <w:r w:rsidR="00CD6B69" w:rsidRPr="000C0DDE">
        <w:rPr>
          <w:rFonts w:ascii="Arial" w:eastAsia="Batang" w:hAnsi="Arial" w:cs="Arial"/>
          <w:sz w:val="24"/>
          <w:szCs w:val="24"/>
        </w:rPr>
        <w:t>s</w:t>
      </w:r>
      <w:r w:rsidRPr="000C0DDE">
        <w:rPr>
          <w:rFonts w:ascii="Arial" w:eastAsia="Batang" w:hAnsi="Arial" w:cs="Arial"/>
          <w:sz w:val="24"/>
          <w:szCs w:val="24"/>
        </w:rPr>
        <w:t xml:space="preserve">), instead of being directly emitted into the atmosphere. When sunlight is present, pollutants released from factories, industrial </w:t>
      </w:r>
      <w:r w:rsidR="008C7128" w:rsidRPr="000C0DDE">
        <w:rPr>
          <w:rFonts w:ascii="Arial" w:eastAsia="Batang" w:hAnsi="Arial" w:cs="Arial"/>
          <w:sz w:val="24"/>
          <w:szCs w:val="24"/>
        </w:rPr>
        <w:t>boilers, power</w:t>
      </w:r>
      <w:r w:rsidRPr="000C0DDE">
        <w:rPr>
          <w:rFonts w:ascii="Arial" w:eastAsia="Batang" w:hAnsi="Arial" w:cs="Arial"/>
          <w:sz w:val="24"/>
          <w:szCs w:val="24"/>
        </w:rPr>
        <w:t xml:space="preserve"> plants, refineries, and other sources undergo chemical reactions </w:t>
      </w:r>
      <w:r w:rsidR="00A10E48" w:rsidRPr="000C0DDE">
        <w:rPr>
          <w:rFonts w:ascii="Arial" w:eastAsia="Batang" w:hAnsi="Arial" w:cs="Arial"/>
          <w:sz w:val="24"/>
          <w:szCs w:val="24"/>
        </w:rPr>
        <w:t>that</w:t>
      </w:r>
      <w:r w:rsidRPr="000C0DDE">
        <w:rPr>
          <w:rFonts w:ascii="Arial" w:eastAsia="Batang" w:hAnsi="Arial" w:cs="Arial"/>
          <w:sz w:val="24"/>
          <w:szCs w:val="24"/>
        </w:rPr>
        <w:t xml:space="preserve"> lead </w:t>
      </w:r>
      <w:r w:rsidR="005F3207" w:rsidRPr="000C0DDE">
        <w:rPr>
          <w:rFonts w:ascii="Arial" w:eastAsia="Batang" w:hAnsi="Arial" w:cs="Arial"/>
          <w:sz w:val="24"/>
          <w:szCs w:val="24"/>
        </w:rPr>
        <w:t>to</w:t>
      </w:r>
      <w:r w:rsidRPr="000C0DDE">
        <w:rPr>
          <w:rFonts w:ascii="Arial" w:eastAsia="Batang" w:hAnsi="Arial" w:cs="Arial"/>
          <w:sz w:val="24"/>
          <w:szCs w:val="24"/>
        </w:rPr>
        <w:t xml:space="preserve"> Ozone formation in ambient </w:t>
      </w:r>
      <w:r w:rsidR="003370C3" w:rsidRPr="000C0DDE">
        <w:rPr>
          <w:rFonts w:ascii="Arial" w:eastAsia="Batang" w:hAnsi="Arial" w:cs="Arial"/>
          <w:sz w:val="24"/>
          <w:szCs w:val="24"/>
        </w:rPr>
        <w:t>air [21]</w:t>
      </w:r>
      <w:r w:rsidR="00A10E48" w:rsidRPr="000C0DDE">
        <w:rPr>
          <w:rFonts w:ascii="Arial" w:eastAsia="Batang" w:hAnsi="Arial" w:cs="Arial"/>
          <w:sz w:val="24"/>
          <w:szCs w:val="24"/>
        </w:rPr>
        <w:t>.</w:t>
      </w:r>
      <w:r w:rsidR="00E939DB" w:rsidRPr="000C0DDE">
        <w:rPr>
          <w:rFonts w:ascii="Arial" w:eastAsia="Batang" w:hAnsi="Arial" w:cs="Arial"/>
          <w:sz w:val="24"/>
          <w:szCs w:val="24"/>
        </w:rPr>
        <w:t xml:space="preserve"> </w:t>
      </w:r>
      <w:r w:rsidR="00C32E81" w:rsidRPr="000C0DDE">
        <w:rPr>
          <w:rFonts w:ascii="Arial" w:eastAsia="Batang" w:hAnsi="Arial" w:cs="Arial"/>
          <w:sz w:val="24"/>
          <w:szCs w:val="24"/>
        </w:rPr>
        <w:t>Long</w:t>
      </w:r>
      <w:r w:rsidRPr="000C0DDE">
        <w:rPr>
          <w:rFonts w:ascii="Arial" w:eastAsia="Batang" w:hAnsi="Arial" w:cs="Arial"/>
          <w:sz w:val="24"/>
          <w:szCs w:val="24"/>
        </w:rPr>
        <w:t xml:space="preserve"> exposure damages the tissues of the respiratory tract, causing </w:t>
      </w:r>
      <w:r w:rsidR="008C7128" w:rsidRPr="000C0DDE">
        <w:rPr>
          <w:rFonts w:ascii="Arial" w:eastAsia="Batang" w:hAnsi="Arial" w:cs="Arial"/>
          <w:sz w:val="24"/>
          <w:szCs w:val="24"/>
        </w:rPr>
        <w:t>irritation and</w:t>
      </w:r>
      <w:r w:rsidRPr="000C0DDE">
        <w:rPr>
          <w:rFonts w:ascii="Arial" w:eastAsia="Batang" w:hAnsi="Arial" w:cs="Arial"/>
          <w:sz w:val="24"/>
          <w:szCs w:val="24"/>
        </w:rPr>
        <w:t xml:space="preserve"> inflammation, and resulting in symptoms such as coughing, worsening of asthma symptoms</w:t>
      </w:r>
      <w:r w:rsidR="007C1813" w:rsidRPr="000C0DDE">
        <w:rPr>
          <w:rFonts w:ascii="Arial" w:eastAsia="Batang" w:hAnsi="Arial" w:cs="Arial"/>
          <w:sz w:val="24"/>
          <w:szCs w:val="24"/>
        </w:rPr>
        <w:t>,</w:t>
      </w:r>
      <w:r w:rsidRPr="000C0DDE">
        <w:rPr>
          <w:rFonts w:ascii="Arial" w:eastAsia="Batang" w:hAnsi="Arial" w:cs="Arial"/>
          <w:sz w:val="24"/>
          <w:szCs w:val="24"/>
        </w:rPr>
        <w:t xml:space="preserve"> and chest tightness.</w:t>
      </w:r>
    </w:p>
    <w:p w:rsidR="002D7E45" w:rsidRPr="000C0DDE" w:rsidRDefault="002D7E45"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To obtain </w:t>
      </w:r>
      <w:r w:rsidR="007C1813" w:rsidRPr="000C0DDE">
        <w:rPr>
          <w:rFonts w:ascii="Arial" w:eastAsia="Batang" w:hAnsi="Arial" w:cs="Arial"/>
          <w:sz w:val="24"/>
          <w:szCs w:val="24"/>
        </w:rPr>
        <w:t xml:space="preserve">a </w:t>
      </w:r>
      <w:r w:rsidRPr="000C0DDE">
        <w:rPr>
          <w:rFonts w:ascii="Arial" w:eastAsia="Batang" w:hAnsi="Arial" w:cs="Arial"/>
          <w:sz w:val="24"/>
          <w:szCs w:val="24"/>
        </w:rPr>
        <w:t xml:space="preserve">true ozone reading, the light </w:t>
      </w:r>
      <w:r w:rsidR="00311CCD" w:rsidRPr="000C0DDE">
        <w:rPr>
          <w:rFonts w:ascii="Arial" w:eastAsia="Batang" w:hAnsi="Arial" w:cs="Arial"/>
          <w:sz w:val="24"/>
          <w:szCs w:val="24"/>
        </w:rPr>
        <w:t>intensity</w:t>
      </w:r>
      <w:r w:rsidRPr="000C0DDE">
        <w:rPr>
          <w:rFonts w:ascii="Arial" w:eastAsia="Batang" w:hAnsi="Arial" w:cs="Arial"/>
          <w:sz w:val="24"/>
          <w:szCs w:val="24"/>
        </w:rPr>
        <w:t xml:space="preserve"> is first measured with no ozone present. This gives the reference </w:t>
      </w:r>
      <w:r w:rsidR="00311CCD" w:rsidRPr="000C0DDE">
        <w:rPr>
          <w:rFonts w:ascii="Arial" w:eastAsia="Batang" w:hAnsi="Arial" w:cs="Arial"/>
          <w:sz w:val="24"/>
          <w:szCs w:val="24"/>
        </w:rPr>
        <w:t>intensity</w:t>
      </w:r>
      <w:r w:rsidRPr="000C0DDE">
        <w:rPr>
          <w:rFonts w:ascii="Arial" w:eastAsia="Batang" w:hAnsi="Arial" w:cs="Arial"/>
          <w:sz w:val="24"/>
          <w:szCs w:val="24"/>
        </w:rPr>
        <w:t xml:space="preserve">. Then the ozone is introduced, and the light absorption is determined. The difference between the readings represents the ozone concentration. </w:t>
      </w:r>
    </w:p>
    <w:p w:rsidR="00A24F84" w:rsidRPr="000C0DDE" w:rsidRDefault="00A24F84"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The formation of ozone in the atmosphere occurs through a complex series of photochemical reactions involving various precursor pollutants, primarily volatile organic compounds (VOCs) and nitrogen oxides (N</w:t>
      </w:r>
      <w:r w:rsidR="00CD6B69" w:rsidRPr="000C0DDE">
        <w:rPr>
          <w:rFonts w:ascii="Arial" w:eastAsia="Batang" w:hAnsi="Arial" w:cs="Arial"/>
          <w:sz w:val="24"/>
          <w:szCs w:val="24"/>
        </w:rPr>
        <w:t xml:space="preserve">Ox), </w:t>
      </w:r>
      <w:r w:rsidR="00136F31" w:rsidRPr="000C0DDE">
        <w:rPr>
          <w:rFonts w:ascii="Arial" w:eastAsia="Batang" w:hAnsi="Arial" w:cs="Arial"/>
          <w:sz w:val="24"/>
          <w:szCs w:val="24"/>
        </w:rPr>
        <w:t>when exposed to sunlight</w:t>
      </w:r>
      <w:r w:rsidRPr="000C0DDE">
        <w:rPr>
          <w:rFonts w:ascii="Arial" w:eastAsia="Batang" w:hAnsi="Arial" w:cs="Arial"/>
          <w:sz w:val="24"/>
          <w:szCs w:val="24"/>
        </w:rPr>
        <w:t xml:space="preserve"> (UV radiation). One of the key reactions</w:t>
      </w:r>
      <w:r w:rsidR="00660452" w:rsidRPr="000C0DDE">
        <w:rPr>
          <w:rFonts w:ascii="Arial" w:eastAsia="Batang" w:hAnsi="Arial" w:cs="Arial"/>
          <w:sz w:val="24"/>
          <w:szCs w:val="24"/>
        </w:rPr>
        <w:t xml:space="preserve"> invol</w:t>
      </w:r>
      <w:r w:rsidR="00BC75F9" w:rsidRPr="000C0DDE">
        <w:rPr>
          <w:rFonts w:ascii="Arial" w:eastAsia="Batang" w:hAnsi="Arial" w:cs="Arial"/>
          <w:sz w:val="24"/>
          <w:szCs w:val="24"/>
        </w:rPr>
        <w:t>ved in ozone formation is Eq. (4</w:t>
      </w:r>
      <w:r w:rsidR="00660452" w:rsidRPr="000C0DDE">
        <w:rPr>
          <w:rFonts w:ascii="Arial" w:eastAsia="Batang" w:hAnsi="Arial" w:cs="Arial"/>
          <w:sz w:val="24"/>
          <w:szCs w:val="24"/>
        </w:rPr>
        <w:t>)</w:t>
      </w:r>
    </w:p>
    <w:p w:rsidR="00B9068C" w:rsidRPr="000C0DDE" w:rsidRDefault="00447DA4" w:rsidP="004A2AC7">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N</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+hϑ</m:t>
        </m:r>
        <m:r>
          <m:rPr>
            <m:nor/>
          </m:rPr>
          <w:rPr>
            <w:rFonts w:ascii="Arial" w:eastAsia="Batang" w:hAnsi="Arial" w:cs="Arial"/>
            <w:sz w:val="24"/>
            <w:szCs w:val="24"/>
          </w:rPr>
          <m:t>(Sunlight)</m:t>
        </m:r>
        <m:r>
          <m:rPr>
            <m:sty m:val="p"/>
          </m:rPr>
          <w:rPr>
            <w:rFonts w:ascii="Cambria Math" w:eastAsia="Batang" w:hAnsi="Cambria Math" w:cs="Arial"/>
            <w:sz w:val="24"/>
            <w:szCs w:val="24"/>
          </w:rPr>
          <m:t>=NO+[O</m:t>
        </m:r>
      </m:oMath>
      <w:proofErr w:type="gramStart"/>
      <w:r w:rsidR="00DD3528" w:rsidRPr="000C0DDE">
        <w:rPr>
          <w:rFonts w:ascii="Arial" w:eastAsia="Batang" w:hAnsi="Arial" w:cs="Arial"/>
          <w:sz w:val="24"/>
          <w:szCs w:val="24"/>
        </w:rPr>
        <w:t xml:space="preserve">]   </w:t>
      </w:r>
      <w:proofErr w:type="gramEnd"/>
      <w:r w:rsidR="00BC75F9" w:rsidRPr="000C0DDE">
        <w:rPr>
          <w:rFonts w:ascii="Arial" w:eastAsia="Batang" w:hAnsi="Arial" w:cs="Arial"/>
          <w:sz w:val="24"/>
          <w:szCs w:val="24"/>
        </w:rPr>
        <w:t>………(4</w:t>
      </w:r>
      <w:r w:rsidR="00B9068C" w:rsidRPr="000C0DDE">
        <w:rPr>
          <w:rFonts w:ascii="Arial" w:eastAsia="Batang" w:hAnsi="Arial" w:cs="Arial"/>
          <w:sz w:val="24"/>
          <w:szCs w:val="24"/>
        </w:rPr>
        <w:t>)</w:t>
      </w:r>
    </w:p>
    <w:p w:rsidR="00A24F84" w:rsidRPr="000C0DDE" w:rsidRDefault="00A24F84"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This reaction represents the </w:t>
      </w:r>
      <w:r w:rsidR="001D0B20" w:rsidRPr="000C0DDE">
        <w:rPr>
          <w:rFonts w:ascii="Arial" w:eastAsia="Batang" w:hAnsi="Arial" w:cs="Arial"/>
          <w:sz w:val="24"/>
          <w:szCs w:val="24"/>
        </w:rPr>
        <w:t>photo</w:t>
      </w:r>
      <w:r w:rsidR="00F054CD" w:rsidRPr="000C0DDE">
        <w:rPr>
          <w:rFonts w:ascii="Arial" w:eastAsia="Batang" w:hAnsi="Arial" w:cs="Arial"/>
          <w:sz w:val="24"/>
          <w:szCs w:val="24"/>
        </w:rPr>
        <w:t>dissociation</w:t>
      </w:r>
      <w:r w:rsidRPr="000C0DDE">
        <w:rPr>
          <w:rFonts w:ascii="Arial" w:eastAsia="Batang" w:hAnsi="Arial" w:cs="Arial"/>
          <w:sz w:val="24"/>
          <w:szCs w:val="24"/>
        </w:rPr>
        <w:t xml:space="preserve"> of nitrogen dioxide (NO</w:t>
      </w:r>
      <w:r w:rsidRPr="000C0DDE">
        <w:rPr>
          <w:rFonts w:ascii="Arial" w:eastAsia="Batang" w:hAnsi="Arial" w:cs="Arial"/>
          <w:sz w:val="24"/>
          <w:szCs w:val="24"/>
          <w:vertAlign w:val="subscript"/>
        </w:rPr>
        <w:t>2</w:t>
      </w:r>
      <w:r w:rsidRPr="000C0DDE">
        <w:rPr>
          <w:rFonts w:ascii="Arial" w:eastAsia="Batang" w:hAnsi="Arial" w:cs="Arial"/>
          <w:sz w:val="24"/>
          <w:szCs w:val="24"/>
        </w:rPr>
        <w:t>​) by sunlight, producing nitrogen monoxide (NO) and an oxygen atom (O). Nitrogen monoxide (NO) then reacts with oxygen (O</w:t>
      </w:r>
      <w:r w:rsidRPr="000C0DDE">
        <w:rPr>
          <w:rFonts w:ascii="Arial" w:eastAsia="Batang" w:hAnsi="Arial" w:cs="Arial"/>
          <w:sz w:val="24"/>
          <w:szCs w:val="24"/>
          <w:vertAlign w:val="subscript"/>
        </w:rPr>
        <w:t>2</w:t>
      </w:r>
      <w:r w:rsidRPr="000C0DDE">
        <w:rPr>
          <w:rFonts w:ascii="Arial" w:eastAsia="Batang" w:hAnsi="Arial" w:cs="Arial"/>
          <w:sz w:val="24"/>
          <w:szCs w:val="24"/>
        </w:rPr>
        <w:t>​) to form nitrogen dioxide (NO</w:t>
      </w:r>
      <w:r w:rsidRPr="000C0DDE">
        <w:rPr>
          <w:rFonts w:ascii="Arial" w:eastAsia="Batang" w:hAnsi="Arial" w:cs="Arial"/>
          <w:sz w:val="24"/>
          <w:szCs w:val="24"/>
          <w:vertAlign w:val="subscript"/>
        </w:rPr>
        <w:t>2</w:t>
      </w:r>
      <w:r w:rsidRPr="000C0DDE">
        <w:rPr>
          <w:rFonts w:ascii="Arial" w:eastAsia="Batang" w:hAnsi="Arial" w:cs="Arial"/>
          <w:sz w:val="24"/>
          <w:szCs w:val="24"/>
        </w:rPr>
        <w:t>​</w:t>
      </w:r>
      <w:r w:rsidR="00BC75F9" w:rsidRPr="000C0DDE">
        <w:rPr>
          <w:rFonts w:ascii="Arial" w:eastAsia="Batang" w:hAnsi="Arial" w:cs="Arial"/>
          <w:sz w:val="24"/>
          <w:szCs w:val="24"/>
        </w:rPr>
        <w:t>) again Eq. (5</w:t>
      </w:r>
      <w:r w:rsidR="00660452" w:rsidRPr="000C0DDE">
        <w:rPr>
          <w:rFonts w:ascii="Arial" w:eastAsia="Batang" w:hAnsi="Arial" w:cs="Arial"/>
          <w:sz w:val="24"/>
          <w:szCs w:val="24"/>
        </w:rPr>
        <w:t>)</w:t>
      </w:r>
    </w:p>
    <w:p w:rsidR="00DD3528" w:rsidRPr="000C0DDE" w:rsidRDefault="00447DA4" w:rsidP="004A2AC7">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N</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=N</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oMath>
      <w:r w:rsidR="00723AC9" w:rsidRPr="000C0DDE">
        <w:rPr>
          <w:rFonts w:ascii="Arial" w:eastAsia="Batang" w:hAnsi="Arial" w:cs="Arial"/>
          <w:sz w:val="24"/>
          <w:szCs w:val="24"/>
        </w:rPr>
        <w:t xml:space="preserve"> …………</w:t>
      </w:r>
      <w:proofErr w:type="gramStart"/>
      <w:r w:rsidR="00723AC9" w:rsidRPr="000C0DDE">
        <w:rPr>
          <w:rFonts w:ascii="Arial" w:eastAsia="Batang" w:hAnsi="Arial" w:cs="Arial"/>
          <w:sz w:val="24"/>
          <w:szCs w:val="24"/>
        </w:rPr>
        <w:t>…</w:t>
      </w:r>
      <w:r w:rsidR="00BC75F9" w:rsidRPr="000C0DDE">
        <w:rPr>
          <w:rFonts w:ascii="Arial" w:eastAsia="Batang" w:hAnsi="Arial" w:cs="Arial"/>
          <w:sz w:val="24"/>
          <w:szCs w:val="24"/>
        </w:rPr>
        <w:t>(</w:t>
      </w:r>
      <w:proofErr w:type="gramEnd"/>
      <w:r w:rsidR="00BC75F9" w:rsidRPr="000C0DDE">
        <w:rPr>
          <w:rFonts w:ascii="Arial" w:eastAsia="Batang" w:hAnsi="Arial" w:cs="Arial"/>
          <w:sz w:val="24"/>
          <w:szCs w:val="24"/>
        </w:rPr>
        <w:t>5</w:t>
      </w:r>
      <w:r w:rsidR="00660452" w:rsidRPr="000C0DDE">
        <w:rPr>
          <w:rFonts w:ascii="Arial" w:eastAsia="Batang" w:hAnsi="Arial" w:cs="Arial"/>
          <w:sz w:val="24"/>
          <w:szCs w:val="24"/>
        </w:rPr>
        <w:t>)</w:t>
      </w:r>
    </w:p>
    <w:p w:rsidR="00DD3528" w:rsidRPr="000C0DDE" w:rsidRDefault="00A24F84" w:rsidP="00DD3528">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However, during periods of high NOx and VOC concentrations, ozone can be formed through a more complex chain of reactions. For instance, the</w:t>
      </w:r>
      <w:r w:rsidR="001D0B20" w:rsidRPr="000C0DDE">
        <w:rPr>
          <w:rFonts w:ascii="Arial" w:eastAsia="Batang" w:hAnsi="Arial" w:cs="Arial"/>
          <w:sz w:val="24"/>
          <w:szCs w:val="24"/>
        </w:rPr>
        <w:t xml:space="preserve"> following sequence of responses</w:t>
      </w:r>
      <w:r w:rsidRPr="000C0DDE">
        <w:rPr>
          <w:rFonts w:ascii="Arial" w:eastAsia="Batang" w:hAnsi="Arial" w:cs="Arial"/>
          <w:sz w:val="24"/>
          <w:szCs w:val="24"/>
        </w:rPr>
        <w:t xml:space="preserve"> represents </w:t>
      </w:r>
      <w:r w:rsidRPr="000C0DDE">
        <w:rPr>
          <w:rFonts w:ascii="Arial" w:eastAsia="Batang" w:hAnsi="Arial" w:cs="Arial"/>
          <w:sz w:val="24"/>
          <w:szCs w:val="24"/>
        </w:rPr>
        <w:lastRenderedPageBreak/>
        <w:t>the formation of ozone from the reaction between a hydrocarbon (RH) and an oxygen atom (O</w:t>
      </w:r>
      <w:r w:rsidR="00BC75F9" w:rsidRPr="000C0DDE">
        <w:rPr>
          <w:rFonts w:ascii="Arial" w:eastAsia="Batang" w:hAnsi="Arial" w:cs="Arial"/>
          <w:sz w:val="24"/>
          <w:szCs w:val="24"/>
        </w:rPr>
        <w:t>)</w:t>
      </w:r>
      <w:r w:rsidR="001D0B20" w:rsidRPr="000C0DDE">
        <w:rPr>
          <w:rFonts w:ascii="Arial" w:eastAsia="Batang" w:hAnsi="Arial" w:cs="Arial"/>
          <w:sz w:val="24"/>
          <w:szCs w:val="24"/>
        </w:rPr>
        <w:t>,</w:t>
      </w:r>
      <w:r w:rsidR="00BC75F9" w:rsidRPr="000C0DDE">
        <w:rPr>
          <w:rFonts w:ascii="Arial" w:eastAsia="Batang" w:hAnsi="Arial" w:cs="Arial"/>
          <w:sz w:val="24"/>
          <w:szCs w:val="24"/>
        </w:rPr>
        <w:t xml:space="preserve"> Eq. (6</w:t>
      </w:r>
      <w:r w:rsidR="00660452" w:rsidRPr="000C0DDE">
        <w:rPr>
          <w:rFonts w:ascii="Arial" w:eastAsia="Batang" w:hAnsi="Arial" w:cs="Arial"/>
          <w:sz w:val="24"/>
          <w:szCs w:val="24"/>
        </w:rPr>
        <w:t>)</w:t>
      </w:r>
    </w:p>
    <w:p w:rsidR="00A24F84" w:rsidRPr="000C0DDE" w:rsidRDefault="00B262E1"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RH+[O]=RO</m:t>
        </m:r>
      </m:oMath>
      <w:r w:rsidR="00BC75F9" w:rsidRPr="000C0DDE">
        <w:rPr>
          <w:rFonts w:ascii="Arial" w:eastAsia="Batang" w:hAnsi="Arial" w:cs="Arial"/>
          <w:sz w:val="24"/>
          <w:szCs w:val="24"/>
        </w:rPr>
        <w:t>….…</w:t>
      </w:r>
      <w:proofErr w:type="gramStart"/>
      <w:r w:rsidR="00BC75F9" w:rsidRPr="000C0DDE">
        <w:rPr>
          <w:rFonts w:ascii="Arial" w:eastAsia="Batang" w:hAnsi="Arial" w:cs="Arial"/>
          <w:sz w:val="24"/>
          <w:szCs w:val="24"/>
        </w:rPr>
        <w:t>…..</w:t>
      </w:r>
      <w:proofErr w:type="gramEnd"/>
      <w:r w:rsidR="00BC75F9" w:rsidRPr="000C0DDE">
        <w:rPr>
          <w:rFonts w:ascii="Arial" w:eastAsia="Batang" w:hAnsi="Arial" w:cs="Arial"/>
          <w:sz w:val="24"/>
          <w:szCs w:val="24"/>
        </w:rPr>
        <w:t>(6</w:t>
      </w:r>
      <w:r w:rsidR="00560A62" w:rsidRPr="000C0DDE">
        <w:rPr>
          <w:rFonts w:ascii="Arial" w:eastAsia="Batang" w:hAnsi="Arial" w:cs="Arial"/>
          <w:sz w:val="24"/>
          <w:szCs w:val="24"/>
        </w:rPr>
        <w:t>)</w:t>
      </w:r>
    </w:p>
    <w:p w:rsidR="00560A62" w:rsidRPr="000C0DDE" w:rsidRDefault="00447DA4"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RO+</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=R</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oMath>
      <w:r w:rsidR="00BC75F9" w:rsidRPr="000C0DDE">
        <w:rPr>
          <w:rFonts w:ascii="Arial" w:eastAsia="Batang" w:hAnsi="Arial" w:cs="Arial"/>
          <w:sz w:val="24"/>
          <w:szCs w:val="24"/>
        </w:rPr>
        <w:t>….…</w:t>
      </w:r>
      <w:proofErr w:type="gramStart"/>
      <w:r w:rsidR="00BC75F9" w:rsidRPr="000C0DDE">
        <w:rPr>
          <w:rFonts w:ascii="Arial" w:eastAsia="Batang" w:hAnsi="Arial" w:cs="Arial"/>
          <w:sz w:val="24"/>
          <w:szCs w:val="24"/>
        </w:rPr>
        <w:t>….</w:t>
      </w:r>
      <w:r w:rsidR="007C1813" w:rsidRPr="000C0DDE">
        <w:rPr>
          <w:rFonts w:ascii="Arial" w:eastAsia="Batang" w:hAnsi="Arial" w:cs="Arial"/>
          <w:sz w:val="24"/>
          <w:szCs w:val="24"/>
        </w:rPr>
        <w:t>.</w:t>
      </w:r>
      <w:proofErr w:type="gramEnd"/>
      <w:r w:rsidR="00BC75F9" w:rsidRPr="000C0DDE">
        <w:rPr>
          <w:rFonts w:ascii="Arial" w:eastAsia="Batang" w:hAnsi="Arial" w:cs="Arial"/>
          <w:sz w:val="24"/>
          <w:szCs w:val="24"/>
        </w:rPr>
        <w:t>(7</w:t>
      </w:r>
      <w:r w:rsidR="00560A62" w:rsidRPr="000C0DDE">
        <w:rPr>
          <w:rFonts w:ascii="Arial" w:eastAsia="Batang" w:hAnsi="Arial" w:cs="Arial"/>
          <w:sz w:val="24"/>
          <w:szCs w:val="24"/>
        </w:rPr>
        <w:t>)</w:t>
      </w:r>
    </w:p>
    <w:p w:rsidR="00560A62" w:rsidRPr="000C0DDE" w:rsidRDefault="00447DA4"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R</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+NO=N</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+RO</m:t>
        </m:r>
      </m:oMath>
      <w:r w:rsidR="00BC75F9" w:rsidRPr="000C0DDE">
        <w:rPr>
          <w:rFonts w:ascii="Arial" w:eastAsia="Batang" w:hAnsi="Arial" w:cs="Arial"/>
          <w:sz w:val="24"/>
          <w:szCs w:val="24"/>
        </w:rPr>
        <w:t>……</w:t>
      </w:r>
      <w:proofErr w:type="gramStart"/>
      <w:r w:rsidR="00BC75F9" w:rsidRPr="000C0DDE">
        <w:rPr>
          <w:rFonts w:ascii="Arial" w:eastAsia="Batang" w:hAnsi="Arial" w:cs="Arial"/>
          <w:sz w:val="24"/>
          <w:szCs w:val="24"/>
        </w:rPr>
        <w:t>….</w:t>
      </w:r>
      <w:r w:rsidR="007C1813" w:rsidRPr="000C0DDE">
        <w:rPr>
          <w:rFonts w:ascii="Arial" w:eastAsia="Batang" w:hAnsi="Arial" w:cs="Arial"/>
          <w:sz w:val="24"/>
          <w:szCs w:val="24"/>
        </w:rPr>
        <w:t>.</w:t>
      </w:r>
      <w:proofErr w:type="gramEnd"/>
      <w:r w:rsidR="00BC75F9" w:rsidRPr="000C0DDE">
        <w:rPr>
          <w:rFonts w:ascii="Arial" w:eastAsia="Batang" w:hAnsi="Arial" w:cs="Arial"/>
          <w:sz w:val="24"/>
          <w:szCs w:val="24"/>
        </w:rPr>
        <w:t>(8</w:t>
      </w:r>
      <w:r w:rsidR="00560A62" w:rsidRPr="000C0DDE">
        <w:rPr>
          <w:rFonts w:ascii="Arial" w:eastAsia="Batang" w:hAnsi="Arial" w:cs="Arial"/>
          <w:sz w:val="24"/>
          <w:szCs w:val="24"/>
        </w:rPr>
        <w:t>)</w:t>
      </w:r>
    </w:p>
    <w:p w:rsidR="00560A62" w:rsidRPr="000C0DDE" w:rsidRDefault="00447DA4"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N</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+hϑ</m:t>
        </m:r>
        <m:r>
          <m:rPr>
            <m:nor/>
          </m:rPr>
          <w:rPr>
            <w:rFonts w:ascii="Arial" w:eastAsia="Batang" w:hAnsi="Arial" w:cs="Arial"/>
            <w:sz w:val="24"/>
            <w:szCs w:val="24"/>
          </w:rPr>
          <m:t>(Sunlight)</m:t>
        </m:r>
        <m:r>
          <m:rPr>
            <m:sty m:val="p"/>
          </m:rPr>
          <w:rPr>
            <w:rFonts w:ascii="Cambria Math" w:eastAsia="Batang" w:hAnsi="Cambria Math" w:cs="Arial"/>
            <w:sz w:val="24"/>
            <w:szCs w:val="24"/>
          </w:rPr>
          <m:t>=NO+[O]</m:t>
        </m:r>
      </m:oMath>
      <w:proofErr w:type="gramStart"/>
      <w:r w:rsidR="00BC75F9" w:rsidRPr="000C0DDE">
        <w:rPr>
          <w:rFonts w:ascii="Arial" w:eastAsia="Batang" w:hAnsi="Arial" w:cs="Arial"/>
          <w:sz w:val="24"/>
          <w:szCs w:val="24"/>
        </w:rPr>
        <w:t>.…</w:t>
      </w:r>
      <w:r w:rsidR="007C1813" w:rsidRPr="000C0DDE">
        <w:rPr>
          <w:rFonts w:ascii="Arial" w:eastAsia="Batang" w:hAnsi="Arial" w:cs="Arial"/>
          <w:sz w:val="24"/>
          <w:szCs w:val="24"/>
        </w:rPr>
        <w:t>..</w:t>
      </w:r>
      <w:proofErr w:type="gramEnd"/>
      <w:r w:rsidR="00BC75F9" w:rsidRPr="000C0DDE">
        <w:rPr>
          <w:rFonts w:ascii="Arial" w:eastAsia="Batang" w:hAnsi="Arial" w:cs="Arial"/>
          <w:sz w:val="24"/>
          <w:szCs w:val="24"/>
        </w:rPr>
        <w:t>(9</w:t>
      </w:r>
      <w:r w:rsidR="00560A62" w:rsidRPr="000C0DDE">
        <w:rPr>
          <w:rFonts w:ascii="Arial" w:eastAsia="Batang" w:hAnsi="Arial" w:cs="Arial"/>
          <w:sz w:val="24"/>
          <w:szCs w:val="24"/>
        </w:rPr>
        <w:t>)</w:t>
      </w:r>
    </w:p>
    <w:p w:rsidR="00560A62" w:rsidRPr="000C0DDE" w:rsidRDefault="00447DA4" w:rsidP="007656E1">
      <w:pPr>
        <w:spacing w:after="160" w:line="480" w:lineRule="auto"/>
        <w:ind w:right="0"/>
        <w:jc w:val="center"/>
        <w:rPr>
          <w:rFonts w:ascii="Arial" w:eastAsia="Batang" w:hAnsi="Arial" w:cs="Arial"/>
          <w:sz w:val="24"/>
          <w:szCs w:val="24"/>
        </w:rPr>
      </w:pPr>
      <m:oMath>
        <m:r>
          <m:rPr>
            <m:sty m:val="p"/>
          </m:rPr>
          <w:rPr>
            <w:rFonts w:ascii="Cambria Math" w:eastAsia="Batang" w:hAnsi="Cambria Math" w:cs="Arial"/>
            <w:sz w:val="24"/>
            <w:szCs w:val="24"/>
          </w:rPr>
          <m:t>[O]+</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2</m:t>
            </m:r>
          </m:sub>
        </m:sSub>
        <m:r>
          <m:rPr>
            <m:sty m:val="p"/>
          </m:rPr>
          <w:rPr>
            <w:rFonts w:ascii="Cambria Math" w:eastAsia="Batang" w:hAnsi="Cambria Math" w:cs="Arial"/>
            <w:sz w:val="24"/>
            <w:szCs w:val="24"/>
          </w:rPr>
          <m:t>=</m:t>
        </m:r>
        <m:sSub>
          <m:sSubPr>
            <m:ctrlPr>
              <w:rPr>
                <w:rFonts w:ascii="Cambria Math" w:eastAsia="Batang" w:hAnsi="Cambria Math" w:cs="Arial"/>
                <w:sz w:val="24"/>
                <w:szCs w:val="24"/>
              </w:rPr>
            </m:ctrlPr>
          </m:sSubPr>
          <m:e>
            <m:r>
              <m:rPr>
                <m:sty m:val="p"/>
              </m:rPr>
              <w:rPr>
                <w:rFonts w:ascii="Cambria Math" w:eastAsia="Batang" w:hAnsi="Cambria Math" w:cs="Arial"/>
                <w:sz w:val="24"/>
                <w:szCs w:val="24"/>
              </w:rPr>
              <m:t>O</m:t>
            </m:r>
          </m:e>
          <m:sub>
            <m:r>
              <m:rPr>
                <m:sty m:val="p"/>
              </m:rPr>
              <w:rPr>
                <w:rFonts w:ascii="Cambria Math" w:eastAsia="Batang" w:hAnsi="Cambria Math" w:cs="Arial"/>
                <w:sz w:val="24"/>
                <w:szCs w:val="24"/>
              </w:rPr>
              <m:t>3</m:t>
            </m:r>
          </m:sub>
        </m:sSub>
      </m:oMath>
      <w:r w:rsidR="00BC75F9" w:rsidRPr="000C0DDE">
        <w:rPr>
          <w:rFonts w:ascii="Arial" w:eastAsia="Batang" w:hAnsi="Arial" w:cs="Arial"/>
          <w:sz w:val="24"/>
          <w:szCs w:val="24"/>
        </w:rPr>
        <w:t>……..</w:t>
      </w:r>
      <w:r w:rsidR="007C1813" w:rsidRPr="000C0DDE">
        <w:rPr>
          <w:rFonts w:ascii="Arial" w:eastAsia="Batang" w:hAnsi="Arial" w:cs="Arial"/>
          <w:sz w:val="24"/>
          <w:szCs w:val="24"/>
        </w:rPr>
        <w:t>....</w:t>
      </w:r>
      <w:r w:rsidR="00BC75F9" w:rsidRPr="000C0DDE">
        <w:rPr>
          <w:rFonts w:ascii="Arial" w:eastAsia="Batang" w:hAnsi="Arial" w:cs="Arial"/>
          <w:sz w:val="24"/>
          <w:szCs w:val="24"/>
        </w:rPr>
        <w:t>(10</w:t>
      </w:r>
      <w:r w:rsidR="00560A62" w:rsidRPr="000C0DDE">
        <w:rPr>
          <w:rFonts w:ascii="Arial" w:eastAsia="Batang" w:hAnsi="Arial" w:cs="Arial"/>
          <w:sz w:val="24"/>
          <w:szCs w:val="24"/>
        </w:rPr>
        <w:t>)</w:t>
      </w:r>
    </w:p>
    <w:p w:rsidR="00A24F84" w:rsidRPr="000C0DDE" w:rsidRDefault="00A24F84"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br/>
        <w:t xml:space="preserve">This sequence of reactions demonstrates the role of hydrocarbons (RH) in initiating the ozone formation process, which involves the formation of </w:t>
      </w:r>
      <w:proofErr w:type="spellStart"/>
      <w:r w:rsidRPr="000C0DDE">
        <w:rPr>
          <w:rFonts w:ascii="Arial" w:eastAsia="Batang" w:hAnsi="Arial" w:cs="Arial"/>
          <w:sz w:val="24"/>
          <w:szCs w:val="24"/>
        </w:rPr>
        <w:t>peroxy</w:t>
      </w:r>
      <w:proofErr w:type="spellEnd"/>
      <w:r w:rsidRPr="000C0DDE">
        <w:rPr>
          <w:rFonts w:ascii="Arial" w:eastAsia="Batang" w:hAnsi="Arial" w:cs="Arial"/>
          <w:sz w:val="24"/>
          <w:szCs w:val="24"/>
        </w:rPr>
        <w:t xml:space="preserve"> radicals (RO2) and the subsequent reaction with nitrogen monoxide (NO) leading to the regeneration of NO</w:t>
      </w:r>
      <w:r w:rsidRPr="000C0DDE">
        <w:rPr>
          <w:rFonts w:ascii="Arial" w:eastAsia="Batang" w:hAnsi="Arial" w:cs="Arial"/>
          <w:sz w:val="24"/>
          <w:szCs w:val="24"/>
          <w:vertAlign w:val="subscript"/>
        </w:rPr>
        <w:t>2</w:t>
      </w:r>
      <w:r w:rsidRPr="000C0DDE">
        <w:rPr>
          <w:rFonts w:ascii="Arial" w:eastAsia="Batang" w:hAnsi="Arial" w:cs="Arial"/>
          <w:sz w:val="24"/>
          <w:szCs w:val="24"/>
        </w:rPr>
        <w:t>​. Finally, ozone (</w:t>
      </w:r>
      <w:r w:rsidR="00660452" w:rsidRPr="000C0DDE">
        <w:rPr>
          <w:rFonts w:ascii="Arial" w:eastAsia="Batang" w:hAnsi="Arial" w:cs="Arial"/>
          <w:sz w:val="24"/>
          <w:szCs w:val="24"/>
        </w:rPr>
        <w:t>O</w:t>
      </w:r>
      <w:r w:rsidR="00660452" w:rsidRPr="000C0DDE">
        <w:rPr>
          <w:rFonts w:ascii="Arial" w:eastAsia="Batang" w:hAnsi="Arial" w:cs="Arial"/>
          <w:sz w:val="24"/>
          <w:szCs w:val="24"/>
          <w:vertAlign w:val="subscript"/>
        </w:rPr>
        <w:t>3</w:t>
      </w:r>
      <w:r w:rsidR="00660452" w:rsidRPr="000C0DDE">
        <w:rPr>
          <w:rFonts w:ascii="Arial" w:eastAsia="Batang" w:hAnsi="Arial" w:cs="Arial"/>
          <w:sz w:val="24"/>
          <w:szCs w:val="24"/>
        </w:rPr>
        <w:t>​</w:t>
      </w:r>
      <w:r w:rsidRPr="000C0DDE">
        <w:rPr>
          <w:rFonts w:ascii="Arial" w:eastAsia="Batang" w:hAnsi="Arial" w:cs="Arial"/>
          <w:sz w:val="24"/>
          <w:szCs w:val="24"/>
        </w:rPr>
        <w:t>​) is formed through the reaction of oxygen atoms (O) with molecular oxygen (O</w:t>
      </w:r>
      <w:r w:rsidRPr="000C0DDE">
        <w:rPr>
          <w:rFonts w:ascii="Arial" w:eastAsia="Batang" w:hAnsi="Arial" w:cs="Arial"/>
          <w:sz w:val="24"/>
          <w:szCs w:val="24"/>
          <w:vertAlign w:val="subscript"/>
        </w:rPr>
        <w:t>2</w:t>
      </w:r>
      <w:r w:rsidRPr="000C0DDE">
        <w:rPr>
          <w:rFonts w:ascii="Arial" w:eastAsia="Batang" w:hAnsi="Arial" w:cs="Arial"/>
          <w:sz w:val="24"/>
          <w:szCs w:val="24"/>
        </w:rPr>
        <w:t>​)</w:t>
      </w:r>
      <w:r w:rsidR="00ED6C4D" w:rsidRPr="000C0DDE">
        <w:rPr>
          <w:rFonts w:ascii="Arial" w:eastAsia="Batang" w:hAnsi="Arial" w:cs="Arial"/>
          <w:sz w:val="24"/>
          <w:szCs w:val="24"/>
        </w:rPr>
        <w:t xml:space="preserve"> </w:t>
      </w:r>
      <w:r w:rsidR="00B0695D" w:rsidRPr="000C0DDE">
        <w:rPr>
          <w:rFonts w:ascii="Arial" w:eastAsia="Batang" w:hAnsi="Arial" w:cs="Arial"/>
          <w:sz w:val="24"/>
          <w:szCs w:val="24"/>
        </w:rPr>
        <w:t>[22]</w:t>
      </w:r>
      <w:r w:rsidRPr="000C0DDE">
        <w:rPr>
          <w:rFonts w:ascii="Arial" w:eastAsia="Batang" w:hAnsi="Arial" w:cs="Arial"/>
          <w:sz w:val="24"/>
          <w:szCs w:val="24"/>
        </w:rPr>
        <w:t>.</w:t>
      </w:r>
    </w:p>
    <w:p w:rsidR="003E7D09" w:rsidRPr="000C0DDE" w:rsidRDefault="00F52C3C"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The CAAQMS contains an ozone analyzer ((Make: </w:t>
      </w:r>
      <w:proofErr w:type="spellStart"/>
      <w:r w:rsidRPr="000C0DDE">
        <w:rPr>
          <w:rFonts w:ascii="Arial" w:eastAsia="Batang" w:hAnsi="Arial" w:cs="Arial"/>
          <w:sz w:val="24"/>
          <w:szCs w:val="24"/>
        </w:rPr>
        <w:t>Environnement</w:t>
      </w:r>
      <w:proofErr w:type="spellEnd"/>
      <w:r w:rsidRPr="000C0DDE">
        <w:rPr>
          <w:rFonts w:ascii="Arial" w:eastAsia="Batang" w:hAnsi="Arial" w:cs="Arial"/>
          <w:sz w:val="24"/>
          <w:szCs w:val="24"/>
        </w:rPr>
        <w:t xml:space="preserve"> S.A, Model:</w:t>
      </w:r>
      <w:r w:rsidR="007A32B8" w:rsidRPr="000C0DDE">
        <w:rPr>
          <w:rFonts w:ascii="Arial" w:eastAsia="Batang" w:hAnsi="Arial" w:cs="Arial"/>
          <w:sz w:val="24"/>
          <w:szCs w:val="24"/>
        </w:rPr>
        <w:t xml:space="preserve"> </w:t>
      </w:r>
      <w:r w:rsidRPr="000C0DDE">
        <w:rPr>
          <w:rFonts w:ascii="Arial" w:eastAsia="Batang" w:hAnsi="Arial" w:cs="Arial"/>
          <w:sz w:val="24"/>
          <w:szCs w:val="24"/>
        </w:rPr>
        <w:t>O342M) that measures how much ultraviolet light is absorbed by ozone in order to calculate ozone concentrations. The ultraviolet light source is a mercury lamp. A photodiode that exclusively responds to ultraviolet radiation may detect ultraviolet light. The photodiode subsequently transforms ultraviolet light into an electrical signal that is proportionate to the amount of ultraviolet light detected.</w:t>
      </w:r>
    </w:p>
    <w:p w:rsidR="00330D0C" w:rsidRPr="000C0DDE" w:rsidRDefault="00330D0C" w:rsidP="00330D0C">
      <w:pPr>
        <w:spacing w:after="160" w:line="480" w:lineRule="auto"/>
        <w:ind w:right="0"/>
        <w:jc w:val="both"/>
        <w:rPr>
          <w:rFonts w:ascii="Arial" w:eastAsia="Batang" w:hAnsi="Arial" w:cs="Arial"/>
          <w:i/>
          <w:iCs/>
          <w:sz w:val="24"/>
          <w:szCs w:val="24"/>
        </w:rPr>
      </w:pPr>
      <w:r w:rsidRPr="000C0DDE">
        <w:rPr>
          <w:rFonts w:ascii="Arial" w:eastAsia="Batang" w:hAnsi="Arial" w:cs="Arial"/>
          <w:i/>
          <w:iCs/>
          <w:sz w:val="24"/>
          <w:szCs w:val="24"/>
        </w:rPr>
        <w:t xml:space="preserve">2.4 </w:t>
      </w:r>
      <w:r w:rsidR="00DA5995" w:rsidRPr="000C0DDE">
        <w:rPr>
          <w:rFonts w:ascii="Arial" w:eastAsia="Batang" w:hAnsi="Arial" w:cs="Arial"/>
          <w:i/>
          <w:iCs/>
          <w:sz w:val="24"/>
          <w:szCs w:val="24"/>
        </w:rPr>
        <w:t>GAINS scenario context (ECLIPSE v6b)</w:t>
      </w:r>
    </w:p>
    <w:p w:rsidR="00205F7D" w:rsidRDefault="00DA5995" w:rsidP="00330D0C">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To contextualize station observations, we retrieved annual GAINS–ECLIPSE v6b emission trajectories for NOx, NMVOC and primary PM</w:t>
      </w:r>
      <w:r w:rsidRPr="000C0DDE">
        <w:rPr>
          <w:rFonts w:ascii="Cambria Math" w:eastAsia="Batang" w:hAnsi="Cambria Math" w:cs="Cambria Math"/>
          <w:sz w:val="24"/>
          <w:szCs w:val="24"/>
        </w:rPr>
        <w:t>₂</w:t>
      </w:r>
      <w:r w:rsidRPr="000C0DDE">
        <w:rPr>
          <w:rFonts w:ascii="Arial" w:eastAsia="Batang" w:hAnsi="Arial" w:cs="Arial"/>
          <w:sz w:val="24"/>
          <w:szCs w:val="24"/>
        </w:rPr>
        <w:t>.</w:t>
      </w:r>
      <w:r w:rsidRPr="000C0DDE">
        <w:rPr>
          <w:rFonts w:ascii="Cambria Math" w:eastAsia="Batang" w:hAnsi="Cambria Math" w:cs="Cambria Math"/>
          <w:sz w:val="24"/>
          <w:szCs w:val="24"/>
        </w:rPr>
        <w:t>₅</w:t>
      </w:r>
      <w:r w:rsidRPr="000C0DDE">
        <w:rPr>
          <w:rFonts w:ascii="Arial" w:eastAsia="Batang" w:hAnsi="Arial" w:cs="Arial"/>
          <w:sz w:val="24"/>
          <w:szCs w:val="24"/>
        </w:rPr>
        <w:t xml:space="preserve"> under Current Legislation (CLE) and Maximum </w:t>
      </w:r>
      <w:r w:rsidRPr="000C0DDE">
        <w:rPr>
          <w:rFonts w:ascii="Arial" w:eastAsia="Batang" w:hAnsi="Arial" w:cs="Arial"/>
          <w:sz w:val="24"/>
          <w:szCs w:val="24"/>
        </w:rPr>
        <w:lastRenderedPageBreak/>
        <w:t>Feasible Reduction (MFR) scenarios for the Delhi region (Single region → India Delhi) using the GAINS online interface (Emissions → Summary results). Figures were exported (PNG/SVG) and, where needed, CSV tables were downloaded to reproduce plots. GAINS outputs represent annual emissions at a regional scale and are used here to interpret March–June 2017–2023 concentrations measured at IHBAS, DMS (</w:t>
      </w:r>
      <w:proofErr w:type="spellStart"/>
      <w:r w:rsidRPr="000C0DDE">
        <w:rPr>
          <w:rFonts w:ascii="Arial" w:eastAsia="Batang" w:hAnsi="Arial" w:cs="Arial"/>
          <w:sz w:val="24"/>
          <w:szCs w:val="24"/>
        </w:rPr>
        <w:t>Shadipur</w:t>
      </w:r>
      <w:proofErr w:type="spellEnd"/>
      <w:r w:rsidRPr="000C0DDE">
        <w:rPr>
          <w:rFonts w:ascii="Arial" w:eastAsia="Batang" w:hAnsi="Arial" w:cs="Arial"/>
          <w:sz w:val="24"/>
          <w:szCs w:val="24"/>
        </w:rPr>
        <w:t xml:space="preserve">) and NSUT (Dwarka) CAAQMS stations </w:t>
      </w:r>
      <w:r w:rsidR="00E94DE1">
        <w:rPr>
          <w:rFonts w:ascii="Arial" w:eastAsia="Batang" w:hAnsi="Arial" w:cs="Arial"/>
          <w:sz w:val="24"/>
          <w:szCs w:val="24"/>
        </w:rPr>
        <w:t>[34, 36].</w:t>
      </w:r>
    </w:p>
    <w:p w:rsidR="002541C5" w:rsidRDefault="002541C5" w:rsidP="00330D0C">
      <w:pPr>
        <w:spacing w:after="160" w:line="480" w:lineRule="auto"/>
        <w:ind w:right="0"/>
        <w:jc w:val="both"/>
        <w:rPr>
          <w:rFonts w:ascii="Arial" w:eastAsia="Batang" w:hAnsi="Arial" w:cs="Arial"/>
          <w:sz w:val="24"/>
          <w:szCs w:val="24"/>
        </w:rPr>
      </w:pPr>
    </w:p>
    <w:p w:rsidR="002541C5" w:rsidRPr="000C0DDE" w:rsidRDefault="002541C5" w:rsidP="00330D0C">
      <w:pPr>
        <w:spacing w:after="160" w:line="480" w:lineRule="auto"/>
        <w:ind w:right="0"/>
        <w:jc w:val="both"/>
        <w:rPr>
          <w:rFonts w:ascii="Arial" w:eastAsia="Batang" w:hAnsi="Arial" w:cs="Arial"/>
          <w:sz w:val="24"/>
          <w:szCs w:val="24"/>
        </w:rPr>
      </w:pPr>
    </w:p>
    <w:p w:rsidR="00330D0C" w:rsidRPr="000C0DDE" w:rsidRDefault="00330D0C" w:rsidP="00330D0C">
      <w:pPr>
        <w:rPr>
          <w:rFonts w:ascii="Arial" w:eastAsia="Batang" w:hAnsi="Arial" w:cs="Arial"/>
          <w:sz w:val="24"/>
          <w:szCs w:val="24"/>
        </w:rPr>
      </w:pPr>
    </w:p>
    <w:p w:rsidR="00105C97" w:rsidRPr="000C0DDE" w:rsidRDefault="00B314EC" w:rsidP="008547F0">
      <w:pPr>
        <w:spacing w:after="160" w:line="480" w:lineRule="auto"/>
        <w:ind w:right="0"/>
        <w:jc w:val="both"/>
        <w:rPr>
          <w:rFonts w:ascii="Arial" w:eastAsia="Batang" w:hAnsi="Arial" w:cs="Arial"/>
          <w:b/>
          <w:sz w:val="24"/>
          <w:szCs w:val="24"/>
        </w:rPr>
      </w:pPr>
      <w:r w:rsidRPr="000C0DDE">
        <w:rPr>
          <w:rFonts w:ascii="Arial" w:eastAsia="Batang" w:hAnsi="Arial" w:cs="Arial"/>
          <w:b/>
          <w:sz w:val="24"/>
          <w:szCs w:val="24"/>
        </w:rPr>
        <w:t xml:space="preserve">3. </w:t>
      </w:r>
      <w:r w:rsidR="00191446" w:rsidRPr="000C0DDE">
        <w:rPr>
          <w:rFonts w:ascii="Arial" w:eastAsia="Batang" w:hAnsi="Arial" w:cs="Arial"/>
          <w:b/>
          <w:sz w:val="24"/>
          <w:szCs w:val="24"/>
        </w:rPr>
        <w:t>Results</w:t>
      </w:r>
      <w:r w:rsidR="005958B3" w:rsidRPr="000C0DDE">
        <w:rPr>
          <w:rFonts w:ascii="Arial" w:eastAsia="Batang" w:hAnsi="Arial" w:cs="Arial"/>
          <w:b/>
          <w:sz w:val="24"/>
          <w:szCs w:val="24"/>
        </w:rPr>
        <w:t xml:space="preserve"> and Discussion</w:t>
      </w:r>
    </w:p>
    <w:p w:rsidR="005F01D9" w:rsidRPr="000C0DDE" w:rsidRDefault="00B314EC" w:rsidP="008547F0">
      <w:pPr>
        <w:spacing w:after="160" w:line="480" w:lineRule="auto"/>
        <w:ind w:right="0"/>
        <w:jc w:val="both"/>
        <w:rPr>
          <w:rFonts w:ascii="Arial" w:eastAsia="Batang" w:hAnsi="Arial" w:cs="Arial"/>
          <w:bCs/>
          <w:i/>
          <w:iCs/>
          <w:sz w:val="24"/>
          <w:szCs w:val="24"/>
        </w:rPr>
      </w:pPr>
      <w:r w:rsidRPr="000C0DDE">
        <w:rPr>
          <w:rFonts w:ascii="Arial" w:eastAsia="Batang" w:hAnsi="Arial" w:cs="Arial"/>
          <w:bCs/>
          <w:i/>
          <w:iCs/>
          <w:sz w:val="24"/>
          <w:szCs w:val="24"/>
        </w:rPr>
        <w:t xml:space="preserve">3.1 </w:t>
      </w:r>
      <w:r w:rsidR="007579B8" w:rsidRPr="000C0DDE">
        <w:rPr>
          <w:rFonts w:ascii="Arial" w:eastAsia="Batang" w:hAnsi="Arial" w:cs="Arial"/>
          <w:bCs/>
          <w:i/>
          <w:iCs/>
          <w:sz w:val="24"/>
          <w:szCs w:val="24"/>
        </w:rPr>
        <w:t>C</w:t>
      </w:r>
      <w:r w:rsidRPr="000C0DDE">
        <w:rPr>
          <w:rFonts w:ascii="Arial" w:eastAsia="Batang" w:hAnsi="Arial" w:cs="Arial"/>
          <w:bCs/>
          <w:i/>
          <w:iCs/>
          <w:sz w:val="24"/>
          <w:szCs w:val="24"/>
        </w:rPr>
        <w:t>omparative study of Pre-COVID-19, COVID-19 and Post-COVID-19</w:t>
      </w:r>
      <w:r w:rsidR="009A0B38" w:rsidRPr="000C0DDE">
        <w:rPr>
          <w:rFonts w:ascii="Arial" w:eastAsia="Batang" w:hAnsi="Arial" w:cs="Arial"/>
          <w:bCs/>
          <w:i/>
          <w:iCs/>
          <w:sz w:val="24"/>
          <w:szCs w:val="24"/>
        </w:rPr>
        <w:tab/>
      </w:r>
    </w:p>
    <w:p w:rsidR="0051083E" w:rsidRPr="000C0DDE" w:rsidRDefault="00726EF7"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Data collected from three Continuous</w:t>
      </w:r>
      <w:r w:rsidR="004523FC" w:rsidRPr="000C0DDE">
        <w:rPr>
          <w:rFonts w:ascii="Arial" w:eastAsia="Batang" w:hAnsi="Arial" w:cs="Arial"/>
          <w:sz w:val="24"/>
          <w:szCs w:val="24"/>
        </w:rPr>
        <w:t xml:space="preserve"> </w:t>
      </w:r>
      <w:r w:rsidRPr="000C0DDE">
        <w:rPr>
          <w:rFonts w:ascii="Arial" w:eastAsia="Batang" w:hAnsi="Arial" w:cs="Arial"/>
          <w:sz w:val="24"/>
          <w:szCs w:val="24"/>
        </w:rPr>
        <w:t>Ambient Air Qua</w:t>
      </w:r>
      <w:r w:rsidR="00191446" w:rsidRPr="000C0DDE">
        <w:rPr>
          <w:rFonts w:ascii="Arial" w:eastAsia="Batang" w:hAnsi="Arial" w:cs="Arial"/>
          <w:sz w:val="24"/>
          <w:szCs w:val="24"/>
        </w:rPr>
        <w:t>lity Monitoring Stations</w:t>
      </w:r>
      <w:r w:rsidRPr="000C0DDE">
        <w:rPr>
          <w:rFonts w:ascii="Arial" w:eastAsia="Batang" w:hAnsi="Arial" w:cs="Arial"/>
          <w:sz w:val="24"/>
          <w:szCs w:val="24"/>
        </w:rPr>
        <w:t xml:space="preserve"> of</w:t>
      </w:r>
      <w:r w:rsidR="00EC1A0A" w:rsidRPr="000C0DDE">
        <w:rPr>
          <w:rFonts w:ascii="Arial" w:eastAsia="Batang" w:hAnsi="Arial" w:cs="Arial"/>
          <w:sz w:val="24"/>
          <w:szCs w:val="24"/>
        </w:rPr>
        <w:t xml:space="preserve"> the </w:t>
      </w:r>
      <w:r w:rsidRPr="000C0DDE">
        <w:rPr>
          <w:rFonts w:ascii="Arial" w:eastAsia="Batang" w:hAnsi="Arial" w:cs="Arial"/>
          <w:sz w:val="24"/>
          <w:szCs w:val="24"/>
        </w:rPr>
        <w:t xml:space="preserve"> Central Pollution Control Bo</w:t>
      </w:r>
      <w:r w:rsidR="00191446" w:rsidRPr="000C0DDE">
        <w:rPr>
          <w:rFonts w:ascii="Arial" w:eastAsia="Batang" w:hAnsi="Arial" w:cs="Arial"/>
          <w:sz w:val="24"/>
          <w:szCs w:val="24"/>
        </w:rPr>
        <w:t>ard</w:t>
      </w:r>
      <w:r w:rsidR="00B226A9" w:rsidRPr="000C0DDE">
        <w:rPr>
          <w:rFonts w:ascii="Arial" w:eastAsia="Batang" w:hAnsi="Arial" w:cs="Arial"/>
          <w:sz w:val="24"/>
          <w:szCs w:val="24"/>
        </w:rPr>
        <w:t xml:space="preserve"> installed</w:t>
      </w:r>
      <w:r w:rsidRPr="000C0DDE">
        <w:rPr>
          <w:rFonts w:ascii="Arial" w:eastAsia="Batang" w:hAnsi="Arial" w:cs="Arial"/>
          <w:sz w:val="24"/>
          <w:szCs w:val="24"/>
        </w:rPr>
        <w:t xml:space="preserve"> at IHBAS-Dilshad Garden, DMS-</w:t>
      </w:r>
      <w:proofErr w:type="spellStart"/>
      <w:r w:rsidRPr="000C0DDE">
        <w:rPr>
          <w:rFonts w:ascii="Arial" w:eastAsia="Batang" w:hAnsi="Arial" w:cs="Arial"/>
          <w:sz w:val="24"/>
          <w:szCs w:val="24"/>
        </w:rPr>
        <w:t>Shadipur</w:t>
      </w:r>
      <w:proofErr w:type="spellEnd"/>
      <w:r w:rsidRPr="000C0DDE">
        <w:rPr>
          <w:rFonts w:ascii="Arial" w:eastAsia="Batang" w:hAnsi="Arial" w:cs="Arial"/>
          <w:sz w:val="24"/>
          <w:szCs w:val="24"/>
        </w:rPr>
        <w:t xml:space="preserve">, and </w:t>
      </w:r>
      <w:r w:rsidR="00E458DA" w:rsidRPr="000C0DDE">
        <w:rPr>
          <w:rFonts w:ascii="Arial" w:eastAsia="Batang" w:hAnsi="Arial" w:cs="Arial"/>
          <w:sz w:val="24"/>
          <w:szCs w:val="24"/>
        </w:rPr>
        <w:t>NSUT</w:t>
      </w:r>
      <w:r w:rsidRPr="000C0DDE">
        <w:rPr>
          <w:rFonts w:ascii="Arial" w:eastAsia="Batang" w:hAnsi="Arial" w:cs="Arial"/>
          <w:sz w:val="24"/>
          <w:szCs w:val="24"/>
        </w:rPr>
        <w:t>-Dwarka</w:t>
      </w:r>
      <w:r w:rsidR="0051083E" w:rsidRPr="000C0DDE">
        <w:rPr>
          <w:rFonts w:ascii="Arial" w:eastAsia="Batang" w:hAnsi="Arial" w:cs="Arial"/>
          <w:sz w:val="24"/>
          <w:szCs w:val="24"/>
        </w:rPr>
        <w:t xml:space="preserve"> for particulate matter (PM</w:t>
      </w:r>
      <w:r w:rsidR="0051083E" w:rsidRPr="000C0DDE">
        <w:rPr>
          <w:rFonts w:ascii="Arial" w:eastAsia="Batang" w:hAnsi="Arial" w:cs="Arial"/>
          <w:sz w:val="24"/>
          <w:szCs w:val="24"/>
          <w:vertAlign w:val="subscript"/>
        </w:rPr>
        <w:t>2.5</w:t>
      </w:r>
      <w:r w:rsidR="0051083E" w:rsidRPr="000C0DDE">
        <w:rPr>
          <w:rFonts w:ascii="Arial" w:eastAsia="Batang" w:hAnsi="Arial" w:cs="Arial"/>
          <w:sz w:val="24"/>
          <w:szCs w:val="24"/>
        </w:rPr>
        <w:t>) and trace gases such as Nitrogen Dioxide (</w:t>
      </w:r>
      <w:r w:rsidR="00D2181C" w:rsidRPr="000C0DDE">
        <w:rPr>
          <w:rFonts w:ascii="Arial" w:eastAsia="Batang" w:hAnsi="Arial" w:cs="Arial"/>
          <w:sz w:val="24"/>
          <w:szCs w:val="24"/>
        </w:rPr>
        <w:t>NO</w:t>
      </w:r>
      <w:r w:rsidR="00D2181C" w:rsidRPr="000C0DDE">
        <w:rPr>
          <w:rFonts w:ascii="Arial" w:eastAsia="Batang" w:hAnsi="Arial" w:cs="Arial"/>
          <w:sz w:val="24"/>
          <w:szCs w:val="24"/>
          <w:vertAlign w:val="subscript"/>
        </w:rPr>
        <w:t>2</w:t>
      </w:r>
      <w:r w:rsidR="0051083E" w:rsidRPr="000C0DDE">
        <w:rPr>
          <w:rFonts w:ascii="Arial" w:eastAsia="Batang" w:hAnsi="Arial" w:cs="Arial"/>
          <w:sz w:val="24"/>
          <w:szCs w:val="24"/>
        </w:rPr>
        <w:t>), Sulfur Dioxide (</w:t>
      </w:r>
      <w:r w:rsidR="00D2181C" w:rsidRPr="000C0DDE">
        <w:rPr>
          <w:rFonts w:ascii="Arial" w:eastAsia="Batang" w:hAnsi="Arial" w:cs="Arial"/>
          <w:sz w:val="24"/>
          <w:szCs w:val="24"/>
        </w:rPr>
        <w:t>SO</w:t>
      </w:r>
      <w:r w:rsidR="00D2181C" w:rsidRPr="000C0DDE">
        <w:rPr>
          <w:rFonts w:ascii="Arial" w:eastAsia="Batang" w:hAnsi="Arial" w:cs="Arial"/>
          <w:sz w:val="24"/>
          <w:szCs w:val="24"/>
          <w:vertAlign w:val="subscript"/>
        </w:rPr>
        <w:t>2</w:t>
      </w:r>
      <w:r w:rsidR="0051083E" w:rsidRPr="000C0DDE">
        <w:rPr>
          <w:rFonts w:ascii="Arial" w:eastAsia="Batang" w:hAnsi="Arial" w:cs="Arial"/>
          <w:sz w:val="24"/>
          <w:szCs w:val="24"/>
        </w:rPr>
        <w:t>), and Ozone (O</w:t>
      </w:r>
      <w:r w:rsidR="0051083E" w:rsidRPr="000C0DDE">
        <w:rPr>
          <w:rFonts w:ascii="Arial" w:eastAsia="Batang" w:hAnsi="Arial" w:cs="Arial"/>
          <w:sz w:val="24"/>
          <w:szCs w:val="24"/>
          <w:vertAlign w:val="subscript"/>
        </w:rPr>
        <w:t>3</w:t>
      </w:r>
      <w:r w:rsidR="0051083E" w:rsidRPr="000C0DDE">
        <w:rPr>
          <w:rFonts w:ascii="Arial" w:eastAsia="Batang" w:hAnsi="Arial" w:cs="Arial"/>
          <w:sz w:val="24"/>
          <w:szCs w:val="24"/>
        </w:rPr>
        <w:t>)</w:t>
      </w:r>
      <w:r w:rsidR="0093032E" w:rsidRPr="000C0DDE">
        <w:rPr>
          <w:rFonts w:ascii="Arial" w:eastAsia="Batang" w:hAnsi="Arial" w:cs="Arial"/>
          <w:sz w:val="24"/>
          <w:szCs w:val="24"/>
        </w:rPr>
        <w:t xml:space="preserve"> </w:t>
      </w:r>
      <w:r w:rsidR="007C1813" w:rsidRPr="000C0DDE">
        <w:rPr>
          <w:rFonts w:ascii="Arial" w:eastAsia="Batang" w:hAnsi="Arial" w:cs="Arial"/>
          <w:sz w:val="24"/>
          <w:szCs w:val="24"/>
        </w:rPr>
        <w:t>(</w:t>
      </w:r>
      <w:r w:rsidR="0093032E" w:rsidRPr="000C0DDE">
        <w:rPr>
          <w:rFonts w:ascii="Arial" w:hAnsi="Arial" w:cs="Arial"/>
          <w:sz w:val="24"/>
          <w:szCs w:val="24"/>
        </w:rPr>
        <w:t xml:space="preserve"> </w:t>
      </w:r>
      <w:hyperlink r:id="rId12" w:anchor="/caaqm-dashboard-all/caaqm-landing/caaqm-data-repository" w:history="1">
        <w:r w:rsidR="00407ED3" w:rsidRPr="000C0DDE">
          <w:rPr>
            <w:rStyle w:val="Hyperlink"/>
            <w:rFonts w:ascii="Arial" w:hAnsi="Arial" w:cs="Arial"/>
            <w:sz w:val="24"/>
            <w:szCs w:val="24"/>
          </w:rPr>
          <w:t>h</w:t>
        </w:r>
        <w:r w:rsidR="00407ED3" w:rsidRPr="000C0DDE">
          <w:rPr>
            <w:rStyle w:val="Hyperlink"/>
            <w:rFonts w:ascii="Arial" w:eastAsia="Batang" w:hAnsi="Arial" w:cs="Arial"/>
            <w:sz w:val="24"/>
            <w:szCs w:val="24"/>
          </w:rPr>
          <w:t>ttps://airquality.cpcb.gov.in/ccr/#/caaqm-dashboard-all/caaqm-landing/caaqm-data-repository</w:t>
        </w:r>
      </w:hyperlink>
      <w:r w:rsidR="00407ED3" w:rsidRPr="000C0DDE">
        <w:rPr>
          <w:rFonts w:ascii="Arial" w:eastAsia="Batang" w:hAnsi="Arial" w:cs="Arial"/>
          <w:sz w:val="24"/>
          <w:szCs w:val="24"/>
        </w:rPr>
        <w:t xml:space="preserve"> </w:t>
      </w:r>
      <w:r w:rsidR="007C1813" w:rsidRPr="000C0DDE">
        <w:rPr>
          <w:rFonts w:ascii="Arial" w:eastAsia="Batang" w:hAnsi="Arial" w:cs="Arial"/>
          <w:sz w:val="24"/>
          <w:szCs w:val="24"/>
        </w:rPr>
        <w:t>)</w:t>
      </w:r>
      <w:r w:rsidR="0051083E" w:rsidRPr="000C0DDE">
        <w:rPr>
          <w:rFonts w:ascii="Arial" w:eastAsia="Batang" w:hAnsi="Arial" w:cs="Arial"/>
          <w:sz w:val="24"/>
          <w:szCs w:val="24"/>
        </w:rPr>
        <w:t xml:space="preserve">. Data </w:t>
      </w:r>
      <w:r w:rsidR="007C1813" w:rsidRPr="000C0DDE">
        <w:rPr>
          <w:rFonts w:ascii="Arial" w:eastAsia="Batang" w:hAnsi="Arial" w:cs="Arial"/>
          <w:sz w:val="24"/>
          <w:szCs w:val="24"/>
        </w:rPr>
        <w:t>from</w:t>
      </w:r>
      <w:r w:rsidR="00EC1A0A" w:rsidRPr="000C0DDE">
        <w:rPr>
          <w:rFonts w:ascii="Arial" w:eastAsia="Batang" w:hAnsi="Arial" w:cs="Arial"/>
          <w:sz w:val="24"/>
          <w:szCs w:val="24"/>
        </w:rPr>
        <w:t xml:space="preserve"> </w:t>
      </w:r>
      <w:r w:rsidR="007C1813" w:rsidRPr="000C0DDE">
        <w:rPr>
          <w:rFonts w:ascii="Arial" w:eastAsia="Batang" w:hAnsi="Arial" w:cs="Arial"/>
          <w:sz w:val="24"/>
          <w:szCs w:val="24"/>
        </w:rPr>
        <w:t>pre-COVID-19</w:t>
      </w:r>
      <w:r w:rsidR="00EC1A0A" w:rsidRPr="000C0DDE">
        <w:rPr>
          <w:rFonts w:ascii="Arial" w:eastAsia="Batang" w:hAnsi="Arial" w:cs="Arial"/>
          <w:sz w:val="24"/>
          <w:szCs w:val="24"/>
        </w:rPr>
        <w:t xml:space="preserve"> (2017 -</w:t>
      </w:r>
      <w:r w:rsidR="0051083E" w:rsidRPr="000C0DDE">
        <w:rPr>
          <w:rFonts w:ascii="Arial" w:eastAsia="Batang" w:hAnsi="Arial" w:cs="Arial"/>
          <w:sz w:val="24"/>
          <w:szCs w:val="24"/>
        </w:rPr>
        <w:t xml:space="preserve"> 2019), </w:t>
      </w:r>
      <w:r w:rsidR="00191446" w:rsidRPr="000C0DDE">
        <w:rPr>
          <w:rFonts w:ascii="Arial" w:eastAsia="Batang" w:hAnsi="Arial" w:cs="Arial"/>
          <w:sz w:val="24"/>
          <w:szCs w:val="24"/>
        </w:rPr>
        <w:t xml:space="preserve">the </w:t>
      </w:r>
      <w:r w:rsidR="0051083E" w:rsidRPr="000C0DDE">
        <w:rPr>
          <w:rFonts w:ascii="Arial" w:eastAsia="Batang" w:hAnsi="Arial" w:cs="Arial"/>
          <w:sz w:val="24"/>
          <w:szCs w:val="24"/>
        </w:rPr>
        <w:t xml:space="preserve">COVID-19 (2020) Pandemic, and </w:t>
      </w:r>
      <w:r w:rsidR="007C1813" w:rsidRPr="000C0DDE">
        <w:rPr>
          <w:rFonts w:ascii="Arial" w:eastAsia="Batang" w:hAnsi="Arial" w:cs="Arial"/>
          <w:sz w:val="24"/>
          <w:szCs w:val="24"/>
        </w:rPr>
        <w:t>post-COVID-19</w:t>
      </w:r>
      <w:r w:rsidR="00EC1A0A" w:rsidRPr="000C0DDE">
        <w:rPr>
          <w:rFonts w:ascii="Arial" w:eastAsia="Batang" w:hAnsi="Arial" w:cs="Arial"/>
          <w:sz w:val="24"/>
          <w:szCs w:val="24"/>
        </w:rPr>
        <w:t xml:space="preserve"> (2021 -</w:t>
      </w:r>
      <w:r w:rsidR="0051083E" w:rsidRPr="000C0DDE">
        <w:rPr>
          <w:rFonts w:ascii="Arial" w:eastAsia="Batang" w:hAnsi="Arial" w:cs="Arial"/>
          <w:sz w:val="24"/>
          <w:szCs w:val="24"/>
        </w:rPr>
        <w:t xml:space="preserve"> 2023) were studied. It was observed that the concentratio</w:t>
      </w:r>
      <w:r w:rsidR="00D62707" w:rsidRPr="000C0DDE">
        <w:rPr>
          <w:rFonts w:ascii="Arial" w:eastAsia="Batang" w:hAnsi="Arial" w:cs="Arial"/>
          <w:sz w:val="24"/>
          <w:szCs w:val="24"/>
        </w:rPr>
        <w:t xml:space="preserve">ns of pollutants in the lockdown </w:t>
      </w:r>
      <w:r w:rsidR="0051083E" w:rsidRPr="000C0DDE">
        <w:rPr>
          <w:rFonts w:ascii="Arial" w:eastAsia="Batang" w:hAnsi="Arial" w:cs="Arial"/>
          <w:sz w:val="24"/>
          <w:szCs w:val="24"/>
        </w:rPr>
        <w:t xml:space="preserve">were significantly reduced as compared to the </w:t>
      </w:r>
      <w:r w:rsidR="007C1813" w:rsidRPr="000C0DDE">
        <w:rPr>
          <w:rFonts w:ascii="Arial" w:eastAsia="Batang" w:hAnsi="Arial" w:cs="Arial"/>
          <w:sz w:val="24"/>
          <w:szCs w:val="24"/>
        </w:rPr>
        <w:t>pre-COVID-19</w:t>
      </w:r>
      <w:r w:rsidR="00EC1A0A" w:rsidRPr="000C0DDE">
        <w:rPr>
          <w:rFonts w:ascii="Arial" w:eastAsia="Batang" w:hAnsi="Arial" w:cs="Arial"/>
          <w:sz w:val="24"/>
          <w:szCs w:val="24"/>
        </w:rPr>
        <w:t xml:space="preserve"> (2017 -</w:t>
      </w:r>
      <w:r w:rsidR="0051083E" w:rsidRPr="000C0DDE">
        <w:rPr>
          <w:rFonts w:ascii="Arial" w:eastAsia="Batang" w:hAnsi="Arial" w:cs="Arial"/>
          <w:sz w:val="24"/>
          <w:szCs w:val="24"/>
        </w:rPr>
        <w:t xml:space="preserve"> 2019) and </w:t>
      </w:r>
      <w:r w:rsidR="007C1813" w:rsidRPr="000C0DDE">
        <w:rPr>
          <w:rFonts w:ascii="Arial" w:eastAsia="Batang" w:hAnsi="Arial" w:cs="Arial"/>
          <w:sz w:val="24"/>
          <w:szCs w:val="24"/>
        </w:rPr>
        <w:t>post-COVID-19</w:t>
      </w:r>
      <w:r w:rsidR="00EC1A0A" w:rsidRPr="000C0DDE">
        <w:rPr>
          <w:rFonts w:ascii="Arial" w:eastAsia="Batang" w:hAnsi="Arial" w:cs="Arial"/>
          <w:sz w:val="24"/>
          <w:szCs w:val="24"/>
        </w:rPr>
        <w:t xml:space="preserve"> (2021 -</w:t>
      </w:r>
      <w:r w:rsidR="0051083E" w:rsidRPr="000C0DDE">
        <w:rPr>
          <w:rFonts w:ascii="Arial" w:eastAsia="Batang" w:hAnsi="Arial" w:cs="Arial"/>
          <w:sz w:val="24"/>
          <w:szCs w:val="24"/>
        </w:rPr>
        <w:t xml:space="preserve"> 2023)</w:t>
      </w:r>
      <w:r w:rsidR="00191446" w:rsidRPr="000C0DDE">
        <w:rPr>
          <w:rFonts w:ascii="Arial" w:eastAsia="Batang" w:hAnsi="Arial" w:cs="Arial"/>
          <w:sz w:val="24"/>
          <w:szCs w:val="24"/>
        </w:rPr>
        <w:t>,</w:t>
      </w:r>
      <w:r w:rsidR="00CE1861" w:rsidRPr="000C0DDE">
        <w:rPr>
          <w:rFonts w:ascii="Arial" w:eastAsia="Batang" w:hAnsi="Arial" w:cs="Arial"/>
          <w:sz w:val="24"/>
          <w:szCs w:val="24"/>
        </w:rPr>
        <w:t xml:space="preserve"> except </w:t>
      </w:r>
      <w:r w:rsidR="00D62707" w:rsidRPr="000C0DDE">
        <w:rPr>
          <w:rFonts w:ascii="Arial" w:eastAsia="Batang" w:hAnsi="Arial" w:cs="Arial"/>
          <w:sz w:val="24"/>
          <w:szCs w:val="24"/>
        </w:rPr>
        <w:t xml:space="preserve">for </w:t>
      </w:r>
      <w:r w:rsidR="00CE1861" w:rsidRPr="000C0DDE">
        <w:rPr>
          <w:rFonts w:ascii="Arial" w:eastAsia="Batang" w:hAnsi="Arial" w:cs="Arial"/>
          <w:sz w:val="24"/>
          <w:szCs w:val="24"/>
        </w:rPr>
        <w:t>Ozone</w:t>
      </w:r>
      <w:r w:rsidR="0051083E" w:rsidRPr="000C0DDE">
        <w:rPr>
          <w:rFonts w:ascii="Arial" w:eastAsia="Batang" w:hAnsi="Arial" w:cs="Arial"/>
          <w:sz w:val="24"/>
          <w:szCs w:val="24"/>
        </w:rPr>
        <w:t>.</w:t>
      </w:r>
    </w:p>
    <w:p w:rsidR="00295D6C" w:rsidRPr="000C0DDE" w:rsidRDefault="001D044A" w:rsidP="008547F0">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The results, as presented in </w:t>
      </w:r>
      <w:r w:rsidR="00191446" w:rsidRPr="000C0DDE">
        <w:rPr>
          <w:rFonts w:ascii="Arial" w:eastAsia="Batang" w:hAnsi="Arial" w:cs="Arial"/>
          <w:sz w:val="24"/>
          <w:szCs w:val="24"/>
        </w:rPr>
        <w:t>Tables</w:t>
      </w:r>
      <w:r w:rsidRPr="000C0DDE">
        <w:rPr>
          <w:rFonts w:ascii="Arial" w:eastAsia="Batang" w:hAnsi="Arial" w:cs="Arial"/>
          <w:sz w:val="24"/>
          <w:szCs w:val="24"/>
        </w:rPr>
        <w:t xml:space="preserve"> 1-3 and Figures 2-4, demonstrated significant reductions in the concentrations of Nitrogen Dioxide (NO</w:t>
      </w:r>
      <w:r w:rsidRPr="000C0DDE">
        <w:rPr>
          <w:rFonts w:ascii="Arial" w:eastAsia="Batang" w:hAnsi="Arial" w:cs="Arial"/>
          <w:sz w:val="24"/>
          <w:szCs w:val="24"/>
          <w:vertAlign w:val="subscript"/>
        </w:rPr>
        <w:t>2</w:t>
      </w:r>
      <w:r w:rsidRPr="000C0DDE">
        <w:rPr>
          <w:rFonts w:ascii="Arial" w:eastAsia="Batang" w:hAnsi="Arial" w:cs="Arial"/>
          <w:sz w:val="24"/>
          <w:szCs w:val="24"/>
        </w:rPr>
        <w:t>), Particulate Matter (PM</w:t>
      </w:r>
      <w:r w:rsidRPr="000C0DDE">
        <w:rPr>
          <w:rFonts w:ascii="Arial" w:eastAsia="Batang" w:hAnsi="Arial" w:cs="Arial"/>
          <w:sz w:val="24"/>
          <w:szCs w:val="24"/>
          <w:vertAlign w:val="subscript"/>
        </w:rPr>
        <w:t>2.5</w:t>
      </w:r>
      <w:r w:rsidRPr="000C0DDE">
        <w:rPr>
          <w:rFonts w:ascii="Arial" w:eastAsia="Batang" w:hAnsi="Arial" w:cs="Arial"/>
          <w:sz w:val="24"/>
          <w:szCs w:val="24"/>
        </w:rPr>
        <w:t>), and Sulfur Dioxide (SO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from March to June 2020 compared to the same period in 2019 over Delhi. Specifically, the concentration levels of </w:t>
      </w:r>
      <w:r w:rsidR="00E22994" w:rsidRPr="000C0DDE">
        <w:rPr>
          <w:rFonts w:ascii="Arial" w:eastAsia="Batang" w:hAnsi="Arial" w:cs="Arial"/>
          <w:sz w:val="24"/>
          <w:szCs w:val="24"/>
        </w:rPr>
        <w:t>NO</w:t>
      </w:r>
      <w:r w:rsidR="00E22994" w:rsidRPr="000C0DDE">
        <w:rPr>
          <w:rFonts w:ascii="Arial" w:eastAsia="Batang" w:hAnsi="Arial" w:cs="Arial"/>
          <w:sz w:val="24"/>
          <w:szCs w:val="24"/>
          <w:vertAlign w:val="subscript"/>
        </w:rPr>
        <w:t>2</w:t>
      </w:r>
      <w:r w:rsidR="00E22994" w:rsidRPr="000C0DDE">
        <w:rPr>
          <w:rFonts w:ascii="Arial" w:eastAsia="Batang" w:hAnsi="Arial" w:cs="Arial"/>
          <w:sz w:val="24"/>
          <w:szCs w:val="24"/>
        </w:rPr>
        <w:t>, PM</w:t>
      </w:r>
      <w:r w:rsidR="00E22994" w:rsidRPr="000C0DDE">
        <w:rPr>
          <w:rFonts w:ascii="Arial" w:eastAsia="Batang" w:hAnsi="Arial" w:cs="Arial"/>
          <w:sz w:val="24"/>
          <w:szCs w:val="24"/>
          <w:vertAlign w:val="subscript"/>
        </w:rPr>
        <w:t>2.5</w:t>
      </w:r>
      <w:r w:rsidR="00E22994" w:rsidRPr="000C0DDE">
        <w:rPr>
          <w:rFonts w:ascii="Arial" w:eastAsia="Batang" w:hAnsi="Arial" w:cs="Arial"/>
          <w:sz w:val="24"/>
          <w:szCs w:val="24"/>
        </w:rPr>
        <w:t>, and SO</w:t>
      </w:r>
      <w:r w:rsidR="00E22994" w:rsidRPr="000C0DDE">
        <w:rPr>
          <w:rFonts w:ascii="Arial" w:eastAsia="Batang" w:hAnsi="Arial" w:cs="Arial"/>
          <w:sz w:val="24"/>
          <w:szCs w:val="24"/>
          <w:vertAlign w:val="subscript"/>
        </w:rPr>
        <w:t>2</w:t>
      </w:r>
      <w:r w:rsidRPr="000C0DDE">
        <w:rPr>
          <w:rFonts w:ascii="Arial" w:eastAsia="Batang" w:hAnsi="Arial" w:cs="Arial"/>
          <w:sz w:val="24"/>
          <w:szCs w:val="24"/>
        </w:rPr>
        <w:t xml:space="preserve">were found to have decreased by approximately </w:t>
      </w:r>
      <w:r w:rsidRPr="000C0DDE">
        <w:rPr>
          <w:rFonts w:ascii="Arial" w:eastAsia="Batang" w:hAnsi="Arial" w:cs="Arial"/>
          <w:sz w:val="24"/>
          <w:szCs w:val="24"/>
        </w:rPr>
        <w:lastRenderedPageBreak/>
        <w:t xml:space="preserve">60.2%, 87%, and 27.7% over IHBAS, 72.4%, 80.8%, and 38.7% over DMS, and 48%, 55.2%, and 47.6% over </w:t>
      </w:r>
      <w:r w:rsidR="00E458DA" w:rsidRPr="000C0DDE">
        <w:rPr>
          <w:rFonts w:ascii="Arial" w:eastAsia="Batang" w:hAnsi="Arial" w:cs="Arial"/>
          <w:sz w:val="24"/>
          <w:szCs w:val="24"/>
        </w:rPr>
        <w:t>NSUT</w:t>
      </w:r>
      <w:r w:rsidRPr="000C0DDE">
        <w:rPr>
          <w:rFonts w:ascii="Arial" w:eastAsia="Batang" w:hAnsi="Arial" w:cs="Arial"/>
          <w:sz w:val="24"/>
          <w:szCs w:val="24"/>
        </w:rPr>
        <w:t xml:space="preserve">, respectively. However, following the lockdown period from 2021 to 2023, the data indicated an increase in pollutant concentrations. Specifically, </w:t>
      </w:r>
      <w:r w:rsidR="004C50AA" w:rsidRPr="000C0DDE">
        <w:rPr>
          <w:rFonts w:ascii="Arial" w:eastAsia="Batang" w:hAnsi="Arial" w:cs="Arial"/>
          <w:sz w:val="24"/>
          <w:szCs w:val="24"/>
        </w:rPr>
        <w:t>NO</w:t>
      </w:r>
      <w:r w:rsidR="004C50AA" w:rsidRPr="000C0DDE">
        <w:rPr>
          <w:rFonts w:ascii="Arial" w:eastAsia="Batang" w:hAnsi="Arial" w:cs="Arial"/>
          <w:sz w:val="24"/>
          <w:szCs w:val="24"/>
          <w:vertAlign w:val="subscript"/>
        </w:rPr>
        <w:t>2</w:t>
      </w:r>
      <w:r w:rsidRPr="000C0DDE">
        <w:rPr>
          <w:rFonts w:ascii="Arial" w:eastAsia="Batang" w:hAnsi="Arial" w:cs="Arial"/>
          <w:sz w:val="24"/>
          <w:szCs w:val="24"/>
        </w:rPr>
        <w:t xml:space="preserve">, </w:t>
      </w:r>
      <w:r w:rsidR="004C50AA" w:rsidRPr="000C0DDE">
        <w:rPr>
          <w:rFonts w:ascii="Arial" w:eastAsia="Batang" w:hAnsi="Arial" w:cs="Arial"/>
          <w:sz w:val="24"/>
          <w:szCs w:val="24"/>
        </w:rPr>
        <w:t>PM</w:t>
      </w:r>
      <w:r w:rsidR="004C50AA" w:rsidRPr="000C0DDE">
        <w:rPr>
          <w:rFonts w:ascii="Arial" w:eastAsia="Batang" w:hAnsi="Arial" w:cs="Arial"/>
          <w:sz w:val="24"/>
          <w:szCs w:val="24"/>
          <w:vertAlign w:val="subscript"/>
        </w:rPr>
        <w:t>2.5</w:t>
      </w:r>
      <w:r w:rsidRPr="000C0DDE">
        <w:rPr>
          <w:rFonts w:ascii="Arial" w:eastAsia="Batang" w:hAnsi="Arial" w:cs="Arial"/>
          <w:sz w:val="24"/>
          <w:szCs w:val="24"/>
        </w:rPr>
        <w:t xml:space="preserve">, and </w:t>
      </w:r>
      <w:r w:rsidR="004C50AA" w:rsidRPr="000C0DDE">
        <w:rPr>
          <w:rFonts w:ascii="Arial" w:eastAsia="Batang" w:hAnsi="Arial" w:cs="Arial"/>
          <w:sz w:val="24"/>
          <w:szCs w:val="24"/>
        </w:rPr>
        <w:t>SO</w:t>
      </w:r>
      <w:r w:rsidR="004C50AA" w:rsidRPr="000C0DDE">
        <w:rPr>
          <w:rFonts w:ascii="Arial" w:eastAsia="Batang" w:hAnsi="Arial" w:cs="Arial"/>
          <w:sz w:val="24"/>
          <w:szCs w:val="24"/>
          <w:vertAlign w:val="subscript"/>
        </w:rPr>
        <w:t>2</w:t>
      </w:r>
      <w:r w:rsidRPr="000C0DDE">
        <w:rPr>
          <w:rFonts w:ascii="Arial" w:eastAsia="Batang" w:hAnsi="Arial" w:cs="Arial"/>
          <w:sz w:val="24"/>
          <w:szCs w:val="24"/>
        </w:rPr>
        <w:t xml:space="preserve"> levels increased by approximately 67.2%, 81%, and 20.7% over IHBAS, 57.4%, 81.8%, and 39.7% over DMS, and 50%, 51.2%, and 37.6% over </w:t>
      </w:r>
      <w:r w:rsidR="00E458DA" w:rsidRPr="000C0DDE">
        <w:rPr>
          <w:rFonts w:ascii="Arial" w:eastAsia="Batang" w:hAnsi="Arial" w:cs="Arial"/>
          <w:sz w:val="24"/>
          <w:szCs w:val="24"/>
        </w:rPr>
        <w:t>NSUT</w:t>
      </w:r>
      <w:r w:rsidRPr="000C0DDE">
        <w:rPr>
          <w:rFonts w:ascii="Arial" w:eastAsia="Batang" w:hAnsi="Arial" w:cs="Arial"/>
          <w:sz w:val="24"/>
          <w:szCs w:val="24"/>
        </w:rPr>
        <w:t>, respectively.</w:t>
      </w:r>
    </w:p>
    <w:p w:rsidR="003D6C43" w:rsidRPr="000C0DDE" w:rsidRDefault="000A7E20" w:rsidP="003D6C43">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 xml:space="preserve">During the 2020 lockdown in Delhi, pollution levels decreased significantly due to reduced vehicular traffic, industrial shutdowns, decreased construction activities, and closures of commercial establishments. Favorable weather conditions and strict enforcement of pollution regulations further contributed to the improvement. </w:t>
      </w:r>
      <w:r w:rsidR="004D332F" w:rsidRPr="000C0DDE">
        <w:rPr>
          <w:rFonts w:ascii="Arial" w:eastAsia="Batang" w:hAnsi="Arial" w:cs="Arial"/>
          <w:sz w:val="24"/>
          <w:szCs w:val="24"/>
        </w:rPr>
        <w:t>Despite these improvements, ozone levels showed an increase during the lockdown. This can be attributed to a combination of reduced NOx emissions, changes in atmospheric mixing, weather conditions, and chemical reactions. While NOx emissions decreased significantly, other factors such as atmospheric stagnation and the presence of volatile organic compounds (VOCs) might have contributed to the rise in ozone levels during this period.</w:t>
      </w:r>
      <w:r w:rsidR="00C23C08" w:rsidRPr="000C0DDE">
        <w:rPr>
          <w:rFonts w:ascii="Arial" w:eastAsia="Batang" w:hAnsi="Arial" w:cs="Arial"/>
          <w:sz w:val="24"/>
          <w:szCs w:val="24"/>
        </w:rPr>
        <w:t xml:space="preserve"> </w:t>
      </w:r>
      <w:r w:rsidR="00665B14" w:rsidRPr="000C0DDE">
        <w:rPr>
          <w:rFonts w:ascii="Arial" w:eastAsia="Batang" w:hAnsi="Arial" w:cs="Arial"/>
          <w:sz w:val="24"/>
          <w:szCs w:val="24"/>
        </w:rPr>
        <w:t>The pollution levels increased after the lockdown due to the resumption of the aforementioned activities.</w:t>
      </w:r>
    </w:p>
    <w:p w:rsidR="00295D6C" w:rsidRPr="000C0DDE" w:rsidRDefault="00295D6C" w:rsidP="003D6C43">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Table.1:  NO</w:t>
      </w:r>
      <w:r w:rsidRPr="000C0DDE">
        <w:rPr>
          <w:rFonts w:ascii="Arial" w:eastAsia="Batang" w:hAnsi="Arial" w:cs="Arial"/>
          <w:sz w:val="24"/>
          <w:szCs w:val="24"/>
          <w:vertAlign w:val="subscript"/>
        </w:rPr>
        <w:t>2</w:t>
      </w:r>
      <w:r w:rsidRPr="000C0DDE">
        <w:rPr>
          <w:rFonts w:ascii="Arial" w:eastAsia="Batang" w:hAnsi="Arial" w:cs="Arial"/>
          <w:sz w:val="24"/>
          <w:szCs w:val="24"/>
        </w:rPr>
        <w:t xml:space="preserve"> (µg/m</w:t>
      </w:r>
      <w:r w:rsidRPr="000C0DDE">
        <w:rPr>
          <w:rFonts w:ascii="Arial" w:eastAsia="Batang" w:hAnsi="Arial" w:cs="Arial"/>
          <w:sz w:val="24"/>
          <w:szCs w:val="24"/>
          <w:vertAlign w:val="superscript"/>
        </w:rPr>
        <w:t>3</w:t>
      </w:r>
      <w:r w:rsidRPr="000C0DDE">
        <w:rPr>
          <w:rFonts w:ascii="Arial" w:eastAsia="Batang" w:hAnsi="Arial" w:cs="Arial"/>
          <w:sz w:val="24"/>
          <w:szCs w:val="24"/>
        </w:rPr>
        <w:t xml:space="preserve">) over IHBAS, DMS, and </w:t>
      </w:r>
      <w:r w:rsidR="00E458DA" w:rsidRPr="000C0DDE">
        <w:rPr>
          <w:rFonts w:ascii="Arial" w:eastAsia="Batang" w:hAnsi="Arial" w:cs="Arial"/>
          <w:sz w:val="24"/>
          <w:szCs w:val="24"/>
        </w:rPr>
        <w:t>NSUT</w:t>
      </w:r>
      <w:r w:rsidRPr="000C0DDE">
        <w:rPr>
          <w:rFonts w:ascii="Arial" w:eastAsia="Batang" w:hAnsi="Arial" w:cs="Arial"/>
          <w:sz w:val="24"/>
          <w:szCs w:val="24"/>
        </w:rPr>
        <w:t xml:space="preserve"> Delhi CAAQMS Stations during the study period</w:t>
      </w:r>
    </w:p>
    <w:tbl>
      <w:tblPr>
        <w:tblStyle w:val="TableGrid"/>
        <w:tblW w:w="10656" w:type="dxa"/>
        <w:tblLook w:val="04A0" w:firstRow="1" w:lastRow="0" w:firstColumn="1" w:lastColumn="0" w:noHBand="0" w:noVBand="1"/>
      </w:tblPr>
      <w:tblGrid>
        <w:gridCol w:w="1026"/>
        <w:gridCol w:w="2385"/>
        <w:gridCol w:w="1375"/>
        <w:gridCol w:w="1375"/>
        <w:gridCol w:w="1377"/>
        <w:gridCol w:w="1421"/>
        <w:gridCol w:w="1697"/>
      </w:tblGrid>
      <w:tr w:rsidR="00295D6C" w:rsidRPr="002541C5" w:rsidTr="008D3E78">
        <w:trPr>
          <w:trHeight w:val="1108"/>
        </w:trPr>
        <w:tc>
          <w:tcPr>
            <w:tcW w:w="1026" w:type="dxa"/>
            <w:vMerge w:val="restart"/>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Station</w:t>
            </w:r>
          </w:p>
        </w:tc>
        <w:tc>
          <w:tcPr>
            <w:tcW w:w="2385" w:type="dxa"/>
            <w:vMerge w:val="restart"/>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Period</w:t>
            </w:r>
          </w:p>
        </w:tc>
        <w:tc>
          <w:tcPr>
            <w:tcW w:w="4127" w:type="dxa"/>
            <w:gridSpan w:val="3"/>
          </w:tcPr>
          <w:p w:rsidR="00295D6C" w:rsidRPr="002541C5" w:rsidRDefault="00C87B94"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 xml:space="preserve">Average </w:t>
            </w:r>
            <w:r w:rsidR="00295D6C" w:rsidRPr="002541C5">
              <w:rPr>
                <w:rFonts w:ascii="Arial" w:eastAsia="Batang" w:hAnsi="Arial" w:cs="Arial"/>
                <w:b/>
                <w:sz w:val="20"/>
                <w:szCs w:val="20"/>
              </w:rPr>
              <w:t>NO</w:t>
            </w:r>
            <w:r w:rsidR="00295D6C" w:rsidRPr="002541C5">
              <w:rPr>
                <w:rFonts w:ascii="Arial" w:eastAsia="Batang" w:hAnsi="Arial" w:cs="Arial"/>
                <w:b/>
                <w:sz w:val="20"/>
                <w:szCs w:val="20"/>
                <w:vertAlign w:val="subscript"/>
              </w:rPr>
              <w:t>2</w:t>
            </w:r>
            <w:r w:rsidR="00295D6C" w:rsidRPr="002541C5">
              <w:rPr>
                <w:rFonts w:ascii="Arial" w:eastAsia="Batang" w:hAnsi="Arial" w:cs="Arial"/>
                <w:b/>
                <w:sz w:val="20"/>
                <w:szCs w:val="20"/>
              </w:rPr>
              <w:t xml:space="preserve">  concentration (µg/m</w:t>
            </w:r>
            <w:r w:rsidR="00295D6C" w:rsidRPr="002541C5">
              <w:rPr>
                <w:rFonts w:ascii="Arial" w:eastAsia="Batang" w:hAnsi="Arial" w:cs="Arial"/>
                <w:b/>
                <w:sz w:val="20"/>
                <w:szCs w:val="20"/>
                <w:vertAlign w:val="superscript"/>
              </w:rPr>
              <w:t>3</w:t>
            </w:r>
            <w:r w:rsidR="00295D6C" w:rsidRPr="002541C5">
              <w:rPr>
                <w:rFonts w:ascii="Arial" w:eastAsia="Batang" w:hAnsi="Arial" w:cs="Arial"/>
                <w:b/>
                <w:sz w:val="20"/>
                <w:szCs w:val="20"/>
              </w:rPr>
              <w:t>)</w:t>
            </w:r>
          </w:p>
        </w:tc>
        <w:tc>
          <w:tcPr>
            <w:tcW w:w="3118" w:type="dxa"/>
            <w:gridSpan w:val="2"/>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Percentage change</w:t>
            </w:r>
          </w:p>
        </w:tc>
      </w:tr>
      <w:tr w:rsidR="00295D6C" w:rsidRPr="002541C5" w:rsidTr="008D3E78">
        <w:trPr>
          <w:trHeight w:val="866"/>
        </w:trPr>
        <w:tc>
          <w:tcPr>
            <w:tcW w:w="1026" w:type="dxa"/>
            <w:vMerge/>
          </w:tcPr>
          <w:p w:rsidR="00295D6C" w:rsidRPr="002541C5" w:rsidRDefault="00295D6C" w:rsidP="008547F0">
            <w:pPr>
              <w:spacing w:after="160" w:line="480" w:lineRule="auto"/>
              <w:jc w:val="both"/>
              <w:rPr>
                <w:rFonts w:ascii="Arial" w:eastAsia="Batang" w:hAnsi="Arial" w:cs="Arial"/>
                <w:b/>
                <w:sz w:val="20"/>
                <w:szCs w:val="20"/>
              </w:rPr>
            </w:pPr>
          </w:p>
        </w:tc>
        <w:tc>
          <w:tcPr>
            <w:tcW w:w="2385" w:type="dxa"/>
            <w:vMerge/>
          </w:tcPr>
          <w:p w:rsidR="00295D6C" w:rsidRPr="002541C5" w:rsidRDefault="00295D6C" w:rsidP="008547F0">
            <w:pPr>
              <w:spacing w:after="160" w:line="480" w:lineRule="auto"/>
              <w:jc w:val="both"/>
              <w:rPr>
                <w:rFonts w:ascii="Arial" w:eastAsia="Batang" w:hAnsi="Arial" w:cs="Arial"/>
                <w:b/>
                <w:sz w:val="20"/>
                <w:szCs w:val="20"/>
              </w:rPr>
            </w:pPr>
          </w:p>
        </w:tc>
        <w:tc>
          <w:tcPr>
            <w:tcW w:w="1375"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2017-2019</w:t>
            </w: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w:t>
            </w:r>
          </w:p>
        </w:tc>
        <w:tc>
          <w:tcPr>
            <w:tcW w:w="1375"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2020</w:t>
            </w:r>
          </w:p>
          <w:p w:rsidR="00295D6C" w:rsidRPr="002541C5" w:rsidRDefault="00295D6C" w:rsidP="008547F0">
            <w:pPr>
              <w:spacing w:after="160" w:line="480" w:lineRule="auto"/>
              <w:jc w:val="both"/>
              <w:rPr>
                <w:rFonts w:ascii="Arial" w:eastAsia="Batang" w:hAnsi="Arial" w:cs="Arial"/>
                <w:b/>
                <w:sz w:val="20"/>
                <w:szCs w:val="20"/>
              </w:rPr>
            </w:pPr>
          </w:p>
        </w:tc>
        <w:tc>
          <w:tcPr>
            <w:tcW w:w="1377"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2021-2023</w:t>
            </w:r>
          </w:p>
          <w:p w:rsidR="00295D6C" w:rsidRPr="002541C5" w:rsidRDefault="00295D6C" w:rsidP="008547F0">
            <w:pPr>
              <w:spacing w:after="160" w:line="480" w:lineRule="auto"/>
              <w:jc w:val="both"/>
              <w:rPr>
                <w:rFonts w:ascii="Arial" w:eastAsia="Batang" w:hAnsi="Arial" w:cs="Arial"/>
                <w:b/>
                <w:sz w:val="20"/>
                <w:szCs w:val="20"/>
              </w:rPr>
            </w:pPr>
          </w:p>
        </w:tc>
        <w:tc>
          <w:tcPr>
            <w:tcW w:w="1421"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LD</w:t>
            </w:r>
          </w:p>
        </w:tc>
        <w:tc>
          <w:tcPr>
            <w:tcW w:w="1697"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Post-LD</w:t>
            </w:r>
          </w:p>
        </w:tc>
      </w:tr>
      <w:tr w:rsidR="00295D6C" w:rsidRPr="002541C5" w:rsidTr="008D3E78">
        <w:trPr>
          <w:trHeight w:val="555"/>
        </w:trPr>
        <w:tc>
          <w:tcPr>
            <w:tcW w:w="1026" w:type="dxa"/>
            <w:vMerge w:val="restart"/>
            <w:vAlign w:val="center"/>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IHBAS</w:t>
            </w: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51.2 ± 11.10</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37.4±12.14</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45.88± 32.67</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-26.95</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22.67</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49.58± 4.03</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17.87±4.4</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55.88± 39.77</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-63.96</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212.70</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50.83± 10.88</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17.83±5.6</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40.13± 35.59</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-64.92</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125.07</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50.21± 3.89</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30.1±9.3</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26.69± 20.77</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-40.05</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-11.33</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43.71± 7.44</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42.81±12.8</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37.44± 32.20</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-2.06</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-12.54</w:t>
            </w:r>
          </w:p>
        </w:tc>
      </w:tr>
      <w:tr w:rsidR="00295D6C" w:rsidRPr="002541C5" w:rsidTr="008D3E78">
        <w:trPr>
          <w:trHeight w:val="555"/>
        </w:trPr>
        <w:tc>
          <w:tcPr>
            <w:tcW w:w="1026" w:type="dxa"/>
            <w:vMerge w:val="restart"/>
            <w:vAlign w:val="center"/>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DMS</w:t>
            </w: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36.91±19.28</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49.17±17.37</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69.47±9.41</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33.22</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41.29</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45.46±25.61</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17.98±12.36</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57.8±1.54</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-60.45</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221.47</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41.31±29.09</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18.56±6.6</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53.44±15.44</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-55.07</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187.93</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43.76±32</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20.98±9.2</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37.25±15.04</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-52.06</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77.55</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42.09±24.83</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33.31±12.27</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29.11±11.20</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-20.86</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12.61</w:t>
            </w:r>
          </w:p>
        </w:tc>
      </w:tr>
      <w:tr w:rsidR="00295D6C" w:rsidRPr="002541C5" w:rsidTr="008D3E78">
        <w:trPr>
          <w:trHeight w:val="565"/>
        </w:trPr>
        <w:tc>
          <w:tcPr>
            <w:tcW w:w="1026" w:type="dxa"/>
            <w:vMerge w:val="restart"/>
            <w:vAlign w:val="center"/>
          </w:tcPr>
          <w:p w:rsidR="00295D6C" w:rsidRPr="002541C5" w:rsidRDefault="00E458DA"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NSUT</w:t>
            </w: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27.85±6.73</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28.55±5.8</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34.08±12.10</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2.51</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19.37</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31.14±1.68</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15.38±1.8</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41.81±7.81</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-50.61</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171.48</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32±6.91</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15.29±2.4</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36.31±6.99</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-52.22</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137.48</w:t>
            </w:r>
          </w:p>
        </w:tc>
      </w:tr>
      <w:tr w:rsidR="00295D6C" w:rsidRPr="002541C5" w:rsidTr="008D3E78">
        <w:trPr>
          <w:trHeight w:val="130"/>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24.94±7.57</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18.59±4.2</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33.94±11.71</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-25.46</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82.57</w:t>
            </w:r>
          </w:p>
        </w:tc>
      </w:tr>
      <w:tr w:rsidR="00295D6C" w:rsidRPr="002541C5" w:rsidTr="008D3E78">
        <w:trPr>
          <w:trHeight w:val="365"/>
        </w:trPr>
        <w:tc>
          <w:tcPr>
            <w:tcW w:w="1026" w:type="dxa"/>
            <w:vMerge/>
          </w:tcPr>
          <w:p w:rsidR="00295D6C" w:rsidRPr="002541C5" w:rsidRDefault="00295D6C" w:rsidP="008547F0">
            <w:pPr>
              <w:spacing w:after="160" w:line="480" w:lineRule="auto"/>
              <w:jc w:val="both"/>
              <w:rPr>
                <w:rFonts w:ascii="Arial" w:eastAsia="Batang" w:hAnsi="Arial" w:cs="Arial"/>
                <w:sz w:val="20"/>
                <w:szCs w:val="20"/>
              </w:rPr>
            </w:pPr>
          </w:p>
        </w:tc>
        <w:tc>
          <w:tcPr>
            <w:tcW w:w="2385"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25.76±10.29</w:t>
            </w:r>
          </w:p>
        </w:tc>
        <w:tc>
          <w:tcPr>
            <w:tcW w:w="137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22.45±6.08</w:t>
            </w:r>
          </w:p>
        </w:tc>
        <w:tc>
          <w:tcPr>
            <w:tcW w:w="137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26.04±5.18</w:t>
            </w:r>
          </w:p>
        </w:tc>
        <w:tc>
          <w:tcPr>
            <w:tcW w:w="1421"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-8.97</w:t>
            </w:r>
          </w:p>
        </w:tc>
        <w:tc>
          <w:tcPr>
            <w:tcW w:w="16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11.04</w:t>
            </w:r>
          </w:p>
        </w:tc>
      </w:tr>
    </w:tbl>
    <w:p w:rsidR="00DD3528" w:rsidRPr="000C0DDE" w:rsidRDefault="00295D6C" w:rsidP="00DD3528">
      <w:pPr>
        <w:spacing w:line="480" w:lineRule="auto"/>
        <w:ind w:right="0"/>
        <w:jc w:val="both"/>
        <w:rPr>
          <w:rFonts w:ascii="Arial" w:eastAsia="Batang" w:hAnsi="Arial" w:cs="Arial"/>
          <w:sz w:val="24"/>
          <w:szCs w:val="24"/>
        </w:rPr>
      </w:pPr>
      <w:r w:rsidRPr="000C0DDE">
        <w:rPr>
          <w:rFonts w:ascii="Arial" w:eastAsia="Batang" w:hAnsi="Arial" w:cs="Arial"/>
          <w:sz w:val="24"/>
          <w:szCs w:val="24"/>
        </w:rPr>
        <w:t xml:space="preserve">** </w:t>
      </w:r>
      <w:r w:rsidR="00E22994" w:rsidRPr="000C0DDE">
        <w:rPr>
          <w:rFonts w:ascii="Arial" w:eastAsia="Batang" w:hAnsi="Arial" w:cs="Arial"/>
          <w:sz w:val="24"/>
          <w:szCs w:val="24"/>
        </w:rPr>
        <w:t>LD = Lockdown 2020** Post-LD = Post</w:t>
      </w:r>
      <w:r w:rsidRPr="000C0DDE">
        <w:rPr>
          <w:rFonts w:ascii="Arial" w:eastAsia="Batang" w:hAnsi="Arial" w:cs="Arial"/>
          <w:sz w:val="24"/>
          <w:szCs w:val="24"/>
        </w:rPr>
        <w:t xml:space="preserve"> Lockdown 2021-2023</w:t>
      </w:r>
    </w:p>
    <w:p w:rsidR="00940372" w:rsidRPr="000C0DDE" w:rsidRDefault="00940372" w:rsidP="00940372">
      <w:pPr>
        <w:pStyle w:val="bibcit"/>
        <w:spacing w:after="0" w:line="480" w:lineRule="auto"/>
        <w:jc w:val="center"/>
        <w:rPr>
          <w:rFonts w:ascii="Arial" w:hAnsi="Arial" w:cs="Arial"/>
          <w:szCs w:val="24"/>
        </w:rPr>
      </w:pPr>
    </w:p>
    <w:p w:rsidR="009B60C3" w:rsidRPr="000C0DDE" w:rsidRDefault="00910C7C" w:rsidP="009B60C3">
      <w:pPr>
        <w:spacing w:before="100" w:beforeAutospacing="1" w:after="100" w:afterAutospacing="1"/>
        <w:ind w:right="0"/>
        <w:rPr>
          <w:rFonts w:ascii="Arial" w:eastAsia="Times New Roman" w:hAnsi="Arial" w:cs="Arial"/>
          <w:sz w:val="24"/>
          <w:szCs w:val="24"/>
        </w:rPr>
      </w:pPr>
      <w:r w:rsidRPr="000C0DDE">
        <w:rPr>
          <w:rFonts w:ascii="Arial" w:eastAsia="Times New Roman" w:hAnsi="Arial" w:cs="Arial"/>
          <w:noProof/>
          <w:sz w:val="24"/>
          <w:szCs w:val="24"/>
        </w:rPr>
        <w:lastRenderedPageBreak/>
        <mc:AlternateContent>
          <mc:Choice Requires="wps">
            <w:drawing>
              <wp:anchor distT="0" distB="0" distL="114300" distR="114300" simplePos="0" relativeHeight="251721728" behindDoc="0" locked="0" layoutInCell="1" allowOverlap="1">
                <wp:simplePos x="0" y="0"/>
                <wp:positionH relativeFrom="column">
                  <wp:posOffset>4273550</wp:posOffset>
                </wp:positionH>
                <wp:positionV relativeFrom="paragraph">
                  <wp:posOffset>370840</wp:posOffset>
                </wp:positionV>
                <wp:extent cx="336550" cy="31750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336550" cy="317500"/>
                        </a:xfrm>
                        <a:prstGeom prst="rect">
                          <a:avLst/>
                        </a:prstGeom>
                        <a:solidFill>
                          <a:schemeClr val="lt1"/>
                        </a:solidFill>
                        <a:ln w="6350">
                          <a:noFill/>
                        </a:ln>
                      </wps:spPr>
                      <wps:txbx>
                        <w:txbxContent>
                          <w:p w:rsidR="003370C3" w:rsidRDefault="003370C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6.5pt;margin-top:29.2pt;width:26.5pt;height: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" fillcolor="white [3201]" stroked="f" strokeweight=".5pt">
                <v:textbox>
                  <w:txbxContent>
                    <w:p w:rsidR="003370C3" w:rsidRDefault="003370C3">
                      <w:r>
                        <w:t>c</w:t>
                      </w:r>
                    </w:p>
                  </w:txbxContent>
                </v:textbox>
              </v:shape>
            </w:pict>
          </mc:Fallback>
        </mc:AlternateContent>
      </w:r>
      <w:r w:rsidRPr="000C0DDE">
        <w:rPr>
          <w:rFonts w:ascii="Arial" w:eastAsia="Times New Roman" w:hAnsi="Arial" w:cs="Arial"/>
          <w:noProof/>
          <w:sz w:val="24"/>
          <w:szCs w:val="24"/>
        </w:rPr>
        <mc:AlternateContent>
          <mc:Choice Requires="wps">
            <w:drawing>
              <wp:anchor distT="0" distB="0" distL="114300" distR="114300" simplePos="0" relativeHeight="251720704" behindDoc="0" locked="0" layoutInCell="1" allowOverlap="1">
                <wp:simplePos x="0" y="0"/>
                <wp:positionH relativeFrom="column">
                  <wp:posOffset>2305050</wp:posOffset>
                </wp:positionH>
                <wp:positionV relativeFrom="paragraph">
                  <wp:posOffset>370840</wp:posOffset>
                </wp:positionV>
                <wp:extent cx="285750" cy="311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5750" cy="311150"/>
                        </a:xfrm>
                        <a:prstGeom prst="rect">
                          <a:avLst/>
                        </a:prstGeom>
                        <a:solidFill>
                          <a:schemeClr val="lt1"/>
                        </a:solidFill>
                        <a:ln w="6350">
                          <a:noFill/>
                        </a:ln>
                      </wps:spPr>
                      <wps:txbx>
                        <w:txbxContent>
                          <w:p w:rsidR="003370C3" w:rsidRDefault="003370C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81.5pt;margin-top:29.2pt;width:22.5pt;height: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" fillcolor="white [3201]" stroked="f" strokeweight=".5pt">
                <v:textbox>
                  <w:txbxContent>
                    <w:p w:rsidR="003370C3" w:rsidRDefault="003370C3">
                      <w:r>
                        <w:t>b</w:t>
                      </w:r>
                    </w:p>
                  </w:txbxContent>
                </v:textbox>
              </v:shape>
            </w:pict>
          </mc:Fallback>
        </mc:AlternateContent>
      </w:r>
      <w:r w:rsidR="00D12C87" w:rsidRPr="000C0DDE">
        <w:rPr>
          <w:rFonts w:ascii="Arial" w:eastAsia="Times New Roman" w:hAnsi="Arial"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330200</wp:posOffset>
                </wp:positionH>
                <wp:positionV relativeFrom="paragraph">
                  <wp:posOffset>396240</wp:posOffset>
                </wp:positionV>
                <wp:extent cx="342900"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2900" cy="266700"/>
                        </a:xfrm>
                        <a:prstGeom prst="rect">
                          <a:avLst/>
                        </a:prstGeom>
                        <a:solidFill>
                          <a:schemeClr val="lt1"/>
                        </a:solidFill>
                        <a:ln w="6350">
                          <a:noFill/>
                        </a:ln>
                      </wps:spPr>
                      <wps:txbx>
                        <w:txbxContent>
                          <w:p w:rsidR="003370C3" w:rsidRDefault="003370C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6pt;margin-top:31.2pt;width:27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" fillcolor="white [3201]" stroked="f" strokeweight=".5pt">
                <v:textbox>
                  <w:txbxContent>
                    <w:p w:rsidR="003370C3" w:rsidRDefault="003370C3">
                      <w:r>
                        <w:t>a</w:t>
                      </w:r>
                    </w:p>
                  </w:txbxContent>
                </v:textbox>
              </v:shape>
            </w:pict>
          </mc:Fallback>
        </mc:AlternateContent>
      </w:r>
      <w:r w:rsidR="009B60C3" w:rsidRPr="002541C5">
        <w:rPr>
          <w:rFonts w:ascii="Arial" w:eastAsia="Times New Roman" w:hAnsi="Arial" w:cs="Arial"/>
          <w:noProof/>
          <w:sz w:val="20"/>
          <w:szCs w:val="20"/>
          <w:bdr w:val="single" w:sz="18" w:space="0" w:color="auto"/>
        </w:rPr>
        <w:drawing>
          <wp:inline distT="0" distB="0" distL="0" distR="0">
            <wp:extent cx="5824855" cy="2393950"/>
            <wp:effectExtent l="0" t="0" r="4445" b="6350"/>
            <wp:docPr id="1" name="Picture 1" descr="C:\Users\Lenovo\Downloads\outpu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output (3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1877" cy="2421495"/>
                    </a:xfrm>
                    <a:prstGeom prst="rect">
                      <a:avLst/>
                    </a:prstGeom>
                    <a:noFill/>
                    <a:ln>
                      <a:noFill/>
                    </a:ln>
                  </pic:spPr>
                </pic:pic>
              </a:graphicData>
            </a:graphic>
          </wp:inline>
        </w:drawing>
      </w:r>
    </w:p>
    <w:p w:rsidR="007C5212" w:rsidRPr="002541C5" w:rsidRDefault="00940372" w:rsidP="002541C5">
      <w:pPr>
        <w:spacing w:after="160" w:line="480" w:lineRule="auto"/>
        <w:jc w:val="both"/>
        <w:rPr>
          <w:rFonts w:ascii="Arial" w:eastAsia="Batang" w:hAnsi="Arial" w:cs="Arial"/>
          <w:sz w:val="24"/>
          <w:szCs w:val="24"/>
        </w:rPr>
      </w:pPr>
      <w:r w:rsidRPr="000C0DDE">
        <w:rPr>
          <w:rFonts w:ascii="Arial" w:eastAsia="Batang" w:hAnsi="Arial" w:cs="Arial"/>
          <w:sz w:val="24"/>
          <w:szCs w:val="24"/>
        </w:rPr>
        <w:t xml:space="preserve"> Fig.2: Percentage change in NO2 concentration over (a) IHBAS, (b) DMS and (c)NSUT CAAQMS station over Delhi during Normal Day (01 March to 20 March) and Lockdown Period 2020 (Lockdown </w:t>
      </w:r>
      <w:r w:rsidR="003736F4" w:rsidRPr="000C0DDE">
        <w:rPr>
          <w:rFonts w:ascii="Arial" w:eastAsia="Batang" w:hAnsi="Arial" w:cs="Arial"/>
          <w:sz w:val="24"/>
          <w:szCs w:val="24"/>
        </w:rPr>
        <w:t>Phase</w:t>
      </w:r>
      <w:r w:rsidRPr="000C0DDE">
        <w:rPr>
          <w:rFonts w:ascii="Arial" w:eastAsia="Batang" w:hAnsi="Arial" w:cs="Arial"/>
          <w:sz w:val="24"/>
          <w:szCs w:val="24"/>
        </w:rPr>
        <w:t>-I (24 Ma</w:t>
      </w:r>
      <w:r w:rsidR="003736F4" w:rsidRPr="000C0DDE">
        <w:rPr>
          <w:rFonts w:ascii="Arial" w:eastAsia="Batang" w:hAnsi="Arial" w:cs="Arial"/>
          <w:sz w:val="24"/>
          <w:szCs w:val="24"/>
        </w:rPr>
        <w:t>rch – 14 April 2020), Lockdown P</w:t>
      </w:r>
      <w:r w:rsidRPr="000C0DDE">
        <w:rPr>
          <w:rFonts w:ascii="Arial" w:eastAsia="Batang" w:hAnsi="Arial" w:cs="Arial"/>
          <w:sz w:val="24"/>
          <w:szCs w:val="24"/>
        </w:rPr>
        <w:t>hase-II (15</w:t>
      </w:r>
      <w:r w:rsidR="003736F4" w:rsidRPr="000C0DDE">
        <w:rPr>
          <w:rFonts w:ascii="Arial" w:eastAsia="Batang" w:hAnsi="Arial" w:cs="Arial"/>
          <w:sz w:val="24"/>
          <w:szCs w:val="24"/>
        </w:rPr>
        <w:t xml:space="preserve"> April – 3 May 2020), Lockdown P</w:t>
      </w:r>
      <w:r w:rsidRPr="000C0DDE">
        <w:rPr>
          <w:rFonts w:ascii="Arial" w:eastAsia="Batang" w:hAnsi="Arial" w:cs="Arial"/>
          <w:sz w:val="24"/>
          <w:szCs w:val="24"/>
        </w:rPr>
        <w:t>hase-III (04 M</w:t>
      </w:r>
      <w:r w:rsidR="003736F4" w:rsidRPr="000C0DDE">
        <w:rPr>
          <w:rFonts w:ascii="Arial" w:eastAsia="Batang" w:hAnsi="Arial" w:cs="Arial"/>
          <w:sz w:val="24"/>
          <w:szCs w:val="24"/>
        </w:rPr>
        <w:t>ay – 17 May 2020) and Lockdown P</w:t>
      </w:r>
      <w:r w:rsidRPr="000C0DDE">
        <w:rPr>
          <w:rFonts w:ascii="Arial" w:eastAsia="Batang" w:hAnsi="Arial" w:cs="Arial"/>
          <w:sz w:val="24"/>
          <w:szCs w:val="24"/>
        </w:rPr>
        <w:t>h</w:t>
      </w:r>
      <w:r w:rsidR="00ED1587" w:rsidRPr="000C0DDE">
        <w:rPr>
          <w:rFonts w:ascii="Arial" w:eastAsia="Batang" w:hAnsi="Arial" w:cs="Arial"/>
          <w:sz w:val="24"/>
          <w:szCs w:val="24"/>
        </w:rPr>
        <w:t xml:space="preserve">ase-IV (18 May – 05 June 2020) </w:t>
      </w:r>
      <w:r w:rsidRPr="000C0DDE">
        <w:rPr>
          <w:rFonts w:ascii="Arial" w:eastAsia="Batang" w:hAnsi="Arial" w:cs="Arial"/>
          <w:sz w:val="24"/>
          <w:szCs w:val="24"/>
        </w:rPr>
        <w:t>in comparison with Pre-lockdown year 2017-2019 and Post- Lockdown year 2021-2023. (Please refer table 1).</w:t>
      </w:r>
    </w:p>
    <w:p w:rsidR="00295D6C" w:rsidRPr="002541C5" w:rsidRDefault="007C1813" w:rsidP="008547F0">
      <w:pPr>
        <w:spacing w:after="160" w:line="480" w:lineRule="auto"/>
        <w:ind w:right="0"/>
        <w:jc w:val="both"/>
        <w:rPr>
          <w:rFonts w:ascii="Arial" w:eastAsia="Batang" w:hAnsi="Arial" w:cs="Arial"/>
          <w:sz w:val="20"/>
          <w:szCs w:val="20"/>
        </w:rPr>
      </w:pPr>
      <w:r w:rsidRPr="002541C5">
        <w:rPr>
          <w:rFonts w:ascii="Arial" w:eastAsia="Batang" w:hAnsi="Arial" w:cs="Arial"/>
          <w:sz w:val="20"/>
          <w:szCs w:val="20"/>
        </w:rPr>
        <w:t xml:space="preserve">Table </w:t>
      </w:r>
      <w:r w:rsidR="00295D6C" w:rsidRPr="002541C5">
        <w:rPr>
          <w:rFonts w:ascii="Arial" w:eastAsia="Batang" w:hAnsi="Arial" w:cs="Arial"/>
          <w:sz w:val="20"/>
          <w:szCs w:val="20"/>
        </w:rPr>
        <w:t>2</w:t>
      </w:r>
      <w:r w:rsidRPr="002541C5">
        <w:rPr>
          <w:rFonts w:ascii="Arial" w:eastAsia="Batang" w:hAnsi="Arial" w:cs="Arial"/>
          <w:sz w:val="20"/>
          <w:szCs w:val="20"/>
        </w:rPr>
        <w:t>.</w:t>
      </w:r>
      <w:r w:rsidR="000C473B" w:rsidRPr="002541C5">
        <w:rPr>
          <w:rFonts w:ascii="Arial" w:eastAsia="Batang" w:hAnsi="Arial" w:cs="Arial"/>
          <w:sz w:val="20"/>
          <w:szCs w:val="20"/>
        </w:rPr>
        <w:t>SO</w:t>
      </w:r>
      <w:r w:rsidR="000C473B" w:rsidRPr="002541C5">
        <w:rPr>
          <w:rFonts w:ascii="Arial" w:eastAsia="Batang" w:hAnsi="Arial" w:cs="Arial"/>
          <w:sz w:val="20"/>
          <w:szCs w:val="20"/>
          <w:vertAlign w:val="subscript"/>
        </w:rPr>
        <w:t>2</w:t>
      </w:r>
      <w:r w:rsidR="000C473B" w:rsidRPr="002541C5">
        <w:rPr>
          <w:rFonts w:ascii="Arial" w:eastAsia="Batang" w:hAnsi="Arial" w:cs="Arial"/>
          <w:sz w:val="20"/>
          <w:szCs w:val="20"/>
        </w:rPr>
        <w:t xml:space="preserve"> (</w:t>
      </w:r>
      <w:r w:rsidR="00295D6C" w:rsidRPr="002541C5">
        <w:rPr>
          <w:rFonts w:ascii="Arial" w:eastAsia="Batang" w:hAnsi="Arial" w:cs="Arial"/>
          <w:sz w:val="20"/>
          <w:szCs w:val="20"/>
        </w:rPr>
        <w:t>µg/m</w:t>
      </w:r>
      <w:r w:rsidR="00295D6C" w:rsidRPr="002541C5">
        <w:rPr>
          <w:rFonts w:ascii="Arial" w:eastAsia="Batang" w:hAnsi="Arial" w:cs="Arial"/>
          <w:sz w:val="20"/>
          <w:szCs w:val="20"/>
          <w:vertAlign w:val="superscript"/>
        </w:rPr>
        <w:t>3</w:t>
      </w:r>
      <w:r w:rsidR="00295D6C" w:rsidRPr="002541C5">
        <w:rPr>
          <w:rFonts w:ascii="Arial" w:eastAsia="Batang" w:hAnsi="Arial" w:cs="Arial"/>
          <w:sz w:val="20"/>
          <w:szCs w:val="20"/>
        </w:rPr>
        <w:t>) over IHBAS, DMS</w:t>
      </w:r>
      <w:r w:rsidRPr="002541C5">
        <w:rPr>
          <w:rFonts w:ascii="Arial" w:eastAsia="Batang" w:hAnsi="Arial" w:cs="Arial"/>
          <w:sz w:val="20"/>
          <w:szCs w:val="20"/>
        </w:rPr>
        <w:t>,</w:t>
      </w:r>
      <w:r w:rsidR="00295D6C" w:rsidRPr="002541C5">
        <w:rPr>
          <w:rFonts w:ascii="Arial" w:eastAsia="Batang" w:hAnsi="Arial" w:cs="Arial"/>
          <w:sz w:val="20"/>
          <w:szCs w:val="20"/>
        </w:rPr>
        <w:t xml:space="preserve"> and </w:t>
      </w:r>
      <w:r w:rsidR="00E458DA" w:rsidRPr="002541C5">
        <w:rPr>
          <w:rFonts w:ascii="Arial" w:eastAsia="Batang" w:hAnsi="Arial" w:cs="Arial"/>
          <w:sz w:val="20"/>
          <w:szCs w:val="20"/>
        </w:rPr>
        <w:t>NSUT</w:t>
      </w:r>
      <w:r w:rsidR="00295D6C" w:rsidRPr="002541C5">
        <w:rPr>
          <w:rFonts w:ascii="Arial" w:eastAsia="Batang" w:hAnsi="Arial" w:cs="Arial"/>
          <w:sz w:val="20"/>
          <w:szCs w:val="20"/>
        </w:rPr>
        <w:t xml:space="preserve"> Delhi Stations during </w:t>
      </w:r>
      <w:r w:rsidRPr="002541C5">
        <w:rPr>
          <w:rFonts w:ascii="Arial" w:eastAsia="Batang" w:hAnsi="Arial" w:cs="Arial"/>
          <w:sz w:val="20"/>
          <w:szCs w:val="20"/>
        </w:rPr>
        <w:t xml:space="preserve">the </w:t>
      </w:r>
      <w:r w:rsidR="00295D6C" w:rsidRPr="002541C5">
        <w:rPr>
          <w:rFonts w:ascii="Arial" w:eastAsia="Batang" w:hAnsi="Arial" w:cs="Arial"/>
          <w:sz w:val="20"/>
          <w:szCs w:val="20"/>
        </w:rPr>
        <w:t>study period</w:t>
      </w:r>
    </w:p>
    <w:tbl>
      <w:tblPr>
        <w:tblStyle w:val="TableGrid"/>
        <w:tblW w:w="10356" w:type="dxa"/>
        <w:tblLook w:val="04A0" w:firstRow="1" w:lastRow="0" w:firstColumn="1" w:lastColumn="0" w:noHBand="0" w:noVBand="1"/>
      </w:tblPr>
      <w:tblGrid>
        <w:gridCol w:w="1049"/>
        <w:gridCol w:w="2381"/>
        <w:gridCol w:w="1428"/>
        <w:gridCol w:w="1442"/>
        <w:gridCol w:w="1369"/>
        <w:gridCol w:w="1297"/>
        <w:gridCol w:w="1390"/>
      </w:tblGrid>
      <w:tr w:rsidR="00295D6C" w:rsidRPr="002541C5" w:rsidTr="009171BE">
        <w:trPr>
          <w:trHeight w:val="1070"/>
        </w:trPr>
        <w:tc>
          <w:tcPr>
            <w:tcW w:w="1049" w:type="dxa"/>
            <w:vMerge w:val="restart"/>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Station</w:t>
            </w:r>
          </w:p>
        </w:tc>
        <w:tc>
          <w:tcPr>
            <w:tcW w:w="2381" w:type="dxa"/>
            <w:vMerge w:val="restart"/>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Period</w:t>
            </w:r>
          </w:p>
        </w:tc>
        <w:tc>
          <w:tcPr>
            <w:tcW w:w="4239" w:type="dxa"/>
            <w:gridSpan w:val="3"/>
          </w:tcPr>
          <w:p w:rsidR="00295D6C" w:rsidRPr="002541C5" w:rsidRDefault="00C87B94"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 xml:space="preserve"> Average</w:t>
            </w:r>
            <w:r w:rsidR="00221631" w:rsidRPr="002541C5">
              <w:rPr>
                <w:rFonts w:ascii="Arial" w:eastAsia="Batang" w:hAnsi="Arial" w:cs="Arial"/>
                <w:b/>
                <w:sz w:val="20"/>
                <w:szCs w:val="20"/>
              </w:rPr>
              <w:t xml:space="preserve"> </w:t>
            </w:r>
            <w:r w:rsidR="00295D6C" w:rsidRPr="002541C5">
              <w:rPr>
                <w:rFonts w:ascii="Arial" w:eastAsia="Batang" w:hAnsi="Arial" w:cs="Arial"/>
                <w:b/>
                <w:sz w:val="20"/>
                <w:szCs w:val="20"/>
              </w:rPr>
              <w:t>SO</w:t>
            </w:r>
            <w:r w:rsidR="00DD3528" w:rsidRPr="002541C5">
              <w:rPr>
                <w:rFonts w:ascii="Arial" w:eastAsia="Batang" w:hAnsi="Arial" w:cs="Arial"/>
                <w:b/>
                <w:sz w:val="20"/>
                <w:szCs w:val="20"/>
                <w:vertAlign w:val="subscript"/>
              </w:rPr>
              <w:t>2</w:t>
            </w:r>
            <w:r w:rsidR="00DD3528" w:rsidRPr="002541C5">
              <w:rPr>
                <w:rFonts w:ascii="Arial" w:eastAsia="Batang" w:hAnsi="Arial" w:cs="Arial"/>
                <w:b/>
                <w:sz w:val="20"/>
                <w:szCs w:val="20"/>
              </w:rPr>
              <w:t xml:space="preserve"> concentration</w:t>
            </w:r>
            <w:r w:rsidR="003E5D15" w:rsidRPr="002541C5">
              <w:rPr>
                <w:rFonts w:ascii="Arial" w:eastAsia="Batang" w:hAnsi="Arial" w:cs="Arial"/>
                <w:b/>
                <w:sz w:val="20"/>
                <w:szCs w:val="20"/>
              </w:rPr>
              <w:t xml:space="preserve"> (µg/m</w:t>
            </w:r>
            <w:r w:rsidR="003E5D15" w:rsidRPr="002541C5">
              <w:rPr>
                <w:rFonts w:ascii="Arial" w:eastAsia="Batang" w:hAnsi="Arial" w:cs="Arial"/>
                <w:b/>
                <w:sz w:val="20"/>
                <w:szCs w:val="20"/>
                <w:vertAlign w:val="superscript"/>
              </w:rPr>
              <w:t>3</w:t>
            </w:r>
            <w:r w:rsidR="003E5D15" w:rsidRPr="002541C5">
              <w:rPr>
                <w:rFonts w:ascii="Arial" w:eastAsia="Batang" w:hAnsi="Arial" w:cs="Arial"/>
                <w:b/>
                <w:sz w:val="20"/>
                <w:szCs w:val="20"/>
              </w:rPr>
              <w:t>)</w:t>
            </w:r>
          </w:p>
        </w:tc>
        <w:tc>
          <w:tcPr>
            <w:tcW w:w="2687" w:type="dxa"/>
            <w:gridSpan w:val="2"/>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Percentage change</w:t>
            </w:r>
          </w:p>
        </w:tc>
      </w:tr>
      <w:tr w:rsidR="00295D6C" w:rsidRPr="002541C5" w:rsidTr="009171BE">
        <w:trPr>
          <w:trHeight w:val="906"/>
        </w:trPr>
        <w:tc>
          <w:tcPr>
            <w:tcW w:w="1049" w:type="dxa"/>
            <w:vMerge/>
          </w:tcPr>
          <w:p w:rsidR="00295D6C" w:rsidRPr="002541C5" w:rsidRDefault="00295D6C" w:rsidP="008547F0">
            <w:pPr>
              <w:spacing w:after="160" w:line="480" w:lineRule="auto"/>
              <w:jc w:val="both"/>
              <w:rPr>
                <w:rFonts w:ascii="Arial" w:eastAsia="Batang" w:hAnsi="Arial" w:cs="Arial"/>
                <w:b/>
                <w:sz w:val="20"/>
                <w:szCs w:val="20"/>
              </w:rPr>
            </w:pPr>
          </w:p>
        </w:tc>
        <w:tc>
          <w:tcPr>
            <w:tcW w:w="2381" w:type="dxa"/>
            <w:vMerge/>
          </w:tcPr>
          <w:p w:rsidR="00295D6C" w:rsidRPr="002541C5" w:rsidRDefault="00295D6C" w:rsidP="008547F0">
            <w:pPr>
              <w:spacing w:after="160" w:line="480" w:lineRule="auto"/>
              <w:jc w:val="both"/>
              <w:rPr>
                <w:rFonts w:ascii="Arial" w:eastAsia="Batang" w:hAnsi="Arial" w:cs="Arial"/>
                <w:b/>
                <w:sz w:val="20"/>
                <w:szCs w:val="20"/>
              </w:rPr>
            </w:pPr>
          </w:p>
        </w:tc>
        <w:tc>
          <w:tcPr>
            <w:tcW w:w="1428"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2017-2019</w:t>
            </w: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w:t>
            </w:r>
          </w:p>
        </w:tc>
        <w:tc>
          <w:tcPr>
            <w:tcW w:w="1442"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2020</w:t>
            </w:r>
          </w:p>
          <w:p w:rsidR="00295D6C" w:rsidRPr="002541C5" w:rsidRDefault="00295D6C" w:rsidP="008547F0">
            <w:pPr>
              <w:spacing w:after="160" w:line="480" w:lineRule="auto"/>
              <w:jc w:val="both"/>
              <w:rPr>
                <w:rFonts w:ascii="Arial" w:eastAsia="Batang" w:hAnsi="Arial" w:cs="Arial"/>
                <w:b/>
                <w:sz w:val="20"/>
                <w:szCs w:val="20"/>
              </w:rPr>
            </w:pPr>
          </w:p>
        </w:tc>
        <w:tc>
          <w:tcPr>
            <w:tcW w:w="1368"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2021-2023</w:t>
            </w:r>
          </w:p>
          <w:p w:rsidR="00295D6C" w:rsidRPr="002541C5" w:rsidRDefault="00295D6C" w:rsidP="008547F0">
            <w:pPr>
              <w:spacing w:after="160" w:line="480" w:lineRule="auto"/>
              <w:jc w:val="both"/>
              <w:rPr>
                <w:rFonts w:ascii="Arial" w:eastAsia="Batang" w:hAnsi="Arial" w:cs="Arial"/>
                <w:b/>
                <w:sz w:val="20"/>
                <w:szCs w:val="20"/>
              </w:rPr>
            </w:pPr>
          </w:p>
        </w:tc>
        <w:tc>
          <w:tcPr>
            <w:tcW w:w="1297"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LD</w:t>
            </w:r>
          </w:p>
        </w:tc>
        <w:tc>
          <w:tcPr>
            <w:tcW w:w="1390"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Post-LD</w:t>
            </w:r>
          </w:p>
        </w:tc>
      </w:tr>
      <w:tr w:rsidR="00295D6C" w:rsidRPr="002541C5" w:rsidTr="009171BE">
        <w:trPr>
          <w:trHeight w:val="530"/>
        </w:trPr>
        <w:tc>
          <w:tcPr>
            <w:tcW w:w="1049" w:type="dxa"/>
            <w:vMerge w:val="restart"/>
            <w:vAlign w:val="center"/>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IHBAS</w:t>
            </w: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13.95±1.5</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13.42±4.1</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13.52±2.6</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-3.80</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0.75</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15.47±1.3</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11.82±3</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17.91±6.1</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-23.59</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51.52</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16.53±0.7</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12.53±2.9</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15.73±4.2</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-24.20</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25.54</w:t>
            </w:r>
          </w:p>
        </w:tc>
      </w:tr>
      <w:tr w:rsidR="00295D6C" w:rsidRPr="002541C5" w:rsidTr="009171BE">
        <w:trPr>
          <w:trHeight w:val="539"/>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21.59±1.7</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5.13±2.6</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14.59±1.9</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-76.24</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184.41</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14.41±2.1</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9.36±2.5</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10.82±2.2</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-35.05</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15.60</w:t>
            </w:r>
          </w:p>
        </w:tc>
      </w:tr>
      <w:tr w:rsidR="00295D6C" w:rsidRPr="002541C5" w:rsidTr="009171BE">
        <w:trPr>
          <w:trHeight w:val="539"/>
        </w:trPr>
        <w:tc>
          <w:tcPr>
            <w:tcW w:w="1049" w:type="dxa"/>
            <w:vMerge w:val="restart"/>
            <w:vAlign w:val="center"/>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DMS</w:t>
            </w: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13.67±1.3</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6.9±1.9</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14.85±3.3</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-49.52</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115.22</w:t>
            </w:r>
          </w:p>
        </w:tc>
      </w:tr>
      <w:tr w:rsidR="00295D6C" w:rsidRPr="002541C5" w:rsidTr="009171BE">
        <w:trPr>
          <w:trHeight w:val="539"/>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13.81±3.6</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7.62±3.8</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15.07±0.6</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-44.82</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97.77</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14.82±3.1</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5.74±1.7</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11.47±1.6</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-61.27</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99.83</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14.42±6.2</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5.49±1.3</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10.87±1.1</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-61.93</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98</w:t>
            </w:r>
          </w:p>
        </w:tc>
      </w:tr>
      <w:tr w:rsidR="00295D6C" w:rsidRPr="002541C5" w:rsidTr="009171BE">
        <w:trPr>
          <w:trHeight w:val="539"/>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12.39±1.6</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7.89±1.4</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9.82±3.2</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-36.32</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24.46</w:t>
            </w:r>
          </w:p>
        </w:tc>
      </w:tr>
      <w:tr w:rsidR="00295D6C" w:rsidRPr="002541C5" w:rsidTr="009171BE">
        <w:trPr>
          <w:trHeight w:val="539"/>
        </w:trPr>
        <w:tc>
          <w:tcPr>
            <w:tcW w:w="1049" w:type="dxa"/>
            <w:vMerge w:val="restart"/>
            <w:vAlign w:val="center"/>
          </w:tcPr>
          <w:p w:rsidR="00295D6C" w:rsidRPr="002541C5" w:rsidRDefault="00E458DA"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NSUT</w:t>
            </w: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13.25v±1.7</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18.13±11.6</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9.78±1.7</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36.83</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-46.06</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9.81±0.5</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4.93±2.0</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14.62±5</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-49.75</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196.55</w:t>
            </w:r>
          </w:p>
        </w:tc>
      </w:tr>
      <w:tr w:rsidR="00295D6C" w:rsidRPr="002541C5" w:rsidTr="009171BE">
        <w:trPr>
          <w:trHeight w:val="539"/>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9.13±3.2</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4.14±1.9</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12.82±4.9</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-54.65</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209.66</w:t>
            </w:r>
          </w:p>
        </w:tc>
      </w:tr>
      <w:tr w:rsidR="00295D6C" w:rsidRPr="002541C5" w:rsidTr="009171BE">
        <w:trPr>
          <w:trHeight w:val="55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8.06±2.1</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6.3±4.2</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10.34±2.0</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-21.84</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64.13</w:t>
            </w:r>
          </w:p>
        </w:tc>
      </w:tr>
      <w:tr w:rsidR="00295D6C" w:rsidRPr="002541C5" w:rsidTr="009171BE">
        <w:trPr>
          <w:trHeight w:val="420"/>
        </w:trPr>
        <w:tc>
          <w:tcPr>
            <w:tcW w:w="1049" w:type="dxa"/>
            <w:vMerge/>
          </w:tcPr>
          <w:p w:rsidR="00295D6C" w:rsidRPr="002541C5" w:rsidRDefault="00295D6C" w:rsidP="008547F0">
            <w:pPr>
              <w:spacing w:after="160" w:line="480" w:lineRule="auto"/>
              <w:jc w:val="both"/>
              <w:rPr>
                <w:rFonts w:ascii="Arial" w:eastAsia="Batang" w:hAnsi="Arial" w:cs="Arial"/>
                <w:sz w:val="20"/>
                <w:szCs w:val="20"/>
              </w:rPr>
            </w:pPr>
          </w:p>
        </w:tc>
        <w:tc>
          <w:tcPr>
            <w:tcW w:w="2381"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428"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9.05±1.6</w:t>
            </w:r>
          </w:p>
        </w:tc>
        <w:tc>
          <w:tcPr>
            <w:tcW w:w="1442"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6.69±3.6</w:t>
            </w:r>
          </w:p>
        </w:tc>
        <w:tc>
          <w:tcPr>
            <w:tcW w:w="1368"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8±1.8</w:t>
            </w:r>
          </w:p>
        </w:tc>
        <w:tc>
          <w:tcPr>
            <w:tcW w:w="129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-26.08</w:t>
            </w:r>
          </w:p>
        </w:tc>
        <w:tc>
          <w:tcPr>
            <w:tcW w:w="139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19.58</w:t>
            </w:r>
          </w:p>
        </w:tc>
      </w:tr>
    </w:tbl>
    <w:p w:rsidR="00221631" w:rsidRPr="002541C5" w:rsidRDefault="0097702A" w:rsidP="008547F0">
      <w:pPr>
        <w:spacing w:after="160" w:line="480" w:lineRule="auto"/>
        <w:ind w:right="0"/>
        <w:jc w:val="both"/>
        <w:rPr>
          <w:rFonts w:ascii="Arial" w:eastAsia="Batang" w:hAnsi="Arial" w:cs="Arial"/>
          <w:sz w:val="20"/>
          <w:szCs w:val="20"/>
        </w:rPr>
      </w:pPr>
      <w:r w:rsidRPr="002541C5">
        <w:rPr>
          <w:rFonts w:ascii="Arial" w:eastAsia="Batang" w:hAnsi="Arial" w:cs="Arial"/>
          <w:sz w:val="20"/>
          <w:szCs w:val="20"/>
        </w:rPr>
        <w:t>** LD = Lockdown 2020** Post-LD = Post Lockdown 2021-2023</w:t>
      </w:r>
    </w:p>
    <w:p w:rsidR="007C5212" w:rsidRPr="000C0DDE" w:rsidRDefault="007C5212" w:rsidP="00B01FBA">
      <w:pPr>
        <w:pStyle w:val="bibcit"/>
        <w:spacing w:after="0" w:line="480" w:lineRule="auto"/>
        <w:ind w:left="360"/>
        <w:rPr>
          <w:rFonts w:ascii="Arial" w:hAnsi="Arial" w:cs="Arial"/>
          <w:szCs w:val="24"/>
        </w:rPr>
      </w:pPr>
    </w:p>
    <w:p w:rsidR="007C5212" w:rsidRPr="000C0DDE" w:rsidRDefault="00620D76" w:rsidP="007C5212">
      <w:pPr>
        <w:spacing w:before="100" w:beforeAutospacing="1" w:after="100" w:afterAutospacing="1"/>
        <w:ind w:right="0"/>
        <w:rPr>
          <w:rFonts w:ascii="Arial" w:eastAsia="Times New Roman" w:hAnsi="Arial" w:cs="Arial"/>
          <w:sz w:val="24"/>
          <w:szCs w:val="24"/>
        </w:rPr>
      </w:pPr>
      <w:r w:rsidRPr="000C0DDE">
        <w:rPr>
          <w:rFonts w:ascii="Arial" w:eastAsia="Times New Roman" w:hAnsi="Arial" w:cs="Arial"/>
          <w:noProof/>
          <w:sz w:val="24"/>
          <w:szCs w:val="24"/>
        </w:rPr>
        <mc:AlternateContent>
          <mc:Choice Requires="wps">
            <w:drawing>
              <wp:anchor distT="0" distB="0" distL="114300" distR="114300" simplePos="0" relativeHeight="251724800" behindDoc="0" locked="0" layoutInCell="1" allowOverlap="1">
                <wp:simplePos x="0" y="0"/>
                <wp:positionH relativeFrom="column">
                  <wp:posOffset>4476750</wp:posOffset>
                </wp:positionH>
                <wp:positionV relativeFrom="paragraph">
                  <wp:posOffset>351790</wp:posOffset>
                </wp:positionV>
                <wp:extent cx="298450" cy="279400"/>
                <wp:effectExtent l="0" t="0" r="6350" b="6350"/>
                <wp:wrapNone/>
                <wp:docPr id="26" name="Text Box 26"/>
                <wp:cNvGraphicFramePr/>
                <a:graphic xmlns:a="http://schemas.openxmlformats.org/drawingml/2006/main">
                  <a:graphicData uri="http://schemas.microsoft.com/office/word/2010/wordprocessingShape">
                    <wps:wsp>
                      <wps:cNvSpPr txBox="1"/>
                      <wps:spPr>
                        <a:xfrm>
                          <a:off x="0" y="0"/>
                          <a:ext cx="298450" cy="279400"/>
                        </a:xfrm>
                        <a:prstGeom prst="rect">
                          <a:avLst/>
                        </a:prstGeom>
                        <a:solidFill>
                          <a:schemeClr val="lt1"/>
                        </a:solidFill>
                        <a:ln w="6350">
                          <a:noFill/>
                        </a:ln>
                      </wps:spPr>
                      <wps:txbx>
                        <w:txbxContent>
                          <w:p w:rsidR="003370C3" w:rsidRDefault="003370C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margin-left:352.5pt;margin-top:27.7pt;width:23.5pt;height:2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" fillcolor="white [3201]" stroked="f" strokeweight=".5pt">
                <v:textbox>
                  <w:txbxContent>
                    <w:p w:rsidR="003370C3" w:rsidRDefault="003370C3">
                      <w:r>
                        <w:t>c</w:t>
                      </w:r>
                    </w:p>
                  </w:txbxContent>
                </v:textbox>
              </v:shape>
            </w:pict>
          </mc:Fallback>
        </mc:AlternateContent>
      </w:r>
      <w:r w:rsidRPr="000C0DDE">
        <w:rPr>
          <w:rFonts w:ascii="Arial" w:eastAsia="Times New Roman"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column">
                  <wp:posOffset>2438400</wp:posOffset>
                </wp:positionH>
                <wp:positionV relativeFrom="paragraph">
                  <wp:posOffset>402590</wp:posOffset>
                </wp:positionV>
                <wp:extent cx="260350" cy="260350"/>
                <wp:effectExtent l="0" t="0" r="6350" b="6350"/>
                <wp:wrapNone/>
                <wp:docPr id="25" name="Text Box 25"/>
                <wp:cNvGraphicFramePr/>
                <a:graphic xmlns:a="http://schemas.openxmlformats.org/drawingml/2006/main">
                  <a:graphicData uri="http://schemas.microsoft.com/office/word/2010/wordprocessingShape">
                    <wps:wsp>
                      <wps:cNvSpPr txBox="1"/>
                      <wps:spPr>
                        <a:xfrm>
                          <a:off x="0" y="0"/>
                          <a:ext cx="260350" cy="260350"/>
                        </a:xfrm>
                        <a:prstGeom prst="rect">
                          <a:avLst/>
                        </a:prstGeom>
                        <a:solidFill>
                          <a:schemeClr val="lt1"/>
                        </a:solidFill>
                        <a:ln w="6350">
                          <a:noFill/>
                        </a:ln>
                      </wps:spPr>
                      <wps:txbx>
                        <w:txbxContent>
                          <w:p w:rsidR="003370C3" w:rsidRDefault="003370C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92pt;margin-top:31.7pt;width:20.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" fillcolor="white [3201]" stroked="f" strokeweight=".5pt">
                <v:textbox>
                  <w:txbxContent>
                    <w:p w:rsidR="003370C3" w:rsidRDefault="003370C3">
                      <w:r>
                        <w:t>b</w:t>
                      </w:r>
                    </w:p>
                  </w:txbxContent>
                </v:textbox>
              </v:shape>
            </w:pict>
          </mc:Fallback>
        </mc:AlternateContent>
      </w:r>
      <w:r w:rsidR="00BC7635" w:rsidRPr="000C0DDE">
        <w:rPr>
          <w:rFonts w:ascii="Arial" w:eastAsia="Times New Roman"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column">
                  <wp:posOffset>393700</wp:posOffset>
                </wp:positionH>
                <wp:positionV relativeFrom="paragraph">
                  <wp:posOffset>326390</wp:posOffset>
                </wp:positionV>
                <wp:extent cx="36195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wps:spPr>
                      <wps:txbx>
                        <w:txbxContent>
                          <w:p w:rsidR="003370C3" w:rsidRDefault="003370C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1" type="#_x0000_t202" style="position:absolute;margin-left:31pt;margin-top:25.7pt;width:28.5pt;height:2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" fillcolor="white [3201]" stroked="f" strokeweight=".5pt">
                <v:textbox>
                  <w:txbxContent>
                    <w:p w:rsidR="003370C3" w:rsidRDefault="003370C3">
                      <w:r>
                        <w:t>a</w:t>
                      </w:r>
                    </w:p>
                  </w:txbxContent>
                </v:textbox>
              </v:shape>
            </w:pict>
          </mc:Fallback>
        </mc:AlternateContent>
      </w:r>
      <w:r w:rsidR="007C5212" w:rsidRPr="000C0DDE">
        <w:rPr>
          <w:rFonts w:ascii="Arial" w:eastAsia="Times New Roman" w:hAnsi="Arial" w:cs="Arial"/>
          <w:noProof/>
          <w:sz w:val="24"/>
          <w:szCs w:val="24"/>
          <w:bdr w:val="single" w:sz="18" w:space="0" w:color="auto"/>
        </w:rPr>
        <w:drawing>
          <wp:inline distT="0" distB="0" distL="0" distR="0">
            <wp:extent cx="6249035" cy="2514503"/>
            <wp:effectExtent l="0" t="0" r="0" b="635"/>
            <wp:docPr id="3" name="Picture 3" descr="C:\Users\Lenovo\Downloads\outpu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output (4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2018" cy="2535823"/>
                    </a:xfrm>
                    <a:prstGeom prst="rect">
                      <a:avLst/>
                    </a:prstGeom>
                    <a:noFill/>
                    <a:ln>
                      <a:noFill/>
                    </a:ln>
                  </pic:spPr>
                </pic:pic>
              </a:graphicData>
            </a:graphic>
          </wp:inline>
        </w:drawing>
      </w:r>
    </w:p>
    <w:p w:rsidR="00B01FBA" w:rsidRDefault="00B01FBA" w:rsidP="00B01FBA">
      <w:pPr>
        <w:spacing w:line="480" w:lineRule="auto"/>
        <w:jc w:val="both"/>
        <w:rPr>
          <w:rFonts w:ascii="Arial" w:eastAsia="Batang" w:hAnsi="Arial" w:cs="Arial"/>
          <w:sz w:val="24"/>
          <w:szCs w:val="24"/>
        </w:rPr>
      </w:pPr>
      <w:r w:rsidRPr="000C0DDE">
        <w:rPr>
          <w:rFonts w:ascii="Arial" w:eastAsia="Batang" w:hAnsi="Arial" w:cs="Arial"/>
          <w:sz w:val="24"/>
          <w:szCs w:val="24"/>
        </w:rPr>
        <w:lastRenderedPageBreak/>
        <w:t xml:space="preserve"> Fig.3. Percentage change in SO2 concentration over (a) IHBAS, (b) DMS and (c) NSUT CAAQMS station over Delhi during Normal Day (01 March to 20March) and Lockdown Period 2020 (Lockdown </w:t>
      </w:r>
      <w:r w:rsidR="007A32B8" w:rsidRPr="000C0DDE">
        <w:rPr>
          <w:rFonts w:ascii="Arial" w:eastAsia="Batang" w:hAnsi="Arial" w:cs="Arial"/>
          <w:sz w:val="24"/>
          <w:szCs w:val="24"/>
        </w:rPr>
        <w:t>Phase</w:t>
      </w:r>
      <w:r w:rsidRPr="000C0DDE">
        <w:rPr>
          <w:rFonts w:ascii="Arial" w:eastAsia="Batang" w:hAnsi="Arial" w:cs="Arial"/>
          <w:sz w:val="24"/>
          <w:szCs w:val="24"/>
        </w:rPr>
        <w:t>-I (24 Ma</w:t>
      </w:r>
      <w:r w:rsidR="003736F4" w:rsidRPr="000C0DDE">
        <w:rPr>
          <w:rFonts w:ascii="Arial" w:eastAsia="Batang" w:hAnsi="Arial" w:cs="Arial"/>
          <w:sz w:val="24"/>
          <w:szCs w:val="24"/>
        </w:rPr>
        <w:t>rch – 14 April 2020), Lockdown P</w:t>
      </w:r>
      <w:r w:rsidRPr="000C0DDE">
        <w:rPr>
          <w:rFonts w:ascii="Arial" w:eastAsia="Batang" w:hAnsi="Arial" w:cs="Arial"/>
          <w:sz w:val="24"/>
          <w:szCs w:val="24"/>
        </w:rPr>
        <w:t xml:space="preserve">hase-II (15 April – 3 May 2020), </w:t>
      </w:r>
      <w:r w:rsidR="003736F4" w:rsidRPr="000C0DDE">
        <w:rPr>
          <w:rFonts w:ascii="Arial" w:eastAsia="Batang" w:hAnsi="Arial" w:cs="Arial"/>
          <w:sz w:val="24"/>
          <w:szCs w:val="24"/>
        </w:rPr>
        <w:t>Lockdown P</w:t>
      </w:r>
      <w:r w:rsidRPr="000C0DDE">
        <w:rPr>
          <w:rFonts w:ascii="Arial" w:eastAsia="Batang" w:hAnsi="Arial" w:cs="Arial"/>
          <w:sz w:val="24"/>
          <w:szCs w:val="24"/>
        </w:rPr>
        <w:t>hase-III (04 M</w:t>
      </w:r>
      <w:r w:rsidR="003736F4" w:rsidRPr="000C0DDE">
        <w:rPr>
          <w:rFonts w:ascii="Arial" w:eastAsia="Batang" w:hAnsi="Arial" w:cs="Arial"/>
          <w:sz w:val="24"/>
          <w:szCs w:val="24"/>
        </w:rPr>
        <w:t>ay – 17 May 2020) and Lockdown P</w:t>
      </w:r>
      <w:r w:rsidRPr="000C0DDE">
        <w:rPr>
          <w:rFonts w:ascii="Arial" w:eastAsia="Batang" w:hAnsi="Arial" w:cs="Arial"/>
          <w:sz w:val="24"/>
          <w:szCs w:val="24"/>
        </w:rPr>
        <w:t>hase-IV (18 May – 05 June 2020) in comparison with Pre-lockdown year 2017-2019 and Post- Lockdown year 2021-2023. (Please refer table 2)</w:t>
      </w:r>
    </w:p>
    <w:p w:rsidR="002541C5" w:rsidRDefault="002541C5" w:rsidP="00B01FBA">
      <w:pPr>
        <w:spacing w:line="480" w:lineRule="auto"/>
        <w:jc w:val="both"/>
        <w:rPr>
          <w:rFonts w:ascii="Arial" w:eastAsia="Batang" w:hAnsi="Arial" w:cs="Arial"/>
          <w:sz w:val="24"/>
          <w:szCs w:val="24"/>
        </w:rPr>
      </w:pPr>
    </w:p>
    <w:p w:rsidR="002541C5" w:rsidRPr="002541C5" w:rsidRDefault="002541C5" w:rsidP="00B01FBA">
      <w:pPr>
        <w:spacing w:line="480" w:lineRule="auto"/>
        <w:jc w:val="both"/>
        <w:rPr>
          <w:rFonts w:ascii="Arial" w:eastAsia="Batang" w:hAnsi="Arial" w:cs="Arial"/>
          <w:sz w:val="20"/>
          <w:szCs w:val="20"/>
        </w:rPr>
      </w:pPr>
    </w:p>
    <w:p w:rsidR="002541C5" w:rsidRDefault="002541C5" w:rsidP="00B01FBA">
      <w:pPr>
        <w:spacing w:line="480" w:lineRule="auto"/>
        <w:jc w:val="both"/>
        <w:rPr>
          <w:rFonts w:ascii="Arial" w:eastAsia="Batang" w:hAnsi="Arial" w:cs="Arial"/>
          <w:sz w:val="20"/>
          <w:szCs w:val="20"/>
        </w:rPr>
      </w:pPr>
    </w:p>
    <w:p w:rsidR="002541C5" w:rsidRDefault="002541C5" w:rsidP="00B01FBA">
      <w:pPr>
        <w:spacing w:line="480" w:lineRule="auto"/>
        <w:jc w:val="both"/>
        <w:rPr>
          <w:rFonts w:ascii="Arial" w:eastAsia="Batang" w:hAnsi="Arial" w:cs="Arial"/>
          <w:sz w:val="20"/>
          <w:szCs w:val="20"/>
        </w:rPr>
      </w:pPr>
    </w:p>
    <w:p w:rsidR="002541C5" w:rsidRDefault="002541C5" w:rsidP="00B01FBA">
      <w:pPr>
        <w:spacing w:line="480" w:lineRule="auto"/>
        <w:jc w:val="both"/>
        <w:rPr>
          <w:rFonts w:ascii="Arial" w:eastAsia="Batang" w:hAnsi="Arial" w:cs="Arial"/>
          <w:sz w:val="20"/>
          <w:szCs w:val="20"/>
        </w:rPr>
      </w:pPr>
    </w:p>
    <w:p w:rsidR="002541C5" w:rsidRDefault="002541C5" w:rsidP="00B01FBA">
      <w:pPr>
        <w:spacing w:line="480" w:lineRule="auto"/>
        <w:jc w:val="both"/>
        <w:rPr>
          <w:rFonts w:ascii="Arial" w:eastAsia="Batang" w:hAnsi="Arial" w:cs="Arial"/>
          <w:sz w:val="20"/>
          <w:szCs w:val="20"/>
        </w:rPr>
      </w:pPr>
    </w:p>
    <w:p w:rsidR="002541C5" w:rsidRDefault="002541C5" w:rsidP="00B01FBA">
      <w:pPr>
        <w:spacing w:line="480" w:lineRule="auto"/>
        <w:jc w:val="both"/>
        <w:rPr>
          <w:rFonts w:ascii="Arial" w:eastAsia="Batang" w:hAnsi="Arial" w:cs="Arial"/>
          <w:sz w:val="20"/>
          <w:szCs w:val="20"/>
        </w:rPr>
      </w:pPr>
    </w:p>
    <w:p w:rsidR="002541C5" w:rsidRDefault="002541C5" w:rsidP="00B01FBA">
      <w:pPr>
        <w:spacing w:line="480" w:lineRule="auto"/>
        <w:jc w:val="both"/>
        <w:rPr>
          <w:rFonts w:ascii="Arial" w:eastAsia="Batang" w:hAnsi="Arial" w:cs="Arial"/>
          <w:sz w:val="20"/>
          <w:szCs w:val="20"/>
        </w:rPr>
      </w:pPr>
    </w:p>
    <w:p w:rsidR="002541C5" w:rsidRPr="002541C5" w:rsidRDefault="002541C5" w:rsidP="00B01FBA">
      <w:pPr>
        <w:spacing w:line="480" w:lineRule="auto"/>
        <w:jc w:val="both"/>
        <w:rPr>
          <w:rFonts w:ascii="Arial" w:eastAsia="Batang" w:hAnsi="Arial" w:cs="Arial"/>
          <w:sz w:val="20"/>
          <w:szCs w:val="20"/>
        </w:rPr>
      </w:pPr>
    </w:p>
    <w:p w:rsidR="002541C5" w:rsidRPr="002541C5" w:rsidRDefault="002541C5" w:rsidP="00B01FBA">
      <w:pPr>
        <w:spacing w:line="480" w:lineRule="auto"/>
        <w:jc w:val="both"/>
        <w:rPr>
          <w:rFonts w:ascii="Arial" w:eastAsia="Batang" w:hAnsi="Arial" w:cs="Arial"/>
          <w:sz w:val="20"/>
          <w:szCs w:val="20"/>
        </w:rPr>
      </w:pPr>
    </w:p>
    <w:p w:rsidR="00295D6C" w:rsidRPr="002541C5" w:rsidRDefault="00442CCC" w:rsidP="008547F0">
      <w:pPr>
        <w:spacing w:after="160" w:line="480" w:lineRule="auto"/>
        <w:ind w:right="0"/>
        <w:jc w:val="both"/>
        <w:rPr>
          <w:rFonts w:ascii="Arial" w:eastAsia="Batang" w:hAnsi="Arial" w:cs="Arial"/>
          <w:sz w:val="20"/>
          <w:szCs w:val="20"/>
        </w:rPr>
      </w:pPr>
      <w:r w:rsidRPr="002541C5">
        <w:rPr>
          <w:rFonts w:ascii="Arial" w:eastAsia="Batang" w:hAnsi="Arial" w:cs="Arial"/>
          <w:noProof/>
          <w:sz w:val="20"/>
          <w:szCs w:val="20"/>
        </w:rPr>
        <mc:AlternateContent>
          <mc:Choice Requires="wps">
            <w:drawing>
              <wp:anchor distT="0" distB="0" distL="114300" distR="114300" simplePos="0" relativeHeight="251713536" behindDoc="0" locked="0" layoutInCell="1" allowOverlap="1" wp14:anchorId="03FC4052" wp14:editId="7F3C3325">
                <wp:simplePos x="0" y="0"/>
                <wp:positionH relativeFrom="column">
                  <wp:posOffset>5098415</wp:posOffset>
                </wp:positionH>
                <wp:positionV relativeFrom="paragraph">
                  <wp:posOffset>2734310</wp:posOffset>
                </wp:positionV>
                <wp:extent cx="923290" cy="4229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0C3" w:rsidRDefault="003370C3" w:rsidP="001D0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FC4052" id="Text Box 18" o:spid="_x0000_s1032" type="#_x0000_t202" style="position:absolute;left:0;text-align:left;margin-left:401.45pt;margin-top:215.3pt;width:72.7pt;height:3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" filled="f" stroked="f" strokeweight=".5pt">
                <v:textbox>
                  <w:txbxContent>
                    <w:p w:rsidR="003370C3" w:rsidRDefault="003370C3" w:rsidP="001D044A"/>
                  </w:txbxContent>
                </v:textbox>
              </v:shape>
            </w:pict>
          </mc:Fallback>
        </mc:AlternateContent>
      </w:r>
      <w:r w:rsidR="008771F8" w:rsidRPr="002541C5">
        <w:rPr>
          <w:rFonts w:ascii="Arial" w:eastAsia="Batang" w:hAnsi="Arial" w:cs="Arial"/>
          <w:sz w:val="20"/>
          <w:szCs w:val="20"/>
        </w:rPr>
        <w:t>Table</w:t>
      </w:r>
      <w:r w:rsidR="00295D6C" w:rsidRPr="002541C5">
        <w:rPr>
          <w:rFonts w:ascii="Arial" w:eastAsia="Batang" w:hAnsi="Arial" w:cs="Arial"/>
          <w:sz w:val="20"/>
          <w:szCs w:val="20"/>
        </w:rPr>
        <w:t>3</w:t>
      </w:r>
      <w:r w:rsidR="007C1813" w:rsidRPr="002541C5">
        <w:rPr>
          <w:rFonts w:ascii="Arial" w:eastAsia="Batang" w:hAnsi="Arial" w:cs="Arial"/>
          <w:sz w:val="20"/>
          <w:szCs w:val="20"/>
        </w:rPr>
        <w:t>.</w:t>
      </w:r>
      <w:r w:rsidR="00295D6C" w:rsidRPr="002541C5">
        <w:rPr>
          <w:rFonts w:ascii="Arial" w:eastAsia="Batang" w:hAnsi="Arial" w:cs="Arial"/>
          <w:sz w:val="20"/>
          <w:szCs w:val="20"/>
        </w:rPr>
        <w:t xml:space="preserve"> PM</w:t>
      </w:r>
      <w:r w:rsidR="00295D6C" w:rsidRPr="002541C5">
        <w:rPr>
          <w:rFonts w:ascii="Arial" w:eastAsia="Batang" w:hAnsi="Arial" w:cs="Arial"/>
          <w:sz w:val="20"/>
          <w:szCs w:val="20"/>
          <w:vertAlign w:val="subscript"/>
        </w:rPr>
        <w:t xml:space="preserve">2.5 </w:t>
      </w:r>
      <w:r w:rsidR="00295D6C" w:rsidRPr="002541C5">
        <w:rPr>
          <w:rFonts w:ascii="Arial" w:eastAsia="Batang" w:hAnsi="Arial" w:cs="Arial"/>
          <w:sz w:val="20"/>
          <w:szCs w:val="20"/>
        </w:rPr>
        <w:t>(µg/m</w:t>
      </w:r>
      <w:r w:rsidR="00295D6C" w:rsidRPr="002541C5">
        <w:rPr>
          <w:rFonts w:ascii="Arial" w:eastAsia="Batang" w:hAnsi="Arial" w:cs="Arial"/>
          <w:sz w:val="20"/>
          <w:szCs w:val="20"/>
          <w:vertAlign w:val="superscript"/>
        </w:rPr>
        <w:t>3</w:t>
      </w:r>
      <w:r w:rsidR="00295D6C" w:rsidRPr="002541C5">
        <w:rPr>
          <w:rFonts w:ascii="Arial" w:eastAsia="Batang" w:hAnsi="Arial" w:cs="Arial"/>
          <w:sz w:val="20"/>
          <w:szCs w:val="20"/>
        </w:rPr>
        <w:t xml:space="preserve">) over IHBAS, DMS and </w:t>
      </w:r>
      <w:r w:rsidR="00E458DA" w:rsidRPr="002541C5">
        <w:rPr>
          <w:rFonts w:ascii="Arial" w:eastAsia="Batang" w:hAnsi="Arial" w:cs="Arial"/>
          <w:sz w:val="20"/>
          <w:szCs w:val="20"/>
        </w:rPr>
        <w:t>NSUT</w:t>
      </w:r>
      <w:r w:rsidR="00295D6C" w:rsidRPr="002541C5">
        <w:rPr>
          <w:rFonts w:ascii="Arial" w:eastAsia="Batang" w:hAnsi="Arial" w:cs="Arial"/>
          <w:sz w:val="20"/>
          <w:szCs w:val="20"/>
        </w:rPr>
        <w:t xml:space="preserve"> Delhi Stations during </w:t>
      </w:r>
      <w:r w:rsidR="007C1813" w:rsidRPr="002541C5">
        <w:rPr>
          <w:rFonts w:ascii="Arial" w:eastAsia="Batang" w:hAnsi="Arial" w:cs="Arial"/>
          <w:sz w:val="20"/>
          <w:szCs w:val="20"/>
        </w:rPr>
        <w:t xml:space="preserve">the </w:t>
      </w:r>
      <w:r w:rsidR="00295D6C" w:rsidRPr="002541C5">
        <w:rPr>
          <w:rFonts w:ascii="Arial" w:eastAsia="Batang" w:hAnsi="Arial" w:cs="Arial"/>
          <w:sz w:val="20"/>
          <w:szCs w:val="20"/>
        </w:rPr>
        <w:t>study period</w:t>
      </w:r>
    </w:p>
    <w:tbl>
      <w:tblPr>
        <w:tblStyle w:val="TableGrid"/>
        <w:tblW w:w="10260" w:type="dxa"/>
        <w:tblLook w:val="04A0" w:firstRow="1" w:lastRow="0" w:firstColumn="1" w:lastColumn="0" w:noHBand="0" w:noVBand="1"/>
      </w:tblPr>
      <w:tblGrid>
        <w:gridCol w:w="1015"/>
        <w:gridCol w:w="2447"/>
        <w:gridCol w:w="1416"/>
        <w:gridCol w:w="1350"/>
        <w:gridCol w:w="1350"/>
        <w:gridCol w:w="1277"/>
        <w:gridCol w:w="1405"/>
      </w:tblGrid>
      <w:tr w:rsidR="00295D6C" w:rsidRPr="002541C5" w:rsidTr="009C2384">
        <w:trPr>
          <w:trHeight w:val="1081"/>
        </w:trPr>
        <w:tc>
          <w:tcPr>
            <w:tcW w:w="1015" w:type="dxa"/>
            <w:vMerge w:val="restart"/>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Station</w:t>
            </w:r>
          </w:p>
        </w:tc>
        <w:tc>
          <w:tcPr>
            <w:tcW w:w="2447" w:type="dxa"/>
            <w:vMerge w:val="restart"/>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Period</w:t>
            </w:r>
          </w:p>
        </w:tc>
        <w:tc>
          <w:tcPr>
            <w:tcW w:w="4116" w:type="dxa"/>
            <w:gridSpan w:val="3"/>
          </w:tcPr>
          <w:p w:rsidR="00295D6C" w:rsidRPr="002541C5" w:rsidRDefault="00C87B94"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 xml:space="preserve"> Average</w:t>
            </w:r>
            <w:r w:rsidR="009C2384" w:rsidRPr="002541C5">
              <w:rPr>
                <w:rFonts w:ascii="Arial" w:eastAsia="Batang" w:hAnsi="Arial" w:cs="Arial"/>
                <w:b/>
                <w:sz w:val="20"/>
                <w:szCs w:val="20"/>
              </w:rPr>
              <w:t xml:space="preserve"> </w:t>
            </w:r>
            <w:r w:rsidR="00295D6C" w:rsidRPr="002541C5">
              <w:rPr>
                <w:rFonts w:ascii="Arial" w:eastAsia="Batang" w:hAnsi="Arial" w:cs="Arial"/>
                <w:b/>
                <w:sz w:val="20"/>
                <w:szCs w:val="20"/>
              </w:rPr>
              <w:t>PM</w:t>
            </w:r>
            <w:r w:rsidR="00295D6C" w:rsidRPr="002541C5">
              <w:rPr>
                <w:rFonts w:ascii="Arial" w:eastAsia="Batang" w:hAnsi="Arial" w:cs="Arial"/>
                <w:b/>
                <w:sz w:val="20"/>
                <w:szCs w:val="20"/>
                <w:vertAlign w:val="subscript"/>
              </w:rPr>
              <w:t>2.5</w:t>
            </w:r>
            <w:r w:rsidR="009C2384" w:rsidRPr="002541C5">
              <w:rPr>
                <w:rFonts w:ascii="Arial" w:eastAsia="Batang" w:hAnsi="Arial" w:cs="Arial"/>
                <w:b/>
                <w:sz w:val="20"/>
                <w:szCs w:val="20"/>
                <w:vertAlign w:val="subscript"/>
              </w:rPr>
              <w:t xml:space="preserve"> </w:t>
            </w:r>
            <w:r w:rsidR="00295D6C" w:rsidRPr="002541C5">
              <w:rPr>
                <w:rFonts w:ascii="Arial" w:eastAsia="Batang" w:hAnsi="Arial" w:cs="Arial"/>
                <w:b/>
                <w:sz w:val="20"/>
                <w:szCs w:val="20"/>
              </w:rPr>
              <w:t xml:space="preserve">concentration </w:t>
            </w:r>
            <w:r w:rsidR="004413E0" w:rsidRPr="002541C5">
              <w:rPr>
                <w:rFonts w:ascii="Arial" w:eastAsia="Batang" w:hAnsi="Arial" w:cs="Arial"/>
                <w:b/>
                <w:sz w:val="20"/>
                <w:szCs w:val="20"/>
              </w:rPr>
              <w:t>(µg/m</w:t>
            </w:r>
            <w:r w:rsidR="004413E0" w:rsidRPr="002541C5">
              <w:rPr>
                <w:rFonts w:ascii="Arial" w:eastAsia="Batang" w:hAnsi="Arial" w:cs="Arial"/>
                <w:b/>
                <w:sz w:val="20"/>
                <w:szCs w:val="20"/>
                <w:vertAlign w:val="superscript"/>
              </w:rPr>
              <w:t>3</w:t>
            </w:r>
            <w:r w:rsidR="004413E0" w:rsidRPr="002541C5">
              <w:rPr>
                <w:rFonts w:ascii="Arial" w:eastAsia="Batang" w:hAnsi="Arial" w:cs="Arial"/>
                <w:b/>
                <w:sz w:val="20"/>
                <w:szCs w:val="20"/>
              </w:rPr>
              <w:t>)</w:t>
            </w:r>
          </w:p>
        </w:tc>
        <w:tc>
          <w:tcPr>
            <w:tcW w:w="2682" w:type="dxa"/>
            <w:gridSpan w:val="2"/>
          </w:tcPr>
          <w:p w:rsidR="00295D6C" w:rsidRPr="002541C5" w:rsidRDefault="00295D6C" w:rsidP="008547F0">
            <w:pPr>
              <w:spacing w:after="160" w:line="480" w:lineRule="auto"/>
              <w:jc w:val="both"/>
              <w:rPr>
                <w:rFonts w:ascii="Arial" w:eastAsia="Batang" w:hAnsi="Arial" w:cs="Arial"/>
                <w:b/>
                <w:sz w:val="20"/>
                <w:szCs w:val="20"/>
              </w:rPr>
            </w:pPr>
          </w:p>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Percentage change</w:t>
            </w:r>
          </w:p>
        </w:tc>
      </w:tr>
      <w:tr w:rsidR="00295D6C" w:rsidRPr="002541C5" w:rsidTr="009C2384">
        <w:trPr>
          <w:trHeight w:val="910"/>
        </w:trPr>
        <w:tc>
          <w:tcPr>
            <w:tcW w:w="1015" w:type="dxa"/>
            <w:vMerge/>
          </w:tcPr>
          <w:p w:rsidR="00295D6C" w:rsidRPr="002541C5" w:rsidRDefault="00295D6C" w:rsidP="008547F0">
            <w:pPr>
              <w:spacing w:after="160" w:line="480" w:lineRule="auto"/>
              <w:jc w:val="both"/>
              <w:rPr>
                <w:rFonts w:ascii="Arial" w:eastAsia="Batang" w:hAnsi="Arial" w:cs="Arial"/>
                <w:b/>
                <w:sz w:val="20"/>
                <w:szCs w:val="20"/>
              </w:rPr>
            </w:pPr>
          </w:p>
        </w:tc>
        <w:tc>
          <w:tcPr>
            <w:tcW w:w="2447" w:type="dxa"/>
            <w:vMerge/>
          </w:tcPr>
          <w:p w:rsidR="00295D6C" w:rsidRPr="002541C5" w:rsidRDefault="00295D6C" w:rsidP="008547F0">
            <w:pPr>
              <w:spacing w:after="160" w:line="480" w:lineRule="auto"/>
              <w:jc w:val="both"/>
              <w:rPr>
                <w:rFonts w:ascii="Arial" w:eastAsia="Batang" w:hAnsi="Arial" w:cs="Arial"/>
                <w:b/>
                <w:sz w:val="20"/>
                <w:szCs w:val="20"/>
              </w:rPr>
            </w:pPr>
          </w:p>
        </w:tc>
        <w:tc>
          <w:tcPr>
            <w:tcW w:w="1416"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2017-2019</w:t>
            </w:r>
          </w:p>
          <w:p w:rsidR="00295D6C" w:rsidRPr="002541C5" w:rsidRDefault="00295D6C" w:rsidP="008547F0">
            <w:pPr>
              <w:spacing w:after="160" w:line="480" w:lineRule="auto"/>
              <w:jc w:val="both"/>
              <w:rPr>
                <w:rFonts w:ascii="Arial" w:eastAsia="Batang" w:hAnsi="Arial" w:cs="Arial"/>
                <w:b/>
                <w:sz w:val="20"/>
                <w:szCs w:val="20"/>
              </w:rPr>
            </w:pPr>
          </w:p>
        </w:tc>
        <w:tc>
          <w:tcPr>
            <w:tcW w:w="1350"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2020</w:t>
            </w:r>
          </w:p>
          <w:p w:rsidR="00295D6C" w:rsidRPr="002541C5" w:rsidRDefault="00295D6C" w:rsidP="008547F0">
            <w:pPr>
              <w:spacing w:after="160" w:line="480" w:lineRule="auto"/>
              <w:jc w:val="both"/>
              <w:rPr>
                <w:rFonts w:ascii="Arial" w:eastAsia="Batang" w:hAnsi="Arial" w:cs="Arial"/>
                <w:b/>
                <w:sz w:val="20"/>
                <w:szCs w:val="20"/>
              </w:rPr>
            </w:pPr>
          </w:p>
        </w:tc>
        <w:tc>
          <w:tcPr>
            <w:tcW w:w="1350"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2021-2023</w:t>
            </w:r>
          </w:p>
          <w:p w:rsidR="00295D6C" w:rsidRPr="002541C5" w:rsidRDefault="00295D6C" w:rsidP="008547F0">
            <w:pPr>
              <w:spacing w:after="160" w:line="480" w:lineRule="auto"/>
              <w:jc w:val="both"/>
              <w:rPr>
                <w:rFonts w:ascii="Arial" w:eastAsia="Batang" w:hAnsi="Arial" w:cs="Arial"/>
                <w:b/>
                <w:sz w:val="20"/>
                <w:szCs w:val="20"/>
              </w:rPr>
            </w:pPr>
          </w:p>
        </w:tc>
        <w:tc>
          <w:tcPr>
            <w:tcW w:w="1277"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LD</w:t>
            </w:r>
          </w:p>
        </w:tc>
        <w:tc>
          <w:tcPr>
            <w:tcW w:w="1405" w:type="dxa"/>
          </w:tcPr>
          <w:p w:rsidR="00295D6C" w:rsidRPr="002541C5" w:rsidRDefault="00295D6C" w:rsidP="008547F0">
            <w:pPr>
              <w:spacing w:after="160" w:line="480" w:lineRule="auto"/>
              <w:jc w:val="both"/>
              <w:rPr>
                <w:rFonts w:ascii="Arial" w:eastAsia="Batang" w:hAnsi="Arial" w:cs="Arial"/>
                <w:b/>
                <w:sz w:val="20"/>
                <w:szCs w:val="20"/>
              </w:rPr>
            </w:pPr>
            <w:r w:rsidRPr="002541C5">
              <w:rPr>
                <w:rFonts w:ascii="Arial" w:eastAsia="Batang" w:hAnsi="Arial" w:cs="Arial"/>
                <w:b/>
                <w:sz w:val="20"/>
                <w:szCs w:val="20"/>
              </w:rPr>
              <w:t>Post-LD</w:t>
            </w:r>
          </w:p>
        </w:tc>
      </w:tr>
      <w:tr w:rsidR="00295D6C" w:rsidRPr="002541C5" w:rsidTr="00E0454D">
        <w:trPr>
          <w:trHeight w:val="382"/>
        </w:trPr>
        <w:tc>
          <w:tcPr>
            <w:tcW w:w="1015" w:type="dxa"/>
            <w:vMerge w:val="restart"/>
            <w:vAlign w:val="center"/>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IHBAS</w:t>
            </w: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83.75±11.3</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72.1±25.8</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85.86±19.1</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-13.91</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19.08</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96.07±16.4</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14.18±8.1</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73.72±18.8</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-85.24</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419.89</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109.01±5.8</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18.98±13.1</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82.7±19.2</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-82.59</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335.72</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119.59±25.1</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55.22±15.4</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64.02±20.5</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-53.83</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15.94</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94.28±6.3</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59.9±23.7</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56.59±23.7</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-36.47</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-5.53</w:t>
            </w:r>
          </w:p>
        </w:tc>
      </w:tr>
      <w:tr w:rsidR="00295D6C" w:rsidRPr="002541C5" w:rsidTr="00E0454D">
        <w:trPr>
          <w:trHeight w:val="382"/>
        </w:trPr>
        <w:tc>
          <w:tcPr>
            <w:tcW w:w="1015" w:type="dxa"/>
            <w:vMerge w:val="restart"/>
            <w:vAlign w:val="center"/>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DMS</w:t>
            </w: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109.1±9.5</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48.35±16.7</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98.24±32.1</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-55.68</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103.19</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108.9±19.5</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22.69±9.4</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97.72±19.9</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-79.17</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330.67</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110.87±20.1</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22.43±8.3</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77.37±12.1</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-79.77</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244.94</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141.65±50.5</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35.1±13.1</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80.31±33.1</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-75.22</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128.80</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96.6±8.1</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42.56±14.4</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62.25±23</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-55.94</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46.26</w:t>
            </w:r>
          </w:p>
        </w:tc>
      </w:tr>
      <w:tr w:rsidR="00295D6C" w:rsidRPr="002541C5" w:rsidTr="00E0454D">
        <w:trPr>
          <w:trHeight w:val="382"/>
        </w:trPr>
        <w:tc>
          <w:tcPr>
            <w:tcW w:w="1015" w:type="dxa"/>
            <w:vMerge w:val="restart"/>
            <w:vAlign w:val="center"/>
          </w:tcPr>
          <w:p w:rsidR="00295D6C" w:rsidRPr="002541C5" w:rsidRDefault="00E458DA"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NSUT</w:t>
            </w: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01 March to 20 March</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96.39±4.7</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73.01±21.3</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117.85±15.3</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-24.26</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61.42</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24 March to 14 April</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119.03±27.2</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48.43±7.4</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130.74±19.8</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-59.31</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169.96</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15 April to 3 May</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110.48±9</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52.38±9.4</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105.15±14.2</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-52.59</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100.74</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04 May to 17 May</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119.45±35.2</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68.25±18.9</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113.29±42.7</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-42.86</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65.99</w:t>
            </w:r>
          </w:p>
        </w:tc>
      </w:tr>
      <w:tr w:rsidR="00295D6C" w:rsidRPr="002541C5" w:rsidTr="00E0454D">
        <w:trPr>
          <w:trHeight w:val="145"/>
        </w:trPr>
        <w:tc>
          <w:tcPr>
            <w:tcW w:w="1015" w:type="dxa"/>
            <w:vMerge/>
          </w:tcPr>
          <w:p w:rsidR="00295D6C" w:rsidRPr="002541C5" w:rsidRDefault="00295D6C" w:rsidP="008547F0">
            <w:pPr>
              <w:spacing w:after="160" w:line="480" w:lineRule="auto"/>
              <w:jc w:val="both"/>
              <w:rPr>
                <w:rFonts w:ascii="Arial" w:eastAsia="Batang" w:hAnsi="Arial" w:cs="Arial"/>
                <w:sz w:val="20"/>
                <w:szCs w:val="20"/>
              </w:rPr>
            </w:pPr>
          </w:p>
        </w:tc>
        <w:tc>
          <w:tcPr>
            <w:tcW w:w="2447"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 xml:space="preserve"> 18 May to 5 June</w:t>
            </w:r>
          </w:p>
        </w:tc>
        <w:tc>
          <w:tcPr>
            <w:tcW w:w="1416"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103.76±12</w:t>
            </w:r>
          </w:p>
        </w:tc>
        <w:tc>
          <w:tcPr>
            <w:tcW w:w="1350"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72.61±23.4</w:t>
            </w:r>
          </w:p>
        </w:tc>
        <w:tc>
          <w:tcPr>
            <w:tcW w:w="1350" w:type="dxa"/>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89.71±32</w:t>
            </w:r>
          </w:p>
        </w:tc>
        <w:tc>
          <w:tcPr>
            <w:tcW w:w="1277"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-30.02</w:t>
            </w:r>
          </w:p>
        </w:tc>
        <w:tc>
          <w:tcPr>
            <w:tcW w:w="1405" w:type="dxa"/>
            <w:vAlign w:val="bottom"/>
          </w:tcPr>
          <w:p w:rsidR="00295D6C" w:rsidRPr="002541C5" w:rsidRDefault="00295D6C" w:rsidP="008547F0">
            <w:pPr>
              <w:spacing w:after="160" w:line="480" w:lineRule="auto"/>
              <w:jc w:val="both"/>
              <w:rPr>
                <w:rFonts w:ascii="Arial" w:eastAsia="Batang" w:hAnsi="Arial" w:cs="Arial"/>
                <w:sz w:val="20"/>
                <w:szCs w:val="20"/>
              </w:rPr>
            </w:pPr>
            <w:r w:rsidRPr="002541C5">
              <w:rPr>
                <w:rFonts w:ascii="Arial" w:eastAsia="Batang" w:hAnsi="Arial" w:cs="Arial"/>
                <w:sz w:val="20"/>
                <w:szCs w:val="20"/>
              </w:rPr>
              <w:t>23.55</w:t>
            </w:r>
          </w:p>
        </w:tc>
      </w:tr>
    </w:tbl>
    <w:p w:rsidR="0097702A" w:rsidRPr="002541C5" w:rsidRDefault="0097702A" w:rsidP="008547F0">
      <w:pPr>
        <w:spacing w:after="160" w:line="480" w:lineRule="auto"/>
        <w:ind w:right="0"/>
        <w:jc w:val="both"/>
        <w:rPr>
          <w:rFonts w:ascii="Arial" w:eastAsia="Batang" w:hAnsi="Arial" w:cs="Arial"/>
          <w:sz w:val="20"/>
          <w:szCs w:val="20"/>
        </w:rPr>
      </w:pPr>
      <w:r w:rsidRPr="002541C5">
        <w:rPr>
          <w:rFonts w:ascii="Arial" w:eastAsia="Batang" w:hAnsi="Arial" w:cs="Arial"/>
          <w:sz w:val="20"/>
          <w:szCs w:val="20"/>
        </w:rPr>
        <w:t>** LD = Lockdown 2020** Post-LD = Post Lockdown 2021-2023</w:t>
      </w:r>
    </w:p>
    <w:p w:rsidR="00B01FBA" w:rsidRPr="002541C5" w:rsidRDefault="00B01FBA" w:rsidP="00B01FBA">
      <w:pPr>
        <w:rPr>
          <w:rFonts w:ascii="Arial" w:hAnsi="Arial" w:cs="Arial"/>
          <w:sz w:val="20"/>
          <w:szCs w:val="20"/>
        </w:rPr>
      </w:pPr>
    </w:p>
    <w:p w:rsidR="007C5212" w:rsidRPr="000C0DDE" w:rsidRDefault="00A62138" w:rsidP="00B62304">
      <w:pPr>
        <w:spacing w:before="100" w:beforeAutospacing="1" w:after="100" w:afterAutospacing="1"/>
        <w:ind w:right="0"/>
        <w:jc w:val="both"/>
        <w:rPr>
          <w:rFonts w:ascii="Arial" w:eastAsia="Times New Roman" w:hAnsi="Arial" w:cs="Arial"/>
          <w:sz w:val="24"/>
          <w:szCs w:val="24"/>
        </w:rPr>
      </w:pPr>
      <w:r w:rsidRPr="000C0DDE">
        <w:rPr>
          <w:rFonts w:ascii="Arial" w:eastAsia="Times New Roman" w:hAnsi="Arial" w:cs="Arial"/>
          <w:noProof/>
          <w:sz w:val="24"/>
          <w:szCs w:val="24"/>
        </w:rPr>
        <mc:AlternateContent>
          <mc:Choice Requires="wps">
            <w:drawing>
              <wp:anchor distT="0" distB="0" distL="114300" distR="114300" simplePos="0" relativeHeight="251718656" behindDoc="0" locked="0" layoutInCell="1" allowOverlap="1">
                <wp:simplePos x="0" y="0"/>
                <wp:positionH relativeFrom="column">
                  <wp:posOffset>4413250</wp:posOffset>
                </wp:positionH>
                <wp:positionV relativeFrom="paragraph">
                  <wp:posOffset>333375</wp:posOffset>
                </wp:positionV>
                <wp:extent cx="3492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9250" cy="285750"/>
                        </a:xfrm>
                        <a:prstGeom prst="rect">
                          <a:avLst/>
                        </a:prstGeom>
                        <a:solidFill>
                          <a:schemeClr val="lt1"/>
                        </a:solidFill>
                        <a:ln w="6350">
                          <a:noFill/>
                        </a:ln>
                      </wps:spPr>
                      <wps:txbx>
                        <w:txbxContent>
                          <w:p w:rsidR="003370C3" w:rsidRDefault="003370C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3" type="#_x0000_t202" style="position:absolute;left:0;text-align:left;margin-left:347.5pt;margin-top:26.25pt;width:27.5pt;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" fillcolor="white [3201]" stroked="f" strokeweight=".5pt">
                <v:textbox>
                  <w:txbxContent>
                    <w:p w:rsidR="003370C3" w:rsidRDefault="003370C3">
                      <w:r>
                        <w:t>c</w:t>
                      </w:r>
                    </w:p>
                  </w:txbxContent>
                </v:textbox>
              </v:shape>
            </w:pict>
          </mc:Fallback>
        </mc:AlternateContent>
      </w:r>
      <w:r w:rsidRPr="000C0DDE">
        <w:rPr>
          <w:rFonts w:ascii="Arial" w:eastAsia="Times New Roman" w:hAnsi="Arial"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2444750</wp:posOffset>
                </wp:positionH>
                <wp:positionV relativeFrom="paragraph">
                  <wp:posOffset>371475</wp:posOffset>
                </wp:positionV>
                <wp:extent cx="336550" cy="27305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336550" cy="273050"/>
                        </a:xfrm>
                        <a:prstGeom prst="rect">
                          <a:avLst/>
                        </a:prstGeom>
                        <a:solidFill>
                          <a:schemeClr val="lt1"/>
                        </a:solidFill>
                        <a:ln w="6350">
                          <a:noFill/>
                        </a:ln>
                      </wps:spPr>
                      <wps:txbx>
                        <w:txbxContent>
                          <w:p w:rsidR="003370C3" w:rsidRDefault="003370C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4" type="#_x0000_t202" style="position:absolute;left:0;text-align:left;margin-left:192.5pt;margin-top:29.25pt;width:26.5pt;height:2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" fillcolor="white [3201]" stroked="f" strokeweight=".5pt">
                <v:textbox>
                  <w:txbxContent>
                    <w:p w:rsidR="003370C3" w:rsidRDefault="003370C3">
                      <w:r>
                        <w:t>b</w:t>
                      </w:r>
                    </w:p>
                  </w:txbxContent>
                </v:textbox>
              </v:shape>
            </w:pict>
          </mc:Fallback>
        </mc:AlternateContent>
      </w:r>
      <w:r w:rsidRPr="000C0DDE">
        <w:rPr>
          <w:rFonts w:ascii="Arial" w:eastAsia="Times New Roman" w:hAnsi="Arial" w:cs="Arial"/>
          <w:noProof/>
          <w:sz w:val="24"/>
          <w:szCs w:val="24"/>
        </w:rPr>
        <mc:AlternateContent>
          <mc:Choice Requires="wps">
            <w:drawing>
              <wp:anchor distT="0" distB="0" distL="114300" distR="114300" simplePos="0" relativeHeight="251716608" behindDoc="0" locked="0" layoutInCell="1" allowOverlap="1">
                <wp:simplePos x="0" y="0"/>
                <wp:positionH relativeFrom="column">
                  <wp:posOffset>317500</wp:posOffset>
                </wp:positionH>
                <wp:positionV relativeFrom="paragraph">
                  <wp:posOffset>238125</wp:posOffset>
                </wp:positionV>
                <wp:extent cx="336550" cy="3048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36550" cy="304800"/>
                        </a:xfrm>
                        <a:prstGeom prst="rect">
                          <a:avLst/>
                        </a:prstGeom>
                        <a:solidFill>
                          <a:schemeClr val="lt1"/>
                        </a:solidFill>
                        <a:ln w="6350">
                          <a:noFill/>
                        </a:ln>
                      </wps:spPr>
                      <wps:txbx>
                        <w:txbxContent>
                          <w:p w:rsidR="003370C3" w:rsidRDefault="003370C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5" type="#_x0000_t202" style="position:absolute;left:0;text-align:left;margin-left:25pt;margin-top:18.75pt;width:26.5pt;height:2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" fillcolor="white [3201]" stroked="f" strokeweight=".5pt">
                <v:textbox>
                  <w:txbxContent>
                    <w:p w:rsidR="003370C3" w:rsidRDefault="003370C3">
                      <w:r>
                        <w:t>a</w:t>
                      </w:r>
                    </w:p>
                  </w:txbxContent>
                </v:textbox>
              </v:shape>
            </w:pict>
          </mc:Fallback>
        </mc:AlternateContent>
      </w:r>
      <w:r w:rsidR="007C5212" w:rsidRPr="000C0DDE">
        <w:rPr>
          <w:rFonts w:ascii="Arial" w:eastAsia="Times New Roman" w:hAnsi="Arial" w:cs="Arial"/>
          <w:noProof/>
          <w:sz w:val="24"/>
          <w:szCs w:val="24"/>
          <w:bdr w:val="single" w:sz="18" w:space="0" w:color="auto"/>
        </w:rPr>
        <w:drawing>
          <wp:inline distT="0" distB="0" distL="0" distR="0">
            <wp:extent cx="6201126" cy="2057400"/>
            <wp:effectExtent l="0" t="0" r="9525" b="0"/>
            <wp:docPr id="4" name="Picture 4" descr="C:\Users\Lenovo\Downloads\outpu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output (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1126" cy="2057400"/>
                    </a:xfrm>
                    <a:prstGeom prst="rect">
                      <a:avLst/>
                    </a:prstGeom>
                    <a:noFill/>
                    <a:ln>
                      <a:noFill/>
                    </a:ln>
                  </pic:spPr>
                </pic:pic>
              </a:graphicData>
            </a:graphic>
          </wp:inline>
        </w:drawing>
      </w:r>
    </w:p>
    <w:p w:rsidR="00B01FBA" w:rsidRPr="000C0DDE" w:rsidRDefault="00B01FBA" w:rsidP="00B01FBA">
      <w:pPr>
        <w:spacing w:after="160" w:line="480" w:lineRule="auto"/>
        <w:jc w:val="both"/>
        <w:rPr>
          <w:rFonts w:ascii="Arial" w:eastAsia="Batang" w:hAnsi="Arial" w:cs="Arial"/>
          <w:sz w:val="24"/>
          <w:szCs w:val="24"/>
        </w:rPr>
      </w:pPr>
      <w:r w:rsidRPr="000C0DDE">
        <w:rPr>
          <w:rFonts w:ascii="Arial" w:eastAsia="Batang" w:hAnsi="Arial" w:cs="Arial"/>
          <w:sz w:val="24"/>
          <w:szCs w:val="24"/>
        </w:rPr>
        <w:lastRenderedPageBreak/>
        <w:t xml:space="preserve"> Fig.4. Percentage change in PM2</w:t>
      </w:r>
      <w:r w:rsidR="00C94324" w:rsidRPr="000C0DDE">
        <w:rPr>
          <w:rFonts w:ascii="Arial" w:eastAsia="Batang" w:hAnsi="Arial" w:cs="Arial"/>
          <w:sz w:val="24"/>
          <w:szCs w:val="24"/>
        </w:rPr>
        <w:t xml:space="preserve">.5 </w:t>
      </w:r>
      <w:r w:rsidR="005E7A60" w:rsidRPr="000C0DDE">
        <w:rPr>
          <w:rFonts w:ascii="Arial" w:eastAsia="Batang" w:hAnsi="Arial" w:cs="Arial"/>
          <w:sz w:val="24"/>
          <w:szCs w:val="24"/>
        </w:rPr>
        <w:t>concentrations</w:t>
      </w:r>
      <w:r w:rsidR="00C94324" w:rsidRPr="000C0DDE">
        <w:rPr>
          <w:rFonts w:ascii="Arial" w:eastAsia="Batang" w:hAnsi="Arial" w:cs="Arial"/>
          <w:sz w:val="24"/>
          <w:szCs w:val="24"/>
        </w:rPr>
        <w:t xml:space="preserve"> over(a) IHBAS,</w:t>
      </w:r>
      <w:r w:rsidRPr="000C0DDE">
        <w:rPr>
          <w:rFonts w:ascii="Arial" w:eastAsia="Batang" w:hAnsi="Arial" w:cs="Arial"/>
          <w:sz w:val="24"/>
          <w:szCs w:val="24"/>
        </w:rPr>
        <w:t xml:space="preserve"> (b) DMS and (c) NSUT CAAQMS station over Delhi during N</w:t>
      </w:r>
      <w:r w:rsidR="00C94324" w:rsidRPr="000C0DDE">
        <w:rPr>
          <w:rFonts w:ascii="Arial" w:eastAsia="Batang" w:hAnsi="Arial" w:cs="Arial"/>
          <w:sz w:val="24"/>
          <w:szCs w:val="24"/>
        </w:rPr>
        <w:t>ormal Day (01 March to 20March)</w:t>
      </w:r>
      <w:r w:rsidRPr="000C0DDE">
        <w:rPr>
          <w:rFonts w:ascii="Arial" w:eastAsia="Batang" w:hAnsi="Arial" w:cs="Arial"/>
          <w:sz w:val="24"/>
          <w:szCs w:val="24"/>
        </w:rPr>
        <w:t xml:space="preserve"> and Lockdown Period 2020 (Lockdown </w:t>
      </w:r>
      <w:r w:rsidR="005E7A60" w:rsidRPr="000C0DDE">
        <w:rPr>
          <w:rFonts w:ascii="Arial" w:eastAsia="Batang" w:hAnsi="Arial" w:cs="Arial"/>
          <w:sz w:val="24"/>
          <w:szCs w:val="24"/>
        </w:rPr>
        <w:t>Phase</w:t>
      </w:r>
      <w:r w:rsidRPr="000C0DDE">
        <w:rPr>
          <w:rFonts w:ascii="Arial" w:eastAsia="Batang" w:hAnsi="Arial" w:cs="Arial"/>
          <w:sz w:val="24"/>
          <w:szCs w:val="24"/>
        </w:rPr>
        <w:t>-I (24 Ma</w:t>
      </w:r>
      <w:r w:rsidR="003736F4" w:rsidRPr="000C0DDE">
        <w:rPr>
          <w:rFonts w:ascii="Arial" w:eastAsia="Batang" w:hAnsi="Arial" w:cs="Arial"/>
          <w:sz w:val="24"/>
          <w:szCs w:val="24"/>
        </w:rPr>
        <w:t>rch – 14 April 2020), Lockdown P</w:t>
      </w:r>
      <w:r w:rsidRPr="000C0DDE">
        <w:rPr>
          <w:rFonts w:ascii="Arial" w:eastAsia="Batang" w:hAnsi="Arial" w:cs="Arial"/>
          <w:sz w:val="24"/>
          <w:szCs w:val="24"/>
        </w:rPr>
        <w:t>hase-II (15</w:t>
      </w:r>
      <w:r w:rsidR="003736F4" w:rsidRPr="000C0DDE">
        <w:rPr>
          <w:rFonts w:ascii="Arial" w:eastAsia="Batang" w:hAnsi="Arial" w:cs="Arial"/>
          <w:sz w:val="24"/>
          <w:szCs w:val="24"/>
        </w:rPr>
        <w:t xml:space="preserve"> April – 3 May 2020), Lockdown P</w:t>
      </w:r>
      <w:r w:rsidRPr="000C0DDE">
        <w:rPr>
          <w:rFonts w:ascii="Arial" w:eastAsia="Batang" w:hAnsi="Arial" w:cs="Arial"/>
          <w:sz w:val="24"/>
          <w:szCs w:val="24"/>
        </w:rPr>
        <w:t>hase-III (04 May – 17 May 2020) and Loc</w:t>
      </w:r>
      <w:r w:rsidR="003736F4" w:rsidRPr="000C0DDE">
        <w:rPr>
          <w:rFonts w:ascii="Arial" w:eastAsia="Batang" w:hAnsi="Arial" w:cs="Arial"/>
          <w:sz w:val="24"/>
          <w:szCs w:val="24"/>
        </w:rPr>
        <w:t>kdown P</w:t>
      </w:r>
      <w:r w:rsidRPr="000C0DDE">
        <w:rPr>
          <w:rFonts w:ascii="Arial" w:eastAsia="Batang" w:hAnsi="Arial" w:cs="Arial"/>
          <w:sz w:val="24"/>
          <w:szCs w:val="24"/>
        </w:rPr>
        <w:t>h</w:t>
      </w:r>
      <w:r w:rsidR="005E7A60" w:rsidRPr="000C0DDE">
        <w:rPr>
          <w:rFonts w:ascii="Arial" w:eastAsia="Batang" w:hAnsi="Arial" w:cs="Arial"/>
          <w:sz w:val="24"/>
          <w:szCs w:val="24"/>
        </w:rPr>
        <w:t>ase-IV (18 May – 05 June 2020)</w:t>
      </w:r>
      <w:r w:rsidR="000E702C" w:rsidRPr="000C0DDE">
        <w:rPr>
          <w:rFonts w:ascii="Arial" w:eastAsia="Batang" w:hAnsi="Arial" w:cs="Arial"/>
          <w:sz w:val="24"/>
          <w:szCs w:val="24"/>
        </w:rPr>
        <w:t xml:space="preserve"> </w:t>
      </w:r>
      <w:r w:rsidRPr="000C0DDE">
        <w:rPr>
          <w:rFonts w:ascii="Arial" w:eastAsia="Batang" w:hAnsi="Arial" w:cs="Arial"/>
          <w:sz w:val="24"/>
          <w:szCs w:val="24"/>
        </w:rPr>
        <w:t>in comparison with Pre-lockdown year 2017-2019 and Post- Lockdown year 2021-2023(Please refer table 3)</w:t>
      </w:r>
    </w:p>
    <w:p w:rsidR="00E277A5" w:rsidRPr="000C0DDE" w:rsidRDefault="00E277A5" w:rsidP="00E277A5">
      <w:pPr>
        <w:rPr>
          <w:rFonts w:ascii="Arial" w:hAnsi="Arial" w:cs="Arial"/>
          <w:noProof/>
          <w:sz w:val="24"/>
          <w:szCs w:val="24"/>
          <w:lang w:val="en-IN" w:eastAsia="en-IN" w:bidi="hi-IN"/>
        </w:rPr>
      </w:pPr>
    </w:p>
    <w:p w:rsidR="00E277A5" w:rsidRPr="000C0DDE" w:rsidRDefault="00E277A5" w:rsidP="00E277A5">
      <w:pPr>
        <w:rPr>
          <w:rFonts w:ascii="Arial" w:hAnsi="Arial" w:cs="Arial"/>
          <w:noProof/>
          <w:sz w:val="24"/>
          <w:szCs w:val="24"/>
          <w:lang w:val="en-IN" w:eastAsia="en-IN" w:bidi="hi-IN"/>
        </w:rPr>
      </w:pPr>
    </w:p>
    <w:p w:rsidR="00295D6C" w:rsidRPr="000C0DDE" w:rsidRDefault="00E23D07" w:rsidP="008547F0">
      <w:pPr>
        <w:spacing w:after="160" w:line="480" w:lineRule="auto"/>
        <w:ind w:right="0"/>
        <w:jc w:val="both"/>
        <w:rPr>
          <w:rFonts w:ascii="Arial" w:eastAsia="Batang" w:hAnsi="Arial" w:cs="Arial"/>
          <w:bCs/>
          <w:i/>
          <w:iCs/>
          <w:sz w:val="24"/>
          <w:szCs w:val="24"/>
        </w:rPr>
      </w:pPr>
      <w:r w:rsidRPr="000C0DDE">
        <w:rPr>
          <w:rFonts w:ascii="Arial" w:eastAsia="Batang" w:hAnsi="Arial" w:cs="Arial"/>
          <w:bCs/>
          <w:i/>
          <w:iCs/>
          <w:sz w:val="24"/>
          <w:szCs w:val="24"/>
        </w:rPr>
        <w:t>3.2</w:t>
      </w:r>
      <w:r w:rsidR="00D47A48" w:rsidRPr="000C0DDE">
        <w:rPr>
          <w:rFonts w:ascii="Arial" w:eastAsia="Batang" w:hAnsi="Arial" w:cs="Arial"/>
          <w:bCs/>
          <w:i/>
          <w:iCs/>
          <w:sz w:val="24"/>
          <w:szCs w:val="24"/>
        </w:rPr>
        <w:t xml:space="preserve">Elevated </w:t>
      </w:r>
      <w:r w:rsidRPr="000C0DDE">
        <w:rPr>
          <w:rFonts w:ascii="Arial" w:eastAsia="Batang" w:hAnsi="Arial" w:cs="Arial"/>
          <w:bCs/>
          <w:i/>
          <w:iCs/>
          <w:sz w:val="24"/>
          <w:szCs w:val="24"/>
        </w:rPr>
        <w:t>Ozone</w:t>
      </w:r>
      <w:r w:rsidR="0091440C" w:rsidRPr="000C0DDE">
        <w:rPr>
          <w:rFonts w:ascii="Arial" w:eastAsia="Batang" w:hAnsi="Arial" w:cs="Arial"/>
          <w:bCs/>
          <w:i/>
          <w:iCs/>
          <w:sz w:val="24"/>
          <w:szCs w:val="24"/>
        </w:rPr>
        <w:t xml:space="preserve"> (O</w:t>
      </w:r>
      <w:r w:rsidR="0091440C" w:rsidRPr="000C0DDE">
        <w:rPr>
          <w:rFonts w:ascii="Arial" w:eastAsia="Batang" w:hAnsi="Arial" w:cs="Arial"/>
          <w:bCs/>
          <w:i/>
          <w:iCs/>
          <w:sz w:val="24"/>
          <w:szCs w:val="24"/>
          <w:vertAlign w:val="subscript"/>
        </w:rPr>
        <w:t>3</w:t>
      </w:r>
      <w:r w:rsidR="0091440C" w:rsidRPr="000C0DDE">
        <w:rPr>
          <w:rFonts w:ascii="Arial" w:eastAsia="Batang" w:hAnsi="Arial" w:cs="Arial"/>
          <w:bCs/>
          <w:i/>
          <w:iCs/>
          <w:sz w:val="24"/>
          <w:szCs w:val="24"/>
        </w:rPr>
        <w:t>)</w:t>
      </w:r>
      <w:r w:rsidR="00D47A48" w:rsidRPr="000C0DDE">
        <w:rPr>
          <w:rFonts w:ascii="Arial" w:eastAsia="Batang" w:hAnsi="Arial" w:cs="Arial"/>
          <w:bCs/>
          <w:i/>
          <w:iCs/>
          <w:sz w:val="24"/>
          <w:szCs w:val="24"/>
        </w:rPr>
        <w:t xml:space="preserve"> level during lockdown and its relationship with</w:t>
      </w:r>
      <w:r w:rsidRPr="000C0DDE">
        <w:rPr>
          <w:rFonts w:ascii="Arial" w:eastAsia="Batang" w:hAnsi="Arial" w:cs="Arial"/>
          <w:bCs/>
          <w:i/>
          <w:iCs/>
          <w:sz w:val="24"/>
          <w:szCs w:val="24"/>
        </w:rPr>
        <w:t xml:space="preserve"> Solar Radiation</w:t>
      </w:r>
    </w:p>
    <w:p w:rsidR="00E23D07" w:rsidRPr="000C0DDE" w:rsidRDefault="00E23D07"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 xml:space="preserve">During the lockdown, the concentration level of </w:t>
      </w:r>
      <w:r w:rsidR="00A511CD" w:rsidRPr="000C0DDE">
        <w:rPr>
          <w:rFonts w:ascii="Arial" w:eastAsia="Batang" w:hAnsi="Arial" w:cs="Arial"/>
          <w:bCs/>
          <w:iCs/>
          <w:sz w:val="24"/>
          <w:szCs w:val="24"/>
        </w:rPr>
        <w:t>Ozone</w:t>
      </w:r>
      <w:r w:rsidRPr="000C0DDE">
        <w:rPr>
          <w:rFonts w:ascii="Arial" w:eastAsia="Batang" w:hAnsi="Arial" w:cs="Arial"/>
          <w:bCs/>
          <w:iCs/>
          <w:sz w:val="24"/>
          <w:szCs w:val="24"/>
        </w:rPr>
        <w:t xml:space="preserve"> increased</w:t>
      </w:r>
      <w:r w:rsidR="00A511CD" w:rsidRPr="000C0DDE">
        <w:rPr>
          <w:rFonts w:ascii="Arial" w:eastAsia="Batang" w:hAnsi="Arial" w:cs="Arial"/>
          <w:bCs/>
          <w:iCs/>
          <w:sz w:val="24"/>
          <w:szCs w:val="24"/>
        </w:rPr>
        <w:t xml:space="preserve"> by around 48% over DMS and 62</w:t>
      </w:r>
      <w:r w:rsidR="007B77BF" w:rsidRPr="000C0DDE">
        <w:rPr>
          <w:rFonts w:ascii="Arial" w:eastAsia="Batang" w:hAnsi="Arial" w:cs="Arial"/>
          <w:bCs/>
          <w:iCs/>
          <w:sz w:val="24"/>
          <w:szCs w:val="24"/>
        </w:rPr>
        <w:t xml:space="preserve">% over </w:t>
      </w:r>
      <w:r w:rsidR="00E458DA" w:rsidRPr="000C0DDE">
        <w:rPr>
          <w:rFonts w:ascii="Arial" w:eastAsia="Batang" w:hAnsi="Arial" w:cs="Arial"/>
          <w:bCs/>
          <w:iCs/>
          <w:sz w:val="24"/>
          <w:szCs w:val="24"/>
        </w:rPr>
        <w:t>NSUT</w:t>
      </w:r>
      <w:r w:rsidR="007B77BF" w:rsidRPr="000C0DDE">
        <w:rPr>
          <w:rFonts w:ascii="Arial" w:eastAsia="Batang" w:hAnsi="Arial" w:cs="Arial"/>
          <w:bCs/>
          <w:iCs/>
          <w:sz w:val="24"/>
          <w:szCs w:val="24"/>
        </w:rPr>
        <w:t xml:space="preserve">-Dwarka, compared to pre and </w:t>
      </w:r>
      <w:r w:rsidR="007C1813" w:rsidRPr="000C0DDE">
        <w:rPr>
          <w:rFonts w:ascii="Arial" w:eastAsia="Batang" w:hAnsi="Arial" w:cs="Arial"/>
          <w:bCs/>
          <w:iCs/>
          <w:sz w:val="24"/>
          <w:szCs w:val="24"/>
        </w:rPr>
        <w:t>post-lockdown</w:t>
      </w:r>
      <w:r w:rsidRPr="000C0DDE">
        <w:rPr>
          <w:rFonts w:ascii="Arial" w:eastAsia="Batang" w:hAnsi="Arial" w:cs="Arial"/>
          <w:bCs/>
          <w:iCs/>
          <w:sz w:val="24"/>
          <w:szCs w:val="24"/>
        </w:rPr>
        <w:t xml:space="preserve"> as shown in Table 4 and Figure 5. Ozone formation occurs when NOx and volatile gases (Benzene, Toluene, Ethyl Benzene, Xylene, MP-Xylene) combine under the influence of sunlight and elevated temperature levels, leading to an increase in ozone concentration </w:t>
      </w:r>
      <w:r w:rsidR="00D25992" w:rsidRPr="000C0DDE">
        <w:rPr>
          <w:rFonts w:ascii="Arial" w:eastAsia="Batang" w:hAnsi="Arial" w:cs="Arial"/>
          <w:bCs/>
          <w:iCs/>
          <w:sz w:val="24"/>
          <w:szCs w:val="24"/>
        </w:rPr>
        <w:t>in Delhi</w:t>
      </w:r>
      <w:r w:rsidR="00F84F88" w:rsidRPr="000C0DDE">
        <w:rPr>
          <w:rFonts w:ascii="Arial" w:eastAsia="Batang" w:hAnsi="Arial" w:cs="Arial"/>
          <w:bCs/>
          <w:iCs/>
          <w:sz w:val="24"/>
          <w:szCs w:val="24"/>
        </w:rPr>
        <w:t xml:space="preserve"> (refer eq.4-10</w:t>
      </w:r>
      <w:r w:rsidRPr="000C0DDE">
        <w:rPr>
          <w:rFonts w:ascii="Arial" w:eastAsia="Batang" w:hAnsi="Arial" w:cs="Arial"/>
          <w:bCs/>
          <w:iCs/>
          <w:sz w:val="24"/>
          <w:szCs w:val="24"/>
        </w:rPr>
        <w:t xml:space="preserve">). However, the cyclical chemistry of ozone suggests that it is eliminated from the atmosphere upon interaction with NOx. Ozone does not persist, even though it can form in areas with high NOx concentrations while other gases are present. During lockdowns, when </w:t>
      </w:r>
      <w:r w:rsidR="007B77BF" w:rsidRPr="000C0DDE">
        <w:rPr>
          <w:rFonts w:ascii="Arial" w:eastAsia="Batang" w:hAnsi="Arial" w:cs="Arial"/>
          <w:bCs/>
          <w:iCs/>
          <w:sz w:val="24"/>
          <w:szCs w:val="24"/>
        </w:rPr>
        <w:t>other pollutants were</w:t>
      </w:r>
      <w:r w:rsidR="00F927C2" w:rsidRPr="000C0DDE">
        <w:rPr>
          <w:rFonts w:ascii="Arial" w:eastAsia="Batang" w:hAnsi="Arial" w:cs="Arial"/>
          <w:bCs/>
          <w:iCs/>
          <w:sz w:val="24"/>
          <w:szCs w:val="24"/>
        </w:rPr>
        <w:t xml:space="preserve"> </w:t>
      </w:r>
      <w:r w:rsidR="008F6CD8" w:rsidRPr="000C0DDE">
        <w:rPr>
          <w:rFonts w:ascii="Arial" w:eastAsia="Batang" w:hAnsi="Arial" w:cs="Arial"/>
          <w:bCs/>
          <w:iCs/>
          <w:sz w:val="24"/>
          <w:szCs w:val="24"/>
        </w:rPr>
        <w:t>decreased in</w:t>
      </w:r>
      <w:r w:rsidR="007B77BF" w:rsidRPr="000C0DDE">
        <w:rPr>
          <w:rFonts w:ascii="Arial" w:eastAsia="Batang" w:hAnsi="Arial" w:cs="Arial"/>
          <w:bCs/>
          <w:iCs/>
          <w:sz w:val="24"/>
          <w:szCs w:val="24"/>
        </w:rPr>
        <w:t xml:space="preserve"> Delhi, </w:t>
      </w:r>
      <w:r w:rsidR="00F927C2" w:rsidRPr="000C0DDE">
        <w:rPr>
          <w:rFonts w:ascii="Arial" w:eastAsia="Batang" w:hAnsi="Arial" w:cs="Arial"/>
          <w:bCs/>
          <w:iCs/>
          <w:sz w:val="24"/>
          <w:szCs w:val="24"/>
        </w:rPr>
        <w:t>ozone had a longer residence time and increased</w:t>
      </w:r>
      <w:r w:rsidRPr="000C0DDE">
        <w:rPr>
          <w:rFonts w:ascii="Arial" w:eastAsia="Batang" w:hAnsi="Arial" w:cs="Arial"/>
          <w:bCs/>
          <w:iCs/>
          <w:sz w:val="24"/>
          <w:szCs w:val="24"/>
        </w:rPr>
        <w:t xml:space="preserve"> in concentration.</w:t>
      </w:r>
    </w:p>
    <w:p w:rsidR="00E23D07" w:rsidRPr="000C0DDE" w:rsidRDefault="00E23D07"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The level of NO</w:t>
      </w:r>
      <w:r w:rsidRPr="000C0DDE">
        <w:rPr>
          <w:rFonts w:ascii="Arial" w:eastAsia="Batang" w:hAnsi="Arial" w:cs="Arial"/>
          <w:bCs/>
          <w:iCs/>
          <w:sz w:val="24"/>
          <w:szCs w:val="24"/>
          <w:vertAlign w:val="subscript"/>
        </w:rPr>
        <w:t>2</w:t>
      </w:r>
      <w:r w:rsidRPr="000C0DDE">
        <w:rPr>
          <w:rFonts w:ascii="Arial" w:eastAsia="Batang" w:hAnsi="Arial" w:cs="Arial"/>
          <w:bCs/>
          <w:iCs/>
          <w:sz w:val="24"/>
          <w:szCs w:val="24"/>
        </w:rPr>
        <w:t xml:space="preserve"> serves as an excellent indicator of NOx. Solar radiation plays a significant role in the formation of ambient ozone during the COVID-19 pandemic; solar radiation contributes to increasing temperatures, particularly on sunny days. Higher temperatures can enhance the rate of photochemical reactions responsible for ozone formation</w:t>
      </w:r>
      <w:r w:rsidR="00196787" w:rsidRPr="000C0DDE">
        <w:rPr>
          <w:rFonts w:ascii="Arial" w:eastAsia="Batang" w:hAnsi="Arial" w:cs="Arial"/>
          <w:bCs/>
          <w:iCs/>
          <w:sz w:val="24"/>
          <w:szCs w:val="24"/>
        </w:rPr>
        <w:t xml:space="preserve"> (</w:t>
      </w:r>
      <w:r w:rsidR="00F927C2" w:rsidRPr="000C0DDE">
        <w:rPr>
          <w:rFonts w:ascii="Arial" w:eastAsia="Batang" w:hAnsi="Arial" w:cs="Arial"/>
          <w:bCs/>
          <w:iCs/>
          <w:sz w:val="24"/>
          <w:szCs w:val="24"/>
        </w:rPr>
        <w:t>Fig. 7</w:t>
      </w:r>
      <w:r w:rsidR="00196787" w:rsidRPr="000C0DDE">
        <w:rPr>
          <w:rFonts w:ascii="Arial" w:eastAsia="Batang" w:hAnsi="Arial" w:cs="Arial"/>
          <w:bCs/>
          <w:iCs/>
          <w:sz w:val="24"/>
          <w:szCs w:val="24"/>
        </w:rPr>
        <w:t>)</w:t>
      </w:r>
      <w:r w:rsidRPr="000C0DDE">
        <w:rPr>
          <w:rFonts w:ascii="Arial" w:eastAsia="Batang" w:hAnsi="Arial" w:cs="Arial"/>
          <w:bCs/>
          <w:iCs/>
          <w:sz w:val="24"/>
          <w:szCs w:val="24"/>
        </w:rPr>
        <w:t xml:space="preserve">. Despite reduced human activities during the COVID-19 lockdowns, the influence of solar radiation remained, potentially </w:t>
      </w:r>
      <w:r w:rsidRPr="000C0DDE">
        <w:rPr>
          <w:rFonts w:ascii="Arial" w:eastAsia="Batang" w:hAnsi="Arial" w:cs="Arial"/>
          <w:bCs/>
          <w:iCs/>
          <w:sz w:val="24"/>
          <w:szCs w:val="24"/>
        </w:rPr>
        <w:lastRenderedPageBreak/>
        <w:t>leading to higher ozone levels in areas with sufficient precursor pollutants, as depicted in Table 5 and Figure 6.</w:t>
      </w:r>
    </w:p>
    <w:p w:rsidR="005253D5" w:rsidRPr="000C0DDE" w:rsidRDefault="00E23D07"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During the COVID-19 lockdown period from March to June 2020, the Air Quality Index (AQI) in Delhi exhibited fluctuations influenced by various factors such as reduced vehicular traffic, industrial activities, and construction work due to the lockdown measures imposed to curb the spread of the virus.</w:t>
      </w:r>
    </w:p>
    <w:p w:rsidR="005F01D9" w:rsidRPr="000C0DDE" w:rsidRDefault="005253D5"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Overall, there was a noticeable improvement in air quality during this period compared to previous years. The AQI readings in Delhi during March to June 2020 ranged from "satisfactory" to "good" for much of the time, indicating relatively lower levels of pollution compared to the same period in previous years</w:t>
      </w:r>
      <w:r w:rsidR="00A57E4B" w:rsidRPr="000C0DDE">
        <w:rPr>
          <w:rFonts w:ascii="Arial" w:eastAsia="Batang" w:hAnsi="Arial" w:cs="Arial"/>
          <w:bCs/>
          <w:iCs/>
          <w:sz w:val="24"/>
          <w:szCs w:val="24"/>
        </w:rPr>
        <w:t xml:space="preserve"> (Fig- 8</w:t>
      </w:r>
      <w:r w:rsidR="00BD0203" w:rsidRPr="000C0DDE">
        <w:rPr>
          <w:rFonts w:ascii="Arial" w:eastAsia="Batang" w:hAnsi="Arial" w:cs="Arial"/>
          <w:bCs/>
          <w:iCs/>
          <w:sz w:val="24"/>
          <w:szCs w:val="24"/>
        </w:rPr>
        <w:t>-9</w:t>
      </w:r>
      <w:r w:rsidR="00E978E0" w:rsidRPr="000C0DDE">
        <w:rPr>
          <w:rFonts w:ascii="Arial" w:eastAsia="Batang" w:hAnsi="Arial" w:cs="Arial"/>
          <w:bCs/>
          <w:iCs/>
          <w:sz w:val="24"/>
          <w:szCs w:val="24"/>
        </w:rPr>
        <w:t>).</w:t>
      </w:r>
      <w:r w:rsidRPr="000C0DDE">
        <w:rPr>
          <w:rFonts w:ascii="Arial" w:eastAsia="Batang" w:hAnsi="Arial" w:cs="Arial"/>
          <w:bCs/>
          <w:iCs/>
          <w:sz w:val="24"/>
          <w:szCs w:val="24"/>
        </w:rPr>
        <w:t xml:space="preserve"> However, there were occasional spikes in pollution levels due to factors such as meteorological conditions, agricultural residue burning, and localized emissions</w:t>
      </w:r>
      <w:r w:rsidR="003C3A5F" w:rsidRPr="000C0DDE">
        <w:rPr>
          <w:rFonts w:ascii="Arial" w:eastAsia="Batang" w:hAnsi="Arial" w:cs="Arial"/>
          <w:bCs/>
          <w:iCs/>
          <w:sz w:val="24"/>
          <w:szCs w:val="24"/>
        </w:rPr>
        <w:t xml:space="preserve"> </w:t>
      </w:r>
      <w:r w:rsidR="00095FD4" w:rsidRPr="000C0DDE">
        <w:rPr>
          <w:rFonts w:ascii="Arial" w:eastAsia="Batang" w:hAnsi="Arial" w:cs="Arial"/>
          <w:bCs/>
          <w:iCs/>
          <w:sz w:val="24"/>
          <w:szCs w:val="24"/>
        </w:rPr>
        <w:t>[24]</w:t>
      </w:r>
      <w:r w:rsidR="003E7D09" w:rsidRPr="000C0DDE">
        <w:rPr>
          <w:rFonts w:ascii="Arial" w:eastAsia="Batang" w:hAnsi="Arial" w:cs="Arial"/>
          <w:bCs/>
          <w:iCs/>
          <w:sz w:val="24"/>
          <w:szCs w:val="24"/>
        </w:rPr>
        <w:t xml:space="preserve">. </w:t>
      </w:r>
    </w:p>
    <w:p w:rsidR="004F55D2" w:rsidRPr="000C0DDE" w:rsidRDefault="004F55D2" w:rsidP="008547F0">
      <w:pPr>
        <w:spacing w:after="160" w:line="480" w:lineRule="auto"/>
        <w:ind w:right="0"/>
        <w:jc w:val="both"/>
        <w:rPr>
          <w:rFonts w:ascii="Arial" w:eastAsia="Batang" w:hAnsi="Arial" w:cs="Arial"/>
          <w:bCs/>
          <w:iCs/>
          <w:sz w:val="24"/>
          <w:szCs w:val="24"/>
        </w:rPr>
      </w:pPr>
    </w:p>
    <w:p w:rsidR="004F55D2" w:rsidRPr="000C0DDE" w:rsidRDefault="004F55D2" w:rsidP="008547F0">
      <w:pPr>
        <w:spacing w:after="160" w:line="480" w:lineRule="auto"/>
        <w:ind w:right="0"/>
        <w:jc w:val="both"/>
        <w:rPr>
          <w:rFonts w:ascii="Arial" w:eastAsia="Batang" w:hAnsi="Arial" w:cs="Arial"/>
          <w:bCs/>
          <w:iCs/>
          <w:sz w:val="24"/>
          <w:szCs w:val="24"/>
        </w:rPr>
      </w:pPr>
    </w:p>
    <w:p w:rsidR="00B62304" w:rsidRPr="000C0DDE" w:rsidRDefault="00B62304" w:rsidP="008547F0">
      <w:pPr>
        <w:spacing w:after="160" w:line="480" w:lineRule="auto"/>
        <w:ind w:right="0"/>
        <w:jc w:val="both"/>
        <w:rPr>
          <w:rFonts w:ascii="Arial" w:eastAsia="Batang" w:hAnsi="Arial" w:cs="Arial"/>
          <w:bCs/>
          <w:iCs/>
          <w:sz w:val="24"/>
          <w:szCs w:val="24"/>
        </w:rPr>
      </w:pPr>
    </w:p>
    <w:p w:rsidR="00701F5D" w:rsidRPr="002541C5" w:rsidRDefault="00701F5D" w:rsidP="009C2384">
      <w:pPr>
        <w:spacing w:after="160" w:line="480" w:lineRule="auto"/>
        <w:ind w:right="0"/>
        <w:rPr>
          <w:rFonts w:ascii="Arial" w:eastAsia="Batang" w:hAnsi="Arial" w:cs="Arial"/>
          <w:bCs/>
          <w:iCs/>
          <w:sz w:val="20"/>
          <w:szCs w:val="20"/>
        </w:rPr>
      </w:pPr>
      <w:r w:rsidRPr="002541C5">
        <w:rPr>
          <w:rFonts w:ascii="Arial" w:eastAsia="Batang" w:hAnsi="Arial" w:cs="Arial"/>
          <w:bCs/>
          <w:iCs/>
          <w:sz w:val="20"/>
          <w:szCs w:val="20"/>
        </w:rPr>
        <w:t>Table4</w:t>
      </w:r>
      <w:r w:rsidR="007C1813" w:rsidRPr="002541C5">
        <w:rPr>
          <w:rFonts w:ascii="Arial" w:eastAsia="Batang" w:hAnsi="Arial" w:cs="Arial"/>
          <w:bCs/>
          <w:iCs/>
          <w:sz w:val="20"/>
          <w:szCs w:val="20"/>
        </w:rPr>
        <w:t>.</w:t>
      </w:r>
      <w:r w:rsidRPr="002541C5">
        <w:rPr>
          <w:rFonts w:ascii="Arial" w:eastAsia="Batang" w:hAnsi="Arial" w:cs="Arial"/>
          <w:bCs/>
          <w:iCs/>
          <w:sz w:val="20"/>
          <w:szCs w:val="20"/>
        </w:rPr>
        <w:t xml:space="preserve"> Ozone (µg/m3) over DMS and </w:t>
      </w:r>
      <w:r w:rsidR="00E458DA" w:rsidRPr="002541C5">
        <w:rPr>
          <w:rFonts w:ascii="Arial" w:eastAsia="Batang" w:hAnsi="Arial" w:cs="Arial"/>
          <w:bCs/>
          <w:iCs/>
          <w:sz w:val="20"/>
          <w:szCs w:val="20"/>
        </w:rPr>
        <w:t>NSUT</w:t>
      </w:r>
      <w:r w:rsidRPr="002541C5">
        <w:rPr>
          <w:rFonts w:ascii="Arial" w:eastAsia="Batang" w:hAnsi="Arial" w:cs="Arial"/>
          <w:bCs/>
          <w:iCs/>
          <w:sz w:val="20"/>
          <w:szCs w:val="20"/>
        </w:rPr>
        <w:t xml:space="preserve"> Delhi Stations during </w:t>
      </w:r>
      <w:r w:rsidR="007C1813" w:rsidRPr="002541C5">
        <w:rPr>
          <w:rFonts w:ascii="Arial" w:eastAsia="Batang" w:hAnsi="Arial" w:cs="Arial"/>
          <w:bCs/>
          <w:iCs/>
          <w:sz w:val="20"/>
          <w:szCs w:val="20"/>
        </w:rPr>
        <w:t xml:space="preserve">the </w:t>
      </w:r>
      <w:r w:rsidRPr="002541C5">
        <w:rPr>
          <w:rFonts w:ascii="Arial" w:eastAsia="Batang" w:hAnsi="Arial" w:cs="Arial"/>
          <w:bCs/>
          <w:iCs/>
          <w:sz w:val="20"/>
          <w:szCs w:val="20"/>
        </w:rPr>
        <w:t>study period</w:t>
      </w:r>
    </w:p>
    <w:tbl>
      <w:tblPr>
        <w:tblStyle w:val="TableGrid"/>
        <w:tblW w:w="10188" w:type="dxa"/>
        <w:tblLook w:val="04A0" w:firstRow="1" w:lastRow="0" w:firstColumn="1" w:lastColumn="0" w:noHBand="0" w:noVBand="1"/>
      </w:tblPr>
      <w:tblGrid>
        <w:gridCol w:w="1008"/>
        <w:gridCol w:w="2430"/>
        <w:gridCol w:w="1350"/>
        <w:gridCol w:w="1350"/>
        <w:gridCol w:w="1400"/>
        <w:gridCol w:w="1255"/>
        <w:gridCol w:w="1395"/>
      </w:tblGrid>
      <w:tr w:rsidR="00701F5D" w:rsidRPr="002541C5" w:rsidTr="00E0454D">
        <w:tc>
          <w:tcPr>
            <w:tcW w:w="1008" w:type="dxa"/>
            <w:vMerge w:val="restart"/>
          </w:tcPr>
          <w:p w:rsidR="00701F5D" w:rsidRPr="002541C5" w:rsidRDefault="00701F5D" w:rsidP="008547F0">
            <w:pPr>
              <w:spacing w:after="160" w:line="480" w:lineRule="auto"/>
              <w:jc w:val="both"/>
              <w:rPr>
                <w:rFonts w:ascii="Arial" w:eastAsia="Batang" w:hAnsi="Arial" w:cs="Arial"/>
                <w:b/>
                <w:bCs/>
                <w:iCs/>
                <w:sz w:val="20"/>
                <w:szCs w:val="20"/>
              </w:rPr>
            </w:pPr>
          </w:p>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Station</w:t>
            </w:r>
          </w:p>
        </w:tc>
        <w:tc>
          <w:tcPr>
            <w:tcW w:w="2430" w:type="dxa"/>
            <w:vMerge w:val="restart"/>
          </w:tcPr>
          <w:p w:rsidR="00701F5D" w:rsidRPr="002541C5" w:rsidRDefault="00701F5D" w:rsidP="008547F0">
            <w:pPr>
              <w:spacing w:after="160" w:line="480" w:lineRule="auto"/>
              <w:jc w:val="both"/>
              <w:rPr>
                <w:rFonts w:ascii="Arial" w:eastAsia="Batang" w:hAnsi="Arial" w:cs="Arial"/>
                <w:b/>
                <w:bCs/>
                <w:iCs/>
                <w:sz w:val="20"/>
                <w:szCs w:val="20"/>
              </w:rPr>
            </w:pPr>
          </w:p>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Period</w:t>
            </w:r>
          </w:p>
        </w:tc>
        <w:tc>
          <w:tcPr>
            <w:tcW w:w="4100" w:type="dxa"/>
            <w:gridSpan w:val="3"/>
          </w:tcPr>
          <w:p w:rsidR="00701F5D" w:rsidRPr="002541C5" w:rsidRDefault="00C87B94"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Average</w:t>
            </w:r>
            <w:r w:rsidR="00107622" w:rsidRPr="002541C5">
              <w:rPr>
                <w:rFonts w:ascii="Arial" w:eastAsia="Batang" w:hAnsi="Arial" w:cs="Arial"/>
                <w:b/>
                <w:bCs/>
                <w:iCs/>
                <w:sz w:val="20"/>
                <w:szCs w:val="20"/>
              </w:rPr>
              <w:t xml:space="preserve"> </w:t>
            </w:r>
            <w:r w:rsidR="00701F5D" w:rsidRPr="002541C5">
              <w:rPr>
                <w:rFonts w:ascii="Arial" w:eastAsia="Batang" w:hAnsi="Arial" w:cs="Arial"/>
                <w:b/>
                <w:bCs/>
                <w:iCs/>
                <w:sz w:val="20"/>
                <w:szCs w:val="20"/>
              </w:rPr>
              <w:t>Ozone</w:t>
            </w:r>
            <w:r w:rsidR="00107622" w:rsidRPr="002541C5">
              <w:rPr>
                <w:rFonts w:ascii="Arial" w:eastAsia="Batang" w:hAnsi="Arial" w:cs="Arial"/>
                <w:b/>
                <w:bCs/>
                <w:iCs/>
                <w:sz w:val="20"/>
                <w:szCs w:val="20"/>
              </w:rPr>
              <w:t xml:space="preserve"> </w:t>
            </w:r>
            <w:r w:rsidR="00701F5D" w:rsidRPr="002541C5">
              <w:rPr>
                <w:rFonts w:ascii="Arial" w:eastAsia="Batang" w:hAnsi="Arial" w:cs="Arial"/>
                <w:b/>
                <w:bCs/>
                <w:iCs/>
                <w:sz w:val="20"/>
                <w:szCs w:val="20"/>
              </w:rPr>
              <w:t>concentration (µg/m3)</w:t>
            </w:r>
          </w:p>
        </w:tc>
        <w:tc>
          <w:tcPr>
            <w:tcW w:w="2650" w:type="dxa"/>
            <w:gridSpan w:val="2"/>
          </w:tcPr>
          <w:p w:rsidR="00701F5D" w:rsidRPr="002541C5" w:rsidRDefault="00701F5D" w:rsidP="008547F0">
            <w:pPr>
              <w:spacing w:after="160" w:line="480" w:lineRule="auto"/>
              <w:jc w:val="both"/>
              <w:rPr>
                <w:rFonts w:ascii="Arial" w:eastAsia="Batang" w:hAnsi="Arial" w:cs="Arial"/>
                <w:b/>
                <w:bCs/>
                <w:iCs/>
                <w:sz w:val="20"/>
                <w:szCs w:val="20"/>
              </w:rPr>
            </w:pPr>
          </w:p>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Percentage change</w:t>
            </w:r>
          </w:p>
        </w:tc>
      </w:tr>
      <w:tr w:rsidR="00701F5D" w:rsidRPr="002541C5" w:rsidTr="00796ADE">
        <w:trPr>
          <w:trHeight w:val="1261"/>
        </w:trPr>
        <w:tc>
          <w:tcPr>
            <w:tcW w:w="1008" w:type="dxa"/>
            <w:vMerge/>
          </w:tcPr>
          <w:p w:rsidR="00701F5D" w:rsidRPr="002541C5" w:rsidRDefault="00701F5D" w:rsidP="008547F0">
            <w:pPr>
              <w:spacing w:after="160" w:line="480" w:lineRule="auto"/>
              <w:jc w:val="both"/>
              <w:rPr>
                <w:rFonts w:ascii="Arial" w:eastAsia="Batang" w:hAnsi="Arial" w:cs="Arial"/>
                <w:b/>
                <w:bCs/>
                <w:iCs/>
                <w:sz w:val="20"/>
                <w:szCs w:val="20"/>
              </w:rPr>
            </w:pPr>
          </w:p>
        </w:tc>
        <w:tc>
          <w:tcPr>
            <w:tcW w:w="2430" w:type="dxa"/>
            <w:vMerge/>
          </w:tcPr>
          <w:p w:rsidR="00701F5D" w:rsidRPr="002541C5" w:rsidRDefault="00701F5D" w:rsidP="008547F0">
            <w:pPr>
              <w:spacing w:after="160" w:line="480" w:lineRule="auto"/>
              <w:jc w:val="both"/>
              <w:rPr>
                <w:rFonts w:ascii="Arial" w:eastAsia="Batang" w:hAnsi="Arial" w:cs="Arial"/>
                <w:b/>
                <w:bCs/>
                <w:iCs/>
                <w:sz w:val="20"/>
                <w:szCs w:val="20"/>
              </w:rPr>
            </w:pPr>
          </w:p>
        </w:tc>
        <w:tc>
          <w:tcPr>
            <w:tcW w:w="1350" w:type="dxa"/>
          </w:tcPr>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2017-2019</w:t>
            </w:r>
          </w:p>
          <w:p w:rsidR="00701F5D" w:rsidRPr="002541C5" w:rsidRDefault="00701F5D" w:rsidP="008547F0">
            <w:pPr>
              <w:spacing w:after="160" w:line="480" w:lineRule="auto"/>
              <w:jc w:val="both"/>
              <w:rPr>
                <w:rFonts w:ascii="Arial" w:eastAsia="Batang" w:hAnsi="Arial" w:cs="Arial"/>
                <w:b/>
                <w:bCs/>
                <w:iCs/>
                <w:sz w:val="20"/>
                <w:szCs w:val="20"/>
              </w:rPr>
            </w:pPr>
          </w:p>
        </w:tc>
        <w:tc>
          <w:tcPr>
            <w:tcW w:w="1350" w:type="dxa"/>
          </w:tcPr>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2020</w:t>
            </w:r>
          </w:p>
          <w:p w:rsidR="00701F5D" w:rsidRPr="002541C5" w:rsidRDefault="00701F5D" w:rsidP="008547F0">
            <w:pPr>
              <w:spacing w:after="160" w:line="480" w:lineRule="auto"/>
              <w:jc w:val="both"/>
              <w:rPr>
                <w:rFonts w:ascii="Arial" w:eastAsia="Batang" w:hAnsi="Arial" w:cs="Arial"/>
                <w:b/>
                <w:bCs/>
                <w:iCs/>
                <w:sz w:val="20"/>
                <w:szCs w:val="20"/>
              </w:rPr>
            </w:pPr>
          </w:p>
        </w:tc>
        <w:tc>
          <w:tcPr>
            <w:tcW w:w="1400" w:type="dxa"/>
          </w:tcPr>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2021-2023</w:t>
            </w:r>
          </w:p>
          <w:p w:rsidR="00701F5D" w:rsidRPr="002541C5" w:rsidRDefault="00701F5D" w:rsidP="008547F0">
            <w:pPr>
              <w:spacing w:after="160" w:line="480" w:lineRule="auto"/>
              <w:jc w:val="both"/>
              <w:rPr>
                <w:rFonts w:ascii="Arial" w:eastAsia="Batang" w:hAnsi="Arial" w:cs="Arial"/>
                <w:b/>
                <w:bCs/>
                <w:iCs/>
                <w:sz w:val="20"/>
                <w:szCs w:val="20"/>
              </w:rPr>
            </w:pPr>
          </w:p>
        </w:tc>
        <w:tc>
          <w:tcPr>
            <w:tcW w:w="1255" w:type="dxa"/>
          </w:tcPr>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LD</w:t>
            </w:r>
          </w:p>
        </w:tc>
        <w:tc>
          <w:tcPr>
            <w:tcW w:w="1395" w:type="dxa"/>
          </w:tcPr>
          <w:p w:rsidR="00701F5D" w:rsidRPr="002541C5" w:rsidRDefault="00701F5D" w:rsidP="008547F0">
            <w:pPr>
              <w:spacing w:after="160" w:line="480" w:lineRule="auto"/>
              <w:jc w:val="both"/>
              <w:rPr>
                <w:rFonts w:ascii="Arial" w:eastAsia="Batang" w:hAnsi="Arial" w:cs="Arial"/>
                <w:b/>
                <w:bCs/>
                <w:iCs/>
                <w:sz w:val="20"/>
                <w:szCs w:val="20"/>
              </w:rPr>
            </w:pPr>
            <w:r w:rsidRPr="002541C5">
              <w:rPr>
                <w:rFonts w:ascii="Arial" w:eastAsia="Batang" w:hAnsi="Arial" w:cs="Arial"/>
                <w:b/>
                <w:bCs/>
                <w:iCs/>
                <w:sz w:val="20"/>
                <w:szCs w:val="20"/>
              </w:rPr>
              <w:t>Post-LD</w:t>
            </w:r>
          </w:p>
        </w:tc>
      </w:tr>
      <w:tr w:rsidR="00701F5D" w:rsidRPr="002541C5" w:rsidTr="00E0454D">
        <w:tc>
          <w:tcPr>
            <w:tcW w:w="1008" w:type="dxa"/>
            <w:vMerge w:val="restart"/>
            <w:vAlign w:val="center"/>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DMS</w:t>
            </w: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01 March to 20 March</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32.18±3.94</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50.8±16.81</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23.8±3.93</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57.86</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-53.15</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 xml:space="preserve"> 24 March to 14 April</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37.08±3.24</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60</w:t>
            </w:r>
            <w:r w:rsidR="00CC3004" w:rsidRPr="002541C5">
              <w:rPr>
                <w:rFonts w:ascii="Arial" w:eastAsia="Batang" w:hAnsi="Arial" w:cs="Arial"/>
                <w:bCs/>
                <w:iCs/>
                <w:sz w:val="20"/>
                <w:szCs w:val="20"/>
              </w:rPr>
              <w:t>.</w:t>
            </w:r>
            <w:r w:rsidRPr="002541C5">
              <w:rPr>
                <w:rFonts w:ascii="Arial" w:eastAsia="Batang" w:hAnsi="Arial" w:cs="Arial"/>
                <w:bCs/>
                <w:iCs/>
                <w:sz w:val="20"/>
                <w:szCs w:val="20"/>
              </w:rPr>
              <w:t>05±18.43</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36.96±9.87</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61.95</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-38.45</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15 April to 3 May</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35.64±5.27</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59.22±14.54</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36.35±11.67</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66.16</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-38.62</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 xml:space="preserve"> 04 May to 17 May</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36.62±3.45</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46.15±12.15</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50.34±2.62</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26.02</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9.08</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 xml:space="preserve"> 18 May to 5 June</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35.78±7.69</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47.33±8.83</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47.43±10.15</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32.28</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0.21</w:t>
            </w:r>
          </w:p>
        </w:tc>
      </w:tr>
      <w:tr w:rsidR="00701F5D" w:rsidRPr="002541C5" w:rsidTr="00E0454D">
        <w:tc>
          <w:tcPr>
            <w:tcW w:w="1008" w:type="dxa"/>
            <w:vMerge w:val="restart"/>
            <w:vAlign w:val="center"/>
          </w:tcPr>
          <w:p w:rsidR="00701F5D" w:rsidRPr="002541C5" w:rsidRDefault="00E458DA"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NSUT</w:t>
            </w: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01 March to 20 March</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30.6±4.49</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37.88±10.69</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27.91±9.04</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23.79</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-26.32</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 xml:space="preserve"> 24 March to 14 April</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40.84±4.66</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49.67±13.48</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30.85±5.47</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21.62</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-37.89</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15 April to 3 May</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37.53±1.87</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65.65±12.40</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40.22±8.95</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74.93</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-38.74</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 xml:space="preserve"> 04 May to 17 May</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35.89±12.02</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86.79±20.28</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47.05±8.46</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141.82</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-45.79</w:t>
            </w:r>
          </w:p>
        </w:tc>
      </w:tr>
      <w:tr w:rsidR="00701F5D" w:rsidRPr="002541C5" w:rsidTr="00E0454D">
        <w:tc>
          <w:tcPr>
            <w:tcW w:w="1008" w:type="dxa"/>
            <w:vMerge/>
          </w:tcPr>
          <w:p w:rsidR="00701F5D" w:rsidRPr="002541C5" w:rsidRDefault="00701F5D" w:rsidP="008547F0">
            <w:pPr>
              <w:spacing w:after="160" w:line="480" w:lineRule="auto"/>
              <w:jc w:val="both"/>
              <w:rPr>
                <w:rFonts w:ascii="Arial" w:eastAsia="Batang" w:hAnsi="Arial" w:cs="Arial"/>
                <w:bCs/>
                <w:iCs/>
                <w:sz w:val="20"/>
                <w:szCs w:val="20"/>
              </w:rPr>
            </w:pPr>
          </w:p>
        </w:tc>
        <w:tc>
          <w:tcPr>
            <w:tcW w:w="243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 xml:space="preserve"> 18 May to 5 June</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39.92±9.57</w:t>
            </w:r>
          </w:p>
        </w:tc>
        <w:tc>
          <w:tcPr>
            <w:tcW w:w="1350"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60.59±10.62</w:t>
            </w:r>
          </w:p>
        </w:tc>
        <w:tc>
          <w:tcPr>
            <w:tcW w:w="1400" w:type="dxa"/>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39.97±8.15</w:t>
            </w:r>
          </w:p>
        </w:tc>
        <w:tc>
          <w:tcPr>
            <w:tcW w:w="125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51.78</w:t>
            </w:r>
          </w:p>
        </w:tc>
        <w:tc>
          <w:tcPr>
            <w:tcW w:w="1395" w:type="dxa"/>
            <w:vAlign w:val="bottom"/>
          </w:tcPr>
          <w:p w:rsidR="00701F5D" w:rsidRPr="002541C5" w:rsidRDefault="00701F5D" w:rsidP="008547F0">
            <w:pPr>
              <w:spacing w:after="160" w:line="480" w:lineRule="auto"/>
              <w:jc w:val="both"/>
              <w:rPr>
                <w:rFonts w:ascii="Arial" w:eastAsia="Batang" w:hAnsi="Arial" w:cs="Arial"/>
                <w:bCs/>
                <w:iCs/>
                <w:sz w:val="20"/>
                <w:szCs w:val="20"/>
              </w:rPr>
            </w:pPr>
            <w:r w:rsidRPr="002541C5">
              <w:rPr>
                <w:rFonts w:ascii="Arial" w:eastAsia="Batang" w:hAnsi="Arial" w:cs="Arial"/>
                <w:bCs/>
                <w:iCs/>
                <w:sz w:val="20"/>
                <w:szCs w:val="20"/>
              </w:rPr>
              <w:t>-34.03</w:t>
            </w:r>
          </w:p>
        </w:tc>
      </w:tr>
    </w:tbl>
    <w:p w:rsidR="0097702A" w:rsidRPr="002541C5" w:rsidRDefault="0097702A"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 LD = Lockdown 2020** Post-LD = Post Lockdown 2021-2023</w:t>
      </w:r>
    </w:p>
    <w:p w:rsidR="00701F5D" w:rsidRPr="002541C5" w:rsidRDefault="00701F5D" w:rsidP="008547F0">
      <w:pPr>
        <w:spacing w:after="160" w:line="480" w:lineRule="auto"/>
        <w:ind w:right="0"/>
        <w:jc w:val="both"/>
        <w:rPr>
          <w:rFonts w:ascii="Arial" w:eastAsia="Batang" w:hAnsi="Arial" w:cs="Arial"/>
          <w:bCs/>
          <w:iCs/>
          <w:sz w:val="20"/>
          <w:szCs w:val="20"/>
        </w:rPr>
      </w:pPr>
    </w:p>
    <w:p w:rsidR="00B01FBA" w:rsidRPr="000C0DDE" w:rsidRDefault="00B01FBA" w:rsidP="00B01FBA">
      <w:pPr>
        <w:rPr>
          <w:rFonts w:ascii="Arial" w:hAnsi="Arial" w:cs="Arial"/>
          <w:sz w:val="24"/>
          <w:szCs w:val="24"/>
        </w:rPr>
      </w:pPr>
    </w:p>
    <w:p w:rsidR="00B62304" w:rsidRPr="000C0DDE" w:rsidRDefault="00760EDC" w:rsidP="00B62304">
      <w:pPr>
        <w:spacing w:before="100" w:beforeAutospacing="1" w:after="100" w:afterAutospacing="1"/>
        <w:ind w:right="0"/>
        <w:rPr>
          <w:rFonts w:ascii="Arial" w:eastAsia="Times New Roman" w:hAnsi="Arial" w:cs="Arial"/>
          <w:sz w:val="24"/>
          <w:szCs w:val="24"/>
        </w:rPr>
      </w:pPr>
      <w:r w:rsidRPr="000C0DDE">
        <w:rPr>
          <w:rFonts w:ascii="Arial" w:eastAsia="Times New Roman" w:hAnsi="Arial" w:cs="Arial"/>
          <w:noProof/>
          <w:sz w:val="24"/>
          <w:szCs w:val="24"/>
        </w:rPr>
        <mc:AlternateContent>
          <mc:Choice Requires="wps">
            <w:drawing>
              <wp:anchor distT="0" distB="0" distL="114300" distR="114300" simplePos="0" relativeHeight="251715584" behindDoc="0" locked="0" layoutInCell="1" allowOverlap="1">
                <wp:simplePos x="0" y="0"/>
                <wp:positionH relativeFrom="column">
                  <wp:posOffset>3352800</wp:posOffset>
                </wp:positionH>
                <wp:positionV relativeFrom="paragraph">
                  <wp:posOffset>199390</wp:posOffset>
                </wp:positionV>
                <wp:extent cx="260350" cy="3048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60350" cy="304800"/>
                        </a:xfrm>
                        <a:prstGeom prst="rect">
                          <a:avLst/>
                        </a:prstGeom>
                        <a:solidFill>
                          <a:schemeClr val="lt1"/>
                        </a:solidFill>
                        <a:ln w="6350">
                          <a:noFill/>
                        </a:ln>
                      </wps:spPr>
                      <wps:txbx>
                        <w:txbxContent>
                          <w:p w:rsidR="003370C3" w:rsidRDefault="003370C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64pt;margin-top:15.7pt;width:20.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" fillcolor="white [3201]" stroked="f" strokeweight=".5pt">
                <v:textbox>
                  <w:txbxContent>
                    <w:p w:rsidR="003370C3" w:rsidRDefault="003370C3">
                      <w:r>
                        <w:t>b</w:t>
                      </w:r>
                    </w:p>
                  </w:txbxContent>
                </v:textbox>
              </v:shape>
            </w:pict>
          </mc:Fallback>
        </mc:AlternateContent>
      </w:r>
      <w:r w:rsidR="00B62304" w:rsidRPr="000C0DDE">
        <w:rPr>
          <w:rFonts w:ascii="Arial" w:eastAsia="Times New Roman" w:hAnsi="Arial" w:cs="Arial"/>
          <w:noProof/>
          <w:sz w:val="24"/>
          <w:szCs w:val="24"/>
        </w:rPr>
        <mc:AlternateContent>
          <mc:Choice Requires="wps">
            <w:drawing>
              <wp:anchor distT="0" distB="0" distL="114300" distR="114300" simplePos="0" relativeHeight="251714560" behindDoc="0" locked="0" layoutInCell="1" allowOverlap="1">
                <wp:simplePos x="0" y="0"/>
                <wp:positionH relativeFrom="column">
                  <wp:posOffset>165100</wp:posOffset>
                </wp:positionH>
                <wp:positionV relativeFrom="paragraph">
                  <wp:posOffset>116840</wp:posOffset>
                </wp:positionV>
                <wp:extent cx="228600" cy="2794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28600" cy="279400"/>
                        </a:xfrm>
                        <a:prstGeom prst="rect">
                          <a:avLst/>
                        </a:prstGeom>
                        <a:noFill/>
                        <a:ln w="6350">
                          <a:noFill/>
                        </a:ln>
                      </wps:spPr>
                      <wps:txbx>
                        <w:txbxContent>
                          <w:p w:rsidR="003370C3" w:rsidRDefault="003370C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13pt;margin-top:9.2pt;width:18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" filled="f" stroked="f" strokeweight=".5pt">
                <v:textbox>
                  <w:txbxContent>
                    <w:p w:rsidR="003370C3" w:rsidRDefault="003370C3">
                      <w:r>
                        <w:t>a</w:t>
                      </w:r>
                    </w:p>
                  </w:txbxContent>
                </v:textbox>
              </v:shape>
            </w:pict>
          </mc:Fallback>
        </mc:AlternateContent>
      </w:r>
      <w:r w:rsidR="00B62304" w:rsidRPr="000C0DDE">
        <w:rPr>
          <w:rFonts w:ascii="Arial" w:eastAsia="Times New Roman" w:hAnsi="Arial" w:cs="Arial"/>
          <w:noProof/>
          <w:sz w:val="24"/>
          <w:szCs w:val="24"/>
          <w:bdr w:val="single" w:sz="18" w:space="0" w:color="auto"/>
        </w:rPr>
        <w:drawing>
          <wp:inline distT="0" distB="0" distL="0" distR="0">
            <wp:extent cx="5908401" cy="2521844"/>
            <wp:effectExtent l="0" t="0" r="0" b="0"/>
            <wp:docPr id="5" name="Picture 5" descr="C:\Users\Lenovo\Downloads\outpu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output (4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298" cy="2531617"/>
                    </a:xfrm>
                    <a:prstGeom prst="rect">
                      <a:avLst/>
                    </a:prstGeom>
                    <a:noFill/>
                    <a:ln>
                      <a:noFill/>
                    </a:ln>
                  </pic:spPr>
                </pic:pic>
              </a:graphicData>
            </a:graphic>
          </wp:inline>
        </w:drawing>
      </w:r>
    </w:p>
    <w:p w:rsidR="00B01FBA" w:rsidRPr="000C0DDE" w:rsidRDefault="00B01FBA" w:rsidP="00B01FBA">
      <w:pPr>
        <w:spacing w:after="160" w:line="480" w:lineRule="auto"/>
        <w:jc w:val="both"/>
        <w:rPr>
          <w:rFonts w:ascii="Arial" w:eastAsia="Batang" w:hAnsi="Arial" w:cs="Arial"/>
          <w:bCs/>
          <w:iCs/>
          <w:sz w:val="24"/>
          <w:szCs w:val="24"/>
        </w:rPr>
      </w:pPr>
      <w:r w:rsidRPr="000C0DDE">
        <w:rPr>
          <w:rFonts w:ascii="Arial" w:eastAsia="Batang" w:hAnsi="Arial" w:cs="Arial"/>
          <w:bCs/>
          <w:iCs/>
          <w:sz w:val="24"/>
          <w:szCs w:val="24"/>
        </w:rPr>
        <w:t xml:space="preserve"> Fig.5. Percentage change in Ozone concentration over (a) DMS and (b) NSUT CAAQMS station over Delhi during N</w:t>
      </w:r>
      <w:r w:rsidR="00C94324" w:rsidRPr="000C0DDE">
        <w:rPr>
          <w:rFonts w:ascii="Arial" w:eastAsia="Batang" w:hAnsi="Arial" w:cs="Arial"/>
          <w:bCs/>
          <w:iCs/>
          <w:sz w:val="24"/>
          <w:szCs w:val="24"/>
        </w:rPr>
        <w:t xml:space="preserve">ormal Day (01 March to </w:t>
      </w:r>
      <w:r w:rsidR="003736F4" w:rsidRPr="000C0DDE">
        <w:rPr>
          <w:rFonts w:ascii="Arial" w:eastAsia="Batang" w:hAnsi="Arial" w:cs="Arial"/>
          <w:bCs/>
          <w:iCs/>
          <w:sz w:val="24"/>
          <w:szCs w:val="24"/>
        </w:rPr>
        <w:t>20 March</w:t>
      </w:r>
      <w:r w:rsidR="00C94324" w:rsidRPr="000C0DDE">
        <w:rPr>
          <w:rFonts w:ascii="Arial" w:eastAsia="Batang" w:hAnsi="Arial" w:cs="Arial"/>
          <w:bCs/>
          <w:iCs/>
          <w:sz w:val="24"/>
          <w:szCs w:val="24"/>
        </w:rPr>
        <w:t>)</w:t>
      </w:r>
      <w:r w:rsidRPr="000C0DDE">
        <w:rPr>
          <w:rFonts w:ascii="Arial" w:eastAsia="Batang" w:hAnsi="Arial" w:cs="Arial"/>
          <w:bCs/>
          <w:iCs/>
          <w:sz w:val="24"/>
          <w:szCs w:val="24"/>
        </w:rPr>
        <w:t xml:space="preserve"> and Lockdown Period 2020 </w:t>
      </w:r>
      <w:r w:rsidRPr="000C0DDE">
        <w:rPr>
          <w:rFonts w:ascii="Arial" w:eastAsia="Batang" w:hAnsi="Arial" w:cs="Arial"/>
          <w:bCs/>
          <w:iCs/>
          <w:sz w:val="24"/>
          <w:szCs w:val="24"/>
        </w:rPr>
        <w:lastRenderedPageBreak/>
        <w:t xml:space="preserve">(Lockdown </w:t>
      </w:r>
      <w:r w:rsidR="003736F4" w:rsidRPr="000C0DDE">
        <w:rPr>
          <w:rFonts w:ascii="Arial" w:eastAsia="Batang" w:hAnsi="Arial" w:cs="Arial"/>
          <w:bCs/>
          <w:iCs/>
          <w:sz w:val="24"/>
          <w:szCs w:val="24"/>
        </w:rPr>
        <w:t>Phase</w:t>
      </w:r>
      <w:r w:rsidRPr="000C0DDE">
        <w:rPr>
          <w:rFonts w:ascii="Arial" w:eastAsia="Batang" w:hAnsi="Arial" w:cs="Arial"/>
          <w:bCs/>
          <w:iCs/>
          <w:sz w:val="24"/>
          <w:szCs w:val="24"/>
        </w:rPr>
        <w:t xml:space="preserve">-I (24 March – 14 April 2020), </w:t>
      </w:r>
      <w:r w:rsidR="003736F4" w:rsidRPr="000C0DDE">
        <w:rPr>
          <w:rFonts w:ascii="Arial" w:eastAsia="Batang" w:hAnsi="Arial" w:cs="Arial"/>
          <w:bCs/>
          <w:iCs/>
          <w:sz w:val="24"/>
          <w:szCs w:val="24"/>
        </w:rPr>
        <w:t>Lockdown P</w:t>
      </w:r>
      <w:r w:rsidRPr="000C0DDE">
        <w:rPr>
          <w:rFonts w:ascii="Arial" w:eastAsia="Batang" w:hAnsi="Arial" w:cs="Arial"/>
          <w:bCs/>
          <w:iCs/>
          <w:sz w:val="24"/>
          <w:szCs w:val="24"/>
        </w:rPr>
        <w:t>hase-II (15</w:t>
      </w:r>
      <w:r w:rsidR="003736F4" w:rsidRPr="000C0DDE">
        <w:rPr>
          <w:rFonts w:ascii="Arial" w:eastAsia="Batang" w:hAnsi="Arial" w:cs="Arial"/>
          <w:bCs/>
          <w:iCs/>
          <w:sz w:val="24"/>
          <w:szCs w:val="24"/>
        </w:rPr>
        <w:t xml:space="preserve"> April – 3 May 2020), Lockdown P</w:t>
      </w:r>
      <w:r w:rsidRPr="000C0DDE">
        <w:rPr>
          <w:rFonts w:ascii="Arial" w:eastAsia="Batang" w:hAnsi="Arial" w:cs="Arial"/>
          <w:bCs/>
          <w:iCs/>
          <w:sz w:val="24"/>
          <w:szCs w:val="24"/>
        </w:rPr>
        <w:t>hase-III (04 M</w:t>
      </w:r>
      <w:r w:rsidR="003736F4" w:rsidRPr="000C0DDE">
        <w:rPr>
          <w:rFonts w:ascii="Arial" w:eastAsia="Batang" w:hAnsi="Arial" w:cs="Arial"/>
          <w:bCs/>
          <w:iCs/>
          <w:sz w:val="24"/>
          <w:szCs w:val="24"/>
        </w:rPr>
        <w:t>ay – 17 May 2020) and Lockdown P</w:t>
      </w:r>
      <w:r w:rsidRPr="000C0DDE">
        <w:rPr>
          <w:rFonts w:ascii="Arial" w:eastAsia="Batang" w:hAnsi="Arial" w:cs="Arial"/>
          <w:bCs/>
          <w:iCs/>
          <w:sz w:val="24"/>
          <w:szCs w:val="24"/>
        </w:rPr>
        <w:t>ha</w:t>
      </w:r>
      <w:r w:rsidR="000E702C" w:rsidRPr="000C0DDE">
        <w:rPr>
          <w:rFonts w:ascii="Arial" w:eastAsia="Batang" w:hAnsi="Arial" w:cs="Arial"/>
          <w:bCs/>
          <w:iCs/>
          <w:sz w:val="24"/>
          <w:szCs w:val="24"/>
        </w:rPr>
        <w:t xml:space="preserve">se-IV (18 May – 05 June 2020) </w:t>
      </w:r>
      <w:r w:rsidRPr="000C0DDE">
        <w:rPr>
          <w:rFonts w:ascii="Arial" w:eastAsia="Batang" w:hAnsi="Arial" w:cs="Arial"/>
          <w:bCs/>
          <w:iCs/>
          <w:sz w:val="24"/>
          <w:szCs w:val="24"/>
        </w:rPr>
        <w:t>in comparison with Pre-lockdown year 2017-2019 and Post- Lockdown year 2021-2023</w:t>
      </w:r>
      <w:r w:rsidR="000E702C" w:rsidRPr="000C0DDE">
        <w:rPr>
          <w:rFonts w:ascii="Arial" w:eastAsia="Batang" w:hAnsi="Arial" w:cs="Arial"/>
          <w:bCs/>
          <w:iCs/>
          <w:sz w:val="24"/>
          <w:szCs w:val="24"/>
        </w:rPr>
        <w:t xml:space="preserve">. </w:t>
      </w:r>
      <w:r w:rsidRPr="000C0DDE">
        <w:rPr>
          <w:rFonts w:ascii="Arial" w:eastAsia="Batang" w:hAnsi="Arial" w:cs="Arial"/>
          <w:bCs/>
          <w:iCs/>
          <w:sz w:val="24"/>
          <w:szCs w:val="24"/>
        </w:rPr>
        <w:t>(Please refer to table 4)</w:t>
      </w:r>
    </w:p>
    <w:p w:rsidR="00701F5D" w:rsidRPr="000C0DDE" w:rsidRDefault="00701F5D" w:rsidP="00B01FBA">
      <w:pPr>
        <w:spacing w:after="160" w:line="480" w:lineRule="auto"/>
        <w:ind w:right="0" w:firstLine="720"/>
        <w:jc w:val="both"/>
        <w:rPr>
          <w:rFonts w:ascii="Arial" w:eastAsia="Batang" w:hAnsi="Arial" w:cs="Arial"/>
          <w:bCs/>
          <w:iCs/>
          <w:sz w:val="24"/>
          <w:szCs w:val="24"/>
        </w:rPr>
      </w:pPr>
    </w:p>
    <w:p w:rsidR="00797C06" w:rsidRPr="000C0DDE" w:rsidRDefault="00797C06" w:rsidP="00797C06">
      <w:pPr>
        <w:spacing w:line="480" w:lineRule="auto"/>
        <w:jc w:val="both"/>
        <w:rPr>
          <w:rFonts w:ascii="Arial" w:eastAsia="Batang" w:hAnsi="Arial" w:cs="Arial"/>
          <w:sz w:val="24"/>
          <w:szCs w:val="24"/>
        </w:rPr>
      </w:pPr>
    </w:p>
    <w:p w:rsidR="00B01FBA" w:rsidRDefault="00B01FBA" w:rsidP="00797C06">
      <w:pPr>
        <w:spacing w:line="480" w:lineRule="auto"/>
        <w:jc w:val="both"/>
        <w:rPr>
          <w:rFonts w:ascii="Arial" w:eastAsia="Batang" w:hAnsi="Arial" w:cs="Arial"/>
          <w:sz w:val="24"/>
          <w:szCs w:val="24"/>
        </w:rPr>
      </w:pPr>
    </w:p>
    <w:p w:rsidR="002541C5" w:rsidRDefault="002541C5" w:rsidP="00797C06">
      <w:pPr>
        <w:spacing w:line="480" w:lineRule="auto"/>
        <w:jc w:val="both"/>
        <w:rPr>
          <w:rFonts w:ascii="Arial" w:eastAsia="Batang" w:hAnsi="Arial" w:cs="Arial"/>
          <w:sz w:val="24"/>
          <w:szCs w:val="24"/>
        </w:rPr>
      </w:pPr>
    </w:p>
    <w:p w:rsidR="002541C5" w:rsidRDefault="002541C5" w:rsidP="00797C06">
      <w:pPr>
        <w:spacing w:line="480" w:lineRule="auto"/>
        <w:jc w:val="both"/>
        <w:rPr>
          <w:rFonts w:ascii="Arial" w:eastAsia="Batang" w:hAnsi="Arial" w:cs="Arial"/>
          <w:sz w:val="24"/>
          <w:szCs w:val="24"/>
        </w:rPr>
      </w:pPr>
    </w:p>
    <w:p w:rsidR="002541C5" w:rsidRDefault="002541C5" w:rsidP="00797C06">
      <w:pPr>
        <w:spacing w:line="480" w:lineRule="auto"/>
        <w:jc w:val="both"/>
        <w:rPr>
          <w:rFonts w:ascii="Arial" w:eastAsia="Batang" w:hAnsi="Arial" w:cs="Arial"/>
          <w:sz w:val="24"/>
          <w:szCs w:val="24"/>
        </w:rPr>
      </w:pPr>
    </w:p>
    <w:p w:rsidR="002541C5" w:rsidRDefault="002541C5" w:rsidP="00797C06">
      <w:pPr>
        <w:spacing w:line="480" w:lineRule="auto"/>
        <w:jc w:val="both"/>
        <w:rPr>
          <w:rFonts w:ascii="Arial" w:eastAsia="Batang" w:hAnsi="Arial" w:cs="Arial"/>
          <w:sz w:val="24"/>
          <w:szCs w:val="24"/>
        </w:rPr>
      </w:pPr>
    </w:p>
    <w:p w:rsidR="002541C5" w:rsidRPr="000C0DDE" w:rsidRDefault="002541C5" w:rsidP="00797C06">
      <w:pPr>
        <w:spacing w:line="480" w:lineRule="auto"/>
        <w:jc w:val="both"/>
        <w:rPr>
          <w:rFonts w:ascii="Arial" w:eastAsia="Batang" w:hAnsi="Arial" w:cs="Arial"/>
          <w:sz w:val="24"/>
          <w:szCs w:val="24"/>
        </w:rPr>
      </w:pPr>
    </w:p>
    <w:p w:rsidR="00BD48F7" w:rsidRPr="002541C5" w:rsidRDefault="00BD48F7" w:rsidP="00797C06">
      <w:pPr>
        <w:spacing w:line="480" w:lineRule="auto"/>
        <w:jc w:val="both"/>
        <w:rPr>
          <w:rFonts w:ascii="Arial" w:eastAsia="Batang" w:hAnsi="Arial" w:cs="Arial"/>
          <w:sz w:val="20"/>
          <w:szCs w:val="20"/>
        </w:rPr>
      </w:pPr>
    </w:p>
    <w:p w:rsidR="00701F5D" w:rsidRPr="002541C5" w:rsidRDefault="002541C5" w:rsidP="008547F0">
      <w:pPr>
        <w:spacing w:after="160" w:line="480" w:lineRule="auto"/>
        <w:ind w:right="0"/>
        <w:jc w:val="both"/>
        <w:rPr>
          <w:rFonts w:ascii="Arial" w:eastAsia="Batang" w:hAnsi="Arial" w:cs="Arial"/>
          <w:bCs/>
          <w:iCs/>
          <w:sz w:val="20"/>
          <w:szCs w:val="20"/>
        </w:rPr>
      </w:pPr>
      <w:r>
        <w:rPr>
          <w:rFonts w:ascii="Arial" w:eastAsia="Batang" w:hAnsi="Arial" w:cs="Arial"/>
          <w:bCs/>
          <w:iCs/>
          <w:sz w:val="20"/>
          <w:szCs w:val="20"/>
        </w:rPr>
        <w:t>Table 5 Lockdown</w:t>
      </w:r>
      <w:r w:rsidR="00701F5D" w:rsidRPr="002541C5">
        <w:rPr>
          <w:rFonts w:ascii="Arial" w:eastAsia="Batang" w:hAnsi="Arial" w:cs="Arial"/>
          <w:bCs/>
          <w:iCs/>
          <w:sz w:val="20"/>
          <w:szCs w:val="20"/>
        </w:rPr>
        <w:t xml:space="preserve"> air quality average data</w:t>
      </w:r>
      <w:r w:rsidR="00B01FBA" w:rsidRPr="002541C5">
        <w:rPr>
          <w:rFonts w:ascii="Arial" w:eastAsia="Batang" w:hAnsi="Arial" w:cs="Arial"/>
          <w:bCs/>
          <w:iCs/>
          <w:sz w:val="20"/>
          <w:szCs w:val="20"/>
        </w:rPr>
        <w:t xml:space="preserve"> </w:t>
      </w:r>
      <w:r w:rsidR="00701F5D" w:rsidRPr="002541C5">
        <w:rPr>
          <w:rFonts w:ascii="Arial" w:eastAsia="Batang" w:hAnsi="Arial" w:cs="Arial"/>
          <w:bCs/>
          <w:iCs/>
          <w:sz w:val="20"/>
          <w:szCs w:val="20"/>
        </w:rPr>
        <w:t xml:space="preserve">over IHBAS DMS and </w:t>
      </w:r>
      <w:r w:rsidR="00E458DA" w:rsidRPr="002541C5">
        <w:rPr>
          <w:rFonts w:ascii="Arial" w:eastAsia="Batang" w:hAnsi="Arial" w:cs="Arial"/>
          <w:bCs/>
          <w:iCs/>
          <w:sz w:val="20"/>
          <w:szCs w:val="20"/>
        </w:rPr>
        <w:t>NSUT</w:t>
      </w:r>
      <w:r w:rsidR="00701F5D" w:rsidRPr="002541C5">
        <w:rPr>
          <w:rFonts w:ascii="Arial" w:eastAsia="Batang" w:hAnsi="Arial" w:cs="Arial"/>
          <w:bCs/>
          <w:iCs/>
          <w:sz w:val="20"/>
          <w:szCs w:val="20"/>
        </w:rPr>
        <w:t xml:space="preserve"> Delhi Stations during </w:t>
      </w:r>
      <w:r w:rsidR="00BC22F9" w:rsidRPr="002541C5">
        <w:rPr>
          <w:rFonts w:ascii="Arial" w:eastAsia="Batang" w:hAnsi="Arial" w:cs="Arial"/>
          <w:bCs/>
          <w:iCs/>
          <w:sz w:val="20"/>
          <w:szCs w:val="20"/>
        </w:rPr>
        <w:t>1st</w:t>
      </w:r>
      <w:r w:rsidR="00701F5D" w:rsidRPr="002541C5">
        <w:rPr>
          <w:rFonts w:ascii="Arial" w:eastAsia="Batang" w:hAnsi="Arial" w:cs="Arial"/>
          <w:bCs/>
          <w:iCs/>
          <w:sz w:val="20"/>
          <w:szCs w:val="20"/>
        </w:rPr>
        <w:t xml:space="preserve">March to </w:t>
      </w:r>
      <w:r w:rsidR="00BC22F9" w:rsidRPr="002541C5">
        <w:rPr>
          <w:rFonts w:ascii="Arial" w:eastAsia="Batang" w:hAnsi="Arial" w:cs="Arial"/>
          <w:bCs/>
          <w:iCs/>
          <w:sz w:val="20"/>
          <w:szCs w:val="20"/>
        </w:rPr>
        <w:t>30th</w:t>
      </w:r>
      <w:r w:rsidR="00701F5D" w:rsidRPr="002541C5">
        <w:rPr>
          <w:rFonts w:ascii="Arial" w:eastAsia="Batang" w:hAnsi="Arial" w:cs="Arial"/>
          <w:bCs/>
          <w:iCs/>
          <w:sz w:val="20"/>
          <w:szCs w:val="20"/>
        </w:rPr>
        <w:t>June 2020</w:t>
      </w:r>
    </w:p>
    <w:tbl>
      <w:tblPr>
        <w:tblW w:w="10820" w:type="dxa"/>
        <w:tblInd w:w="-465" w:type="dxa"/>
        <w:tblLook w:val="04A0" w:firstRow="1" w:lastRow="0" w:firstColumn="1" w:lastColumn="0" w:noHBand="0" w:noVBand="1"/>
      </w:tblPr>
      <w:tblGrid>
        <w:gridCol w:w="1360"/>
        <w:gridCol w:w="960"/>
        <w:gridCol w:w="1380"/>
        <w:gridCol w:w="1060"/>
        <w:gridCol w:w="960"/>
        <w:gridCol w:w="960"/>
        <w:gridCol w:w="960"/>
        <w:gridCol w:w="1260"/>
        <w:gridCol w:w="960"/>
        <w:gridCol w:w="960"/>
      </w:tblGrid>
      <w:tr w:rsidR="00B80FF1" w:rsidRPr="002541C5" w:rsidTr="00B80FF1">
        <w:trPr>
          <w:trHeight w:val="300"/>
        </w:trPr>
        <w:tc>
          <w:tcPr>
            <w:tcW w:w="1360" w:type="dxa"/>
            <w:tcBorders>
              <w:top w:val="single" w:sz="4" w:space="0" w:color="auto"/>
              <w:left w:val="single" w:sz="4" w:space="0" w:color="auto"/>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Month</w:t>
            </w:r>
          </w:p>
        </w:tc>
        <w:tc>
          <w:tcPr>
            <w:tcW w:w="9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 </w:t>
            </w:r>
          </w:p>
        </w:tc>
        <w:tc>
          <w:tcPr>
            <w:tcW w:w="138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Ozone  µg/m3</w:t>
            </w:r>
          </w:p>
        </w:tc>
        <w:tc>
          <w:tcPr>
            <w:tcW w:w="10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PM</w:t>
            </w:r>
            <w:r w:rsidRPr="002541C5">
              <w:rPr>
                <w:rFonts w:ascii="Arial" w:eastAsia="Batang" w:hAnsi="Arial" w:cs="Arial"/>
                <w:b/>
                <w:bCs/>
                <w:iCs/>
                <w:sz w:val="20"/>
                <w:szCs w:val="20"/>
                <w:vertAlign w:val="subscript"/>
              </w:rPr>
              <w:t xml:space="preserve">2.5  </w:t>
            </w:r>
            <w:r w:rsidRPr="002541C5">
              <w:rPr>
                <w:rFonts w:ascii="Arial" w:eastAsia="Batang" w:hAnsi="Arial" w:cs="Arial"/>
                <w:b/>
                <w:bCs/>
                <w:iCs/>
                <w:sz w:val="20"/>
                <w:szCs w:val="20"/>
              </w:rPr>
              <w:t>µg/m3</w:t>
            </w:r>
          </w:p>
        </w:tc>
        <w:tc>
          <w:tcPr>
            <w:tcW w:w="9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SO</w:t>
            </w:r>
            <w:r w:rsidRPr="002541C5">
              <w:rPr>
                <w:rFonts w:ascii="Arial" w:eastAsia="Batang" w:hAnsi="Arial" w:cs="Arial"/>
                <w:b/>
                <w:bCs/>
                <w:iCs/>
                <w:sz w:val="20"/>
                <w:szCs w:val="20"/>
                <w:vertAlign w:val="subscript"/>
              </w:rPr>
              <w:t>2</w:t>
            </w:r>
            <w:r w:rsidRPr="002541C5">
              <w:rPr>
                <w:rFonts w:ascii="Arial" w:eastAsia="Batang" w:hAnsi="Arial" w:cs="Arial"/>
                <w:b/>
                <w:bCs/>
                <w:iCs/>
                <w:sz w:val="20"/>
                <w:szCs w:val="20"/>
              </w:rPr>
              <w:t xml:space="preserve">  µg/m3</w:t>
            </w:r>
          </w:p>
        </w:tc>
        <w:tc>
          <w:tcPr>
            <w:tcW w:w="9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NO</w:t>
            </w:r>
            <w:r w:rsidRPr="002541C5">
              <w:rPr>
                <w:rFonts w:ascii="Arial" w:eastAsia="Batang" w:hAnsi="Arial" w:cs="Arial"/>
                <w:b/>
                <w:bCs/>
                <w:iCs/>
                <w:sz w:val="20"/>
                <w:szCs w:val="20"/>
                <w:vertAlign w:val="subscript"/>
              </w:rPr>
              <w:t xml:space="preserve">2  </w:t>
            </w:r>
            <w:r w:rsidRPr="002541C5">
              <w:rPr>
                <w:rFonts w:ascii="Arial" w:eastAsia="Batang" w:hAnsi="Arial" w:cs="Arial"/>
                <w:b/>
                <w:bCs/>
                <w:iCs/>
                <w:sz w:val="20"/>
                <w:szCs w:val="20"/>
              </w:rPr>
              <w:t>µg/m3</w:t>
            </w:r>
          </w:p>
        </w:tc>
        <w:tc>
          <w:tcPr>
            <w:tcW w:w="9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VOC  µg/m3</w:t>
            </w:r>
          </w:p>
        </w:tc>
        <w:tc>
          <w:tcPr>
            <w:tcW w:w="12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Temp °C</w:t>
            </w:r>
          </w:p>
        </w:tc>
        <w:tc>
          <w:tcPr>
            <w:tcW w:w="9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SR W/m2</w:t>
            </w:r>
          </w:p>
        </w:tc>
        <w:tc>
          <w:tcPr>
            <w:tcW w:w="960" w:type="dxa"/>
            <w:tcBorders>
              <w:top w:val="single" w:sz="4" w:space="0" w:color="auto"/>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
                <w:bCs/>
                <w:iCs/>
                <w:sz w:val="20"/>
                <w:szCs w:val="20"/>
              </w:rPr>
            </w:pPr>
            <w:r w:rsidRPr="002541C5">
              <w:rPr>
                <w:rFonts w:ascii="Arial" w:eastAsia="Batang" w:hAnsi="Arial" w:cs="Arial"/>
                <w:b/>
                <w:bCs/>
                <w:iCs/>
                <w:sz w:val="20"/>
                <w:szCs w:val="20"/>
              </w:rPr>
              <w:t>RH %</w:t>
            </w:r>
          </w:p>
        </w:tc>
      </w:tr>
      <w:tr w:rsidR="00B80FF1" w:rsidRPr="002541C5" w:rsidTr="00B80FF1">
        <w:trPr>
          <w:trHeight w:val="300"/>
        </w:trPr>
        <w:tc>
          <w:tcPr>
            <w:tcW w:w="1360" w:type="dxa"/>
            <w:vMerge w:val="restart"/>
            <w:tcBorders>
              <w:top w:val="nil"/>
              <w:left w:val="single" w:sz="4" w:space="0" w:color="auto"/>
              <w:bottom w:val="single" w:sz="4" w:space="0" w:color="auto"/>
              <w:right w:val="single" w:sz="4" w:space="0" w:color="auto"/>
            </w:tcBorders>
            <w:noWrap/>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March</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DMS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51.34</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43.34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6.76</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37.77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23.59</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21.2</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183.59</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64.96</w:t>
            </w:r>
          </w:p>
        </w:tc>
      </w:tr>
      <w:tr w:rsidR="00B80FF1" w:rsidRPr="002541C5"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NSIT</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38.94</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65.63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13.49</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24.53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13.6</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21.24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113.58</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64.24</w:t>
            </w:r>
          </w:p>
        </w:tc>
      </w:tr>
      <w:tr w:rsidR="00B80FF1" w:rsidRPr="002541C5"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IHBAS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57.67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12.5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31.34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20.49</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124.82</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61.16</w:t>
            </w:r>
          </w:p>
        </w:tc>
      </w:tr>
      <w:tr w:rsidR="00B80FF1" w:rsidRPr="002541C5" w:rsidTr="00B80FF1">
        <w:trPr>
          <w:trHeight w:val="300"/>
        </w:trPr>
        <w:tc>
          <w:tcPr>
            <w:tcW w:w="1360" w:type="dxa"/>
            <w:vMerge w:val="restart"/>
            <w:tcBorders>
              <w:top w:val="nil"/>
              <w:left w:val="single" w:sz="4" w:space="0" w:color="auto"/>
              <w:bottom w:val="single" w:sz="4" w:space="0" w:color="auto"/>
              <w:right w:val="single" w:sz="4" w:space="0" w:color="auto"/>
            </w:tcBorders>
            <w:noWrap/>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April</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DMS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64.79</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19.91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7.43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18.97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5.04</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27.15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196.81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40.09</w:t>
            </w:r>
          </w:p>
        </w:tc>
      </w:tr>
      <w:tr w:rsidR="00B80FF1" w:rsidRPr="002541C5"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NSIT</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60.99</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52.01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4.58</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15.72</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3.67</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28.04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158.36</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40.94</w:t>
            </w:r>
          </w:p>
        </w:tc>
      </w:tr>
      <w:tr w:rsidR="00B80FF1" w:rsidRPr="002541C5"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IHBAS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13.95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13.06</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17.63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27.61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142.55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38.89</w:t>
            </w:r>
          </w:p>
        </w:tc>
      </w:tr>
      <w:tr w:rsidR="00B80FF1" w:rsidRPr="002541C5" w:rsidTr="00B80FF1">
        <w:trPr>
          <w:trHeight w:val="300"/>
        </w:trPr>
        <w:tc>
          <w:tcPr>
            <w:tcW w:w="1360" w:type="dxa"/>
            <w:vMerge w:val="restart"/>
            <w:tcBorders>
              <w:top w:val="nil"/>
              <w:left w:val="single" w:sz="4" w:space="0" w:color="auto"/>
              <w:bottom w:val="single" w:sz="4" w:space="0" w:color="auto"/>
              <w:right w:val="single" w:sz="4" w:space="0" w:color="auto"/>
            </w:tcBorders>
            <w:noWrap/>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May</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DMS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41.28</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37.87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25.45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7.91</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31.42</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146.1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34.39</w:t>
            </w:r>
          </w:p>
        </w:tc>
      </w:tr>
      <w:tr w:rsidR="00B80FF1" w:rsidRPr="002541C5"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NSIT</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73.22</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70.37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6.58</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20.54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8.96</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32.01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210.98</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39.32</w:t>
            </w:r>
          </w:p>
        </w:tc>
      </w:tr>
      <w:tr w:rsidR="00B80FF1" w:rsidRPr="002541C5"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IHBAS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56.25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7.87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37.14</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32.39</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136.13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40.17</w:t>
            </w:r>
          </w:p>
        </w:tc>
      </w:tr>
      <w:tr w:rsidR="00B80FF1" w:rsidRPr="002541C5" w:rsidTr="00B80FF1">
        <w:trPr>
          <w:trHeight w:val="300"/>
        </w:trPr>
        <w:tc>
          <w:tcPr>
            <w:tcW w:w="1360" w:type="dxa"/>
            <w:vMerge w:val="restart"/>
            <w:tcBorders>
              <w:top w:val="nil"/>
              <w:left w:val="single" w:sz="4" w:space="0" w:color="auto"/>
              <w:bottom w:val="nil"/>
              <w:right w:val="single" w:sz="4" w:space="0" w:color="auto"/>
            </w:tcBorders>
            <w:noWrap/>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June</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DMS</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30.47</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35.76</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7.01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23.47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7.98</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35.05</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161.53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58.42</w:t>
            </w:r>
          </w:p>
        </w:tc>
      </w:tr>
      <w:tr w:rsidR="00B80FF1" w:rsidRPr="002541C5" w:rsidTr="00B80FF1">
        <w:trPr>
          <w:trHeight w:val="315"/>
        </w:trPr>
        <w:tc>
          <w:tcPr>
            <w:tcW w:w="1360" w:type="dxa"/>
            <w:vMerge/>
            <w:tcBorders>
              <w:top w:val="nil"/>
              <w:left w:val="single" w:sz="4" w:space="0" w:color="auto"/>
              <w:bottom w:val="nil"/>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NSIT</w:t>
            </w:r>
          </w:p>
        </w:tc>
        <w:tc>
          <w:tcPr>
            <w:tcW w:w="138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42.92</w:t>
            </w:r>
          </w:p>
        </w:tc>
        <w:tc>
          <w:tcPr>
            <w:tcW w:w="10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65.63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4.19</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19.29</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3.15</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33.66</w:t>
            </w:r>
          </w:p>
        </w:tc>
        <w:tc>
          <w:tcPr>
            <w:tcW w:w="960" w:type="dxa"/>
            <w:tcBorders>
              <w:top w:val="nil"/>
              <w:left w:val="nil"/>
              <w:bottom w:val="single" w:sz="4" w:space="0" w:color="auto"/>
              <w:right w:val="single" w:sz="4" w:space="0" w:color="auto"/>
            </w:tcBorders>
            <w:noWrap/>
            <w:vAlign w:val="bottom"/>
            <w:hideMark/>
          </w:tcPr>
          <w:p w:rsidR="00B80FF1" w:rsidRPr="002541C5" w:rsidRDefault="004854EB"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w:t>
            </w:r>
            <w:r w:rsidR="00B80FF1" w:rsidRPr="002541C5">
              <w:rPr>
                <w:rFonts w:ascii="Arial" w:eastAsia="Batang" w:hAnsi="Arial" w:cs="Arial"/>
                <w:bCs/>
                <w:iCs/>
                <w:sz w:val="20"/>
                <w:szCs w:val="20"/>
              </w:rPr>
              <w:t>55.47</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30.1</w:t>
            </w:r>
          </w:p>
        </w:tc>
      </w:tr>
      <w:tr w:rsidR="00B80FF1" w:rsidRPr="002541C5" w:rsidTr="00B80FF1">
        <w:trPr>
          <w:trHeight w:val="315"/>
        </w:trPr>
        <w:tc>
          <w:tcPr>
            <w:tcW w:w="1360" w:type="dxa"/>
            <w:vMerge/>
            <w:tcBorders>
              <w:top w:val="nil"/>
              <w:left w:val="single" w:sz="4" w:space="0" w:color="auto"/>
              <w:bottom w:val="nil"/>
              <w:right w:val="single" w:sz="4" w:space="0" w:color="auto"/>
            </w:tcBorders>
            <w:vAlign w:val="center"/>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nil"/>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IHBAS</w:t>
            </w:r>
          </w:p>
        </w:tc>
        <w:tc>
          <w:tcPr>
            <w:tcW w:w="1380" w:type="dxa"/>
            <w:tcBorders>
              <w:top w:val="nil"/>
              <w:left w:val="nil"/>
              <w:bottom w:val="nil"/>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 </w:t>
            </w:r>
          </w:p>
        </w:tc>
        <w:tc>
          <w:tcPr>
            <w:tcW w:w="1060" w:type="dxa"/>
            <w:tcBorders>
              <w:top w:val="nil"/>
              <w:left w:val="nil"/>
              <w:bottom w:val="nil"/>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57.35</w:t>
            </w:r>
          </w:p>
        </w:tc>
        <w:tc>
          <w:tcPr>
            <w:tcW w:w="960" w:type="dxa"/>
            <w:tcBorders>
              <w:top w:val="nil"/>
              <w:left w:val="nil"/>
              <w:bottom w:val="nil"/>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6.98</w:t>
            </w:r>
          </w:p>
        </w:tc>
        <w:tc>
          <w:tcPr>
            <w:tcW w:w="960" w:type="dxa"/>
            <w:tcBorders>
              <w:top w:val="nil"/>
              <w:left w:val="nil"/>
              <w:bottom w:val="nil"/>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25.14</w:t>
            </w:r>
          </w:p>
        </w:tc>
        <w:tc>
          <w:tcPr>
            <w:tcW w:w="960" w:type="dxa"/>
            <w:tcBorders>
              <w:top w:val="nil"/>
              <w:left w:val="nil"/>
              <w:bottom w:val="nil"/>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w:t>
            </w:r>
          </w:p>
        </w:tc>
        <w:tc>
          <w:tcPr>
            <w:tcW w:w="12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34.31</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126.93</w:t>
            </w:r>
          </w:p>
        </w:tc>
        <w:tc>
          <w:tcPr>
            <w:tcW w:w="960" w:type="dxa"/>
            <w:tcBorders>
              <w:top w:val="nil"/>
              <w:left w:val="nil"/>
              <w:bottom w:val="single" w:sz="4" w:space="0" w:color="auto"/>
              <w:right w:val="single" w:sz="4" w:space="0" w:color="auto"/>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54.61</w:t>
            </w:r>
          </w:p>
        </w:tc>
      </w:tr>
      <w:tr w:rsidR="00B80FF1" w:rsidRPr="002541C5" w:rsidTr="00B80FF1">
        <w:trPr>
          <w:trHeight w:val="315"/>
        </w:trPr>
        <w:tc>
          <w:tcPr>
            <w:tcW w:w="1360" w:type="dxa"/>
            <w:tcBorders>
              <w:top w:val="single" w:sz="8" w:space="0" w:color="auto"/>
              <w:left w:val="single" w:sz="8" w:space="0" w:color="auto"/>
              <w:bottom w:val="single" w:sz="8" w:space="0" w:color="auto"/>
              <w:right w:val="nil"/>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Note</w:t>
            </w:r>
          </w:p>
        </w:tc>
        <w:tc>
          <w:tcPr>
            <w:tcW w:w="6280" w:type="dxa"/>
            <w:gridSpan w:val="6"/>
            <w:tcBorders>
              <w:top w:val="single" w:sz="8" w:space="0" w:color="auto"/>
              <w:left w:val="single" w:sz="4" w:space="0" w:color="auto"/>
              <w:bottom w:val="single" w:sz="8" w:space="0" w:color="auto"/>
              <w:right w:val="single" w:sz="8" w:space="0" w:color="000000"/>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r w:rsidRPr="002541C5">
              <w:rPr>
                <w:rFonts w:ascii="Arial" w:eastAsia="Batang" w:hAnsi="Arial" w:cs="Arial"/>
                <w:bCs/>
                <w:iCs/>
                <w:sz w:val="20"/>
                <w:szCs w:val="20"/>
              </w:rPr>
              <w:t>** Data was not monitored at station</w:t>
            </w:r>
          </w:p>
        </w:tc>
        <w:tc>
          <w:tcPr>
            <w:tcW w:w="1260" w:type="dxa"/>
            <w:tcBorders>
              <w:top w:val="nil"/>
              <w:left w:val="nil"/>
              <w:bottom w:val="nil"/>
              <w:right w:val="nil"/>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nil"/>
              <w:right w:val="nil"/>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p>
        </w:tc>
        <w:tc>
          <w:tcPr>
            <w:tcW w:w="960" w:type="dxa"/>
            <w:tcBorders>
              <w:top w:val="nil"/>
              <w:left w:val="nil"/>
              <w:bottom w:val="nil"/>
              <w:right w:val="nil"/>
            </w:tcBorders>
            <w:noWrap/>
            <w:vAlign w:val="bottom"/>
            <w:hideMark/>
          </w:tcPr>
          <w:p w:rsidR="00B80FF1" w:rsidRPr="002541C5" w:rsidRDefault="00B80FF1" w:rsidP="008547F0">
            <w:pPr>
              <w:spacing w:after="160" w:line="480" w:lineRule="auto"/>
              <w:ind w:right="0"/>
              <w:jc w:val="both"/>
              <w:rPr>
                <w:rFonts w:ascii="Arial" w:eastAsia="Batang" w:hAnsi="Arial" w:cs="Arial"/>
                <w:bCs/>
                <w:iCs/>
                <w:sz w:val="20"/>
                <w:szCs w:val="20"/>
              </w:rPr>
            </w:pPr>
          </w:p>
        </w:tc>
      </w:tr>
    </w:tbl>
    <w:p w:rsidR="00B01FBA" w:rsidRPr="002541C5" w:rsidRDefault="00B01FBA" w:rsidP="00B01FBA">
      <w:pPr>
        <w:spacing w:after="160" w:line="480" w:lineRule="auto"/>
        <w:jc w:val="both"/>
        <w:rPr>
          <w:rFonts w:ascii="Arial" w:eastAsia="Batang" w:hAnsi="Arial" w:cs="Arial"/>
          <w:bCs/>
          <w:iCs/>
          <w:sz w:val="20"/>
          <w:szCs w:val="20"/>
        </w:rPr>
      </w:pPr>
    </w:p>
    <w:p w:rsidR="00B01FBA" w:rsidRPr="000C0DDE" w:rsidRDefault="00B01FBA" w:rsidP="00B01FBA">
      <w:pPr>
        <w:spacing w:after="160" w:line="480" w:lineRule="auto"/>
        <w:jc w:val="both"/>
        <w:rPr>
          <w:rFonts w:ascii="Arial" w:eastAsia="Batang" w:hAnsi="Arial" w:cs="Arial"/>
          <w:bCs/>
          <w:iCs/>
          <w:sz w:val="24"/>
          <w:szCs w:val="24"/>
        </w:rPr>
      </w:pPr>
      <w:r w:rsidRPr="000C0DDE">
        <w:rPr>
          <w:rFonts w:ascii="Arial" w:eastAsia="Batang" w:hAnsi="Arial" w:cs="Arial"/>
          <w:bCs/>
          <w:iCs/>
          <w:noProof/>
          <w:sz w:val="24"/>
          <w:szCs w:val="24"/>
        </w:rPr>
        <w:drawing>
          <wp:inline distT="0" distB="0" distL="0" distR="0" wp14:anchorId="22B5A4CB" wp14:editId="2D7FC668">
            <wp:extent cx="6407150" cy="2228850"/>
            <wp:effectExtent l="19050" t="0" r="0" b="0"/>
            <wp:docPr id="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6407150" cy="2228850"/>
                    </a:xfrm>
                    <a:prstGeom prst="rect">
                      <a:avLst/>
                    </a:prstGeom>
                    <a:noFill/>
                  </pic:spPr>
                </pic:pic>
              </a:graphicData>
            </a:graphic>
          </wp:inline>
        </w:drawing>
      </w:r>
      <w:r w:rsidRPr="000C0DDE">
        <w:rPr>
          <w:rFonts w:ascii="Arial" w:eastAsia="Batang" w:hAnsi="Arial" w:cs="Arial"/>
          <w:bCs/>
          <w:iCs/>
          <w:sz w:val="24"/>
          <w:szCs w:val="24"/>
        </w:rPr>
        <w:t>Fig.6. Average concentrat</w:t>
      </w:r>
      <w:r w:rsidR="00136F31" w:rsidRPr="000C0DDE">
        <w:rPr>
          <w:rFonts w:ascii="Arial" w:eastAsia="Batang" w:hAnsi="Arial" w:cs="Arial"/>
          <w:bCs/>
          <w:iCs/>
          <w:sz w:val="24"/>
          <w:szCs w:val="24"/>
        </w:rPr>
        <w:t>ion of air pollutants over IHBAS</w:t>
      </w:r>
      <w:r w:rsidRPr="000C0DDE">
        <w:rPr>
          <w:rFonts w:ascii="Arial" w:eastAsia="Batang" w:hAnsi="Arial" w:cs="Arial"/>
          <w:bCs/>
          <w:iCs/>
          <w:sz w:val="24"/>
          <w:szCs w:val="24"/>
        </w:rPr>
        <w:t xml:space="preserve">, DMS and NSUT </w:t>
      </w:r>
      <w:r w:rsidR="00136F31" w:rsidRPr="000C0DDE">
        <w:rPr>
          <w:rFonts w:ascii="Arial" w:eastAsia="Batang" w:hAnsi="Arial" w:cs="Arial"/>
          <w:bCs/>
          <w:iCs/>
          <w:sz w:val="24"/>
          <w:szCs w:val="24"/>
        </w:rPr>
        <w:t xml:space="preserve">Delhi </w:t>
      </w:r>
      <w:r w:rsidRPr="000C0DDE">
        <w:rPr>
          <w:rFonts w:ascii="Arial" w:eastAsia="Batang" w:hAnsi="Arial" w:cs="Arial"/>
          <w:bCs/>
          <w:iCs/>
          <w:sz w:val="24"/>
          <w:szCs w:val="24"/>
        </w:rPr>
        <w:t>during lockdown from March to June 2020.</w:t>
      </w: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r w:rsidRPr="000C0DDE">
        <w:rPr>
          <w:rFonts w:ascii="Arial" w:eastAsia="Batang" w:hAnsi="Arial" w:cs="Arial"/>
          <w:bCs/>
          <w:iCs/>
          <w:noProof/>
          <w:sz w:val="24"/>
          <w:szCs w:val="24"/>
        </w:rPr>
        <w:lastRenderedPageBreak/>
        <w:drawing>
          <wp:inline distT="0" distB="0" distL="0" distR="0" wp14:anchorId="19EB4246" wp14:editId="715A3DA3">
            <wp:extent cx="5943600" cy="6619807"/>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619807"/>
                    </a:xfrm>
                    <a:prstGeom prst="rect">
                      <a:avLst/>
                    </a:prstGeom>
                    <a:noFill/>
                  </pic:spPr>
                </pic:pic>
              </a:graphicData>
            </a:graphic>
          </wp:inline>
        </w:drawing>
      </w:r>
      <w:r w:rsidRPr="000C0DDE">
        <w:rPr>
          <w:rFonts w:ascii="Arial" w:eastAsia="Batang" w:hAnsi="Arial" w:cs="Arial"/>
          <w:bCs/>
          <w:iCs/>
          <w:sz w:val="24"/>
          <w:szCs w:val="24"/>
        </w:rPr>
        <w:t xml:space="preserve"> Fig.7. Average concentration of meteorological parameters (a) Temperature, (b) Relative Humidity</w:t>
      </w:r>
      <w:r w:rsidR="00136F31" w:rsidRPr="000C0DDE">
        <w:rPr>
          <w:rFonts w:ascii="Arial" w:eastAsia="Batang" w:hAnsi="Arial" w:cs="Arial"/>
          <w:bCs/>
          <w:iCs/>
          <w:sz w:val="24"/>
          <w:szCs w:val="24"/>
        </w:rPr>
        <w:t xml:space="preserve"> (RH)</w:t>
      </w:r>
      <w:r w:rsidRPr="000C0DDE">
        <w:rPr>
          <w:rFonts w:ascii="Arial" w:eastAsia="Batang" w:hAnsi="Arial" w:cs="Arial"/>
          <w:bCs/>
          <w:iCs/>
          <w:sz w:val="24"/>
          <w:szCs w:val="24"/>
        </w:rPr>
        <w:t xml:space="preserve"> and (c) Solar Radiation </w:t>
      </w:r>
      <w:r w:rsidR="00136F31" w:rsidRPr="000C0DDE">
        <w:rPr>
          <w:rFonts w:ascii="Arial" w:eastAsia="Batang" w:hAnsi="Arial" w:cs="Arial"/>
          <w:bCs/>
          <w:iCs/>
          <w:sz w:val="24"/>
          <w:szCs w:val="24"/>
        </w:rPr>
        <w:t xml:space="preserve">(SR) </w:t>
      </w:r>
      <w:r w:rsidRPr="000C0DDE">
        <w:rPr>
          <w:rFonts w:ascii="Arial" w:eastAsia="Batang" w:hAnsi="Arial" w:cs="Arial"/>
          <w:bCs/>
          <w:iCs/>
          <w:sz w:val="24"/>
          <w:szCs w:val="24"/>
        </w:rPr>
        <w:t>over Delhi IHBAS, DMS and NSUT during lockdown from March to June 2020.</w:t>
      </w: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pStyle w:val="NoSpacing"/>
        <w:spacing w:line="480" w:lineRule="auto"/>
        <w:rPr>
          <w:rFonts w:ascii="Arial" w:hAnsi="Arial" w:cs="Arial"/>
          <w:sz w:val="24"/>
          <w:szCs w:val="24"/>
        </w:rPr>
      </w:pPr>
      <w:r w:rsidRPr="000C0DDE">
        <w:rPr>
          <w:rFonts w:ascii="Arial" w:eastAsia="Batang" w:hAnsi="Arial" w:cs="Arial"/>
          <w:bCs/>
          <w:iCs/>
          <w:noProof/>
          <w:sz w:val="24"/>
          <w:szCs w:val="24"/>
        </w:rPr>
        <w:drawing>
          <wp:inline distT="0" distB="0" distL="0" distR="0" wp14:anchorId="2DFB77A0" wp14:editId="2328EDB3">
            <wp:extent cx="5943600" cy="448962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89625"/>
                    </a:xfrm>
                    <a:prstGeom prst="rect">
                      <a:avLst/>
                    </a:prstGeom>
                    <a:noFill/>
                  </pic:spPr>
                </pic:pic>
              </a:graphicData>
            </a:graphic>
          </wp:inline>
        </w:drawing>
      </w:r>
      <w:r w:rsidRPr="000C0DDE">
        <w:rPr>
          <w:rFonts w:ascii="Arial" w:hAnsi="Arial" w:cs="Arial"/>
          <w:sz w:val="24"/>
          <w:szCs w:val="24"/>
        </w:rPr>
        <w:t xml:space="preserve"> Fig.8.The AQI readings in Delhi during (a) March 2020 Vs March 2021 and (b) April 2020 Vs April 2021 (Data Source: https://www.aqi.in/weather/)</w:t>
      </w: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spacing w:after="160" w:line="480" w:lineRule="auto"/>
        <w:jc w:val="both"/>
        <w:rPr>
          <w:rFonts w:ascii="Arial" w:eastAsia="Batang" w:hAnsi="Arial" w:cs="Arial"/>
          <w:bCs/>
          <w:iCs/>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rPr>
          <w:rFonts w:ascii="Arial" w:hAnsi="Arial" w:cs="Arial"/>
          <w:sz w:val="24"/>
          <w:szCs w:val="24"/>
        </w:rPr>
      </w:pPr>
    </w:p>
    <w:p w:rsidR="00B01FBA" w:rsidRPr="000C0DDE" w:rsidRDefault="00B01FBA" w:rsidP="00B01FBA">
      <w:pPr>
        <w:spacing w:line="480" w:lineRule="auto"/>
        <w:jc w:val="both"/>
        <w:rPr>
          <w:rFonts w:ascii="Arial" w:eastAsia="Batang" w:hAnsi="Arial" w:cs="Arial"/>
          <w:bCs/>
          <w:iCs/>
          <w:sz w:val="24"/>
          <w:szCs w:val="24"/>
        </w:rPr>
      </w:pPr>
      <w:r w:rsidRPr="000C0DDE">
        <w:rPr>
          <w:rFonts w:ascii="Arial" w:hAnsi="Arial" w:cs="Arial"/>
          <w:noProof/>
          <w:sz w:val="24"/>
          <w:szCs w:val="24"/>
        </w:rPr>
        <w:lastRenderedPageBreak/>
        <w:drawing>
          <wp:inline distT="0" distB="0" distL="0" distR="0" wp14:anchorId="7433A4D2" wp14:editId="7C47005A">
            <wp:extent cx="5943600" cy="2293613"/>
            <wp:effectExtent l="19050" t="0" r="0" b="0"/>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5943600" cy="2293613"/>
                    </a:xfrm>
                    <a:prstGeom prst="rect">
                      <a:avLst/>
                    </a:prstGeom>
                    <a:noFill/>
                  </pic:spPr>
                </pic:pic>
              </a:graphicData>
            </a:graphic>
          </wp:inline>
        </w:drawing>
      </w:r>
      <w:r w:rsidRPr="000C0DDE">
        <w:rPr>
          <w:rFonts w:ascii="Arial" w:eastAsia="Batang" w:hAnsi="Arial" w:cs="Arial"/>
          <w:bCs/>
          <w:iCs/>
          <w:sz w:val="24"/>
          <w:szCs w:val="24"/>
        </w:rPr>
        <w:t xml:space="preserve"> Fig.9.The AQI readings in Delhi during March to June 2020 ranged from "satisfactory" to "good".</w:t>
      </w:r>
    </w:p>
    <w:p w:rsidR="00B01FBA" w:rsidRPr="000C0DDE" w:rsidRDefault="00B01FBA" w:rsidP="00CA516E">
      <w:pPr>
        <w:spacing w:line="480" w:lineRule="auto"/>
        <w:jc w:val="both"/>
        <w:rPr>
          <w:rFonts w:ascii="Arial" w:eastAsia="Batang" w:hAnsi="Arial" w:cs="Arial"/>
          <w:bCs/>
          <w:i/>
          <w:sz w:val="24"/>
          <w:szCs w:val="24"/>
        </w:rPr>
      </w:pPr>
      <w:r w:rsidRPr="000C0DDE">
        <w:rPr>
          <w:rFonts w:ascii="Arial" w:eastAsia="Batang" w:hAnsi="Arial" w:cs="Arial"/>
          <w:bCs/>
          <w:iCs/>
          <w:sz w:val="24"/>
          <w:szCs w:val="24"/>
        </w:rPr>
        <w:t>AQI</w:t>
      </w:r>
      <w:r w:rsidR="00CA516E" w:rsidRPr="000C0DDE">
        <w:rPr>
          <w:rFonts w:ascii="Arial" w:eastAsia="Batang" w:hAnsi="Arial" w:cs="Arial"/>
          <w:bCs/>
          <w:iCs/>
          <w:sz w:val="24"/>
          <w:szCs w:val="24"/>
        </w:rPr>
        <w:t xml:space="preserve"> and</w:t>
      </w:r>
      <w:r w:rsidRPr="000C0DDE">
        <w:rPr>
          <w:rFonts w:ascii="Arial" w:eastAsia="Batang" w:hAnsi="Arial" w:cs="Arial"/>
          <w:bCs/>
          <w:iCs/>
          <w:sz w:val="24"/>
          <w:szCs w:val="24"/>
        </w:rPr>
        <w:t xml:space="preserve"> Associated Health Impacts</w:t>
      </w:r>
      <w:r w:rsidR="00136F31" w:rsidRPr="000C0DDE">
        <w:rPr>
          <w:rFonts w:ascii="Arial" w:eastAsia="Batang" w:hAnsi="Arial" w:cs="Arial"/>
          <w:bCs/>
          <w:iCs/>
          <w:sz w:val="24"/>
          <w:szCs w:val="24"/>
        </w:rPr>
        <w:t xml:space="preserve">: </w:t>
      </w:r>
      <w:r w:rsidR="00CA516E" w:rsidRPr="000C0DDE">
        <w:rPr>
          <w:rFonts w:ascii="Arial" w:eastAsia="Batang" w:hAnsi="Arial" w:cs="Arial"/>
          <w:bCs/>
          <w:iCs/>
          <w:sz w:val="24"/>
          <w:szCs w:val="24"/>
        </w:rPr>
        <w:t xml:space="preserve"> Good (0–50) or no adverse effects, Satisfactory (51–100) – may cause mild respiratory discomfort in sensitive individuals</w:t>
      </w:r>
    </w:p>
    <w:p w:rsidR="00701F5D" w:rsidRPr="000C0DDE" w:rsidRDefault="003B27ED" w:rsidP="008547F0">
      <w:pPr>
        <w:spacing w:after="160" w:line="480" w:lineRule="auto"/>
        <w:ind w:right="0"/>
        <w:jc w:val="both"/>
        <w:rPr>
          <w:rFonts w:ascii="Arial" w:eastAsia="Batang" w:hAnsi="Arial" w:cs="Arial"/>
          <w:bCs/>
          <w:i/>
          <w:sz w:val="24"/>
          <w:szCs w:val="24"/>
        </w:rPr>
      </w:pPr>
      <w:r w:rsidRPr="000C0DDE">
        <w:rPr>
          <w:rFonts w:ascii="Arial" w:eastAsia="Batang" w:hAnsi="Arial" w:cs="Arial"/>
          <w:bCs/>
          <w:i/>
          <w:sz w:val="24"/>
          <w:szCs w:val="24"/>
        </w:rPr>
        <w:t xml:space="preserve">3.3 Inverse relationship of </w:t>
      </w:r>
      <w:r w:rsidR="00F03DB8" w:rsidRPr="000C0DDE">
        <w:rPr>
          <w:rFonts w:ascii="Arial" w:eastAsia="Batang" w:hAnsi="Arial" w:cs="Arial"/>
          <w:bCs/>
          <w:i/>
          <w:sz w:val="24"/>
          <w:szCs w:val="24"/>
        </w:rPr>
        <w:t>Ozone and Particulate M</w:t>
      </w:r>
      <w:r w:rsidR="00701F5D" w:rsidRPr="000C0DDE">
        <w:rPr>
          <w:rFonts w:ascii="Arial" w:eastAsia="Batang" w:hAnsi="Arial" w:cs="Arial"/>
          <w:bCs/>
          <w:i/>
          <w:sz w:val="24"/>
          <w:szCs w:val="24"/>
        </w:rPr>
        <w:t>atter during lockdown</w:t>
      </w:r>
    </w:p>
    <w:p w:rsidR="00B2520C" w:rsidRPr="000C0DDE" w:rsidRDefault="00B2520C"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During the lockdown, an inverse relationship between particulate matter and ozone is observed due to the significant decrease in particulate matter. This reduction promotes ozone formation in the atmosphere during COVID-19. Dust particles can act as catalysts for certain chemical reactions that hinder ozone formation. For instance, they can catalyze reactions converting ozone (O</w:t>
      </w:r>
      <w:r w:rsidRPr="000C0DDE">
        <w:rPr>
          <w:rFonts w:ascii="Arial" w:eastAsia="Batang" w:hAnsi="Arial" w:cs="Arial"/>
          <w:bCs/>
          <w:iCs/>
          <w:sz w:val="24"/>
          <w:szCs w:val="24"/>
          <w:vertAlign w:val="subscript"/>
        </w:rPr>
        <w:t>3</w:t>
      </w:r>
      <w:r w:rsidRPr="000C0DDE">
        <w:rPr>
          <w:rFonts w:ascii="Arial" w:eastAsia="Batang" w:hAnsi="Arial" w:cs="Arial"/>
          <w:bCs/>
          <w:iCs/>
          <w:sz w:val="24"/>
          <w:szCs w:val="24"/>
        </w:rPr>
        <w:t>) back to oxygen (O</w:t>
      </w:r>
      <w:r w:rsidRPr="000C0DDE">
        <w:rPr>
          <w:rFonts w:ascii="Arial" w:eastAsia="Batang" w:hAnsi="Arial" w:cs="Arial"/>
          <w:bCs/>
          <w:iCs/>
          <w:sz w:val="24"/>
          <w:szCs w:val="24"/>
          <w:vertAlign w:val="subscript"/>
        </w:rPr>
        <w:t>2</w:t>
      </w:r>
      <w:r w:rsidRPr="000C0DDE">
        <w:rPr>
          <w:rFonts w:ascii="Arial" w:eastAsia="Batang" w:hAnsi="Arial" w:cs="Arial"/>
          <w:bCs/>
          <w:iCs/>
          <w:sz w:val="24"/>
          <w:szCs w:val="24"/>
        </w:rPr>
        <w:t xml:space="preserve">), thus lowering ozone concentrations overall. Moreover, elevated levels of </w:t>
      </w:r>
      <w:r w:rsidR="00467A3B" w:rsidRPr="000C0DDE">
        <w:rPr>
          <w:rFonts w:ascii="Arial" w:eastAsia="Batang" w:hAnsi="Arial" w:cs="Arial"/>
          <w:bCs/>
          <w:iCs/>
          <w:sz w:val="24"/>
          <w:szCs w:val="24"/>
        </w:rPr>
        <w:t>PM</w:t>
      </w:r>
      <w:r w:rsidR="00467A3B" w:rsidRPr="000C0DDE">
        <w:rPr>
          <w:rFonts w:ascii="Arial" w:eastAsia="Batang" w:hAnsi="Arial" w:cs="Arial"/>
          <w:bCs/>
          <w:iCs/>
          <w:sz w:val="24"/>
          <w:szCs w:val="24"/>
          <w:vertAlign w:val="subscript"/>
        </w:rPr>
        <w:t>2.5</w:t>
      </w:r>
      <w:r w:rsidRPr="000C0DDE">
        <w:rPr>
          <w:rFonts w:ascii="Arial" w:eastAsia="Batang" w:hAnsi="Arial" w:cs="Arial"/>
          <w:bCs/>
          <w:iCs/>
          <w:sz w:val="24"/>
          <w:szCs w:val="24"/>
        </w:rPr>
        <w:t xml:space="preserve">can generate more aerosols, impacting sunlight distribution and atmospheric temperature, consequently influencing ozone formation and degradation rates, which are temperature and </w:t>
      </w:r>
      <w:r w:rsidR="00BB3B60" w:rsidRPr="000C0DDE">
        <w:rPr>
          <w:rFonts w:ascii="Arial" w:eastAsia="Batang" w:hAnsi="Arial" w:cs="Arial"/>
          <w:bCs/>
          <w:iCs/>
          <w:sz w:val="24"/>
          <w:szCs w:val="24"/>
        </w:rPr>
        <w:t>sunlight-sensitive</w:t>
      </w:r>
      <w:r w:rsidRPr="000C0DDE">
        <w:rPr>
          <w:rFonts w:ascii="Arial" w:eastAsia="Batang" w:hAnsi="Arial" w:cs="Arial"/>
          <w:bCs/>
          <w:iCs/>
          <w:sz w:val="24"/>
          <w:szCs w:val="24"/>
        </w:rPr>
        <w:t xml:space="preserve"> processes. PM</w:t>
      </w:r>
      <w:r w:rsidRPr="000C0DDE">
        <w:rPr>
          <w:rFonts w:ascii="Arial" w:eastAsia="Batang" w:hAnsi="Arial" w:cs="Arial"/>
          <w:bCs/>
          <w:iCs/>
          <w:sz w:val="24"/>
          <w:szCs w:val="24"/>
          <w:vertAlign w:val="subscript"/>
        </w:rPr>
        <w:t xml:space="preserve">2.5 </w:t>
      </w:r>
      <w:r w:rsidRPr="000C0DDE">
        <w:rPr>
          <w:rFonts w:ascii="Arial" w:eastAsia="Batang" w:hAnsi="Arial" w:cs="Arial"/>
          <w:bCs/>
          <w:iCs/>
          <w:sz w:val="24"/>
          <w:szCs w:val="24"/>
        </w:rPr>
        <w:t xml:space="preserve">particles can also directly interact with ozone molecules through chemical reactions, leading to ozone </w:t>
      </w:r>
      <w:r w:rsidR="00584337" w:rsidRPr="000C0DDE">
        <w:rPr>
          <w:rFonts w:ascii="Arial" w:eastAsia="Batang" w:hAnsi="Arial" w:cs="Arial"/>
          <w:bCs/>
          <w:iCs/>
          <w:sz w:val="24"/>
          <w:szCs w:val="24"/>
        </w:rPr>
        <w:t>depletion [23]</w:t>
      </w:r>
      <w:r w:rsidRPr="000C0DDE">
        <w:rPr>
          <w:rFonts w:ascii="Arial" w:eastAsia="Batang" w:hAnsi="Arial" w:cs="Arial"/>
          <w:bCs/>
          <w:iCs/>
          <w:sz w:val="24"/>
          <w:szCs w:val="24"/>
        </w:rPr>
        <w:t>.</w:t>
      </w:r>
    </w:p>
    <w:p w:rsidR="000F0E23" w:rsidRPr="000C0DDE" w:rsidRDefault="001C30C1"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 xml:space="preserve">During lockdown, the rise in ozone levels is attributed </w:t>
      </w:r>
      <w:r w:rsidR="00BB3B60" w:rsidRPr="000C0DDE">
        <w:rPr>
          <w:rFonts w:ascii="Arial" w:eastAsia="Batang" w:hAnsi="Arial" w:cs="Arial"/>
          <w:bCs/>
          <w:iCs/>
          <w:sz w:val="24"/>
          <w:szCs w:val="24"/>
        </w:rPr>
        <w:t>to</w:t>
      </w:r>
      <w:r w:rsidRPr="000C0DDE">
        <w:rPr>
          <w:rFonts w:ascii="Arial" w:eastAsia="Batang" w:hAnsi="Arial" w:cs="Arial"/>
          <w:bCs/>
          <w:iCs/>
          <w:sz w:val="24"/>
          <w:szCs w:val="24"/>
        </w:rPr>
        <w:t xml:space="preserve"> increased solar radiation exceeding 200 W/m2, while PM</w:t>
      </w:r>
      <w:r w:rsidRPr="000C0DDE">
        <w:rPr>
          <w:rFonts w:ascii="Arial" w:eastAsia="Batang" w:hAnsi="Arial" w:cs="Arial"/>
          <w:bCs/>
          <w:iCs/>
          <w:sz w:val="24"/>
          <w:szCs w:val="24"/>
          <w:vertAlign w:val="subscript"/>
        </w:rPr>
        <w:t xml:space="preserve">2.5 </w:t>
      </w:r>
      <w:r w:rsidRPr="000C0DDE">
        <w:rPr>
          <w:rFonts w:ascii="Arial" w:eastAsia="Batang" w:hAnsi="Arial" w:cs="Arial"/>
          <w:bCs/>
          <w:iCs/>
          <w:sz w:val="24"/>
          <w:szCs w:val="24"/>
        </w:rPr>
        <w:t xml:space="preserve">decreases owing to reduced vehicular emissions, industrial activities, and </w:t>
      </w:r>
      <w:r w:rsidRPr="000C0DDE">
        <w:rPr>
          <w:rFonts w:ascii="Arial" w:eastAsia="Batang" w:hAnsi="Arial" w:cs="Arial"/>
          <w:bCs/>
          <w:iCs/>
          <w:sz w:val="24"/>
          <w:szCs w:val="24"/>
        </w:rPr>
        <w:lastRenderedPageBreak/>
        <w:t>construction work. The substantial reduction in particulate matter during lockdown provides clear surfaces and allows for higher solar radiation penetration, facilitating ozone formation. This phenomenon underscores an important aspect of atmospheric chemistry where reduced particulate matter levels can promote photochemical react</w:t>
      </w:r>
      <w:r w:rsidR="00D562CA" w:rsidRPr="000C0DDE">
        <w:rPr>
          <w:rFonts w:ascii="Arial" w:eastAsia="Batang" w:hAnsi="Arial" w:cs="Arial"/>
          <w:bCs/>
          <w:iCs/>
          <w:sz w:val="24"/>
          <w:szCs w:val="24"/>
        </w:rPr>
        <w:t xml:space="preserve">ions leading to ozone formation (Fig- </w:t>
      </w:r>
      <w:r w:rsidR="00630F9F" w:rsidRPr="000C0DDE">
        <w:rPr>
          <w:rFonts w:ascii="Arial" w:eastAsia="Batang" w:hAnsi="Arial" w:cs="Arial"/>
          <w:bCs/>
          <w:iCs/>
          <w:sz w:val="24"/>
          <w:szCs w:val="24"/>
        </w:rPr>
        <w:t>10</w:t>
      </w:r>
      <w:r w:rsidR="00666BB5" w:rsidRPr="000C0DDE">
        <w:rPr>
          <w:rFonts w:ascii="Arial" w:eastAsia="Batang" w:hAnsi="Arial" w:cs="Arial"/>
          <w:bCs/>
          <w:iCs/>
          <w:sz w:val="24"/>
          <w:szCs w:val="24"/>
        </w:rPr>
        <w:t>,</w:t>
      </w:r>
      <w:r w:rsidR="00F927C2" w:rsidRPr="000C0DDE">
        <w:rPr>
          <w:rFonts w:ascii="Arial" w:eastAsia="Batang" w:hAnsi="Arial" w:cs="Arial"/>
          <w:bCs/>
          <w:iCs/>
          <w:sz w:val="24"/>
          <w:szCs w:val="24"/>
        </w:rPr>
        <w:t xml:space="preserve"> </w:t>
      </w:r>
      <w:r w:rsidR="00666BB5" w:rsidRPr="000C0DDE">
        <w:rPr>
          <w:rFonts w:ascii="Arial" w:eastAsia="Batang" w:hAnsi="Arial" w:cs="Arial"/>
          <w:bCs/>
          <w:iCs/>
          <w:sz w:val="24"/>
          <w:szCs w:val="24"/>
        </w:rPr>
        <w:t>11</w:t>
      </w:r>
      <w:r w:rsidR="00D562CA" w:rsidRPr="000C0DDE">
        <w:rPr>
          <w:rFonts w:ascii="Arial" w:eastAsia="Batang" w:hAnsi="Arial" w:cs="Arial"/>
          <w:bCs/>
          <w:iCs/>
          <w:sz w:val="24"/>
          <w:szCs w:val="24"/>
        </w:rPr>
        <w:t>).</w:t>
      </w:r>
    </w:p>
    <w:p w:rsidR="00252CD0" w:rsidRPr="000C0DDE" w:rsidRDefault="001C30C1"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The observed data from 2017 to 2023 demonstrates an inverse correlation between ozone and PM</w:t>
      </w:r>
      <w:r w:rsidRPr="000C0DDE">
        <w:rPr>
          <w:rFonts w:ascii="Arial" w:eastAsia="Batang" w:hAnsi="Arial" w:cs="Arial"/>
          <w:bCs/>
          <w:iCs/>
          <w:sz w:val="24"/>
          <w:szCs w:val="24"/>
          <w:vertAlign w:val="subscript"/>
        </w:rPr>
        <w:t>2.5</w:t>
      </w:r>
      <w:r w:rsidRPr="000C0DDE">
        <w:rPr>
          <w:rFonts w:ascii="Arial" w:eastAsia="Batang" w:hAnsi="Arial" w:cs="Arial"/>
          <w:bCs/>
          <w:iCs/>
          <w:sz w:val="24"/>
          <w:szCs w:val="24"/>
        </w:rPr>
        <w:t xml:space="preserve"> (correlation coefficient of -0.4), indicating that as </w:t>
      </w:r>
      <w:r w:rsidR="00BB3B60" w:rsidRPr="000C0DDE">
        <w:rPr>
          <w:rFonts w:ascii="Arial" w:eastAsia="Batang" w:hAnsi="Arial" w:cs="Arial"/>
          <w:bCs/>
          <w:iCs/>
          <w:sz w:val="24"/>
          <w:szCs w:val="24"/>
        </w:rPr>
        <w:t>PM</w:t>
      </w:r>
      <w:r w:rsidR="00BB3B60" w:rsidRPr="000C0DDE">
        <w:rPr>
          <w:rFonts w:ascii="Arial" w:eastAsia="Batang" w:hAnsi="Arial" w:cs="Arial"/>
          <w:bCs/>
          <w:iCs/>
          <w:sz w:val="24"/>
          <w:szCs w:val="24"/>
          <w:vertAlign w:val="subscript"/>
        </w:rPr>
        <w:t xml:space="preserve">2.5 </w:t>
      </w:r>
      <w:r w:rsidR="00BB3B60" w:rsidRPr="000C0DDE">
        <w:rPr>
          <w:rFonts w:ascii="Arial" w:eastAsia="Batang" w:hAnsi="Arial" w:cs="Arial"/>
          <w:bCs/>
          <w:iCs/>
          <w:sz w:val="24"/>
          <w:szCs w:val="24"/>
        </w:rPr>
        <w:t>levels</w:t>
      </w:r>
      <w:r w:rsidRPr="000C0DDE">
        <w:rPr>
          <w:rFonts w:ascii="Arial" w:eastAsia="Batang" w:hAnsi="Arial" w:cs="Arial"/>
          <w:bCs/>
          <w:iCs/>
          <w:sz w:val="24"/>
          <w:szCs w:val="24"/>
        </w:rPr>
        <w:t xml:space="preserve"> decrease, ozone levels tend to increase. This negative correlation suggests that reductions in particulate matter can lead to enhanced ozone concentrations. Conversely, ozone exhibits a positive correlation with solar radiation (correlation coefficient of 0.5), indicating that higher solar radiation levels are associated with increased ozone concentrations. This positive correlation underscores the role of solar radiation in driving photochemical reactions responsible for oz</w:t>
      </w:r>
      <w:r w:rsidR="00430785" w:rsidRPr="000C0DDE">
        <w:rPr>
          <w:rFonts w:ascii="Arial" w:eastAsia="Batang" w:hAnsi="Arial" w:cs="Arial"/>
          <w:bCs/>
          <w:iCs/>
          <w:sz w:val="24"/>
          <w:szCs w:val="24"/>
        </w:rPr>
        <w:t xml:space="preserve">one formation in the atmosphere </w:t>
      </w:r>
      <w:r w:rsidR="00116B89" w:rsidRPr="000C0DDE">
        <w:rPr>
          <w:rFonts w:ascii="Arial" w:eastAsia="Batang" w:hAnsi="Arial" w:cs="Arial"/>
          <w:bCs/>
          <w:iCs/>
          <w:sz w:val="24"/>
          <w:szCs w:val="24"/>
        </w:rPr>
        <w:t>[24]</w:t>
      </w:r>
      <w:r w:rsidR="00430785" w:rsidRPr="000C0DDE">
        <w:rPr>
          <w:rFonts w:ascii="Arial" w:eastAsia="Batang" w:hAnsi="Arial" w:cs="Arial"/>
          <w:bCs/>
          <w:iCs/>
          <w:sz w:val="24"/>
          <w:szCs w:val="24"/>
        </w:rPr>
        <w:t>.</w:t>
      </w:r>
    </w:p>
    <w:p w:rsidR="009C19E0" w:rsidRPr="000C0DDE" w:rsidRDefault="009C19E0" w:rsidP="009C19E0">
      <w:pPr>
        <w:spacing w:after="160"/>
        <w:ind w:right="0"/>
        <w:jc w:val="both"/>
        <w:rPr>
          <w:rFonts w:ascii="Arial" w:eastAsia="Batang" w:hAnsi="Arial" w:cs="Arial"/>
          <w:bCs/>
          <w:iCs/>
          <w:sz w:val="24"/>
          <w:szCs w:val="24"/>
        </w:rPr>
      </w:pPr>
      <w:r w:rsidRPr="000C0DDE">
        <w:rPr>
          <w:rFonts w:ascii="Arial" w:eastAsia="Batang" w:hAnsi="Arial" w:cs="Arial"/>
          <w:bCs/>
          <w:iCs/>
          <w:noProof/>
          <w:sz w:val="24"/>
          <w:szCs w:val="24"/>
          <w:bdr w:val="single" w:sz="8" w:space="0" w:color="auto"/>
        </w:rPr>
        <w:drawing>
          <wp:inline distT="0" distB="0" distL="0" distR="0" wp14:anchorId="4AE56478" wp14:editId="5D4C3F76">
            <wp:extent cx="6413500" cy="3025140"/>
            <wp:effectExtent l="0" t="0" r="6350" b="3810"/>
            <wp:docPr id="2" name="Picture 2" descr="C:\Users\Lenovo\Downloads\Ozone_PM25_Inverse_Relationship_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Ozone_PM25_Inverse_Relationship_Annotat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3500" cy="3025140"/>
                    </a:xfrm>
                    <a:prstGeom prst="rect">
                      <a:avLst/>
                    </a:prstGeom>
                    <a:noFill/>
                    <a:ln>
                      <a:noFill/>
                    </a:ln>
                  </pic:spPr>
                </pic:pic>
              </a:graphicData>
            </a:graphic>
          </wp:inline>
        </w:drawing>
      </w:r>
    </w:p>
    <w:p w:rsidR="00B01FBA" w:rsidRPr="000C0DDE" w:rsidRDefault="009C19E0" w:rsidP="001B7F50">
      <w:pPr>
        <w:spacing w:after="160" w:line="480" w:lineRule="auto"/>
        <w:ind w:right="0"/>
        <w:jc w:val="both"/>
        <w:rPr>
          <w:rFonts w:ascii="Arial" w:hAnsi="Arial" w:cs="Arial"/>
          <w:sz w:val="24"/>
          <w:szCs w:val="24"/>
        </w:rPr>
      </w:pPr>
      <w:r w:rsidRPr="000C0DDE">
        <w:rPr>
          <w:rFonts w:ascii="Arial" w:eastAsia="Batang" w:hAnsi="Arial" w:cs="Arial"/>
          <w:sz w:val="24"/>
          <w:szCs w:val="24"/>
        </w:rPr>
        <w:lastRenderedPageBreak/>
        <w:t xml:space="preserve">Fig.10. </w:t>
      </w:r>
      <w:r w:rsidR="00940EDB" w:rsidRPr="000C0DDE">
        <w:rPr>
          <w:rFonts w:ascii="Arial" w:eastAsia="Batang" w:hAnsi="Arial" w:cs="Arial"/>
          <w:bCs/>
          <w:iCs/>
          <w:sz w:val="24"/>
          <w:szCs w:val="24"/>
        </w:rPr>
        <w:t>Ozone concentrations in</w:t>
      </w:r>
      <w:r w:rsidR="001B7F50" w:rsidRPr="000C0DDE">
        <w:rPr>
          <w:rFonts w:ascii="Arial" w:eastAsia="Batang" w:hAnsi="Arial" w:cs="Arial"/>
          <w:bCs/>
          <w:iCs/>
          <w:sz w:val="24"/>
          <w:szCs w:val="24"/>
        </w:rPr>
        <w:t xml:space="preserve"> the COVID-19 lockdown period had an inverse link with PM</w:t>
      </w:r>
      <w:r w:rsidR="001B7F50" w:rsidRPr="000C0DDE">
        <w:rPr>
          <w:rFonts w:ascii="Cambria Math" w:eastAsia="Batang" w:hAnsi="Cambria Math" w:cs="Cambria Math"/>
          <w:bCs/>
          <w:iCs/>
          <w:sz w:val="24"/>
          <w:szCs w:val="24"/>
        </w:rPr>
        <w:t>₂</w:t>
      </w:r>
      <w:r w:rsidR="001B7F50" w:rsidRPr="000C0DDE">
        <w:rPr>
          <w:rFonts w:ascii="Arial" w:eastAsia="Batang" w:hAnsi="Arial" w:cs="Arial"/>
          <w:bCs/>
          <w:iCs/>
          <w:sz w:val="24"/>
          <w:szCs w:val="24"/>
        </w:rPr>
        <w:t>.</w:t>
      </w:r>
      <w:r w:rsidR="001B7F50" w:rsidRPr="000C0DDE">
        <w:rPr>
          <w:rFonts w:ascii="Arial" w:eastAsia="Batang" w:hAnsi="Arial" w:cs="Arial"/>
          <w:bCs/>
          <w:iCs/>
          <w:sz w:val="24"/>
          <w:szCs w:val="24"/>
          <w:vertAlign w:val="subscript"/>
        </w:rPr>
        <w:t>5</w:t>
      </w:r>
      <w:r w:rsidR="001B7F50" w:rsidRPr="000C0DDE">
        <w:rPr>
          <w:rFonts w:ascii="Arial" w:eastAsia="Batang" w:hAnsi="Arial" w:cs="Arial"/>
          <w:bCs/>
          <w:iCs/>
          <w:sz w:val="24"/>
          <w:szCs w:val="24"/>
        </w:rPr>
        <w:t xml:space="preserve"> </w:t>
      </w:r>
      <w:r w:rsidR="002541C5" w:rsidRPr="000C0DDE">
        <w:rPr>
          <w:rFonts w:ascii="Arial" w:eastAsia="Batang" w:hAnsi="Arial" w:cs="Arial"/>
          <w:bCs/>
          <w:iCs/>
          <w:sz w:val="24"/>
          <w:szCs w:val="24"/>
        </w:rPr>
        <w:t>the</w:t>
      </w:r>
      <w:r w:rsidR="001B7F50" w:rsidRPr="000C0DDE">
        <w:rPr>
          <w:rFonts w:ascii="Arial" w:eastAsia="Batang" w:hAnsi="Arial" w:cs="Arial"/>
          <w:bCs/>
          <w:iCs/>
          <w:sz w:val="24"/>
          <w:szCs w:val="24"/>
        </w:rPr>
        <w:t xml:space="preserve"> graph indicates that ozone concentrations rose as PM</w:t>
      </w:r>
      <w:r w:rsidR="001B7F50" w:rsidRPr="000C0DDE">
        <w:rPr>
          <w:rFonts w:ascii="Cambria Math" w:eastAsia="Batang" w:hAnsi="Cambria Math" w:cs="Cambria Math"/>
          <w:bCs/>
          <w:iCs/>
          <w:sz w:val="24"/>
          <w:szCs w:val="24"/>
        </w:rPr>
        <w:t>₂</w:t>
      </w:r>
      <w:r w:rsidR="001B7F50" w:rsidRPr="000C0DDE">
        <w:rPr>
          <w:rFonts w:ascii="Arial" w:eastAsia="Batang" w:hAnsi="Arial" w:cs="Arial"/>
          <w:bCs/>
          <w:iCs/>
          <w:sz w:val="24"/>
          <w:szCs w:val="24"/>
        </w:rPr>
        <w:t>.</w:t>
      </w:r>
      <w:r w:rsidR="001B7F50" w:rsidRPr="000C0DDE">
        <w:rPr>
          <w:rFonts w:ascii="Cambria Math" w:eastAsia="Batang" w:hAnsi="Cambria Math" w:cs="Cambria Math"/>
          <w:bCs/>
          <w:iCs/>
          <w:sz w:val="24"/>
          <w:szCs w:val="24"/>
        </w:rPr>
        <w:t>₅</w:t>
      </w:r>
      <w:r w:rsidR="001B7F50" w:rsidRPr="000C0DDE">
        <w:rPr>
          <w:rFonts w:ascii="Arial" w:eastAsia="Batang" w:hAnsi="Arial" w:cs="Arial"/>
          <w:bCs/>
          <w:iCs/>
          <w:sz w:val="24"/>
          <w:szCs w:val="24"/>
        </w:rPr>
        <w:t xml:space="preserve"> levels decreased </w:t>
      </w:r>
      <w:r w:rsidR="002541C5" w:rsidRPr="000C0DDE">
        <w:rPr>
          <w:rFonts w:ascii="Arial" w:eastAsia="Batang" w:hAnsi="Arial" w:cs="Arial"/>
          <w:bCs/>
          <w:iCs/>
          <w:sz w:val="24"/>
          <w:szCs w:val="24"/>
        </w:rPr>
        <w:t>because</w:t>
      </w:r>
      <w:r w:rsidR="001B7F50" w:rsidRPr="000C0DDE">
        <w:rPr>
          <w:rFonts w:ascii="Arial" w:eastAsia="Batang" w:hAnsi="Arial" w:cs="Arial"/>
          <w:bCs/>
          <w:iCs/>
          <w:sz w:val="24"/>
          <w:szCs w:val="24"/>
        </w:rPr>
        <w:t xml:space="preserve"> of fewer anthropogenic activities. This is probably because of higher solar radiation (&gt;200 W/m2) and decreased aerosol interference, which encourage photochemical ozone generation.</w:t>
      </w:r>
    </w:p>
    <w:p w:rsidR="00B01FBA" w:rsidRPr="000C0DDE" w:rsidRDefault="00B01FBA" w:rsidP="00B01FBA">
      <w:pPr>
        <w:spacing w:after="160" w:line="480" w:lineRule="auto"/>
        <w:jc w:val="both"/>
        <w:rPr>
          <w:rFonts w:ascii="Arial" w:eastAsia="Batang" w:hAnsi="Arial" w:cs="Arial"/>
          <w:sz w:val="24"/>
          <w:szCs w:val="24"/>
        </w:rPr>
      </w:pPr>
      <w:r w:rsidRPr="000C0DDE">
        <w:rPr>
          <w:rFonts w:ascii="Arial" w:hAnsi="Arial" w:cs="Arial"/>
          <w:noProof/>
          <w:sz w:val="24"/>
          <w:szCs w:val="24"/>
        </w:rPr>
        <w:drawing>
          <wp:inline distT="0" distB="0" distL="0" distR="0" wp14:anchorId="512B72F9" wp14:editId="0AE6A3E2">
            <wp:extent cx="5943600" cy="5700912"/>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700912"/>
                    </a:xfrm>
                    <a:prstGeom prst="rect">
                      <a:avLst/>
                    </a:prstGeom>
                    <a:noFill/>
                  </pic:spPr>
                </pic:pic>
              </a:graphicData>
            </a:graphic>
          </wp:inline>
        </w:drawing>
      </w:r>
      <w:r w:rsidRPr="000C0DDE">
        <w:rPr>
          <w:rFonts w:ascii="Arial" w:eastAsia="Batang" w:hAnsi="Arial" w:cs="Arial"/>
          <w:sz w:val="24"/>
          <w:szCs w:val="24"/>
        </w:rPr>
        <w:t xml:space="preserve"> </w:t>
      </w:r>
      <w:r w:rsidR="009C19E0" w:rsidRPr="000C0DDE">
        <w:rPr>
          <w:rFonts w:ascii="Arial" w:eastAsia="Batang" w:hAnsi="Arial" w:cs="Arial"/>
          <w:sz w:val="24"/>
          <w:szCs w:val="24"/>
        </w:rPr>
        <w:t>Fig.11</w:t>
      </w:r>
      <w:r w:rsidRPr="000C0DDE">
        <w:rPr>
          <w:rFonts w:ascii="Arial" w:eastAsia="Batang" w:hAnsi="Arial" w:cs="Arial"/>
          <w:sz w:val="24"/>
          <w:szCs w:val="24"/>
        </w:rPr>
        <w:t>.NSUT average concentration of (a) Ozone (b) Solar radiation and (c) PM</w:t>
      </w:r>
      <w:r w:rsidRPr="000C0DDE">
        <w:rPr>
          <w:rFonts w:ascii="Arial" w:eastAsia="Batang" w:hAnsi="Arial" w:cs="Arial"/>
          <w:sz w:val="24"/>
          <w:szCs w:val="24"/>
          <w:vertAlign w:val="subscript"/>
        </w:rPr>
        <w:t xml:space="preserve">2.5 </w:t>
      </w:r>
      <w:r w:rsidRPr="000C0DDE">
        <w:rPr>
          <w:rFonts w:ascii="Arial" w:eastAsia="Batang" w:hAnsi="Arial" w:cs="Arial"/>
          <w:sz w:val="24"/>
          <w:szCs w:val="24"/>
        </w:rPr>
        <w:t xml:space="preserve">from 2017 to 2023 revealed a notable peak during the lockdown period in 2020.When solar </w:t>
      </w:r>
      <w:r w:rsidRPr="000C0DDE">
        <w:rPr>
          <w:rFonts w:ascii="Arial" w:eastAsia="Batang" w:hAnsi="Arial" w:cs="Arial"/>
          <w:sz w:val="24"/>
          <w:szCs w:val="24"/>
        </w:rPr>
        <w:lastRenderedPageBreak/>
        <w:t>radiation is high, ozone increases. However, when solar radiation and dust both increase, ozone decreases.</w:t>
      </w:r>
    </w:p>
    <w:p w:rsidR="00DA5995" w:rsidRPr="000C0DDE" w:rsidRDefault="00DA5995">
      <w:pPr>
        <w:jc w:val="center"/>
        <w:rPr>
          <w:rFonts w:ascii="Arial" w:hAnsi="Arial" w:cs="Arial"/>
          <w:sz w:val="24"/>
          <w:szCs w:val="24"/>
        </w:rPr>
      </w:pPr>
    </w:p>
    <w:p w:rsidR="00DD3528" w:rsidRPr="000C0DDE" w:rsidRDefault="007D5603" w:rsidP="007D5603">
      <w:pPr>
        <w:spacing w:after="160" w:line="480" w:lineRule="auto"/>
        <w:ind w:right="0"/>
        <w:jc w:val="both"/>
        <w:rPr>
          <w:rFonts w:ascii="Arial" w:eastAsia="Batang" w:hAnsi="Arial" w:cs="Arial"/>
          <w:bCs/>
          <w:i/>
          <w:sz w:val="24"/>
          <w:szCs w:val="24"/>
        </w:rPr>
      </w:pPr>
      <w:r w:rsidRPr="000C0DDE">
        <w:rPr>
          <w:rFonts w:ascii="Arial" w:eastAsia="Batang" w:hAnsi="Arial" w:cs="Arial"/>
          <w:bCs/>
          <w:i/>
          <w:sz w:val="24"/>
          <w:szCs w:val="24"/>
        </w:rPr>
        <w:t>3.4 Pollution Exposure and Health Risks</w:t>
      </w:r>
    </w:p>
    <w:p w:rsidR="002B0C95" w:rsidRPr="000C0DDE" w:rsidRDefault="002B0C95" w:rsidP="002B0C95">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A number of studies have found a clear correlation between exposure to ambient air pollution and unfavorable health impacts, particularly in urban m</w:t>
      </w:r>
      <w:r w:rsidR="006070C9" w:rsidRPr="000C0DDE">
        <w:rPr>
          <w:rFonts w:ascii="Arial" w:eastAsia="Batang" w:hAnsi="Arial" w:cs="Arial"/>
          <w:bCs/>
          <w:iCs/>
          <w:sz w:val="24"/>
          <w:szCs w:val="24"/>
        </w:rPr>
        <w:t>egacities like Delhi [25, 26]</w:t>
      </w:r>
      <w:r w:rsidRPr="000C0DDE">
        <w:rPr>
          <w:rFonts w:ascii="Arial" w:eastAsia="Batang" w:hAnsi="Arial" w:cs="Arial"/>
          <w:bCs/>
          <w:iCs/>
          <w:sz w:val="24"/>
          <w:szCs w:val="24"/>
        </w:rPr>
        <w:t>. The current study found that during the Pre-lockdown phase,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and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concentrations often surpassed national ambient requirements, with periodic surges during winter and festive events, raising the risk of chronic exposure. Elevated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levels can penetrate deeply into the alveolar regions of the lungs, causing endothelial dysfunction, systemic inflammation, and increased cardiopulmonary mor</w:t>
      </w:r>
      <w:r w:rsidR="00B426D0" w:rsidRPr="000C0DDE">
        <w:rPr>
          <w:rFonts w:ascii="Arial" w:eastAsia="Batang" w:hAnsi="Arial" w:cs="Arial"/>
          <w:bCs/>
          <w:iCs/>
          <w:sz w:val="24"/>
          <w:szCs w:val="24"/>
        </w:rPr>
        <w:t>bidity and mortality [27, 28]</w:t>
      </w:r>
      <w:r w:rsidRPr="000C0DDE">
        <w:rPr>
          <w:rFonts w:ascii="Arial" w:eastAsia="Batang" w:hAnsi="Arial" w:cs="Arial"/>
          <w:bCs/>
          <w:iCs/>
          <w:sz w:val="24"/>
          <w:szCs w:val="24"/>
        </w:rPr>
        <w:t>. Although lockdown restrictions in 2020 led to drastic reductions in anthropogenic emissions, with observed declines of up to 87% in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and 72% in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an unintended consequence was the photochemical build-up of ground-level ozone (O</w:t>
      </w:r>
      <w:r w:rsidRPr="000C0DDE">
        <w:rPr>
          <w:rFonts w:ascii="Cambria Math" w:eastAsia="Batang" w:hAnsi="Cambria Math" w:cs="Cambria Math"/>
          <w:bCs/>
          <w:iCs/>
          <w:sz w:val="24"/>
          <w:szCs w:val="24"/>
        </w:rPr>
        <w:t>₃</w:t>
      </w:r>
      <w:r w:rsidRPr="000C0DDE">
        <w:rPr>
          <w:rFonts w:ascii="Arial" w:eastAsia="Batang" w:hAnsi="Arial" w:cs="Arial"/>
          <w:bCs/>
          <w:iCs/>
          <w:sz w:val="24"/>
          <w:szCs w:val="24"/>
        </w:rPr>
        <w:t>). Ozone concentrations rose at all three locations throughout the lockdown period, consistent with N</w:t>
      </w:r>
      <w:r w:rsidR="00AC7F14" w:rsidRPr="000C0DDE">
        <w:rPr>
          <w:rFonts w:ascii="Arial" w:eastAsia="Batang" w:hAnsi="Arial" w:cs="Arial"/>
          <w:bCs/>
          <w:iCs/>
          <w:sz w:val="24"/>
          <w:szCs w:val="24"/>
        </w:rPr>
        <w:t>Ox-limited regimes [29]</w:t>
      </w:r>
      <w:r w:rsidRPr="000C0DDE">
        <w:rPr>
          <w:rFonts w:ascii="Arial" w:eastAsia="Batang" w:hAnsi="Arial" w:cs="Arial"/>
          <w:bCs/>
          <w:iCs/>
          <w:sz w:val="24"/>
          <w:szCs w:val="24"/>
        </w:rPr>
        <w:t>.</w:t>
      </w:r>
    </w:p>
    <w:p w:rsidR="002B0C95" w:rsidRPr="000C0DDE" w:rsidRDefault="002B0C95" w:rsidP="002B0C95">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To quantify potential public health benefits, we applied WHO/ICMR exposure–response functions linking pollutant reductions to mortality risk. During March–June 2020, average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levels decreased by 60–80% compared to pre-lockdown (2017–2019). Based on Delhi’s population (~19 million) and baseline mortality rates, this reduction is estimated to have avoided 900–1,100 premature deaths attributable to PM</w:t>
      </w:r>
      <w:proofErr w:type="gramStart"/>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proofErr w:type="gramEnd"/>
      <w:r w:rsidRPr="000C0DDE">
        <w:rPr>
          <w:rFonts w:ascii="Arial" w:eastAsia="Batang" w:hAnsi="Arial" w:cs="Arial"/>
          <w:bCs/>
          <w:iCs/>
          <w:sz w:val="24"/>
          <w:szCs w:val="24"/>
        </w:rPr>
        <w:t xml:space="preserve"> exposure. Similarly,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declines of ~60% correspond to ~300 avoided respiratory hospitalizati</w:t>
      </w:r>
      <w:r w:rsidR="00F15410" w:rsidRPr="000C0DDE">
        <w:rPr>
          <w:rFonts w:ascii="Arial" w:eastAsia="Batang" w:hAnsi="Arial" w:cs="Arial"/>
          <w:bCs/>
          <w:iCs/>
          <w:sz w:val="24"/>
          <w:szCs w:val="24"/>
        </w:rPr>
        <w:t>ons and premature deaths [30, 31]</w:t>
      </w:r>
      <w:r w:rsidRPr="000C0DDE">
        <w:rPr>
          <w:rFonts w:ascii="Arial" w:eastAsia="Batang" w:hAnsi="Arial" w:cs="Arial"/>
          <w:bCs/>
          <w:iCs/>
          <w:sz w:val="24"/>
          <w:szCs w:val="24"/>
        </w:rPr>
        <w:t xml:space="preserve">. Together, these estimates suggest that the lockdown provided short-term health co-benefits of 1,200–1,500 </w:t>
      </w:r>
      <w:r w:rsidRPr="000C0DDE">
        <w:rPr>
          <w:rFonts w:ascii="Arial" w:eastAsia="Batang" w:hAnsi="Arial" w:cs="Arial"/>
          <w:bCs/>
          <w:iCs/>
          <w:sz w:val="24"/>
          <w:szCs w:val="24"/>
        </w:rPr>
        <w:lastRenderedPageBreak/>
        <w:t>avoided premature deaths in Delhi. However, pollutant rebound in 2021–2023 diminished these gains, highlighting that temporary restrictions cannot substitute for long-term interventions.</w:t>
      </w:r>
    </w:p>
    <w:p w:rsidR="002B0C95" w:rsidRPr="000C0DDE" w:rsidRDefault="002B0C95" w:rsidP="002B0C95">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Long-term exposure to these pollutants has been linked to chronic respiratory diseases, myocardial infarction, and neurological disorders including cognit</w:t>
      </w:r>
      <w:r w:rsidR="004D7499" w:rsidRPr="000C0DDE">
        <w:rPr>
          <w:rFonts w:ascii="Arial" w:eastAsia="Batang" w:hAnsi="Arial" w:cs="Arial"/>
          <w:bCs/>
          <w:iCs/>
          <w:sz w:val="24"/>
          <w:szCs w:val="24"/>
        </w:rPr>
        <w:t>ive decline [32]</w:t>
      </w:r>
      <w:r w:rsidRPr="000C0DDE">
        <w:rPr>
          <w:rFonts w:ascii="Arial" w:eastAsia="Batang" w:hAnsi="Arial" w:cs="Arial"/>
          <w:bCs/>
          <w:iCs/>
          <w:sz w:val="24"/>
          <w:szCs w:val="24"/>
        </w:rPr>
        <w:t>. Acute ozone exposure is also associated with reduced lung function (FEV1, FVC), asthma exacerbations, and hosp</w:t>
      </w:r>
      <w:r w:rsidR="00F41BF7" w:rsidRPr="000C0DDE">
        <w:rPr>
          <w:rFonts w:ascii="Arial" w:eastAsia="Batang" w:hAnsi="Arial" w:cs="Arial"/>
          <w:bCs/>
          <w:iCs/>
          <w:sz w:val="24"/>
          <w:szCs w:val="24"/>
        </w:rPr>
        <w:t>italizations [27]</w:t>
      </w:r>
      <w:r w:rsidRPr="000C0DDE">
        <w:rPr>
          <w:rFonts w:ascii="Arial" w:eastAsia="Batang" w:hAnsi="Arial" w:cs="Arial"/>
          <w:bCs/>
          <w:iCs/>
          <w:sz w:val="24"/>
          <w:szCs w:val="24"/>
        </w:rPr>
        <w:t>. These findings highlight the significance of ongoing monitoring and show that short reductions in emissions, such as those achieved during the lockdown, are insufficient to yield long-term public health advantages unless accompanied by structural emission control techniques. The study underlines the importance of integrating health risk assessment into air quality management programs, particularly in densely populated areas with high baseline exposure.</w:t>
      </w:r>
    </w:p>
    <w:p w:rsidR="006F6719" w:rsidRPr="000C0DDE" w:rsidRDefault="006F6719" w:rsidP="006F6719">
      <w:pPr>
        <w:spacing w:after="160" w:line="480" w:lineRule="auto"/>
        <w:ind w:right="0"/>
        <w:jc w:val="both"/>
        <w:rPr>
          <w:rFonts w:ascii="Arial" w:eastAsia="Batang" w:hAnsi="Arial" w:cs="Arial"/>
          <w:bCs/>
          <w:i/>
          <w:iCs/>
          <w:sz w:val="24"/>
          <w:szCs w:val="24"/>
        </w:rPr>
      </w:pPr>
      <w:r w:rsidRPr="000C0DDE">
        <w:rPr>
          <w:rFonts w:ascii="Arial" w:eastAsia="Batang" w:hAnsi="Arial" w:cs="Arial"/>
          <w:bCs/>
          <w:i/>
          <w:iCs/>
          <w:sz w:val="24"/>
          <w:szCs w:val="24"/>
        </w:rPr>
        <w:t>3.5 Long-Term Trends and Meteorological Normalization (2017–2023)</w:t>
      </w:r>
    </w:p>
    <w:p w:rsidR="006F6719" w:rsidRPr="000C0DDE" w:rsidRDefault="006F6719" w:rsidP="006F6719">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To assess whether improvements during the lockdown were structural or temporary, we examined pollutant trends across 2017–2023. Linear regression analysis showed a declining slope for SO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(−0.8 µg/m³ yr</w:t>
      </w:r>
      <w:r w:rsidRPr="000C0DDE">
        <w:rPr>
          <w:rFonts w:ascii="Cambria Math" w:eastAsia="Batang" w:hAnsi="Cambria Math" w:cs="Cambria Math"/>
          <w:bCs/>
          <w:iCs/>
          <w:sz w:val="24"/>
          <w:szCs w:val="24"/>
        </w:rPr>
        <w:t>⁻</w:t>
      </w:r>
      <w:r w:rsidRPr="000C0DDE">
        <w:rPr>
          <w:rFonts w:ascii="Arial" w:eastAsia="Batang" w:hAnsi="Arial" w:cs="Arial"/>
          <w:bCs/>
          <w:iCs/>
          <w:sz w:val="24"/>
          <w:szCs w:val="24"/>
        </w:rPr>
        <w:t>¹), modest reduction in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(−1.1 µg/m³ yr</w:t>
      </w:r>
      <w:r w:rsidRPr="000C0DDE">
        <w:rPr>
          <w:rFonts w:ascii="Cambria Math" w:eastAsia="Batang" w:hAnsi="Cambria Math" w:cs="Cambria Math"/>
          <w:bCs/>
          <w:iCs/>
          <w:sz w:val="24"/>
          <w:szCs w:val="24"/>
        </w:rPr>
        <w:t>⁻</w:t>
      </w:r>
      <w:r w:rsidRPr="000C0DDE">
        <w:rPr>
          <w:rFonts w:ascii="Arial" w:eastAsia="Batang" w:hAnsi="Arial" w:cs="Arial"/>
          <w:bCs/>
          <w:iCs/>
          <w:sz w:val="24"/>
          <w:szCs w:val="24"/>
        </w:rPr>
        <w:t>¹), but no significant decline in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which remained persistently above national standards. Ozone, by contrast, exhibited a positive trend (+1.3 µg/m³ yr</w:t>
      </w:r>
      <w:r w:rsidRPr="000C0DDE">
        <w:rPr>
          <w:rFonts w:ascii="Cambria Math" w:eastAsia="Batang" w:hAnsi="Cambria Math" w:cs="Cambria Math"/>
          <w:bCs/>
          <w:iCs/>
          <w:sz w:val="24"/>
          <w:szCs w:val="24"/>
        </w:rPr>
        <w:t>⁻</w:t>
      </w:r>
      <w:r w:rsidRPr="000C0DDE">
        <w:rPr>
          <w:rFonts w:ascii="Arial" w:eastAsia="Batang" w:hAnsi="Arial" w:cs="Arial"/>
          <w:bCs/>
          <w:iCs/>
          <w:sz w:val="24"/>
          <w:szCs w:val="24"/>
        </w:rPr>
        <w:t>¹), consistent with enhanced photochemistry and NOₓ-limited regimes in Delhi.</w:t>
      </w:r>
    </w:p>
    <w:p w:rsidR="006F6719" w:rsidRPr="000C0DDE" w:rsidRDefault="006F6719" w:rsidP="006F6719">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A generalized additive model (GAM) with meteorological predictors (temperature, relative humidity, solar radiation, wind speed) revealed that meteorology explained ~35–40% of variance in daily O</w:t>
      </w:r>
      <w:r w:rsidRPr="000C0DDE">
        <w:rPr>
          <w:rFonts w:ascii="Cambria Math" w:eastAsia="Batang" w:hAnsi="Cambria Math" w:cs="Cambria Math"/>
          <w:bCs/>
          <w:iCs/>
          <w:sz w:val="24"/>
          <w:szCs w:val="24"/>
        </w:rPr>
        <w:t>₃</w:t>
      </w:r>
      <w:r w:rsidRPr="000C0DDE">
        <w:rPr>
          <w:rFonts w:ascii="Arial" w:eastAsia="Batang" w:hAnsi="Arial" w:cs="Arial"/>
          <w:bCs/>
          <w:iCs/>
          <w:sz w:val="24"/>
          <w:szCs w:val="24"/>
        </w:rPr>
        <w:t>, while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and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explained an additional ~25%. The model confirmed that high solar radiation (&gt;200 W/m²) and low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conditions favored ozone accumulation, especially during lockdown when titration was</w:t>
      </w:r>
      <w:r w:rsidR="00D44290" w:rsidRPr="000C0DDE">
        <w:rPr>
          <w:rFonts w:ascii="Arial" w:eastAsia="Batang" w:hAnsi="Arial" w:cs="Arial"/>
          <w:bCs/>
          <w:iCs/>
          <w:sz w:val="24"/>
          <w:szCs w:val="24"/>
        </w:rPr>
        <w:t xml:space="preserve"> suppressed [32]</w:t>
      </w:r>
      <w:r w:rsidRPr="000C0DDE">
        <w:rPr>
          <w:rFonts w:ascii="Arial" w:eastAsia="Batang" w:hAnsi="Arial" w:cs="Arial"/>
          <w:bCs/>
          <w:iCs/>
          <w:sz w:val="24"/>
          <w:szCs w:val="24"/>
        </w:rPr>
        <w:t>.</w:t>
      </w:r>
    </w:p>
    <w:p w:rsidR="006F6719" w:rsidRPr="000C0DDE" w:rsidRDefault="006F6719" w:rsidP="006F6719">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lastRenderedPageBreak/>
        <w:t>These find</w:t>
      </w:r>
      <w:r w:rsidR="00967860" w:rsidRPr="000C0DDE">
        <w:rPr>
          <w:rFonts w:ascii="Arial" w:eastAsia="Batang" w:hAnsi="Arial" w:cs="Arial"/>
          <w:bCs/>
          <w:iCs/>
          <w:sz w:val="24"/>
          <w:szCs w:val="24"/>
        </w:rPr>
        <w:t xml:space="preserve">ings indicate that the lockdown </w:t>
      </w:r>
      <w:r w:rsidRPr="000C0DDE">
        <w:rPr>
          <w:rFonts w:ascii="Arial" w:eastAsia="Batang" w:hAnsi="Arial" w:cs="Arial"/>
          <w:bCs/>
          <w:iCs/>
          <w:sz w:val="24"/>
          <w:szCs w:val="24"/>
        </w:rPr>
        <w:t xml:space="preserve">induced improvements were largely </w:t>
      </w:r>
      <w:r w:rsidR="00967860" w:rsidRPr="000C0DDE">
        <w:rPr>
          <w:rFonts w:ascii="Arial" w:eastAsia="Batang" w:hAnsi="Arial" w:cs="Arial"/>
          <w:bCs/>
          <w:iCs/>
          <w:sz w:val="24"/>
          <w:szCs w:val="24"/>
        </w:rPr>
        <w:t xml:space="preserve">emission </w:t>
      </w:r>
      <w:r w:rsidRPr="000C0DDE">
        <w:rPr>
          <w:rFonts w:ascii="Arial" w:eastAsia="Batang" w:hAnsi="Arial" w:cs="Arial"/>
          <w:bCs/>
          <w:iCs/>
          <w:sz w:val="24"/>
          <w:szCs w:val="24"/>
        </w:rPr>
        <w:t>driven and transient, with pollutant concentrations rebounding as activities resumed. Without structural emission controls, the</w:t>
      </w:r>
      <w:r w:rsidR="00967860" w:rsidRPr="000C0DDE">
        <w:rPr>
          <w:rFonts w:ascii="Arial" w:eastAsia="Batang" w:hAnsi="Arial" w:cs="Arial"/>
          <w:bCs/>
          <w:iCs/>
          <w:sz w:val="24"/>
          <w:szCs w:val="24"/>
        </w:rPr>
        <w:t xml:space="preserve"> long-term trajectory of Delhi</w:t>
      </w:r>
      <w:r w:rsidRPr="000C0DDE">
        <w:rPr>
          <w:rFonts w:ascii="Arial" w:eastAsia="Batang" w:hAnsi="Arial" w:cs="Arial"/>
          <w:bCs/>
          <w:iCs/>
          <w:sz w:val="24"/>
          <w:szCs w:val="24"/>
        </w:rPr>
        <w:t xml:space="preserve"> air quality remains concerning.</w:t>
      </w:r>
    </w:p>
    <w:p w:rsidR="00DE0BB4" w:rsidRPr="000C0DDE" w:rsidRDefault="00DE0BB4" w:rsidP="00DE0BB4">
      <w:pPr>
        <w:spacing w:after="160" w:line="480" w:lineRule="auto"/>
        <w:ind w:right="0"/>
        <w:jc w:val="both"/>
        <w:rPr>
          <w:rFonts w:ascii="Arial" w:eastAsia="Batang" w:hAnsi="Arial" w:cs="Arial"/>
          <w:bCs/>
          <w:i/>
          <w:iCs/>
          <w:sz w:val="24"/>
          <w:szCs w:val="24"/>
        </w:rPr>
      </w:pPr>
      <w:r w:rsidRPr="000C0DDE">
        <w:rPr>
          <w:rFonts w:ascii="Arial" w:eastAsia="Batang" w:hAnsi="Arial" w:cs="Arial"/>
          <w:bCs/>
          <w:i/>
          <w:iCs/>
          <w:sz w:val="24"/>
          <w:szCs w:val="24"/>
        </w:rPr>
        <w:t>3.6 GAINS scenario context for Delhi (ECLIPSE v6b)</w:t>
      </w:r>
    </w:p>
    <w:p w:rsidR="00C0226D" w:rsidRPr="000C0DDE" w:rsidRDefault="00C0226D" w:rsidP="00C0226D">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The lockdown provided a short-lived emission shock (March–June 2020), lowering NO</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 xml:space="preserve"> and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substantially, followed by a rebound in 2021–2023 and persistently elevated O</w:t>
      </w:r>
      <w:r w:rsidRPr="000C0DDE">
        <w:rPr>
          <w:rFonts w:ascii="Cambria Math" w:eastAsia="Batang" w:hAnsi="Cambria Math" w:cs="Cambria Math"/>
          <w:bCs/>
          <w:iCs/>
          <w:sz w:val="24"/>
          <w:szCs w:val="24"/>
        </w:rPr>
        <w:t>₃</w:t>
      </w:r>
      <w:r w:rsidRPr="000C0DDE">
        <w:rPr>
          <w:rFonts w:ascii="Arial" w:eastAsia="Batang" w:hAnsi="Arial" w:cs="Arial"/>
          <w:bCs/>
          <w:iCs/>
          <w:sz w:val="24"/>
          <w:szCs w:val="24"/>
        </w:rPr>
        <w:t xml:space="preserve"> at all three stations. To place these observations in a broader policy context, GAINS/ECLIPSE V6b trajectories for Delhi were examined (Figures 12–14). Under the Current Legislation (CLE) pathway (A), annual NOₓ and NMVOC emissions remain sufficiently high to sustain ozone formation potential well into the future. In contrast, the Maximum Feasible Reduction (MFR) pathway (B) achieves large precursor cuts, with NOₓ declining by nearly two-thirds, NMVOCs by more than half, and primary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by over 70% compared to CL</w:t>
      </w:r>
      <w:r w:rsidR="00BE3276" w:rsidRPr="000C0DDE">
        <w:rPr>
          <w:rFonts w:ascii="Arial" w:eastAsia="Batang" w:hAnsi="Arial" w:cs="Arial"/>
          <w:bCs/>
          <w:iCs/>
          <w:sz w:val="24"/>
          <w:szCs w:val="24"/>
        </w:rPr>
        <w:t>E by 2050 [33]</w:t>
      </w:r>
      <w:r w:rsidRPr="000C0DDE">
        <w:rPr>
          <w:rFonts w:ascii="Arial" w:eastAsia="Batang" w:hAnsi="Arial" w:cs="Arial"/>
          <w:bCs/>
          <w:iCs/>
          <w:sz w:val="24"/>
          <w:szCs w:val="24"/>
        </w:rPr>
        <w:t>.</w:t>
      </w:r>
    </w:p>
    <w:p w:rsidR="00DE0BB4" w:rsidRPr="000C0DDE" w:rsidRDefault="00C0226D" w:rsidP="00C0226D">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These projections clearly show that while the COVID-19 lockdown provided a temporary demonstration of how drastic emission reductions can improve air quality, such benefits cannot be sustained under CLE. Instead, only ambitious policies resembling the MFR trajectory can deliver long-term improvements in Delhi’s air quality and reduce ozone and PM</w:t>
      </w:r>
      <w:r w:rsidRPr="000C0DDE">
        <w:rPr>
          <w:rFonts w:ascii="Cambria Math" w:eastAsia="Batang" w:hAnsi="Cambria Math" w:cs="Cambria Math"/>
          <w:bCs/>
          <w:iCs/>
          <w:sz w:val="24"/>
          <w:szCs w:val="24"/>
        </w:rPr>
        <w:t>₂</w:t>
      </w:r>
      <w:r w:rsidRPr="000C0DDE">
        <w:rPr>
          <w:rFonts w:ascii="Arial" w:eastAsia="Batang" w:hAnsi="Arial" w:cs="Arial"/>
          <w:bCs/>
          <w:iCs/>
          <w:sz w:val="24"/>
          <w:szCs w:val="24"/>
        </w:rPr>
        <w:t>.</w:t>
      </w:r>
      <w:r w:rsidRPr="000C0DDE">
        <w:rPr>
          <w:rFonts w:ascii="Cambria Math" w:eastAsia="Batang" w:hAnsi="Cambria Math" w:cs="Cambria Math"/>
          <w:bCs/>
          <w:iCs/>
          <w:sz w:val="24"/>
          <w:szCs w:val="24"/>
        </w:rPr>
        <w:t>₅</w:t>
      </w:r>
      <w:r w:rsidRPr="000C0DDE">
        <w:rPr>
          <w:rFonts w:ascii="Arial" w:eastAsia="Batang" w:hAnsi="Arial" w:cs="Arial"/>
          <w:bCs/>
          <w:iCs/>
          <w:sz w:val="24"/>
          <w:szCs w:val="24"/>
        </w:rPr>
        <w:t xml:space="preserve"> production potential.</w:t>
      </w:r>
    </w:p>
    <w:p w:rsidR="00BD48F7" w:rsidRPr="000C0DDE" w:rsidRDefault="00BD48F7" w:rsidP="00BD48F7">
      <w:pPr>
        <w:jc w:val="center"/>
        <w:rPr>
          <w:rFonts w:ascii="Arial" w:hAnsi="Arial" w:cs="Arial"/>
          <w:sz w:val="24"/>
          <w:szCs w:val="24"/>
        </w:rPr>
      </w:pPr>
      <w:r w:rsidRPr="000C0DDE">
        <w:rPr>
          <w:rFonts w:ascii="Arial" w:hAnsi="Arial" w:cs="Arial"/>
          <w:noProof/>
          <w:sz w:val="24"/>
          <w:szCs w:val="24"/>
        </w:rPr>
        <w:lastRenderedPageBreak/>
        <w:drawing>
          <wp:inline distT="0" distB="0" distL="0" distR="0" wp14:anchorId="3C77A494" wp14:editId="54F18DAB">
            <wp:extent cx="5943600" cy="2760444"/>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a9e55-f799-4ce8-8ed6-dfbd44a76b9f.png"/>
                    <pic:cNvPicPr/>
                  </pic:nvPicPr>
                  <pic:blipFill>
                    <a:blip r:embed="rId23"/>
                    <a:stretch>
                      <a:fillRect/>
                    </a:stretch>
                  </pic:blipFill>
                  <pic:spPr>
                    <a:xfrm>
                      <a:off x="0" y="0"/>
                      <a:ext cx="5943600" cy="2760444"/>
                    </a:xfrm>
                    <a:prstGeom prst="rect">
                      <a:avLst/>
                    </a:prstGeom>
                  </pic:spPr>
                </pic:pic>
              </a:graphicData>
            </a:graphic>
          </wp:inline>
        </w:drawing>
      </w:r>
    </w:p>
    <w:p w:rsidR="00BD48F7" w:rsidRPr="000C0DDE" w:rsidRDefault="00BD48F7" w:rsidP="00BD48F7">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Fig. 12. GAINS (ECLIPSE v6b) total NOx emissions in Delhi under Current Legislation (CLE) [A] and Maximum Feasible Reduction (MFR) [B], 1990–2050 (</w:t>
      </w:r>
      <w:proofErr w:type="spellStart"/>
      <w:r w:rsidRPr="000C0DDE">
        <w:rPr>
          <w:rFonts w:ascii="Arial" w:eastAsia="Batang" w:hAnsi="Arial" w:cs="Arial"/>
          <w:sz w:val="24"/>
          <w:szCs w:val="24"/>
        </w:rPr>
        <w:t>kt</w:t>
      </w:r>
      <w:proofErr w:type="spellEnd"/>
      <w:r w:rsidRPr="000C0DDE">
        <w:rPr>
          <w:rFonts w:ascii="Arial" w:eastAsia="Batang" w:hAnsi="Arial" w:cs="Arial"/>
          <w:sz w:val="24"/>
          <w:szCs w:val="24"/>
        </w:rPr>
        <w:t xml:space="preserve"> NOx yr</w:t>
      </w:r>
      <w:r w:rsidRPr="000C0DDE">
        <w:rPr>
          <w:rFonts w:ascii="Cambria Math" w:eastAsia="Batang" w:hAnsi="Cambria Math" w:cs="Cambria Math"/>
          <w:sz w:val="24"/>
          <w:szCs w:val="24"/>
        </w:rPr>
        <w:t>⁻</w:t>
      </w:r>
      <w:r w:rsidRPr="000C0DDE">
        <w:rPr>
          <w:rFonts w:ascii="Arial" w:eastAsia="Batang" w:hAnsi="Arial" w:cs="Arial"/>
          <w:sz w:val="24"/>
          <w:szCs w:val="24"/>
        </w:rPr>
        <w:t>¹). Source: GAINS Online.</w:t>
      </w:r>
    </w:p>
    <w:p w:rsidR="00BD48F7" w:rsidRPr="000C0DDE" w:rsidRDefault="00BD48F7" w:rsidP="00BD48F7">
      <w:pPr>
        <w:jc w:val="center"/>
        <w:rPr>
          <w:rFonts w:ascii="Arial" w:hAnsi="Arial" w:cs="Arial"/>
          <w:sz w:val="24"/>
          <w:szCs w:val="24"/>
        </w:rPr>
      </w:pPr>
    </w:p>
    <w:p w:rsidR="00BD48F7" w:rsidRPr="000C0DDE" w:rsidRDefault="00BD48F7" w:rsidP="00BD48F7">
      <w:pPr>
        <w:jc w:val="center"/>
        <w:rPr>
          <w:rFonts w:ascii="Arial" w:hAnsi="Arial" w:cs="Arial"/>
          <w:sz w:val="24"/>
          <w:szCs w:val="24"/>
        </w:rPr>
      </w:pPr>
      <w:r w:rsidRPr="000C0DDE">
        <w:rPr>
          <w:rFonts w:ascii="Arial" w:hAnsi="Arial" w:cs="Arial"/>
          <w:noProof/>
          <w:sz w:val="24"/>
          <w:szCs w:val="24"/>
        </w:rPr>
        <w:drawing>
          <wp:inline distT="0" distB="0" distL="0" distR="0" wp14:anchorId="51D4B309" wp14:editId="67E538E8">
            <wp:extent cx="5943600" cy="276044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d4e399-5c33-47a8-8c3a-cf2df0ffb71f.png"/>
                    <pic:cNvPicPr/>
                  </pic:nvPicPr>
                  <pic:blipFill>
                    <a:blip r:embed="rId24"/>
                    <a:stretch>
                      <a:fillRect/>
                    </a:stretch>
                  </pic:blipFill>
                  <pic:spPr>
                    <a:xfrm>
                      <a:off x="0" y="0"/>
                      <a:ext cx="5943600" cy="2760444"/>
                    </a:xfrm>
                    <a:prstGeom prst="rect">
                      <a:avLst/>
                    </a:prstGeom>
                  </pic:spPr>
                </pic:pic>
              </a:graphicData>
            </a:graphic>
          </wp:inline>
        </w:drawing>
      </w:r>
    </w:p>
    <w:p w:rsidR="00BD48F7" w:rsidRPr="000C0DDE" w:rsidRDefault="00BD48F7" w:rsidP="00BD48F7">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Fig. 13. GAINS (ECLIPSE v6b) total NMVOC (VOC) emissions in Delhi under CLE [A] and MFR [B], 1990–2050 (</w:t>
      </w:r>
      <w:proofErr w:type="spellStart"/>
      <w:r w:rsidRPr="000C0DDE">
        <w:rPr>
          <w:rFonts w:ascii="Arial" w:eastAsia="Batang" w:hAnsi="Arial" w:cs="Arial"/>
          <w:sz w:val="24"/>
          <w:szCs w:val="24"/>
        </w:rPr>
        <w:t>kt</w:t>
      </w:r>
      <w:proofErr w:type="spellEnd"/>
      <w:r w:rsidRPr="000C0DDE">
        <w:rPr>
          <w:rFonts w:ascii="Arial" w:eastAsia="Batang" w:hAnsi="Arial" w:cs="Arial"/>
          <w:sz w:val="24"/>
          <w:szCs w:val="24"/>
        </w:rPr>
        <w:t xml:space="preserve"> VOC yr</w:t>
      </w:r>
      <w:r w:rsidRPr="000C0DDE">
        <w:rPr>
          <w:rFonts w:ascii="Cambria Math" w:eastAsia="Batang" w:hAnsi="Cambria Math" w:cs="Cambria Math"/>
          <w:sz w:val="24"/>
          <w:szCs w:val="24"/>
        </w:rPr>
        <w:t>⁻</w:t>
      </w:r>
      <w:r w:rsidRPr="000C0DDE">
        <w:rPr>
          <w:rFonts w:ascii="Arial" w:eastAsia="Batang" w:hAnsi="Arial" w:cs="Arial"/>
          <w:sz w:val="24"/>
          <w:szCs w:val="24"/>
        </w:rPr>
        <w:t>¹). Source: GAINS Online.</w:t>
      </w:r>
    </w:p>
    <w:p w:rsidR="00BD48F7" w:rsidRPr="000C0DDE" w:rsidRDefault="00BD48F7" w:rsidP="00BD48F7">
      <w:pPr>
        <w:spacing w:after="160" w:line="480" w:lineRule="auto"/>
        <w:ind w:right="0"/>
        <w:jc w:val="both"/>
        <w:rPr>
          <w:rFonts w:ascii="Arial" w:eastAsia="Batang" w:hAnsi="Arial" w:cs="Arial"/>
          <w:sz w:val="24"/>
          <w:szCs w:val="24"/>
        </w:rPr>
      </w:pPr>
    </w:p>
    <w:p w:rsidR="00BD48F7" w:rsidRPr="000C0DDE" w:rsidRDefault="00BD48F7" w:rsidP="00BD48F7">
      <w:pPr>
        <w:jc w:val="center"/>
        <w:rPr>
          <w:rFonts w:ascii="Arial" w:hAnsi="Arial" w:cs="Arial"/>
          <w:sz w:val="24"/>
          <w:szCs w:val="24"/>
        </w:rPr>
      </w:pPr>
      <w:r w:rsidRPr="000C0DDE">
        <w:rPr>
          <w:rFonts w:ascii="Arial" w:hAnsi="Arial" w:cs="Arial"/>
          <w:noProof/>
          <w:sz w:val="24"/>
          <w:szCs w:val="24"/>
        </w:rPr>
        <w:lastRenderedPageBreak/>
        <w:drawing>
          <wp:inline distT="0" distB="0" distL="0" distR="0" wp14:anchorId="5FC517E9" wp14:editId="27333A9C">
            <wp:extent cx="5943600" cy="276044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19928-faf8-4376-8cf8-4f5082cb866b.png"/>
                    <pic:cNvPicPr/>
                  </pic:nvPicPr>
                  <pic:blipFill>
                    <a:blip r:embed="rId25"/>
                    <a:stretch>
                      <a:fillRect/>
                    </a:stretch>
                  </pic:blipFill>
                  <pic:spPr>
                    <a:xfrm>
                      <a:off x="0" y="0"/>
                      <a:ext cx="5943600" cy="2760444"/>
                    </a:xfrm>
                    <a:prstGeom prst="rect">
                      <a:avLst/>
                    </a:prstGeom>
                  </pic:spPr>
                </pic:pic>
              </a:graphicData>
            </a:graphic>
          </wp:inline>
        </w:drawing>
      </w:r>
    </w:p>
    <w:p w:rsidR="00BD48F7" w:rsidRPr="000C0DDE" w:rsidRDefault="00BD48F7" w:rsidP="00BD48F7">
      <w:pPr>
        <w:spacing w:after="160" w:line="480" w:lineRule="auto"/>
        <w:ind w:right="0"/>
        <w:jc w:val="both"/>
        <w:rPr>
          <w:rFonts w:ascii="Arial" w:eastAsia="Batang" w:hAnsi="Arial" w:cs="Arial"/>
          <w:sz w:val="24"/>
          <w:szCs w:val="24"/>
        </w:rPr>
      </w:pPr>
      <w:r w:rsidRPr="000C0DDE">
        <w:rPr>
          <w:rFonts w:ascii="Arial" w:eastAsia="Batang" w:hAnsi="Arial" w:cs="Arial"/>
          <w:sz w:val="24"/>
          <w:szCs w:val="24"/>
        </w:rPr>
        <w:t>Fig. 14. GAINS (ECLIPSE v6b) primary PM</w:t>
      </w:r>
      <w:r w:rsidRPr="000C0DDE">
        <w:rPr>
          <w:rFonts w:ascii="Cambria Math" w:eastAsia="Batang" w:hAnsi="Cambria Math" w:cs="Cambria Math"/>
          <w:sz w:val="24"/>
          <w:szCs w:val="24"/>
        </w:rPr>
        <w:t>₂</w:t>
      </w:r>
      <w:r w:rsidRPr="000C0DDE">
        <w:rPr>
          <w:rFonts w:ascii="Arial" w:eastAsia="Batang" w:hAnsi="Arial" w:cs="Arial"/>
          <w:sz w:val="24"/>
          <w:szCs w:val="24"/>
        </w:rPr>
        <w:t>.</w:t>
      </w:r>
      <w:r w:rsidRPr="000C0DDE">
        <w:rPr>
          <w:rFonts w:ascii="Cambria Math" w:eastAsia="Batang" w:hAnsi="Cambria Math" w:cs="Cambria Math"/>
          <w:sz w:val="24"/>
          <w:szCs w:val="24"/>
        </w:rPr>
        <w:t>₅</w:t>
      </w:r>
      <w:r w:rsidRPr="000C0DDE">
        <w:rPr>
          <w:rFonts w:ascii="Arial" w:eastAsia="Batang" w:hAnsi="Arial" w:cs="Arial"/>
          <w:sz w:val="24"/>
          <w:szCs w:val="24"/>
        </w:rPr>
        <w:t xml:space="preserve"> emissions in Delhi under CLE [A] and MFR [B], 1990–2050 (</w:t>
      </w:r>
      <w:proofErr w:type="spellStart"/>
      <w:r w:rsidRPr="000C0DDE">
        <w:rPr>
          <w:rFonts w:ascii="Arial" w:eastAsia="Batang" w:hAnsi="Arial" w:cs="Arial"/>
          <w:sz w:val="24"/>
          <w:szCs w:val="24"/>
        </w:rPr>
        <w:t>kt</w:t>
      </w:r>
      <w:proofErr w:type="spellEnd"/>
      <w:r w:rsidRPr="000C0DDE">
        <w:rPr>
          <w:rFonts w:ascii="Arial" w:eastAsia="Batang" w:hAnsi="Arial" w:cs="Arial"/>
          <w:sz w:val="24"/>
          <w:szCs w:val="24"/>
        </w:rPr>
        <w:t xml:space="preserve"> PM</w:t>
      </w:r>
      <w:r w:rsidRPr="000C0DDE">
        <w:rPr>
          <w:rFonts w:ascii="Cambria Math" w:eastAsia="Batang" w:hAnsi="Cambria Math" w:cs="Cambria Math"/>
          <w:sz w:val="24"/>
          <w:szCs w:val="24"/>
        </w:rPr>
        <w:t>₂</w:t>
      </w:r>
      <w:r w:rsidRPr="000C0DDE">
        <w:rPr>
          <w:rFonts w:ascii="Arial" w:eastAsia="Batang" w:hAnsi="Arial" w:cs="Arial"/>
          <w:sz w:val="24"/>
          <w:szCs w:val="24"/>
        </w:rPr>
        <w:t>.</w:t>
      </w:r>
      <w:r w:rsidRPr="000C0DDE">
        <w:rPr>
          <w:rFonts w:ascii="Cambria Math" w:eastAsia="Batang" w:hAnsi="Cambria Math" w:cs="Cambria Math"/>
          <w:sz w:val="24"/>
          <w:szCs w:val="24"/>
        </w:rPr>
        <w:t>₅</w:t>
      </w:r>
      <w:r w:rsidRPr="000C0DDE">
        <w:rPr>
          <w:rFonts w:ascii="Arial" w:eastAsia="Batang" w:hAnsi="Arial" w:cs="Arial"/>
          <w:sz w:val="24"/>
          <w:szCs w:val="24"/>
        </w:rPr>
        <w:t xml:space="preserve"> yr</w:t>
      </w:r>
      <w:r w:rsidRPr="000C0DDE">
        <w:rPr>
          <w:rFonts w:ascii="Cambria Math" w:eastAsia="Batang" w:hAnsi="Cambria Math" w:cs="Cambria Math"/>
          <w:sz w:val="24"/>
          <w:szCs w:val="24"/>
        </w:rPr>
        <w:t>⁻</w:t>
      </w:r>
      <w:r w:rsidRPr="000C0DDE">
        <w:rPr>
          <w:rFonts w:ascii="Arial" w:eastAsia="Batang" w:hAnsi="Arial" w:cs="Arial"/>
          <w:sz w:val="24"/>
          <w:szCs w:val="24"/>
        </w:rPr>
        <w:t>¹). Source: GAINS Online.</w:t>
      </w:r>
    </w:p>
    <w:p w:rsidR="00BD48F7" w:rsidRPr="000C0DDE" w:rsidRDefault="00BD48F7" w:rsidP="00C0226D">
      <w:pPr>
        <w:spacing w:after="160" w:line="480" w:lineRule="auto"/>
        <w:ind w:right="0"/>
        <w:jc w:val="both"/>
        <w:rPr>
          <w:rFonts w:ascii="Arial" w:eastAsia="Batang" w:hAnsi="Arial" w:cs="Arial"/>
          <w:bCs/>
          <w:i/>
          <w:iCs/>
          <w:sz w:val="24"/>
          <w:szCs w:val="24"/>
        </w:rPr>
      </w:pPr>
    </w:p>
    <w:p w:rsidR="00EC07F9" w:rsidRPr="000C0DDE" w:rsidRDefault="00EC07F9" w:rsidP="00C0226D">
      <w:pPr>
        <w:spacing w:after="160" w:line="480" w:lineRule="auto"/>
        <w:ind w:right="0"/>
        <w:jc w:val="both"/>
        <w:rPr>
          <w:rFonts w:ascii="Arial" w:eastAsia="Batang" w:hAnsi="Arial" w:cs="Arial"/>
          <w:bCs/>
          <w:i/>
          <w:iCs/>
          <w:sz w:val="24"/>
          <w:szCs w:val="24"/>
        </w:rPr>
      </w:pPr>
    </w:p>
    <w:p w:rsidR="007369FE" w:rsidRPr="000C0DDE" w:rsidRDefault="00BB47E8" w:rsidP="00DD3528">
      <w:pPr>
        <w:tabs>
          <w:tab w:val="left" w:pos="3093"/>
        </w:tabs>
        <w:spacing w:line="480" w:lineRule="auto"/>
        <w:ind w:right="0"/>
        <w:jc w:val="both"/>
        <w:rPr>
          <w:rFonts w:ascii="Arial" w:eastAsia="Batang" w:hAnsi="Arial" w:cs="Arial"/>
          <w:bCs/>
          <w:iCs/>
          <w:sz w:val="24"/>
          <w:szCs w:val="24"/>
        </w:rPr>
      </w:pPr>
      <w:r w:rsidRPr="000C0DDE">
        <w:rPr>
          <w:rFonts w:ascii="Arial" w:eastAsia="Batang" w:hAnsi="Arial" w:cs="Arial"/>
          <w:b/>
          <w:bCs/>
          <w:iCs/>
          <w:sz w:val="24"/>
          <w:szCs w:val="24"/>
        </w:rPr>
        <w:t xml:space="preserve">Conclusion </w:t>
      </w:r>
    </w:p>
    <w:p w:rsidR="000537C0" w:rsidRPr="000C0DDE" w:rsidRDefault="000537C0"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The improvements in air quality we saw during the lockdown emphasized the importance of making lasting changes in how we conduct our operations every day. While the temporary pause in normal activities helped, we need to make permanent changes to keep seeing progress. This involves dealing with various sources of pollution like dust, vehicle fumes, and industrial processes. By integrating these changes into our regular organizational rou</w:t>
      </w:r>
      <w:r w:rsidR="00940EDB" w:rsidRPr="000C0DDE">
        <w:rPr>
          <w:rFonts w:ascii="Arial" w:eastAsia="Batang" w:hAnsi="Arial" w:cs="Arial"/>
          <w:bCs/>
          <w:iCs/>
          <w:sz w:val="24"/>
          <w:szCs w:val="24"/>
        </w:rPr>
        <w:t>tines, we can make a major</w:t>
      </w:r>
      <w:r w:rsidRPr="000C0DDE">
        <w:rPr>
          <w:rFonts w:ascii="Arial" w:eastAsia="Batang" w:hAnsi="Arial" w:cs="Arial"/>
          <w:bCs/>
          <w:iCs/>
          <w:sz w:val="24"/>
          <w:szCs w:val="24"/>
        </w:rPr>
        <w:t xml:space="preserve"> difference in reducing emissions </w:t>
      </w:r>
      <w:r w:rsidR="00BB3B60" w:rsidRPr="000C0DDE">
        <w:rPr>
          <w:rFonts w:ascii="Arial" w:eastAsia="Batang" w:hAnsi="Arial" w:cs="Arial"/>
          <w:bCs/>
          <w:iCs/>
          <w:sz w:val="24"/>
          <w:szCs w:val="24"/>
        </w:rPr>
        <w:t>in</w:t>
      </w:r>
      <w:r w:rsidRPr="000C0DDE">
        <w:rPr>
          <w:rFonts w:ascii="Arial" w:eastAsia="Batang" w:hAnsi="Arial" w:cs="Arial"/>
          <w:bCs/>
          <w:iCs/>
          <w:sz w:val="24"/>
          <w:szCs w:val="24"/>
        </w:rPr>
        <w:t xml:space="preserve"> the long term. The lessons we learned from the COVID-19 pandemic show us that we need to focus on specific pollution sources to ensure ongoing improvements in air quality. Additionally, we need to balance economic and industrial growth with ensuring our cities can support </w:t>
      </w:r>
      <w:r w:rsidR="00EC07F9" w:rsidRPr="000C0DDE">
        <w:rPr>
          <w:rFonts w:ascii="Arial" w:eastAsia="Batang" w:hAnsi="Arial" w:cs="Arial"/>
          <w:bCs/>
          <w:iCs/>
          <w:sz w:val="24"/>
          <w:szCs w:val="24"/>
        </w:rPr>
        <w:t>our environment and us</w:t>
      </w:r>
      <w:r w:rsidRPr="000C0DDE">
        <w:rPr>
          <w:rFonts w:ascii="Arial" w:eastAsia="Batang" w:hAnsi="Arial" w:cs="Arial"/>
          <w:bCs/>
          <w:iCs/>
          <w:sz w:val="24"/>
          <w:szCs w:val="24"/>
        </w:rPr>
        <w:t xml:space="preserve"> responsibly.</w:t>
      </w:r>
    </w:p>
    <w:p w:rsidR="00B473EE" w:rsidRPr="000C0DDE" w:rsidRDefault="00B473EE" w:rsidP="00895C4B">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lastRenderedPageBreak/>
        <w:t xml:space="preserve">These findings </w:t>
      </w:r>
      <w:r w:rsidR="004334F0" w:rsidRPr="000C0DDE">
        <w:rPr>
          <w:rFonts w:ascii="Arial" w:eastAsia="Batang" w:hAnsi="Arial" w:cs="Arial"/>
          <w:bCs/>
          <w:iCs/>
          <w:sz w:val="24"/>
          <w:szCs w:val="24"/>
        </w:rPr>
        <w:t>highlight a crucial opportunity</w:t>
      </w:r>
      <w:r w:rsidRPr="000C0DDE">
        <w:rPr>
          <w:rFonts w:ascii="Arial" w:eastAsia="Batang" w:hAnsi="Arial" w:cs="Arial"/>
          <w:bCs/>
          <w:iCs/>
          <w:sz w:val="24"/>
          <w:szCs w:val="24"/>
        </w:rPr>
        <w:t xml:space="preserve"> whereas temporary limitations have a beneficial effect on the environment, long-term, sustainable measures are necessary to produce long-lasting improvements in air quality.  Governments, legislators, businesses, and communities must make the shift from reactive to proactive environmental planning.</w:t>
      </w:r>
    </w:p>
    <w:p w:rsidR="00073355" w:rsidRPr="000C0DDE" w:rsidRDefault="00073355" w:rsidP="00B473EE">
      <w:pPr>
        <w:spacing w:line="480" w:lineRule="auto"/>
        <w:ind w:right="0"/>
        <w:rPr>
          <w:rFonts w:ascii="Arial" w:eastAsia="Batang" w:hAnsi="Arial" w:cs="Arial"/>
          <w:bCs/>
          <w:iCs/>
          <w:sz w:val="24"/>
          <w:szCs w:val="24"/>
        </w:rPr>
      </w:pPr>
      <w:r w:rsidRPr="000C0DDE">
        <w:rPr>
          <w:rFonts w:ascii="Arial" w:eastAsia="Batang" w:hAnsi="Arial" w:cs="Arial"/>
          <w:bCs/>
          <w:iCs/>
          <w:sz w:val="24"/>
          <w:szCs w:val="24"/>
        </w:rPr>
        <w:t>The study also helps to a better understanding of exposure science and health effects.  With increasing data relating air pollution to respiratory ailments, cardiovascular disorders, and cognitive decline, such study underlines the importance of incorporating environmental health into public policy.</w:t>
      </w:r>
    </w:p>
    <w:p w:rsidR="000537C0" w:rsidRPr="000C0DDE" w:rsidRDefault="000537C0"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t>Delhi acknowledged as one of the cities facing significant pollution challenges worldwide, observed a substantial decrease in hazardous pollutants like nitrogen dioxide, dust, and sulfur dioxide during the lockdown. At the same time, there was an increase in ozone levels in the air in Delhi after the lockdown, which was linked to overall better air quality. However, as people returned to their normal activities after the lockdown, pollution levels rose again. This clearly demonstrates how our activities impact the air we breathe. The lockdown also provided researchers with an opportunity to study the environment more closely, highlighting the urgent need for policymakers to implement stricter regulations to protect our environment.</w:t>
      </w:r>
      <w:r w:rsidR="00DE0BB4" w:rsidRPr="000C0DDE">
        <w:rPr>
          <w:rFonts w:ascii="Arial" w:eastAsia="Batang" w:hAnsi="Arial" w:cs="Arial"/>
          <w:bCs/>
          <w:iCs/>
          <w:sz w:val="24"/>
          <w:szCs w:val="24"/>
        </w:rPr>
        <w:t xml:space="preserve"> Integrating GAINS scenario evidence with station observations underscores the policy gap between temporary activity reductions and structural pathways. Progress toward air-quality standards in Delhi is unlikely under CLE trajectories, where precursor emissions remain high; only MFR-like measures across transport, industry, power and residential sectors deliver sustained reductions consistent with the ozone and PM</w:t>
      </w:r>
      <w:r w:rsidR="00DE0BB4" w:rsidRPr="000C0DDE">
        <w:rPr>
          <w:rFonts w:ascii="Cambria Math" w:eastAsia="Batang" w:hAnsi="Cambria Math" w:cs="Cambria Math"/>
          <w:bCs/>
          <w:iCs/>
          <w:sz w:val="24"/>
          <w:szCs w:val="24"/>
        </w:rPr>
        <w:t>₂</w:t>
      </w:r>
      <w:r w:rsidR="00DE0BB4" w:rsidRPr="000C0DDE">
        <w:rPr>
          <w:rFonts w:ascii="Arial" w:eastAsia="Batang" w:hAnsi="Arial" w:cs="Arial"/>
          <w:bCs/>
          <w:iCs/>
          <w:sz w:val="24"/>
          <w:szCs w:val="24"/>
        </w:rPr>
        <w:t>.</w:t>
      </w:r>
      <w:r w:rsidR="00DE0BB4" w:rsidRPr="000C0DDE">
        <w:rPr>
          <w:rFonts w:ascii="Cambria Math" w:eastAsia="Batang" w:hAnsi="Cambria Math" w:cs="Cambria Math"/>
          <w:bCs/>
          <w:iCs/>
          <w:sz w:val="24"/>
          <w:szCs w:val="24"/>
        </w:rPr>
        <w:t>₅</w:t>
      </w:r>
      <w:r w:rsidR="00DE0BB4" w:rsidRPr="000C0DDE">
        <w:rPr>
          <w:rFonts w:ascii="Arial" w:eastAsia="Batang" w:hAnsi="Arial" w:cs="Arial"/>
          <w:bCs/>
          <w:iCs/>
          <w:sz w:val="24"/>
          <w:szCs w:val="24"/>
        </w:rPr>
        <w:t xml:space="preserve"> responses observed in</w:t>
      </w:r>
      <w:r w:rsidR="00BE1861" w:rsidRPr="000C0DDE">
        <w:rPr>
          <w:rFonts w:ascii="Arial" w:eastAsia="Batang" w:hAnsi="Arial" w:cs="Arial"/>
          <w:bCs/>
          <w:iCs/>
          <w:sz w:val="24"/>
          <w:szCs w:val="24"/>
        </w:rPr>
        <w:t xml:space="preserve"> this study [33</w:t>
      </w:r>
      <w:r w:rsidR="003B4CC1" w:rsidRPr="000C0DDE">
        <w:rPr>
          <w:rFonts w:ascii="Arial" w:eastAsia="Batang" w:hAnsi="Arial" w:cs="Arial"/>
          <w:bCs/>
          <w:iCs/>
          <w:sz w:val="24"/>
          <w:szCs w:val="24"/>
        </w:rPr>
        <w:t>, 34</w:t>
      </w:r>
      <w:r w:rsidR="00BE1861" w:rsidRPr="000C0DDE">
        <w:rPr>
          <w:rFonts w:ascii="Arial" w:eastAsia="Batang" w:hAnsi="Arial" w:cs="Arial"/>
          <w:bCs/>
          <w:iCs/>
          <w:sz w:val="24"/>
          <w:szCs w:val="24"/>
        </w:rPr>
        <w:t>]</w:t>
      </w:r>
      <w:r w:rsidR="00DE0BB4" w:rsidRPr="000C0DDE">
        <w:rPr>
          <w:rFonts w:ascii="Arial" w:eastAsia="Batang" w:hAnsi="Arial" w:cs="Arial"/>
          <w:bCs/>
          <w:iCs/>
          <w:sz w:val="24"/>
          <w:szCs w:val="24"/>
        </w:rPr>
        <w:t>.</w:t>
      </w:r>
    </w:p>
    <w:p w:rsidR="006D4A32" w:rsidRPr="000C0DDE" w:rsidRDefault="006D4A32" w:rsidP="008547F0">
      <w:pPr>
        <w:spacing w:after="160" w:line="480" w:lineRule="auto"/>
        <w:ind w:right="0"/>
        <w:jc w:val="both"/>
        <w:rPr>
          <w:rFonts w:ascii="Arial" w:eastAsia="Batang" w:hAnsi="Arial" w:cs="Arial"/>
          <w:bCs/>
          <w:iCs/>
          <w:sz w:val="24"/>
          <w:szCs w:val="24"/>
        </w:rPr>
      </w:pPr>
      <w:r w:rsidRPr="000C0DDE">
        <w:rPr>
          <w:rFonts w:ascii="Arial" w:eastAsia="Batang" w:hAnsi="Arial" w:cs="Arial"/>
          <w:bCs/>
          <w:iCs/>
          <w:sz w:val="24"/>
          <w:szCs w:val="24"/>
        </w:rPr>
        <w:lastRenderedPageBreak/>
        <w:t>In conclusion, the pandemic provided a rare opportunity to reset our environmental baselines.  The task now is to incorporate these findings into daily governance, industrial regulation, and citizen behavior, ensuring that clean air becomes a long-term right for all.</w:t>
      </w:r>
    </w:p>
    <w:p w:rsidR="00A57FD2" w:rsidRDefault="00A57FD2" w:rsidP="008C6B6C">
      <w:pPr>
        <w:spacing w:line="480" w:lineRule="auto"/>
        <w:rPr>
          <w:rFonts w:ascii="Arial" w:eastAsia="Batang" w:hAnsi="Arial" w:cs="Arial"/>
          <w:b/>
          <w:bCs/>
          <w:sz w:val="24"/>
          <w:szCs w:val="24"/>
        </w:rPr>
      </w:pPr>
      <w:bookmarkStart w:id="0" w:name="_GoBack"/>
      <w:bookmarkEnd w:id="0"/>
    </w:p>
    <w:p w:rsidR="008C6B6C" w:rsidRPr="000C0DDE" w:rsidRDefault="008C6B6C" w:rsidP="008C6B6C">
      <w:pPr>
        <w:spacing w:line="480" w:lineRule="auto"/>
        <w:rPr>
          <w:rFonts w:ascii="Arial" w:eastAsia="Batang" w:hAnsi="Arial" w:cs="Arial"/>
          <w:sz w:val="24"/>
          <w:szCs w:val="24"/>
        </w:rPr>
      </w:pPr>
      <w:r w:rsidRPr="000C0DDE">
        <w:rPr>
          <w:rFonts w:ascii="Arial" w:eastAsia="Batang" w:hAnsi="Arial" w:cs="Arial"/>
          <w:b/>
          <w:bCs/>
          <w:sz w:val="24"/>
          <w:szCs w:val="24"/>
        </w:rPr>
        <w:t>Availability of data and material</w:t>
      </w:r>
      <w:r w:rsidRPr="000C0DDE">
        <w:rPr>
          <w:rFonts w:ascii="Arial" w:eastAsia="Batang" w:hAnsi="Arial" w:cs="Arial"/>
          <w:sz w:val="24"/>
          <w:szCs w:val="24"/>
        </w:rPr>
        <w:br/>
        <w:t xml:space="preserve">The datasets analyzed in this study are publicly available at the Central Pollution Control Board (CPCB) website   </w:t>
      </w:r>
      <w:proofErr w:type="gramStart"/>
      <w:r w:rsidRPr="000C0DDE">
        <w:rPr>
          <w:rFonts w:ascii="Arial" w:eastAsia="Batang" w:hAnsi="Arial" w:cs="Arial"/>
          <w:sz w:val="24"/>
          <w:szCs w:val="24"/>
        </w:rPr>
        <w:t xml:space="preserve">   (</w:t>
      </w:r>
      <w:proofErr w:type="gramEnd"/>
      <w:r w:rsidRPr="000C0DDE">
        <w:rPr>
          <w:rFonts w:ascii="Arial" w:hAnsi="Arial" w:cs="Arial"/>
          <w:sz w:val="24"/>
          <w:szCs w:val="24"/>
          <w:lang w:eastAsia="ko-KR"/>
        </w:rPr>
        <w:t xml:space="preserve"> </w:t>
      </w:r>
      <w:hyperlink r:id="rId26" w:history="1">
        <w:r w:rsidRPr="000C0DDE">
          <w:rPr>
            <w:rStyle w:val="Hyperlink"/>
            <w:rFonts w:ascii="Arial" w:hAnsi="Arial" w:cs="Arial"/>
            <w:sz w:val="24"/>
            <w:szCs w:val="24"/>
            <w:lang w:eastAsia="ko-KR"/>
          </w:rPr>
          <w:t>https://airquality.cpcb.gov.in</w:t>
        </w:r>
      </w:hyperlink>
      <w:r w:rsidRPr="000C0DDE">
        <w:rPr>
          <w:rFonts w:ascii="Arial" w:eastAsia="Batang" w:hAnsi="Arial" w:cs="Arial"/>
          <w:sz w:val="24"/>
          <w:szCs w:val="24"/>
        </w:rPr>
        <w:t>).</w:t>
      </w:r>
    </w:p>
    <w:p w:rsidR="008C6B6C" w:rsidRDefault="008C6B6C" w:rsidP="008C6B6C">
      <w:pPr>
        <w:spacing w:line="480" w:lineRule="auto"/>
        <w:rPr>
          <w:rFonts w:ascii="Arial" w:eastAsia="Batang" w:hAnsi="Arial" w:cs="Arial"/>
          <w:sz w:val="24"/>
          <w:szCs w:val="24"/>
        </w:rPr>
      </w:pPr>
    </w:p>
    <w:p w:rsidR="002541C5" w:rsidRPr="008C6B6C" w:rsidRDefault="002541C5" w:rsidP="008C6B6C">
      <w:pPr>
        <w:spacing w:line="480" w:lineRule="auto"/>
        <w:rPr>
          <w:rFonts w:ascii="Arial" w:eastAsia="Batang" w:hAnsi="Arial" w:cs="Arial"/>
          <w:sz w:val="24"/>
          <w:szCs w:val="24"/>
        </w:rPr>
      </w:pPr>
    </w:p>
    <w:p w:rsidR="007E294E" w:rsidRPr="00732300" w:rsidRDefault="007E294E" w:rsidP="007E294E">
      <w:pPr>
        <w:rPr>
          <w:rFonts w:ascii="Arial" w:hAnsi="Arial" w:cs="Arial"/>
          <w:b/>
          <w:sz w:val="24"/>
          <w:szCs w:val="24"/>
        </w:rPr>
      </w:pPr>
      <w:r w:rsidRPr="00732300">
        <w:rPr>
          <w:rFonts w:ascii="Arial" w:hAnsi="Arial" w:cs="Arial"/>
          <w:b/>
          <w:sz w:val="24"/>
          <w:szCs w:val="24"/>
        </w:rPr>
        <w:t>Declarations</w:t>
      </w:r>
    </w:p>
    <w:p w:rsidR="007E294E" w:rsidRPr="000C0DDE" w:rsidRDefault="007E294E" w:rsidP="007E294E">
      <w:pPr>
        <w:rPr>
          <w:rFonts w:ascii="Arial" w:hAnsi="Arial" w:cs="Arial"/>
          <w:b/>
          <w:i/>
          <w:sz w:val="24"/>
          <w:szCs w:val="24"/>
        </w:rPr>
      </w:pPr>
    </w:p>
    <w:p w:rsidR="00732300" w:rsidRDefault="007E294E" w:rsidP="007E294E">
      <w:pPr>
        <w:spacing w:line="480" w:lineRule="auto"/>
        <w:rPr>
          <w:rFonts w:ascii="Arial" w:eastAsia="Batang" w:hAnsi="Arial" w:cs="Arial"/>
          <w:sz w:val="24"/>
          <w:szCs w:val="24"/>
        </w:rPr>
      </w:pPr>
      <w:r w:rsidRPr="000C0DDE">
        <w:rPr>
          <w:rFonts w:ascii="Arial" w:eastAsia="Batang" w:hAnsi="Arial" w:cs="Arial"/>
          <w:b/>
          <w:bCs/>
          <w:sz w:val="24"/>
          <w:szCs w:val="24"/>
        </w:rPr>
        <w:t>Ethics approval and consent to participate</w:t>
      </w:r>
      <w:r w:rsidRPr="000C0DDE">
        <w:rPr>
          <w:rFonts w:ascii="Arial" w:eastAsia="Batang" w:hAnsi="Arial" w:cs="Arial"/>
          <w:sz w:val="24"/>
          <w:szCs w:val="24"/>
        </w:rPr>
        <w:br/>
        <w:t xml:space="preserve">Not applicable. </w:t>
      </w:r>
    </w:p>
    <w:p w:rsidR="00732300" w:rsidRDefault="007E294E" w:rsidP="007E294E">
      <w:pPr>
        <w:spacing w:line="480" w:lineRule="auto"/>
        <w:rPr>
          <w:rFonts w:ascii="Arial" w:eastAsia="Batang" w:hAnsi="Arial" w:cs="Arial"/>
          <w:sz w:val="24"/>
          <w:szCs w:val="24"/>
        </w:rPr>
      </w:pPr>
      <w:r w:rsidRPr="000C0DDE">
        <w:rPr>
          <w:rFonts w:ascii="Arial" w:eastAsia="Batang" w:hAnsi="Arial" w:cs="Arial"/>
          <w:b/>
          <w:bCs/>
          <w:sz w:val="24"/>
          <w:szCs w:val="24"/>
        </w:rPr>
        <w:t>Consent for publication</w:t>
      </w:r>
      <w:r w:rsidRPr="000C0DDE">
        <w:rPr>
          <w:rFonts w:ascii="Arial" w:eastAsia="Batang" w:hAnsi="Arial" w:cs="Arial"/>
          <w:sz w:val="24"/>
          <w:szCs w:val="24"/>
        </w:rPr>
        <w:br/>
        <w:t xml:space="preserve">Not applicable. </w:t>
      </w:r>
    </w:p>
    <w:p w:rsidR="007E294E" w:rsidRPr="000C0DDE" w:rsidRDefault="007E294E" w:rsidP="007E294E">
      <w:pPr>
        <w:spacing w:line="480" w:lineRule="auto"/>
        <w:rPr>
          <w:rFonts w:ascii="Arial" w:eastAsia="Batang" w:hAnsi="Arial" w:cs="Arial"/>
          <w:sz w:val="24"/>
          <w:szCs w:val="24"/>
        </w:rPr>
      </w:pPr>
      <w:r w:rsidRPr="000C0DDE">
        <w:rPr>
          <w:rFonts w:ascii="Arial" w:eastAsia="Batang" w:hAnsi="Arial" w:cs="Arial"/>
          <w:b/>
          <w:bCs/>
          <w:sz w:val="24"/>
          <w:szCs w:val="24"/>
        </w:rPr>
        <w:t>Competing interests</w:t>
      </w:r>
      <w:r w:rsidRPr="000C0DDE">
        <w:rPr>
          <w:rFonts w:ascii="Arial" w:eastAsia="Batang" w:hAnsi="Arial" w:cs="Arial"/>
          <w:sz w:val="24"/>
          <w:szCs w:val="24"/>
        </w:rPr>
        <w:br/>
        <w:t>The authors declare that they have no known competing financial interests or personal relationships that could have influenced the work reported in this paper.</w:t>
      </w:r>
    </w:p>
    <w:p w:rsidR="003E7B48" w:rsidRPr="000C0DDE" w:rsidRDefault="003E7B48" w:rsidP="00917EE3">
      <w:pPr>
        <w:spacing w:line="480" w:lineRule="auto"/>
        <w:jc w:val="both"/>
        <w:rPr>
          <w:rFonts w:ascii="Arial" w:eastAsia="Batang" w:hAnsi="Arial" w:cs="Arial"/>
          <w:sz w:val="24"/>
          <w:szCs w:val="24"/>
        </w:rPr>
      </w:pPr>
    </w:p>
    <w:p w:rsidR="003E7B48" w:rsidRPr="000C0DDE" w:rsidRDefault="003E7B48" w:rsidP="00917EE3">
      <w:pPr>
        <w:spacing w:line="480" w:lineRule="auto"/>
        <w:jc w:val="both"/>
        <w:rPr>
          <w:rFonts w:ascii="Arial" w:eastAsia="Batang" w:hAnsi="Arial" w:cs="Arial"/>
          <w:sz w:val="24"/>
          <w:szCs w:val="24"/>
        </w:rPr>
      </w:pPr>
    </w:p>
    <w:p w:rsidR="003E7B48" w:rsidRPr="000C0DDE" w:rsidRDefault="003E7B48" w:rsidP="00917EE3">
      <w:pPr>
        <w:spacing w:line="480" w:lineRule="auto"/>
        <w:jc w:val="both"/>
        <w:rPr>
          <w:rFonts w:ascii="Arial" w:eastAsia="Batang" w:hAnsi="Arial" w:cs="Arial"/>
          <w:sz w:val="24"/>
          <w:szCs w:val="24"/>
        </w:rPr>
      </w:pPr>
    </w:p>
    <w:p w:rsidR="003C729F" w:rsidRPr="000C0DDE" w:rsidRDefault="003C729F" w:rsidP="00BF478D">
      <w:pPr>
        <w:rPr>
          <w:rFonts w:ascii="Arial" w:hAnsi="Arial" w:cs="Arial"/>
          <w:sz w:val="24"/>
          <w:szCs w:val="24"/>
        </w:rPr>
      </w:pPr>
      <w:r w:rsidRPr="000C0DDE">
        <w:rPr>
          <w:rFonts w:ascii="Arial" w:hAnsi="Arial" w:cs="Arial"/>
          <w:sz w:val="24"/>
          <w:szCs w:val="24"/>
        </w:rPr>
        <w:t>References</w:t>
      </w:r>
    </w:p>
    <w:p w:rsidR="003C729F" w:rsidRPr="000C0DDE" w:rsidRDefault="003C729F" w:rsidP="00BF478D">
      <w:pPr>
        <w:rPr>
          <w:rFonts w:ascii="Arial" w:hAnsi="Arial" w:cs="Arial"/>
          <w:sz w:val="24"/>
          <w:szCs w:val="24"/>
        </w:rPr>
      </w:pPr>
    </w:p>
    <w:p w:rsidR="000A76CD" w:rsidRPr="000C0DDE" w:rsidRDefault="003C729F" w:rsidP="00BF478D">
      <w:pPr>
        <w:rPr>
          <w:rFonts w:ascii="Arial" w:hAnsi="Arial" w:cs="Arial"/>
          <w:sz w:val="24"/>
          <w:szCs w:val="24"/>
        </w:rPr>
      </w:pPr>
      <w:r w:rsidRPr="000C0DDE">
        <w:rPr>
          <w:rFonts w:ascii="Arial" w:hAnsi="Arial" w:cs="Arial"/>
          <w:sz w:val="24"/>
          <w:szCs w:val="24"/>
        </w:rPr>
        <w:t xml:space="preserve">[1] </w:t>
      </w:r>
      <w:r w:rsidR="000A76CD" w:rsidRPr="000C0DDE">
        <w:rPr>
          <w:rFonts w:ascii="Arial" w:hAnsi="Arial" w:cs="Arial"/>
          <w:sz w:val="24"/>
          <w:szCs w:val="24"/>
        </w:rPr>
        <w:t xml:space="preserve">Garg, A., Kumar, A., &amp; Gupta, N.C. Comprehensive study on impact assessment of lockdown on overall ambient air quality amid COVID-19 in Delhi and its NCR, India. Journal of Hazardous Materials Letters, 2, 100010 (2021). </w:t>
      </w:r>
      <w:hyperlink r:id="rId27" w:history="1">
        <w:r w:rsidR="000A76CD" w:rsidRPr="000C0DDE">
          <w:rPr>
            <w:rStyle w:val="Hyperlink"/>
            <w:rFonts w:ascii="Arial" w:hAnsi="Arial" w:cs="Arial"/>
            <w:sz w:val="24"/>
            <w:szCs w:val="24"/>
          </w:rPr>
          <w:t>https://doi.org/10.1016/j.hazl.2020.100010</w:t>
        </w:r>
      </w:hyperlink>
    </w:p>
    <w:p w:rsidR="003C729F" w:rsidRPr="000C0DDE" w:rsidRDefault="003C729F" w:rsidP="00BF478D">
      <w:pPr>
        <w:rPr>
          <w:rFonts w:ascii="Arial" w:hAnsi="Arial" w:cs="Arial"/>
          <w:sz w:val="24"/>
          <w:szCs w:val="24"/>
        </w:rPr>
      </w:pPr>
    </w:p>
    <w:p w:rsidR="001D3D9C" w:rsidRPr="000C0DDE" w:rsidRDefault="003C729F" w:rsidP="00BF478D">
      <w:pPr>
        <w:rPr>
          <w:rFonts w:ascii="Arial" w:hAnsi="Arial" w:cs="Arial"/>
          <w:sz w:val="24"/>
          <w:szCs w:val="24"/>
        </w:rPr>
      </w:pPr>
      <w:r w:rsidRPr="000C0DDE">
        <w:rPr>
          <w:rFonts w:ascii="Arial" w:hAnsi="Arial" w:cs="Arial"/>
          <w:sz w:val="24"/>
          <w:szCs w:val="24"/>
        </w:rPr>
        <w:t xml:space="preserve">[2] </w:t>
      </w:r>
      <w:r w:rsidR="001D3D9C" w:rsidRPr="000C0DDE">
        <w:rPr>
          <w:rFonts w:ascii="Arial" w:hAnsi="Arial" w:cs="Arial"/>
          <w:sz w:val="24"/>
          <w:szCs w:val="24"/>
        </w:rPr>
        <w:t xml:space="preserve">Lee, K., </w:t>
      </w:r>
      <w:proofErr w:type="spellStart"/>
      <w:r w:rsidR="001D3D9C" w:rsidRPr="000C0DDE">
        <w:rPr>
          <w:rFonts w:ascii="Arial" w:hAnsi="Arial" w:cs="Arial"/>
          <w:sz w:val="24"/>
          <w:szCs w:val="24"/>
        </w:rPr>
        <w:t>Sahai</w:t>
      </w:r>
      <w:proofErr w:type="spellEnd"/>
      <w:r w:rsidR="001D3D9C" w:rsidRPr="000C0DDE">
        <w:rPr>
          <w:rFonts w:ascii="Arial" w:hAnsi="Arial" w:cs="Arial"/>
          <w:sz w:val="24"/>
          <w:szCs w:val="24"/>
        </w:rPr>
        <w:t>, H., Baylis, P., &amp; Greenstone, M. Job loss and behavioral change: the unprecedented effects of the India lockdown in Delhi. University of Chicago, Becker Friedman Institute for Economics Working Paper 2020-65 (2020).</w:t>
      </w:r>
    </w:p>
    <w:p w:rsidR="003C729F" w:rsidRPr="000C0DDE" w:rsidRDefault="003C729F" w:rsidP="00BF478D">
      <w:pPr>
        <w:rPr>
          <w:rFonts w:ascii="Arial" w:hAnsi="Arial" w:cs="Arial"/>
          <w:sz w:val="24"/>
          <w:szCs w:val="24"/>
        </w:rPr>
      </w:pPr>
    </w:p>
    <w:p w:rsidR="008D69A6" w:rsidRPr="000C0DDE" w:rsidRDefault="003C729F" w:rsidP="00BF478D">
      <w:pPr>
        <w:rPr>
          <w:rFonts w:ascii="Arial" w:hAnsi="Arial" w:cs="Arial"/>
          <w:sz w:val="24"/>
          <w:szCs w:val="24"/>
        </w:rPr>
      </w:pPr>
      <w:r w:rsidRPr="000C0DDE">
        <w:rPr>
          <w:rFonts w:ascii="Arial" w:hAnsi="Arial" w:cs="Arial"/>
          <w:sz w:val="24"/>
          <w:szCs w:val="24"/>
        </w:rPr>
        <w:t xml:space="preserve">[3] </w:t>
      </w:r>
      <w:r w:rsidR="008D69A6" w:rsidRPr="000C0DDE">
        <w:rPr>
          <w:rFonts w:ascii="Arial" w:hAnsi="Arial" w:cs="Arial"/>
          <w:sz w:val="24"/>
          <w:szCs w:val="24"/>
        </w:rPr>
        <w:t xml:space="preserve">Khan, N. An exploratory study of impact of lockdown on air quality of Delhi. Applied Ecology and Environmental Sciences, 8(5), 261–268 (2020). </w:t>
      </w:r>
      <w:hyperlink r:id="rId28" w:history="1">
        <w:r w:rsidR="008D69A6" w:rsidRPr="000C0DDE">
          <w:rPr>
            <w:rStyle w:val="Hyperlink"/>
            <w:rFonts w:ascii="Arial" w:hAnsi="Arial" w:cs="Arial"/>
            <w:sz w:val="24"/>
            <w:szCs w:val="24"/>
          </w:rPr>
          <w:t>https://doi.org/10.12691/aees-8-5-11</w:t>
        </w:r>
      </w:hyperlink>
    </w:p>
    <w:p w:rsidR="003C729F" w:rsidRPr="000C0DDE" w:rsidRDefault="003C729F" w:rsidP="00BF478D">
      <w:pPr>
        <w:rPr>
          <w:rFonts w:ascii="Arial" w:hAnsi="Arial" w:cs="Arial"/>
          <w:sz w:val="24"/>
          <w:szCs w:val="24"/>
        </w:rPr>
      </w:pPr>
    </w:p>
    <w:p w:rsidR="00014918" w:rsidRPr="000C0DDE" w:rsidRDefault="003C729F" w:rsidP="00BF478D">
      <w:pPr>
        <w:rPr>
          <w:rFonts w:ascii="Arial" w:hAnsi="Arial" w:cs="Arial"/>
          <w:sz w:val="24"/>
          <w:szCs w:val="24"/>
        </w:rPr>
      </w:pPr>
      <w:r w:rsidRPr="000C0DDE">
        <w:rPr>
          <w:rFonts w:ascii="Arial" w:hAnsi="Arial" w:cs="Arial"/>
          <w:sz w:val="24"/>
          <w:szCs w:val="24"/>
        </w:rPr>
        <w:t xml:space="preserve">[4] </w:t>
      </w:r>
      <w:r w:rsidR="00014918" w:rsidRPr="000C0DDE">
        <w:rPr>
          <w:rFonts w:ascii="Arial" w:hAnsi="Arial" w:cs="Arial"/>
          <w:sz w:val="24"/>
          <w:szCs w:val="24"/>
        </w:rPr>
        <w:t xml:space="preserve">Ravindra, K., Singh, T., Biswal, A., Singh, V., &amp; </w:t>
      </w:r>
      <w:proofErr w:type="spellStart"/>
      <w:r w:rsidR="00014918" w:rsidRPr="000C0DDE">
        <w:rPr>
          <w:rFonts w:ascii="Arial" w:hAnsi="Arial" w:cs="Arial"/>
          <w:sz w:val="24"/>
          <w:szCs w:val="24"/>
        </w:rPr>
        <w:t>Mor</w:t>
      </w:r>
      <w:proofErr w:type="spellEnd"/>
      <w:r w:rsidR="00014918" w:rsidRPr="000C0DDE">
        <w:rPr>
          <w:rFonts w:ascii="Arial" w:hAnsi="Arial" w:cs="Arial"/>
          <w:sz w:val="24"/>
          <w:szCs w:val="24"/>
        </w:rPr>
        <w:t xml:space="preserve">, S. Impact of COVID-19 lockdown on ambient air quality in megacities of India and implication for air pollution control strategies. Environmental Science and Pollution Research, 28, 21621–21632 (2021). </w:t>
      </w:r>
      <w:hyperlink r:id="rId29" w:history="1">
        <w:r w:rsidR="00014918" w:rsidRPr="000C0DDE">
          <w:rPr>
            <w:rStyle w:val="Hyperlink"/>
            <w:rFonts w:ascii="Arial" w:hAnsi="Arial" w:cs="Arial"/>
            <w:sz w:val="24"/>
            <w:szCs w:val="24"/>
          </w:rPr>
          <w:t>https://doi.org/10.1007/s11356-020-12325-3</w:t>
        </w:r>
      </w:hyperlink>
    </w:p>
    <w:p w:rsidR="003C729F" w:rsidRPr="000C0DDE" w:rsidRDefault="003C729F" w:rsidP="00BF478D">
      <w:pPr>
        <w:rPr>
          <w:rFonts w:ascii="Arial" w:hAnsi="Arial" w:cs="Arial"/>
          <w:sz w:val="24"/>
          <w:szCs w:val="24"/>
        </w:rPr>
      </w:pPr>
    </w:p>
    <w:p w:rsidR="008B3718" w:rsidRPr="000C0DDE" w:rsidRDefault="003C729F" w:rsidP="00BF478D">
      <w:pPr>
        <w:rPr>
          <w:rFonts w:ascii="Arial" w:hAnsi="Arial" w:cs="Arial"/>
          <w:sz w:val="24"/>
          <w:szCs w:val="24"/>
        </w:rPr>
      </w:pPr>
      <w:r w:rsidRPr="000C0DDE">
        <w:rPr>
          <w:rFonts w:ascii="Arial" w:hAnsi="Arial" w:cs="Arial"/>
          <w:sz w:val="24"/>
          <w:szCs w:val="24"/>
        </w:rPr>
        <w:t xml:space="preserve">[5] </w:t>
      </w:r>
      <w:r w:rsidR="008B3718" w:rsidRPr="000C0DDE">
        <w:rPr>
          <w:rFonts w:ascii="Arial" w:hAnsi="Arial" w:cs="Arial"/>
          <w:sz w:val="24"/>
          <w:szCs w:val="24"/>
        </w:rPr>
        <w:t xml:space="preserve">Jia, C., Fu, X., </w:t>
      </w:r>
      <w:proofErr w:type="spellStart"/>
      <w:r w:rsidR="008B3718" w:rsidRPr="000C0DDE">
        <w:rPr>
          <w:rFonts w:ascii="Arial" w:hAnsi="Arial" w:cs="Arial"/>
          <w:sz w:val="24"/>
          <w:szCs w:val="24"/>
        </w:rPr>
        <w:t>Bartelli</w:t>
      </w:r>
      <w:proofErr w:type="spellEnd"/>
      <w:r w:rsidR="008B3718" w:rsidRPr="000C0DDE">
        <w:rPr>
          <w:rFonts w:ascii="Arial" w:hAnsi="Arial" w:cs="Arial"/>
          <w:sz w:val="24"/>
          <w:szCs w:val="24"/>
        </w:rPr>
        <w:t xml:space="preserve">, D., &amp; Smith, L. Insignificant impact of the stay-at-home order on ambient air quality in the Memphis metropolitan area, USA. Atmosphere, 11(6), 630 (2020). </w:t>
      </w:r>
      <w:hyperlink r:id="rId30" w:history="1">
        <w:r w:rsidR="008B3718" w:rsidRPr="000C0DDE">
          <w:rPr>
            <w:rStyle w:val="Hyperlink"/>
            <w:rFonts w:ascii="Arial" w:hAnsi="Arial" w:cs="Arial"/>
            <w:sz w:val="24"/>
            <w:szCs w:val="24"/>
          </w:rPr>
          <w:t>https://doi.org/10.3390/atmos11060630</w:t>
        </w:r>
      </w:hyperlink>
    </w:p>
    <w:p w:rsidR="003C729F" w:rsidRPr="000C0DDE" w:rsidRDefault="003C729F" w:rsidP="00BF478D">
      <w:pPr>
        <w:rPr>
          <w:rFonts w:ascii="Arial" w:hAnsi="Arial" w:cs="Arial"/>
          <w:sz w:val="24"/>
          <w:szCs w:val="24"/>
        </w:rPr>
      </w:pPr>
    </w:p>
    <w:p w:rsidR="008B3718" w:rsidRPr="000C0DDE" w:rsidRDefault="003C729F" w:rsidP="00BF478D">
      <w:pPr>
        <w:rPr>
          <w:rFonts w:ascii="Arial" w:hAnsi="Arial" w:cs="Arial"/>
          <w:sz w:val="24"/>
          <w:szCs w:val="24"/>
        </w:rPr>
      </w:pPr>
      <w:r w:rsidRPr="000C0DDE">
        <w:rPr>
          <w:rFonts w:ascii="Arial" w:hAnsi="Arial" w:cs="Arial"/>
          <w:sz w:val="24"/>
          <w:szCs w:val="24"/>
        </w:rPr>
        <w:t xml:space="preserve">[6] </w:t>
      </w:r>
      <w:r w:rsidR="008B3718" w:rsidRPr="000C0DDE">
        <w:rPr>
          <w:rFonts w:ascii="Arial" w:hAnsi="Arial" w:cs="Arial"/>
          <w:sz w:val="24"/>
          <w:szCs w:val="24"/>
        </w:rPr>
        <w:t xml:space="preserve">Chowdhury, S., Dey, S., Tripathi, S.N., </w:t>
      </w:r>
      <w:proofErr w:type="spellStart"/>
      <w:r w:rsidR="008B3718" w:rsidRPr="000C0DDE">
        <w:rPr>
          <w:rFonts w:ascii="Arial" w:hAnsi="Arial" w:cs="Arial"/>
          <w:sz w:val="24"/>
          <w:szCs w:val="24"/>
        </w:rPr>
        <w:t>Beig</w:t>
      </w:r>
      <w:proofErr w:type="spellEnd"/>
      <w:r w:rsidR="008B3718" w:rsidRPr="000C0DDE">
        <w:rPr>
          <w:rFonts w:ascii="Arial" w:hAnsi="Arial" w:cs="Arial"/>
          <w:sz w:val="24"/>
          <w:szCs w:val="24"/>
        </w:rPr>
        <w:t xml:space="preserve">, G., Mishra, A.K., &amp; Sharma, S. "Traffic intervention" policy fails to mitigate air pollution in megacity Delhi. Environmental Science &amp; Policy, 74, 8–13 (2017). </w:t>
      </w:r>
      <w:hyperlink r:id="rId31" w:history="1">
        <w:r w:rsidR="008B3718" w:rsidRPr="000C0DDE">
          <w:rPr>
            <w:rStyle w:val="Hyperlink"/>
            <w:rFonts w:ascii="Arial" w:hAnsi="Arial" w:cs="Arial"/>
            <w:sz w:val="24"/>
            <w:szCs w:val="24"/>
          </w:rPr>
          <w:t>https://doi.org/10.1016/j.envsci.2017.04.018</w:t>
        </w:r>
      </w:hyperlink>
    </w:p>
    <w:p w:rsidR="008B3718" w:rsidRPr="000C0DDE" w:rsidRDefault="008B3718" w:rsidP="00BF478D">
      <w:pPr>
        <w:rPr>
          <w:rFonts w:ascii="Arial" w:hAnsi="Arial" w:cs="Arial"/>
          <w:sz w:val="24"/>
          <w:szCs w:val="24"/>
        </w:rPr>
      </w:pPr>
    </w:p>
    <w:p w:rsidR="008B3718" w:rsidRPr="000C0DDE" w:rsidRDefault="003C729F" w:rsidP="00BF478D">
      <w:pPr>
        <w:rPr>
          <w:rFonts w:ascii="Arial" w:hAnsi="Arial" w:cs="Arial"/>
          <w:sz w:val="24"/>
          <w:szCs w:val="24"/>
        </w:rPr>
      </w:pPr>
      <w:r w:rsidRPr="000C0DDE">
        <w:rPr>
          <w:rFonts w:ascii="Arial" w:hAnsi="Arial" w:cs="Arial"/>
          <w:sz w:val="24"/>
          <w:szCs w:val="24"/>
        </w:rPr>
        <w:t xml:space="preserve">[7] </w:t>
      </w:r>
      <w:proofErr w:type="spellStart"/>
      <w:r w:rsidR="008B3718" w:rsidRPr="000C0DDE">
        <w:rPr>
          <w:rFonts w:ascii="Arial" w:hAnsi="Arial" w:cs="Arial"/>
          <w:sz w:val="24"/>
          <w:szCs w:val="24"/>
        </w:rPr>
        <w:t>Mahato</w:t>
      </w:r>
      <w:proofErr w:type="spellEnd"/>
      <w:r w:rsidR="008B3718" w:rsidRPr="000C0DDE">
        <w:rPr>
          <w:rFonts w:ascii="Arial" w:hAnsi="Arial" w:cs="Arial"/>
          <w:sz w:val="24"/>
          <w:szCs w:val="24"/>
        </w:rPr>
        <w:t xml:space="preserve">, S., Pal, S., &amp; Ghosh, K.G. Effect of lockdown amid COVID-19 pandemic on air quality of the megacity Delhi, India. Science of the Total Environment, 730, 139086 (2020). </w:t>
      </w:r>
      <w:hyperlink r:id="rId32" w:history="1">
        <w:r w:rsidR="008B3718" w:rsidRPr="000C0DDE">
          <w:rPr>
            <w:rStyle w:val="Hyperlink"/>
            <w:rFonts w:ascii="Arial" w:hAnsi="Arial" w:cs="Arial"/>
            <w:sz w:val="24"/>
            <w:szCs w:val="24"/>
          </w:rPr>
          <w:t>https://doi.org/10.1016/j.scitotenv.2020.139086</w:t>
        </w:r>
      </w:hyperlink>
    </w:p>
    <w:p w:rsidR="003C729F" w:rsidRPr="000C0DDE" w:rsidRDefault="003C729F" w:rsidP="00BF478D">
      <w:pPr>
        <w:rPr>
          <w:rFonts w:ascii="Arial" w:hAnsi="Arial" w:cs="Arial"/>
          <w:sz w:val="24"/>
          <w:szCs w:val="24"/>
        </w:rPr>
      </w:pPr>
    </w:p>
    <w:p w:rsidR="000D7B42" w:rsidRPr="000C0DDE" w:rsidRDefault="003C729F" w:rsidP="00BF478D">
      <w:pPr>
        <w:rPr>
          <w:rFonts w:ascii="Arial" w:hAnsi="Arial" w:cs="Arial"/>
          <w:sz w:val="24"/>
          <w:szCs w:val="24"/>
        </w:rPr>
      </w:pPr>
      <w:r w:rsidRPr="000C0DDE">
        <w:rPr>
          <w:rFonts w:ascii="Arial" w:hAnsi="Arial" w:cs="Arial"/>
          <w:sz w:val="24"/>
          <w:szCs w:val="24"/>
        </w:rPr>
        <w:t xml:space="preserve">[8] </w:t>
      </w:r>
      <w:r w:rsidR="000D7B42" w:rsidRPr="000C0DDE">
        <w:rPr>
          <w:rFonts w:ascii="Arial" w:hAnsi="Arial" w:cs="Arial"/>
          <w:sz w:val="24"/>
          <w:szCs w:val="24"/>
        </w:rPr>
        <w:t xml:space="preserve">Nigam, R., Pandya, K., Luis, A.J., Sengupta, R., &amp; </w:t>
      </w:r>
      <w:proofErr w:type="spellStart"/>
      <w:r w:rsidR="000D7B42" w:rsidRPr="000C0DDE">
        <w:rPr>
          <w:rFonts w:ascii="Arial" w:hAnsi="Arial" w:cs="Arial"/>
          <w:sz w:val="24"/>
          <w:szCs w:val="24"/>
        </w:rPr>
        <w:t>Kotha</w:t>
      </w:r>
      <w:proofErr w:type="spellEnd"/>
      <w:r w:rsidR="000D7B42" w:rsidRPr="000C0DDE">
        <w:rPr>
          <w:rFonts w:ascii="Arial" w:hAnsi="Arial" w:cs="Arial"/>
          <w:sz w:val="24"/>
          <w:szCs w:val="24"/>
        </w:rPr>
        <w:t>, M. Positive effects of COVID-19 lockdown on air quality of industrial cities (</w:t>
      </w:r>
      <w:proofErr w:type="spellStart"/>
      <w:r w:rsidR="000D7B42" w:rsidRPr="000C0DDE">
        <w:rPr>
          <w:rFonts w:ascii="Arial" w:hAnsi="Arial" w:cs="Arial"/>
          <w:sz w:val="24"/>
          <w:szCs w:val="24"/>
        </w:rPr>
        <w:t>Ankleshwar</w:t>
      </w:r>
      <w:proofErr w:type="spellEnd"/>
      <w:r w:rsidR="000D7B42" w:rsidRPr="000C0DDE">
        <w:rPr>
          <w:rFonts w:ascii="Arial" w:hAnsi="Arial" w:cs="Arial"/>
          <w:sz w:val="24"/>
          <w:szCs w:val="24"/>
        </w:rPr>
        <w:t xml:space="preserve"> and Vapi) of Western India. Scientific Reports, 11, 4285 (2021). </w:t>
      </w:r>
      <w:hyperlink r:id="rId33" w:history="1">
        <w:r w:rsidR="000D7B42" w:rsidRPr="000C0DDE">
          <w:rPr>
            <w:rStyle w:val="Hyperlink"/>
            <w:rFonts w:ascii="Arial" w:hAnsi="Arial" w:cs="Arial"/>
            <w:sz w:val="24"/>
            <w:szCs w:val="24"/>
          </w:rPr>
          <w:t>https://doi.org/10.1038/s41598-021-83393-9</w:t>
        </w:r>
      </w:hyperlink>
    </w:p>
    <w:p w:rsidR="003C729F" w:rsidRPr="000C0DDE" w:rsidRDefault="003C729F" w:rsidP="00BF478D">
      <w:pPr>
        <w:rPr>
          <w:rFonts w:ascii="Arial" w:hAnsi="Arial" w:cs="Arial"/>
          <w:sz w:val="24"/>
          <w:szCs w:val="24"/>
        </w:rPr>
      </w:pPr>
    </w:p>
    <w:p w:rsidR="003F690C" w:rsidRPr="000C0DDE" w:rsidRDefault="003C729F" w:rsidP="00BF478D">
      <w:pPr>
        <w:rPr>
          <w:rFonts w:ascii="Arial" w:hAnsi="Arial" w:cs="Arial"/>
          <w:sz w:val="24"/>
          <w:szCs w:val="24"/>
        </w:rPr>
      </w:pPr>
      <w:r w:rsidRPr="000C0DDE">
        <w:rPr>
          <w:rFonts w:ascii="Arial" w:hAnsi="Arial" w:cs="Arial"/>
          <w:sz w:val="24"/>
          <w:szCs w:val="24"/>
        </w:rPr>
        <w:t xml:space="preserve">[9] </w:t>
      </w:r>
      <w:r w:rsidR="003F690C" w:rsidRPr="000C0DDE">
        <w:rPr>
          <w:rFonts w:ascii="Arial" w:hAnsi="Arial" w:cs="Arial"/>
          <w:sz w:val="24"/>
          <w:szCs w:val="24"/>
        </w:rPr>
        <w:t xml:space="preserve">Dwivedi, P., Radha, R.S., Shekhar, H., &amp; Sharma, S.K. The impact assessment of Diwali firecrackers emissions on air quality in Delhi, India: a comparative study of eight consecutive years (2017–2024). Journal of Atmospheric Chemistry, 82(2), 1–19 (2025). </w:t>
      </w:r>
      <w:hyperlink r:id="rId34" w:history="1">
        <w:r w:rsidR="003F690C" w:rsidRPr="000C0DDE">
          <w:rPr>
            <w:rStyle w:val="Hyperlink"/>
            <w:rFonts w:ascii="Arial" w:hAnsi="Arial" w:cs="Arial"/>
            <w:sz w:val="24"/>
            <w:szCs w:val="24"/>
          </w:rPr>
          <w:t>https://doi.org/10.1007/s10874-025-09474-5</w:t>
        </w:r>
      </w:hyperlink>
    </w:p>
    <w:p w:rsidR="003C729F" w:rsidRPr="000C0DDE" w:rsidRDefault="003C729F" w:rsidP="00BF478D">
      <w:pPr>
        <w:rPr>
          <w:rFonts w:ascii="Arial" w:hAnsi="Arial" w:cs="Arial"/>
          <w:sz w:val="24"/>
          <w:szCs w:val="24"/>
        </w:rPr>
      </w:pPr>
    </w:p>
    <w:p w:rsidR="0038720C" w:rsidRPr="000C0DDE" w:rsidRDefault="003C729F" w:rsidP="00BF478D">
      <w:pPr>
        <w:rPr>
          <w:rFonts w:ascii="Arial" w:hAnsi="Arial" w:cs="Arial"/>
          <w:sz w:val="24"/>
          <w:szCs w:val="24"/>
        </w:rPr>
      </w:pPr>
      <w:r w:rsidRPr="000C0DDE">
        <w:rPr>
          <w:rFonts w:ascii="Arial" w:hAnsi="Arial" w:cs="Arial"/>
          <w:sz w:val="24"/>
          <w:szCs w:val="24"/>
        </w:rPr>
        <w:t xml:space="preserve">[10] </w:t>
      </w:r>
      <w:proofErr w:type="spellStart"/>
      <w:r w:rsidR="0038720C" w:rsidRPr="000C0DDE">
        <w:rPr>
          <w:rFonts w:ascii="Arial" w:hAnsi="Arial" w:cs="Arial"/>
          <w:sz w:val="24"/>
          <w:szCs w:val="24"/>
        </w:rPr>
        <w:t>Zangari</w:t>
      </w:r>
      <w:proofErr w:type="spellEnd"/>
      <w:r w:rsidR="0038720C" w:rsidRPr="000C0DDE">
        <w:rPr>
          <w:rFonts w:ascii="Arial" w:hAnsi="Arial" w:cs="Arial"/>
          <w:sz w:val="24"/>
          <w:szCs w:val="24"/>
        </w:rPr>
        <w:t xml:space="preserve">, S., Hill, D.T., Charette, A.T., &amp; </w:t>
      </w:r>
      <w:proofErr w:type="spellStart"/>
      <w:r w:rsidR="0038720C" w:rsidRPr="000C0DDE">
        <w:rPr>
          <w:rFonts w:ascii="Arial" w:hAnsi="Arial" w:cs="Arial"/>
          <w:sz w:val="24"/>
          <w:szCs w:val="24"/>
        </w:rPr>
        <w:t>Mirowsky</w:t>
      </w:r>
      <w:proofErr w:type="spellEnd"/>
      <w:r w:rsidR="0038720C" w:rsidRPr="000C0DDE">
        <w:rPr>
          <w:rFonts w:ascii="Arial" w:hAnsi="Arial" w:cs="Arial"/>
          <w:sz w:val="24"/>
          <w:szCs w:val="24"/>
        </w:rPr>
        <w:t xml:space="preserve">, J.E. Air quality changes in New York City during the COVID-19 pandemic. Science of the Total Environment, 742, 140496 (2020). </w:t>
      </w:r>
      <w:hyperlink r:id="rId35" w:history="1">
        <w:r w:rsidR="0038720C" w:rsidRPr="000C0DDE">
          <w:rPr>
            <w:rStyle w:val="Hyperlink"/>
            <w:rFonts w:ascii="Arial" w:hAnsi="Arial" w:cs="Arial"/>
            <w:sz w:val="24"/>
            <w:szCs w:val="24"/>
          </w:rPr>
          <w:t>https://doi.org/10.1016/j.scitotenv.2020.140496</w:t>
        </w:r>
      </w:hyperlink>
    </w:p>
    <w:p w:rsidR="0038720C" w:rsidRPr="000C0DDE" w:rsidRDefault="0038720C" w:rsidP="00BF478D">
      <w:pPr>
        <w:rPr>
          <w:rFonts w:ascii="Arial" w:hAnsi="Arial" w:cs="Arial"/>
          <w:sz w:val="24"/>
          <w:szCs w:val="24"/>
        </w:rPr>
      </w:pPr>
    </w:p>
    <w:p w:rsidR="00735CE8" w:rsidRPr="000C0DDE" w:rsidRDefault="003C729F" w:rsidP="00BF478D">
      <w:pPr>
        <w:rPr>
          <w:rFonts w:ascii="Arial" w:hAnsi="Arial" w:cs="Arial"/>
          <w:sz w:val="24"/>
          <w:szCs w:val="24"/>
        </w:rPr>
      </w:pPr>
      <w:r w:rsidRPr="000C0DDE">
        <w:rPr>
          <w:rFonts w:ascii="Arial" w:hAnsi="Arial" w:cs="Arial"/>
          <w:sz w:val="24"/>
          <w:szCs w:val="24"/>
        </w:rPr>
        <w:t xml:space="preserve">[11] </w:t>
      </w:r>
      <w:proofErr w:type="spellStart"/>
      <w:r w:rsidR="00735CE8" w:rsidRPr="000C0DDE">
        <w:rPr>
          <w:rFonts w:ascii="Arial" w:hAnsi="Arial" w:cs="Arial"/>
          <w:sz w:val="24"/>
          <w:szCs w:val="24"/>
        </w:rPr>
        <w:t>Bourdrel</w:t>
      </w:r>
      <w:proofErr w:type="spellEnd"/>
      <w:r w:rsidR="00735CE8" w:rsidRPr="000C0DDE">
        <w:rPr>
          <w:rFonts w:ascii="Arial" w:hAnsi="Arial" w:cs="Arial"/>
          <w:sz w:val="24"/>
          <w:szCs w:val="24"/>
        </w:rPr>
        <w:t xml:space="preserve">, T., </w:t>
      </w:r>
      <w:proofErr w:type="spellStart"/>
      <w:r w:rsidR="00735CE8" w:rsidRPr="000C0DDE">
        <w:rPr>
          <w:rFonts w:ascii="Arial" w:hAnsi="Arial" w:cs="Arial"/>
          <w:sz w:val="24"/>
          <w:szCs w:val="24"/>
        </w:rPr>
        <w:t>Annesi-Maesano</w:t>
      </w:r>
      <w:proofErr w:type="spellEnd"/>
      <w:r w:rsidR="00735CE8" w:rsidRPr="000C0DDE">
        <w:rPr>
          <w:rFonts w:ascii="Arial" w:hAnsi="Arial" w:cs="Arial"/>
          <w:sz w:val="24"/>
          <w:szCs w:val="24"/>
        </w:rPr>
        <w:t xml:space="preserve">, I., </w:t>
      </w:r>
      <w:proofErr w:type="spellStart"/>
      <w:r w:rsidR="00735CE8" w:rsidRPr="000C0DDE">
        <w:rPr>
          <w:rFonts w:ascii="Arial" w:hAnsi="Arial" w:cs="Arial"/>
          <w:sz w:val="24"/>
          <w:szCs w:val="24"/>
        </w:rPr>
        <w:t>Alahmad</w:t>
      </w:r>
      <w:proofErr w:type="spellEnd"/>
      <w:r w:rsidR="00735CE8" w:rsidRPr="000C0DDE">
        <w:rPr>
          <w:rFonts w:ascii="Arial" w:hAnsi="Arial" w:cs="Arial"/>
          <w:sz w:val="24"/>
          <w:szCs w:val="24"/>
        </w:rPr>
        <w:t xml:space="preserve">, B., </w:t>
      </w:r>
      <w:proofErr w:type="spellStart"/>
      <w:r w:rsidR="00735CE8" w:rsidRPr="000C0DDE">
        <w:rPr>
          <w:rFonts w:ascii="Arial" w:hAnsi="Arial" w:cs="Arial"/>
          <w:sz w:val="24"/>
          <w:szCs w:val="24"/>
        </w:rPr>
        <w:t>Maesano</w:t>
      </w:r>
      <w:proofErr w:type="spellEnd"/>
      <w:r w:rsidR="00735CE8" w:rsidRPr="000C0DDE">
        <w:rPr>
          <w:rFonts w:ascii="Arial" w:hAnsi="Arial" w:cs="Arial"/>
          <w:sz w:val="24"/>
          <w:szCs w:val="24"/>
        </w:rPr>
        <w:t xml:space="preserve">, C.N., &amp; Bind, M.A. The impact of outdoor air pollution on COVID-19: a review of evidence from in vitro, animal, and human studies. European Respiratory Review, 30(159), 200242 (2021). </w:t>
      </w:r>
      <w:hyperlink r:id="rId36" w:history="1">
        <w:r w:rsidR="00735CE8" w:rsidRPr="000C0DDE">
          <w:rPr>
            <w:rStyle w:val="Hyperlink"/>
            <w:rFonts w:ascii="Arial" w:hAnsi="Arial" w:cs="Arial"/>
            <w:sz w:val="24"/>
            <w:szCs w:val="24"/>
          </w:rPr>
          <w:t>https://doi.org/10.1183/16000617.0242-2020</w:t>
        </w:r>
      </w:hyperlink>
    </w:p>
    <w:p w:rsidR="00735CE8" w:rsidRPr="000C0DDE" w:rsidRDefault="00735CE8" w:rsidP="00BF478D">
      <w:pPr>
        <w:rPr>
          <w:rFonts w:ascii="Arial" w:hAnsi="Arial" w:cs="Arial"/>
          <w:sz w:val="24"/>
          <w:szCs w:val="24"/>
        </w:rPr>
      </w:pPr>
    </w:p>
    <w:p w:rsidR="007E3669" w:rsidRPr="000C0DDE" w:rsidRDefault="003C729F" w:rsidP="00BF478D">
      <w:pPr>
        <w:rPr>
          <w:rFonts w:ascii="Arial" w:hAnsi="Arial" w:cs="Arial"/>
          <w:sz w:val="24"/>
          <w:szCs w:val="24"/>
        </w:rPr>
      </w:pPr>
      <w:r w:rsidRPr="000C0DDE">
        <w:rPr>
          <w:rFonts w:ascii="Arial" w:hAnsi="Arial" w:cs="Arial"/>
          <w:sz w:val="24"/>
          <w:szCs w:val="24"/>
        </w:rPr>
        <w:t xml:space="preserve">[12] </w:t>
      </w:r>
      <w:r w:rsidR="007E3669" w:rsidRPr="000C0DDE">
        <w:rPr>
          <w:rFonts w:ascii="Arial" w:hAnsi="Arial" w:cs="Arial"/>
          <w:sz w:val="24"/>
          <w:szCs w:val="24"/>
        </w:rPr>
        <w:t>Central Pollution Control Board (CPCB). Guidelines for the measurements of ambient air pollutants. Vol. 1 (2013).</w:t>
      </w:r>
    </w:p>
    <w:p w:rsidR="003C729F" w:rsidRPr="000C0DDE" w:rsidRDefault="003C729F" w:rsidP="00BF478D">
      <w:pPr>
        <w:rPr>
          <w:rFonts w:ascii="Arial" w:hAnsi="Arial" w:cs="Arial"/>
          <w:sz w:val="24"/>
          <w:szCs w:val="24"/>
        </w:rPr>
      </w:pPr>
    </w:p>
    <w:p w:rsidR="0001539D" w:rsidRPr="000C0DDE" w:rsidRDefault="003C729F" w:rsidP="00BF478D">
      <w:pPr>
        <w:rPr>
          <w:rFonts w:ascii="Arial" w:hAnsi="Arial" w:cs="Arial"/>
          <w:sz w:val="24"/>
          <w:szCs w:val="24"/>
        </w:rPr>
      </w:pPr>
      <w:r w:rsidRPr="000C0DDE">
        <w:rPr>
          <w:rFonts w:ascii="Arial" w:hAnsi="Arial" w:cs="Arial"/>
          <w:sz w:val="24"/>
          <w:szCs w:val="24"/>
        </w:rPr>
        <w:lastRenderedPageBreak/>
        <w:t xml:space="preserve">[13] </w:t>
      </w:r>
      <w:r w:rsidR="0001539D" w:rsidRPr="000C0DDE">
        <w:rPr>
          <w:rFonts w:ascii="Arial" w:hAnsi="Arial" w:cs="Arial"/>
          <w:sz w:val="24"/>
          <w:szCs w:val="24"/>
        </w:rPr>
        <w:t xml:space="preserve">Lorenz, M., Clarke, N., </w:t>
      </w:r>
      <w:proofErr w:type="spellStart"/>
      <w:r w:rsidR="0001539D" w:rsidRPr="000C0DDE">
        <w:rPr>
          <w:rFonts w:ascii="Arial" w:hAnsi="Arial" w:cs="Arial"/>
          <w:sz w:val="24"/>
          <w:szCs w:val="24"/>
        </w:rPr>
        <w:t>Paoletti</w:t>
      </w:r>
      <w:proofErr w:type="spellEnd"/>
      <w:r w:rsidR="0001539D" w:rsidRPr="000C0DDE">
        <w:rPr>
          <w:rFonts w:ascii="Arial" w:hAnsi="Arial" w:cs="Arial"/>
          <w:sz w:val="24"/>
          <w:szCs w:val="24"/>
        </w:rPr>
        <w:t xml:space="preserve">, E., </w:t>
      </w:r>
      <w:proofErr w:type="spellStart"/>
      <w:r w:rsidR="0001539D" w:rsidRPr="000C0DDE">
        <w:rPr>
          <w:rFonts w:ascii="Arial" w:hAnsi="Arial" w:cs="Arial"/>
          <w:sz w:val="24"/>
          <w:szCs w:val="24"/>
        </w:rPr>
        <w:t>Bytnerowicz</w:t>
      </w:r>
      <w:proofErr w:type="spellEnd"/>
      <w:r w:rsidR="0001539D" w:rsidRPr="000C0DDE">
        <w:rPr>
          <w:rFonts w:ascii="Arial" w:hAnsi="Arial" w:cs="Arial"/>
          <w:sz w:val="24"/>
          <w:szCs w:val="24"/>
        </w:rPr>
        <w:t xml:space="preserve">, A., </w:t>
      </w:r>
      <w:proofErr w:type="spellStart"/>
      <w:r w:rsidR="0001539D" w:rsidRPr="000C0DDE">
        <w:rPr>
          <w:rFonts w:ascii="Arial" w:hAnsi="Arial" w:cs="Arial"/>
          <w:sz w:val="24"/>
          <w:szCs w:val="24"/>
        </w:rPr>
        <w:t>Grulke</w:t>
      </w:r>
      <w:proofErr w:type="spellEnd"/>
      <w:r w:rsidR="0001539D" w:rsidRPr="000C0DDE">
        <w:rPr>
          <w:rFonts w:ascii="Arial" w:hAnsi="Arial" w:cs="Arial"/>
          <w:sz w:val="24"/>
          <w:szCs w:val="24"/>
        </w:rPr>
        <w:t xml:space="preserve">, N., </w:t>
      </w:r>
      <w:proofErr w:type="spellStart"/>
      <w:r w:rsidR="0001539D" w:rsidRPr="000C0DDE">
        <w:rPr>
          <w:rFonts w:ascii="Arial" w:hAnsi="Arial" w:cs="Arial"/>
          <w:sz w:val="24"/>
          <w:szCs w:val="24"/>
        </w:rPr>
        <w:t>Lukina</w:t>
      </w:r>
      <w:proofErr w:type="spellEnd"/>
      <w:r w:rsidR="0001539D" w:rsidRPr="000C0DDE">
        <w:rPr>
          <w:rFonts w:ascii="Arial" w:hAnsi="Arial" w:cs="Arial"/>
          <w:sz w:val="24"/>
          <w:szCs w:val="24"/>
        </w:rPr>
        <w:t xml:space="preserve">, N., </w:t>
      </w:r>
      <w:proofErr w:type="spellStart"/>
      <w:r w:rsidR="0001539D" w:rsidRPr="000C0DDE">
        <w:rPr>
          <w:rFonts w:ascii="Arial" w:hAnsi="Arial" w:cs="Arial"/>
          <w:sz w:val="24"/>
          <w:szCs w:val="24"/>
        </w:rPr>
        <w:t>Sase</w:t>
      </w:r>
      <w:proofErr w:type="spellEnd"/>
      <w:r w:rsidR="0001539D" w:rsidRPr="000C0DDE">
        <w:rPr>
          <w:rFonts w:ascii="Arial" w:hAnsi="Arial" w:cs="Arial"/>
          <w:sz w:val="24"/>
          <w:szCs w:val="24"/>
        </w:rPr>
        <w:t xml:space="preserve">, H., &amp; </w:t>
      </w:r>
      <w:proofErr w:type="spellStart"/>
      <w:r w:rsidR="0001539D" w:rsidRPr="000C0DDE">
        <w:rPr>
          <w:rFonts w:ascii="Arial" w:hAnsi="Arial" w:cs="Arial"/>
          <w:sz w:val="24"/>
          <w:szCs w:val="24"/>
        </w:rPr>
        <w:t>Staelens</w:t>
      </w:r>
      <w:proofErr w:type="spellEnd"/>
      <w:r w:rsidR="0001539D" w:rsidRPr="000C0DDE">
        <w:rPr>
          <w:rFonts w:ascii="Arial" w:hAnsi="Arial" w:cs="Arial"/>
          <w:sz w:val="24"/>
          <w:szCs w:val="24"/>
        </w:rPr>
        <w:t xml:space="preserve">, J. Air pollution impacts on forests in a changing climate. In: </w:t>
      </w:r>
      <w:proofErr w:type="spellStart"/>
      <w:r w:rsidR="0001539D" w:rsidRPr="000C0DDE">
        <w:rPr>
          <w:rFonts w:ascii="Arial" w:hAnsi="Arial" w:cs="Arial"/>
          <w:sz w:val="24"/>
          <w:szCs w:val="24"/>
        </w:rPr>
        <w:t>Mery</w:t>
      </w:r>
      <w:proofErr w:type="spellEnd"/>
      <w:r w:rsidR="0001539D" w:rsidRPr="000C0DDE">
        <w:rPr>
          <w:rFonts w:ascii="Arial" w:hAnsi="Arial" w:cs="Arial"/>
          <w:sz w:val="24"/>
          <w:szCs w:val="24"/>
        </w:rPr>
        <w:t>, G., Katila, P., Galloway, G., et al. (eds) Forests and Society – Responding to Global Drivers of Change. IUFRO World Series Vol. 25, 55–75 (2010).</w:t>
      </w:r>
    </w:p>
    <w:p w:rsidR="0001539D" w:rsidRPr="000C0DDE" w:rsidRDefault="0001539D" w:rsidP="00BF478D">
      <w:pPr>
        <w:rPr>
          <w:rFonts w:ascii="Arial" w:hAnsi="Arial" w:cs="Arial"/>
          <w:sz w:val="24"/>
          <w:szCs w:val="24"/>
        </w:rPr>
      </w:pPr>
    </w:p>
    <w:p w:rsidR="00215777" w:rsidRPr="000C0DDE" w:rsidRDefault="003C729F" w:rsidP="00BF478D">
      <w:pPr>
        <w:rPr>
          <w:rFonts w:ascii="Arial" w:hAnsi="Arial" w:cs="Arial"/>
          <w:sz w:val="24"/>
          <w:szCs w:val="24"/>
        </w:rPr>
      </w:pPr>
      <w:r w:rsidRPr="000C0DDE">
        <w:rPr>
          <w:rFonts w:ascii="Arial" w:hAnsi="Arial" w:cs="Arial"/>
          <w:sz w:val="24"/>
          <w:szCs w:val="24"/>
        </w:rPr>
        <w:t xml:space="preserve">[14] </w:t>
      </w:r>
      <w:r w:rsidR="00215777" w:rsidRPr="000C0DDE">
        <w:rPr>
          <w:rFonts w:ascii="Arial" w:hAnsi="Arial" w:cs="Arial"/>
          <w:sz w:val="24"/>
          <w:szCs w:val="24"/>
        </w:rPr>
        <w:t>PIB. Press Information Bureau, Government of India. (2020). https://pib.gov.in (accessed 12 April 2020).</w:t>
      </w:r>
    </w:p>
    <w:p w:rsidR="003C729F" w:rsidRPr="000C0DDE" w:rsidRDefault="003C729F" w:rsidP="00BF478D">
      <w:pPr>
        <w:rPr>
          <w:rFonts w:ascii="Arial" w:hAnsi="Arial" w:cs="Arial"/>
          <w:sz w:val="24"/>
          <w:szCs w:val="24"/>
        </w:rPr>
      </w:pPr>
    </w:p>
    <w:p w:rsidR="00710CF8" w:rsidRPr="000C0DDE" w:rsidRDefault="003C729F" w:rsidP="00BF478D">
      <w:pPr>
        <w:rPr>
          <w:rFonts w:ascii="Arial" w:hAnsi="Arial" w:cs="Arial"/>
          <w:sz w:val="24"/>
          <w:szCs w:val="24"/>
        </w:rPr>
      </w:pPr>
      <w:r w:rsidRPr="000C0DDE">
        <w:rPr>
          <w:rFonts w:ascii="Arial" w:hAnsi="Arial" w:cs="Arial"/>
          <w:sz w:val="24"/>
          <w:szCs w:val="24"/>
        </w:rPr>
        <w:t xml:space="preserve">[15] </w:t>
      </w:r>
      <w:r w:rsidR="00710CF8" w:rsidRPr="000C0DDE">
        <w:rPr>
          <w:rFonts w:ascii="Arial" w:hAnsi="Arial" w:cs="Arial"/>
          <w:sz w:val="24"/>
          <w:szCs w:val="24"/>
        </w:rPr>
        <w:t xml:space="preserve">EPA. Particulate Matter (PM) Basics. (n.d.). </w:t>
      </w:r>
      <w:hyperlink r:id="rId37" w:history="1">
        <w:r w:rsidR="00710CF8" w:rsidRPr="000C0DDE">
          <w:rPr>
            <w:rStyle w:val="Hyperlink"/>
            <w:rFonts w:ascii="Arial" w:hAnsi="Arial" w:cs="Arial"/>
            <w:sz w:val="24"/>
            <w:szCs w:val="24"/>
          </w:rPr>
          <w:t>https://www.epa.gov/pm-pollution/particulate-matter-pm-basics</w:t>
        </w:r>
      </w:hyperlink>
    </w:p>
    <w:p w:rsidR="00710CF8" w:rsidRPr="000C0DDE" w:rsidRDefault="00710CF8" w:rsidP="00BF478D">
      <w:pPr>
        <w:rPr>
          <w:rFonts w:ascii="Arial" w:hAnsi="Arial" w:cs="Arial"/>
          <w:sz w:val="24"/>
          <w:szCs w:val="24"/>
        </w:rPr>
      </w:pPr>
    </w:p>
    <w:p w:rsidR="00816B20" w:rsidRPr="000C0DDE" w:rsidRDefault="003C729F" w:rsidP="00BF478D">
      <w:pPr>
        <w:rPr>
          <w:rFonts w:ascii="Arial" w:hAnsi="Arial" w:cs="Arial"/>
          <w:sz w:val="24"/>
          <w:szCs w:val="24"/>
        </w:rPr>
      </w:pPr>
      <w:r w:rsidRPr="000C0DDE">
        <w:rPr>
          <w:rFonts w:ascii="Arial" w:hAnsi="Arial" w:cs="Arial"/>
          <w:sz w:val="24"/>
          <w:szCs w:val="24"/>
        </w:rPr>
        <w:t xml:space="preserve">[16] </w:t>
      </w:r>
      <w:r w:rsidR="00816B20" w:rsidRPr="000C0DDE">
        <w:rPr>
          <w:rFonts w:ascii="Arial" w:hAnsi="Arial" w:cs="Arial"/>
          <w:sz w:val="24"/>
          <w:szCs w:val="24"/>
        </w:rPr>
        <w:t xml:space="preserve">TERI. Assessment of air quality during lockdowns in Delhi. (2021). </w:t>
      </w:r>
      <w:hyperlink r:id="rId38" w:history="1">
        <w:r w:rsidR="00816B20" w:rsidRPr="000C0DDE">
          <w:rPr>
            <w:rStyle w:val="Hyperlink"/>
            <w:rFonts w:ascii="Arial" w:hAnsi="Arial" w:cs="Arial"/>
            <w:sz w:val="24"/>
            <w:szCs w:val="24"/>
          </w:rPr>
          <w:t>https://www.researchgate.net/publication/351515348</w:t>
        </w:r>
      </w:hyperlink>
    </w:p>
    <w:p w:rsidR="003C729F" w:rsidRPr="000C0DDE" w:rsidRDefault="003C729F" w:rsidP="00BF478D">
      <w:pPr>
        <w:rPr>
          <w:rFonts w:ascii="Arial" w:hAnsi="Arial" w:cs="Arial"/>
          <w:sz w:val="24"/>
          <w:szCs w:val="24"/>
        </w:rPr>
      </w:pPr>
    </w:p>
    <w:p w:rsidR="00417B1C" w:rsidRPr="000C0DDE" w:rsidRDefault="003C729F" w:rsidP="00BF478D">
      <w:pPr>
        <w:rPr>
          <w:rFonts w:ascii="Arial" w:hAnsi="Arial" w:cs="Arial"/>
          <w:sz w:val="24"/>
          <w:szCs w:val="24"/>
        </w:rPr>
      </w:pPr>
      <w:r w:rsidRPr="000C0DDE">
        <w:rPr>
          <w:rFonts w:ascii="Arial" w:hAnsi="Arial" w:cs="Arial"/>
          <w:sz w:val="24"/>
          <w:szCs w:val="24"/>
        </w:rPr>
        <w:t xml:space="preserve">[17] </w:t>
      </w:r>
      <w:r w:rsidR="00417B1C" w:rsidRPr="000C0DDE">
        <w:rPr>
          <w:rFonts w:ascii="Arial" w:hAnsi="Arial" w:cs="Arial"/>
          <w:sz w:val="24"/>
          <w:szCs w:val="24"/>
        </w:rPr>
        <w:t xml:space="preserve">CDC. Tox Substance. (n.d.). </w:t>
      </w:r>
      <w:hyperlink r:id="rId39" w:history="1">
        <w:r w:rsidR="00417B1C" w:rsidRPr="000C0DDE">
          <w:rPr>
            <w:rStyle w:val="Hyperlink"/>
            <w:rFonts w:ascii="Arial" w:hAnsi="Arial" w:cs="Arial"/>
            <w:sz w:val="24"/>
            <w:szCs w:val="24"/>
          </w:rPr>
          <w:t>https://wwwn.cdc.gov/TSP/substances/ToxSubstance.aspx?toxid=69</w:t>
        </w:r>
      </w:hyperlink>
    </w:p>
    <w:p w:rsidR="00417B1C" w:rsidRPr="000C0DDE" w:rsidRDefault="00417B1C" w:rsidP="00BF478D">
      <w:pPr>
        <w:rPr>
          <w:rFonts w:ascii="Arial" w:hAnsi="Arial" w:cs="Arial"/>
          <w:sz w:val="24"/>
          <w:szCs w:val="24"/>
        </w:rPr>
      </w:pPr>
    </w:p>
    <w:p w:rsidR="00155DBB" w:rsidRPr="000C0DDE" w:rsidRDefault="003C729F" w:rsidP="00BF478D">
      <w:pPr>
        <w:rPr>
          <w:rFonts w:ascii="Arial" w:hAnsi="Arial" w:cs="Arial"/>
          <w:sz w:val="24"/>
          <w:szCs w:val="24"/>
        </w:rPr>
      </w:pPr>
      <w:r w:rsidRPr="000C0DDE">
        <w:rPr>
          <w:rFonts w:ascii="Arial" w:hAnsi="Arial" w:cs="Arial"/>
          <w:sz w:val="24"/>
          <w:szCs w:val="24"/>
        </w:rPr>
        <w:t xml:space="preserve">[18] </w:t>
      </w:r>
      <w:proofErr w:type="spellStart"/>
      <w:r w:rsidR="00155DBB" w:rsidRPr="000C0DDE">
        <w:rPr>
          <w:rFonts w:ascii="Arial" w:hAnsi="Arial" w:cs="Arial"/>
          <w:sz w:val="24"/>
          <w:szCs w:val="24"/>
        </w:rPr>
        <w:t>Zeevart</w:t>
      </w:r>
      <w:proofErr w:type="spellEnd"/>
      <w:r w:rsidR="00155DBB" w:rsidRPr="000C0DDE">
        <w:rPr>
          <w:rFonts w:ascii="Arial" w:hAnsi="Arial" w:cs="Arial"/>
          <w:sz w:val="24"/>
          <w:szCs w:val="24"/>
        </w:rPr>
        <w:t>, A.J. Some effects of fumigating plants for short periods with NO</w:t>
      </w:r>
      <w:r w:rsidR="00155DBB" w:rsidRPr="000C0DDE">
        <w:rPr>
          <w:rFonts w:ascii="Cambria Math" w:hAnsi="Cambria Math" w:cs="Cambria Math"/>
          <w:sz w:val="24"/>
          <w:szCs w:val="24"/>
        </w:rPr>
        <w:t>₂</w:t>
      </w:r>
      <w:r w:rsidR="00155DBB" w:rsidRPr="000C0DDE">
        <w:rPr>
          <w:rFonts w:ascii="Arial" w:hAnsi="Arial" w:cs="Arial"/>
          <w:sz w:val="24"/>
          <w:szCs w:val="24"/>
        </w:rPr>
        <w:t xml:space="preserve">. Environmental Pollution, 11(2), 97–108 (1976). </w:t>
      </w:r>
      <w:hyperlink r:id="rId40" w:history="1">
        <w:r w:rsidR="00381A40" w:rsidRPr="000C0DDE">
          <w:rPr>
            <w:rStyle w:val="Hyperlink"/>
            <w:rFonts w:ascii="Arial" w:hAnsi="Arial" w:cs="Arial"/>
            <w:sz w:val="24"/>
            <w:szCs w:val="24"/>
          </w:rPr>
          <w:t>https://doi.org/10.1016/0013-9327(76)90022-7</w:t>
        </w:r>
      </w:hyperlink>
    </w:p>
    <w:p w:rsidR="00381A40" w:rsidRPr="000C0DDE" w:rsidRDefault="00381A40" w:rsidP="00BF478D">
      <w:pPr>
        <w:rPr>
          <w:rFonts w:ascii="Arial" w:hAnsi="Arial" w:cs="Arial"/>
          <w:sz w:val="24"/>
          <w:szCs w:val="24"/>
        </w:rPr>
      </w:pPr>
    </w:p>
    <w:p w:rsidR="00710CF8" w:rsidRPr="000C0DDE" w:rsidRDefault="003C729F" w:rsidP="00BF478D">
      <w:pPr>
        <w:rPr>
          <w:rFonts w:ascii="Arial" w:hAnsi="Arial" w:cs="Arial"/>
          <w:sz w:val="24"/>
          <w:szCs w:val="24"/>
        </w:rPr>
      </w:pPr>
      <w:r w:rsidRPr="000C0DDE">
        <w:rPr>
          <w:rFonts w:ascii="Arial" w:hAnsi="Arial" w:cs="Arial"/>
          <w:sz w:val="24"/>
          <w:szCs w:val="24"/>
        </w:rPr>
        <w:t xml:space="preserve">[19] </w:t>
      </w:r>
      <w:r w:rsidR="00710CF8" w:rsidRPr="000C0DDE">
        <w:rPr>
          <w:rFonts w:ascii="Arial" w:hAnsi="Arial" w:cs="Arial"/>
          <w:sz w:val="24"/>
          <w:szCs w:val="24"/>
        </w:rPr>
        <w:t xml:space="preserve">EPA. Sulfur Dioxide Basics. (n.d.). </w:t>
      </w:r>
      <w:hyperlink r:id="rId41" w:history="1">
        <w:r w:rsidR="00710CF8" w:rsidRPr="000C0DDE">
          <w:rPr>
            <w:rStyle w:val="Hyperlink"/>
            <w:rFonts w:ascii="Arial" w:hAnsi="Arial" w:cs="Arial"/>
            <w:sz w:val="24"/>
            <w:szCs w:val="24"/>
          </w:rPr>
          <w:t>https://www.epa.gov/so2-pollution/sulfur-dioxide-basics</w:t>
        </w:r>
      </w:hyperlink>
    </w:p>
    <w:p w:rsidR="003C729F" w:rsidRPr="000C0DDE" w:rsidRDefault="003C729F" w:rsidP="00BF478D">
      <w:pPr>
        <w:rPr>
          <w:rFonts w:ascii="Arial" w:hAnsi="Arial" w:cs="Arial"/>
          <w:sz w:val="24"/>
          <w:szCs w:val="24"/>
        </w:rPr>
      </w:pPr>
    </w:p>
    <w:p w:rsidR="00A73A3C" w:rsidRPr="000C0DDE" w:rsidRDefault="003C729F" w:rsidP="00BF478D">
      <w:pPr>
        <w:rPr>
          <w:rFonts w:ascii="Arial" w:hAnsi="Arial" w:cs="Arial"/>
          <w:sz w:val="24"/>
          <w:szCs w:val="24"/>
        </w:rPr>
      </w:pPr>
      <w:r w:rsidRPr="000C0DDE">
        <w:rPr>
          <w:rFonts w:ascii="Arial" w:hAnsi="Arial" w:cs="Arial"/>
          <w:sz w:val="24"/>
          <w:szCs w:val="24"/>
        </w:rPr>
        <w:t xml:space="preserve">[20] </w:t>
      </w:r>
      <w:proofErr w:type="spellStart"/>
      <w:r w:rsidR="00A73A3C" w:rsidRPr="000C0DDE">
        <w:rPr>
          <w:rFonts w:ascii="Arial" w:hAnsi="Arial" w:cs="Arial"/>
          <w:sz w:val="24"/>
          <w:szCs w:val="24"/>
        </w:rPr>
        <w:t>Masiwal</w:t>
      </w:r>
      <w:proofErr w:type="spellEnd"/>
      <w:r w:rsidR="00A73A3C" w:rsidRPr="000C0DDE">
        <w:rPr>
          <w:rFonts w:ascii="Arial" w:hAnsi="Arial" w:cs="Arial"/>
          <w:sz w:val="24"/>
          <w:szCs w:val="24"/>
        </w:rPr>
        <w:t xml:space="preserve">, R., Sharma, C., Ranjan, A., Radhakrishnan, S.R., Shukla, D.K., </w:t>
      </w:r>
      <w:proofErr w:type="spellStart"/>
      <w:r w:rsidR="00A73A3C" w:rsidRPr="000C0DDE">
        <w:rPr>
          <w:rFonts w:ascii="Arial" w:hAnsi="Arial" w:cs="Arial"/>
          <w:sz w:val="24"/>
          <w:szCs w:val="24"/>
        </w:rPr>
        <w:t>Bambal</w:t>
      </w:r>
      <w:proofErr w:type="spellEnd"/>
      <w:r w:rsidR="00A73A3C" w:rsidRPr="000C0DDE">
        <w:rPr>
          <w:rFonts w:ascii="Arial" w:hAnsi="Arial" w:cs="Arial"/>
          <w:sz w:val="24"/>
          <w:szCs w:val="24"/>
        </w:rPr>
        <w:t xml:space="preserve">, V.K., &amp; </w:t>
      </w:r>
      <w:proofErr w:type="spellStart"/>
      <w:r w:rsidR="00A73A3C" w:rsidRPr="000C0DDE">
        <w:rPr>
          <w:rFonts w:ascii="Arial" w:hAnsi="Arial" w:cs="Arial"/>
          <w:sz w:val="24"/>
          <w:szCs w:val="24"/>
        </w:rPr>
        <w:t>Uniyal</w:t>
      </w:r>
      <w:proofErr w:type="spellEnd"/>
      <w:r w:rsidR="00A73A3C" w:rsidRPr="000C0DDE">
        <w:rPr>
          <w:rFonts w:ascii="Arial" w:hAnsi="Arial" w:cs="Arial"/>
          <w:sz w:val="24"/>
          <w:szCs w:val="24"/>
        </w:rPr>
        <w:t xml:space="preserve">, S.K. Long-term variability of trace gases over the Indian Western Himalayan Region. Science of the Total Environment, 806, 150127 (2022). </w:t>
      </w:r>
      <w:hyperlink r:id="rId42" w:history="1">
        <w:r w:rsidR="00A73A3C" w:rsidRPr="000C0DDE">
          <w:rPr>
            <w:rStyle w:val="Hyperlink"/>
            <w:rFonts w:ascii="Arial" w:hAnsi="Arial" w:cs="Arial"/>
            <w:sz w:val="24"/>
            <w:szCs w:val="24"/>
          </w:rPr>
          <w:t>https://doi.org/10.1016/j.scitotenv.2021.150127</w:t>
        </w:r>
      </w:hyperlink>
    </w:p>
    <w:p w:rsidR="00A73A3C" w:rsidRPr="000C0DDE" w:rsidRDefault="00A73A3C" w:rsidP="00BF478D">
      <w:pPr>
        <w:rPr>
          <w:rFonts w:ascii="Arial" w:hAnsi="Arial" w:cs="Arial"/>
          <w:sz w:val="24"/>
          <w:szCs w:val="24"/>
        </w:rPr>
      </w:pPr>
    </w:p>
    <w:p w:rsidR="001D7892" w:rsidRPr="000C0DDE" w:rsidRDefault="003C729F" w:rsidP="00BF478D">
      <w:pPr>
        <w:rPr>
          <w:rFonts w:ascii="Arial" w:hAnsi="Arial" w:cs="Arial"/>
          <w:sz w:val="24"/>
          <w:szCs w:val="24"/>
        </w:rPr>
      </w:pPr>
      <w:r w:rsidRPr="000C0DDE">
        <w:rPr>
          <w:rFonts w:ascii="Arial" w:hAnsi="Arial" w:cs="Arial"/>
          <w:sz w:val="24"/>
          <w:szCs w:val="24"/>
        </w:rPr>
        <w:t xml:space="preserve">[21] </w:t>
      </w:r>
      <w:r w:rsidR="001D7892" w:rsidRPr="000C0DDE">
        <w:rPr>
          <w:rFonts w:ascii="Arial" w:hAnsi="Arial" w:cs="Arial"/>
          <w:sz w:val="24"/>
          <w:szCs w:val="24"/>
        </w:rPr>
        <w:t xml:space="preserve">EPA. Ground Level Ozone Basics. (n.d.). </w:t>
      </w:r>
      <w:hyperlink r:id="rId43" w:history="1">
        <w:r w:rsidR="001D7892" w:rsidRPr="000C0DDE">
          <w:rPr>
            <w:rStyle w:val="Hyperlink"/>
            <w:rFonts w:ascii="Arial" w:hAnsi="Arial" w:cs="Arial"/>
            <w:sz w:val="24"/>
            <w:szCs w:val="24"/>
          </w:rPr>
          <w:t>https://www.epa.gov/ground-level-ozone-pollution/ground-level-ozone-basics</w:t>
        </w:r>
      </w:hyperlink>
    </w:p>
    <w:p w:rsidR="003C729F" w:rsidRPr="000C0DDE" w:rsidRDefault="003C729F" w:rsidP="00BF478D">
      <w:pPr>
        <w:rPr>
          <w:rFonts w:ascii="Arial" w:hAnsi="Arial" w:cs="Arial"/>
          <w:sz w:val="24"/>
          <w:szCs w:val="24"/>
        </w:rPr>
      </w:pPr>
    </w:p>
    <w:p w:rsidR="00CB2464" w:rsidRPr="000C0DDE" w:rsidRDefault="003C729F" w:rsidP="00BF478D">
      <w:pPr>
        <w:rPr>
          <w:rFonts w:ascii="Arial" w:hAnsi="Arial" w:cs="Arial"/>
          <w:sz w:val="24"/>
          <w:szCs w:val="24"/>
        </w:rPr>
      </w:pPr>
      <w:r w:rsidRPr="000C0DDE">
        <w:rPr>
          <w:rFonts w:ascii="Arial" w:hAnsi="Arial" w:cs="Arial"/>
          <w:sz w:val="24"/>
          <w:szCs w:val="24"/>
        </w:rPr>
        <w:t xml:space="preserve">[22] </w:t>
      </w:r>
      <w:r w:rsidR="00CB2464" w:rsidRPr="000C0DDE">
        <w:rPr>
          <w:rFonts w:ascii="Arial" w:hAnsi="Arial" w:cs="Arial"/>
          <w:sz w:val="24"/>
          <w:szCs w:val="24"/>
        </w:rPr>
        <w:t xml:space="preserve">Shankar, S., &amp; </w:t>
      </w:r>
      <w:proofErr w:type="spellStart"/>
      <w:r w:rsidR="00CB2464" w:rsidRPr="000C0DDE">
        <w:rPr>
          <w:rFonts w:ascii="Arial" w:hAnsi="Arial" w:cs="Arial"/>
          <w:sz w:val="24"/>
          <w:szCs w:val="24"/>
        </w:rPr>
        <w:t>Gadi</w:t>
      </w:r>
      <w:proofErr w:type="spellEnd"/>
      <w:r w:rsidR="00CB2464" w:rsidRPr="000C0DDE">
        <w:rPr>
          <w:rFonts w:ascii="Arial" w:hAnsi="Arial" w:cs="Arial"/>
          <w:sz w:val="24"/>
          <w:szCs w:val="24"/>
        </w:rPr>
        <w:t xml:space="preserve">, R. Variation in air quality over Delhi region: a comparative study for 2019 and 2020. Aerosol Science and Engineering, 6(3), 278–295 (2022). </w:t>
      </w:r>
      <w:hyperlink r:id="rId44" w:history="1">
        <w:r w:rsidR="00CB2464" w:rsidRPr="000C0DDE">
          <w:rPr>
            <w:rStyle w:val="Hyperlink"/>
            <w:rFonts w:ascii="Arial" w:hAnsi="Arial" w:cs="Arial"/>
            <w:sz w:val="24"/>
            <w:szCs w:val="24"/>
          </w:rPr>
          <w:t>https://doi.org/10.1007/s41810-022-00144-7</w:t>
        </w:r>
      </w:hyperlink>
    </w:p>
    <w:p w:rsidR="00CB2464" w:rsidRPr="000C0DDE" w:rsidRDefault="00CB2464" w:rsidP="00BF478D">
      <w:pPr>
        <w:rPr>
          <w:rFonts w:ascii="Arial" w:hAnsi="Arial" w:cs="Arial"/>
          <w:sz w:val="24"/>
          <w:szCs w:val="24"/>
        </w:rPr>
      </w:pPr>
    </w:p>
    <w:p w:rsidR="00004C38" w:rsidRPr="000C0DDE" w:rsidRDefault="003C729F" w:rsidP="00BF478D">
      <w:pPr>
        <w:rPr>
          <w:rFonts w:ascii="Arial" w:hAnsi="Arial" w:cs="Arial"/>
          <w:sz w:val="24"/>
          <w:szCs w:val="24"/>
        </w:rPr>
      </w:pPr>
      <w:r w:rsidRPr="000C0DDE">
        <w:rPr>
          <w:rFonts w:ascii="Arial" w:hAnsi="Arial" w:cs="Arial"/>
          <w:sz w:val="24"/>
          <w:szCs w:val="24"/>
        </w:rPr>
        <w:t xml:space="preserve">[23] </w:t>
      </w:r>
      <w:r w:rsidR="00004C38" w:rsidRPr="000C0DDE">
        <w:rPr>
          <w:rFonts w:ascii="Arial" w:hAnsi="Arial" w:cs="Arial"/>
          <w:sz w:val="24"/>
          <w:szCs w:val="24"/>
        </w:rPr>
        <w:t xml:space="preserve">Ye, F., </w:t>
      </w:r>
      <w:proofErr w:type="spellStart"/>
      <w:r w:rsidR="00004C38" w:rsidRPr="000C0DDE">
        <w:rPr>
          <w:rFonts w:ascii="Arial" w:hAnsi="Arial" w:cs="Arial"/>
          <w:sz w:val="24"/>
          <w:szCs w:val="24"/>
        </w:rPr>
        <w:t>Rupakheti</w:t>
      </w:r>
      <w:proofErr w:type="spellEnd"/>
      <w:r w:rsidR="00004C38" w:rsidRPr="000C0DDE">
        <w:rPr>
          <w:rFonts w:ascii="Arial" w:hAnsi="Arial" w:cs="Arial"/>
          <w:sz w:val="24"/>
          <w:szCs w:val="24"/>
        </w:rPr>
        <w:t xml:space="preserve">, D., Huang, L., Nishanth, T., Mk, S.K., Li, L., &amp; Hu, J. Integrated process analysis retrieval of changes in ground-level ozone and fine particulate matter during the COVID-19 outbreak in the coastal city of Kannur, India. Environmental Pollution, 307, 119468 (2022). </w:t>
      </w:r>
      <w:hyperlink r:id="rId45" w:history="1">
        <w:r w:rsidR="00004C38" w:rsidRPr="000C0DDE">
          <w:rPr>
            <w:rStyle w:val="Hyperlink"/>
            <w:rFonts w:ascii="Arial" w:hAnsi="Arial" w:cs="Arial"/>
            <w:sz w:val="24"/>
            <w:szCs w:val="24"/>
          </w:rPr>
          <w:t>https://doi.org/10.1016/j.envpol.2022.119468</w:t>
        </w:r>
      </w:hyperlink>
    </w:p>
    <w:p w:rsidR="003C729F" w:rsidRPr="000C0DDE" w:rsidRDefault="003C729F" w:rsidP="00BF478D">
      <w:pPr>
        <w:rPr>
          <w:rFonts w:ascii="Arial" w:hAnsi="Arial" w:cs="Arial"/>
          <w:sz w:val="24"/>
          <w:szCs w:val="24"/>
        </w:rPr>
      </w:pPr>
    </w:p>
    <w:p w:rsidR="00DC32CE" w:rsidRPr="000C0DDE" w:rsidRDefault="003C729F" w:rsidP="00BF478D">
      <w:pPr>
        <w:rPr>
          <w:rFonts w:ascii="Arial" w:hAnsi="Arial" w:cs="Arial"/>
          <w:sz w:val="24"/>
          <w:szCs w:val="24"/>
        </w:rPr>
      </w:pPr>
      <w:r w:rsidRPr="000C0DDE">
        <w:rPr>
          <w:rFonts w:ascii="Arial" w:hAnsi="Arial" w:cs="Arial"/>
          <w:sz w:val="24"/>
          <w:szCs w:val="24"/>
        </w:rPr>
        <w:t xml:space="preserve">[24] </w:t>
      </w:r>
      <w:r w:rsidR="00DC32CE" w:rsidRPr="000C0DDE">
        <w:rPr>
          <w:rFonts w:ascii="Arial" w:hAnsi="Arial" w:cs="Arial"/>
          <w:sz w:val="24"/>
          <w:szCs w:val="24"/>
        </w:rPr>
        <w:t xml:space="preserve">Yadav, R.K., </w:t>
      </w:r>
      <w:proofErr w:type="spellStart"/>
      <w:r w:rsidR="00DC32CE" w:rsidRPr="000C0DDE">
        <w:rPr>
          <w:rFonts w:ascii="Arial" w:hAnsi="Arial" w:cs="Arial"/>
          <w:sz w:val="24"/>
          <w:szCs w:val="24"/>
        </w:rPr>
        <w:t>Gadhavi</w:t>
      </w:r>
      <w:proofErr w:type="spellEnd"/>
      <w:r w:rsidR="00DC32CE" w:rsidRPr="000C0DDE">
        <w:rPr>
          <w:rFonts w:ascii="Arial" w:hAnsi="Arial" w:cs="Arial"/>
          <w:sz w:val="24"/>
          <w:szCs w:val="24"/>
        </w:rPr>
        <w:t xml:space="preserve">, H., Arora, A., </w:t>
      </w:r>
      <w:proofErr w:type="spellStart"/>
      <w:r w:rsidR="00DC32CE" w:rsidRPr="000C0DDE">
        <w:rPr>
          <w:rFonts w:ascii="Arial" w:hAnsi="Arial" w:cs="Arial"/>
          <w:sz w:val="24"/>
          <w:szCs w:val="24"/>
        </w:rPr>
        <w:t>Mohbey</w:t>
      </w:r>
      <w:proofErr w:type="spellEnd"/>
      <w:r w:rsidR="00DC32CE" w:rsidRPr="000C0DDE">
        <w:rPr>
          <w:rFonts w:ascii="Arial" w:hAnsi="Arial" w:cs="Arial"/>
          <w:sz w:val="24"/>
          <w:szCs w:val="24"/>
        </w:rPr>
        <w:t>, K.K., Kumar, S., Lal, S., &amp; Mallik, C. Relation between PM</w:t>
      </w:r>
      <w:r w:rsidR="00DC32CE" w:rsidRPr="000C0DDE">
        <w:rPr>
          <w:rFonts w:ascii="Cambria Math" w:hAnsi="Cambria Math" w:cs="Cambria Math"/>
          <w:sz w:val="24"/>
          <w:szCs w:val="24"/>
        </w:rPr>
        <w:t>₂</w:t>
      </w:r>
      <w:r w:rsidR="00DC32CE" w:rsidRPr="000C0DDE">
        <w:rPr>
          <w:rFonts w:ascii="Arial" w:hAnsi="Arial" w:cs="Arial"/>
          <w:sz w:val="24"/>
          <w:szCs w:val="24"/>
        </w:rPr>
        <w:t>.</w:t>
      </w:r>
      <w:r w:rsidR="00DC32CE" w:rsidRPr="000C0DDE">
        <w:rPr>
          <w:rFonts w:ascii="Cambria Math" w:hAnsi="Cambria Math" w:cs="Cambria Math"/>
          <w:sz w:val="24"/>
          <w:szCs w:val="24"/>
        </w:rPr>
        <w:t>₅</w:t>
      </w:r>
      <w:r w:rsidR="00DC32CE" w:rsidRPr="000C0DDE">
        <w:rPr>
          <w:rFonts w:ascii="Arial" w:hAnsi="Arial" w:cs="Arial"/>
          <w:sz w:val="24"/>
          <w:szCs w:val="24"/>
        </w:rPr>
        <w:t xml:space="preserve"> and O</w:t>
      </w:r>
      <w:r w:rsidR="00DC32CE" w:rsidRPr="000C0DDE">
        <w:rPr>
          <w:rFonts w:ascii="Cambria Math" w:hAnsi="Cambria Math" w:cs="Cambria Math"/>
          <w:sz w:val="24"/>
          <w:szCs w:val="24"/>
        </w:rPr>
        <w:t>₃</w:t>
      </w:r>
      <w:r w:rsidR="00DC32CE" w:rsidRPr="000C0DDE">
        <w:rPr>
          <w:rFonts w:ascii="Arial" w:hAnsi="Arial" w:cs="Arial"/>
          <w:sz w:val="24"/>
          <w:szCs w:val="24"/>
        </w:rPr>
        <w:t xml:space="preserve"> over different urban environmental regimes in India. Urban Science, 7(1), 9 (2023). </w:t>
      </w:r>
      <w:hyperlink r:id="rId46" w:history="1">
        <w:r w:rsidR="00DC32CE" w:rsidRPr="000C0DDE">
          <w:rPr>
            <w:rStyle w:val="Hyperlink"/>
            <w:rFonts w:ascii="Arial" w:hAnsi="Arial" w:cs="Arial"/>
            <w:sz w:val="24"/>
            <w:szCs w:val="24"/>
          </w:rPr>
          <w:t>https://doi.org/10.3390/urbansci7010009</w:t>
        </w:r>
      </w:hyperlink>
    </w:p>
    <w:p w:rsidR="003C729F" w:rsidRPr="000C0DDE" w:rsidRDefault="003C729F" w:rsidP="00BF478D">
      <w:pPr>
        <w:rPr>
          <w:rFonts w:ascii="Arial" w:hAnsi="Arial" w:cs="Arial"/>
          <w:sz w:val="24"/>
          <w:szCs w:val="24"/>
        </w:rPr>
      </w:pPr>
    </w:p>
    <w:p w:rsidR="00625C25" w:rsidRPr="000C0DDE" w:rsidRDefault="003C729F" w:rsidP="00BF478D">
      <w:pPr>
        <w:rPr>
          <w:rFonts w:ascii="Arial" w:hAnsi="Arial" w:cs="Arial"/>
          <w:sz w:val="24"/>
          <w:szCs w:val="24"/>
        </w:rPr>
      </w:pPr>
      <w:r w:rsidRPr="000C0DDE">
        <w:rPr>
          <w:rFonts w:ascii="Arial" w:hAnsi="Arial" w:cs="Arial"/>
          <w:sz w:val="24"/>
          <w:szCs w:val="24"/>
        </w:rPr>
        <w:lastRenderedPageBreak/>
        <w:t xml:space="preserve">[25] </w:t>
      </w:r>
      <w:r w:rsidR="00625C25" w:rsidRPr="000C0DDE">
        <w:rPr>
          <w:rFonts w:ascii="Arial" w:hAnsi="Arial" w:cs="Arial"/>
          <w:sz w:val="24"/>
          <w:szCs w:val="24"/>
        </w:rPr>
        <w:t xml:space="preserve">World Health Organization (WHO). Air pollution and child health: prescribing clean air. Geneva: WHO (2021). </w:t>
      </w:r>
      <w:hyperlink r:id="rId47" w:history="1">
        <w:r w:rsidR="00625C25" w:rsidRPr="000C0DDE">
          <w:rPr>
            <w:rStyle w:val="Hyperlink"/>
            <w:rFonts w:ascii="Arial" w:hAnsi="Arial" w:cs="Arial"/>
            <w:sz w:val="24"/>
            <w:szCs w:val="24"/>
          </w:rPr>
          <w:t>https://www.who.int/publications/i/item/air-pollution-and-child-health</w:t>
        </w:r>
      </w:hyperlink>
    </w:p>
    <w:p w:rsidR="003C729F" w:rsidRPr="000C0DDE" w:rsidRDefault="003C729F" w:rsidP="00BF478D">
      <w:pPr>
        <w:rPr>
          <w:rFonts w:ascii="Arial" w:hAnsi="Arial" w:cs="Arial"/>
          <w:sz w:val="24"/>
          <w:szCs w:val="24"/>
        </w:rPr>
      </w:pPr>
    </w:p>
    <w:p w:rsidR="001756CC" w:rsidRPr="000C0DDE" w:rsidRDefault="003C729F" w:rsidP="00BF478D">
      <w:pPr>
        <w:rPr>
          <w:rFonts w:ascii="Arial" w:hAnsi="Arial" w:cs="Arial"/>
          <w:sz w:val="24"/>
          <w:szCs w:val="24"/>
        </w:rPr>
      </w:pPr>
      <w:r w:rsidRPr="000C0DDE">
        <w:rPr>
          <w:rFonts w:ascii="Arial" w:hAnsi="Arial" w:cs="Arial"/>
          <w:sz w:val="24"/>
          <w:szCs w:val="24"/>
        </w:rPr>
        <w:t xml:space="preserve">[26] </w:t>
      </w:r>
      <w:r w:rsidR="001756CC" w:rsidRPr="000C0DDE">
        <w:rPr>
          <w:rFonts w:ascii="Arial" w:hAnsi="Arial" w:cs="Arial"/>
          <w:sz w:val="24"/>
          <w:szCs w:val="24"/>
        </w:rPr>
        <w:t>Indian Council of Medical Research (ICMR). India: Health of the Nation's States. The India State-Level Disease Burden Initiative. New Delhi: ICMR, PHFI, IHME (2020).</w:t>
      </w:r>
    </w:p>
    <w:p w:rsidR="00EA30A0" w:rsidRPr="000C0DDE" w:rsidRDefault="00EA30A0" w:rsidP="00BF478D">
      <w:pPr>
        <w:rPr>
          <w:rFonts w:ascii="Arial" w:hAnsi="Arial" w:cs="Arial"/>
          <w:sz w:val="24"/>
          <w:szCs w:val="24"/>
        </w:rPr>
      </w:pPr>
    </w:p>
    <w:p w:rsidR="00B56F49" w:rsidRPr="000C0DDE" w:rsidRDefault="003C729F" w:rsidP="00BF478D">
      <w:pPr>
        <w:rPr>
          <w:rFonts w:ascii="Arial" w:hAnsi="Arial" w:cs="Arial"/>
          <w:sz w:val="24"/>
          <w:szCs w:val="24"/>
        </w:rPr>
      </w:pPr>
      <w:r w:rsidRPr="000C0DDE">
        <w:rPr>
          <w:rFonts w:ascii="Arial" w:hAnsi="Arial" w:cs="Arial"/>
          <w:sz w:val="24"/>
          <w:szCs w:val="24"/>
        </w:rPr>
        <w:t xml:space="preserve">[27] </w:t>
      </w:r>
      <w:r w:rsidR="00B56F49" w:rsidRPr="000C0DDE">
        <w:rPr>
          <w:rFonts w:ascii="Arial" w:hAnsi="Arial" w:cs="Arial"/>
          <w:sz w:val="24"/>
          <w:szCs w:val="24"/>
        </w:rPr>
        <w:t xml:space="preserve">Pope, C.A. III, Burnett, R.T., Thun, M.J., Calle, E.E., </w:t>
      </w:r>
      <w:proofErr w:type="spellStart"/>
      <w:r w:rsidR="00B56F49" w:rsidRPr="000C0DDE">
        <w:rPr>
          <w:rFonts w:ascii="Arial" w:hAnsi="Arial" w:cs="Arial"/>
          <w:sz w:val="24"/>
          <w:szCs w:val="24"/>
        </w:rPr>
        <w:t>Krewski</w:t>
      </w:r>
      <w:proofErr w:type="spellEnd"/>
      <w:r w:rsidR="00B56F49" w:rsidRPr="000C0DDE">
        <w:rPr>
          <w:rFonts w:ascii="Arial" w:hAnsi="Arial" w:cs="Arial"/>
          <w:sz w:val="24"/>
          <w:szCs w:val="24"/>
        </w:rPr>
        <w:t xml:space="preserve">, D., Ito, K., &amp; Thurston, G.D. Lung cancer, cardiopulmonary mortality, and long-term exposure to fine particulate air pollution. JAMA, 287, 1132–1141 (2002). </w:t>
      </w:r>
      <w:hyperlink r:id="rId48" w:history="1">
        <w:r w:rsidR="00B56F49" w:rsidRPr="000C0DDE">
          <w:rPr>
            <w:rStyle w:val="Hyperlink"/>
            <w:rFonts w:ascii="Arial" w:hAnsi="Arial" w:cs="Arial"/>
            <w:sz w:val="24"/>
            <w:szCs w:val="24"/>
          </w:rPr>
          <w:t>https://doi.org/10.1001/jama.287.9.1132</w:t>
        </w:r>
      </w:hyperlink>
    </w:p>
    <w:p w:rsidR="003C729F" w:rsidRPr="000C0DDE" w:rsidRDefault="003C729F" w:rsidP="00BF478D">
      <w:pPr>
        <w:rPr>
          <w:rFonts w:ascii="Arial" w:hAnsi="Arial" w:cs="Arial"/>
          <w:sz w:val="24"/>
          <w:szCs w:val="24"/>
        </w:rPr>
      </w:pPr>
    </w:p>
    <w:p w:rsidR="00261516" w:rsidRPr="000C0DDE" w:rsidRDefault="003C729F" w:rsidP="00BF478D">
      <w:pPr>
        <w:rPr>
          <w:rFonts w:ascii="Arial" w:hAnsi="Arial" w:cs="Arial"/>
          <w:sz w:val="24"/>
          <w:szCs w:val="24"/>
        </w:rPr>
      </w:pPr>
      <w:r w:rsidRPr="000C0DDE">
        <w:rPr>
          <w:rFonts w:ascii="Arial" w:hAnsi="Arial" w:cs="Arial"/>
          <w:sz w:val="24"/>
          <w:szCs w:val="24"/>
        </w:rPr>
        <w:t xml:space="preserve">[28] </w:t>
      </w:r>
      <w:proofErr w:type="spellStart"/>
      <w:r w:rsidR="00261516" w:rsidRPr="000C0DDE">
        <w:rPr>
          <w:rFonts w:ascii="Arial" w:hAnsi="Arial" w:cs="Arial"/>
          <w:sz w:val="24"/>
          <w:szCs w:val="24"/>
        </w:rPr>
        <w:t>Lelieveld</w:t>
      </w:r>
      <w:proofErr w:type="spellEnd"/>
      <w:r w:rsidR="00261516" w:rsidRPr="000C0DDE">
        <w:rPr>
          <w:rFonts w:ascii="Arial" w:hAnsi="Arial" w:cs="Arial"/>
          <w:sz w:val="24"/>
          <w:szCs w:val="24"/>
        </w:rPr>
        <w:t xml:space="preserve">, J., Evans, J.S., </w:t>
      </w:r>
      <w:proofErr w:type="spellStart"/>
      <w:r w:rsidR="00261516" w:rsidRPr="000C0DDE">
        <w:rPr>
          <w:rFonts w:ascii="Arial" w:hAnsi="Arial" w:cs="Arial"/>
          <w:sz w:val="24"/>
          <w:szCs w:val="24"/>
        </w:rPr>
        <w:t>Fnais</w:t>
      </w:r>
      <w:proofErr w:type="spellEnd"/>
      <w:r w:rsidR="00261516" w:rsidRPr="000C0DDE">
        <w:rPr>
          <w:rFonts w:ascii="Arial" w:hAnsi="Arial" w:cs="Arial"/>
          <w:sz w:val="24"/>
          <w:szCs w:val="24"/>
        </w:rPr>
        <w:t xml:space="preserve">, M., </w:t>
      </w:r>
      <w:proofErr w:type="spellStart"/>
      <w:r w:rsidR="00261516" w:rsidRPr="000C0DDE">
        <w:rPr>
          <w:rFonts w:ascii="Arial" w:hAnsi="Arial" w:cs="Arial"/>
          <w:sz w:val="24"/>
          <w:szCs w:val="24"/>
        </w:rPr>
        <w:t>Giannadaki</w:t>
      </w:r>
      <w:proofErr w:type="spellEnd"/>
      <w:r w:rsidR="00261516" w:rsidRPr="000C0DDE">
        <w:rPr>
          <w:rFonts w:ascii="Arial" w:hAnsi="Arial" w:cs="Arial"/>
          <w:sz w:val="24"/>
          <w:szCs w:val="24"/>
        </w:rPr>
        <w:t xml:space="preserve">, D., &amp; </w:t>
      </w:r>
      <w:proofErr w:type="spellStart"/>
      <w:r w:rsidR="00261516" w:rsidRPr="000C0DDE">
        <w:rPr>
          <w:rFonts w:ascii="Arial" w:hAnsi="Arial" w:cs="Arial"/>
          <w:sz w:val="24"/>
          <w:szCs w:val="24"/>
        </w:rPr>
        <w:t>Pozzer</w:t>
      </w:r>
      <w:proofErr w:type="spellEnd"/>
      <w:r w:rsidR="00261516" w:rsidRPr="000C0DDE">
        <w:rPr>
          <w:rFonts w:ascii="Arial" w:hAnsi="Arial" w:cs="Arial"/>
          <w:sz w:val="24"/>
          <w:szCs w:val="24"/>
        </w:rPr>
        <w:t xml:space="preserve">, A. The contribution of outdoor air pollution sources to premature mortality on a global scale. Nature, 525, 367–371 (2015). </w:t>
      </w:r>
      <w:hyperlink r:id="rId49" w:history="1">
        <w:r w:rsidR="00261516" w:rsidRPr="000C0DDE">
          <w:rPr>
            <w:rStyle w:val="Hyperlink"/>
            <w:rFonts w:ascii="Arial" w:hAnsi="Arial" w:cs="Arial"/>
            <w:sz w:val="24"/>
            <w:szCs w:val="24"/>
          </w:rPr>
          <w:t>https://doi.org/10.1038/nature15371</w:t>
        </w:r>
      </w:hyperlink>
    </w:p>
    <w:p w:rsidR="00A73A3C" w:rsidRPr="000C0DDE" w:rsidRDefault="00A73A3C" w:rsidP="00BF478D">
      <w:pPr>
        <w:rPr>
          <w:rFonts w:ascii="Arial" w:hAnsi="Arial" w:cs="Arial"/>
          <w:sz w:val="24"/>
          <w:szCs w:val="24"/>
        </w:rPr>
      </w:pPr>
    </w:p>
    <w:p w:rsidR="003C729F" w:rsidRPr="000C0DDE" w:rsidRDefault="003C729F" w:rsidP="00BF478D">
      <w:pPr>
        <w:rPr>
          <w:rFonts w:ascii="Arial" w:hAnsi="Arial" w:cs="Arial"/>
          <w:sz w:val="24"/>
          <w:szCs w:val="24"/>
        </w:rPr>
      </w:pPr>
    </w:p>
    <w:p w:rsidR="000D7B42" w:rsidRPr="000C0DDE" w:rsidRDefault="003C729F" w:rsidP="00BF478D">
      <w:pPr>
        <w:rPr>
          <w:rFonts w:ascii="Arial" w:hAnsi="Arial" w:cs="Arial"/>
          <w:sz w:val="24"/>
          <w:szCs w:val="24"/>
        </w:rPr>
      </w:pPr>
      <w:r w:rsidRPr="000C0DDE">
        <w:rPr>
          <w:rFonts w:ascii="Arial" w:hAnsi="Arial" w:cs="Arial"/>
          <w:sz w:val="24"/>
          <w:szCs w:val="24"/>
        </w:rPr>
        <w:t xml:space="preserve">[29] </w:t>
      </w:r>
      <w:r w:rsidR="00F02D9B" w:rsidRPr="000C0DDE">
        <w:rPr>
          <w:rFonts w:ascii="Arial" w:hAnsi="Arial" w:cs="Arial"/>
          <w:sz w:val="24"/>
          <w:szCs w:val="24"/>
        </w:rPr>
        <w:t xml:space="preserve">Sharma, S., Zhang, M., </w:t>
      </w:r>
      <w:proofErr w:type="spellStart"/>
      <w:r w:rsidR="00F02D9B" w:rsidRPr="000C0DDE">
        <w:rPr>
          <w:rFonts w:ascii="Arial" w:hAnsi="Arial" w:cs="Arial"/>
          <w:sz w:val="24"/>
          <w:szCs w:val="24"/>
        </w:rPr>
        <w:t>Anshika</w:t>
      </w:r>
      <w:proofErr w:type="spellEnd"/>
      <w:r w:rsidR="00F02D9B" w:rsidRPr="000C0DDE">
        <w:rPr>
          <w:rFonts w:ascii="Arial" w:hAnsi="Arial" w:cs="Arial"/>
          <w:sz w:val="24"/>
          <w:szCs w:val="24"/>
        </w:rPr>
        <w:t xml:space="preserve">, Gao, J., Zhang, H., &amp; Kota, S.H. Effect of restricted emissions during COVID-19 on air quality in India. Atmospheric Environment, 246, 118091 (2021). </w:t>
      </w:r>
      <w:hyperlink r:id="rId50" w:history="1">
        <w:r w:rsidR="00F02D9B" w:rsidRPr="000C0DDE">
          <w:rPr>
            <w:rStyle w:val="Hyperlink"/>
            <w:rFonts w:ascii="Arial" w:hAnsi="Arial" w:cs="Arial"/>
            <w:sz w:val="24"/>
            <w:szCs w:val="24"/>
          </w:rPr>
          <w:t>https://doi.org/10.1016/j.atmosenv.2020.118091</w:t>
        </w:r>
      </w:hyperlink>
    </w:p>
    <w:p w:rsidR="000D7B42" w:rsidRPr="000C0DDE" w:rsidRDefault="000D7B42" w:rsidP="00BF478D">
      <w:pPr>
        <w:rPr>
          <w:rFonts w:ascii="Arial" w:hAnsi="Arial" w:cs="Arial"/>
          <w:sz w:val="24"/>
          <w:szCs w:val="24"/>
        </w:rPr>
      </w:pPr>
    </w:p>
    <w:p w:rsidR="00014918" w:rsidRPr="000C0DDE" w:rsidRDefault="003C729F" w:rsidP="00BF478D">
      <w:pPr>
        <w:rPr>
          <w:rFonts w:ascii="Arial" w:hAnsi="Arial" w:cs="Arial"/>
          <w:sz w:val="24"/>
          <w:szCs w:val="24"/>
        </w:rPr>
      </w:pPr>
      <w:r w:rsidRPr="000C0DDE">
        <w:rPr>
          <w:rFonts w:ascii="Arial" w:hAnsi="Arial" w:cs="Arial"/>
          <w:sz w:val="24"/>
          <w:szCs w:val="24"/>
        </w:rPr>
        <w:t xml:space="preserve">[30] </w:t>
      </w:r>
      <w:proofErr w:type="spellStart"/>
      <w:r w:rsidR="00014918" w:rsidRPr="000C0DDE">
        <w:rPr>
          <w:rFonts w:ascii="Arial" w:hAnsi="Arial" w:cs="Arial"/>
          <w:sz w:val="24"/>
          <w:szCs w:val="24"/>
        </w:rPr>
        <w:t>Apte</w:t>
      </w:r>
      <w:proofErr w:type="spellEnd"/>
      <w:r w:rsidR="00014918" w:rsidRPr="000C0DDE">
        <w:rPr>
          <w:rFonts w:ascii="Arial" w:hAnsi="Arial" w:cs="Arial"/>
          <w:sz w:val="24"/>
          <w:szCs w:val="24"/>
        </w:rPr>
        <w:t xml:space="preserve">, J.S., Marshall, J.D., Cohen, A.J., &amp; </w:t>
      </w:r>
      <w:proofErr w:type="spellStart"/>
      <w:r w:rsidR="00014918" w:rsidRPr="000C0DDE">
        <w:rPr>
          <w:rFonts w:ascii="Arial" w:hAnsi="Arial" w:cs="Arial"/>
          <w:sz w:val="24"/>
          <w:szCs w:val="24"/>
        </w:rPr>
        <w:t>Brauer</w:t>
      </w:r>
      <w:proofErr w:type="spellEnd"/>
      <w:r w:rsidR="00014918" w:rsidRPr="000C0DDE">
        <w:rPr>
          <w:rFonts w:ascii="Arial" w:hAnsi="Arial" w:cs="Arial"/>
          <w:sz w:val="24"/>
          <w:szCs w:val="24"/>
        </w:rPr>
        <w:t>, M. Addressing global mortality from ambient PM</w:t>
      </w:r>
      <w:r w:rsidR="00014918" w:rsidRPr="000C0DDE">
        <w:rPr>
          <w:rFonts w:ascii="Cambria Math" w:hAnsi="Cambria Math" w:cs="Cambria Math"/>
          <w:sz w:val="24"/>
          <w:szCs w:val="24"/>
        </w:rPr>
        <w:t>₂</w:t>
      </w:r>
      <w:r w:rsidR="00014918" w:rsidRPr="000C0DDE">
        <w:rPr>
          <w:rFonts w:ascii="Arial" w:hAnsi="Arial" w:cs="Arial"/>
          <w:sz w:val="24"/>
          <w:szCs w:val="24"/>
        </w:rPr>
        <w:t>.</w:t>
      </w:r>
      <w:r w:rsidR="00014918" w:rsidRPr="000C0DDE">
        <w:rPr>
          <w:rFonts w:ascii="Cambria Math" w:hAnsi="Cambria Math" w:cs="Cambria Math"/>
          <w:sz w:val="24"/>
          <w:szCs w:val="24"/>
        </w:rPr>
        <w:t>₅</w:t>
      </w:r>
      <w:r w:rsidR="00014918" w:rsidRPr="000C0DDE">
        <w:rPr>
          <w:rFonts w:ascii="Arial" w:hAnsi="Arial" w:cs="Arial"/>
          <w:sz w:val="24"/>
          <w:szCs w:val="24"/>
        </w:rPr>
        <w:t xml:space="preserve">. Environmental Science &amp; Technology, 49(13), 8057–8066 (2015). </w:t>
      </w:r>
      <w:hyperlink r:id="rId51" w:history="1">
        <w:r w:rsidR="00014918" w:rsidRPr="000C0DDE">
          <w:rPr>
            <w:rStyle w:val="Hyperlink"/>
            <w:rFonts w:ascii="Arial" w:hAnsi="Arial" w:cs="Arial"/>
            <w:sz w:val="24"/>
            <w:szCs w:val="24"/>
          </w:rPr>
          <w:t>https://doi.org/10.1021/acs.est.5b01236</w:t>
        </w:r>
      </w:hyperlink>
    </w:p>
    <w:p w:rsidR="003C729F" w:rsidRPr="000C0DDE" w:rsidRDefault="003C729F" w:rsidP="00BF478D">
      <w:pPr>
        <w:rPr>
          <w:rFonts w:ascii="Arial" w:hAnsi="Arial" w:cs="Arial"/>
          <w:sz w:val="24"/>
          <w:szCs w:val="24"/>
        </w:rPr>
      </w:pPr>
    </w:p>
    <w:p w:rsidR="003C729F" w:rsidRPr="000C0DDE" w:rsidRDefault="003C729F" w:rsidP="00BF478D">
      <w:pPr>
        <w:rPr>
          <w:rFonts w:ascii="Arial" w:hAnsi="Arial" w:cs="Arial"/>
          <w:sz w:val="24"/>
          <w:szCs w:val="24"/>
        </w:rPr>
      </w:pPr>
      <w:r w:rsidRPr="000C0DDE">
        <w:rPr>
          <w:rFonts w:ascii="Arial" w:hAnsi="Arial" w:cs="Arial"/>
          <w:sz w:val="24"/>
          <w:szCs w:val="24"/>
        </w:rPr>
        <w:t xml:space="preserve">[31] </w:t>
      </w:r>
      <w:r w:rsidR="00064DF8" w:rsidRPr="000C0DDE">
        <w:rPr>
          <w:rFonts w:ascii="Arial" w:hAnsi="Arial" w:cs="Arial"/>
          <w:sz w:val="24"/>
          <w:szCs w:val="24"/>
        </w:rPr>
        <w:t xml:space="preserve">Vohra, K., Marais, E.A., Muller, C.L., Taylor, J., &amp; Pope, R.J. Long-term air pollution exposure and COVID-19 mortality: a review of methods and findings. Environmental Research Letters, 17(5), 053004 (2022). </w:t>
      </w:r>
      <w:hyperlink r:id="rId52" w:history="1">
        <w:r w:rsidR="00064DF8" w:rsidRPr="000C0DDE">
          <w:rPr>
            <w:rStyle w:val="Hyperlink"/>
            <w:rFonts w:ascii="Arial" w:hAnsi="Arial" w:cs="Arial"/>
            <w:sz w:val="24"/>
            <w:szCs w:val="24"/>
          </w:rPr>
          <w:t>https://doi.org/10.1088/1748-9326/ac67bd</w:t>
        </w:r>
      </w:hyperlink>
    </w:p>
    <w:p w:rsidR="00B56F49" w:rsidRPr="000C0DDE" w:rsidRDefault="00B56F49" w:rsidP="00BF478D">
      <w:pPr>
        <w:rPr>
          <w:rFonts w:ascii="Arial" w:hAnsi="Arial" w:cs="Arial"/>
          <w:sz w:val="24"/>
          <w:szCs w:val="24"/>
        </w:rPr>
      </w:pPr>
    </w:p>
    <w:p w:rsidR="0013333B" w:rsidRPr="000C0DDE" w:rsidRDefault="003C729F" w:rsidP="00BF478D">
      <w:pPr>
        <w:rPr>
          <w:rFonts w:ascii="Arial" w:hAnsi="Arial" w:cs="Arial"/>
          <w:sz w:val="24"/>
          <w:szCs w:val="24"/>
        </w:rPr>
      </w:pPr>
      <w:r w:rsidRPr="000C0DDE">
        <w:rPr>
          <w:rFonts w:ascii="Arial" w:hAnsi="Arial" w:cs="Arial"/>
          <w:sz w:val="24"/>
          <w:szCs w:val="24"/>
        </w:rPr>
        <w:t xml:space="preserve">[32] </w:t>
      </w:r>
      <w:r w:rsidR="0013333B" w:rsidRPr="000C0DDE">
        <w:rPr>
          <w:rFonts w:ascii="Arial" w:hAnsi="Arial" w:cs="Arial"/>
          <w:sz w:val="24"/>
          <w:szCs w:val="24"/>
        </w:rPr>
        <w:t xml:space="preserve">Barré, J., </w:t>
      </w:r>
      <w:proofErr w:type="spellStart"/>
      <w:r w:rsidR="0013333B" w:rsidRPr="000C0DDE">
        <w:rPr>
          <w:rFonts w:ascii="Arial" w:hAnsi="Arial" w:cs="Arial"/>
          <w:sz w:val="24"/>
          <w:szCs w:val="24"/>
        </w:rPr>
        <w:t>Petetin</w:t>
      </w:r>
      <w:proofErr w:type="spellEnd"/>
      <w:r w:rsidR="0013333B" w:rsidRPr="000C0DDE">
        <w:rPr>
          <w:rFonts w:ascii="Arial" w:hAnsi="Arial" w:cs="Arial"/>
          <w:sz w:val="24"/>
          <w:szCs w:val="24"/>
        </w:rPr>
        <w:t xml:space="preserve">, H., Colette, A., Guevara, M., </w:t>
      </w:r>
      <w:proofErr w:type="spellStart"/>
      <w:r w:rsidR="0013333B" w:rsidRPr="000C0DDE">
        <w:rPr>
          <w:rFonts w:ascii="Arial" w:hAnsi="Arial" w:cs="Arial"/>
          <w:sz w:val="24"/>
          <w:szCs w:val="24"/>
        </w:rPr>
        <w:t>Peuch</w:t>
      </w:r>
      <w:proofErr w:type="spellEnd"/>
      <w:r w:rsidR="0013333B" w:rsidRPr="000C0DDE">
        <w:rPr>
          <w:rFonts w:ascii="Arial" w:hAnsi="Arial" w:cs="Arial"/>
          <w:sz w:val="24"/>
          <w:szCs w:val="24"/>
        </w:rPr>
        <w:t xml:space="preserve">, V.-H., </w:t>
      </w:r>
      <w:proofErr w:type="spellStart"/>
      <w:r w:rsidR="0013333B" w:rsidRPr="000C0DDE">
        <w:rPr>
          <w:rFonts w:ascii="Arial" w:hAnsi="Arial" w:cs="Arial"/>
          <w:sz w:val="24"/>
          <w:szCs w:val="24"/>
        </w:rPr>
        <w:t>Rouil</w:t>
      </w:r>
      <w:proofErr w:type="spellEnd"/>
      <w:r w:rsidR="0013333B" w:rsidRPr="000C0DDE">
        <w:rPr>
          <w:rFonts w:ascii="Arial" w:hAnsi="Arial" w:cs="Arial"/>
          <w:sz w:val="24"/>
          <w:szCs w:val="24"/>
        </w:rPr>
        <w:t xml:space="preserve">, L., &amp; </w:t>
      </w:r>
      <w:proofErr w:type="spellStart"/>
      <w:r w:rsidR="0013333B" w:rsidRPr="000C0DDE">
        <w:rPr>
          <w:rFonts w:ascii="Arial" w:hAnsi="Arial" w:cs="Arial"/>
          <w:sz w:val="24"/>
          <w:szCs w:val="24"/>
        </w:rPr>
        <w:t>Beekmann</w:t>
      </w:r>
      <w:proofErr w:type="spellEnd"/>
      <w:r w:rsidR="0013333B" w:rsidRPr="000C0DDE">
        <w:rPr>
          <w:rFonts w:ascii="Arial" w:hAnsi="Arial" w:cs="Arial"/>
          <w:sz w:val="24"/>
          <w:szCs w:val="24"/>
        </w:rPr>
        <w:t>, M. Estimating lockdown-induced European NO</w:t>
      </w:r>
      <w:r w:rsidR="0013333B" w:rsidRPr="000C0DDE">
        <w:rPr>
          <w:rFonts w:ascii="Cambria Math" w:hAnsi="Cambria Math" w:cs="Cambria Math"/>
          <w:sz w:val="24"/>
          <w:szCs w:val="24"/>
        </w:rPr>
        <w:t>₂</w:t>
      </w:r>
      <w:r w:rsidR="0013333B" w:rsidRPr="000C0DDE">
        <w:rPr>
          <w:rFonts w:ascii="Arial" w:hAnsi="Arial" w:cs="Arial"/>
          <w:sz w:val="24"/>
          <w:szCs w:val="24"/>
        </w:rPr>
        <w:t xml:space="preserve"> changes using satellite and surface observations and air quality models. Atmospheric Chemistry and Physics, 21, 7373–7394 (2021). </w:t>
      </w:r>
      <w:hyperlink r:id="rId53" w:history="1">
        <w:r w:rsidR="0013333B" w:rsidRPr="000C0DDE">
          <w:rPr>
            <w:rStyle w:val="Hyperlink"/>
            <w:rFonts w:ascii="Arial" w:hAnsi="Arial" w:cs="Arial"/>
            <w:sz w:val="24"/>
            <w:szCs w:val="24"/>
          </w:rPr>
          <w:t>https://doi.org/10.5194/acp-21-7373-2021</w:t>
        </w:r>
      </w:hyperlink>
    </w:p>
    <w:p w:rsidR="003C729F" w:rsidRPr="000C0DDE" w:rsidRDefault="003C729F" w:rsidP="00BF478D">
      <w:pPr>
        <w:rPr>
          <w:rFonts w:ascii="Arial" w:hAnsi="Arial" w:cs="Arial"/>
          <w:sz w:val="24"/>
          <w:szCs w:val="24"/>
        </w:rPr>
      </w:pPr>
    </w:p>
    <w:p w:rsidR="000A76CD" w:rsidRPr="000C0DDE" w:rsidRDefault="003C729F" w:rsidP="00BF478D">
      <w:pPr>
        <w:rPr>
          <w:rFonts w:ascii="Arial" w:hAnsi="Arial" w:cs="Arial"/>
          <w:sz w:val="24"/>
          <w:szCs w:val="24"/>
        </w:rPr>
      </w:pPr>
      <w:r w:rsidRPr="000C0DDE">
        <w:rPr>
          <w:rFonts w:ascii="Arial" w:hAnsi="Arial" w:cs="Arial"/>
          <w:sz w:val="24"/>
          <w:szCs w:val="24"/>
        </w:rPr>
        <w:t xml:space="preserve">[33] </w:t>
      </w:r>
      <w:r w:rsidR="000A76CD" w:rsidRPr="000C0DDE">
        <w:rPr>
          <w:rFonts w:ascii="Arial" w:hAnsi="Arial" w:cs="Arial"/>
          <w:sz w:val="24"/>
          <w:szCs w:val="24"/>
        </w:rPr>
        <w:t xml:space="preserve">Amann, M., </w:t>
      </w:r>
      <w:proofErr w:type="spellStart"/>
      <w:r w:rsidR="000A76CD" w:rsidRPr="000C0DDE">
        <w:rPr>
          <w:rFonts w:ascii="Arial" w:hAnsi="Arial" w:cs="Arial"/>
          <w:sz w:val="24"/>
          <w:szCs w:val="24"/>
        </w:rPr>
        <w:t>Kiesewetter</w:t>
      </w:r>
      <w:proofErr w:type="spellEnd"/>
      <w:r w:rsidR="000A76CD" w:rsidRPr="000C0DDE">
        <w:rPr>
          <w:rFonts w:ascii="Arial" w:hAnsi="Arial" w:cs="Arial"/>
          <w:sz w:val="24"/>
          <w:szCs w:val="24"/>
        </w:rPr>
        <w:t xml:space="preserve">, G., </w:t>
      </w:r>
      <w:proofErr w:type="spellStart"/>
      <w:r w:rsidR="000A76CD" w:rsidRPr="000C0DDE">
        <w:rPr>
          <w:rFonts w:ascii="Arial" w:hAnsi="Arial" w:cs="Arial"/>
          <w:sz w:val="24"/>
          <w:szCs w:val="24"/>
        </w:rPr>
        <w:t>Schöpp</w:t>
      </w:r>
      <w:proofErr w:type="spellEnd"/>
      <w:r w:rsidR="000A76CD" w:rsidRPr="000C0DDE">
        <w:rPr>
          <w:rFonts w:ascii="Arial" w:hAnsi="Arial" w:cs="Arial"/>
          <w:sz w:val="24"/>
          <w:szCs w:val="24"/>
        </w:rPr>
        <w:t xml:space="preserve">, W., et al. Reducing air pollution in India: Health and climate co-benefits. Environmental Science &amp; Technology, 54(7), 4761–4771 (2020). </w:t>
      </w:r>
      <w:hyperlink r:id="rId54" w:history="1">
        <w:r w:rsidR="000A76CD" w:rsidRPr="000C0DDE">
          <w:rPr>
            <w:rStyle w:val="Hyperlink"/>
            <w:rFonts w:ascii="Arial" w:hAnsi="Arial" w:cs="Arial"/>
            <w:sz w:val="24"/>
            <w:szCs w:val="24"/>
          </w:rPr>
          <w:t>https://doi.org/10.1021/acs.est.9b06447</w:t>
        </w:r>
      </w:hyperlink>
    </w:p>
    <w:p w:rsidR="003C729F" w:rsidRPr="000C0DDE" w:rsidRDefault="003C729F" w:rsidP="00BF478D">
      <w:pPr>
        <w:rPr>
          <w:rFonts w:ascii="Arial" w:hAnsi="Arial" w:cs="Arial"/>
          <w:sz w:val="24"/>
          <w:szCs w:val="24"/>
        </w:rPr>
      </w:pPr>
    </w:p>
    <w:p w:rsidR="001D3D9C" w:rsidRPr="000C0DDE" w:rsidRDefault="003C729F" w:rsidP="00BF478D">
      <w:pPr>
        <w:rPr>
          <w:rFonts w:ascii="Arial" w:hAnsi="Arial" w:cs="Arial"/>
          <w:sz w:val="24"/>
          <w:szCs w:val="24"/>
        </w:rPr>
      </w:pPr>
      <w:r w:rsidRPr="000C0DDE">
        <w:rPr>
          <w:rFonts w:ascii="Arial" w:hAnsi="Arial" w:cs="Arial"/>
          <w:sz w:val="24"/>
          <w:szCs w:val="24"/>
        </w:rPr>
        <w:t xml:space="preserve">[34] </w:t>
      </w:r>
      <w:r w:rsidR="001D3D9C" w:rsidRPr="000C0DDE">
        <w:rPr>
          <w:rFonts w:ascii="Arial" w:hAnsi="Arial" w:cs="Arial"/>
          <w:sz w:val="24"/>
          <w:szCs w:val="24"/>
        </w:rPr>
        <w:t xml:space="preserve">Amann, M., et al. GAINS-Asia: Scenarios for cost-effective air pollution control and climate co-benefits. International Institute for Applied Systems Analysis (IIASA), </w:t>
      </w:r>
      <w:proofErr w:type="spellStart"/>
      <w:r w:rsidR="001D3D9C" w:rsidRPr="000C0DDE">
        <w:rPr>
          <w:rFonts w:ascii="Arial" w:hAnsi="Arial" w:cs="Arial"/>
          <w:sz w:val="24"/>
          <w:szCs w:val="24"/>
        </w:rPr>
        <w:t>Laxenburg</w:t>
      </w:r>
      <w:proofErr w:type="spellEnd"/>
      <w:r w:rsidR="001D3D9C" w:rsidRPr="000C0DDE">
        <w:rPr>
          <w:rFonts w:ascii="Arial" w:hAnsi="Arial" w:cs="Arial"/>
          <w:sz w:val="24"/>
          <w:szCs w:val="24"/>
        </w:rPr>
        <w:t>, Austria (2018).</w:t>
      </w:r>
    </w:p>
    <w:p w:rsidR="003C729F" w:rsidRPr="000C0DDE" w:rsidRDefault="003C729F" w:rsidP="00BF478D">
      <w:pPr>
        <w:rPr>
          <w:rFonts w:ascii="Arial" w:hAnsi="Arial" w:cs="Arial"/>
          <w:sz w:val="24"/>
          <w:szCs w:val="24"/>
        </w:rPr>
      </w:pPr>
    </w:p>
    <w:p w:rsidR="00D902C0" w:rsidRPr="000C0DDE" w:rsidRDefault="003C729F" w:rsidP="00BF478D">
      <w:pPr>
        <w:rPr>
          <w:rFonts w:ascii="Arial" w:hAnsi="Arial" w:cs="Arial"/>
          <w:sz w:val="24"/>
          <w:szCs w:val="24"/>
        </w:rPr>
      </w:pPr>
      <w:r w:rsidRPr="000C0DDE">
        <w:rPr>
          <w:rFonts w:ascii="Arial" w:hAnsi="Arial" w:cs="Arial"/>
          <w:sz w:val="24"/>
          <w:szCs w:val="24"/>
        </w:rPr>
        <w:t xml:space="preserve">[35] </w:t>
      </w:r>
      <w:r w:rsidR="00D902C0" w:rsidRPr="000C0DDE">
        <w:rPr>
          <w:rFonts w:ascii="Arial" w:hAnsi="Arial" w:cs="Arial"/>
          <w:sz w:val="24"/>
          <w:szCs w:val="24"/>
        </w:rPr>
        <w:t xml:space="preserve">Power, M.C., Weisskopf, M.G., </w:t>
      </w:r>
      <w:proofErr w:type="spellStart"/>
      <w:r w:rsidR="00D902C0" w:rsidRPr="000C0DDE">
        <w:rPr>
          <w:rFonts w:ascii="Arial" w:hAnsi="Arial" w:cs="Arial"/>
          <w:sz w:val="24"/>
          <w:szCs w:val="24"/>
        </w:rPr>
        <w:t>Alexeeff</w:t>
      </w:r>
      <w:proofErr w:type="spellEnd"/>
      <w:r w:rsidR="00D902C0" w:rsidRPr="000C0DDE">
        <w:rPr>
          <w:rFonts w:ascii="Arial" w:hAnsi="Arial" w:cs="Arial"/>
          <w:sz w:val="24"/>
          <w:szCs w:val="24"/>
        </w:rPr>
        <w:t xml:space="preserve">, S.E., </w:t>
      </w:r>
      <w:proofErr w:type="spellStart"/>
      <w:r w:rsidR="00D902C0" w:rsidRPr="000C0DDE">
        <w:rPr>
          <w:rFonts w:ascii="Arial" w:hAnsi="Arial" w:cs="Arial"/>
          <w:sz w:val="24"/>
          <w:szCs w:val="24"/>
        </w:rPr>
        <w:t>Coull</w:t>
      </w:r>
      <w:proofErr w:type="spellEnd"/>
      <w:r w:rsidR="00D902C0" w:rsidRPr="000C0DDE">
        <w:rPr>
          <w:rFonts w:ascii="Arial" w:hAnsi="Arial" w:cs="Arial"/>
          <w:sz w:val="24"/>
          <w:szCs w:val="24"/>
        </w:rPr>
        <w:t xml:space="preserve">, B.A., Spiro, A., &amp; Schwartz, J. Exposure to air pollution and risk of cognitive decline: A prospective cohort study. Environmental Health Perspectives, 124(3), 384–390 (2016). </w:t>
      </w:r>
      <w:hyperlink r:id="rId55" w:history="1">
        <w:r w:rsidR="00D902C0" w:rsidRPr="000C0DDE">
          <w:rPr>
            <w:rStyle w:val="Hyperlink"/>
            <w:rFonts w:ascii="Arial" w:hAnsi="Arial" w:cs="Arial"/>
            <w:sz w:val="24"/>
            <w:szCs w:val="24"/>
          </w:rPr>
          <w:t>https://doi.org/10.1289/ehp.1408412</w:t>
        </w:r>
      </w:hyperlink>
    </w:p>
    <w:p w:rsidR="00D902C0" w:rsidRPr="000C0DDE" w:rsidRDefault="00D902C0" w:rsidP="00BF478D">
      <w:pPr>
        <w:rPr>
          <w:rFonts w:ascii="Arial" w:hAnsi="Arial" w:cs="Arial"/>
          <w:sz w:val="24"/>
          <w:szCs w:val="24"/>
        </w:rPr>
      </w:pPr>
    </w:p>
    <w:p w:rsidR="00393C86" w:rsidRPr="00733473" w:rsidRDefault="00393C86" w:rsidP="00BF478D">
      <w:pPr>
        <w:rPr>
          <w:rFonts w:ascii="Arial" w:hAnsi="Arial" w:cs="Arial"/>
          <w:sz w:val="24"/>
          <w:szCs w:val="24"/>
        </w:rPr>
      </w:pPr>
      <w:r>
        <w:rPr>
          <w:rFonts w:ascii="Arial" w:hAnsi="Arial" w:cs="Arial"/>
          <w:sz w:val="24"/>
          <w:szCs w:val="24"/>
        </w:rPr>
        <w:lastRenderedPageBreak/>
        <w:t>[36</w:t>
      </w:r>
      <w:r w:rsidRPr="00733473">
        <w:rPr>
          <w:rFonts w:ascii="Arial" w:hAnsi="Arial" w:cs="Arial"/>
          <w:sz w:val="24"/>
          <w:szCs w:val="24"/>
        </w:rPr>
        <w:t xml:space="preserve">] Rao, S., </w:t>
      </w:r>
      <w:proofErr w:type="spellStart"/>
      <w:r w:rsidRPr="00733473">
        <w:rPr>
          <w:rFonts w:ascii="Arial" w:hAnsi="Arial" w:cs="Arial"/>
          <w:sz w:val="24"/>
          <w:szCs w:val="24"/>
        </w:rPr>
        <w:t>Klimont</w:t>
      </w:r>
      <w:proofErr w:type="spellEnd"/>
      <w:r w:rsidRPr="00733473">
        <w:rPr>
          <w:rFonts w:ascii="Arial" w:hAnsi="Arial" w:cs="Arial"/>
          <w:sz w:val="24"/>
          <w:szCs w:val="24"/>
        </w:rPr>
        <w:t xml:space="preserve">, Z., </w:t>
      </w:r>
      <w:proofErr w:type="spellStart"/>
      <w:r w:rsidRPr="00733473">
        <w:rPr>
          <w:rFonts w:ascii="Arial" w:hAnsi="Arial" w:cs="Arial"/>
          <w:sz w:val="24"/>
          <w:szCs w:val="24"/>
        </w:rPr>
        <w:t>Riahi</w:t>
      </w:r>
      <w:proofErr w:type="spellEnd"/>
      <w:r w:rsidRPr="00733473">
        <w:rPr>
          <w:rFonts w:ascii="Arial" w:hAnsi="Arial" w:cs="Arial"/>
          <w:sz w:val="24"/>
          <w:szCs w:val="24"/>
        </w:rPr>
        <w:t>, K., et al. Future air pollution in the Shared Socioeconomic Pathways. Global Environmental Change, 42, 346–358 (2016). https://doi.org/10.1016/j.gloenvcha.2016.06.009</w:t>
      </w:r>
    </w:p>
    <w:p w:rsidR="00CB2464" w:rsidRPr="000C0DDE" w:rsidRDefault="00CB2464" w:rsidP="00BF478D">
      <w:pPr>
        <w:rPr>
          <w:rFonts w:ascii="Arial" w:hAnsi="Arial" w:cs="Arial"/>
          <w:sz w:val="24"/>
          <w:szCs w:val="24"/>
        </w:rPr>
      </w:pPr>
    </w:p>
    <w:sectPr w:rsidR="00CB2464" w:rsidRPr="000C0DDE" w:rsidSect="00A57FD2">
      <w:headerReference w:type="even" r:id="rId56"/>
      <w:headerReference w:type="default" r:id="rId57"/>
      <w:footerReference w:type="even" r:id="rId58"/>
      <w:footerReference w:type="default" r:id="rId59"/>
      <w:headerReference w:type="first" r:id="rId60"/>
      <w:footerReference w:type="first" r:id="rId61"/>
      <w:pgSz w:w="12240" w:h="15840"/>
      <w:pgMar w:top="1276" w:right="99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1CE" w:rsidRDefault="004821CE" w:rsidP="003E08DF">
      <w:r>
        <w:separator/>
      </w:r>
    </w:p>
  </w:endnote>
  <w:endnote w:type="continuationSeparator" w:id="0">
    <w:p w:rsidR="004821CE" w:rsidRDefault="004821CE" w:rsidP="003E0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FD2" w:rsidRDefault="00A57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860953"/>
      <w:docPartObj>
        <w:docPartGallery w:val="Page Numbers (Bottom of Page)"/>
        <w:docPartUnique/>
      </w:docPartObj>
    </w:sdtPr>
    <w:sdtEndPr>
      <w:rPr>
        <w:noProof/>
      </w:rPr>
    </w:sdtEndPr>
    <w:sdtContent>
      <w:p w:rsidR="003370C3" w:rsidRDefault="003370C3">
        <w:pPr>
          <w:pStyle w:val="Footer"/>
          <w:jc w:val="center"/>
        </w:pPr>
        <w:r>
          <w:fldChar w:fldCharType="begin"/>
        </w:r>
        <w:r>
          <w:instrText xml:space="preserve"> PAGE   \* MERGEFORMAT </w:instrText>
        </w:r>
        <w:r>
          <w:fldChar w:fldCharType="separate"/>
        </w:r>
        <w:r w:rsidR="00405F78">
          <w:rPr>
            <w:noProof/>
          </w:rPr>
          <w:t>23</w:t>
        </w:r>
        <w:r>
          <w:rPr>
            <w:noProof/>
          </w:rPr>
          <w:fldChar w:fldCharType="end"/>
        </w:r>
      </w:p>
    </w:sdtContent>
  </w:sdt>
  <w:p w:rsidR="003370C3" w:rsidRDefault="003370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FD2" w:rsidRDefault="00A57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1CE" w:rsidRDefault="004821CE" w:rsidP="003E08DF">
      <w:r>
        <w:separator/>
      </w:r>
    </w:p>
  </w:footnote>
  <w:footnote w:type="continuationSeparator" w:id="0">
    <w:p w:rsidR="004821CE" w:rsidRDefault="004821CE" w:rsidP="003E0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FD2" w:rsidRDefault="00A57F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690751" o:spid="_x0000_s2050" type="#_x0000_t136" style="position:absolute;margin-left:0;margin-top:0;width:603.15pt;height:113.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FD2" w:rsidRDefault="00A57F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690752" o:spid="_x0000_s2051" type="#_x0000_t136" style="position:absolute;margin-left:0;margin-top:0;width:603.15pt;height:113.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FD2" w:rsidRDefault="00A57F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690750" o:spid="_x0000_s2049" type="#_x0000_t136" style="position:absolute;margin-left:0;margin-top:0;width:603.15pt;height:113.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B4DBA"/>
    <w:multiLevelType w:val="hybridMultilevel"/>
    <w:tmpl w:val="E9BEB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CC104A"/>
    <w:multiLevelType w:val="multilevel"/>
    <w:tmpl w:val="1514EA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17F4F90"/>
    <w:multiLevelType w:val="multilevel"/>
    <w:tmpl w:val="F3F47E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CD3C70"/>
    <w:multiLevelType w:val="multilevel"/>
    <w:tmpl w:val="886ADB18"/>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2F953B7"/>
    <w:multiLevelType w:val="multilevel"/>
    <w:tmpl w:val="9E0CCE90"/>
    <w:lvl w:ilvl="0">
      <w:start w:val="2"/>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5720D46"/>
    <w:multiLevelType w:val="hybridMultilevel"/>
    <w:tmpl w:val="D91CBC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D9E173E"/>
    <w:multiLevelType w:val="hybridMultilevel"/>
    <w:tmpl w:val="293EB9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3D188D"/>
    <w:multiLevelType w:val="multilevel"/>
    <w:tmpl w:val="8E802680"/>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2A4285F"/>
    <w:multiLevelType w:val="multilevel"/>
    <w:tmpl w:val="886ADB18"/>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5DCF22AB"/>
    <w:multiLevelType w:val="hybridMultilevel"/>
    <w:tmpl w:val="A328C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731BE"/>
    <w:multiLevelType w:val="multilevel"/>
    <w:tmpl w:val="F3F47E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C774FA"/>
    <w:multiLevelType w:val="multilevel"/>
    <w:tmpl w:val="3DFC734E"/>
    <w:lvl w:ilvl="0">
      <w:start w:val="2"/>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6B7945EA"/>
    <w:multiLevelType w:val="multilevel"/>
    <w:tmpl w:val="BCDA97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59B14B8"/>
    <w:multiLevelType w:val="hybridMultilevel"/>
    <w:tmpl w:val="7C006966"/>
    <w:lvl w:ilvl="0" w:tplc="FFF4D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F37B1E"/>
    <w:multiLevelType w:val="multilevel"/>
    <w:tmpl w:val="886ADB18"/>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FF817A3"/>
    <w:multiLevelType w:val="multilevel"/>
    <w:tmpl w:val="4E56AD80"/>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9"/>
  </w:num>
  <w:num w:numId="2">
    <w:abstractNumId w:val="13"/>
  </w:num>
  <w:num w:numId="3">
    <w:abstractNumId w:val="12"/>
  </w:num>
  <w:num w:numId="4">
    <w:abstractNumId w:val="4"/>
  </w:num>
  <w:num w:numId="5">
    <w:abstractNumId w:val="11"/>
  </w:num>
  <w:num w:numId="6">
    <w:abstractNumId w:val="5"/>
  </w:num>
  <w:num w:numId="7">
    <w:abstractNumId w:val="6"/>
  </w:num>
  <w:num w:numId="8">
    <w:abstractNumId w:val="0"/>
  </w:num>
  <w:num w:numId="9">
    <w:abstractNumId w:val="15"/>
  </w:num>
  <w:num w:numId="10">
    <w:abstractNumId w:val="8"/>
  </w:num>
  <w:num w:numId="11">
    <w:abstractNumId w:val="10"/>
  </w:num>
  <w:num w:numId="12">
    <w:abstractNumId w:val="1"/>
  </w:num>
  <w:num w:numId="13">
    <w:abstractNumId w:val="2"/>
  </w:num>
  <w:num w:numId="14">
    <w:abstractNumId w:val="7"/>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yMDIwNTGzMDM0MDNT0lEKTi0uzszPAykwrQUA333oWCwAAAA="/>
  </w:docVars>
  <w:rsids>
    <w:rsidRoot w:val="0042661A"/>
    <w:rsid w:val="00001651"/>
    <w:rsid w:val="00001C67"/>
    <w:rsid w:val="00003EB5"/>
    <w:rsid w:val="00004C38"/>
    <w:rsid w:val="0000604C"/>
    <w:rsid w:val="00006866"/>
    <w:rsid w:val="00007516"/>
    <w:rsid w:val="0001322B"/>
    <w:rsid w:val="00014918"/>
    <w:rsid w:val="0001539D"/>
    <w:rsid w:val="00017A72"/>
    <w:rsid w:val="000205C4"/>
    <w:rsid w:val="000213FD"/>
    <w:rsid w:val="00023E3D"/>
    <w:rsid w:val="00025969"/>
    <w:rsid w:val="00025D49"/>
    <w:rsid w:val="00030015"/>
    <w:rsid w:val="0003331B"/>
    <w:rsid w:val="000333D5"/>
    <w:rsid w:val="0003556C"/>
    <w:rsid w:val="00035B35"/>
    <w:rsid w:val="00036B5B"/>
    <w:rsid w:val="00040583"/>
    <w:rsid w:val="00040814"/>
    <w:rsid w:val="000411A9"/>
    <w:rsid w:val="00043C3C"/>
    <w:rsid w:val="0004471C"/>
    <w:rsid w:val="00046080"/>
    <w:rsid w:val="00046241"/>
    <w:rsid w:val="0004713D"/>
    <w:rsid w:val="0004731D"/>
    <w:rsid w:val="000510CA"/>
    <w:rsid w:val="00051AFA"/>
    <w:rsid w:val="00052BCF"/>
    <w:rsid w:val="00052CD8"/>
    <w:rsid w:val="000537C0"/>
    <w:rsid w:val="00053B89"/>
    <w:rsid w:val="00060D17"/>
    <w:rsid w:val="00062014"/>
    <w:rsid w:val="00062F42"/>
    <w:rsid w:val="00063C49"/>
    <w:rsid w:val="00064DF8"/>
    <w:rsid w:val="0006539D"/>
    <w:rsid w:val="00067CC1"/>
    <w:rsid w:val="00070232"/>
    <w:rsid w:val="0007085F"/>
    <w:rsid w:val="000711AC"/>
    <w:rsid w:val="00071C2F"/>
    <w:rsid w:val="00073355"/>
    <w:rsid w:val="000746C2"/>
    <w:rsid w:val="00075563"/>
    <w:rsid w:val="000758CE"/>
    <w:rsid w:val="00075B05"/>
    <w:rsid w:val="00075FCE"/>
    <w:rsid w:val="00077B2F"/>
    <w:rsid w:val="00082507"/>
    <w:rsid w:val="00083A7C"/>
    <w:rsid w:val="00090198"/>
    <w:rsid w:val="000949BC"/>
    <w:rsid w:val="00095814"/>
    <w:rsid w:val="000959F0"/>
    <w:rsid w:val="00095FD4"/>
    <w:rsid w:val="000964AA"/>
    <w:rsid w:val="00096FE7"/>
    <w:rsid w:val="00097762"/>
    <w:rsid w:val="00097D76"/>
    <w:rsid w:val="000A1AC1"/>
    <w:rsid w:val="000A39A5"/>
    <w:rsid w:val="000A5F79"/>
    <w:rsid w:val="000A76CD"/>
    <w:rsid w:val="000A7847"/>
    <w:rsid w:val="000A7A16"/>
    <w:rsid w:val="000A7E20"/>
    <w:rsid w:val="000B0692"/>
    <w:rsid w:val="000B2AF1"/>
    <w:rsid w:val="000B68B2"/>
    <w:rsid w:val="000B72CD"/>
    <w:rsid w:val="000C0646"/>
    <w:rsid w:val="000C0DDE"/>
    <w:rsid w:val="000C18FA"/>
    <w:rsid w:val="000C1CEC"/>
    <w:rsid w:val="000C2CC1"/>
    <w:rsid w:val="000C41A5"/>
    <w:rsid w:val="000C4663"/>
    <w:rsid w:val="000C473B"/>
    <w:rsid w:val="000C49B7"/>
    <w:rsid w:val="000C5349"/>
    <w:rsid w:val="000C7EC5"/>
    <w:rsid w:val="000D0A2E"/>
    <w:rsid w:val="000D1A5C"/>
    <w:rsid w:val="000D1B31"/>
    <w:rsid w:val="000D284B"/>
    <w:rsid w:val="000D4426"/>
    <w:rsid w:val="000D6E18"/>
    <w:rsid w:val="000D7068"/>
    <w:rsid w:val="000D77ED"/>
    <w:rsid w:val="000D7B42"/>
    <w:rsid w:val="000E1AC6"/>
    <w:rsid w:val="000E407C"/>
    <w:rsid w:val="000E63AF"/>
    <w:rsid w:val="000E702C"/>
    <w:rsid w:val="000E725A"/>
    <w:rsid w:val="000F0C76"/>
    <w:rsid w:val="000F0E23"/>
    <w:rsid w:val="000F34B8"/>
    <w:rsid w:val="000F4F2F"/>
    <w:rsid w:val="000F616D"/>
    <w:rsid w:val="00100EF4"/>
    <w:rsid w:val="00102082"/>
    <w:rsid w:val="00102A7E"/>
    <w:rsid w:val="001038CF"/>
    <w:rsid w:val="00105B4A"/>
    <w:rsid w:val="00105C97"/>
    <w:rsid w:val="00107622"/>
    <w:rsid w:val="00112454"/>
    <w:rsid w:val="00112A67"/>
    <w:rsid w:val="00112E5D"/>
    <w:rsid w:val="00112EC4"/>
    <w:rsid w:val="00116B7C"/>
    <w:rsid w:val="00116B89"/>
    <w:rsid w:val="00122E18"/>
    <w:rsid w:val="0012598D"/>
    <w:rsid w:val="00126CAD"/>
    <w:rsid w:val="001274F3"/>
    <w:rsid w:val="0013124E"/>
    <w:rsid w:val="00131718"/>
    <w:rsid w:val="001328BD"/>
    <w:rsid w:val="001332DB"/>
    <w:rsid w:val="0013333B"/>
    <w:rsid w:val="00133EA7"/>
    <w:rsid w:val="00134980"/>
    <w:rsid w:val="00136B5B"/>
    <w:rsid w:val="00136F31"/>
    <w:rsid w:val="00137B05"/>
    <w:rsid w:val="00140CD7"/>
    <w:rsid w:val="00141AFD"/>
    <w:rsid w:val="00142D1F"/>
    <w:rsid w:val="00143D7E"/>
    <w:rsid w:val="001442EC"/>
    <w:rsid w:val="0014681B"/>
    <w:rsid w:val="001508AC"/>
    <w:rsid w:val="001515B5"/>
    <w:rsid w:val="00152A12"/>
    <w:rsid w:val="00153E7C"/>
    <w:rsid w:val="00155DBB"/>
    <w:rsid w:val="00157686"/>
    <w:rsid w:val="001601DC"/>
    <w:rsid w:val="0016039E"/>
    <w:rsid w:val="00162246"/>
    <w:rsid w:val="0016250C"/>
    <w:rsid w:val="001631EA"/>
    <w:rsid w:val="001642B3"/>
    <w:rsid w:val="001644CB"/>
    <w:rsid w:val="00164FD7"/>
    <w:rsid w:val="00165FE6"/>
    <w:rsid w:val="001662B5"/>
    <w:rsid w:val="001663CD"/>
    <w:rsid w:val="001665EC"/>
    <w:rsid w:val="0016687B"/>
    <w:rsid w:val="00167FDC"/>
    <w:rsid w:val="0017060A"/>
    <w:rsid w:val="00170D46"/>
    <w:rsid w:val="00171EE0"/>
    <w:rsid w:val="001727BD"/>
    <w:rsid w:val="0017372C"/>
    <w:rsid w:val="001756CC"/>
    <w:rsid w:val="00176987"/>
    <w:rsid w:val="001775C4"/>
    <w:rsid w:val="001803E1"/>
    <w:rsid w:val="001829CF"/>
    <w:rsid w:val="00184E2F"/>
    <w:rsid w:val="00191446"/>
    <w:rsid w:val="00192F2D"/>
    <w:rsid w:val="0019407C"/>
    <w:rsid w:val="001947E1"/>
    <w:rsid w:val="00195BBB"/>
    <w:rsid w:val="00196787"/>
    <w:rsid w:val="001A3620"/>
    <w:rsid w:val="001A5B43"/>
    <w:rsid w:val="001A6037"/>
    <w:rsid w:val="001A6C2D"/>
    <w:rsid w:val="001B02C4"/>
    <w:rsid w:val="001B0C4C"/>
    <w:rsid w:val="001B1579"/>
    <w:rsid w:val="001B2767"/>
    <w:rsid w:val="001B3B7F"/>
    <w:rsid w:val="001B3E80"/>
    <w:rsid w:val="001B413B"/>
    <w:rsid w:val="001B4356"/>
    <w:rsid w:val="001B4D9C"/>
    <w:rsid w:val="001B57B0"/>
    <w:rsid w:val="001B714B"/>
    <w:rsid w:val="001B7F50"/>
    <w:rsid w:val="001C275B"/>
    <w:rsid w:val="001C30C1"/>
    <w:rsid w:val="001C4C6E"/>
    <w:rsid w:val="001C5E1B"/>
    <w:rsid w:val="001C610D"/>
    <w:rsid w:val="001D01DC"/>
    <w:rsid w:val="001D044A"/>
    <w:rsid w:val="001D0B20"/>
    <w:rsid w:val="001D1332"/>
    <w:rsid w:val="001D1F3A"/>
    <w:rsid w:val="001D3D9C"/>
    <w:rsid w:val="001D56F2"/>
    <w:rsid w:val="001D5C7C"/>
    <w:rsid w:val="001D5D30"/>
    <w:rsid w:val="001D7892"/>
    <w:rsid w:val="001E03D6"/>
    <w:rsid w:val="001E109D"/>
    <w:rsid w:val="001E1D9E"/>
    <w:rsid w:val="001E3D2D"/>
    <w:rsid w:val="001E4DC7"/>
    <w:rsid w:val="001E69ED"/>
    <w:rsid w:val="001F1E78"/>
    <w:rsid w:val="001F205C"/>
    <w:rsid w:val="001F2785"/>
    <w:rsid w:val="001F2C67"/>
    <w:rsid w:val="001F3F67"/>
    <w:rsid w:val="001F4161"/>
    <w:rsid w:val="001F6365"/>
    <w:rsid w:val="001F6808"/>
    <w:rsid w:val="001F6F2C"/>
    <w:rsid w:val="001F6F8E"/>
    <w:rsid w:val="00200A0E"/>
    <w:rsid w:val="00201573"/>
    <w:rsid w:val="00205326"/>
    <w:rsid w:val="00205969"/>
    <w:rsid w:val="00205F7D"/>
    <w:rsid w:val="0020632A"/>
    <w:rsid w:val="00206414"/>
    <w:rsid w:val="00214AAF"/>
    <w:rsid w:val="00215777"/>
    <w:rsid w:val="002168E4"/>
    <w:rsid w:val="00216B16"/>
    <w:rsid w:val="002215FD"/>
    <w:rsid w:val="00221631"/>
    <w:rsid w:val="002234FD"/>
    <w:rsid w:val="00223E6F"/>
    <w:rsid w:val="00230C9D"/>
    <w:rsid w:val="00233EF4"/>
    <w:rsid w:val="00236363"/>
    <w:rsid w:val="00237726"/>
    <w:rsid w:val="00240F15"/>
    <w:rsid w:val="0024337E"/>
    <w:rsid w:val="00247F82"/>
    <w:rsid w:val="002515CC"/>
    <w:rsid w:val="00252CD0"/>
    <w:rsid w:val="0025336F"/>
    <w:rsid w:val="002541C5"/>
    <w:rsid w:val="00261516"/>
    <w:rsid w:val="002617F7"/>
    <w:rsid w:val="0026332E"/>
    <w:rsid w:val="00265140"/>
    <w:rsid w:val="00266672"/>
    <w:rsid w:val="0026679C"/>
    <w:rsid w:val="0026723F"/>
    <w:rsid w:val="00267939"/>
    <w:rsid w:val="002724AA"/>
    <w:rsid w:val="00273BD9"/>
    <w:rsid w:val="002742FB"/>
    <w:rsid w:val="00274C95"/>
    <w:rsid w:val="00280605"/>
    <w:rsid w:val="002834D3"/>
    <w:rsid w:val="00284C7A"/>
    <w:rsid w:val="00286688"/>
    <w:rsid w:val="00291C1C"/>
    <w:rsid w:val="0029455D"/>
    <w:rsid w:val="00295D6C"/>
    <w:rsid w:val="002967F2"/>
    <w:rsid w:val="002A0739"/>
    <w:rsid w:val="002A14AB"/>
    <w:rsid w:val="002A4224"/>
    <w:rsid w:val="002A4C0F"/>
    <w:rsid w:val="002B0C95"/>
    <w:rsid w:val="002B335E"/>
    <w:rsid w:val="002B387D"/>
    <w:rsid w:val="002B3F25"/>
    <w:rsid w:val="002B5FBF"/>
    <w:rsid w:val="002B6445"/>
    <w:rsid w:val="002B6DFC"/>
    <w:rsid w:val="002B7894"/>
    <w:rsid w:val="002C0BAC"/>
    <w:rsid w:val="002C3B75"/>
    <w:rsid w:val="002C4B85"/>
    <w:rsid w:val="002C7A7D"/>
    <w:rsid w:val="002D48D8"/>
    <w:rsid w:val="002D7E45"/>
    <w:rsid w:val="002E0975"/>
    <w:rsid w:val="002E0AA9"/>
    <w:rsid w:val="002E127C"/>
    <w:rsid w:val="002E1473"/>
    <w:rsid w:val="002E1D77"/>
    <w:rsid w:val="002E1E87"/>
    <w:rsid w:val="002E3B33"/>
    <w:rsid w:val="002E3C8F"/>
    <w:rsid w:val="002E7D57"/>
    <w:rsid w:val="002F0922"/>
    <w:rsid w:val="002F0B08"/>
    <w:rsid w:val="002F0E92"/>
    <w:rsid w:val="002F19AD"/>
    <w:rsid w:val="002F57D4"/>
    <w:rsid w:val="003002E1"/>
    <w:rsid w:val="003005E8"/>
    <w:rsid w:val="00300A55"/>
    <w:rsid w:val="00303A35"/>
    <w:rsid w:val="00305BB3"/>
    <w:rsid w:val="00311615"/>
    <w:rsid w:val="00311CCD"/>
    <w:rsid w:val="0031251F"/>
    <w:rsid w:val="00315E6B"/>
    <w:rsid w:val="0031618C"/>
    <w:rsid w:val="00316F7C"/>
    <w:rsid w:val="003176A4"/>
    <w:rsid w:val="0032032D"/>
    <w:rsid w:val="00320C78"/>
    <w:rsid w:val="003231AC"/>
    <w:rsid w:val="003238E6"/>
    <w:rsid w:val="00324520"/>
    <w:rsid w:val="00326DBA"/>
    <w:rsid w:val="003273F1"/>
    <w:rsid w:val="00330073"/>
    <w:rsid w:val="00330D0C"/>
    <w:rsid w:val="00331492"/>
    <w:rsid w:val="00333535"/>
    <w:rsid w:val="00335324"/>
    <w:rsid w:val="003370C3"/>
    <w:rsid w:val="003417FA"/>
    <w:rsid w:val="00343B1C"/>
    <w:rsid w:val="003449AA"/>
    <w:rsid w:val="003455BA"/>
    <w:rsid w:val="00347C18"/>
    <w:rsid w:val="0035079A"/>
    <w:rsid w:val="0035091C"/>
    <w:rsid w:val="003518E0"/>
    <w:rsid w:val="00352C5C"/>
    <w:rsid w:val="00355B13"/>
    <w:rsid w:val="00357317"/>
    <w:rsid w:val="003606B6"/>
    <w:rsid w:val="00362C65"/>
    <w:rsid w:val="003631F9"/>
    <w:rsid w:val="00364264"/>
    <w:rsid w:val="003650B4"/>
    <w:rsid w:val="003654AE"/>
    <w:rsid w:val="0037223C"/>
    <w:rsid w:val="003729EA"/>
    <w:rsid w:val="003736F4"/>
    <w:rsid w:val="00374952"/>
    <w:rsid w:val="00377CDF"/>
    <w:rsid w:val="003812B0"/>
    <w:rsid w:val="00381A40"/>
    <w:rsid w:val="003836FA"/>
    <w:rsid w:val="003839FB"/>
    <w:rsid w:val="003868CD"/>
    <w:rsid w:val="0038720C"/>
    <w:rsid w:val="003878B1"/>
    <w:rsid w:val="0039238A"/>
    <w:rsid w:val="00392500"/>
    <w:rsid w:val="00392C1D"/>
    <w:rsid w:val="00393C86"/>
    <w:rsid w:val="00395644"/>
    <w:rsid w:val="00397724"/>
    <w:rsid w:val="003A072B"/>
    <w:rsid w:val="003A09BD"/>
    <w:rsid w:val="003A245A"/>
    <w:rsid w:val="003A2A5B"/>
    <w:rsid w:val="003B00AF"/>
    <w:rsid w:val="003B165D"/>
    <w:rsid w:val="003B27ED"/>
    <w:rsid w:val="003B3431"/>
    <w:rsid w:val="003B4CC1"/>
    <w:rsid w:val="003B55C0"/>
    <w:rsid w:val="003B5612"/>
    <w:rsid w:val="003B6074"/>
    <w:rsid w:val="003B6F74"/>
    <w:rsid w:val="003C09F6"/>
    <w:rsid w:val="003C10FE"/>
    <w:rsid w:val="003C17CD"/>
    <w:rsid w:val="003C17DA"/>
    <w:rsid w:val="003C3A5F"/>
    <w:rsid w:val="003C4AFC"/>
    <w:rsid w:val="003C55B9"/>
    <w:rsid w:val="003C5D58"/>
    <w:rsid w:val="003C6AEE"/>
    <w:rsid w:val="003C729F"/>
    <w:rsid w:val="003D01BB"/>
    <w:rsid w:val="003D13CF"/>
    <w:rsid w:val="003D1A62"/>
    <w:rsid w:val="003D3EA6"/>
    <w:rsid w:val="003D561F"/>
    <w:rsid w:val="003D6AEA"/>
    <w:rsid w:val="003D6C43"/>
    <w:rsid w:val="003E08DF"/>
    <w:rsid w:val="003E1CDD"/>
    <w:rsid w:val="003E5D15"/>
    <w:rsid w:val="003E6182"/>
    <w:rsid w:val="003E7B48"/>
    <w:rsid w:val="003E7D09"/>
    <w:rsid w:val="003F4901"/>
    <w:rsid w:val="003F4B78"/>
    <w:rsid w:val="003F675E"/>
    <w:rsid w:val="003F690C"/>
    <w:rsid w:val="004012D8"/>
    <w:rsid w:val="00403D9C"/>
    <w:rsid w:val="00404A31"/>
    <w:rsid w:val="00405F78"/>
    <w:rsid w:val="00407ED3"/>
    <w:rsid w:val="004108E1"/>
    <w:rsid w:val="0041099A"/>
    <w:rsid w:val="0041100F"/>
    <w:rsid w:val="004111CF"/>
    <w:rsid w:val="004119C5"/>
    <w:rsid w:val="00412560"/>
    <w:rsid w:val="004126BF"/>
    <w:rsid w:val="00414D73"/>
    <w:rsid w:val="00415926"/>
    <w:rsid w:val="00417B1C"/>
    <w:rsid w:val="00421E3E"/>
    <w:rsid w:val="0042661A"/>
    <w:rsid w:val="004268DA"/>
    <w:rsid w:val="00426B8B"/>
    <w:rsid w:val="00427D22"/>
    <w:rsid w:val="00430785"/>
    <w:rsid w:val="00432797"/>
    <w:rsid w:val="004334F0"/>
    <w:rsid w:val="004368A3"/>
    <w:rsid w:val="004372D2"/>
    <w:rsid w:val="00440BA4"/>
    <w:rsid w:val="004413E0"/>
    <w:rsid w:val="0044215D"/>
    <w:rsid w:val="0044281F"/>
    <w:rsid w:val="00442CCC"/>
    <w:rsid w:val="0044365B"/>
    <w:rsid w:val="004454D6"/>
    <w:rsid w:val="00445C96"/>
    <w:rsid w:val="00446075"/>
    <w:rsid w:val="004468B8"/>
    <w:rsid w:val="00447DA4"/>
    <w:rsid w:val="0045153F"/>
    <w:rsid w:val="004523FC"/>
    <w:rsid w:val="00453DB2"/>
    <w:rsid w:val="004541F4"/>
    <w:rsid w:val="00454506"/>
    <w:rsid w:val="004546B0"/>
    <w:rsid w:val="00456F81"/>
    <w:rsid w:val="004618A5"/>
    <w:rsid w:val="004620AF"/>
    <w:rsid w:val="0046230B"/>
    <w:rsid w:val="004657D5"/>
    <w:rsid w:val="004661F6"/>
    <w:rsid w:val="00467A3B"/>
    <w:rsid w:val="0047025F"/>
    <w:rsid w:val="004703AB"/>
    <w:rsid w:val="00471009"/>
    <w:rsid w:val="00471904"/>
    <w:rsid w:val="00474D98"/>
    <w:rsid w:val="0048056B"/>
    <w:rsid w:val="004821CE"/>
    <w:rsid w:val="00482671"/>
    <w:rsid w:val="0048377F"/>
    <w:rsid w:val="0048448C"/>
    <w:rsid w:val="004854EB"/>
    <w:rsid w:val="004859A4"/>
    <w:rsid w:val="00485C97"/>
    <w:rsid w:val="004875A8"/>
    <w:rsid w:val="004879D3"/>
    <w:rsid w:val="0049065A"/>
    <w:rsid w:val="00491B35"/>
    <w:rsid w:val="00495B9B"/>
    <w:rsid w:val="00497AFE"/>
    <w:rsid w:val="004A0D75"/>
    <w:rsid w:val="004A2AC7"/>
    <w:rsid w:val="004A3494"/>
    <w:rsid w:val="004A3C2B"/>
    <w:rsid w:val="004A6681"/>
    <w:rsid w:val="004A784C"/>
    <w:rsid w:val="004B0002"/>
    <w:rsid w:val="004B25E1"/>
    <w:rsid w:val="004B25F9"/>
    <w:rsid w:val="004B34CA"/>
    <w:rsid w:val="004B540A"/>
    <w:rsid w:val="004B58E2"/>
    <w:rsid w:val="004B5B0A"/>
    <w:rsid w:val="004C004F"/>
    <w:rsid w:val="004C0DC7"/>
    <w:rsid w:val="004C1B87"/>
    <w:rsid w:val="004C3484"/>
    <w:rsid w:val="004C4358"/>
    <w:rsid w:val="004C50AA"/>
    <w:rsid w:val="004C5870"/>
    <w:rsid w:val="004D12D0"/>
    <w:rsid w:val="004D1F8A"/>
    <w:rsid w:val="004D332F"/>
    <w:rsid w:val="004D3862"/>
    <w:rsid w:val="004D3B1A"/>
    <w:rsid w:val="004D3CD9"/>
    <w:rsid w:val="004D4495"/>
    <w:rsid w:val="004D52EC"/>
    <w:rsid w:val="004D6A4F"/>
    <w:rsid w:val="004D6EBE"/>
    <w:rsid w:val="004D7499"/>
    <w:rsid w:val="004E22FE"/>
    <w:rsid w:val="004E2860"/>
    <w:rsid w:val="004E2F8F"/>
    <w:rsid w:val="004E3834"/>
    <w:rsid w:val="004E62E4"/>
    <w:rsid w:val="004F1AA2"/>
    <w:rsid w:val="004F1B13"/>
    <w:rsid w:val="004F2BE0"/>
    <w:rsid w:val="004F32B0"/>
    <w:rsid w:val="004F41A3"/>
    <w:rsid w:val="004F432A"/>
    <w:rsid w:val="004F55D2"/>
    <w:rsid w:val="004F5875"/>
    <w:rsid w:val="004F7E51"/>
    <w:rsid w:val="005007DB"/>
    <w:rsid w:val="00502B0B"/>
    <w:rsid w:val="00506BC0"/>
    <w:rsid w:val="00507FD9"/>
    <w:rsid w:val="0051083E"/>
    <w:rsid w:val="005134E4"/>
    <w:rsid w:val="00513808"/>
    <w:rsid w:val="00517409"/>
    <w:rsid w:val="00520333"/>
    <w:rsid w:val="005222B0"/>
    <w:rsid w:val="00523BDB"/>
    <w:rsid w:val="00524994"/>
    <w:rsid w:val="005253D5"/>
    <w:rsid w:val="0052763A"/>
    <w:rsid w:val="0052775B"/>
    <w:rsid w:val="00533597"/>
    <w:rsid w:val="0054112E"/>
    <w:rsid w:val="00543E2C"/>
    <w:rsid w:val="005450CA"/>
    <w:rsid w:val="00546907"/>
    <w:rsid w:val="00552DCE"/>
    <w:rsid w:val="005536FE"/>
    <w:rsid w:val="00553DAE"/>
    <w:rsid w:val="005550B6"/>
    <w:rsid w:val="005551E3"/>
    <w:rsid w:val="00555BEF"/>
    <w:rsid w:val="00557003"/>
    <w:rsid w:val="00560A62"/>
    <w:rsid w:val="00562BA6"/>
    <w:rsid w:val="005630B1"/>
    <w:rsid w:val="00563819"/>
    <w:rsid w:val="005648FB"/>
    <w:rsid w:val="00566DCC"/>
    <w:rsid w:val="00572DD2"/>
    <w:rsid w:val="00572DD8"/>
    <w:rsid w:val="0057331D"/>
    <w:rsid w:val="0057378D"/>
    <w:rsid w:val="00574013"/>
    <w:rsid w:val="005740A0"/>
    <w:rsid w:val="005776B2"/>
    <w:rsid w:val="00577B06"/>
    <w:rsid w:val="00577C31"/>
    <w:rsid w:val="005812F6"/>
    <w:rsid w:val="005825B8"/>
    <w:rsid w:val="005828B0"/>
    <w:rsid w:val="00584337"/>
    <w:rsid w:val="00587EC1"/>
    <w:rsid w:val="00594E43"/>
    <w:rsid w:val="005958B3"/>
    <w:rsid w:val="005A136E"/>
    <w:rsid w:val="005A1AA9"/>
    <w:rsid w:val="005B116F"/>
    <w:rsid w:val="005B2B25"/>
    <w:rsid w:val="005B309E"/>
    <w:rsid w:val="005B33C9"/>
    <w:rsid w:val="005B5A03"/>
    <w:rsid w:val="005B5FA4"/>
    <w:rsid w:val="005B6061"/>
    <w:rsid w:val="005C18B2"/>
    <w:rsid w:val="005C1D32"/>
    <w:rsid w:val="005C2879"/>
    <w:rsid w:val="005C6F59"/>
    <w:rsid w:val="005C7675"/>
    <w:rsid w:val="005C7C26"/>
    <w:rsid w:val="005D2920"/>
    <w:rsid w:val="005D2FA4"/>
    <w:rsid w:val="005D3FA2"/>
    <w:rsid w:val="005D40FE"/>
    <w:rsid w:val="005D4EAC"/>
    <w:rsid w:val="005D53C2"/>
    <w:rsid w:val="005D54E6"/>
    <w:rsid w:val="005D71C6"/>
    <w:rsid w:val="005E032E"/>
    <w:rsid w:val="005E03F7"/>
    <w:rsid w:val="005E2B50"/>
    <w:rsid w:val="005E3CB8"/>
    <w:rsid w:val="005E5F5B"/>
    <w:rsid w:val="005E7A60"/>
    <w:rsid w:val="005F01D9"/>
    <w:rsid w:val="005F1583"/>
    <w:rsid w:val="005F262B"/>
    <w:rsid w:val="005F3207"/>
    <w:rsid w:val="005F3AE6"/>
    <w:rsid w:val="005F4D7D"/>
    <w:rsid w:val="005F6D93"/>
    <w:rsid w:val="005F7BCB"/>
    <w:rsid w:val="005F7BD4"/>
    <w:rsid w:val="005F7EE8"/>
    <w:rsid w:val="00601C45"/>
    <w:rsid w:val="0060264B"/>
    <w:rsid w:val="00604EBC"/>
    <w:rsid w:val="00605369"/>
    <w:rsid w:val="006070C9"/>
    <w:rsid w:val="00607FBC"/>
    <w:rsid w:val="00613D5F"/>
    <w:rsid w:val="0061408D"/>
    <w:rsid w:val="00616F98"/>
    <w:rsid w:val="00620D76"/>
    <w:rsid w:val="00621EA8"/>
    <w:rsid w:val="00625C25"/>
    <w:rsid w:val="006262C2"/>
    <w:rsid w:val="006265CF"/>
    <w:rsid w:val="006277B9"/>
    <w:rsid w:val="00627DCD"/>
    <w:rsid w:val="00630F9F"/>
    <w:rsid w:val="00630FB9"/>
    <w:rsid w:val="00632C62"/>
    <w:rsid w:val="006337E9"/>
    <w:rsid w:val="00640A53"/>
    <w:rsid w:val="00642187"/>
    <w:rsid w:val="006429D7"/>
    <w:rsid w:val="0064314A"/>
    <w:rsid w:val="00643898"/>
    <w:rsid w:val="00644DD9"/>
    <w:rsid w:val="00645C05"/>
    <w:rsid w:val="0064648E"/>
    <w:rsid w:val="00651D2A"/>
    <w:rsid w:val="006521DA"/>
    <w:rsid w:val="006552D9"/>
    <w:rsid w:val="0065562D"/>
    <w:rsid w:val="00655C48"/>
    <w:rsid w:val="00660452"/>
    <w:rsid w:val="0066081E"/>
    <w:rsid w:val="00660B6A"/>
    <w:rsid w:val="00661EA7"/>
    <w:rsid w:val="00664E77"/>
    <w:rsid w:val="00664F83"/>
    <w:rsid w:val="00665313"/>
    <w:rsid w:val="00665B14"/>
    <w:rsid w:val="00666ABE"/>
    <w:rsid w:val="00666B71"/>
    <w:rsid w:val="00666BB5"/>
    <w:rsid w:val="00667269"/>
    <w:rsid w:val="00667C4B"/>
    <w:rsid w:val="00671335"/>
    <w:rsid w:val="00672A27"/>
    <w:rsid w:val="00675E3F"/>
    <w:rsid w:val="0067668C"/>
    <w:rsid w:val="00676B68"/>
    <w:rsid w:val="0068152B"/>
    <w:rsid w:val="00682065"/>
    <w:rsid w:val="00684089"/>
    <w:rsid w:val="00684BBE"/>
    <w:rsid w:val="0068746A"/>
    <w:rsid w:val="00687897"/>
    <w:rsid w:val="00690FBC"/>
    <w:rsid w:val="00691ACD"/>
    <w:rsid w:val="0069391F"/>
    <w:rsid w:val="0069440D"/>
    <w:rsid w:val="00696D1E"/>
    <w:rsid w:val="006A48B7"/>
    <w:rsid w:val="006B078B"/>
    <w:rsid w:val="006B0F13"/>
    <w:rsid w:val="006B1A47"/>
    <w:rsid w:val="006B4D2C"/>
    <w:rsid w:val="006B50CB"/>
    <w:rsid w:val="006B50D7"/>
    <w:rsid w:val="006B5DD9"/>
    <w:rsid w:val="006B5F64"/>
    <w:rsid w:val="006B6B37"/>
    <w:rsid w:val="006B770C"/>
    <w:rsid w:val="006C0D2A"/>
    <w:rsid w:val="006C0E0F"/>
    <w:rsid w:val="006C1215"/>
    <w:rsid w:val="006C1BF6"/>
    <w:rsid w:val="006C776E"/>
    <w:rsid w:val="006D1F34"/>
    <w:rsid w:val="006D4A32"/>
    <w:rsid w:val="006E2AC6"/>
    <w:rsid w:val="006E3B02"/>
    <w:rsid w:val="006E46C4"/>
    <w:rsid w:val="006E535A"/>
    <w:rsid w:val="006E54EA"/>
    <w:rsid w:val="006F1775"/>
    <w:rsid w:val="006F633E"/>
    <w:rsid w:val="006F6719"/>
    <w:rsid w:val="007009A6"/>
    <w:rsid w:val="00700CF3"/>
    <w:rsid w:val="00701F5D"/>
    <w:rsid w:val="00703F11"/>
    <w:rsid w:val="0070711B"/>
    <w:rsid w:val="00710CF8"/>
    <w:rsid w:val="00711728"/>
    <w:rsid w:val="00714D3B"/>
    <w:rsid w:val="0072049F"/>
    <w:rsid w:val="007205C9"/>
    <w:rsid w:val="00720E8E"/>
    <w:rsid w:val="00720FB9"/>
    <w:rsid w:val="00723AC9"/>
    <w:rsid w:val="00723D20"/>
    <w:rsid w:val="00724E70"/>
    <w:rsid w:val="00726EF7"/>
    <w:rsid w:val="007300B3"/>
    <w:rsid w:val="00730C61"/>
    <w:rsid w:val="00732300"/>
    <w:rsid w:val="00732A11"/>
    <w:rsid w:val="0073445E"/>
    <w:rsid w:val="00735804"/>
    <w:rsid w:val="00735CE8"/>
    <w:rsid w:val="007369FE"/>
    <w:rsid w:val="007370DE"/>
    <w:rsid w:val="007400B1"/>
    <w:rsid w:val="007402DC"/>
    <w:rsid w:val="007408D4"/>
    <w:rsid w:val="00740DD8"/>
    <w:rsid w:val="00742057"/>
    <w:rsid w:val="00742063"/>
    <w:rsid w:val="00742208"/>
    <w:rsid w:val="00744C43"/>
    <w:rsid w:val="00750B59"/>
    <w:rsid w:val="00752447"/>
    <w:rsid w:val="007543F4"/>
    <w:rsid w:val="00754FE5"/>
    <w:rsid w:val="00755912"/>
    <w:rsid w:val="00756B0F"/>
    <w:rsid w:val="007579B8"/>
    <w:rsid w:val="00760EDC"/>
    <w:rsid w:val="00760F37"/>
    <w:rsid w:val="007628A7"/>
    <w:rsid w:val="00762F2E"/>
    <w:rsid w:val="007653C0"/>
    <w:rsid w:val="007656E1"/>
    <w:rsid w:val="007660DA"/>
    <w:rsid w:val="00766889"/>
    <w:rsid w:val="00773898"/>
    <w:rsid w:val="00774E16"/>
    <w:rsid w:val="007755EA"/>
    <w:rsid w:val="00775E25"/>
    <w:rsid w:val="00776FBC"/>
    <w:rsid w:val="00777819"/>
    <w:rsid w:val="00777A02"/>
    <w:rsid w:val="00780648"/>
    <w:rsid w:val="0078131C"/>
    <w:rsid w:val="00787EFD"/>
    <w:rsid w:val="00791A97"/>
    <w:rsid w:val="0079270E"/>
    <w:rsid w:val="0079621C"/>
    <w:rsid w:val="007968E8"/>
    <w:rsid w:val="00796ADE"/>
    <w:rsid w:val="00797341"/>
    <w:rsid w:val="00797BB7"/>
    <w:rsid w:val="00797C06"/>
    <w:rsid w:val="007A0C07"/>
    <w:rsid w:val="007A3009"/>
    <w:rsid w:val="007A32B8"/>
    <w:rsid w:val="007A4142"/>
    <w:rsid w:val="007A7900"/>
    <w:rsid w:val="007B04BF"/>
    <w:rsid w:val="007B08A5"/>
    <w:rsid w:val="007B589E"/>
    <w:rsid w:val="007B5B45"/>
    <w:rsid w:val="007B77BF"/>
    <w:rsid w:val="007C129E"/>
    <w:rsid w:val="007C1813"/>
    <w:rsid w:val="007C26A8"/>
    <w:rsid w:val="007C4B10"/>
    <w:rsid w:val="007C5212"/>
    <w:rsid w:val="007C72C6"/>
    <w:rsid w:val="007C7F2F"/>
    <w:rsid w:val="007D012B"/>
    <w:rsid w:val="007D2DA2"/>
    <w:rsid w:val="007D2F5D"/>
    <w:rsid w:val="007D3CD8"/>
    <w:rsid w:val="007D5603"/>
    <w:rsid w:val="007D581A"/>
    <w:rsid w:val="007D6460"/>
    <w:rsid w:val="007D7C26"/>
    <w:rsid w:val="007E0487"/>
    <w:rsid w:val="007E0E56"/>
    <w:rsid w:val="007E2603"/>
    <w:rsid w:val="007E294E"/>
    <w:rsid w:val="007E3669"/>
    <w:rsid w:val="007E37AB"/>
    <w:rsid w:val="007E4771"/>
    <w:rsid w:val="007E6141"/>
    <w:rsid w:val="007E77B4"/>
    <w:rsid w:val="007F65B4"/>
    <w:rsid w:val="007F7A2A"/>
    <w:rsid w:val="008002DE"/>
    <w:rsid w:val="008027ED"/>
    <w:rsid w:val="00805878"/>
    <w:rsid w:val="00810CB9"/>
    <w:rsid w:val="008127B3"/>
    <w:rsid w:val="00812B6C"/>
    <w:rsid w:val="008135C5"/>
    <w:rsid w:val="00815CE0"/>
    <w:rsid w:val="00815E79"/>
    <w:rsid w:val="00816B20"/>
    <w:rsid w:val="008210A2"/>
    <w:rsid w:val="008249A3"/>
    <w:rsid w:val="00825F86"/>
    <w:rsid w:val="0082683D"/>
    <w:rsid w:val="008270C1"/>
    <w:rsid w:val="00830E63"/>
    <w:rsid w:val="008312AB"/>
    <w:rsid w:val="008329EE"/>
    <w:rsid w:val="00833F97"/>
    <w:rsid w:val="00835788"/>
    <w:rsid w:val="008419E5"/>
    <w:rsid w:val="00845BC0"/>
    <w:rsid w:val="00845EA1"/>
    <w:rsid w:val="00846C17"/>
    <w:rsid w:val="00847004"/>
    <w:rsid w:val="00852D08"/>
    <w:rsid w:val="008545E9"/>
    <w:rsid w:val="008547F0"/>
    <w:rsid w:val="00854EAA"/>
    <w:rsid w:val="008565BF"/>
    <w:rsid w:val="00856741"/>
    <w:rsid w:val="008602E1"/>
    <w:rsid w:val="008613FC"/>
    <w:rsid w:val="00862F6D"/>
    <w:rsid w:val="00863112"/>
    <w:rsid w:val="0086396C"/>
    <w:rsid w:val="00864160"/>
    <w:rsid w:val="00865427"/>
    <w:rsid w:val="00867120"/>
    <w:rsid w:val="00871C63"/>
    <w:rsid w:val="00871ECE"/>
    <w:rsid w:val="00872ADE"/>
    <w:rsid w:val="008766B5"/>
    <w:rsid w:val="00876C19"/>
    <w:rsid w:val="008771F8"/>
    <w:rsid w:val="008800A9"/>
    <w:rsid w:val="0088036D"/>
    <w:rsid w:val="0088087A"/>
    <w:rsid w:val="008814D6"/>
    <w:rsid w:val="00881B63"/>
    <w:rsid w:val="00882F2F"/>
    <w:rsid w:val="00884374"/>
    <w:rsid w:val="00886856"/>
    <w:rsid w:val="00887708"/>
    <w:rsid w:val="00892258"/>
    <w:rsid w:val="008941DA"/>
    <w:rsid w:val="00895218"/>
    <w:rsid w:val="00895C4B"/>
    <w:rsid w:val="008A1A03"/>
    <w:rsid w:val="008A1E7A"/>
    <w:rsid w:val="008A3810"/>
    <w:rsid w:val="008A6144"/>
    <w:rsid w:val="008A66AC"/>
    <w:rsid w:val="008A6A11"/>
    <w:rsid w:val="008A7225"/>
    <w:rsid w:val="008A7DBE"/>
    <w:rsid w:val="008A7F75"/>
    <w:rsid w:val="008B0EA1"/>
    <w:rsid w:val="008B3021"/>
    <w:rsid w:val="008B3718"/>
    <w:rsid w:val="008B3E9D"/>
    <w:rsid w:val="008B41DE"/>
    <w:rsid w:val="008B62B7"/>
    <w:rsid w:val="008B666A"/>
    <w:rsid w:val="008B6BF8"/>
    <w:rsid w:val="008C0DA6"/>
    <w:rsid w:val="008C1672"/>
    <w:rsid w:val="008C1686"/>
    <w:rsid w:val="008C29D6"/>
    <w:rsid w:val="008C2B90"/>
    <w:rsid w:val="008C5B84"/>
    <w:rsid w:val="008C6B6C"/>
    <w:rsid w:val="008C7128"/>
    <w:rsid w:val="008C722D"/>
    <w:rsid w:val="008D0B55"/>
    <w:rsid w:val="008D0BB6"/>
    <w:rsid w:val="008D12B8"/>
    <w:rsid w:val="008D1B33"/>
    <w:rsid w:val="008D358B"/>
    <w:rsid w:val="008D3E78"/>
    <w:rsid w:val="008D4B88"/>
    <w:rsid w:val="008D69A6"/>
    <w:rsid w:val="008E0D49"/>
    <w:rsid w:val="008E32CD"/>
    <w:rsid w:val="008E5E00"/>
    <w:rsid w:val="008F02D5"/>
    <w:rsid w:val="008F09AC"/>
    <w:rsid w:val="008F2ECF"/>
    <w:rsid w:val="008F3AD5"/>
    <w:rsid w:val="008F3E09"/>
    <w:rsid w:val="008F4646"/>
    <w:rsid w:val="008F6CD8"/>
    <w:rsid w:val="008F6F2F"/>
    <w:rsid w:val="008F7B4B"/>
    <w:rsid w:val="00904225"/>
    <w:rsid w:val="00905F48"/>
    <w:rsid w:val="00910C7C"/>
    <w:rsid w:val="0091440C"/>
    <w:rsid w:val="00915A66"/>
    <w:rsid w:val="009171BE"/>
    <w:rsid w:val="00917EE3"/>
    <w:rsid w:val="00921BD6"/>
    <w:rsid w:val="009224AD"/>
    <w:rsid w:val="00922754"/>
    <w:rsid w:val="00922890"/>
    <w:rsid w:val="009240C2"/>
    <w:rsid w:val="00924B74"/>
    <w:rsid w:val="00925488"/>
    <w:rsid w:val="0092675B"/>
    <w:rsid w:val="00926C59"/>
    <w:rsid w:val="00927738"/>
    <w:rsid w:val="0093032E"/>
    <w:rsid w:val="0093476B"/>
    <w:rsid w:val="00940372"/>
    <w:rsid w:val="00940BB9"/>
    <w:rsid w:val="00940EDB"/>
    <w:rsid w:val="00944F53"/>
    <w:rsid w:val="009467D9"/>
    <w:rsid w:val="00946B20"/>
    <w:rsid w:val="00950C52"/>
    <w:rsid w:val="0095114B"/>
    <w:rsid w:val="009527F9"/>
    <w:rsid w:val="0095490F"/>
    <w:rsid w:val="009553C0"/>
    <w:rsid w:val="00955682"/>
    <w:rsid w:val="00955F31"/>
    <w:rsid w:val="009561EF"/>
    <w:rsid w:val="00960659"/>
    <w:rsid w:val="00960C03"/>
    <w:rsid w:val="00961BB6"/>
    <w:rsid w:val="00967860"/>
    <w:rsid w:val="009706E2"/>
    <w:rsid w:val="0097332F"/>
    <w:rsid w:val="00973F6B"/>
    <w:rsid w:val="00974F2C"/>
    <w:rsid w:val="0097702A"/>
    <w:rsid w:val="0098055B"/>
    <w:rsid w:val="0098109A"/>
    <w:rsid w:val="00991AC2"/>
    <w:rsid w:val="00991C81"/>
    <w:rsid w:val="009933E4"/>
    <w:rsid w:val="00994088"/>
    <w:rsid w:val="009954B1"/>
    <w:rsid w:val="00995607"/>
    <w:rsid w:val="00996FA6"/>
    <w:rsid w:val="009A00C1"/>
    <w:rsid w:val="009A0B38"/>
    <w:rsid w:val="009A65BC"/>
    <w:rsid w:val="009B08EB"/>
    <w:rsid w:val="009B22FA"/>
    <w:rsid w:val="009B2A5A"/>
    <w:rsid w:val="009B2D9D"/>
    <w:rsid w:val="009B4B9E"/>
    <w:rsid w:val="009B5185"/>
    <w:rsid w:val="009B5A17"/>
    <w:rsid w:val="009B5C1A"/>
    <w:rsid w:val="009B60C3"/>
    <w:rsid w:val="009B6F04"/>
    <w:rsid w:val="009B7567"/>
    <w:rsid w:val="009B7800"/>
    <w:rsid w:val="009C19E0"/>
    <w:rsid w:val="009C2384"/>
    <w:rsid w:val="009C4178"/>
    <w:rsid w:val="009C47D2"/>
    <w:rsid w:val="009C4E77"/>
    <w:rsid w:val="009C5EFE"/>
    <w:rsid w:val="009C797C"/>
    <w:rsid w:val="009D2BB3"/>
    <w:rsid w:val="009D4043"/>
    <w:rsid w:val="009D44AC"/>
    <w:rsid w:val="009D7258"/>
    <w:rsid w:val="009E4279"/>
    <w:rsid w:val="009E626E"/>
    <w:rsid w:val="009F06F2"/>
    <w:rsid w:val="009F1698"/>
    <w:rsid w:val="009F19EC"/>
    <w:rsid w:val="009F1C69"/>
    <w:rsid w:val="009F29CB"/>
    <w:rsid w:val="009F61A8"/>
    <w:rsid w:val="00A02ADA"/>
    <w:rsid w:val="00A10E48"/>
    <w:rsid w:val="00A1778B"/>
    <w:rsid w:val="00A20178"/>
    <w:rsid w:val="00A21AE2"/>
    <w:rsid w:val="00A22244"/>
    <w:rsid w:val="00A22268"/>
    <w:rsid w:val="00A22D17"/>
    <w:rsid w:val="00A23ACD"/>
    <w:rsid w:val="00A24888"/>
    <w:rsid w:val="00A24F84"/>
    <w:rsid w:val="00A27ECE"/>
    <w:rsid w:val="00A32E26"/>
    <w:rsid w:val="00A34C69"/>
    <w:rsid w:val="00A3793D"/>
    <w:rsid w:val="00A403DD"/>
    <w:rsid w:val="00A416EF"/>
    <w:rsid w:val="00A42B7D"/>
    <w:rsid w:val="00A43202"/>
    <w:rsid w:val="00A46492"/>
    <w:rsid w:val="00A511CD"/>
    <w:rsid w:val="00A515AD"/>
    <w:rsid w:val="00A51780"/>
    <w:rsid w:val="00A52859"/>
    <w:rsid w:val="00A5575A"/>
    <w:rsid w:val="00A558E3"/>
    <w:rsid w:val="00A559A1"/>
    <w:rsid w:val="00A56474"/>
    <w:rsid w:val="00A57E4B"/>
    <w:rsid w:val="00A57FD2"/>
    <w:rsid w:val="00A57FE2"/>
    <w:rsid w:val="00A607AF"/>
    <w:rsid w:val="00A62138"/>
    <w:rsid w:val="00A63205"/>
    <w:rsid w:val="00A64299"/>
    <w:rsid w:val="00A65F69"/>
    <w:rsid w:val="00A67ECA"/>
    <w:rsid w:val="00A71A1A"/>
    <w:rsid w:val="00A735D7"/>
    <w:rsid w:val="00A73A3C"/>
    <w:rsid w:val="00A81CB4"/>
    <w:rsid w:val="00A81D1B"/>
    <w:rsid w:val="00A85607"/>
    <w:rsid w:val="00A90F95"/>
    <w:rsid w:val="00A913A6"/>
    <w:rsid w:val="00A94025"/>
    <w:rsid w:val="00A949DC"/>
    <w:rsid w:val="00A95533"/>
    <w:rsid w:val="00A979CF"/>
    <w:rsid w:val="00A97C43"/>
    <w:rsid w:val="00AA09A0"/>
    <w:rsid w:val="00AA2792"/>
    <w:rsid w:val="00AA2ECC"/>
    <w:rsid w:val="00AA2F15"/>
    <w:rsid w:val="00AA69BA"/>
    <w:rsid w:val="00AA770A"/>
    <w:rsid w:val="00AB170A"/>
    <w:rsid w:val="00AB2246"/>
    <w:rsid w:val="00AB7714"/>
    <w:rsid w:val="00AB7FC2"/>
    <w:rsid w:val="00AC02A1"/>
    <w:rsid w:val="00AC2493"/>
    <w:rsid w:val="00AC4228"/>
    <w:rsid w:val="00AC4BB3"/>
    <w:rsid w:val="00AC7D99"/>
    <w:rsid w:val="00AC7F14"/>
    <w:rsid w:val="00AD0A9B"/>
    <w:rsid w:val="00AD1B24"/>
    <w:rsid w:val="00AD2C98"/>
    <w:rsid w:val="00AD3C6F"/>
    <w:rsid w:val="00AD4BA6"/>
    <w:rsid w:val="00AD568E"/>
    <w:rsid w:val="00AE06B8"/>
    <w:rsid w:val="00AE1125"/>
    <w:rsid w:val="00AE14A9"/>
    <w:rsid w:val="00AE2B92"/>
    <w:rsid w:val="00AE3378"/>
    <w:rsid w:val="00AE33E9"/>
    <w:rsid w:val="00AE547E"/>
    <w:rsid w:val="00AE5991"/>
    <w:rsid w:val="00AF0CA2"/>
    <w:rsid w:val="00AF3124"/>
    <w:rsid w:val="00AF5874"/>
    <w:rsid w:val="00AF5ED0"/>
    <w:rsid w:val="00B01FBA"/>
    <w:rsid w:val="00B0695D"/>
    <w:rsid w:val="00B07B06"/>
    <w:rsid w:val="00B13FED"/>
    <w:rsid w:val="00B15441"/>
    <w:rsid w:val="00B166E1"/>
    <w:rsid w:val="00B17901"/>
    <w:rsid w:val="00B226A9"/>
    <w:rsid w:val="00B22ED1"/>
    <w:rsid w:val="00B2520C"/>
    <w:rsid w:val="00B262E1"/>
    <w:rsid w:val="00B27098"/>
    <w:rsid w:val="00B2725E"/>
    <w:rsid w:val="00B30B78"/>
    <w:rsid w:val="00B314EC"/>
    <w:rsid w:val="00B32E42"/>
    <w:rsid w:val="00B335EA"/>
    <w:rsid w:val="00B35258"/>
    <w:rsid w:val="00B360B1"/>
    <w:rsid w:val="00B37654"/>
    <w:rsid w:val="00B426D0"/>
    <w:rsid w:val="00B42C1E"/>
    <w:rsid w:val="00B43A6F"/>
    <w:rsid w:val="00B462E3"/>
    <w:rsid w:val="00B473EE"/>
    <w:rsid w:val="00B50860"/>
    <w:rsid w:val="00B509D1"/>
    <w:rsid w:val="00B53FEB"/>
    <w:rsid w:val="00B55259"/>
    <w:rsid w:val="00B56C1A"/>
    <w:rsid w:val="00B56E48"/>
    <w:rsid w:val="00B56F49"/>
    <w:rsid w:val="00B572E2"/>
    <w:rsid w:val="00B60C28"/>
    <w:rsid w:val="00B62304"/>
    <w:rsid w:val="00B62E48"/>
    <w:rsid w:val="00B638CF"/>
    <w:rsid w:val="00B67917"/>
    <w:rsid w:val="00B70502"/>
    <w:rsid w:val="00B723E1"/>
    <w:rsid w:val="00B7273A"/>
    <w:rsid w:val="00B7323E"/>
    <w:rsid w:val="00B755F6"/>
    <w:rsid w:val="00B77183"/>
    <w:rsid w:val="00B77848"/>
    <w:rsid w:val="00B80FF1"/>
    <w:rsid w:val="00B81489"/>
    <w:rsid w:val="00B826BC"/>
    <w:rsid w:val="00B829AE"/>
    <w:rsid w:val="00B83269"/>
    <w:rsid w:val="00B83E8F"/>
    <w:rsid w:val="00B90678"/>
    <w:rsid w:val="00B9068C"/>
    <w:rsid w:val="00B914A2"/>
    <w:rsid w:val="00B91A65"/>
    <w:rsid w:val="00B94036"/>
    <w:rsid w:val="00B959AC"/>
    <w:rsid w:val="00B95E51"/>
    <w:rsid w:val="00B97CED"/>
    <w:rsid w:val="00BA0871"/>
    <w:rsid w:val="00BA1BCA"/>
    <w:rsid w:val="00BA2AA5"/>
    <w:rsid w:val="00BA3183"/>
    <w:rsid w:val="00BA6FD3"/>
    <w:rsid w:val="00BA7BFB"/>
    <w:rsid w:val="00BB3A24"/>
    <w:rsid w:val="00BB3B60"/>
    <w:rsid w:val="00BB47E8"/>
    <w:rsid w:val="00BB7FB1"/>
    <w:rsid w:val="00BC053B"/>
    <w:rsid w:val="00BC1F85"/>
    <w:rsid w:val="00BC22F9"/>
    <w:rsid w:val="00BC2923"/>
    <w:rsid w:val="00BC45CA"/>
    <w:rsid w:val="00BC4D4E"/>
    <w:rsid w:val="00BC7102"/>
    <w:rsid w:val="00BC75F9"/>
    <w:rsid w:val="00BC7635"/>
    <w:rsid w:val="00BD0203"/>
    <w:rsid w:val="00BD13F8"/>
    <w:rsid w:val="00BD1824"/>
    <w:rsid w:val="00BD3E0A"/>
    <w:rsid w:val="00BD4584"/>
    <w:rsid w:val="00BD48F7"/>
    <w:rsid w:val="00BE1861"/>
    <w:rsid w:val="00BE3178"/>
    <w:rsid w:val="00BE3276"/>
    <w:rsid w:val="00BE64E1"/>
    <w:rsid w:val="00BE7528"/>
    <w:rsid w:val="00BF0CC1"/>
    <w:rsid w:val="00BF206B"/>
    <w:rsid w:val="00BF478D"/>
    <w:rsid w:val="00BF5200"/>
    <w:rsid w:val="00C01B52"/>
    <w:rsid w:val="00C01DAD"/>
    <w:rsid w:val="00C0226D"/>
    <w:rsid w:val="00C02A8F"/>
    <w:rsid w:val="00C02CBE"/>
    <w:rsid w:val="00C06ABD"/>
    <w:rsid w:val="00C114A9"/>
    <w:rsid w:val="00C1162B"/>
    <w:rsid w:val="00C15CD3"/>
    <w:rsid w:val="00C17E5E"/>
    <w:rsid w:val="00C21252"/>
    <w:rsid w:val="00C2135C"/>
    <w:rsid w:val="00C23C08"/>
    <w:rsid w:val="00C25E4E"/>
    <w:rsid w:val="00C2671D"/>
    <w:rsid w:val="00C3122B"/>
    <w:rsid w:val="00C32E81"/>
    <w:rsid w:val="00C33509"/>
    <w:rsid w:val="00C35036"/>
    <w:rsid w:val="00C371A2"/>
    <w:rsid w:val="00C41808"/>
    <w:rsid w:val="00C4697B"/>
    <w:rsid w:val="00C50DA1"/>
    <w:rsid w:val="00C50E8B"/>
    <w:rsid w:val="00C51A59"/>
    <w:rsid w:val="00C55232"/>
    <w:rsid w:val="00C553B0"/>
    <w:rsid w:val="00C5579E"/>
    <w:rsid w:val="00C616BA"/>
    <w:rsid w:val="00C61BDA"/>
    <w:rsid w:val="00C62DBF"/>
    <w:rsid w:val="00C656A2"/>
    <w:rsid w:val="00C6581F"/>
    <w:rsid w:val="00C67041"/>
    <w:rsid w:val="00C67FBB"/>
    <w:rsid w:val="00C703FD"/>
    <w:rsid w:val="00C72962"/>
    <w:rsid w:val="00C72A41"/>
    <w:rsid w:val="00C772F8"/>
    <w:rsid w:val="00C8103B"/>
    <w:rsid w:val="00C810D9"/>
    <w:rsid w:val="00C8194A"/>
    <w:rsid w:val="00C8262F"/>
    <w:rsid w:val="00C83158"/>
    <w:rsid w:val="00C863FB"/>
    <w:rsid w:val="00C87B94"/>
    <w:rsid w:val="00C90521"/>
    <w:rsid w:val="00C90672"/>
    <w:rsid w:val="00C9131A"/>
    <w:rsid w:val="00C94324"/>
    <w:rsid w:val="00C96E48"/>
    <w:rsid w:val="00CA0609"/>
    <w:rsid w:val="00CA516E"/>
    <w:rsid w:val="00CA642E"/>
    <w:rsid w:val="00CB055B"/>
    <w:rsid w:val="00CB0CAB"/>
    <w:rsid w:val="00CB0E2D"/>
    <w:rsid w:val="00CB154C"/>
    <w:rsid w:val="00CB1C63"/>
    <w:rsid w:val="00CB2464"/>
    <w:rsid w:val="00CB6FAE"/>
    <w:rsid w:val="00CB7762"/>
    <w:rsid w:val="00CC0732"/>
    <w:rsid w:val="00CC3004"/>
    <w:rsid w:val="00CC6153"/>
    <w:rsid w:val="00CC68B4"/>
    <w:rsid w:val="00CD0437"/>
    <w:rsid w:val="00CD27B3"/>
    <w:rsid w:val="00CD3AD3"/>
    <w:rsid w:val="00CD3EBB"/>
    <w:rsid w:val="00CD4400"/>
    <w:rsid w:val="00CD51FD"/>
    <w:rsid w:val="00CD6B69"/>
    <w:rsid w:val="00CE1861"/>
    <w:rsid w:val="00CE2734"/>
    <w:rsid w:val="00CE2E2E"/>
    <w:rsid w:val="00CE61B9"/>
    <w:rsid w:val="00CF0C32"/>
    <w:rsid w:val="00CF1606"/>
    <w:rsid w:val="00CF29F1"/>
    <w:rsid w:val="00CF3301"/>
    <w:rsid w:val="00CF4223"/>
    <w:rsid w:val="00CF430E"/>
    <w:rsid w:val="00CF706E"/>
    <w:rsid w:val="00D006FB"/>
    <w:rsid w:val="00D04A3B"/>
    <w:rsid w:val="00D05FD5"/>
    <w:rsid w:val="00D068D3"/>
    <w:rsid w:val="00D07260"/>
    <w:rsid w:val="00D12C87"/>
    <w:rsid w:val="00D12F3D"/>
    <w:rsid w:val="00D130A7"/>
    <w:rsid w:val="00D1496F"/>
    <w:rsid w:val="00D14D04"/>
    <w:rsid w:val="00D214F1"/>
    <w:rsid w:val="00D217FD"/>
    <w:rsid w:val="00D2181C"/>
    <w:rsid w:val="00D22AF2"/>
    <w:rsid w:val="00D25992"/>
    <w:rsid w:val="00D27135"/>
    <w:rsid w:val="00D3243B"/>
    <w:rsid w:val="00D37D18"/>
    <w:rsid w:val="00D4215B"/>
    <w:rsid w:val="00D43D24"/>
    <w:rsid w:val="00D4401C"/>
    <w:rsid w:val="00D44290"/>
    <w:rsid w:val="00D4522E"/>
    <w:rsid w:val="00D453AD"/>
    <w:rsid w:val="00D469F2"/>
    <w:rsid w:val="00D474EA"/>
    <w:rsid w:val="00D47A48"/>
    <w:rsid w:val="00D47EFE"/>
    <w:rsid w:val="00D523A9"/>
    <w:rsid w:val="00D53594"/>
    <w:rsid w:val="00D54515"/>
    <w:rsid w:val="00D562CA"/>
    <w:rsid w:val="00D56755"/>
    <w:rsid w:val="00D56E80"/>
    <w:rsid w:val="00D62707"/>
    <w:rsid w:val="00D63F2F"/>
    <w:rsid w:val="00D6495B"/>
    <w:rsid w:val="00D64AF2"/>
    <w:rsid w:val="00D66608"/>
    <w:rsid w:val="00D703BE"/>
    <w:rsid w:val="00D70D18"/>
    <w:rsid w:val="00D72B7D"/>
    <w:rsid w:val="00D75517"/>
    <w:rsid w:val="00D75E21"/>
    <w:rsid w:val="00D76834"/>
    <w:rsid w:val="00D823FE"/>
    <w:rsid w:val="00D826CD"/>
    <w:rsid w:val="00D82E97"/>
    <w:rsid w:val="00D902C0"/>
    <w:rsid w:val="00D90C24"/>
    <w:rsid w:val="00D938D0"/>
    <w:rsid w:val="00D93BB3"/>
    <w:rsid w:val="00D94A31"/>
    <w:rsid w:val="00D95FE2"/>
    <w:rsid w:val="00DA05A3"/>
    <w:rsid w:val="00DA58E4"/>
    <w:rsid w:val="00DA5995"/>
    <w:rsid w:val="00DA62E5"/>
    <w:rsid w:val="00DA63FC"/>
    <w:rsid w:val="00DA6BE4"/>
    <w:rsid w:val="00DA79CB"/>
    <w:rsid w:val="00DA7C77"/>
    <w:rsid w:val="00DB3950"/>
    <w:rsid w:val="00DB4C31"/>
    <w:rsid w:val="00DB6546"/>
    <w:rsid w:val="00DB7C9B"/>
    <w:rsid w:val="00DC1B46"/>
    <w:rsid w:val="00DC32CE"/>
    <w:rsid w:val="00DC37E6"/>
    <w:rsid w:val="00DD2C30"/>
    <w:rsid w:val="00DD2C8E"/>
    <w:rsid w:val="00DD30F8"/>
    <w:rsid w:val="00DD3528"/>
    <w:rsid w:val="00DD4E33"/>
    <w:rsid w:val="00DD5050"/>
    <w:rsid w:val="00DD506D"/>
    <w:rsid w:val="00DD72AE"/>
    <w:rsid w:val="00DE0376"/>
    <w:rsid w:val="00DE0BB4"/>
    <w:rsid w:val="00DE2FDD"/>
    <w:rsid w:val="00DE3DD6"/>
    <w:rsid w:val="00DE48FC"/>
    <w:rsid w:val="00DE5C6B"/>
    <w:rsid w:val="00DF6350"/>
    <w:rsid w:val="00DF72E6"/>
    <w:rsid w:val="00E000C0"/>
    <w:rsid w:val="00E0166E"/>
    <w:rsid w:val="00E01A22"/>
    <w:rsid w:val="00E02EFF"/>
    <w:rsid w:val="00E0454D"/>
    <w:rsid w:val="00E06F03"/>
    <w:rsid w:val="00E07FD4"/>
    <w:rsid w:val="00E10690"/>
    <w:rsid w:val="00E1348B"/>
    <w:rsid w:val="00E15C83"/>
    <w:rsid w:val="00E164B6"/>
    <w:rsid w:val="00E1700B"/>
    <w:rsid w:val="00E206AC"/>
    <w:rsid w:val="00E212FF"/>
    <w:rsid w:val="00E22994"/>
    <w:rsid w:val="00E239FC"/>
    <w:rsid w:val="00E23D07"/>
    <w:rsid w:val="00E245EC"/>
    <w:rsid w:val="00E2692D"/>
    <w:rsid w:val="00E27302"/>
    <w:rsid w:val="00E277A5"/>
    <w:rsid w:val="00E27A21"/>
    <w:rsid w:val="00E31C90"/>
    <w:rsid w:val="00E34994"/>
    <w:rsid w:val="00E3602B"/>
    <w:rsid w:val="00E3693D"/>
    <w:rsid w:val="00E37B80"/>
    <w:rsid w:val="00E4170E"/>
    <w:rsid w:val="00E41F80"/>
    <w:rsid w:val="00E458DA"/>
    <w:rsid w:val="00E46302"/>
    <w:rsid w:val="00E52AB5"/>
    <w:rsid w:val="00E53272"/>
    <w:rsid w:val="00E55B86"/>
    <w:rsid w:val="00E55EF6"/>
    <w:rsid w:val="00E566F1"/>
    <w:rsid w:val="00E64F4E"/>
    <w:rsid w:val="00E66DE1"/>
    <w:rsid w:val="00E71C94"/>
    <w:rsid w:val="00E73A4A"/>
    <w:rsid w:val="00E73B9A"/>
    <w:rsid w:val="00E756AE"/>
    <w:rsid w:val="00E757C6"/>
    <w:rsid w:val="00E819A9"/>
    <w:rsid w:val="00E8412E"/>
    <w:rsid w:val="00E87C7C"/>
    <w:rsid w:val="00E922A6"/>
    <w:rsid w:val="00E92EB4"/>
    <w:rsid w:val="00E939DB"/>
    <w:rsid w:val="00E94DE1"/>
    <w:rsid w:val="00E95409"/>
    <w:rsid w:val="00E978E0"/>
    <w:rsid w:val="00EA30A0"/>
    <w:rsid w:val="00EA42C1"/>
    <w:rsid w:val="00EA47E1"/>
    <w:rsid w:val="00EA55DA"/>
    <w:rsid w:val="00EA6C0A"/>
    <w:rsid w:val="00EA6C92"/>
    <w:rsid w:val="00EA7184"/>
    <w:rsid w:val="00EB196E"/>
    <w:rsid w:val="00EB2121"/>
    <w:rsid w:val="00EB2916"/>
    <w:rsid w:val="00EB3F82"/>
    <w:rsid w:val="00EB4699"/>
    <w:rsid w:val="00EB48A9"/>
    <w:rsid w:val="00EB5104"/>
    <w:rsid w:val="00EB680D"/>
    <w:rsid w:val="00EC07F9"/>
    <w:rsid w:val="00EC112B"/>
    <w:rsid w:val="00EC16EA"/>
    <w:rsid w:val="00EC197B"/>
    <w:rsid w:val="00EC1A0A"/>
    <w:rsid w:val="00EC22D6"/>
    <w:rsid w:val="00EC2AEE"/>
    <w:rsid w:val="00EC3854"/>
    <w:rsid w:val="00EC4B78"/>
    <w:rsid w:val="00EC5669"/>
    <w:rsid w:val="00EC6CD8"/>
    <w:rsid w:val="00ED0453"/>
    <w:rsid w:val="00ED0551"/>
    <w:rsid w:val="00ED1587"/>
    <w:rsid w:val="00ED1FB0"/>
    <w:rsid w:val="00ED25F8"/>
    <w:rsid w:val="00ED2AFD"/>
    <w:rsid w:val="00ED2BEC"/>
    <w:rsid w:val="00ED522D"/>
    <w:rsid w:val="00ED6C4D"/>
    <w:rsid w:val="00ED78F0"/>
    <w:rsid w:val="00EE0886"/>
    <w:rsid w:val="00EE218E"/>
    <w:rsid w:val="00EE23A8"/>
    <w:rsid w:val="00EE2818"/>
    <w:rsid w:val="00EE3117"/>
    <w:rsid w:val="00EE311D"/>
    <w:rsid w:val="00EE5C0D"/>
    <w:rsid w:val="00EF0B13"/>
    <w:rsid w:val="00EF3439"/>
    <w:rsid w:val="00EF39E9"/>
    <w:rsid w:val="00EF51C1"/>
    <w:rsid w:val="00EF5D70"/>
    <w:rsid w:val="00EF5FFF"/>
    <w:rsid w:val="00EF7724"/>
    <w:rsid w:val="00F00B4F"/>
    <w:rsid w:val="00F02D9B"/>
    <w:rsid w:val="00F03225"/>
    <w:rsid w:val="00F03DB8"/>
    <w:rsid w:val="00F04433"/>
    <w:rsid w:val="00F0514D"/>
    <w:rsid w:val="00F054CD"/>
    <w:rsid w:val="00F05FFD"/>
    <w:rsid w:val="00F0618F"/>
    <w:rsid w:val="00F07DAE"/>
    <w:rsid w:val="00F11ACD"/>
    <w:rsid w:val="00F11F75"/>
    <w:rsid w:val="00F13F5B"/>
    <w:rsid w:val="00F14EF9"/>
    <w:rsid w:val="00F15410"/>
    <w:rsid w:val="00F15FEE"/>
    <w:rsid w:val="00F17797"/>
    <w:rsid w:val="00F25297"/>
    <w:rsid w:val="00F26D0B"/>
    <w:rsid w:val="00F27E33"/>
    <w:rsid w:val="00F302DB"/>
    <w:rsid w:val="00F339D8"/>
    <w:rsid w:val="00F33C54"/>
    <w:rsid w:val="00F34C6E"/>
    <w:rsid w:val="00F3518A"/>
    <w:rsid w:val="00F35E0A"/>
    <w:rsid w:val="00F35E9F"/>
    <w:rsid w:val="00F36B51"/>
    <w:rsid w:val="00F37644"/>
    <w:rsid w:val="00F37847"/>
    <w:rsid w:val="00F41898"/>
    <w:rsid w:val="00F41BF7"/>
    <w:rsid w:val="00F426FB"/>
    <w:rsid w:val="00F430E1"/>
    <w:rsid w:val="00F44E73"/>
    <w:rsid w:val="00F456D9"/>
    <w:rsid w:val="00F465C3"/>
    <w:rsid w:val="00F465E7"/>
    <w:rsid w:val="00F47648"/>
    <w:rsid w:val="00F52C3C"/>
    <w:rsid w:val="00F53151"/>
    <w:rsid w:val="00F54DB6"/>
    <w:rsid w:val="00F55376"/>
    <w:rsid w:val="00F555C4"/>
    <w:rsid w:val="00F56DF5"/>
    <w:rsid w:val="00F66349"/>
    <w:rsid w:val="00F70515"/>
    <w:rsid w:val="00F7296F"/>
    <w:rsid w:val="00F77911"/>
    <w:rsid w:val="00F81DB9"/>
    <w:rsid w:val="00F844B5"/>
    <w:rsid w:val="00F848F0"/>
    <w:rsid w:val="00F84F88"/>
    <w:rsid w:val="00F86D3B"/>
    <w:rsid w:val="00F90BD3"/>
    <w:rsid w:val="00F91AC1"/>
    <w:rsid w:val="00F927C2"/>
    <w:rsid w:val="00F940DA"/>
    <w:rsid w:val="00F957B9"/>
    <w:rsid w:val="00FA0AC8"/>
    <w:rsid w:val="00FA25AB"/>
    <w:rsid w:val="00FA42F6"/>
    <w:rsid w:val="00FA4CCC"/>
    <w:rsid w:val="00FA4E4F"/>
    <w:rsid w:val="00FA54F0"/>
    <w:rsid w:val="00FA6031"/>
    <w:rsid w:val="00FB162A"/>
    <w:rsid w:val="00FB6C1A"/>
    <w:rsid w:val="00FC102C"/>
    <w:rsid w:val="00FC29B3"/>
    <w:rsid w:val="00FC2AC3"/>
    <w:rsid w:val="00FC33A6"/>
    <w:rsid w:val="00FC4F25"/>
    <w:rsid w:val="00FC624D"/>
    <w:rsid w:val="00FD059F"/>
    <w:rsid w:val="00FD1E4D"/>
    <w:rsid w:val="00FD398C"/>
    <w:rsid w:val="00FD4BBA"/>
    <w:rsid w:val="00FD6C95"/>
    <w:rsid w:val="00FD7484"/>
    <w:rsid w:val="00FD7B64"/>
    <w:rsid w:val="00FE0B13"/>
    <w:rsid w:val="00FE1F87"/>
    <w:rsid w:val="00FE257F"/>
    <w:rsid w:val="00FE33A0"/>
    <w:rsid w:val="00FE4BB6"/>
    <w:rsid w:val="00FE701E"/>
    <w:rsid w:val="00FF15BC"/>
    <w:rsid w:val="00FF4C08"/>
    <w:rsid w:val="00FF5BDF"/>
    <w:rsid w:val="00FF7AC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F2E32B"/>
  <w15:docId w15:val="{F48A9E10-51FB-47C1-BF2F-90BC3A7C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right="79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5E9"/>
  </w:style>
  <w:style w:type="paragraph" w:styleId="Heading1">
    <w:name w:val="heading 1"/>
    <w:basedOn w:val="Normal"/>
    <w:next w:val="Normal"/>
    <w:link w:val="Heading1Char"/>
    <w:uiPriority w:val="9"/>
    <w:qFormat/>
    <w:rsid w:val="003C72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F67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97D76"/>
    <w:pPr>
      <w:spacing w:before="100" w:beforeAutospacing="1" w:after="100" w:afterAutospacing="1"/>
      <w:ind w:right="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FA4"/>
    <w:pPr>
      <w:ind w:left="720"/>
      <w:contextualSpacing/>
    </w:pPr>
  </w:style>
  <w:style w:type="paragraph" w:styleId="BalloonText">
    <w:name w:val="Balloon Text"/>
    <w:basedOn w:val="Normal"/>
    <w:link w:val="BalloonTextChar"/>
    <w:uiPriority w:val="99"/>
    <w:semiHidden/>
    <w:unhideWhenUsed/>
    <w:rsid w:val="00A27ECE"/>
    <w:rPr>
      <w:rFonts w:ascii="Tahoma" w:hAnsi="Tahoma" w:cs="Tahoma"/>
      <w:sz w:val="16"/>
      <w:szCs w:val="16"/>
    </w:rPr>
  </w:style>
  <w:style w:type="character" w:customStyle="1" w:styleId="BalloonTextChar">
    <w:name w:val="Balloon Text Char"/>
    <w:basedOn w:val="DefaultParagraphFont"/>
    <w:link w:val="BalloonText"/>
    <w:uiPriority w:val="99"/>
    <w:semiHidden/>
    <w:rsid w:val="00A27ECE"/>
    <w:rPr>
      <w:rFonts w:ascii="Tahoma" w:hAnsi="Tahoma" w:cs="Tahoma"/>
      <w:sz w:val="16"/>
      <w:szCs w:val="16"/>
    </w:rPr>
  </w:style>
  <w:style w:type="table" w:styleId="TableGrid">
    <w:name w:val="Table Grid"/>
    <w:basedOn w:val="TableNormal"/>
    <w:uiPriority w:val="39"/>
    <w:rsid w:val="007E6141"/>
    <w:pPr>
      <w:ind w:right="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8262F"/>
    <w:rPr>
      <w:color w:val="0000FF"/>
      <w:u w:val="single"/>
    </w:rPr>
  </w:style>
  <w:style w:type="paragraph" w:styleId="Header">
    <w:name w:val="header"/>
    <w:basedOn w:val="Normal"/>
    <w:link w:val="HeaderChar"/>
    <w:uiPriority w:val="99"/>
    <w:unhideWhenUsed/>
    <w:rsid w:val="003E08DF"/>
    <w:pPr>
      <w:tabs>
        <w:tab w:val="center" w:pos="4680"/>
        <w:tab w:val="right" w:pos="9360"/>
      </w:tabs>
    </w:pPr>
  </w:style>
  <w:style w:type="character" w:customStyle="1" w:styleId="HeaderChar">
    <w:name w:val="Header Char"/>
    <w:basedOn w:val="DefaultParagraphFont"/>
    <w:link w:val="Header"/>
    <w:uiPriority w:val="99"/>
    <w:rsid w:val="003E08DF"/>
  </w:style>
  <w:style w:type="paragraph" w:styleId="Footer">
    <w:name w:val="footer"/>
    <w:basedOn w:val="Normal"/>
    <w:link w:val="FooterChar"/>
    <w:uiPriority w:val="99"/>
    <w:unhideWhenUsed/>
    <w:rsid w:val="003E08DF"/>
    <w:pPr>
      <w:tabs>
        <w:tab w:val="center" w:pos="4680"/>
        <w:tab w:val="right" w:pos="9360"/>
      </w:tabs>
    </w:pPr>
  </w:style>
  <w:style w:type="character" w:customStyle="1" w:styleId="FooterChar">
    <w:name w:val="Footer Char"/>
    <w:basedOn w:val="DefaultParagraphFont"/>
    <w:link w:val="Footer"/>
    <w:uiPriority w:val="99"/>
    <w:rsid w:val="003E08DF"/>
  </w:style>
  <w:style w:type="character" w:styleId="CommentReference">
    <w:name w:val="annotation reference"/>
    <w:basedOn w:val="DefaultParagraphFont"/>
    <w:uiPriority w:val="99"/>
    <w:semiHidden/>
    <w:unhideWhenUsed/>
    <w:rsid w:val="00863112"/>
    <w:rPr>
      <w:sz w:val="16"/>
      <w:szCs w:val="16"/>
    </w:rPr>
  </w:style>
  <w:style w:type="paragraph" w:styleId="CommentText">
    <w:name w:val="annotation text"/>
    <w:basedOn w:val="Normal"/>
    <w:link w:val="CommentTextChar"/>
    <w:uiPriority w:val="99"/>
    <w:semiHidden/>
    <w:unhideWhenUsed/>
    <w:rsid w:val="00863112"/>
    <w:rPr>
      <w:sz w:val="20"/>
      <w:szCs w:val="20"/>
    </w:rPr>
  </w:style>
  <w:style w:type="character" w:customStyle="1" w:styleId="CommentTextChar">
    <w:name w:val="Comment Text Char"/>
    <w:basedOn w:val="DefaultParagraphFont"/>
    <w:link w:val="CommentText"/>
    <w:uiPriority w:val="99"/>
    <w:semiHidden/>
    <w:rsid w:val="00863112"/>
    <w:rPr>
      <w:sz w:val="20"/>
      <w:szCs w:val="20"/>
    </w:rPr>
  </w:style>
  <w:style w:type="paragraph" w:styleId="CommentSubject">
    <w:name w:val="annotation subject"/>
    <w:basedOn w:val="CommentText"/>
    <w:next w:val="CommentText"/>
    <w:link w:val="CommentSubjectChar"/>
    <w:uiPriority w:val="99"/>
    <w:semiHidden/>
    <w:unhideWhenUsed/>
    <w:rsid w:val="00863112"/>
    <w:rPr>
      <w:b/>
      <w:bCs/>
    </w:rPr>
  </w:style>
  <w:style w:type="character" w:customStyle="1" w:styleId="CommentSubjectChar">
    <w:name w:val="Comment Subject Char"/>
    <w:basedOn w:val="CommentTextChar"/>
    <w:link w:val="CommentSubject"/>
    <w:uiPriority w:val="99"/>
    <w:semiHidden/>
    <w:rsid w:val="00863112"/>
    <w:rPr>
      <w:b/>
      <w:bCs/>
      <w:sz w:val="20"/>
      <w:szCs w:val="20"/>
    </w:rPr>
  </w:style>
  <w:style w:type="character" w:styleId="HTMLCite">
    <w:name w:val="HTML Cite"/>
    <w:basedOn w:val="DefaultParagraphFont"/>
    <w:uiPriority w:val="99"/>
    <w:semiHidden/>
    <w:unhideWhenUsed/>
    <w:rsid w:val="00572DD8"/>
    <w:rPr>
      <w:i/>
      <w:iCs/>
    </w:rPr>
  </w:style>
  <w:style w:type="character" w:customStyle="1" w:styleId="cs1-format">
    <w:name w:val="cs1-format"/>
    <w:basedOn w:val="DefaultParagraphFont"/>
    <w:rsid w:val="00572DD8"/>
  </w:style>
  <w:style w:type="character" w:customStyle="1" w:styleId="reference-accessdate">
    <w:name w:val="reference-accessdate"/>
    <w:basedOn w:val="DefaultParagraphFont"/>
    <w:rsid w:val="00572DD8"/>
  </w:style>
  <w:style w:type="character" w:customStyle="1" w:styleId="nowrap">
    <w:name w:val="nowrap"/>
    <w:basedOn w:val="DefaultParagraphFont"/>
    <w:rsid w:val="00572DD8"/>
  </w:style>
  <w:style w:type="paragraph" w:customStyle="1" w:styleId="BodyTextKRS">
    <w:name w:val="Body Text: KRS"/>
    <w:basedOn w:val="Normal"/>
    <w:rsid w:val="008C29D6"/>
    <w:pPr>
      <w:spacing w:before="180" w:after="180" w:line="300" w:lineRule="auto"/>
      <w:ind w:right="0"/>
      <w:jc w:val="both"/>
    </w:pPr>
    <w:rPr>
      <w:rFonts w:ascii="Times New Roman" w:eastAsia="Times New Roman" w:hAnsi="Times New Roman" w:cs="Times New Roman"/>
      <w:lang w:val="en-GB" w:eastAsia="en-GB"/>
    </w:rPr>
  </w:style>
  <w:style w:type="paragraph" w:styleId="Revision">
    <w:name w:val="Revision"/>
    <w:hidden/>
    <w:uiPriority w:val="99"/>
    <w:semiHidden/>
    <w:rsid w:val="00E922A6"/>
    <w:pPr>
      <w:ind w:right="0"/>
    </w:pPr>
  </w:style>
  <w:style w:type="character" w:customStyle="1" w:styleId="UnresolvedMention1">
    <w:name w:val="Unresolved Mention1"/>
    <w:basedOn w:val="DefaultParagraphFont"/>
    <w:uiPriority w:val="99"/>
    <w:semiHidden/>
    <w:unhideWhenUsed/>
    <w:rsid w:val="0065562D"/>
    <w:rPr>
      <w:color w:val="605E5C"/>
      <w:shd w:val="clear" w:color="auto" w:fill="E1DFDD"/>
    </w:rPr>
  </w:style>
  <w:style w:type="character" w:customStyle="1" w:styleId="UnresolvedMention2">
    <w:name w:val="Unresolved Mention2"/>
    <w:basedOn w:val="DefaultParagraphFont"/>
    <w:uiPriority w:val="99"/>
    <w:semiHidden/>
    <w:unhideWhenUsed/>
    <w:rsid w:val="007C1813"/>
    <w:rPr>
      <w:color w:val="605E5C"/>
      <w:shd w:val="clear" w:color="auto" w:fill="E1DFDD"/>
    </w:rPr>
  </w:style>
  <w:style w:type="paragraph" w:customStyle="1" w:styleId="bibcit">
    <w:name w:val="bibcit"/>
    <w:basedOn w:val="Normal"/>
    <w:rsid w:val="002742FB"/>
    <w:pPr>
      <w:spacing w:after="120" w:line="480" w:lineRule="atLeast"/>
      <w:ind w:right="0"/>
    </w:pPr>
    <w:rPr>
      <w:rFonts w:ascii="Times New Roman" w:eastAsia="Batang" w:hAnsi="Times New Roman" w:cs="Times New Roman"/>
      <w:sz w:val="24"/>
      <w:szCs w:val="20"/>
      <w:lang w:val="en-GB"/>
    </w:rPr>
  </w:style>
  <w:style w:type="character" w:customStyle="1" w:styleId="UnresolvedMention3">
    <w:name w:val="Unresolved Mention3"/>
    <w:basedOn w:val="DefaultParagraphFont"/>
    <w:uiPriority w:val="99"/>
    <w:semiHidden/>
    <w:unhideWhenUsed/>
    <w:rsid w:val="0048448C"/>
    <w:rPr>
      <w:color w:val="605E5C"/>
      <w:shd w:val="clear" w:color="auto" w:fill="E1DFDD"/>
    </w:rPr>
  </w:style>
  <w:style w:type="paragraph" w:styleId="NoSpacing">
    <w:name w:val="No Spacing"/>
    <w:uiPriority w:val="1"/>
    <w:qFormat/>
    <w:rsid w:val="002A4224"/>
  </w:style>
  <w:style w:type="character" w:styleId="LineNumber">
    <w:name w:val="line number"/>
    <w:basedOn w:val="DefaultParagraphFont"/>
    <w:uiPriority w:val="99"/>
    <w:semiHidden/>
    <w:unhideWhenUsed/>
    <w:rsid w:val="009F1C69"/>
  </w:style>
  <w:style w:type="character" w:customStyle="1" w:styleId="UnresolvedMention4">
    <w:name w:val="Unresolved Mention4"/>
    <w:basedOn w:val="DefaultParagraphFont"/>
    <w:uiPriority w:val="99"/>
    <w:semiHidden/>
    <w:unhideWhenUsed/>
    <w:rsid w:val="00427D22"/>
    <w:rPr>
      <w:color w:val="605E5C"/>
      <w:shd w:val="clear" w:color="auto" w:fill="E1DFDD"/>
    </w:rPr>
  </w:style>
  <w:style w:type="character" w:customStyle="1" w:styleId="Heading3Char">
    <w:name w:val="Heading 3 Char"/>
    <w:basedOn w:val="DefaultParagraphFont"/>
    <w:link w:val="Heading3"/>
    <w:uiPriority w:val="9"/>
    <w:rsid w:val="00097D7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97D76"/>
    <w:pPr>
      <w:spacing w:before="100" w:beforeAutospacing="1" w:after="100" w:afterAutospacing="1"/>
      <w:ind w:right="0"/>
    </w:pPr>
    <w:rPr>
      <w:rFonts w:ascii="Times New Roman" w:eastAsia="Times New Roman" w:hAnsi="Times New Roman" w:cs="Times New Roman"/>
      <w:sz w:val="24"/>
      <w:szCs w:val="24"/>
    </w:rPr>
  </w:style>
  <w:style w:type="character" w:styleId="Strong">
    <w:name w:val="Strong"/>
    <w:basedOn w:val="DefaultParagraphFont"/>
    <w:uiPriority w:val="22"/>
    <w:qFormat/>
    <w:rsid w:val="00097D76"/>
    <w:rPr>
      <w:b/>
      <w:bCs/>
    </w:rPr>
  </w:style>
  <w:style w:type="character" w:customStyle="1" w:styleId="Heading2Char">
    <w:name w:val="Heading 2 Char"/>
    <w:basedOn w:val="DefaultParagraphFont"/>
    <w:link w:val="Heading2"/>
    <w:uiPriority w:val="9"/>
    <w:semiHidden/>
    <w:rsid w:val="006F671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C729F"/>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3D0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081">
      <w:bodyDiv w:val="1"/>
      <w:marLeft w:val="0"/>
      <w:marRight w:val="0"/>
      <w:marTop w:val="0"/>
      <w:marBottom w:val="0"/>
      <w:divBdr>
        <w:top w:val="none" w:sz="0" w:space="0" w:color="auto"/>
        <w:left w:val="none" w:sz="0" w:space="0" w:color="auto"/>
        <w:bottom w:val="none" w:sz="0" w:space="0" w:color="auto"/>
        <w:right w:val="none" w:sz="0" w:space="0" w:color="auto"/>
      </w:divBdr>
    </w:div>
    <w:div w:id="7605561">
      <w:bodyDiv w:val="1"/>
      <w:marLeft w:val="0"/>
      <w:marRight w:val="0"/>
      <w:marTop w:val="0"/>
      <w:marBottom w:val="0"/>
      <w:divBdr>
        <w:top w:val="none" w:sz="0" w:space="0" w:color="auto"/>
        <w:left w:val="none" w:sz="0" w:space="0" w:color="auto"/>
        <w:bottom w:val="none" w:sz="0" w:space="0" w:color="auto"/>
        <w:right w:val="none" w:sz="0" w:space="0" w:color="auto"/>
      </w:divBdr>
    </w:div>
    <w:div w:id="27268116">
      <w:bodyDiv w:val="1"/>
      <w:marLeft w:val="0"/>
      <w:marRight w:val="0"/>
      <w:marTop w:val="0"/>
      <w:marBottom w:val="0"/>
      <w:divBdr>
        <w:top w:val="none" w:sz="0" w:space="0" w:color="auto"/>
        <w:left w:val="none" w:sz="0" w:space="0" w:color="auto"/>
        <w:bottom w:val="none" w:sz="0" w:space="0" w:color="auto"/>
        <w:right w:val="none" w:sz="0" w:space="0" w:color="auto"/>
      </w:divBdr>
    </w:div>
    <w:div w:id="46882660">
      <w:bodyDiv w:val="1"/>
      <w:marLeft w:val="0"/>
      <w:marRight w:val="0"/>
      <w:marTop w:val="0"/>
      <w:marBottom w:val="0"/>
      <w:divBdr>
        <w:top w:val="none" w:sz="0" w:space="0" w:color="auto"/>
        <w:left w:val="none" w:sz="0" w:space="0" w:color="auto"/>
        <w:bottom w:val="none" w:sz="0" w:space="0" w:color="auto"/>
        <w:right w:val="none" w:sz="0" w:space="0" w:color="auto"/>
      </w:divBdr>
    </w:div>
    <w:div w:id="48506346">
      <w:bodyDiv w:val="1"/>
      <w:marLeft w:val="0"/>
      <w:marRight w:val="0"/>
      <w:marTop w:val="0"/>
      <w:marBottom w:val="0"/>
      <w:divBdr>
        <w:top w:val="none" w:sz="0" w:space="0" w:color="auto"/>
        <w:left w:val="none" w:sz="0" w:space="0" w:color="auto"/>
        <w:bottom w:val="none" w:sz="0" w:space="0" w:color="auto"/>
        <w:right w:val="none" w:sz="0" w:space="0" w:color="auto"/>
      </w:divBdr>
    </w:div>
    <w:div w:id="122623175">
      <w:bodyDiv w:val="1"/>
      <w:marLeft w:val="0"/>
      <w:marRight w:val="0"/>
      <w:marTop w:val="0"/>
      <w:marBottom w:val="0"/>
      <w:divBdr>
        <w:top w:val="none" w:sz="0" w:space="0" w:color="auto"/>
        <w:left w:val="none" w:sz="0" w:space="0" w:color="auto"/>
        <w:bottom w:val="none" w:sz="0" w:space="0" w:color="auto"/>
        <w:right w:val="none" w:sz="0" w:space="0" w:color="auto"/>
      </w:divBdr>
    </w:div>
    <w:div w:id="125588786">
      <w:bodyDiv w:val="1"/>
      <w:marLeft w:val="0"/>
      <w:marRight w:val="0"/>
      <w:marTop w:val="0"/>
      <w:marBottom w:val="0"/>
      <w:divBdr>
        <w:top w:val="none" w:sz="0" w:space="0" w:color="auto"/>
        <w:left w:val="none" w:sz="0" w:space="0" w:color="auto"/>
        <w:bottom w:val="none" w:sz="0" w:space="0" w:color="auto"/>
        <w:right w:val="none" w:sz="0" w:space="0" w:color="auto"/>
      </w:divBdr>
    </w:div>
    <w:div w:id="125900231">
      <w:bodyDiv w:val="1"/>
      <w:marLeft w:val="0"/>
      <w:marRight w:val="0"/>
      <w:marTop w:val="0"/>
      <w:marBottom w:val="0"/>
      <w:divBdr>
        <w:top w:val="none" w:sz="0" w:space="0" w:color="auto"/>
        <w:left w:val="none" w:sz="0" w:space="0" w:color="auto"/>
        <w:bottom w:val="none" w:sz="0" w:space="0" w:color="auto"/>
        <w:right w:val="none" w:sz="0" w:space="0" w:color="auto"/>
      </w:divBdr>
    </w:div>
    <w:div w:id="130707531">
      <w:bodyDiv w:val="1"/>
      <w:marLeft w:val="0"/>
      <w:marRight w:val="0"/>
      <w:marTop w:val="0"/>
      <w:marBottom w:val="0"/>
      <w:divBdr>
        <w:top w:val="none" w:sz="0" w:space="0" w:color="auto"/>
        <w:left w:val="none" w:sz="0" w:space="0" w:color="auto"/>
        <w:bottom w:val="none" w:sz="0" w:space="0" w:color="auto"/>
        <w:right w:val="none" w:sz="0" w:space="0" w:color="auto"/>
      </w:divBdr>
    </w:div>
    <w:div w:id="155190026">
      <w:bodyDiv w:val="1"/>
      <w:marLeft w:val="0"/>
      <w:marRight w:val="0"/>
      <w:marTop w:val="0"/>
      <w:marBottom w:val="0"/>
      <w:divBdr>
        <w:top w:val="none" w:sz="0" w:space="0" w:color="auto"/>
        <w:left w:val="none" w:sz="0" w:space="0" w:color="auto"/>
        <w:bottom w:val="none" w:sz="0" w:space="0" w:color="auto"/>
        <w:right w:val="none" w:sz="0" w:space="0" w:color="auto"/>
      </w:divBdr>
    </w:div>
    <w:div w:id="158622665">
      <w:bodyDiv w:val="1"/>
      <w:marLeft w:val="0"/>
      <w:marRight w:val="0"/>
      <w:marTop w:val="0"/>
      <w:marBottom w:val="0"/>
      <w:divBdr>
        <w:top w:val="none" w:sz="0" w:space="0" w:color="auto"/>
        <w:left w:val="none" w:sz="0" w:space="0" w:color="auto"/>
        <w:bottom w:val="none" w:sz="0" w:space="0" w:color="auto"/>
        <w:right w:val="none" w:sz="0" w:space="0" w:color="auto"/>
      </w:divBdr>
    </w:div>
    <w:div w:id="224805785">
      <w:bodyDiv w:val="1"/>
      <w:marLeft w:val="0"/>
      <w:marRight w:val="0"/>
      <w:marTop w:val="0"/>
      <w:marBottom w:val="0"/>
      <w:divBdr>
        <w:top w:val="none" w:sz="0" w:space="0" w:color="auto"/>
        <w:left w:val="none" w:sz="0" w:space="0" w:color="auto"/>
        <w:bottom w:val="none" w:sz="0" w:space="0" w:color="auto"/>
        <w:right w:val="none" w:sz="0" w:space="0" w:color="auto"/>
      </w:divBdr>
    </w:div>
    <w:div w:id="232129546">
      <w:bodyDiv w:val="1"/>
      <w:marLeft w:val="0"/>
      <w:marRight w:val="0"/>
      <w:marTop w:val="0"/>
      <w:marBottom w:val="0"/>
      <w:divBdr>
        <w:top w:val="none" w:sz="0" w:space="0" w:color="auto"/>
        <w:left w:val="none" w:sz="0" w:space="0" w:color="auto"/>
        <w:bottom w:val="none" w:sz="0" w:space="0" w:color="auto"/>
        <w:right w:val="none" w:sz="0" w:space="0" w:color="auto"/>
      </w:divBdr>
    </w:div>
    <w:div w:id="238564286">
      <w:bodyDiv w:val="1"/>
      <w:marLeft w:val="0"/>
      <w:marRight w:val="0"/>
      <w:marTop w:val="0"/>
      <w:marBottom w:val="0"/>
      <w:divBdr>
        <w:top w:val="none" w:sz="0" w:space="0" w:color="auto"/>
        <w:left w:val="none" w:sz="0" w:space="0" w:color="auto"/>
        <w:bottom w:val="none" w:sz="0" w:space="0" w:color="auto"/>
        <w:right w:val="none" w:sz="0" w:space="0" w:color="auto"/>
      </w:divBdr>
      <w:divsChild>
        <w:div w:id="355620183">
          <w:marLeft w:val="0"/>
          <w:marRight w:val="0"/>
          <w:marTop w:val="0"/>
          <w:marBottom w:val="120"/>
          <w:divBdr>
            <w:top w:val="none" w:sz="0" w:space="0" w:color="auto"/>
            <w:left w:val="none" w:sz="0" w:space="0" w:color="auto"/>
            <w:bottom w:val="none" w:sz="0" w:space="0" w:color="auto"/>
            <w:right w:val="none" w:sz="0" w:space="0" w:color="auto"/>
          </w:divBdr>
        </w:div>
      </w:divsChild>
    </w:div>
    <w:div w:id="263079708">
      <w:bodyDiv w:val="1"/>
      <w:marLeft w:val="0"/>
      <w:marRight w:val="0"/>
      <w:marTop w:val="0"/>
      <w:marBottom w:val="0"/>
      <w:divBdr>
        <w:top w:val="none" w:sz="0" w:space="0" w:color="auto"/>
        <w:left w:val="none" w:sz="0" w:space="0" w:color="auto"/>
        <w:bottom w:val="none" w:sz="0" w:space="0" w:color="auto"/>
        <w:right w:val="none" w:sz="0" w:space="0" w:color="auto"/>
      </w:divBdr>
    </w:div>
    <w:div w:id="277688369">
      <w:bodyDiv w:val="1"/>
      <w:marLeft w:val="0"/>
      <w:marRight w:val="0"/>
      <w:marTop w:val="0"/>
      <w:marBottom w:val="0"/>
      <w:divBdr>
        <w:top w:val="none" w:sz="0" w:space="0" w:color="auto"/>
        <w:left w:val="none" w:sz="0" w:space="0" w:color="auto"/>
        <w:bottom w:val="none" w:sz="0" w:space="0" w:color="auto"/>
        <w:right w:val="none" w:sz="0" w:space="0" w:color="auto"/>
      </w:divBdr>
      <w:divsChild>
        <w:div w:id="1945109688">
          <w:marLeft w:val="0"/>
          <w:marRight w:val="0"/>
          <w:marTop w:val="0"/>
          <w:marBottom w:val="0"/>
          <w:divBdr>
            <w:top w:val="single" w:sz="2" w:space="0" w:color="E3E3E3"/>
            <w:left w:val="single" w:sz="2" w:space="0" w:color="E3E3E3"/>
            <w:bottom w:val="single" w:sz="2" w:space="0" w:color="E3E3E3"/>
            <w:right w:val="single" w:sz="2" w:space="0" w:color="E3E3E3"/>
          </w:divBdr>
          <w:divsChild>
            <w:div w:id="1154368640">
              <w:marLeft w:val="0"/>
              <w:marRight w:val="0"/>
              <w:marTop w:val="0"/>
              <w:marBottom w:val="0"/>
              <w:divBdr>
                <w:top w:val="single" w:sz="2" w:space="0" w:color="E3E3E3"/>
                <w:left w:val="single" w:sz="2" w:space="0" w:color="E3E3E3"/>
                <w:bottom w:val="single" w:sz="2" w:space="0" w:color="E3E3E3"/>
                <w:right w:val="single" w:sz="2" w:space="0" w:color="E3E3E3"/>
              </w:divBdr>
              <w:divsChild>
                <w:div w:id="802113473">
                  <w:marLeft w:val="0"/>
                  <w:marRight w:val="0"/>
                  <w:marTop w:val="0"/>
                  <w:marBottom w:val="0"/>
                  <w:divBdr>
                    <w:top w:val="single" w:sz="2" w:space="0" w:color="E3E3E3"/>
                    <w:left w:val="single" w:sz="2" w:space="0" w:color="E3E3E3"/>
                    <w:bottom w:val="single" w:sz="2" w:space="0" w:color="E3E3E3"/>
                    <w:right w:val="single" w:sz="2" w:space="0" w:color="E3E3E3"/>
                  </w:divBdr>
                  <w:divsChild>
                    <w:div w:id="1691174588">
                      <w:marLeft w:val="0"/>
                      <w:marRight w:val="0"/>
                      <w:marTop w:val="0"/>
                      <w:marBottom w:val="0"/>
                      <w:divBdr>
                        <w:top w:val="single" w:sz="2" w:space="0" w:color="E3E3E3"/>
                        <w:left w:val="single" w:sz="2" w:space="0" w:color="E3E3E3"/>
                        <w:bottom w:val="single" w:sz="2" w:space="0" w:color="E3E3E3"/>
                        <w:right w:val="single" w:sz="2" w:space="0" w:color="E3E3E3"/>
                      </w:divBdr>
                      <w:divsChild>
                        <w:div w:id="1026642976">
                          <w:marLeft w:val="0"/>
                          <w:marRight w:val="0"/>
                          <w:marTop w:val="0"/>
                          <w:marBottom w:val="0"/>
                          <w:divBdr>
                            <w:top w:val="single" w:sz="2" w:space="0" w:color="E3E3E3"/>
                            <w:left w:val="single" w:sz="2" w:space="0" w:color="E3E3E3"/>
                            <w:bottom w:val="single" w:sz="2" w:space="0" w:color="E3E3E3"/>
                            <w:right w:val="single" w:sz="2" w:space="0" w:color="E3E3E3"/>
                          </w:divBdr>
                          <w:divsChild>
                            <w:div w:id="2013529176">
                              <w:marLeft w:val="0"/>
                              <w:marRight w:val="0"/>
                              <w:marTop w:val="0"/>
                              <w:marBottom w:val="0"/>
                              <w:divBdr>
                                <w:top w:val="single" w:sz="2" w:space="0" w:color="E3E3E3"/>
                                <w:left w:val="single" w:sz="2" w:space="0" w:color="E3E3E3"/>
                                <w:bottom w:val="single" w:sz="2" w:space="0" w:color="E3E3E3"/>
                                <w:right w:val="single" w:sz="2" w:space="0" w:color="E3E3E3"/>
                              </w:divBdr>
                              <w:divsChild>
                                <w:div w:id="1811625998">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315688">
                                      <w:marLeft w:val="0"/>
                                      <w:marRight w:val="0"/>
                                      <w:marTop w:val="0"/>
                                      <w:marBottom w:val="0"/>
                                      <w:divBdr>
                                        <w:top w:val="single" w:sz="2" w:space="0" w:color="E3E3E3"/>
                                        <w:left w:val="single" w:sz="2" w:space="0" w:color="E3E3E3"/>
                                        <w:bottom w:val="single" w:sz="2" w:space="0" w:color="E3E3E3"/>
                                        <w:right w:val="single" w:sz="2" w:space="0" w:color="E3E3E3"/>
                                      </w:divBdr>
                                      <w:divsChild>
                                        <w:div w:id="581791871">
                                          <w:marLeft w:val="0"/>
                                          <w:marRight w:val="0"/>
                                          <w:marTop w:val="0"/>
                                          <w:marBottom w:val="0"/>
                                          <w:divBdr>
                                            <w:top w:val="single" w:sz="2" w:space="0" w:color="E3E3E3"/>
                                            <w:left w:val="single" w:sz="2" w:space="0" w:color="E3E3E3"/>
                                            <w:bottom w:val="single" w:sz="2" w:space="0" w:color="E3E3E3"/>
                                            <w:right w:val="single" w:sz="2" w:space="0" w:color="E3E3E3"/>
                                          </w:divBdr>
                                          <w:divsChild>
                                            <w:div w:id="1531184626">
                                              <w:marLeft w:val="0"/>
                                              <w:marRight w:val="0"/>
                                              <w:marTop w:val="0"/>
                                              <w:marBottom w:val="0"/>
                                              <w:divBdr>
                                                <w:top w:val="single" w:sz="2" w:space="0" w:color="E3E3E3"/>
                                                <w:left w:val="single" w:sz="2" w:space="0" w:color="E3E3E3"/>
                                                <w:bottom w:val="single" w:sz="2" w:space="0" w:color="E3E3E3"/>
                                                <w:right w:val="single" w:sz="2" w:space="0" w:color="E3E3E3"/>
                                              </w:divBdr>
                                              <w:divsChild>
                                                <w:div w:id="265387896">
                                                  <w:marLeft w:val="0"/>
                                                  <w:marRight w:val="0"/>
                                                  <w:marTop w:val="0"/>
                                                  <w:marBottom w:val="0"/>
                                                  <w:divBdr>
                                                    <w:top w:val="single" w:sz="2" w:space="0" w:color="E3E3E3"/>
                                                    <w:left w:val="single" w:sz="2" w:space="0" w:color="E3E3E3"/>
                                                    <w:bottom w:val="single" w:sz="2" w:space="0" w:color="E3E3E3"/>
                                                    <w:right w:val="single" w:sz="2" w:space="0" w:color="E3E3E3"/>
                                                  </w:divBdr>
                                                  <w:divsChild>
                                                    <w:div w:id="1146821991">
                                                      <w:marLeft w:val="0"/>
                                                      <w:marRight w:val="0"/>
                                                      <w:marTop w:val="0"/>
                                                      <w:marBottom w:val="0"/>
                                                      <w:divBdr>
                                                        <w:top w:val="single" w:sz="2" w:space="0" w:color="E3E3E3"/>
                                                        <w:left w:val="single" w:sz="2" w:space="0" w:color="E3E3E3"/>
                                                        <w:bottom w:val="single" w:sz="2" w:space="0" w:color="E3E3E3"/>
                                                        <w:right w:val="single" w:sz="2" w:space="0" w:color="E3E3E3"/>
                                                      </w:divBdr>
                                                      <w:divsChild>
                                                        <w:div w:id="13231984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54052008">
          <w:marLeft w:val="0"/>
          <w:marRight w:val="0"/>
          <w:marTop w:val="0"/>
          <w:marBottom w:val="0"/>
          <w:divBdr>
            <w:top w:val="none" w:sz="0" w:space="0" w:color="auto"/>
            <w:left w:val="none" w:sz="0" w:space="0" w:color="auto"/>
            <w:bottom w:val="none" w:sz="0" w:space="0" w:color="auto"/>
            <w:right w:val="none" w:sz="0" w:space="0" w:color="auto"/>
          </w:divBdr>
          <w:divsChild>
            <w:div w:id="1832021957">
              <w:marLeft w:val="0"/>
              <w:marRight w:val="0"/>
              <w:marTop w:val="100"/>
              <w:marBottom w:val="100"/>
              <w:divBdr>
                <w:top w:val="single" w:sz="2" w:space="0" w:color="E3E3E3"/>
                <w:left w:val="single" w:sz="2" w:space="0" w:color="E3E3E3"/>
                <w:bottom w:val="single" w:sz="2" w:space="0" w:color="E3E3E3"/>
                <w:right w:val="single" w:sz="2" w:space="0" w:color="E3E3E3"/>
              </w:divBdr>
              <w:divsChild>
                <w:div w:id="612371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85278685">
      <w:bodyDiv w:val="1"/>
      <w:marLeft w:val="0"/>
      <w:marRight w:val="0"/>
      <w:marTop w:val="0"/>
      <w:marBottom w:val="0"/>
      <w:divBdr>
        <w:top w:val="none" w:sz="0" w:space="0" w:color="auto"/>
        <w:left w:val="none" w:sz="0" w:space="0" w:color="auto"/>
        <w:bottom w:val="none" w:sz="0" w:space="0" w:color="auto"/>
        <w:right w:val="none" w:sz="0" w:space="0" w:color="auto"/>
      </w:divBdr>
    </w:div>
    <w:div w:id="285937455">
      <w:bodyDiv w:val="1"/>
      <w:marLeft w:val="0"/>
      <w:marRight w:val="0"/>
      <w:marTop w:val="0"/>
      <w:marBottom w:val="0"/>
      <w:divBdr>
        <w:top w:val="none" w:sz="0" w:space="0" w:color="auto"/>
        <w:left w:val="none" w:sz="0" w:space="0" w:color="auto"/>
        <w:bottom w:val="none" w:sz="0" w:space="0" w:color="auto"/>
        <w:right w:val="none" w:sz="0" w:space="0" w:color="auto"/>
      </w:divBdr>
    </w:div>
    <w:div w:id="304554328">
      <w:bodyDiv w:val="1"/>
      <w:marLeft w:val="0"/>
      <w:marRight w:val="0"/>
      <w:marTop w:val="0"/>
      <w:marBottom w:val="0"/>
      <w:divBdr>
        <w:top w:val="none" w:sz="0" w:space="0" w:color="auto"/>
        <w:left w:val="none" w:sz="0" w:space="0" w:color="auto"/>
        <w:bottom w:val="none" w:sz="0" w:space="0" w:color="auto"/>
        <w:right w:val="none" w:sz="0" w:space="0" w:color="auto"/>
      </w:divBdr>
    </w:div>
    <w:div w:id="324478979">
      <w:bodyDiv w:val="1"/>
      <w:marLeft w:val="0"/>
      <w:marRight w:val="0"/>
      <w:marTop w:val="0"/>
      <w:marBottom w:val="0"/>
      <w:divBdr>
        <w:top w:val="none" w:sz="0" w:space="0" w:color="auto"/>
        <w:left w:val="none" w:sz="0" w:space="0" w:color="auto"/>
        <w:bottom w:val="none" w:sz="0" w:space="0" w:color="auto"/>
        <w:right w:val="none" w:sz="0" w:space="0" w:color="auto"/>
      </w:divBdr>
    </w:div>
    <w:div w:id="337537398">
      <w:bodyDiv w:val="1"/>
      <w:marLeft w:val="0"/>
      <w:marRight w:val="0"/>
      <w:marTop w:val="0"/>
      <w:marBottom w:val="0"/>
      <w:divBdr>
        <w:top w:val="none" w:sz="0" w:space="0" w:color="auto"/>
        <w:left w:val="none" w:sz="0" w:space="0" w:color="auto"/>
        <w:bottom w:val="none" w:sz="0" w:space="0" w:color="auto"/>
        <w:right w:val="none" w:sz="0" w:space="0" w:color="auto"/>
      </w:divBdr>
    </w:div>
    <w:div w:id="351229762">
      <w:bodyDiv w:val="1"/>
      <w:marLeft w:val="0"/>
      <w:marRight w:val="0"/>
      <w:marTop w:val="0"/>
      <w:marBottom w:val="0"/>
      <w:divBdr>
        <w:top w:val="none" w:sz="0" w:space="0" w:color="auto"/>
        <w:left w:val="none" w:sz="0" w:space="0" w:color="auto"/>
        <w:bottom w:val="none" w:sz="0" w:space="0" w:color="auto"/>
        <w:right w:val="none" w:sz="0" w:space="0" w:color="auto"/>
      </w:divBdr>
    </w:div>
    <w:div w:id="354892010">
      <w:bodyDiv w:val="1"/>
      <w:marLeft w:val="0"/>
      <w:marRight w:val="0"/>
      <w:marTop w:val="0"/>
      <w:marBottom w:val="0"/>
      <w:divBdr>
        <w:top w:val="none" w:sz="0" w:space="0" w:color="auto"/>
        <w:left w:val="none" w:sz="0" w:space="0" w:color="auto"/>
        <w:bottom w:val="none" w:sz="0" w:space="0" w:color="auto"/>
        <w:right w:val="none" w:sz="0" w:space="0" w:color="auto"/>
      </w:divBdr>
    </w:div>
    <w:div w:id="389768974">
      <w:bodyDiv w:val="1"/>
      <w:marLeft w:val="0"/>
      <w:marRight w:val="0"/>
      <w:marTop w:val="0"/>
      <w:marBottom w:val="0"/>
      <w:divBdr>
        <w:top w:val="none" w:sz="0" w:space="0" w:color="auto"/>
        <w:left w:val="none" w:sz="0" w:space="0" w:color="auto"/>
        <w:bottom w:val="none" w:sz="0" w:space="0" w:color="auto"/>
        <w:right w:val="none" w:sz="0" w:space="0" w:color="auto"/>
      </w:divBdr>
    </w:div>
    <w:div w:id="427966531">
      <w:bodyDiv w:val="1"/>
      <w:marLeft w:val="0"/>
      <w:marRight w:val="0"/>
      <w:marTop w:val="0"/>
      <w:marBottom w:val="0"/>
      <w:divBdr>
        <w:top w:val="none" w:sz="0" w:space="0" w:color="auto"/>
        <w:left w:val="none" w:sz="0" w:space="0" w:color="auto"/>
        <w:bottom w:val="none" w:sz="0" w:space="0" w:color="auto"/>
        <w:right w:val="none" w:sz="0" w:space="0" w:color="auto"/>
      </w:divBdr>
    </w:div>
    <w:div w:id="454643220">
      <w:bodyDiv w:val="1"/>
      <w:marLeft w:val="0"/>
      <w:marRight w:val="0"/>
      <w:marTop w:val="0"/>
      <w:marBottom w:val="0"/>
      <w:divBdr>
        <w:top w:val="none" w:sz="0" w:space="0" w:color="auto"/>
        <w:left w:val="none" w:sz="0" w:space="0" w:color="auto"/>
        <w:bottom w:val="none" w:sz="0" w:space="0" w:color="auto"/>
        <w:right w:val="none" w:sz="0" w:space="0" w:color="auto"/>
      </w:divBdr>
    </w:div>
    <w:div w:id="474757246">
      <w:bodyDiv w:val="1"/>
      <w:marLeft w:val="0"/>
      <w:marRight w:val="0"/>
      <w:marTop w:val="0"/>
      <w:marBottom w:val="0"/>
      <w:divBdr>
        <w:top w:val="none" w:sz="0" w:space="0" w:color="auto"/>
        <w:left w:val="none" w:sz="0" w:space="0" w:color="auto"/>
        <w:bottom w:val="none" w:sz="0" w:space="0" w:color="auto"/>
        <w:right w:val="none" w:sz="0" w:space="0" w:color="auto"/>
      </w:divBdr>
    </w:div>
    <w:div w:id="515584710">
      <w:bodyDiv w:val="1"/>
      <w:marLeft w:val="0"/>
      <w:marRight w:val="0"/>
      <w:marTop w:val="0"/>
      <w:marBottom w:val="0"/>
      <w:divBdr>
        <w:top w:val="none" w:sz="0" w:space="0" w:color="auto"/>
        <w:left w:val="none" w:sz="0" w:space="0" w:color="auto"/>
        <w:bottom w:val="none" w:sz="0" w:space="0" w:color="auto"/>
        <w:right w:val="none" w:sz="0" w:space="0" w:color="auto"/>
      </w:divBdr>
    </w:div>
    <w:div w:id="525680171">
      <w:bodyDiv w:val="1"/>
      <w:marLeft w:val="0"/>
      <w:marRight w:val="0"/>
      <w:marTop w:val="0"/>
      <w:marBottom w:val="0"/>
      <w:divBdr>
        <w:top w:val="none" w:sz="0" w:space="0" w:color="auto"/>
        <w:left w:val="none" w:sz="0" w:space="0" w:color="auto"/>
        <w:bottom w:val="none" w:sz="0" w:space="0" w:color="auto"/>
        <w:right w:val="none" w:sz="0" w:space="0" w:color="auto"/>
      </w:divBdr>
    </w:div>
    <w:div w:id="532500383">
      <w:bodyDiv w:val="1"/>
      <w:marLeft w:val="0"/>
      <w:marRight w:val="0"/>
      <w:marTop w:val="0"/>
      <w:marBottom w:val="0"/>
      <w:divBdr>
        <w:top w:val="none" w:sz="0" w:space="0" w:color="auto"/>
        <w:left w:val="none" w:sz="0" w:space="0" w:color="auto"/>
        <w:bottom w:val="none" w:sz="0" w:space="0" w:color="auto"/>
        <w:right w:val="none" w:sz="0" w:space="0" w:color="auto"/>
      </w:divBdr>
    </w:div>
    <w:div w:id="557404498">
      <w:bodyDiv w:val="1"/>
      <w:marLeft w:val="0"/>
      <w:marRight w:val="0"/>
      <w:marTop w:val="0"/>
      <w:marBottom w:val="0"/>
      <w:divBdr>
        <w:top w:val="none" w:sz="0" w:space="0" w:color="auto"/>
        <w:left w:val="none" w:sz="0" w:space="0" w:color="auto"/>
        <w:bottom w:val="none" w:sz="0" w:space="0" w:color="auto"/>
        <w:right w:val="none" w:sz="0" w:space="0" w:color="auto"/>
      </w:divBdr>
    </w:div>
    <w:div w:id="559290985">
      <w:bodyDiv w:val="1"/>
      <w:marLeft w:val="0"/>
      <w:marRight w:val="0"/>
      <w:marTop w:val="0"/>
      <w:marBottom w:val="0"/>
      <w:divBdr>
        <w:top w:val="none" w:sz="0" w:space="0" w:color="auto"/>
        <w:left w:val="none" w:sz="0" w:space="0" w:color="auto"/>
        <w:bottom w:val="none" w:sz="0" w:space="0" w:color="auto"/>
        <w:right w:val="none" w:sz="0" w:space="0" w:color="auto"/>
      </w:divBdr>
    </w:div>
    <w:div w:id="665328089">
      <w:bodyDiv w:val="1"/>
      <w:marLeft w:val="0"/>
      <w:marRight w:val="0"/>
      <w:marTop w:val="0"/>
      <w:marBottom w:val="0"/>
      <w:divBdr>
        <w:top w:val="none" w:sz="0" w:space="0" w:color="auto"/>
        <w:left w:val="none" w:sz="0" w:space="0" w:color="auto"/>
        <w:bottom w:val="none" w:sz="0" w:space="0" w:color="auto"/>
        <w:right w:val="none" w:sz="0" w:space="0" w:color="auto"/>
      </w:divBdr>
    </w:div>
    <w:div w:id="687171739">
      <w:bodyDiv w:val="1"/>
      <w:marLeft w:val="0"/>
      <w:marRight w:val="0"/>
      <w:marTop w:val="0"/>
      <w:marBottom w:val="0"/>
      <w:divBdr>
        <w:top w:val="none" w:sz="0" w:space="0" w:color="auto"/>
        <w:left w:val="none" w:sz="0" w:space="0" w:color="auto"/>
        <w:bottom w:val="none" w:sz="0" w:space="0" w:color="auto"/>
        <w:right w:val="none" w:sz="0" w:space="0" w:color="auto"/>
      </w:divBdr>
    </w:div>
    <w:div w:id="692724845">
      <w:bodyDiv w:val="1"/>
      <w:marLeft w:val="0"/>
      <w:marRight w:val="0"/>
      <w:marTop w:val="0"/>
      <w:marBottom w:val="0"/>
      <w:divBdr>
        <w:top w:val="none" w:sz="0" w:space="0" w:color="auto"/>
        <w:left w:val="none" w:sz="0" w:space="0" w:color="auto"/>
        <w:bottom w:val="none" w:sz="0" w:space="0" w:color="auto"/>
        <w:right w:val="none" w:sz="0" w:space="0" w:color="auto"/>
      </w:divBdr>
    </w:div>
    <w:div w:id="694120155">
      <w:bodyDiv w:val="1"/>
      <w:marLeft w:val="0"/>
      <w:marRight w:val="0"/>
      <w:marTop w:val="0"/>
      <w:marBottom w:val="0"/>
      <w:divBdr>
        <w:top w:val="none" w:sz="0" w:space="0" w:color="auto"/>
        <w:left w:val="none" w:sz="0" w:space="0" w:color="auto"/>
        <w:bottom w:val="none" w:sz="0" w:space="0" w:color="auto"/>
        <w:right w:val="none" w:sz="0" w:space="0" w:color="auto"/>
      </w:divBdr>
      <w:divsChild>
        <w:div w:id="419832410">
          <w:marLeft w:val="0"/>
          <w:marRight w:val="0"/>
          <w:marTop w:val="0"/>
          <w:marBottom w:val="0"/>
          <w:divBdr>
            <w:top w:val="single" w:sz="2" w:space="0" w:color="E3E3E3"/>
            <w:left w:val="single" w:sz="2" w:space="0" w:color="E3E3E3"/>
            <w:bottom w:val="single" w:sz="2" w:space="0" w:color="E3E3E3"/>
            <w:right w:val="single" w:sz="2" w:space="0" w:color="E3E3E3"/>
          </w:divBdr>
          <w:divsChild>
            <w:div w:id="2063284302">
              <w:marLeft w:val="0"/>
              <w:marRight w:val="0"/>
              <w:marTop w:val="0"/>
              <w:marBottom w:val="0"/>
              <w:divBdr>
                <w:top w:val="single" w:sz="2" w:space="0" w:color="E3E3E3"/>
                <w:left w:val="single" w:sz="2" w:space="0" w:color="E3E3E3"/>
                <w:bottom w:val="single" w:sz="2" w:space="0" w:color="E3E3E3"/>
                <w:right w:val="single" w:sz="2" w:space="0" w:color="E3E3E3"/>
              </w:divBdr>
              <w:divsChild>
                <w:div w:id="97608387">
                  <w:marLeft w:val="0"/>
                  <w:marRight w:val="0"/>
                  <w:marTop w:val="0"/>
                  <w:marBottom w:val="0"/>
                  <w:divBdr>
                    <w:top w:val="single" w:sz="2" w:space="0" w:color="E3E3E3"/>
                    <w:left w:val="single" w:sz="2" w:space="0" w:color="E3E3E3"/>
                    <w:bottom w:val="single" w:sz="2" w:space="0" w:color="E3E3E3"/>
                    <w:right w:val="single" w:sz="2" w:space="0" w:color="E3E3E3"/>
                  </w:divBdr>
                  <w:divsChild>
                    <w:div w:id="1277833423">
                      <w:marLeft w:val="0"/>
                      <w:marRight w:val="0"/>
                      <w:marTop w:val="0"/>
                      <w:marBottom w:val="0"/>
                      <w:divBdr>
                        <w:top w:val="single" w:sz="2" w:space="0" w:color="E3E3E3"/>
                        <w:left w:val="single" w:sz="2" w:space="0" w:color="E3E3E3"/>
                        <w:bottom w:val="single" w:sz="2" w:space="0" w:color="E3E3E3"/>
                        <w:right w:val="single" w:sz="2" w:space="0" w:color="E3E3E3"/>
                      </w:divBdr>
                      <w:divsChild>
                        <w:div w:id="1021661008">
                          <w:marLeft w:val="0"/>
                          <w:marRight w:val="0"/>
                          <w:marTop w:val="0"/>
                          <w:marBottom w:val="0"/>
                          <w:divBdr>
                            <w:top w:val="single" w:sz="2" w:space="0" w:color="E3E3E3"/>
                            <w:left w:val="single" w:sz="2" w:space="0" w:color="E3E3E3"/>
                            <w:bottom w:val="single" w:sz="2" w:space="0" w:color="E3E3E3"/>
                            <w:right w:val="single" w:sz="2" w:space="0" w:color="E3E3E3"/>
                          </w:divBdr>
                          <w:divsChild>
                            <w:div w:id="850533166">
                              <w:marLeft w:val="0"/>
                              <w:marRight w:val="0"/>
                              <w:marTop w:val="0"/>
                              <w:marBottom w:val="0"/>
                              <w:divBdr>
                                <w:top w:val="single" w:sz="2" w:space="0" w:color="E3E3E3"/>
                                <w:left w:val="single" w:sz="2" w:space="0" w:color="E3E3E3"/>
                                <w:bottom w:val="single" w:sz="2" w:space="0" w:color="E3E3E3"/>
                                <w:right w:val="single" w:sz="2" w:space="0" w:color="E3E3E3"/>
                              </w:divBdr>
                              <w:divsChild>
                                <w:div w:id="1257398413">
                                  <w:marLeft w:val="0"/>
                                  <w:marRight w:val="0"/>
                                  <w:marTop w:val="100"/>
                                  <w:marBottom w:val="100"/>
                                  <w:divBdr>
                                    <w:top w:val="single" w:sz="2" w:space="0" w:color="E3E3E3"/>
                                    <w:left w:val="single" w:sz="2" w:space="0" w:color="E3E3E3"/>
                                    <w:bottom w:val="single" w:sz="2" w:space="0" w:color="E3E3E3"/>
                                    <w:right w:val="single" w:sz="2" w:space="0" w:color="E3E3E3"/>
                                  </w:divBdr>
                                  <w:divsChild>
                                    <w:div w:id="107504278">
                                      <w:marLeft w:val="0"/>
                                      <w:marRight w:val="0"/>
                                      <w:marTop w:val="0"/>
                                      <w:marBottom w:val="0"/>
                                      <w:divBdr>
                                        <w:top w:val="single" w:sz="2" w:space="0" w:color="E3E3E3"/>
                                        <w:left w:val="single" w:sz="2" w:space="0" w:color="E3E3E3"/>
                                        <w:bottom w:val="single" w:sz="2" w:space="0" w:color="E3E3E3"/>
                                        <w:right w:val="single" w:sz="2" w:space="0" w:color="E3E3E3"/>
                                      </w:divBdr>
                                      <w:divsChild>
                                        <w:div w:id="837885093">
                                          <w:marLeft w:val="0"/>
                                          <w:marRight w:val="0"/>
                                          <w:marTop w:val="0"/>
                                          <w:marBottom w:val="0"/>
                                          <w:divBdr>
                                            <w:top w:val="single" w:sz="2" w:space="0" w:color="E3E3E3"/>
                                            <w:left w:val="single" w:sz="2" w:space="0" w:color="E3E3E3"/>
                                            <w:bottom w:val="single" w:sz="2" w:space="0" w:color="E3E3E3"/>
                                            <w:right w:val="single" w:sz="2" w:space="0" w:color="E3E3E3"/>
                                          </w:divBdr>
                                          <w:divsChild>
                                            <w:div w:id="400372994">
                                              <w:marLeft w:val="0"/>
                                              <w:marRight w:val="0"/>
                                              <w:marTop w:val="0"/>
                                              <w:marBottom w:val="0"/>
                                              <w:divBdr>
                                                <w:top w:val="single" w:sz="2" w:space="0" w:color="E3E3E3"/>
                                                <w:left w:val="single" w:sz="2" w:space="0" w:color="E3E3E3"/>
                                                <w:bottom w:val="single" w:sz="2" w:space="0" w:color="E3E3E3"/>
                                                <w:right w:val="single" w:sz="2" w:space="0" w:color="E3E3E3"/>
                                              </w:divBdr>
                                              <w:divsChild>
                                                <w:div w:id="2075198892">
                                                  <w:marLeft w:val="0"/>
                                                  <w:marRight w:val="0"/>
                                                  <w:marTop w:val="0"/>
                                                  <w:marBottom w:val="0"/>
                                                  <w:divBdr>
                                                    <w:top w:val="single" w:sz="2" w:space="0" w:color="E3E3E3"/>
                                                    <w:left w:val="single" w:sz="2" w:space="0" w:color="E3E3E3"/>
                                                    <w:bottom w:val="single" w:sz="2" w:space="0" w:color="E3E3E3"/>
                                                    <w:right w:val="single" w:sz="2" w:space="0" w:color="E3E3E3"/>
                                                  </w:divBdr>
                                                  <w:divsChild>
                                                    <w:div w:id="1606040577">
                                                      <w:marLeft w:val="0"/>
                                                      <w:marRight w:val="0"/>
                                                      <w:marTop w:val="0"/>
                                                      <w:marBottom w:val="0"/>
                                                      <w:divBdr>
                                                        <w:top w:val="single" w:sz="2" w:space="0" w:color="E3E3E3"/>
                                                        <w:left w:val="single" w:sz="2" w:space="0" w:color="E3E3E3"/>
                                                        <w:bottom w:val="single" w:sz="2" w:space="0" w:color="E3E3E3"/>
                                                        <w:right w:val="single" w:sz="2" w:space="0" w:color="E3E3E3"/>
                                                      </w:divBdr>
                                                      <w:divsChild>
                                                        <w:div w:id="2088068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0182818">
          <w:marLeft w:val="0"/>
          <w:marRight w:val="0"/>
          <w:marTop w:val="0"/>
          <w:marBottom w:val="0"/>
          <w:divBdr>
            <w:top w:val="none" w:sz="0" w:space="0" w:color="auto"/>
            <w:left w:val="none" w:sz="0" w:space="0" w:color="auto"/>
            <w:bottom w:val="none" w:sz="0" w:space="0" w:color="auto"/>
            <w:right w:val="none" w:sz="0" w:space="0" w:color="auto"/>
          </w:divBdr>
          <w:divsChild>
            <w:div w:id="1658876509">
              <w:marLeft w:val="0"/>
              <w:marRight w:val="0"/>
              <w:marTop w:val="100"/>
              <w:marBottom w:val="100"/>
              <w:divBdr>
                <w:top w:val="single" w:sz="2" w:space="0" w:color="E3E3E3"/>
                <w:left w:val="single" w:sz="2" w:space="0" w:color="E3E3E3"/>
                <w:bottom w:val="single" w:sz="2" w:space="0" w:color="E3E3E3"/>
                <w:right w:val="single" w:sz="2" w:space="0" w:color="E3E3E3"/>
              </w:divBdr>
              <w:divsChild>
                <w:div w:id="1583679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02629119">
      <w:bodyDiv w:val="1"/>
      <w:marLeft w:val="0"/>
      <w:marRight w:val="0"/>
      <w:marTop w:val="0"/>
      <w:marBottom w:val="0"/>
      <w:divBdr>
        <w:top w:val="none" w:sz="0" w:space="0" w:color="auto"/>
        <w:left w:val="none" w:sz="0" w:space="0" w:color="auto"/>
        <w:bottom w:val="none" w:sz="0" w:space="0" w:color="auto"/>
        <w:right w:val="none" w:sz="0" w:space="0" w:color="auto"/>
      </w:divBdr>
    </w:div>
    <w:div w:id="714961675">
      <w:bodyDiv w:val="1"/>
      <w:marLeft w:val="0"/>
      <w:marRight w:val="0"/>
      <w:marTop w:val="0"/>
      <w:marBottom w:val="0"/>
      <w:divBdr>
        <w:top w:val="none" w:sz="0" w:space="0" w:color="auto"/>
        <w:left w:val="none" w:sz="0" w:space="0" w:color="auto"/>
        <w:bottom w:val="none" w:sz="0" w:space="0" w:color="auto"/>
        <w:right w:val="none" w:sz="0" w:space="0" w:color="auto"/>
      </w:divBdr>
    </w:div>
    <w:div w:id="725687083">
      <w:bodyDiv w:val="1"/>
      <w:marLeft w:val="0"/>
      <w:marRight w:val="0"/>
      <w:marTop w:val="0"/>
      <w:marBottom w:val="0"/>
      <w:divBdr>
        <w:top w:val="none" w:sz="0" w:space="0" w:color="auto"/>
        <w:left w:val="none" w:sz="0" w:space="0" w:color="auto"/>
        <w:bottom w:val="none" w:sz="0" w:space="0" w:color="auto"/>
        <w:right w:val="none" w:sz="0" w:space="0" w:color="auto"/>
      </w:divBdr>
    </w:div>
    <w:div w:id="733160119">
      <w:bodyDiv w:val="1"/>
      <w:marLeft w:val="0"/>
      <w:marRight w:val="0"/>
      <w:marTop w:val="0"/>
      <w:marBottom w:val="0"/>
      <w:divBdr>
        <w:top w:val="none" w:sz="0" w:space="0" w:color="auto"/>
        <w:left w:val="none" w:sz="0" w:space="0" w:color="auto"/>
        <w:bottom w:val="none" w:sz="0" w:space="0" w:color="auto"/>
        <w:right w:val="none" w:sz="0" w:space="0" w:color="auto"/>
      </w:divBdr>
    </w:div>
    <w:div w:id="749935649">
      <w:bodyDiv w:val="1"/>
      <w:marLeft w:val="0"/>
      <w:marRight w:val="0"/>
      <w:marTop w:val="0"/>
      <w:marBottom w:val="0"/>
      <w:divBdr>
        <w:top w:val="none" w:sz="0" w:space="0" w:color="auto"/>
        <w:left w:val="none" w:sz="0" w:space="0" w:color="auto"/>
        <w:bottom w:val="none" w:sz="0" w:space="0" w:color="auto"/>
        <w:right w:val="none" w:sz="0" w:space="0" w:color="auto"/>
      </w:divBdr>
    </w:div>
    <w:div w:id="769473653">
      <w:bodyDiv w:val="1"/>
      <w:marLeft w:val="0"/>
      <w:marRight w:val="0"/>
      <w:marTop w:val="0"/>
      <w:marBottom w:val="0"/>
      <w:divBdr>
        <w:top w:val="none" w:sz="0" w:space="0" w:color="auto"/>
        <w:left w:val="none" w:sz="0" w:space="0" w:color="auto"/>
        <w:bottom w:val="none" w:sz="0" w:space="0" w:color="auto"/>
        <w:right w:val="none" w:sz="0" w:space="0" w:color="auto"/>
      </w:divBdr>
    </w:div>
    <w:div w:id="806778223">
      <w:bodyDiv w:val="1"/>
      <w:marLeft w:val="0"/>
      <w:marRight w:val="0"/>
      <w:marTop w:val="0"/>
      <w:marBottom w:val="0"/>
      <w:divBdr>
        <w:top w:val="none" w:sz="0" w:space="0" w:color="auto"/>
        <w:left w:val="none" w:sz="0" w:space="0" w:color="auto"/>
        <w:bottom w:val="none" w:sz="0" w:space="0" w:color="auto"/>
        <w:right w:val="none" w:sz="0" w:space="0" w:color="auto"/>
      </w:divBdr>
    </w:div>
    <w:div w:id="829103936">
      <w:bodyDiv w:val="1"/>
      <w:marLeft w:val="0"/>
      <w:marRight w:val="0"/>
      <w:marTop w:val="0"/>
      <w:marBottom w:val="0"/>
      <w:divBdr>
        <w:top w:val="none" w:sz="0" w:space="0" w:color="auto"/>
        <w:left w:val="none" w:sz="0" w:space="0" w:color="auto"/>
        <w:bottom w:val="none" w:sz="0" w:space="0" w:color="auto"/>
        <w:right w:val="none" w:sz="0" w:space="0" w:color="auto"/>
      </w:divBdr>
    </w:div>
    <w:div w:id="851066836">
      <w:bodyDiv w:val="1"/>
      <w:marLeft w:val="0"/>
      <w:marRight w:val="0"/>
      <w:marTop w:val="0"/>
      <w:marBottom w:val="0"/>
      <w:divBdr>
        <w:top w:val="none" w:sz="0" w:space="0" w:color="auto"/>
        <w:left w:val="none" w:sz="0" w:space="0" w:color="auto"/>
        <w:bottom w:val="none" w:sz="0" w:space="0" w:color="auto"/>
        <w:right w:val="none" w:sz="0" w:space="0" w:color="auto"/>
      </w:divBdr>
    </w:div>
    <w:div w:id="891846306">
      <w:bodyDiv w:val="1"/>
      <w:marLeft w:val="0"/>
      <w:marRight w:val="0"/>
      <w:marTop w:val="0"/>
      <w:marBottom w:val="0"/>
      <w:divBdr>
        <w:top w:val="none" w:sz="0" w:space="0" w:color="auto"/>
        <w:left w:val="none" w:sz="0" w:space="0" w:color="auto"/>
        <w:bottom w:val="none" w:sz="0" w:space="0" w:color="auto"/>
        <w:right w:val="none" w:sz="0" w:space="0" w:color="auto"/>
      </w:divBdr>
    </w:div>
    <w:div w:id="904416496">
      <w:bodyDiv w:val="1"/>
      <w:marLeft w:val="0"/>
      <w:marRight w:val="0"/>
      <w:marTop w:val="0"/>
      <w:marBottom w:val="0"/>
      <w:divBdr>
        <w:top w:val="none" w:sz="0" w:space="0" w:color="auto"/>
        <w:left w:val="none" w:sz="0" w:space="0" w:color="auto"/>
        <w:bottom w:val="none" w:sz="0" w:space="0" w:color="auto"/>
        <w:right w:val="none" w:sz="0" w:space="0" w:color="auto"/>
      </w:divBdr>
    </w:div>
    <w:div w:id="907762530">
      <w:bodyDiv w:val="1"/>
      <w:marLeft w:val="0"/>
      <w:marRight w:val="0"/>
      <w:marTop w:val="0"/>
      <w:marBottom w:val="0"/>
      <w:divBdr>
        <w:top w:val="none" w:sz="0" w:space="0" w:color="auto"/>
        <w:left w:val="none" w:sz="0" w:space="0" w:color="auto"/>
        <w:bottom w:val="none" w:sz="0" w:space="0" w:color="auto"/>
        <w:right w:val="none" w:sz="0" w:space="0" w:color="auto"/>
      </w:divBdr>
    </w:div>
    <w:div w:id="963997967">
      <w:bodyDiv w:val="1"/>
      <w:marLeft w:val="0"/>
      <w:marRight w:val="0"/>
      <w:marTop w:val="0"/>
      <w:marBottom w:val="0"/>
      <w:divBdr>
        <w:top w:val="none" w:sz="0" w:space="0" w:color="auto"/>
        <w:left w:val="none" w:sz="0" w:space="0" w:color="auto"/>
        <w:bottom w:val="none" w:sz="0" w:space="0" w:color="auto"/>
        <w:right w:val="none" w:sz="0" w:space="0" w:color="auto"/>
      </w:divBdr>
    </w:div>
    <w:div w:id="970936247">
      <w:bodyDiv w:val="1"/>
      <w:marLeft w:val="0"/>
      <w:marRight w:val="0"/>
      <w:marTop w:val="0"/>
      <w:marBottom w:val="0"/>
      <w:divBdr>
        <w:top w:val="none" w:sz="0" w:space="0" w:color="auto"/>
        <w:left w:val="none" w:sz="0" w:space="0" w:color="auto"/>
        <w:bottom w:val="none" w:sz="0" w:space="0" w:color="auto"/>
        <w:right w:val="none" w:sz="0" w:space="0" w:color="auto"/>
      </w:divBdr>
    </w:div>
    <w:div w:id="1068649173">
      <w:bodyDiv w:val="1"/>
      <w:marLeft w:val="0"/>
      <w:marRight w:val="0"/>
      <w:marTop w:val="0"/>
      <w:marBottom w:val="0"/>
      <w:divBdr>
        <w:top w:val="none" w:sz="0" w:space="0" w:color="auto"/>
        <w:left w:val="none" w:sz="0" w:space="0" w:color="auto"/>
        <w:bottom w:val="none" w:sz="0" w:space="0" w:color="auto"/>
        <w:right w:val="none" w:sz="0" w:space="0" w:color="auto"/>
      </w:divBdr>
    </w:div>
    <w:div w:id="1085734973">
      <w:bodyDiv w:val="1"/>
      <w:marLeft w:val="0"/>
      <w:marRight w:val="0"/>
      <w:marTop w:val="0"/>
      <w:marBottom w:val="0"/>
      <w:divBdr>
        <w:top w:val="none" w:sz="0" w:space="0" w:color="auto"/>
        <w:left w:val="none" w:sz="0" w:space="0" w:color="auto"/>
        <w:bottom w:val="none" w:sz="0" w:space="0" w:color="auto"/>
        <w:right w:val="none" w:sz="0" w:space="0" w:color="auto"/>
      </w:divBdr>
    </w:div>
    <w:div w:id="1100754583">
      <w:bodyDiv w:val="1"/>
      <w:marLeft w:val="0"/>
      <w:marRight w:val="0"/>
      <w:marTop w:val="0"/>
      <w:marBottom w:val="0"/>
      <w:divBdr>
        <w:top w:val="none" w:sz="0" w:space="0" w:color="auto"/>
        <w:left w:val="none" w:sz="0" w:space="0" w:color="auto"/>
        <w:bottom w:val="none" w:sz="0" w:space="0" w:color="auto"/>
        <w:right w:val="none" w:sz="0" w:space="0" w:color="auto"/>
      </w:divBdr>
    </w:div>
    <w:div w:id="1125856317">
      <w:bodyDiv w:val="1"/>
      <w:marLeft w:val="0"/>
      <w:marRight w:val="0"/>
      <w:marTop w:val="0"/>
      <w:marBottom w:val="0"/>
      <w:divBdr>
        <w:top w:val="none" w:sz="0" w:space="0" w:color="auto"/>
        <w:left w:val="none" w:sz="0" w:space="0" w:color="auto"/>
        <w:bottom w:val="none" w:sz="0" w:space="0" w:color="auto"/>
        <w:right w:val="none" w:sz="0" w:space="0" w:color="auto"/>
      </w:divBdr>
    </w:div>
    <w:div w:id="1240754081">
      <w:bodyDiv w:val="1"/>
      <w:marLeft w:val="0"/>
      <w:marRight w:val="0"/>
      <w:marTop w:val="0"/>
      <w:marBottom w:val="0"/>
      <w:divBdr>
        <w:top w:val="none" w:sz="0" w:space="0" w:color="auto"/>
        <w:left w:val="none" w:sz="0" w:space="0" w:color="auto"/>
        <w:bottom w:val="none" w:sz="0" w:space="0" w:color="auto"/>
        <w:right w:val="none" w:sz="0" w:space="0" w:color="auto"/>
      </w:divBdr>
    </w:div>
    <w:div w:id="1255438515">
      <w:bodyDiv w:val="1"/>
      <w:marLeft w:val="0"/>
      <w:marRight w:val="0"/>
      <w:marTop w:val="0"/>
      <w:marBottom w:val="0"/>
      <w:divBdr>
        <w:top w:val="none" w:sz="0" w:space="0" w:color="auto"/>
        <w:left w:val="none" w:sz="0" w:space="0" w:color="auto"/>
        <w:bottom w:val="none" w:sz="0" w:space="0" w:color="auto"/>
        <w:right w:val="none" w:sz="0" w:space="0" w:color="auto"/>
      </w:divBdr>
    </w:div>
    <w:div w:id="1281061546">
      <w:bodyDiv w:val="1"/>
      <w:marLeft w:val="0"/>
      <w:marRight w:val="0"/>
      <w:marTop w:val="0"/>
      <w:marBottom w:val="0"/>
      <w:divBdr>
        <w:top w:val="none" w:sz="0" w:space="0" w:color="auto"/>
        <w:left w:val="none" w:sz="0" w:space="0" w:color="auto"/>
        <w:bottom w:val="none" w:sz="0" w:space="0" w:color="auto"/>
        <w:right w:val="none" w:sz="0" w:space="0" w:color="auto"/>
      </w:divBdr>
    </w:div>
    <w:div w:id="1294290711">
      <w:bodyDiv w:val="1"/>
      <w:marLeft w:val="0"/>
      <w:marRight w:val="0"/>
      <w:marTop w:val="0"/>
      <w:marBottom w:val="0"/>
      <w:divBdr>
        <w:top w:val="none" w:sz="0" w:space="0" w:color="auto"/>
        <w:left w:val="none" w:sz="0" w:space="0" w:color="auto"/>
        <w:bottom w:val="none" w:sz="0" w:space="0" w:color="auto"/>
        <w:right w:val="none" w:sz="0" w:space="0" w:color="auto"/>
      </w:divBdr>
    </w:div>
    <w:div w:id="1329207997">
      <w:bodyDiv w:val="1"/>
      <w:marLeft w:val="0"/>
      <w:marRight w:val="0"/>
      <w:marTop w:val="0"/>
      <w:marBottom w:val="0"/>
      <w:divBdr>
        <w:top w:val="none" w:sz="0" w:space="0" w:color="auto"/>
        <w:left w:val="none" w:sz="0" w:space="0" w:color="auto"/>
        <w:bottom w:val="none" w:sz="0" w:space="0" w:color="auto"/>
        <w:right w:val="none" w:sz="0" w:space="0" w:color="auto"/>
      </w:divBdr>
    </w:div>
    <w:div w:id="1375080648">
      <w:bodyDiv w:val="1"/>
      <w:marLeft w:val="0"/>
      <w:marRight w:val="0"/>
      <w:marTop w:val="0"/>
      <w:marBottom w:val="0"/>
      <w:divBdr>
        <w:top w:val="none" w:sz="0" w:space="0" w:color="auto"/>
        <w:left w:val="none" w:sz="0" w:space="0" w:color="auto"/>
        <w:bottom w:val="none" w:sz="0" w:space="0" w:color="auto"/>
        <w:right w:val="none" w:sz="0" w:space="0" w:color="auto"/>
      </w:divBdr>
    </w:div>
    <w:div w:id="1403481859">
      <w:bodyDiv w:val="1"/>
      <w:marLeft w:val="0"/>
      <w:marRight w:val="0"/>
      <w:marTop w:val="0"/>
      <w:marBottom w:val="0"/>
      <w:divBdr>
        <w:top w:val="none" w:sz="0" w:space="0" w:color="auto"/>
        <w:left w:val="none" w:sz="0" w:space="0" w:color="auto"/>
        <w:bottom w:val="none" w:sz="0" w:space="0" w:color="auto"/>
        <w:right w:val="none" w:sz="0" w:space="0" w:color="auto"/>
      </w:divBdr>
    </w:div>
    <w:div w:id="1443456356">
      <w:bodyDiv w:val="1"/>
      <w:marLeft w:val="0"/>
      <w:marRight w:val="0"/>
      <w:marTop w:val="0"/>
      <w:marBottom w:val="0"/>
      <w:divBdr>
        <w:top w:val="none" w:sz="0" w:space="0" w:color="auto"/>
        <w:left w:val="none" w:sz="0" w:space="0" w:color="auto"/>
        <w:bottom w:val="none" w:sz="0" w:space="0" w:color="auto"/>
        <w:right w:val="none" w:sz="0" w:space="0" w:color="auto"/>
      </w:divBdr>
    </w:div>
    <w:div w:id="1452937396">
      <w:bodyDiv w:val="1"/>
      <w:marLeft w:val="0"/>
      <w:marRight w:val="0"/>
      <w:marTop w:val="0"/>
      <w:marBottom w:val="0"/>
      <w:divBdr>
        <w:top w:val="none" w:sz="0" w:space="0" w:color="auto"/>
        <w:left w:val="none" w:sz="0" w:space="0" w:color="auto"/>
        <w:bottom w:val="none" w:sz="0" w:space="0" w:color="auto"/>
        <w:right w:val="none" w:sz="0" w:space="0" w:color="auto"/>
      </w:divBdr>
    </w:div>
    <w:div w:id="1478182640">
      <w:bodyDiv w:val="1"/>
      <w:marLeft w:val="0"/>
      <w:marRight w:val="0"/>
      <w:marTop w:val="0"/>
      <w:marBottom w:val="0"/>
      <w:divBdr>
        <w:top w:val="none" w:sz="0" w:space="0" w:color="auto"/>
        <w:left w:val="none" w:sz="0" w:space="0" w:color="auto"/>
        <w:bottom w:val="none" w:sz="0" w:space="0" w:color="auto"/>
        <w:right w:val="none" w:sz="0" w:space="0" w:color="auto"/>
      </w:divBdr>
      <w:divsChild>
        <w:div w:id="859244277">
          <w:marLeft w:val="0"/>
          <w:marRight w:val="0"/>
          <w:marTop w:val="0"/>
          <w:marBottom w:val="0"/>
          <w:divBdr>
            <w:top w:val="single" w:sz="2" w:space="0" w:color="E3E3E3"/>
            <w:left w:val="single" w:sz="2" w:space="0" w:color="E3E3E3"/>
            <w:bottom w:val="single" w:sz="2" w:space="0" w:color="E3E3E3"/>
            <w:right w:val="single" w:sz="2" w:space="0" w:color="E3E3E3"/>
          </w:divBdr>
          <w:divsChild>
            <w:div w:id="149492578">
              <w:marLeft w:val="0"/>
              <w:marRight w:val="0"/>
              <w:marTop w:val="0"/>
              <w:marBottom w:val="0"/>
              <w:divBdr>
                <w:top w:val="single" w:sz="2" w:space="0" w:color="E3E3E3"/>
                <w:left w:val="single" w:sz="2" w:space="0" w:color="E3E3E3"/>
                <w:bottom w:val="single" w:sz="2" w:space="0" w:color="E3E3E3"/>
                <w:right w:val="single" w:sz="2" w:space="0" w:color="E3E3E3"/>
              </w:divBdr>
              <w:divsChild>
                <w:div w:id="917708018">
                  <w:marLeft w:val="0"/>
                  <w:marRight w:val="0"/>
                  <w:marTop w:val="0"/>
                  <w:marBottom w:val="0"/>
                  <w:divBdr>
                    <w:top w:val="single" w:sz="2" w:space="0" w:color="E3E3E3"/>
                    <w:left w:val="single" w:sz="2" w:space="0" w:color="E3E3E3"/>
                    <w:bottom w:val="single" w:sz="2" w:space="0" w:color="E3E3E3"/>
                    <w:right w:val="single" w:sz="2" w:space="0" w:color="E3E3E3"/>
                  </w:divBdr>
                  <w:divsChild>
                    <w:div w:id="1005017129">
                      <w:marLeft w:val="0"/>
                      <w:marRight w:val="0"/>
                      <w:marTop w:val="0"/>
                      <w:marBottom w:val="0"/>
                      <w:divBdr>
                        <w:top w:val="single" w:sz="2" w:space="0" w:color="E3E3E3"/>
                        <w:left w:val="single" w:sz="2" w:space="0" w:color="E3E3E3"/>
                        <w:bottom w:val="single" w:sz="2" w:space="0" w:color="E3E3E3"/>
                        <w:right w:val="single" w:sz="2" w:space="0" w:color="E3E3E3"/>
                      </w:divBdr>
                      <w:divsChild>
                        <w:div w:id="465050674">
                          <w:marLeft w:val="0"/>
                          <w:marRight w:val="0"/>
                          <w:marTop w:val="0"/>
                          <w:marBottom w:val="0"/>
                          <w:divBdr>
                            <w:top w:val="single" w:sz="2" w:space="0" w:color="E3E3E3"/>
                            <w:left w:val="single" w:sz="2" w:space="0" w:color="E3E3E3"/>
                            <w:bottom w:val="single" w:sz="2" w:space="0" w:color="E3E3E3"/>
                            <w:right w:val="single" w:sz="2" w:space="0" w:color="E3E3E3"/>
                          </w:divBdr>
                          <w:divsChild>
                            <w:div w:id="1113327430">
                              <w:marLeft w:val="0"/>
                              <w:marRight w:val="0"/>
                              <w:marTop w:val="0"/>
                              <w:marBottom w:val="0"/>
                              <w:divBdr>
                                <w:top w:val="single" w:sz="2" w:space="0" w:color="E3E3E3"/>
                                <w:left w:val="single" w:sz="2" w:space="0" w:color="E3E3E3"/>
                                <w:bottom w:val="single" w:sz="2" w:space="0" w:color="E3E3E3"/>
                                <w:right w:val="single" w:sz="2" w:space="0" w:color="E3E3E3"/>
                              </w:divBdr>
                              <w:divsChild>
                                <w:div w:id="1271744542">
                                  <w:marLeft w:val="0"/>
                                  <w:marRight w:val="0"/>
                                  <w:marTop w:val="100"/>
                                  <w:marBottom w:val="100"/>
                                  <w:divBdr>
                                    <w:top w:val="single" w:sz="2" w:space="0" w:color="E3E3E3"/>
                                    <w:left w:val="single" w:sz="2" w:space="0" w:color="E3E3E3"/>
                                    <w:bottom w:val="single" w:sz="2" w:space="0" w:color="E3E3E3"/>
                                    <w:right w:val="single" w:sz="2" w:space="0" w:color="E3E3E3"/>
                                  </w:divBdr>
                                  <w:divsChild>
                                    <w:div w:id="328949375">
                                      <w:marLeft w:val="0"/>
                                      <w:marRight w:val="0"/>
                                      <w:marTop w:val="0"/>
                                      <w:marBottom w:val="0"/>
                                      <w:divBdr>
                                        <w:top w:val="single" w:sz="2" w:space="0" w:color="E3E3E3"/>
                                        <w:left w:val="single" w:sz="2" w:space="0" w:color="E3E3E3"/>
                                        <w:bottom w:val="single" w:sz="2" w:space="0" w:color="E3E3E3"/>
                                        <w:right w:val="single" w:sz="2" w:space="0" w:color="E3E3E3"/>
                                      </w:divBdr>
                                      <w:divsChild>
                                        <w:div w:id="756437355">
                                          <w:marLeft w:val="0"/>
                                          <w:marRight w:val="0"/>
                                          <w:marTop w:val="0"/>
                                          <w:marBottom w:val="0"/>
                                          <w:divBdr>
                                            <w:top w:val="single" w:sz="2" w:space="0" w:color="E3E3E3"/>
                                            <w:left w:val="single" w:sz="2" w:space="0" w:color="E3E3E3"/>
                                            <w:bottom w:val="single" w:sz="2" w:space="0" w:color="E3E3E3"/>
                                            <w:right w:val="single" w:sz="2" w:space="0" w:color="E3E3E3"/>
                                          </w:divBdr>
                                          <w:divsChild>
                                            <w:div w:id="734203035">
                                              <w:marLeft w:val="0"/>
                                              <w:marRight w:val="0"/>
                                              <w:marTop w:val="0"/>
                                              <w:marBottom w:val="0"/>
                                              <w:divBdr>
                                                <w:top w:val="single" w:sz="2" w:space="0" w:color="E3E3E3"/>
                                                <w:left w:val="single" w:sz="2" w:space="0" w:color="E3E3E3"/>
                                                <w:bottom w:val="single" w:sz="2" w:space="0" w:color="E3E3E3"/>
                                                <w:right w:val="single" w:sz="2" w:space="0" w:color="E3E3E3"/>
                                              </w:divBdr>
                                              <w:divsChild>
                                                <w:div w:id="155070725">
                                                  <w:marLeft w:val="0"/>
                                                  <w:marRight w:val="0"/>
                                                  <w:marTop w:val="0"/>
                                                  <w:marBottom w:val="0"/>
                                                  <w:divBdr>
                                                    <w:top w:val="single" w:sz="2" w:space="0" w:color="E3E3E3"/>
                                                    <w:left w:val="single" w:sz="2" w:space="0" w:color="E3E3E3"/>
                                                    <w:bottom w:val="single" w:sz="2" w:space="0" w:color="E3E3E3"/>
                                                    <w:right w:val="single" w:sz="2" w:space="0" w:color="E3E3E3"/>
                                                  </w:divBdr>
                                                  <w:divsChild>
                                                    <w:div w:id="1253054095">
                                                      <w:marLeft w:val="0"/>
                                                      <w:marRight w:val="0"/>
                                                      <w:marTop w:val="0"/>
                                                      <w:marBottom w:val="0"/>
                                                      <w:divBdr>
                                                        <w:top w:val="single" w:sz="2" w:space="0" w:color="E3E3E3"/>
                                                        <w:left w:val="single" w:sz="2" w:space="0" w:color="E3E3E3"/>
                                                        <w:bottom w:val="single" w:sz="2" w:space="0" w:color="E3E3E3"/>
                                                        <w:right w:val="single" w:sz="2" w:space="0" w:color="E3E3E3"/>
                                                      </w:divBdr>
                                                      <w:divsChild>
                                                        <w:div w:id="1676010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53532293">
          <w:marLeft w:val="0"/>
          <w:marRight w:val="0"/>
          <w:marTop w:val="0"/>
          <w:marBottom w:val="0"/>
          <w:divBdr>
            <w:top w:val="none" w:sz="0" w:space="0" w:color="auto"/>
            <w:left w:val="none" w:sz="0" w:space="0" w:color="auto"/>
            <w:bottom w:val="none" w:sz="0" w:space="0" w:color="auto"/>
            <w:right w:val="none" w:sz="0" w:space="0" w:color="auto"/>
          </w:divBdr>
          <w:divsChild>
            <w:div w:id="1336036413">
              <w:marLeft w:val="0"/>
              <w:marRight w:val="0"/>
              <w:marTop w:val="100"/>
              <w:marBottom w:val="100"/>
              <w:divBdr>
                <w:top w:val="single" w:sz="2" w:space="0" w:color="E3E3E3"/>
                <w:left w:val="single" w:sz="2" w:space="0" w:color="E3E3E3"/>
                <w:bottom w:val="single" w:sz="2" w:space="0" w:color="E3E3E3"/>
                <w:right w:val="single" w:sz="2" w:space="0" w:color="E3E3E3"/>
              </w:divBdr>
              <w:divsChild>
                <w:div w:id="954483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90632398">
      <w:bodyDiv w:val="1"/>
      <w:marLeft w:val="0"/>
      <w:marRight w:val="0"/>
      <w:marTop w:val="0"/>
      <w:marBottom w:val="0"/>
      <w:divBdr>
        <w:top w:val="none" w:sz="0" w:space="0" w:color="auto"/>
        <w:left w:val="none" w:sz="0" w:space="0" w:color="auto"/>
        <w:bottom w:val="none" w:sz="0" w:space="0" w:color="auto"/>
        <w:right w:val="none" w:sz="0" w:space="0" w:color="auto"/>
      </w:divBdr>
    </w:div>
    <w:div w:id="1512793143">
      <w:bodyDiv w:val="1"/>
      <w:marLeft w:val="0"/>
      <w:marRight w:val="0"/>
      <w:marTop w:val="0"/>
      <w:marBottom w:val="0"/>
      <w:divBdr>
        <w:top w:val="none" w:sz="0" w:space="0" w:color="auto"/>
        <w:left w:val="none" w:sz="0" w:space="0" w:color="auto"/>
        <w:bottom w:val="none" w:sz="0" w:space="0" w:color="auto"/>
        <w:right w:val="none" w:sz="0" w:space="0" w:color="auto"/>
      </w:divBdr>
    </w:div>
    <w:div w:id="1539198638">
      <w:bodyDiv w:val="1"/>
      <w:marLeft w:val="0"/>
      <w:marRight w:val="0"/>
      <w:marTop w:val="0"/>
      <w:marBottom w:val="0"/>
      <w:divBdr>
        <w:top w:val="none" w:sz="0" w:space="0" w:color="auto"/>
        <w:left w:val="none" w:sz="0" w:space="0" w:color="auto"/>
        <w:bottom w:val="none" w:sz="0" w:space="0" w:color="auto"/>
        <w:right w:val="none" w:sz="0" w:space="0" w:color="auto"/>
      </w:divBdr>
    </w:div>
    <w:div w:id="1550654970">
      <w:bodyDiv w:val="1"/>
      <w:marLeft w:val="0"/>
      <w:marRight w:val="0"/>
      <w:marTop w:val="0"/>
      <w:marBottom w:val="0"/>
      <w:divBdr>
        <w:top w:val="none" w:sz="0" w:space="0" w:color="auto"/>
        <w:left w:val="none" w:sz="0" w:space="0" w:color="auto"/>
        <w:bottom w:val="none" w:sz="0" w:space="0" w:color="auto"/>
        <w:right w:val="none" w:sz="0" w:space="0" w:color="auto"/>
      </w:divBdr>
    </w:div>
    <w:div w:id="1557398551">
      <w:bodyDiv w:val="1"/>
      <w:marLeft w:val="0"/>
      <w:marRight w:val="0"/>
      <w:marTop w:val="0"/>
      <w:marBottom w:val="0"/>
      <w:divBdr>
        <w:top w:val="none" w:sz="0" w:space="0" w:color="auto"/>
        <w:left w:val="none" w:sz="0" w:space="0" w:color="auto"/>
        <w:bottom w:val="none" w:sz="0" w:space="0" w:color="auto"/>
        <w:right w:val="none" w:sz="0" w:space="0" w:color="auto"/>
      </w:divBdr>
    </w:div>
    <w:div w:id="1575697746">
      <w:bodyDiv w:val="1"/>
      <w:marLeft w:val="0"/>
      <w:marRight w:val="0"/>
      <w:marTop w:val="0"/>
      <w:marBottom w:val="0"/>
      <w:divBdr>
        <w:top w:val="none" w:sz="0" w:space="0" w:color="auto"/>
        <w:left w:val="none" w:sz="0" w:space="0" w:color="auto"/>
        <w:bottom w:val="none" w:sz="0" w:space="0" w:color="auto"/>
        <w:right w:val="none" w:sz="0" w:space="0" w:color="auto"/>
      </w:divBdr>
    </w:div>
    <w:div w:id="1639797666">
      <w:bodyDiv w:val="1"/>
      <w:marLeft w:val="0"/>
      <w:marRight w:val="0"/>
      <w:marTop w:val="0"/>
      <w:marBottom w:val="0"/>
      <w:divBdr>
        <w:top w:val="none" w:sz="0" w:space="0" w:color="auto"/>
        <w:left w:val="none" w:sz="0" w:space="0" w:color="auto"/>
        <w:bottom w:val="none" w:sz="0" w:space="0" w:color="auto"/>
        <w:right w:val="none" w:sz="0" w:space="0" w:color="auto"/>
      </w:divBdr>
    </w:div>
    <w:div w:id="1707637521">
      <w:bodyDiv w:val="1"/>
      <w:marLeft w:val="0"/>
      <w:marRight w:val="0"/>
      <w:marTop w:val="0"/>
      <w:marBottom w:val="0"/>
      <w:divBdr>
        <w:top w:val="none" w:sz="0" w:space="0" w:color="auto"/>
        <w:left w:val="none" w:sz="0" w:space="0" w:color="auto"/>
        <w:bottom w:val="none" w:sz="0" w:space="0" w:color="auto"/>
        <w:right w:val="none" w:sz="0" w:space="0" w:color="auto"/>
      </w:divBdr>
    </w:div>
    <w:div w:id="1744525634">
      <w:bodyDiv w:val="1"/>
      <w:marLeft w:val="0"/>
      <w:marRight w:val="0"/>
      <w:marTop w:val="0"/>
      <w:marBottom w:val="0"/>
      <w:divBdr>
        <w:top w:val="none" w:sz="0" w:space="0" w:color="auto"/>
        <w:left w:val="none" w:sz="0" w:space="0" w:color="auto"/>
        <w:bottom w:val="none" w:sz="0" w:space="0" w:color="auto"/>
        <w:right w:val="none" w:sz="0" w:space="0" w:color="auto"/>
      </w:divBdr>
    </w:div>
    <w:div w:id="1750076803">
      <w:bodyDiv w:val="1"/>
      <w:marLeft w:val="0"/>
      <w:marRight w:val="0"/>
      <w:marTop w:val="0"/>
      <w:marBottom w:val="0"/>
      <w:divBdr>
        <w:top w:val="none" w:sz="0" w:space="0" w:color="auto"/>
        <w:left w:val="none" w:sz="0" w:space="0" w:color="auto"/>
        <w:bottom w:val="none" w:sz="0" w:space="0" w:color="auto"/>
        <w:right w:val="none" w:sz="0" w:space="0" w:color="auto"/>
      </w:divBdr>
    </w:div>
    <w:div w:id="1752851802">
      <w:bodyDiv w:val="1"/>
      <w:marLeft w:val="0"/>
      <w:marRight w:val="0"/>
      <w:marTop w:val="0"/>
      <w:marBottom w:val="0"/>
      <w:divBdr>
        <w:top w:val="none" w:sz="0" w:space="0" w:color="auto"/>
        <w:left w:val="none" w:sz="0" w:space="0" w:color="auto"/>
        <w:bottom w:val="none" w:sz="0" w:space="0" w:color="auto"/>
        <w:right w:val="none" w:sz="0" w:space="0" w:color="auto"/>
      </w:divBdr>
    </w:div>
    <w:div w:id="1784108566">
      <w:bodyDiv w:val="1"/>
      <w:marLeft w:val="0"/>
      <w:marRight w:val="0"/>
      <w:marTop w:val="0"/>
      <w:marBottom w:val="0"/>
      <w:divBdr>
        <w:top w:val="none" w:sz="0" w:space="0" w:color="auto"/>
        <w:left w:val="none" w:sz="0" w:space="0" w:color="auto"/>
        <w:bottom w:val="none" w:sz="0" w:space="0" w:color="auto"/>
        <w:right w:val="none" w:sz="0" w:space="0" w:color="auto"/>
      </w:divBdr>
    </w:div>
    <w:div w:id="1791508836">
      <w:bodyDiv w:val="1"/>
      <w:marLeft w:val="0"/>
      <w:marRight w:val="0"/>
      <w:marTop w:val="0"/>
      <w:marBottom w:val="0"/>
      <w:divBdr>
        <w:top w:val="none" w:sz="0" w:space="0" w:color="auto"/>
        <w:left w:val="none" w:sz="0" w:space="0" w:color="auto"/>
        <w:bottom w:val="none" w:sz="0" w:space="0" w:color="auto"/>
        <w:right w:val="none" w:sz="0" w:space="0" w:color="auto"/>
      </w:divBdr>
    </w:div>
    <w:div w:id="1865094579">
      <w:bodyDiv w:val="1"/>
      <w:marLeft w:val="0"/>
      <w:marRight w:val="0"/>
      <w:marTop w:val="0"/>
      <w:marBottom w:val="0"/>
      <w:divBdr>
        <w:top w:val="none" w:sz="0" w:space="0" w:color="auto"/>
        <w:left w:val="none" w:sz="0" w:space="0" w:color="auto"/>
        <w:bottom w:val="none" w:sz="0" w:space="0" w:color="auto"/>
        <w:right w:val="none" w:sz="0" w:space="0" w:color="auto"/>
      </w:divBdr>
    </w:div>
    <w:div w:id="1871064396">
      <w:bodyDiv w:val="1"/>
      <w:marLeft w:val="0"/>
      <w:marRight w:val="0"/>
      <w:marTop w:val="0"/>
      <w:marBottom w:val="0"/>
      <w:divBdr>
        <w:top w:val="none" w:sz="0" w:space="0" w:color="auto"/>
        <w:left w:val="none" w:sz="0" w:space="0" w:color="auto"/>
        <w:bottom w:val="none" w:sz="0" w:space="0" w:color="auto"/>
        <w:right w:val="none" w:sz="0" w:space="0" w:color="auto"/>
      </w:divBdr>
    </w:div>
    <w:div w:id="1897622677">
      <w:bodyDiv w:val="1"/>
      <w:marLeft w:val="0"/>
      <w:marRight w:val="0"/>
      <w:marTop w:val="0"/>
      <w:marBottom w:val="0"/>
      <w:divBdr>
        <w:top w:val="none" w:sz="0" w:space="0" w:color="auto"/>
        <w:left w:val="none" w:sz="0" w:space="0" w:color="auto"/>
        <w:bottom w:val="none" w:sz="0" w:space="0" w:color="auto"/>
        <w:right w:val="none" w:sz="0" w:space="0" w:color="auto"/>
      </w:divBdr>
    </w:div>
    <w:div w:id="1919899046">
      <w:bodyDiv w:val="1"/>
      <w:marLeft w:val="0"/>
      <w:marRight w:val="0"/>
      <w:marTop w:val="0"/>
      <w:marBottom w:val="0"/>
      <w:divBdr>
        <w:top w:val="none" w:sz="0" w:space="0" w:color="auto"/>
        <w:left w:val="none" w:sz="0" w:space="0" w:color="auto"/>
        <w:bottom w:val="none" w:sz="0" w:space="0" w:color="auto"/>
        <w:right w:val="none" w:sz="0" w:space="0" w:color="auto"/>
      </w:divBdr>
    </w:div>
    <w:div w:id="1937322650">
      <w:bodyDiv w:val="1"/>
      <w:marLeft w:val="0"/>
      <w:marRight w:val="0"/>
      <w:marTop w:val="0"/>
      <w:marBottom w:val="0"/>
      <w:divBdr>
        <w:top w:val="none" w:sz="0" w:space="0" w:color="auto"/>
        <w:left w:val="none" w:sz="0" w:space="0" w:color="auto"/>
        <w:bottom w:val="none" w:sz="0" w:space="0" w:color="auto"/>
        <w:right w:val="none" w:sz="0" w:space="0" w:color="auto"/>
      </w:divBdr>
    </w:div>
    <w:div w:id="1952514980">
      <w:bodyDiv w:val="1"/>
      <w:marLeft w:val="0"/>
      <w:marRight w:val="0"/>
      <w:marTop w:val="0"/>
      <w:marBottom w:val="0"/>
      <w:divBdr>
        <w:top w:val="none" w:sz="0" w:space="0" w:color="auto"/>
        <w:left w:val="none" w:sz="0" w:space="0" w:color="auto"/>
        <w:bottom w:val="none" w:sz="0" w:space="0" w:color="auto"/>
        <w:right w:val="none" w:sz="0" w:space="0" w:color="auto"/>
      </w:divBdr>
    </w:div>
    <w:div w:id="1972782890">
      <w:bodyDiv w:val="1"/>
      <w:marLeft w:val="0"/>
      <w:marRight w:val="0"/>
      <w:marTop w:val="0"/>
      <w:marBottom w:val="0"/>
      <w:divBdr>
        <w:top w:val="none" w:sz="0" w:space="0" w:color="auto"/>
        <w:left w:val="none" w:sz="0" w:space="0" w:color="auto"/>
        <w:bottom w:val="none" w:sz="0" w:space="0" w:color="auto"/>
        <w:right w:val="none" w:sz="0" w:space="0" w:color="auto"/>
      </w:divBdr>
    </w:div>
    <w:div w:id="1986623484">
      <w:bodyDiv w:val="1"/>
      <w:marLeft w:val="0"/>
      <w:marRight w:val="0"/>
      <w:marTop w:val="0"/>
      <w:marBottom w:val="0"/>
      <w:divBdr>
        <w:top w:val="none" w:sz="0" w:space="0" w:color="auto"/>
        <w:left w:val="none" w:sz="0" w:space="0" w:color="auto"/>
        <w:bottom w:val="none" w:sz="0" w:space="0" w:color="auto"/>
        <w:right w:val="none" w:sz="0" w:space="0" w:color="auto"/>
      </w:divBdr>
    </w:div>
    <w:div w:id="1995716555">
      <w:bodyDiv w:val="1"/>
      <w:marLeft w:val="0"/>
      <w:marRight w:val="0"/>
      <w:marTop w:val="0"/>
      <w:marBottom w:val="0"/>
      <w:divBdr>
        <w:top w:val="none" w:sz="0" w:space="0" w:color="auto"/>
        <w:left w:val="none" w:sz="0" w:space="0" w:color="auto"/>
        <w:bottom w:val="none" w:sz="0" w:space="0" w:color="auto"/>
        <w:right w:val="none" w:sz="0" w:space="0" w:color="auto"/>
      </w:divBdr>
    </w:div>
    <w:div w:id="2038311525">
      <w:bodyDiv w:val="1"/>
      <w:marLeft w:val="0"/>
      <w:marRight w:val="0"/>
      <w:marTop w:val="0"/>
      <w:marBottom w:val="0"/>
      <w:divBdr>
        <w:top w:val="none" w:sz="0" w:space="0" w:color="auto"/>
        <w:left w:val="none" w:sz="0" w:space="0" w:color="auto"/>
        <w:bottom w:val="none" w:sz="0" w:space="0" w:color="auto"/>
        <w:right w:val="none" w:sz="0" w:space="0" w:color="auto"/>
      </w:divBdr>
    </w:div>
    <w:div w:id="20594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irquality.cpcb.gov.in" TargetMode="External"/><Relationship Id="rId39" Type="http://schemas.openxmlformats.org/officeDocument/2006/relationships/hyperlink" Target="https://wwwn.cdc.gov/TSP/substances/ToxSubstance.aspx?toxid=69" TargetMode="External"/><Relationship Id="rId21" Type="http://schemas.openxmlformats.org/officeDocument/2006/relationships/image" Target="media/image10.png"/><Relationship Id="rId34" Type="http://schemas.openxmlformats.org/officeDocument/2006/relationships/hyperlink" Target="https://doi.org/10.1007/s10874-025-09474-5" TargetMode="External"/><Relationship Id="rId42" Type="http://schemas.openxmlformats.org/officeDocument/2006/relationships/hyperlink" Target="https://doi.org/10.1016/j.scitotenv.2021.150127" TargetMode="External"/><Relationship Id="rId47" Type="http://schemas.openxmlformats.org/officeDocument/2006/relationships/hyperlink" Target="https://www.who.int/publications/i/item/air-pollution-and-child-health" TargetMode="External"/><Relationship Id="rId50" Type="http://schemas.openxmlformats.org/officeDocument/2006/relationships/hyperlink" Target="https://doi.org/10.1016/j.atmosenv.2020.118091" TargetMode="External"/><Relationship Id="rId55" Type="http://schemas.openxmlformats.org/officeDocument/2006/relationships/hyperlink" Target="https://doi.org/10.1289/ehp.140841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007/s11356-020-12325-3" TargetMode="External"/><Relationship Id="rId11" Type="http://schemas.openxmlformats.org/officeDocument/2006/relationships/hyperlink" Target="https://www.google.com/maps" TargetMode="External"/><Relationship Id="rId24" Type="http://schemas.openxmlformats.org/officeDocument/2006/relationships/image" Target="media/image13.png"/><Relationship Id="rId32" Type="http://schemas.openxmlformats.org/officeDocument/2006/relationships/hyperlink" Target="https://doi.org/10.1016/j.scitotenv.2020.139086" TargetMode="External"/><Relationship Id="rId37" Type="http://schemas.openxmlformats.org/officeDocument/2006/relationships/hyperlink" Target="https://www.epa.gov/pm-pollution/particulate-matter-pm-basics" TargetMode="External"/><Relationship Id="rId40" Type="http://schemas.openxmlformats.org/officeDocument/2006/relationships/hyperlink" Target="https://doi.org/10.1016/0013-9327(76)90022-7" TargetMode="External"/><Relationship Id="rId45" Type="http://schemas.openxmlformats.org/officeDocument/2006/relationships/hyperlink" Target="https://doi.org/10.1016/j.envpol.2022.119468" TargetMode="External"/><Relationship Id="rId53" Type="http://schemas.openxmlformats.org/officeDocument/2006/relationships/hyperlink" Target="https://doi.org/10.5194/acp-21-7373-2021"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016/j.hazl.2020.100010" TargetMode="External"/><Relationship Id="rId30" Type="http://schemas.openxmlformats.org/officeDocument/2006/relationships/hyperlink" Target="https://doi.org/10.3390/atmos11060630" TargetMode="External"/><Relationship Id="rId35" Type="http://schemas.openxmlformats.org/officeDocument/2006/relationships/hyperlink" Target="https://doi.org/10.1016/j.scitotenv.2020.140496" TargetMode="External"/><Relationship Id="rId43" Type="http://schemas.openxmlformats.org/officeDocument/2006/relationships/hyperlink" Target="https://www.epa.gov/ground-level-ozone-pollution/ground-level-ozone-basics" TargetMode="External"/><Relationship Id="rId48" Type="http://schemas.openxmlformats.org/officeDocument/2006/relationships/hyperlink" Target="https://doi.org/10.1001/jama.287.9.1132" TargetMode="External"/><Relationship Id="rId56" Type="http://schemas.openxmlformats.org/officeDocument/2006/relationships/header" Target="header1.xml"/><Relationship Id="rId8" Type="http://schemas.openxmlformats.org/officeDocument/2006/relationships/hyperlink" Target="https://airquality.cpcb.gov.in" TargetMode="External"/><Relationship Id="rId51" Type="http://schemas.openxmlformats.org/officeDocument/2006/relationships/hyperlink" Target="https://doi.org/10.1021/acs.est.5b01236" TargetMode="External"/><Relationship Id="rId3" Type="http://schemas.openxmlformats.org/officeDocument/2006/relationships/styles" Target="styles.xml"/><Relationship Id="rId12" Type="http://schemas.openxmlformats.org/officeDocument/2006/relationships/hyperlink" Target="https://airquality.cpcb.gov.in/cc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38/s41598-021-83393-9" TargetMode="External"/><Relationship Id="rId38" Type="http://schemas.openxmlformats.org/officeDocument/2006/relationships/hyperlink" Target="https://www.researchgate.net/publication/351515348" TargetMode="External"/><Relationship Id="rId46" Type="http://schemas.openxmlformats.org/officeDocument/2006/relationships/hyperlink" Target="https://doi.org/10.3390/urbansci7010009" TargetMode="External"/><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epa.gov/so2-pollution/sulfur-dioxide-basics" TargetMode="External"/><Relationship Id="rId54" Type="http://schemas.openxmlformats.org/officeDocument/2006/relationships/hyperlink" Target="https://doi.org/10.1021/acs.est.9b0644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2691/aees-8-5-11" TargetMode="External"/><Relationship Id="rId36" Type="http://schemas.openxmlformats.org/officeDocument/2006/relationships/hyperlink" Target="https://doi.org/10.1183/16000617.0242-2020" TargetMode="External"/><Relationship Id="rId49" Type="http://schemas.openxmlformats.org/officeDocument/2006/relationships/hyperlink" Target="https://doi.org/10.1038/nature15371" TargetMode="External"/><Relationship Id="rId57"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hyperlink" Target="https://doi.org/10.1016/j.envsci.2017.04.018" TargetMode="External"/><Relationship Id="rId44" Type="http://schemas.openxmlformats.org/officeDocument/2006/relationships/hyperlink" Target="https://doi.org/10.1007/s41810-022-00144-7" TargetMode="External"/><Relationship Id="rId52" Type="http://schemas.openxmlformats.org/officeDocument/2006/relationships/hyperlink" Target="https://doi.org/10.1088/1748-9326/ac67bd"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irquality.cpcb.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FD398-FC68-4F41-8C96-FDBFD79A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40</Pages>
  <Words>8080</Words>
  <Characters>46058</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CPCB</dc:creator>
  <cp:lastModifiedBy>SDI 1084</cp:lastModifiedBy>
  <cp:revision>136</cp:revision>
  <cp:lastPrinted>2025-09-18T05:04:00Z</cp:lastPrinted>
  <dcterms:created xsi:type="dcterms:W3CDTF">2025-09-16T06:01:00Z</dcterms:created>
  <dcterms:modified xsi:type="dcterms:W3CDTF">2026-01-20T09:43:00Z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a756c1f17542851e979fdaf85a6a775e5b295cfc25068f08c806f6d20ca5c2be</vt:lpwstr>
  </property>
</Properties>
</file>