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5AB70" w14:textId="6C569DAC" w:rsidR="00816B6A" w:rsidRDefault="00816B6A" w:rsidP="001E679D">
      <w:pPr>
        <w:spacing w:after="0" w:line="360" w:lineRule="auto"/>
        <w:jc w:val="center"/>
        <w:rPr>
          <w:rFonts w:ascii="Times New Roman" w:hAnsi="Times New Roman" w:cs="Times New Roman"/>
          <w:b/>
          <w:bCs/>
          <w:sz w:val="24"/>
          <w:szCs w:val="24"/>
        </w:rPr>
      </w:pPr>
      <w:r w:rsidRPr="001E679D">
        <w:rPr>
          <w:rFonts w:ascii="Times New Roman" w:hAnsi="Times New Roman" w:cs="Times New Roman"/>
          <w:b/>
          <w:bCs/>
          <w:sz w:val="24"/>
          <w:szCs w:val="24"/>
        </w:rPr>
        <w:t xml:space="preserve">Impact assessment of climate-resilient watershed strategies on </w:t>
      </w:r>
      <w:r w:rsidR="007D38CD" w:rsidRPr="001E679D">
        <w:rPr>
          <w:rFonts w:ascii="Times New Roman" w:hAnsi="Times New Roman" w:cs="Times New Roman"/>
          <w:b/>
          <w:bCs/>
          <w:sz w:val="24"/>
          <w:szCs w:val="24"/>
        </w:rPr>
        <w:t xml:space="preserve">vegetation cover </w:t>
      </w:r>
      <w:r w:rsidRPr="001E679D">
        <w:rPr>
          <w:rFonts w:ascii="Times New Roman" w:hAnsi="Times New Roman" w:cs="Times New Roman"/>
          <w:b/>
          <w:bCs/>
          <w:sz w:val="24"/>
          <w:szCs w:val="24"/>
        </w:rPr>
        <w:t xml:space="preserve">and </w:t>
      </w:r>
      <w:r w:rsidR="007D38CD" w:rsidRPr="001E679D">
        <w:rPr>
          <w:rFonts w:ascii="Times New Roman" w:hAnsi="Times New Roman" w:cs="Times New Roman"/>
          <w:b/>
          <w:bCs/>
          <w:sz w:val="24"/>
          <w:szCs w:val="24"/>
        </w:rPr>
        <w:t xml:space="preserve">water availability </w:t>
      </w:r>
      <w:r w:rsidRPr="001E679D">
        <w:rPr>
          <w:rFonts w:ascii="Times New Roman" w:hAnsi="Times New Roman" w:cs="Times New Roman"/>
          <w:b/>
          <w:bCs/>
          <w:sz w:val="24"/>
          <w:szCs w:val="24"/>
        </w:rPr>
        <w:t xml:space="preserve">using Geospatial technology in the Mal </w:t>
      </w:r>
      <w:r w:rsidR="00D55C29">
        <w:rPr>
          <w:rFonts w:ascii="Times New Roman" w:hAnsi="Times New Roman" w:cs="Times New Roman"/>
          <w:b/>
          <w:bCs/>
          <w:sz w:val="24"/>
          <w:szCs w:val="24"/>
        </w:rPr>
        <w:t>S</w:t>
      </w:r>
      <w:r w:rsidRPr="001E679D">
        <w:rPr>
          <w:rFonts w:ascii="Times New Roman" w:hAnsi="Times New Roman" w:cs="Times New Roman"/>
          <w:b/>
          <w:bCs/>
          <w:sz w:val="24"/>
          <w:szCs w:val="24"/>
        </w:rPr>
        <w:t>omat Watershed (GJ), India</w:t>
      </w:r>
    </w:p>
    <w:p w14:paraId="3ADD6F53" w14:textId="77777777" w:rsidR="0019545D" w:rsidRPr="001E679D" w:rsidRDefault="0019545D" w:rsidP="001E679D">
      <w:pPr>
        <w:spacing w:after="0" w:line="360" w:lineRule="auto"/>
        <w:jc w:val="center"/>
        <w:rPr>
          <w:rFonts w:ascii="Times New Roman" w:hAnsi="Times New Roman" w:cs="Times New Roman"/>
          <w:b/>
          <w:bCs/>
          <w:sz w:val="24"/>
          <w:szCs w:val="24"/>
        </w:rPr>
      </w:pPr>
    </w:p>
    <w:p w14:paraId="79B67B6C" w14:textId="77777777" w:rsidR="007C21FA" w:rsidRDefault="007C21FA" w:rsidP="001E679D">
      <w:pPr>
        <w:spacing w:after="0" w:line="360" w:lineRule="auto"/>
        <w:jc w:val="center"/>
        <w:rPr>
          <w:rFonts w:ascii="Times New Roman" w:hAnsi="Times New Roman" w:cs="Times New Roman"/>
          <w:b/>
          <w:bCs/>
        </w:rPr>
      </w:pPr>
    </w:p>
    <w:p w14:paraId="1F7A1487" w14:textId="4BE05F57" w:rsidR="00D571BF" w:rsidRPr="00B0481C" w:rsidRDefault="00D571BF" w:rsidP="001E679D">
      <w:pPr>
        <w:spacing w:after="0" w:line="360" w:lineRule="auto"/>
        <w:jc w:val="center"/>
        <w:rPr>
          <w:rFonts w:ascii="Times New Roman" w:hAnsi="Times New Roman" w:cs="Times New Roman"/>
          <w:b/>
          <w:bCs/>
        </w:rPr>
      </w:pPr>
      <w:bookmarkStart w:id="0" w:name="_GoBack"/>
      <w:bookmarkEnd w:id="0"/>
      <w:r w:rsidRPr="00B0481C">
        <w:rPr>
          <w:rFonts w:ascii="Times New Roman" w:hAnsi="Times New Roman" w:cs="Times New Roman"/>
          <w:b/>
          <w:bCs/>
        </w:rPr>
        <w:t>------------------------------------------------------------------------------------------------------------------------------</w:t>
      </w:r>
    </w:p>
    <w:p w14:paraId="37B91608" w14:textId="77777777" w:rsidR="00B0481C" w:rsidRDefault="00B0481C" w:rsidP="001E679D">
      <w:pPr>
        <w:spacing w:after="0" w:line="360" w:lineRule="auto"/>
        <w:jc w:val="both"/>
        <w:rPr>
          <w:rFonts w:ascii="Times New Roman" w:hAnsi="Times New Roman" w:cs="Times New Roman"/>
          <w:b/>
          <w:bCs/>
        </w:rPr>
      </w:pPr>
      <w:r w:rsidRPr="00B0481C">
        <w:rPr>
          <w:rFonts w:ascii="Times New Roman" w:hAnsi="Times New Roman" w:cs="Times New Roman"/>
          <w:b/>
          <w:bCs/>
        </w:rPr>
        <w:t>Abstract</w:t>
      </w:r>
    </w:p>
    <w:p w14:paraId="28CB5A38" w14:textId="4CAFA525" w:rsidR="00C554C6" w:rsidRDefault="00C554C6" w:rsidP="000039E8">
      <w:pPr>
        <w:spacing w:after="0" w:line="360" w:lineRule="auto"/>
        <w:ind w:firstLine="720"/>
        <w:jc w:val="both"/>
        <w:rPr>
          <w:rFonts w:ascii="Times New Roman" w:hAnsi="Times New Roman" w:cs="Times New Roman"/>
          <w:lang w:val="en-IN"/>
        </w:rPr>
      </w:pPr>
      <w:r w:rsidRPr="00C554C6">
        <w:rPr>
          <w:rFonts w:ascii="Times New Roman" w:hAnsi="Times New Roman" w:cs="Times New Roman"/>
          <w:lang w:val="en-IN"/>
        </w:rPr>
        <w:t xml:space="preserve">The impact of integrated watershed management interventions on land use, vegetation health, and moisture conditions was assessed in the Mal Somat Watershed, Gujarat, India, between 2022 and 2024. The watershed development adopted a ridge-to-valley approach, combined with climate-resilient soil and water conservation measures, including trench-cum-bunds, stone bunds, gabion structures and check dams. These measures aimed to reduce runoff, enhance soil moisture, and improve groundwater recharge. Land use and land cover (LULC) analysis revealed significant positive transformations: agricultural land increased from 768.27 ha (25.5%) to 1078.49 ha (35.8%), vegetation cover rose from 840.33 ha (27.9%) to 922.13 ha (30.6%) and water bodies nearly doubled from 11.95 ha (0.40%) to 23.19 ha (0.77%), while fallow and open lands declined substantially. Remote sensing indices indicate improved ecosystem health, with NDVI increasing from 0.32 to 0.48, NDWI from 0.45 to 0.48, and NDMI from 0.38 to 0.51, reflecting enhanced vegetation </w:t>
      </w:r>
      <w:proofErr w:type="spellStart"/>
      <w:r w:rsidRPr="00C554C6">
        <w:rPr>
          <w:rFonts w:ascii="Times New Roman" w:hAnsi="Times New Roman" w:cs="Times New Roman"/>
          <w:lang w:val="en-IN"/>
        </w:rPr>
        <w:t>vigor</w:t>
      </w:r>
      <w:proofErr w:type="spellEnd"/>
      <w:r w:rsidRPr="00C554C6">
        <w:rPr>
          <w:rFonts w:ascii="Times New Roman" w:hAnsi="Times New Roman" w:cs="Times New Roman"/>
          <w:lang w:val="en-IN"/>
        </w:rPr>
        <w:t xml:space="preserve">, surface water availability, and soil moisture. Correlation analysis among NDVI, NDWI, and NDMI reveals that the functional linkage between vegetation and hydrological processes, which was weakened under moisture-stressed conditions in 2023, was restored by 2024, indicating ecosystem stabilization. Overall, the study demonstrates that targeted watershed interventions, supported by geospatial monitoring, can effectively improve land productivity, water resources and ecological resilience in semi-arid </w:t>
      </w:r>
      <w:r w:rsidR="00774B2E">
        <w:rPr>
          <w:rFonts w:ascii="Times New Roman" w:hAnsi="Times New Roman" w:cs="Times New Roman"/>
          <w:lang w:val="en-IN"/>
        </w:rPr>
        <w:t>areas</w:t>
      </w:r>
      <w:r w:rsidRPr="00C554C6">
        <w:rPr>
          <w:rFonts w:ascii="Times New Roman" w:hAnsi="Times New Roman" w:cs="Times New Roman"/>
          <w:lang w:val="en-IN"/>
        </w:rPr>
        <w:t>.</w:t>
      </w:r>
    </w:p>
    <w:p w14:paraId="3AAD0EB8" w14:textId="378FF589" w:rsidR="003506AA" w:rsidRPr="003506AA" w:rsidRDefault="003506AA" w:rsidP="003506AA">
      <w:pPr>
        <w:spacing w:after="0" w:line="360" w:lineRule="auto"/>
        <w:jc w:val="both"/>
        <w:rPr>
          <w:rFonts w:ascii="Times New Roman" w:hAnsi="Times New Roman" w:cs="Times New Roman"/>
          <w:lang w:val="en-IN"/>
        </w:rPr>
      </w:pPr>
      <w:r w:rsidRPr="003506AA">
        <w:rPr>
          <w:rFonts w:ascii="Times New Roman" w:hAnsi="Times New Roman" w:cs="Times New Roman"/>
          <w:b/>
          <w:bCs/>
          <w:lang w:val="en-IN"/>
        </w:rPr>
        <w:t>Keywords:</w:t>
      </w:r>
      <w:r w:rsidR="0083625B">
        <w:rPr>
          <w:rFonts w:ascii="Times New Roman" w:hAnsi="Times New Roman" w:cs="Times New Roman"/>
          <w:lang w:val="en-IN"/>
        </w:rPr>
        <w:t xml:space="preserve"> </w:t>
      </w:r>
      <w:r w:rsidRPr="003506AA">
        <w:rPr>
          <w:rFonts w:ascii="Times New Roman" w:hAnsi="Times New Roman" w:cs="Times New Roman"/>
          <w:i/>
          <w:iCs/>
          <w:lang w:val="en-IN"/>
        </w:rPr>
        <w:t>NDVI, NDWI, NDMI, Soil and Water Conservation, Land Use Land Cover, Ecosystem Resilience</w:t>
      </w:r>
    </w:p>
    <w:p w14:paraId="3A04FD8D" w14:textId="071FA4CE" w:rsidR="00B0481C" w:rsidRDefault="00B0481C" w:rsidP="00975C15">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t>Introduction</w:t>
      </w:r>
    </w:p>
    <w:p w14:paraId="5528DB09" w14:textId="301D8BBF" w:rsidR="00043E64" w:rsidRPr="002A7CDE" w:rsidRDefault="009329B3" w:rsidP="009329B3">
      <w:pPr>
        <w:spacing w:after="0" w:line="360" w:lineRule="auto"/>
        <w:ind w:firstLine="360"/>
        <w:jc w:val="both"/>
        <w:rPr>
          <w:rFonts w:ascii="Times New Roman" w:hAnsi="Times New Roman" w:cs="Times New Roman"/>
        </w:rPr>
      </w:pPr>
      <w:r w:rsidRPr="002A7CDE">
        <w:rPr>
          <w:rFonts w:ascii="Times New Roman" w:hAnsi="Times New Roman" w:cs="Times New Roman"/>
        </w:rPr>
        <w:t>Watershed development is a vital approach for sustainable natural resource management, particularly in regions facing land degradation, erratic rainfall, and increasing impacts of climate variability</w:t>
      </w:r>
      <w:r w:rsidR="009400C5">
        <w:rPr>
          <w:rFonts w:ascii="Times New Roman" w:hAnsi="Times New Roman" w:cs="Times New Roman"/>
        </w:rPr>
        <w:t xml:space="preserve"> </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{"citationItems":[{"id":"ITEM-1","itemData":{"author":[{"dropping-particle":"","family":"Tsige Yenalem, Yilma Kidanie","given":"Ahmed Mohammed Degu and Teame Yisfa","non-dropping-particle":"","parse-names":false,"suffix":""}],"id":"ITEM-1","issue":"1","issued":{"date-parts":[["2025"]]},"page":"24-39","title":"Investigating the effect of watershed management on land use , groundwater recharge , and irrigation potential in Tigray region , northern Ethiopia Tsige Yenalem * Yilma Kidanie Ahmed Mohammed Degu and Teame Yisfa","type":"article-journal","volume":"19"},"uris":["http://www.mendeley.com/documents/?uuid=8a7df690-c772-4b86-9090-bd20eb6ee254"]}],"mendeley":{"formattedCitation":"(Tsige Yenalem, Yilma Kidanie, 2025)","manualFormatting":"(Tsige et  al., 2025)","plainTextFormattedCitation":"(Tsige Yenalem, Yilma Kidanie, 2025)","previouslyFormattedCitation":"(Tsige Yenalem, Yilma Kidanie, 2025)"},"properties":{"noteIndex":0},"schema":"https://github.com/citation-style-language/schema/raw/master/csl-citation.json"}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 xml:space="preserve">(Tsige </w:t>
      </w:r>
      <w:r w:rsidR="009400C5">
        <w:rPr>
          <w:rFonts w:ascii="Times New Roman" w:hAnsi="Times New Roman" w:cs="Times New Roman"/>
          <w:noProof/>
        </w:rPr>
        <w:t>et  al.</w:t>
      </w:r>
      <w:r w:rsidR="009400C5" w:rsidRPr="009400C5">
        <w:rPr>
          <w:rFonts w:ascii="Times New Roman" w:hAnsi="Times New Roman" w:cs="Times New Roman"/>
          <w:noProof/>
        </w:rPr>
        <w:t>, 2025)</w:t>
      </w:r>
      <w:r w:rsidR="009400C5">
        <w:rPr>
          <w:rFonts w:ascii="Times New Roman" w:hAnsi="Times New Roman" w:cs="Times New Roman"/>
        </w:rPr>
        <w:fldChar w:fldCharType="end"/>
      </w:r>
      <w:r w:rsidRPr="002A7CDE">
        <w:rPr>
          <w:rFonts w:ascii="Times New Roman" w:hAnsi="Times New Roman" w:cs="Times New Roman"/>
        </w:rPr>
        <w:t>. A watershed is a logical and rational unit for undertaking natural resource management, studying human–environment interactions, economic planning, and eco-restoration</w:t>
      </w:r>
      <w:r w:rsidR="000034CF">
        <w:rPr>
          <w:rFonts w:ascii="Times New Roman" w:hAnsi="Times New Roman" w:cs="Times New Roman"/>
        </w:rPr>
        <w:t xml:space="preserve"> </w:t>
      </w:r>
      <w:r w:rsidR="000034CF">
        <w:rPr>
          <w:rFonts w:ascii="Times New Roman" w:hAnsi="Times New Roman" w:cs="Times New Roman"/>
        </w:rPr>
        <w:fldChar w:fldCharType="begin" w:fldLock="1"/>
      </w:r>
      <w:r w:rsidR="000034CF">
        <w:rPr>
          <w:rFonts w:ascii="Times New Roman" w:hAnsi="Times New Roman" w:cs="Times New Roman"/>
        </w:rPr>
        <w:instrText>ADDIN CSL_CITATION {"citationItems":[{"id":"ITEM-1","itemData":{"DOI":"10.1007/s12517-021-08744-2","ISBN":"0123456789","ISSN":"1866-7538","author":[{"dropping-particle":"","family":"Singh","given":"Dharmendra","non-dropping-particle":"","parse-names":false,"suffix":""},{"dropping-particle":"","family":"Narayan","given":"Nimish","non-dropping-particle":"","parse-names":false,"suffix":""},{"dropping-particle":"","family":"Stutee","given":"Gautam","non-dropping-particle":"","parse-names":false,"suffix":""}],"container-title":"Arabian Journal of Geosciences","id":"ITEM-1","issue":"2021","issued":{"date-parts":[["2025"]]},"publisher":"Springer International Publishing","title":"Assessment of crop parameters and groundwater level in a policy ‑ implemented micro ‑ watershed environment using geospatial technology","type":"article-journal"},"uris":["http://www.mendeley.com/documents/?uuid=57230f42-bac1-4e77-b43d-f2d12b4a5a55"]}],"mendeley":{"formattedCitation":"(Singh et al., 2025)","plainTextFormattedCitation":"(Singh et al., 2025)","previouslyFormattedCitation":"(Singh et al., 2025)"},"properties":{"noteIndex":0},"schema":"https://github.com/citation-style-language/schema/raw/master/csl-citation.json"}</w:instrText>
      </w:r>
      <w:r w:rsidR="000034CF">
        <w:rPr>
          <w:rFonts w:ascii="Times New Roman" w:hAnsi="Times New Roman" w:cs="Times New Roman"/>
        </w:rPr>
        <w:fldChar w:fldCharType="separate"/>
      </w:r>
      <w:r w:rsidR="000034CF" w:rsidRPr="000034CF">
        <w:rPr>
          <w:rFonts w:ascii="Times New Roman" w:hAnsi="Times New Roman" w:cs="Times New Roman"/>
          <w:noProof/>
        </w:rPr>
        <w:t>(Singh et al., 2025)</w:t>
      </w:r>
      <w:r w:rsidR="000034CF">
        <w:rPr>
          <w:rFonts w:ascii="Times New Roman" w:hAnsi="Times New Roman" w:cs="Times New Roman"/>
        </w:rPr>
        <w:fldChar w:fldCharType="end"/>
      </w:r>
      <w:r w:rsidRPr="002A7CDE">
        <w:rPr>
          <w:rFonts w:ascii="Times New Roman" w:hAnsi="Times New Roman" w:cs="Times New Roman"/>
        </w:rPr>
        <w:t>. The development of watersheds is a major strategy for the holistic development of rural areas. A watershed represents a geo-hydrological unit in which surface and subsurface water flows toward a common outlet. The components of integrated watershed management include soil, water, vegetation, and land resources</w:t>
      </w:r>
      <w:r w:rsidR="000039E8">
        <w:rPr>
          <w:rFonts w:ascii="Times New Roman" w:hAnsi="Times New Roman" w:cs="Times New Roman"/>
        </w:rPr>
        <w:t xml:space="preserve"> </w:t>
      </w:r>
      <w:r w:rsidR="000034CF">
        <w:rPr>
          <w:rFonts w:ascii="Times New Roman" w:hAnsi="Times New Roman" w:cs="Times New Roman"/>
        </w:rPr>
        <w:fldChar w:fldCharType="begin" w:fldLock="1"/>
      </w:r>
      <w:r w:rsidR="000034CF">
        <w:rPr>
          <w:rFonts w:ascii="Times New Roman" w:hAnsi="Times New Roman" w:cs="Times New Roman"/>
        </w:rPr>
        <w:instrText>ADDIN CSL_CITATION {"citationItems":[{"id":"ITEM-1","itemData":{"DOI":"10.2166/ws.2024.074","author":[{"dropping-particle":"","family":"Chai","given":"Yuanyuan","non-dropping-particle":"","parse-names":false,"suffix":""},{"dropping-particle":"","family":"Shi","given":"Xi","non-dropping-particle":"","parse-names":false,"suffix":""},{"dropping-particle":"","family":"Zhang","given":"Runxia","non-dropping-particle":"","parse-names":false,"suffix":""},{"dropping-particle":"","family":"Han","given":"Chong","non-dropping-particle":"","parse-names":false,"suffix":""}],"id":"ITEM-1","issue":"4","issued":{"date-parts":[["2024"]]},"page":"1298-1314","title":"Effects of conventional soil and water conservation measures on soil moisture of sloping land in the loess region","type":"article-journal","volume":"24"},"uris":["http://www.mendeley.com/documents/?uuid=68d169bf-dcbe-4886-80e0-d619b3f8f21f"]}],"mendeley":{"formattedCitation":"(Chai et al., 2024)","plainTextFormattedCitation":"(Chai et al., 2024)","previouslyFormattedCitation":"(Chai et al., 2024)"},"properties":{"noteIndex":0},"schema":"https://github.com/citation-style-language/schema/raw/master/csl-citation.json"}</w:instrText>
      </w:r>
      <w:r w:rsidR="000034CF">
        <w:rPr>
          <w:rFonts w:ascii="Times New Roman" w:hAnsi="Times New Roman" w:cs="Times New Roman"/>
        </w:rPr>
        <w:fldChar w:fldCharType="separate"/>
      </w:r>
      <w:r w:rsidR="000034CF" w:rsidRPr="000034CF">
        <w:rPr>
          <w:rFonts w:ascii="Times New Roman" w:hAnsi="Times New Roman" w:cs="Times New Roman"/>
          <w:noProof/>
        </w:rPr>
        <w:t>(Chai et al., 2024)</w:t>
      </w:r>
      <w:r w:rsidR="000034CF">
        <w:rPr>
          <w:rFonts w:ascii="Times New Roman" w:hAnsi="Times New Roman" w:cs="Times New Roman"/>
        </w:rPr>
        <w:fldChar w:fldCharType="end"/>
      </w:r>
      <w:r w:rsidRPr="002A7CDE">
        <w:rPr>
          <w:rFonts w:ascii="Times New Roman" w:hAnsi="Times New Roman" w:cs="Times New Roman"/>
        </w:rPr>
        <w:t xml:space="preserve">. </w:t>
      </w:r>
      <w:r w:rsidR="00692330" w:rsidRPr="002A7CDE">
        <w:rPr>
          <w:rFonts w:ascii="Times New Roman" w:hAnsi="Times New Roman" w:cs="Times New Roman"/>
        </w:rPr>
        <w:t>W</w:t>
      </w:r>
      <w:r w:rsidRPr="002A7CDE">
        <w:rPr>
          <w:rFonts w:ascii="Times New Roman" w:hAnsi="Times New Roman" w:cs="Times New Roman"/>
        </w:rPr>
        <w:t xml:space="preserve">atershed-based interventions play a crucial role in enhancing agricultural productivity, </w:t>
      </w:r>
      <w:r w:rsidRPr="002A7CDE">
        <w:rPr>
          <w:rFonts w:ascii="Times New Roman" w:hAnsi="Times New Roman" w:cs="Times New Roman"/>
        </w:rPr>
        <w:lastRenderedPageBreak/>
        <w:t>restoring land degradation neutrality, creating nature-positive impacts on biodiversity, building resilience against climate change</w:t>
      </w:r>
      <w:r w:rsidR="00692330" w:rsidRPr="002A7CDE">
        <w:rPr>
          <w:rFonts w:ascii="Times New Roman" w:hAnsi="Times New Roman" w:cs="Times New Roman"/>
        </w:rPr>
        <w:t xml:space="preserve"> </w:t>
      </w:r>
      <w:r w:rsidRPr="002A7CDE">
        <w:rPr>
          <w:rFonts w:ascii="Times New Roman" w:hAnsi="Times New Roman" w:cs="Times New Roman"/>
        </w:rPr>
        <w:t>and improving rural livelihoods</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(Kumar and Dahiya, 2025)</w:t>
      </w:r>
      <w:r w:rsidR="009400C5">
        <w:rPr>
          <w:rFonts w:ascii="Times New Roman" w:hAnsi="Times New Roman" w:cs="Times New Roman"/>
        </w:rPr>
        <w:fldChar w:fldCharType="end"/>
      </w:r>
      <w:r w:rsidRPr="002A7CDE">
        <w:rPr>
          <w:rFonts w:ascii="Times New Roman" w:hAnsi="Times New Roman" w:cs="Times New Roman"/>
        </w:rPr>
        <w:t>.</w:t>
      </w:r>
    </w:p>
    <w:p w14:paraId="747061F8" w14:textId="4CD25B34" w:rsidR="00043E64" w:rsidRPr="002A7CDE" w:rsidRDefault="00692330" w:rsidP="00692330">
      <w:pPr>
        <w:spacing w:after="0" w:line="360" w:lineRule="auto"/>
        <w:ind w:firstLine="360"/>
        <w:jc w:val="both"/>
        <w:rPr>
          <w:rFonts w:ascii="Times New Roman" w:hAnsi="Times New Roman" w:cs="Times New Roman"/>
          <w:lang w:val="en-IN"/>
        </w:rPr>
      </w:pPr>
      <w:r w:rsidRPr="002A7CDE">
        <w:rPr>
          <w:rFonts w:ascii="Times New Roman" w:hAnsi="Times New Roman" w:cs="Times New Roman"/>
        </w:rPr>
        <w:t>Climate-resilient watershed strategies focus on soil and water conservation measures, including contour bunding, gully plugs, loose boulder structures, core wall gabions, stone bunds, check dams, percolation tanks, recharge farm ponds and afforestation. These adopted interventions aim to reduce surface runoff and soil erosion, enhance groundwater recharge, improve soil moisture availability and support ecological restoration and sustainable land use</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{"citationItems":[{"id":"ITEM-1","itemData":{"author":[{"dropping-particle":"","family":"Xiaoyu Sun, Guiying Li, Qinquan Wu","given":"Dengqiu Li and Dengsheng Lu","non-dropping-particle":"","parse-names":false,"suffix":""}],"id":"ITEM-1","issued":{"date-parts":[["2024"]]},"title":"Examining the Effects of Soil and Water Conservation Measures on Patterns and Magnitudes of Vegetation Cover Change in a Subtropical Region Using Time Series Landsat Imagery","type":"article-journal"},"uris":["http://www.mendeley.com/documents/?uuid=735211bf-715c-4e46-b016-72ff57eedfff"]}],"mendeley":{"formattedCitation":"(Xiaoyu Sun, Guiying Li, Qinquan Wu, 2024)","manualFormatting":"(Xiaoyu et al., 2024)","plainTextFormattedCitation":"(Xiaoyu Sun, Guiying Li, Qinquan Wu, 2024)","previouslyFormattedCitation":"(Xiaoyu Sun, Guiying Li, Qinquan Wu, 2024)"},"properties":{"noteIndex":0},"schema":"https://github.com/citation-style-language/schema/raw/master/csl-citation.json"}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(Xiaoyu</w:t>
      </w:r>
      <w:r w:rsidR="009400C5">
        <w:rPr>
          <w:rFonts w:ascii="Times New Roman" w:hAnsi="Times New Roman" w:cs="Times New Roman"/>
          <w:noProof/>
        </w:rPr>
        <w:t xml:space="preserve"> et al.</w:t>
      </w:r>
      <w:r w:rsidR="009400C5" w:rsidRPr="009400C5">
        <w:rPr>
          <w:rFonts w:ascii="Times New Roman" w:hAnsi="Times New Roman" w:cs="Times New Roman"/>
          <w:noProof/>
        </w:rPr>
        <w:t>, 2024)</w:t>
      </w:r>
      <w:r w:rsidR="009400C5">
        <w:rPr>
          <w:rFonts w:ascii="Times New Roman" w:hAnsi="Times New Roman" w:cs="Times New Roman"/>
        </w:rPr>
        <w:fldChar w:fldCharType="end"/>
      </w:r>
      <w:r w:rsidRPr="002A7CDE">
        <w:rPr>
          <w:rFonts w:ascii="Times New Roman" w:hAnsi="Times New Roman" w:cs="Times New Roman"/>
        </w:rPr>
        <w:t>. Vegetative cover is a key indicator of soil watershed health. It reflects the combined effects of soil moisture availability and land management practices implemented through climate-resilient watershed strategies</w:t>
      </w:r>
      <w:r w:rsidR="009400C5">
        <w:rPr>
          <w:rFonts w:ascii="Times New Roman" w:hAnsi="Times New Roman" w:cs="Times New Roman"/>
        </w:rPr>
        <w:t xml:space="preserve"> </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DOI":"10.1186/s40068-017-0103-8","ISSN":"2193-2697","author":[{"dropping-particle":"","family":"Hishe","given":"Solomon","non-dropping-particle":"","parse-names":false,"suffix":""},{"dropping-particle":"","family":"Lyimo","given":"James","non-dropping-particle":"","parse-names":false,"suffix":""},{"dropping-particle":"","family":"Bewket","given":"Woldeamlak","non-dropping-particle":"","parse-names":false,"suffix":""}],"container-title":"Environmental Systems Research","id":"ITEM-1","issued":{"date-parts":[["2017"]]},"publisher":"Springer Berlin Heidelberg","title":"Effects of soil and water conservation on vegetation cover : a remote sensing based study in the Middle Suluh River Basin , northern Ethiopia","type":"article-journal"},"uris":["http://www.mendeley.com/documents/?uuid=44d95241-5a25-4e91-b52e-c130a0967fa0"]}],"mendeley":{"formattedCitation":"(Hishe et al., 2017)","plainTextFormattedCitation":"(Hishe et al., 2017)","previouslyFormattedCitation":"(Hishe et al., 2017)"},"properties":{"noteIndex":0},"schema":"https://github.com/citation-style-language/schema/raw/master/csl-citation.json"}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(Hishe et al., 2017)</w:t>
      </w:r>
      <w:r w:rsidR="009400C5">
        <w:rPr>
          <w:rFonts w:ascii="Times New Roman" w:hAnsi="Times New Roman" w:cs="Times New Roman"/>
        </w:rPr>
        <w:fldChar w:fldCharType="end"/>
      </w:r>
      <w:r w:rsidRPr="002A7CDE">
        <w:rPr>
          <w:rFonts w:ascii="Times New Roman" w:hAnsi="Times New Roman" w:cs="Times New Roman"/>
        </w:rPr>
        <w:t>.</w:t>
      </w:r>
      <w:r w:rsidR="009329B3" w:rsidRPr="002A7CDE">
        <w:rPr>
          <w:rFonts w:ascii="Times New Roman" w:hAnsi="Times New Roman" w:cs="Times New Roman"/>
          <w:lang w:val="en-IN"/>
        </w:rPr>
        <w:tab/>
        <w:t xml:space="preserve"> </w:t>
      </w:r>
    </w:p>
    <w:p w14:paraId="4A89D7C7" w14:textId="73FB6AC6" w:rsidR="00B570CC" w:rsidRDefault="00B570CC" w:rsidP="00692330">
      <w:pPr>
        <w:spacing w:after="0" w:line="360" w:lineRule="auto"/>
        <w:ind w:firstLine="360"/>
        <w:jc w:val="both"/>
        <w:rPr>
          <w:rFonts w:ascii="Times New Roman" w:hAnsi="Times New Roman" w:cs="Times New Roman"/>
        </w:rPr>
      </w:pPr>
      <w:r w:rsidRPr="00B570CC">
        <w:rPr>
          <w:rFonts w:ascii="Times New Roman" w:hAnsi="Times New Roman" w:cs="Times New Roman"/>
        </w:rPr>
        <w:t>In recent decades, Remote Sensing (RS) and Geographic Information Systems (GIS) technologies have emerged as essential tools for watershed planning, monitoring, and impact assessment</w:t>
      </w:r>
      <w:r w:rsidR="009400C5">
        <w:rPr>
          <w:rFonts w:ascii="Times New Roman" w:hAnsi="Times New Roman" w:cs="Times New Roman"/>
        </w:rPr>
        <w:t xml:space="preserve"> </w:t>
      </w:r>
      <w:r w:rsidR="009400C5">
        <w:rPr>
          <w:rFonts w:ascii="Times New Roman" w:hAnsi="Times New Roman" w:cs="Times New Roman"/>
        </w:rPr>
        <w:fldChar w:fldCharType="begin" w:fldLock="1"/>
      </w:r>
      <w:r w:rsidR="009400C5">
        <w:rPr>
          <w:rFonts w:ascii="Times New Roman" w:hAnsi="Times New Roman" w:cs="Times New Roman"/>
        </w:rPr>
        <w:instrText>ADDIN CSL_CITATION {"citationItems":[{"id":"ITEM-1","itemData":{"author":[{"dropping-particle":"","family":"Wang","given":"Jingzhe","non-dropping-particle":"","parse-names":false,"suffix":""},{"dropping-particle":"","family":"Wu","given":"Yangyi","non-dropping-particle":"","parse-names":false,"suffix":""},{"dropping-particle":"","family":"Hu","given":"Zhongwen","non-dropping-particle":"","parse-names":false,"suffix":""}],"id":"ITEM-1","issued":{"date-parts":[["2023"]]},"page":"1-6","title":"Remote Sensing of Watershed : Towards a New Research Paradigm","type":"article-journal"},"uris":["http://www.mendeley.com/documents/?uuid=640c627a-7bb1-4ace-bd4e-46d787e88782"]}],"mendeley":{"formattedCitation":"(Wang et al., 2023)","plainTextFormattedCitation":"(Wang et al., 2023)","previouslyFormattedCitation":"(Wang et al., 2023)"},"properties":{"noteIndex":0},"schema":"https://github.com/citation-style-language/schema/raw/master/csl-citation.json"}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(Wang et al., 2023)</w:t>
      </w:r>
      <w:r w:rsidR="009400C5">
        <w:rPr>
          <w:rFonts w:ascii="Times New Roman" w:hAnsi="Times New Roman" w:cs="Times New Roman"/>
        </w:rPr>
        <w:fldChar w:fldCharType="end"/>
      </w:r>
      <w:r w:rsidRPr="00B570CC">
        <w:rPr>
          <w:rFonts w:ascii="Times New Roman" w:hAnsi="Times New Roman" w:cs="Times New Roman"/>
        </w:rPr>
        <w:t xml:space="preserve">. RS provides spatially and temporally consistent, cost-effective imagery for analyzing </w:t>
      </w:r>
      <w:proofErr w:type="spellStart"/>
      <w:r w:rsidRPr="00B570CC">
        <w:rPr>
          <w:rFonts w:ascii="Times New Roman" w:hAnsi="Times New Roman" w:cs="Times New Roman"/>
        </w:rPr>
        <w:t>spatio</w:t>
      </w:r>
      <w:proofErr w:type="spellEnd"/>
      <w:r w:rsidRPr="00B570CC">
        <w:rPr>
          <w:rFonts w:ascii="Times New Roman" w:hAnsi="Times New Roman" w:cs="Times New Roman"/>
        </w:rPr>
        <w:t xml:space="preserve">-temporal changes in land surface characteristics. GIS enables the analysis, integration, and visualization of multi-layered spatial </w:t>
      </w:r>
      <w:r w:rsidRPr="00C554C6">
        <w:rPr>
          <w:rFonts w:ascii="Times New Roman" w:hAnsi="Times New Roman" w:cs="Times New Roman"/>
        </w:rPr>
        <w:t>datasets</w:t>
      </w:r>
      <w:r w:rsidR="00C554C6" w:rsidRPr="00C554C6">
        <w:rPr>
          <w:rFonts w:ascii="Times New Roman" w:hAnsi="Times New Roman" w:cs="Times New Roman"/>
        </w:rPr>
        <w:t xml:space="preserve"> (</w:t>
      </w:r>
      <w:proofErr w:type="spellStart"/>
      <w:r w:rsidR="00C554C6" w:rsidRPr="00C554C6">
        <w:rPr>
          <w:rFonts w:ascii="Times New Roman" w:eastAsia="Times New Roman" w:hAnsi="Times New Roman" w:cs="Times New Roman"/>
          <w:lang w:eastAsia="en-IN" w:bidi="mr-IN"/>
        </w:rPr>
        <w:t>Dandois</w:t>
      </w:r>
      <w:proofErr w:type="spellEnd"/>
      <w:r w:rsidR="00C554C6" w:rsidRPr="00C554C6">
        <w:rPr>
          <w:rFonts w:ascii="Times New Roman" w:eastAsia="Times New Roman" w:hAnsi="Times New Roman" w:cs="Times New Roman"/>
          <w:lang w:eastAsia="en-IN" w:bidi="mr-IN"/>
        </w:rPr>
        <w:t xml:space="preserve"> et al</w:t>
      </w:r>
      <w:r w:rsidRPr="00C554C6">
        <w:rPr>
          <w:rFonts w:ascii="Times New Roman" w:hAnsi="Times New Roman" w:cs="Times New Roman"/>
        </w:rPr>
        <w:t>.</w:t>
      </w:r>
      <w:r w:rsidR="00C554C6" w:rsidRPr="00C554C6">
        <w:rPr>
          <w:rFonts w:ascii="Times New Roman" w:hAnsi="Times New Roman" w:cs="Times New Roman"/>
        </w:rPr>
        <w:t>, 2021).</w:t>
      </w:r>
      <w:r w:rsidRPr="00B570CC">
        <w:rPr>
          <w:rFonts w:ascii="Times New Roman" w:hAnsi="Times New Roman" w:cs="Times New Roman"/>
        </w:rPr>
        <w:t xml:space="preserve"> Together, RS and GIS, as geospatial technologies, play a significant role in assessing watershed interventions and evaluating their long-term outcomes</w:t>
      </w:r>
      <w:r w:rsidR="009400C5">
        <w:rPr>
          <w:rFonts w:ascii="Times New Roman" w:hAnsi="Times New Roman" w:cs="Times New Roman"/>
        </w:rPr>
        <w:fldChar w:fldCharType="begin" w:fldLock="1"/>
      </w:r>
      <w:r w:rsidR="000034CF">
        <w:rPr>
          <w:rFonts w:ascii="Times New Roman" w:hAnsi="Times New Roman" w:cs="Times New Roma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9400C5">
        <w:rPr>
          <w:rFonts w:ascii="Times New Roman" w:hAnsi="Times New Roman" w:cs="Times New Roman"/>
        </w:rPr>
        <w:fldChar w:fldCharType="separate"/>
      </w:r>
      <w:r w:rsidR="009400C5" w:rsidRPr="009400C5">
        <w:rPr>
          <w:rFonts w:ascii="Times New Roman" w:hAnsi="Times New Roman" w:cs="Times New Roman"/>
          <w:noProof/>
        </w:rPr>
        <w:t>(Kumar and Dahiya, 2025)</w:t>
      </w:r>
      <w:r w:rsidR="009400C5">
        <w:rPr>
          <w:rFonts w:ascii="Times New Roman" w:hAnsi="Times New Roman" w:cs="Times New Roman"/>
        </w:rPr>
        <w:fldChar w:fldCharType="end"/>
      </w:r>
      <w:r w:rsidRPr="00B570CC">
        <w:rPr>
          <w:rFonts w:ascii="Times New Roman" w:hAnsi="Times New Roman" w:cs="Times New Roman"/>
        </w:rPr>
        <w:t>.</w:t>
      </w:r>
    </w:p>
    <w:p w14:paraId="0DD76242" w14:textId="4FF373A6" w:rsidR="007B7C3D" w:rsidRDefault="007B7C3D" w:rsidP="00B570CC">
      <w:pPr>
        <w:spacing w:after="0" w:line="360" w:lineRule="auto"/>
        <w:ind w:firstLine="360"/>
        <w:jc w:val="both"/>
        <w:rPr>
          <w:rFonts w:ascii="Times New Roman" w:hAnsi="Times New Roman" w:cs="Times New Roman"/>
          <w:lang w:val="en-IN"/>
        </w:rPr>
      </w:pPr>
      <w:r w:rsidRPr="007B7C3D">
        <w:rPr>
          <w:rFonts w:ascii="Times New Roman" w:hAnsi="Times New Roman" w:cs="Times New Roman"/>
          <w:lang w:val="en-IN"/>
        </w:rPr>
        <w:t>The Government of India has consistently prioritized the holistic and sustainable development of rainfed areas, drought-prone regions, degraded lands, hilly areas, and wastelands through watershed development programmes</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{"citationItems":[{"id":"ITEM-1","itemData":{"author":[{"dropping-particle":"","family":"Mathew","given":"Babu","non-dropping-particle":"","parse-names":false,"suffix":""},{"dropping-particle":"","family":"Prasad","given":"H D Venu","non-dropping-particle":"","parse-names":false,"suffix":""},{"dropping-particle":"","family":"Naveena","given":"K","non-dropping-particle":"","parse-names":false,"suffix":""}],"id":"ITEM-1","issue":"1","issued":{"date-parts":[["2022"]]},"page":"3-4","title":"Impact of Watershed Development Projects Implemented in Kerala","type":"article-journal","volume":"33"},"uris":["http://www.mendeley.com/documents/?uuid=7c192b98-b60c-481e-bf6d-b831848ca2ca"]}],"mendeley":{"formattedCitation":"(Mathew et al., 2022)","plainTextFormattedCitation":"(Mathew et al., 2022)","previouslyFormattedCitation":"(Mathew et al., 2022)"},"properties":{"noteIndex":0},"schema":"https://github.com/citation-style-language/schema/raw/master/csl-citation.json"}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(Mathew et al., 2022)</w:t>
      </w:r>
      <w:r w:rsidR="000034CF">
        <w:rPr>
          <w:rFonts w:ascii="Times New Roman" w:hAnsi="Times New Roman" w:cs="Times New Roman"/>
          <w:lang w:val="en-IN"/>
        </w:rPr>
        <w:fldChar w:fldCharType="end"/>
      </w:r>
      <w:r w:rsidRPr="007B7C3D">
        <w:rPr>
          <w:rFonts w:ascii="Times New Roman" w:hAnsi="Times New Roman" w:cs="Times New Roman"/>
          <w:lang w:val="en-IN"/>
        </w:rPr>
        <w:t>. For the implementation of watershed development programmes, various government agencies, institutions, and non-governmental organizations (NGOs) are actively involved. The Mal Somat watershed</w:t>
      </w:r>
      <w:r>
        <w:rPr>
          <w:rFonts w:ascii="Times New Roman" w:hAnsi="Times New Roman" w:cs="Times New Roman"/>
          <w:lang w:val="en-IN"/>
        </w:rPr>
        <w:t xml:space="preserve"> (GJ)</w:t>
      </w:r>
      <w:r w:rsidRPr="007B7C3D">
        <w:rPr>
          <w:rFonts w:ascii="Times New Roman" w:hAnsi="Times New Roman" w:cs="Times New Roman"/>
          <w:lang w:val="en-IN"/>
        </w:rPr>
        <w:t xml:space="preserve"> was developed under the </w:t>
      </w:r>
      <w:proofErr w:type="spellStart"/>
      <w:r w:rsidRPr="007B7C3D">
        <w:rPr>
          <w:rFonts w:ascii="Times New Roman" w:hAnsi="Times New Roman" w:cs="Times New Roman"/>
          <w:lang w:val="en-IN"/>
        </w:rPr>
        <w:t>Jaljeevika</w:t>
      </w:r>
      <w:proofErr w:type="spellEnd"/>
      <w:r w:rsidRPr="007B7C3D">
        <w:rPr>
          <w:rFonts w:ascii="Times New Roman" w:hAnsi="Times New Roman" w:cs="Times New Roman"/>
          <w:lang w:val="en-IN"/>
        </w:rPr>
        <w:t xml:space="preserve"> Project (2022–2024), which the BAIF Development Research Foundation implements</w:t>
      </w:r>
      <w:r w:rsidR="00522530">
        <w:rPr>
          <w:rFonts w:ascii="Times New Roman" w:hAnsi="Times New Roman" w:cs="Times New Roman"/>
          <w:lang w:val="en-IN"/>
        </w:rPr>
        <w:t xml:space="preserve"> and </w:t>
      </w:r>
      <w:r w:rsidR="00522530" w:rsidRPr="00522530">
        <w:rPr>
          <w:rFonts w:ascii="Times New Roman" w:hAnsi="Times New Roman" w:cs="Times New Roman"/>
          <w:lang w:val="en-IN"/>
        </w:rPr>
        <w:t>supported by Schaeffler India Ltd under CSR grant</w:t>
      </w:r>
      <w:r w:rsidRPr="007B7C3D">
        <w:rPr>
          <w:rFonts w:ascii="Times New Roman" w:hAnsi="Times New Roman" w:cs="Times New Roman"/>
          <w:lang w:val="en-IN"/>
        </w:rPr>
        <w:t>. The main objectives of the project are to enhance water security, improve land productivity, and strengthen climate resilience at the watershed scale. The interventions under this project include the treatment of drainage lines, the construction of water-harvesting and groundwater-recharge structures, the promotion of moisture conservation practices, and the enhancement of vegetative cover through afforestation and land-based livelihood activities.</w:t>
      </w:r>
    </w:p>
    <w:p w14:paraId="0A034F7D" w14:textId="7A8CBE33" w:rsidR="00030E45" w:rsidRDefault="00030E45" w:rsidP="00030E45">
      <w:pPr>
        <w:spacing w:after="0" w:line="360" w:lineRule="auto"/>
        <w:ind w:firstLine="360"/>
        <w:jc w:val="both"/>
        <w:rPr>
          <w:rFonts w:ascii="Times New Roman" w:hAnsi="Times New Roman" w:cs="Times New Roman"/>
          <w:lang w:val="en-IN"/>
        </w:rPr>
      </w:pPr>
      <w:r w:rsidRPr="009D6798">
        <w:rPr>
          <w:rFonts w:ascii="Times New Roman" w:hAnsi="Times New Roman" w:cs="Times New Roman"/>
          <w:lang w:val="en-IN"/>
        </w:rPr>
        <w:t>Monitoring LULC changes helps in understanding the effectiveness of watershed development programs and their role in promoting sustainable land management</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Mehetre","given":"Shashikant","non-dropping-particle":"","parse-names":false,"suffix":""},{"dropping-particle":"","family":"Jagatap","given":"Tushar","non-dropping-particle":"","parse-names":false,"suffix":""},{"dropping-particle":"","family":"Chavan","given":"Sagar","non-dropping-particle":"","parse-names":false,"suffix":""},{"dropping-particle":"","family":"Gore","given":"Rahul","non-dropping-particle":"","parse-names":false,"suffix":""}],"id":"ITEM-1","issue":"5","issued":{"date-parts":[["2023"]]},"page":"147-156","title":"Impact assessment of watershed approach ( Change detection in water bodies ’ area and LULC , NDVI , NDMI ) for reducing vulnerability of drinking water &amp; availability of water for agriculture of Dahegaon Cluster watershed in Gangapur block of Aurangabad District- Maharashtra","type":"article-journal","volume":"12"},"uris":["http://www.mendeley.com/documents/?uuid=8d2c45fb-641f-489a-92c8-44be78acef6e"]}],"mendeley":{"formattedCitation":"(Mehetre et al., 2023)","plainTextFormattedCitation":"(Mehetre et al., 2023)","previouslyFormattedCitation":"(Mehetre et al., 2023)"},"properties":{"noteIndex":0},"schema":"https://github.com/citation-style-language/schema/raw/master/csl-citation.json"}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(Mehetre et al., 2023)</w:t>
      </w:r>
      <w:r w:rsidR="000034CF">
        <w:rPr>
          <w:rFonts w:ascii="Times New Roman" w:hAnsi="Times New Roman" w:cs="Times New Roman"/>
          <w:lang w:val="en-IN"/>
        </w:rPr>
        <w:fldChar w:fldCharType="end"/>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(Kumar and Dahiya, 2025)</w:t>
      </w:r>
      <w:r w:rsidR="000034CF">
        <w:rPr>
          <w:rFonts w:ascii="Times New Roman" w:hAnsi="Times New Roman" w:cs="Times New Roman"/>
          <w:lang w:val="en-IN"/>
        </w:rPr>
        <w:fldChar w:fldCharType="end"/>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{"citationItems":[{"id":"ITEM-1","itemData":{"author":[{"dropping-particle":"","family":"Damtie","given":"Bekele Bedada","non-dropping-particle":"","parse-names":false,"suffix":""}],"id":"ITEM-1","issued":{"date-parts":[["2022"]]},"title":"Impacts of Soil and Water Conservation Practice on Soil Moisture in Debre Mewi and Sholit Watersheds , Abbay","type":"article-journal"},"uris":["http://www.mendeley.com/documents/?uuid=84ca653b-ebde-4eb6-928b-1cc026ba945e"]}],"mendeley":{"formattedCitation":"(Damtie, 2022)","plainTextFormattedCitation":"(Damtie, 2022)","previouslyFormattedCitation":"(Damtie, 2022)"},"properties":{"noteIndex":0},"schema":"https://github.com/citation-style-language/schema/raw/master/csl-citation.json"}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(Damtie, 2022)</w:t>
      </w:r>
      <w:r w:rsidR="000034CF">
        <w:rPr>
          <w:rFonts w:ascii="Times New Roman" w:hAnsi="Times New Roman" w:cs="Times New Roman"/>
          <w:lang w:val="en-IN"/>
        </w:rPr>
        <w:fldChar w:fldCharType="end"/>
      </w:r>
      <w:r w:rsidRPr="009D6798">
        <w:rPr>
          <w:rFonts w:ascii="Times New Roman" w:hAnsi="Times New Roman" w:cs="Times New Roman"/>
          <w:lang w:val="en-IN"/>
        </w:rPr>
        <w:t>. Additionally, vegetation and moisture-related indices derived from satellite imagery provide valuable quantitative measures to assess environmental conditions within a watershed. The Normalized Difference Vegetation Index (NDVI) is widely used to evaluate vegetation health, density, and spatial distribution of biomass improvement resulting from watershed interventions</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{"citationItems":[{"id":"ITEM-1","itemData":{"author":[{"dropping-particle":"","family":"Angmo","given":"Stanzin","non-dropping-particle":"","parse-names":false,"suffix":""},{"dropping-particle":"","family":"Gharde","given":"K D","non-dropping-particle":"","parse-names":false,"suffix":""},{"dropping-particle":"","family":"Patode","given":"R S","non-dropping-particle":"","parse-names":false,"suffix":""},{"dropping-particle":"","family":"Patil","given":"N G","non-dropping-particle":"","parse-names":false,"suffix":""},{"dropping-particle":"","family":"Mhaske","given":"A R","non-dropping-particle":"","parse-names":false,"suffix":""},{"dropping-particle":"","family":"Deshmukh","given":"M M","non-dropping-particle":"","parse-names":false,"suffix":""}],"id":"ITEM-1","issue":"12","issued":{"date-parts":[["2025"]]},"page":"553-561","title":"Spatio-Temporal Assessment of Vegetation Dynamics Using NDVI in the Mann River Watershed , Maharashtra , India","type":"article-journal","volume":"15"},"uris":["http://www.mendeley.com/documents/?uuid=db44d5b1-97c3-465d-9067-3021d55a087b"]}],"mendeley":{"formattedCitation":"(Angmo et al., 2025)","plainTextFormattedCitation":"(Angmo et al., 2025)","previouslyFormattedCitation":"(Angmo et al., 2025)"},"properties":{"noteIndex":0},"schema":"https://github.com/citation-style-language/schema/raw/master/csl-citation.json"}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(Angmo et al., 2025)</w:t>
      </w:r>
      <w:r w:rsidR="000034CF">
        <w:rPr>
          <w:rFonts w:ascii="Times New Roman" w:hAnsi="Times New Roman" w:cs="Times New Roman"/>
          <w:lang w:val="en-IN"/>
        </w:rPr>
        <w:fldChar w:fldCharType="end"/>
      </w:r>
      <w:r w:rsidRPr="009D6798">
        <w:rPr>
          <w:rFonts w:ascii="Times New Roman" w:hAnsi="Times New Roman" w:cs="Times New Roman"/>
          <w:lang w:val="en-IN"/>
        </w:rPr>
        <w:t xml:space="preserve">. The Normalized Difference Water Index (NDWI) is effective in detecting surface water bodies and </w:t>
      </w:r>
      <w:r w:rsidRPr="009D6798">
        <w:rPr>
          <w:rFonts w:ascii="Times New Roman" w:hAnsi="Times New Roman" w:cs="Times New Roman"/>
          <w:lang w:val="en-IN"/>
        </w:rPr>
        <w:lastRenderedPageBreak/>
        <w:t>assessing changes in water availability</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{"citationItems":[{"id":"ITEM-1","itemData":{"author":[{"dropping-particle":"","family":"Xiaoyu Sun, Guiying Li, Qinquan Wu","given":"Dengqiu Li and Dengsheng Lu","non-dropping-particle":"","parse-names":false,"suffix":""}],"id":"ITEM-1","issued":{"date-parts":[["2024"]]},"title":"Examining the Effects of Soil and Water Conservation Measures on Patterns and Magnitudes of Vegetation Cover Change in a Subtropical Region Using Time Series Landsat Imagery","type":"article-journal"},"uris":["http://www.mendeley.com/documents/?uuid=735211bf-715c-4e46-b016-72ff57eedfff"]}],"mendeley":{"formattedCitation":"(Xiaoyu Sun, Guiying Li, Qinquan Wu, 2024)","manualFormatting":"(Xiaoyu et al., 2024)","plainTextFormattedCitation":"(Xiaoyu Sun, Guiying Li, Qinquan Wu, 2024)","previouslyFormattedCitation":"(Xiaoyu Sun, Guiying Li, Qinquan Wu, 2024)"},"properties":{"noteIndex":0},"schema":"https://github.com/citation-style-language/schema/raw/master/csl-citation.json"}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(Xiaoyu</w:t>
      </w:r>
      <w:r w:rsidR="000034CF">
        <w:rPr>
          <w:rFonts w:ascii="Times New Roman" w:hAnsi="Times New Roman" w:cs="Times New Roman"/>
          <w:noProof/>
          <w:lang w:val="en-IN"/>
        </w:rPr>
        <w:t xml:space="preserve"> et al.</w:t>
      </w:r>
      <w:r w:rsidR="000034CF" w:rsidRPr="000034CF">
        <w:rPr>
          <w:rFonts w:ascii="Times New Roman" w:hAnsi="Times New Roman" w:cs="Times New Roman"/>
          <w:noProof/>
          <w:lang w:val="en-IN"/>
        </w:rPr>
        <w:t>, 2024)</w:t>
      </w:r>
      <w:r w:rsidR="000034CF">
        <w:rPr>
          <w:rFonts w:ascii="Times New Roman" w:hAnsi="Times New Roman" w:cs="Times New Roman"/>
          <w:lang w:val="en-IN"/>
        </w:rPr>
        <w:fldChar w:fldCharType="end"/>
      </w:r>
      <w:r w:rsidRPr="009D6798">
        <w:rPr>
          <w:rFonts w:ascii="Times New Roman" w:hAnsi="Times New Roman" w:cs="Times New Roman"/>
          <w:lang w:val="en-IN"/>
        </w:rPr>
        <w:t>. The Normalized Difference Moisture Index (NDMI) is particularly useful for estimating vegetation and soil moisture conditions</w:t>
      </w:r>
      <w:r w:rsidR="000034CF">
        <w:rPr>
          <w:rFonts w:ascii="Times New Roman" w:hAnsi="Times New Roman" w:cs="Times New Roman"/>
          <w:lang w:val="en-IN"/>
        </w:rPr>
        <w:fldChar w:fldCharType="begin" w:fldLock="1"/>
      </w:r>
      <w:r w:rsidR="000034CF">
        <w:rPr>
          <w:rFonts w:ascii="Times New Roman" w:hAnsi="Times New Roman" w:cs="Times New Roman"/>
          <w:lang w:val="en-IN"/>
        </w:rPr>
        <w:instrText>ADDIN CSL_CITATION {"citationItems":[{"id":"ITEM-1","itemData":{"author":[{"dropping-particle":"","family":"Mehetre","given":"Shashikant","non-dropping-particle":"","parse-names":false,"suffix":""},{"dropping-particle":"","family":"Jagatap","given":"Tushar","non-dropping-particle":"","parse-names":false,"suffix":""},{"dropping-particle":"","family":"Chavan","given":"Sagar","non-dropping-particle":"","parse-names":false,"suffix":""},{"dropping-particle":"","family":"Gore","given":"Rahul","non-dropping-particle":"","parse-names":false,"suffix":""}],"id":"ITEM-1","issue":"5","issued":{"date-parts":[["2023"]]},"page":"147-156","title":"Impact assessment of watershed approach ( Change detection in water bodies ’ area and LULC , NDVI , NDMI ) for reducing vulnerability of drinking water &amp; availability of water for agriculture of Dahegaon Cluster watershed in Gangapur block of Aurangabad District- Maharashtra","type":"article-journal","volume":"12"},"uris":["http://www.mendeley.com/documents/?uuid=8d2c45fb-641f-489a-92c8-44be78acef6e"]}],"mendeley":{"formattedCitation":"(Mehetre et al., 2023)","plainTextFormattedCitation":"(Mehetre et al., 2023)","previouslyFormattedCitation":"(Mehetre et al., 2023)"},"properties":{"noteIndex":0},"schema":"https://github.com/citation-style-language/schema/raw/master/csl-citation.json"}</w:instrText>
      </w:r>
      <w:r w:rsidR="000034CF">
        <w:rPr>
          <w:rFonts w:ascii="Times New Roman" w:hAnsi="Times New Roman" w:cs="Times New Roman"/>
          <w:lang w:val="en-IN"/>
        </w:rPr>
        <w:fldChar w:fldCharType="separate"/>
      </w:r>
      <w:r w:rsidR="000034CF" w:rsidRPr="000034CF">
        <w:rPr>
          <w:rFonts w:ascii="Times New Roman" w:hAnsi="Times New Roman" w:cs="Times New Roman"/>
          <w:noProof/>
          <w:lang w:val="en-IN"/>
        </w:rPr>
        <w:t>(Mehetre et al., 2023)</w:t>
      </w:r>
      <w:r w:rsidR="000034CF">
        <w:rPr>
          <w:rFonts w:ascii="Times New Roman" w:hAnsi="Times New Roman" w:cs="Times New Roman"/>
          <w:lang w:val="en-IN"/>
        </w:rPr>
        <w:fldChar w:fldCharType="end"/>
      </w:r>
      <w:r w:rsidRPr="009D6798">
        <w:rPr>
          <w:rFonts w:ascii="Times New Roman" w:hAnsi="Times New Roman" w:cs="Times New Roman"/>
          <w:lang w:val="en-IN"/>
        </w:rPr>
        <w:t>. The combined analysis of NDVI, NDWI, and NDMI offers a comprehensive understanding of the hydrological and ecological responses of a watershed to soil and water conservation measures.</w:t>
      </w:r>
    </w:p>
    <w:p w14:paraId="1F16B3F5" w14:textId="77202768" w:rsidR="00522530" w:rsidRDefault="00522530" w:rsidP="00B570CC">
      <w:pPr>
        <w:spacing w:after="0" w:line="360" w:lineRule="auto"/>
        <w:ind w:firstLine="360"/>
        <w:jc w:val="both"/>
        <w:rPr>
          <w:rFonts w:ascii="Times New Roman" w:hAnsi="Times New Roman" w:cs="Times New Roman"/>
          <w:lang w:val="en-IN"/>
        </w:rPr>
      </w:pPr>
      <w:r w:rsidRPr="00522530">
        <w:rPr>
          <w:rFonts w:ascii="Times New Roman" w:hAnsi="Times New Roman" w:cs="Times New Roman"/>
          <w:lang w:val="en-IN"/>
        </w:rPr>
        <w:t>Given the ecological significance and socio-economic importance of the Mal Somat watershed (Gujarat), there is a strong need for a scientific geospatial assessment to evaluate the impacts of watershed development programmes. The impact assessment is based on improvements in land use and land cover (LULC), soil erosion, biomass, groundwater levels, irrigation area, and related indicators</w:t>
      </w:r>
      <w:r>
        <w:rPr>
          <w:rFonts w:ascii="Times New Roman" w:hAnsi="Times New Roman" w:cs="Times New Roman"/>
          <w:lang w:val="en-IN"/>
        </w:rPr>
        <w:t xml:space="preserve"> (Pal et al., 2023)</w:t>
      </w:r>
      <w:r w:rsidRPr="00522530">
        <w:rPr>
          <w:rFonts w:ascii="Times New Roman" w:hAnsi="Times New Roman" w:cs="Times New Roman"/>
          <w:lang w:val="en-IN"/>
        </w:rPr>
        <w:t xml:space="preserve">. This study aims to </w:t>
      </w:r>
      <w:proofErr w:type="spellStart"/>
      <w:r w:rsidRPr="00522530">
        <w:rPr>
          <w:rFonts w:ascii="Times New Roman" w:hAnsi="Times New Roman" w:cs="Times New Roman"/>
          <w:lang w:val="en-IN"/>
        </w:rPr>
        <w:t>analyze</w:t>
      </w:r>
      <w:proofErr w:type="spellEnd"/>
      <w:r w:rsidRPr="00522530">
        <w:rPr>
          <w:rFonts w:ascii="Times New Roman" w:hAnsi="Times New Roman" w:cs="Times New Roman"/>
          <w:lang w:val="en-IN"/>
        </w:rPr>
        <w:t xml:space="preserve"> changes in LULC, NDVI, NDWI, and NDMI using multi-temporal satellite data to assess the effectiveness of climate-resilient watershed strategies</w:t>
      </w:r>
      <w:r w:rsidR="00E52929">
        <w:rPr>
          <w:rFonts w:ascii="Times New Roman" w:hAnsi="Times New Roman" w:cs="Times New Roman"/>
          <w:lang w:val="en-IN"/>
        </w:rPr>
        <w:fldChar w:fldCharType="begin" w:fldLock="1"/>
      </w:r>
      <w:r w:rsidR="00E52929">
        <w:rPr>
          <w:rFonts w:ascii="Times New Roman" w:hAnsi="Times New Roman" w:cs="Times New Roman"/>
          <w:lang w:val="en-IN"/>
        </w:rPr>
        <w:instrText>ADDIN CSL_CITATION {"citationItems":[{"id":"ITEM-1","itemData":{"DOI":"10.1007/s12517-021-08744-2","ISBN":"0123456789","ISSN":"1866-7538","author":[{"dropping-particle":"","family":"Singh","given":"Dharmendra","non-dropping-particle":"","parse-names":false,"suffix":""},{"dropping-particle":"","family":"Narayan","given":"Nimish","non-dropping-particle":"","parse-names":false,"suffix":""},{"dropping-particle":"","family":"Stutee","given":"Gautam","non-dropping-particle":"","parse-names":false,"suffix":""}],"container-title":"Arabian Journal of Geosciences","id":"ITEM-1","issue":"2021","issued":{"date-parts":[["2025"]]},"publisher":"Springer International Publishing","title":"Assessment of crop parameters and groundwater level in a policy ‑ implemented micro ‑ watershed environment using geospatial technology","type":"article-journal"},"uris":["http://www.mendeley.com/documents/?uuid=57230f42-bac1-4e77-b43d-f2d12b4a5a55"]}],"mendeley":{"formattedCitation":"(Singh et al., 2025)","plainTextFormattedCitation":"(Singh et al., 2025)","previouslyFormattedCitation":"(Singh et al., 2025)"},"properties":{"noteIndex":0},"schema":"https://github.com/citation-style-language/schema/raw/master/csl-citation.json"}</w:instrText>
      </w:r>
      <w:r w:rsidR="00E52929">
        <w:rPr>
          <w:rFonts w:ascii="Times New Roman" w:hAnsi="Times New Roman" w:cs="Times New Roman"/>
          <w:lang w:val="en-IN"/>
        </w:rPr>
        <w:fldChar w:fldCharType="separate"/>
      </w:r>
      <w:r w:rsidR="00E52929" w:rsidRPr="00E52929">
        <w:rPr>
          <w:rFonts w:ascii="Times New Roman" w:hAnsi="Times New Roman" w:cs="Times New Roman"/>
          <w:noProof/>
          <w:lang w:val="en-IN"/>
        </w:rPr>
        <w:t>(Singh et al., 2025)</w:t>
      </w:r>
      <w:r w:rsidR="00E52929">
        <w:rPr>
          <w:rFonts w:ascii="Times New Roman" w:hAnsi="Times New Roman" w:cs="Times New Roman"/>
          <w:lang w:val="en-IN"/>
        </w:rPr>
        <w:fldChar w:fldCharType="end"/>
      </w:r>
      <w:r w:rsidRPr="00522530">
        <w:rPr>
          <w:rFonts w:ascii="Times New Roman" w:hAnsi="Times New Roman" w:cs="Times New Roman"/>
          <w:lang w:val="en-IN"/>
        </w:rPr>
        <w:t xml:space="preserve">. The findings of this research are expected to contribute to evidence-based watershed planning, support sustainable natural resource management, and provide insights for scaling up similar interventions in comparable </w:t>
      </w:r>
      <w:proofErr w:type="spellStart"/>
      <w:r w:rsidRPr="00522530">
        <w:rPr>
          <w:rFonts w:ascii="Times New Roman" w:hAnsi="Times New Roman" w:cs="Times New Roman"/>
          <w:lang w:val="en-IN"/>
        </w:rPr>
        <w:t>agro</w:t>
      </w:r>
      <w:proofErr w:type="spellEnd"/>
      <w:r w:rsidRPr="00522530">
        <w:rPr>
          <w:rFonts w:ascii="Times New Roman" w:hAnsi="Times New Roman" w:cs="Times New Roman"/>
          <w:lang w:val="en-IN"/>
        </w:rPr>
        <w:t>-ecological regions.</w:t>
      </w:r>
    </w:p>
    <w:p w14:paraId="046E0BCD" w14:textId="759B389C" w:rsidR="00B0481C" w:rsidRPr="00DE63B3" w:rsidRDefault="00B0481C" w:rsidP="00975C15">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t>Material and Methods</w:t>
      </w:r>
    </w:p>
    <w:p w14:paraId="0CC76ABA" w14:textId="3C08692A" w:rsidR="00B0481C" w:rsidRDefault="00B0481C" w:rsidP="00975C15">
      <w:pPr>
        <w:pStyle w:val="ListParagraph"/>
        <w:numPr>
          <w:ilvl w:val="1"/>
          <w:numId w:val="13"/>
        </w:numPr>
        <w:spacing w:after="0" w:line="360" w:lineRule="auto"/>
        <w:jc w:val="both"/>
        <w:rPr>
          <w:rFonts w:ascii="Times New Roman" w:hAnsi="Times New Roman" w:cs="Times New Roman"/>
          <w:b/>
          <w:bCs/>
        </w:rPr>
      </w:pPr>
      <w:r w:rsidRPr="00DE63B3">
        <w:rPr>
          <w:rFonts w:ascii="Times New Roman" w:hAnsi="Times New Roman" w:cs="Times New Roman"/>
          <w:b/>
          <w:bCs/>
        </w:rPr>
        <w:t>Study Area</w:t>
      </w:r>
    </w:p>
    <w:p w14:paraId="6AE68F84" w14:textId="27B2BE8C" w:rsidR="007D2BE8" w:rsidRPr="00B72B32" w:rsidRDefault="00BF7896" w:rsidP="00B72B32">
      <w:pPr>
        <w:spacing w:after="0" w:line="360" w:lineRule="auto"/>
        <w:ind w:firstLine="360"/>
        <w:jc w:val="both"/>
        <w:rPr>
          <w:rFonts w:ascii="Times New Roman" w:hAnsi="Times New Roman" w:cs="Times New Roman"/>
          <w:lang w:val="en-IN"/>
        </w:rPr>
      </w:pPr>
      <w:r w:rsidRPr="00BF7896">
        <w:rPr>
          <w:rFonts w:ascii="Times New Roman" w:hAnsi="Times New Roman" w:cs="Times New Roman"/>
        </w:rPr>
        <w:t xml:space="preserve">The Mal Somat watershed is located in the </w:t>
      </w:r>
      <w:proofErr w:type="spellStart"/>
      <w:r w:rsidRPr="00BF7896">
        <w:rPr>
          <w:rFonts w:ascii="Times New Roman" w:hAnsi="Times New Roman" w:cs="Times New Roman"/>
        </w:rPr>
        <w:t>Dediapada</w:t>
      </w:r>
      <w:proofErr w:type="spellEnd"/>
      <w:r w:rsidRPr="00BF7896">
        <w:rPr>
          <w:rFonts w:ascii="Times New Roman" w:hAnsi="Times New Roman" w:cs="Times New Roman"/>
        </w:rPr>
        <w:t xml:space="preserve"> Block of Narmada District, Gujarat, India. The study area spans latitudes 21.45° N to 21.60° N and longitudes 73.30° E to 73.45° E. The region is characterized by a semi-arid climate with seasonal rainfall patterns, making it heavily reliant on monsoon rains for agricultural activities. The watershed covers an area of approximately 3,022 hectares, and the local population primarily depends on agriculture for their livelihood. The area faces challenges related to water availability, including declining groundwater levels and limited surface water resources, which hinder agricultural productivity. Watershed management efforts in the region focus on enhancing water retention through soil conservation measures, water-harvesting structures, and afforestation initiatives. These climate-resilient interventions help enhance water availability, particularly during periods of drought.</w:t>
      </w:r>
      <w:r>
        <w:rPr>
          <w:rFonts w:ascii="Times New Roman" w:hAnsi="Times New Roman" w:cs="Times New Roman"/>
        </w:rPr>
        <w:t xml:space="preserve"> </w:t>
      </w:r>
      <w:r w:rsidR="00B72B32" w:rsidRPr="007B7C3D">
        <w:rPr>
          <w:rFonts w:ascii="Times New Roman" w:hAnsi="Times New Roman" w:cs="Times New Roman"/>
          <w:lang w:val="en-IN"/>
        </w:rPr>
        <w:t>The Mal Somat watershed</w:t>
      </w:r>
      <w:r w:rsidR="00B72B32">
        <w:rPr>
          <w:rFonts w:ascii="Times New Roman" w:hAnsi="Times New Roman" w:cs="Times New Roman"/>
          <w:lang w:val="en-IN"/>
        </w:rPr>
        <w:t xml:space="preserve"> (GJ)</w:t>
      </w:r>
      <w:r w:rsidR="00B72B32" w:rsidRPr="007B7C3D">
        <w:rPr>
          <w:rFonts w:ascii="Times New Roman" w:hAnsi="Times New Roman" w:cs="Times New Roman"/>
          <w:lang w:val="en-IN"/>
        </w:rPr>
        <w:t xml:space="preserve"> was developed under the </w:t>
      </w:r>
      <w:proofErr w:type="spellStart"/>
      <w:r w:rsidR="00B72B32" w:rsidRPr="007B7C3D">
        <w:rPr>
          <w:rFonts w:ascii="Times New Roman" w:hAnsi="Times New Roman" w:cs="Times New Roman"/>
          <w:lang w:val="en-IN"/>
        </w:rPr>
        <w:t>Jaljeevika</w:t>
      </w:r>
      <w:proofErr w:type="spellEnd"/>
      <w:r w:rsidR="00B72B32" w:rsidRPr="007B7C3D">
        <w:rPr>
          <w:rFonts w:ascii="Times New Roman" w:hAnsi="Times New Roman" w:cs="Times New Roman"/>
          <w:lang w:val="en-IN"/>
        </w:rPr>
        <w:t xml:space="preserve"> Project (2022–2024), which the BAIF Development Research Foundation implements</w:t>
      </w:r>
      <w:r w:rsidR="00B72B32">
        <w:rPr>
          <w:rFonts w:ascii="Times New Roman" w:hAnsi="Times New Roman" w:cs="Times New Roman"/>
          <w:lang w:val="en-IN"/>
        </w:rPr>
        <w:t xml:space="preserve"> and </w:t>
      </w:r>
      <w:r w:rsidR="00B72B32" w:rsidRPr="00522530">
        <w:rPr>
          <w:rFonts w:ascii="Times New Roman" w:hAnsi="Times New Roman" w:cs="Times New Roman"/>
          <w:lang w:val="en-IN"/>
        </w:rPr>
        <w:t>supported by Schaeffler India Ltd under CSR grant</w:t>
      </w:r>
      <w:r w:rsidR="00B72B32" w:rsidRPr="007B7C3D">
        <w:rPr>
          <w:rFonts w:ascii="Times New Roman" w:hAnsi="Times New Roman" w:cs="Times New Roman"/>
          <w:lang w:val="en-IN"/>
        </w:rPr>
        <w:t>.</w:t>
      </w:r>
      <w:r w:rsidR="00B72B32">
        <w:rPr>
          <w:rFonts w:ascii="Times New Roman" w:hAnsi="Times New Roman" w:cs="Times New Roman"/>
          <w:lang w:val="en-IN"/>
        </w:rPr>
        <w:t xml:space="preserve"> </w:t>
      </w:r>
      <w:r>
        <w:rPr>
          <w:rFonts w:ascii="Times New Roman" w:hAnsi="Times New Roman" w:cs="Times New Roman"/>
        </w:rPr>
        <w:t xml:space="preserve">The location map of the study area as shown in fig 1. </w:t>
      </w:r>
    </w:p>
    <w:p w14:paraId="0F7E00E4" w14:textId="77777777" w:rsidR="00737866" w:rsidRDefault="00737866" w:rsidP="00BF7896">
      <w:pPr>
        <w:spacing w:after="0" w:line="360" w:lineRule="auto"/>
        <w:ind w:firstLine="360"/>
        <w:jc w:val="both"/>
        <w:rPr>
          <w:rFonts w:ascii="Times New Roman" w:hAnsi="Times New Roman" w:cs="Times New Roman"/>
          <w:lang w:val="en-IN"/>
        </w:rPr>
      </w:pPr>
    </w:p>
    <w:p w14:paraId="27D526DB" w14:textId="77777777" w:rsidR="007D2BE8" w:rsidRDefault="007D2BE8" w:rsidP="007D2BE8">
      <w:pPr>
        <w:pStyle w:val="ListParagraph"/>
        <w:spacing w:after="0" w:line="360" w:lineRule="auto"/>
        <w:ind w:left="360"/>
        <w:jc w:val="both"/>
        <w:rPr>
          <w:rFonts w:ascii="Times New Roman" w:hAnsi="Times New Roman" w:cs="Times New Roman"/>
          <w:b/>
          <w:bCs/>
        </w:rPr>
      </w:pPr>
    </w:p>
    <w:p w14:paraId="39FAAF3A" w14:textId="7AB81EB8" w:rsidR="007D2BE8" w:rsidRDefault="00BF7896" w:rsidP="00BF7896">
      <w:pPr>
        <w:pStyle w:val="ListParagraph"/>
        <w:spacing w:after="0" w:line="360" w:lineRule="auto"/>
        <w:ind w:left="360"/>
        <w:jc w:val="center"/>
        <w:rPr>
          <w:rFonts w:ascii="Times New Roman" w:hAnsi="Times New Roman" w:cs="Times New Roman"/>
          <w:b/>
          <w:bCs/>
        </w:rPr>
      </w:pPr>
      <w:r w:rsidRPr="0086520B">
        <w:rPr>
          <w:rFonts w:ascii="Arial" w:hAnsi="Arial" w:cs="Arial"/>
          <w:b/>
          <w:bCs/>
          <w:noProof/>
          <w:lang w:eastAsia="en-IN" w:bidi="mr-IN"/>
        </w:rPr>
        <w:lastRenderedPageBreak/>
        <w:drawing>
          <wp:inline distT="0" distB="0" distL="0" distR="0" wp14:anchorId="047F7F6B" wp14:editId="2A47E80A">
            <wp:extent cx="4398741" cy="3105704"/>
            <wp:effectExtent l="19050" t="19050" r="2095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98741" cy="3105704"/>
                    </a:xfrm>
                    <a:prstGeom prst="rect">
                      <a:avLst/>
                    </a:prstGeom>
                    <a:noFill/>
                    <a:ln>
                      <a:solidFill>
                        <a:schemeClr val="accent1"/>
                      </a:solidFill>
                    </a:ln>
                  </pic:spPr>
                </pic:pic>
              </a:graphicData>
            </a:graphic>
          </wp:inline>
        </w:drawing>
      </w:r>
    </w:p>
    <w:p w14:paraId="4CFB7709" w14:textId="6235E86B" w:rsidR="007D2BE8" w:rsidRDefault="00BF7896" w:rsidP="00BF7896">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1 </w:t>
      </w:r>
      <w:r w:rsidRPr="00BF7896">
        <w:rPr>
          <w:rFonts w:ascii="Times New Roman" w:hAnsi="Times New Roman" w:cs="Times New Roman"/>
          <w:b/>
          <w:bCs/>
        </w:rPr>
        <w:t xml:space="preserve">Location </w:t>
      </w:r>
      <w:r>
        <w:rPr>
          <w:rFonts w:ascii="Times New Roman" w:hAnsi="Times New Roman" w:cs="Times New Roman"/>
          <w:b/>
          <w:bCs/>
        </w:rPr>
        <w:t>m</w:t>
      </w:r>
      <w:r w:rsidRPr="00BF7896">
        <w:rPr>
          <w:rFonts w:ascii="Times New Roman" w:hAnsi="Times New Roman" w:cs="Times New Roman"/>
          <w:b/>
          <w:bCs/>
        </w:rPr>
        <w:t>ap of Mal Somat watershed</w:t>
      </w:r>
    </w:p>
    <w:p w14:paraId="7DAB25CE" w14:textId="483FCFD8" w:rsidR="00737866" w:rsidRDefault="00737866" w:rsidP="00737866">
      <w:pPr>
        <w:pStyle w:val="ListParagraph"/>
        <w:numPr>
          <w:ilvl w:val="1"/>
          <w:numId w:val="13"/>
        </w:numPr>
        <w:spacing w:after="0" w:line="360" w:lineRule="auto"/>
        <w:jc w:val="both"/>
        <w:rPr>
          <w:rFonts w:ascii="Times New Roman" w:hAnsi="Times New Roman" w:cs="Times New Roman"/>
          <w:b/>
          <w:bCs/>
        </w:rPr>
      </w:pPr>
      <w:r w:rsidRPr="00737866">
        <w:rPr>
          <w:rFonts w:ascii="Times New Roman" w:hAnsi="Times New Roman" w:cs="Times New Roman"/>
          <w:b/>
          <w:bCs/>
        </w:rPr>
        <w:t>Data Collection</w:t>
      </w:r>
    </w:p>
    <w:p w14:paraId="3FF601D3" w14:textId="77777777" w:rsidR="008A19A9" w:rsidRDefault="00CE465B" w:rsidP="008A19A9">
      <w:pPr>
        <w:spacing w:after="0" w:line="360" w:lineRule="auto"/>
        <w:ind w:firstLine="360"/>
        <w:jc w:val="both"/>
        <w:rPr>
          <w:rFonts w:ascii="Times New Roman" w:hAnsi="Times New Roman" w:cs="Times New Roman"/>
        </w:rPr>
      </w:pPr>
      <w:r w:rsidRPr="00CE465B">
        <w:rPr>
          <w:rFonts w:ascii="Times New Roman" w:hAnsi="Times New Roman" w:cs="Times New Roman"/>
        </w:rPr>
        <w:t>The multispectral Sentinel-2 satellite imagery was downloaded from the Copernicus Open Access Hub, providing high-resolution multispectral data with a spatial resolution of 10 m. Shuttle Radar Topography Mission (SRTM) Digital Elevation Model (DEM) data with a spatial resolution of 30 m were obtained</w:t>
      </w:r>
      <w:r>
        <w:rPr>
          <w:rFonts w:ascii="Times New Roman" w:hAnsi="Times New Roman" w:cs="Times New Roman"/>
        </w:rPr>
        <w:t xml:space="preserve">. </w:t>
      </w:r>
      <w:r w:rsidRPr="00CE465B">
        <w:rPr>
          <w:rFonts w:ascii="Times New Roman" w:hAnsi="Times New Roman" w:cs="Times New Roman"/>
        </w:rPr>
        <w:t xml:space="preserve"> </w:t>
      </w:r>
      <w:r>
        <w:rPr>
          <w:rFonts w:ascii="Times New Roman" w:hAnsi="Times New Roman" w:cs="Times New Roman"/>
        </w:rPr>
        <w:t xml:space="preserve">The DEM used to prepare thematics </w:t>
      </w:r>
      <w:r w:rsidRPr="00CE465B">
        <w:rPr>
          <w:rFonts w:ascii="Times New Roman" w:hAnsi="Times New Roman" w:cs="Times New Roman"/>
        </w:rPr>
        <w:t xml:space="preserve">elevation-related parameters such as slope and aspect. </w:t>
      </w:r>
      <w:r>
        <w:rPr>
          <w:rFonts w:ascii="Times New Roman" w:hAnsi="Times New Roman" w:cs="Times New Roman"/>
        </w:rPr>
        <w:t xml:space="preserve">The </w:t>
      </w:r>
      <w:r w:rsidRPr="00CE465B">
        <w:rPr>
          <w:rFonts w:ascii="Times New Roman" w:hAnsi="Times New Roman" w:cs="Times New Roman"/>
        </w:rPr>
        <w:t>field data were collected through ground surveys to support validation and accuracy assessment of the results.</w:t>
      </w:r>
    </w:p>
    <w:p w14:paraId="78C7CE10" w14:textId="16C8561B" w:rsidR="008A19A9" w:rsidRPr="008A19A9" w:rsidRDefault="008A19A9" w:rsidP="008A19A9">
      <w:pPr>
        <w:spacing w:after="0" w:line="360" w:lineRule="auto"/>
        <w:jc w:val="both"/>
        <w:rPr>
          <w:rFonts w:ascii="Times New Roman" w:hAnsi="Times New Roman" w:cs="Times New Roman"/>
          <w:b/>
          <w:bCs/>
        </w:rPr>
      </w:pPr>
      <w:r w:rsidRPr="008A19A9">
        <w:rPr>
          <w:rFonts w:ascii="Times New Roman" w:hAnsi="Times New Roman" w:cs="Times New Roman"/>
          <w:b/>
          <w:bCs/>
        </w:rPr>
        <w:t xml:space="preserve">2.3 </w:t>
      </w:r>
      <w:r w:rsidRPr="008A19A9">
        <w:rPr>
          <w:rFonts w:ascii="Times New Roman" w:hAnsi="Times New Roman" w:cs="Times New Roman"/>
          <w:b/>
          <w:bCs/>
          <w:sz w:val="24"/>
          <w:szCs w:val="24"/>
        </w:rPr>
        <w:t>Climate-resilient soil and water conservation measures</w:t>
      </w:r>
    </w:p>
    <w:p w14:paraId="380D1A0A" w14:textId="16370522" w:rsidR="008A19A9" w:rsidRPr="008A19A9" w:rsidRDefault="008A19A9" w:rsidP="008A19A9">
      <w:pPr>
        <w:spacing w:after="0" w:line="360" w:lineRule="auto"/>
        <w:ind w:firstLine="360"/>
        <w:jc w:val="both"/>
        <w:rPr>
          <w:rFonts w:ascii="Times New Roman" w:hAnsi="Times New Roman" w:cs="Times New Roman"/>
          <w:lang w:val="en-IN"/>
        </w:rPr>
      </w:pPr>
      <w:r w:rsidRPr="008A19A9">
        <w:rPr>
          <w:rFonts w:ascii="Times New Roman" w:hAnsi="Times New Roman" w:cs="Times New Roman"/>
          <w:lang w:val="en-IN"/>
        </w:rPr>
        <w:t xml:space="preserve">The implementation of watershed management interventions under the </w:t>
      </w:r>
      <w:proofErr w:type="spellStart"/>
      <w:r w:rsidRPr="008A19A9">
        <w:rPr>
          <w:rFonts w:ascii="Times New Roman" w:hAnsi="Times New Roman" w:cs="Times New Roman"/>
          <w:i/>
          <w:iCs/>
          <w:lang w:val="en-IN"/>
        </w:rPr>
        <w:t>Jaljeevika</w:t>
      </w:r>
      <w:proofErr w:type="spellEnd"/>
      <w:r w:rsidRPr="008A19A9">
        <w:rPr>
          <w:rFonts w:ascii="Times New Roman" w:hAnsi="Times New Roman" w:cs="Times New Roman"/>
          <w:i/>
          <w:iCs/>
          <w:lang w:val="en-IN"/>
        </w:rPr>
        <w:t xml:space="preserve"> Programme</w:t>
      </w:r>
      <w:r w:rsidRPr="008A19A9">
        <w:rPr>
          <w:rFonts w:ascii="Times New Roman" w:hAnsi="Times New Roman" w:cs="Times New Roman"/>
          <w:lang w:val="en-IN"/>
        </w:rPr>
        <w:t xml:space="preserve"> commenced in June 2022 in the study area. The programme adopted a ridge-to-valley integrated watershed development approach, ensuring systematic treatment of the </w:t>
      </w:r>
      <w:r w:rsidR="000039E8">
        <w:rPr>
          <w:rFonts w:ascii="Times New Roman" w:hAnsi="Times New Roman" w:cs="Times New Roman"/>
          <w:lang w:val="en-IN"/>
        </w:rPr>
        <w:t>watershed</w:t>
      </w:r>
      <w:r w:rsidRPr="008A19A9">
        <w:rPr>
          <w:rFonts w:ascii="Times New Roman" w:hAnsi="Times New Roman" w:cs="Times New Roman"/>
          <w:lang w:val="en-IN"/>
        </w:rPr>
        <w:t xml:space="preserve"> from upper catchment areas to downstream zones. A range of soil and water conservation measures was implemented between June 2022 and December 2024 to reduce runoff, enhance soil moisture retention, and improve groundwater recharge.</w:t>
      </w:r>
    </w:p>
    <w:p w14:paraId="2059AD54" w14:textId="17CCA6C9" w:rsidR="008A19A9" w:rsidRDefault="008A19A9" w:rsidP="008A19A9">
      <w:pPr>
        <w:spacing w:after="0" w:line="360" w:lineRule="auto"/>
        <w:ind w:firstLine="360"/>
        <w:jc w:val="both"/>
        <w:rPr>
          <w:rFonts w:ascii="Times New Roman" w:hAnsi="Times New Roman" w:cs="Times New Roman"/>
          <w:lang w:val="en-IN"/>
        </w:rPr>
      </w:pPr>
      <w:r w:rsidRPr="008A19A9">
        <w:rPr>
          <w:rFonts w:ascii="Times New Roman" w:hAnsi="Times New Roman" w:cs="Times New Roman"/>
          <w:lang w:val="en-IN"/>
        </w:rPr>
        <w:t>Key interventions included the construction of trench-cum-bunds (TCBs), stone bunds, gabion and core wall gabion structures, and check dams, among others. These measures were strategically designed and placed based on topography, drainage patterns, and land use characteristics to control soil erosion, increase surface water storage, and promote sustainable land and water resource management across the watershed.</w:t>
      </w:r>
      <w:r>
        <w:rPr>
          <w:rFonts w:ascii="Times New Roman" w:hAnsi="Times New Roman" w:cs="Times New Roman"/>
          <w:lang w:val="en-IN"/>
        </w:rPr>
        <w:t xml:space="preserve"> Table 1 shows the various climate resilient soil and water conservation measures.</w:t>
      </w:r>
    </w:p>
    <w:p w14:paraId="60B8981B" w14:textId="77777777" w:rsidR="003506AA" w:rsidRDefault="003506AA" w:rsidP="008A19A9">
      <w:pPr>
        <w:spacing w:after="0" w:line="360" w:lineRule="auto"/>
        <w:ind w:firstLine="360"/>
        <w:jc w:val="both"/>
        <w:rPr>
          <w:rFonts w:ascii="Times New Roman" w:hAnsi="Times New Roman" w:cs="Times New Roman"/>
          <w:lang w:val="en-IN"/>
        </w:rPr>
      </w:pPr>
    </w:p>
    <w:p w14:paraId="1334BD91" w14:textId="77777777" w:rsidR="003506AA" w:rsidRDefault="003506AA" w:rsidP="008A19A9">
      <w:pPr>
        <w:spacing w:after="0" w:line="360" w:lineRule="auto"/>
        <w:ind w:firstLine="360"/>
        <w:jc w:val="both"/>
        <w:rPr>
          <w:rFonts w:ascii="Times New Roman" w:hAnsi="Times New Roman" w:cs="Times New Roman"/>
          <w:lang w:val="en-IN"/>
        </w:rPr>
      </w:pPr>
    </w:p>
    <w:p w14:paraId="1AA33BCA" w14:textId="77777777" w:rsidR="003506AA" w:rsidRDefault="003506AA" w:rsidP="008A19A9">
      <w:pPr>
        <w:spacing w:after="0" w:line="360" w:lineRule="auto"/>
        <w:ind w:firstLine="360"/>
        <w:jc w:val="both"/>
        <w:rPr>
          <w:rFonts w:ascii="Times New Roman" w:hAnsi="Times New Roman" w:cs="Times New Roman"/>
          <w:lang w:val="en-IN"/>
        </w:rPr>
      </w:pPr>
    </w:p>
    <w:p w14:paraId="7441C360" w14:textId="192AA002" w:rsidR="008A19A9" w:rsidRPr="008A19A9" w:rsidRDefault="008A19A9" w:rsidP="008A19A9">
      <w:pPr>
        <w:spacing w:after="0" w:line="360" w:lineRule="auto"/>
        <w:jc w:val="both"/>
        <w:rPr>
          <w:rFonts w:ascii="Times New Roman" w:hAnsi="Times New Roman" w:cs="Times New Roman"/>
          <w:b/>
          <w:bCs/>
          <w:lang w:val="en-IN"/>
        </w:rPr>
      </w:pPr>
      <w:r w:rsidRPr="008A19A9">
        <w:rPr>
          <w:rFonts w:ascii="Times New Roman" w:hAnsi="Times New Roman" w:cs="Times New Roman"/>
          <w:b/>
          <w:bCs/>
          <w:lang w:val="en-IN"/>
        </w:rPr>
        <w:lastRenderedPageBreak/>
        <w:t>Table No 1 Climate resilient soil and water conservation measures</w:t>
      </w:r>
    </w:p>
    <w:tbl>
      <w:tblPr>
        <w:tblStyle w:val="TableGrid"/>
        <w:tblW w:w="0" w:type="auto"/>
        <w:tblLook w:val="04A0" w:firstRow="1" w:lastRow="0" w:firstColumn="1" w:lastColumn="0" w:noHBand="0" w:noVBand="1"/>
      </w:tblPr>
      <w:tblGrid>
        <w:gridCol w:w="983"/>
        <w:gridCol w:w="3827"/>
        <w:gridCol w:w="1989"/>
        <w:gridCol w:w="1985"/>
      </w:tblGrid>
      <w:tr w:rsidR="008A19A9" w:rsidRPr="008A19A9" w14:paraId="7F283A10" w14:textId="77777777" w:rsidTr="008A19A9">
        <w:tc>
          <w:tcPr>
            <w:tcW w:w="983" w:type="dxa"/>
          </w:tcPr>
          <w:p w14:paraId="4D77BE03"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Sr No</w:t>
            </w:r>
          </w:p>
        </w:tc>
        <w:tc>
          <w:tcPr>
            <w:tcW w:w="3827" w:type="dxa"/>
          </w:tcPr>
          <w:p w14:paraId="05C158C7"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Activity/Interventions</w:t>
            </w:r>
          </w:p>
        </w:tc>
        <w:tc>
          <w:tcPr>
            <w:tcW w:w="1989" w:type="dxa"/>
          </w:tcPr>
          <w:p w14:paraId="65777C0B"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Physical units</w:t>
            </w:r>
          </w:p>
        </w:tc>
        <w:tc>
          <w:tcPr>
            <w:tcW w:w="1985" w:type="dxa"/>
          </w:tcPr>
          <w:p w14:paraId="33DEA337"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Unit of Measure</w:t>
            </w:r>
          </w:p>
        </w:tc>
      </w:tr>
      <w:tr w:rsidR="008A19A9" w:rsidRPr="008A19A9" w14:paraId="40F1108A" w14:textId="77777777" w:rsidTr="008A19A9">
        <w:tc>
          <w:tcPr>
            <w:tcW w:w="983" w:type="dxa"/>
          </w:tcPr>
          <w:p w14:paraId="454863C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w:t>
            </w:r>
          </w:p>
        </w:tc>
        <w:tc>
          <w:tcPr>
            <w:tcW w:w="3827" w:type="dxa"/>
          </w:tcPr>
          <w:p w14:paraId="0528E61F"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Check dam</w:t>
            </w:r>
          </w:p>
        </w:tc>
        <w:tc>
          <w:tcPr>
            <w:tcW w:w="1989" w:type="dxa"/>
          </w:tcPr>
          <w:p w14:paraId="0D10ED69"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5D7086D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F7A8C10" w14:textId="77777777" w:rsidTr="008A19A9">
        <w:tc>
          <w:tcPr>
            <w:tcW w:w="983" w:type="dxa"/>
          </w:tcPr>
          <w:p w14:paraId="7B14475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2</w:t>
            </w:r>
          </w:p>
        </w:tc>
        <w:tc>
          <w:tcPr>
            <w:tcW w:w="3827" w:type="dxa"/>
          </w:tcPr>
          <w:p w14:paraId="540199D7"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Core wall gabion</w:t>
            </w:r>
          </w:p>
        </w:tc>
        <w:tc>
          <w:tcPr>
            <w:tcW w:w="1989" w:type="dxa"/>
          </w:tcPr>
          <w:p w14:paraId="5C77A0A6"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7 </w:t>
            </w:r>
          </w:p>
        </w:tc>
        <w:tc>
          <w:tcPr>
            <w:tcW w:w="1985" w:type="dxa"/>
          </w:tcPr>
          <w:p w14:paraId="745AEE7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7CC1A73B" w14:textId="77777777" w:rsidTr="008A19A9">
        <w:tc>
          <w:tcPr>
            <w:tcW w:w="983" w:type="dxa"/>
          </w:tcPr>
          <w:p w14:paraId="7B5C3D5E"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3</w:t>
            </w:r>
          </w:p>
        </w:tc>
        <w:tc>
          <w:tcPr>
            <w:tcW w:w="3827" w:type="dxa"/>
          </w:tcPr>
          <w:p w14:paraId="1CAB2D25"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DBI (Diversion based irrigation)</w:t>
            </w:r>
          </w:p>
        </w:tc>
        <w:tc>
          <w:tcPr>
            <w:tcW w:w="1989" w:type="dxa"/>
          </w:tcPr>
          <w:p w14:paraId="6DEFB0CA"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1F5E391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6B29172" w14:textId="77777777" w:rsidTr="008A19A9">
        <w:tc>
          <w:tcPr>
            <w:tcW w:w="983" w:type="dxa"/>
          </w:tcPr>
          <w:p w14:paraId="2C398E40"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4</w:t>
            </w:r>
          </w:p>
        </w:tc>
        <w:tc>
          <w:tcPr>
            <w:tcW w:w="3827" w:type="dxa"/>
          </w:tcPr>
          <w:p w14:paraId="371304F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Recharge Farm pond</w:t>
            </w:r>
          </w:p>
        </w:tc>
        <w:tc>
          <w:tcPr>
            <w:tcW w:w="1989" w:type="dxa"/>
          </w:tcPr>
          <w:p w14:paraId="6FB352A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29 </w:t>
            </w:r>
          </w:p>
        </w:tc>
        <w:tc>
          <w:tcPr>
            <w:tcW w:w="1985" w:type="dxa"/>
          </w:tcPr>
          <w:p w14:paraId="4D7683FE"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7D3F8232" w14:textId="77777777" w:rsidTr="008A19A9">
        <w:tc>
          <w:tcPr>
            <w:tcW w:w="983" w:type="dxa"/>
          </w:tcPr>
          <w:p w14:paraId="1B82AB04"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5</w:t>
            </w:r>
          </w:p>
        </w:tc>
        <w:tc>
          <w:tcPr>
            <w:tcW w:w="3827" w:type="dxa"/>
          </w:tcPr>
          <w:p w14:paraId="7EE781C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Gabion structure</w:t>
            </w:r>
          </w:p>
        </w:tc>
        <w:tc>
          <w:tcPr>
            <w:tcW w:w="1989" w:type="dxa"/>
          </w:tcPr>
          <w:p w14:paraId="126BB55F"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23 </w:t>
            </w:r>
          </w:p>
        </w:tc>
        <w:tc>
          <w:tcPr>
            <w:tcW w:w="1985" w:type="dxa"/>
          </w:tcPr>
          <w:p w14:paraId="4919C8F7"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1BD06296" w14:textId="77777777" w:rsidTr="008A19A9">
        <w:tc>
          <w:tcPr>
            <w:tcW w:w="983" w:type="dxa"/>
          </w:tcPr>
          <w:p w14:paraId="0872A98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6</w:t>
            </w:r>
          </w:p>
        </w:tc>
        <w:tc>
          <w:tcPr>
            <w:tcW w:w="3827" w:type="dxa"/>
          </w:tcPr>
          <w:p w14:paraId="31DE9981"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Gully plug</w:t>
            </w:r>
          </w:p>
        </w:tc>
        <w:tc>
          <w:tcPr>
            <w:tcW w:w="1989" w:type="dxa"/>
          </w:tcPr>
          <w:p w14:paraId="43B3AE33"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71 </w:t>
            </w:r>
          </w:p>
        </w:tc>
        <w:tc>
          <w:tcPr>
            <w:tcW w:w="1985" w:type="dxa"/>
          </w:tcPr>
          <w:p w14:paraId="5F2EA72D"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6883CA1C" w14:textId="77777777" w:rsidTr="008A19A9">
        <w:tc>
          <w:tcPr>
            <w:tcW w:w="983" w:type="dxa"/>
          </w:tcPr>
          <w:p w14:paraId="2462C3EC"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7</w:t>
            </w:r>
          </w:p>
        </w:tc>
        <w:tc>
          <w:tcPr>
            <w:tcW w:w="3827" w:type="dxa"/>
          </w:tcPr>
          <w:p w14:paraId="7C030DBF"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LBS (Loose boulder structure)</w:t>
            </w:r>
          </w:p>
        </w:tc>
        <w:tc>
          <w:tcPr>
            <w:tcW w:w="1989" w:type="dxa"/>
          </w:tcPr>
          <w:p w14:paraId="1C335080"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161 </w:t>
            </w:r>
          </w:p>
        </w:tc>
        <w:tc>
          <w:tcPr>
            <w:tcW w:w="1985" w:type="dxa"/>
          </w:tcPr>
          <w:p w14:paraId="77A3F89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AB685FD" w14:textId="77777777" w:rsidTr="008A19A9">
        <w:tc>
          <w:tcPr>
            <w:tcW w:w="983" w:type="dxa"/>
          </w:tcPr>
          <w:p w14:paraId="22ED82B1"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8</w:t>
            </w:r>
          </w:p>
        </w:tc>
        <w:tc>
          <w:tcPr>
            <w:tcW w:w="3827" w:type="dxa"/>
          </w:tcPr>
          <w:p w14:paraId="0CBB9712"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MFO (Masonry field outlet)</w:t>
            </w:r>
          </w:p>
        </w:tc>
        <w:tc>
          <w:tcPr>
            <w:tcW w:w="1989" w:type="dxa"/>
          </w:tcPr>
          <w:p w14:paraId="139F4E0E"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6 </w:t>
            </w:r>
          </w:p>
        </w:tc>
        <w:tc>
          <w:tcPr>
            <w:tcW w:w="1985" w:type="dxa"/>
          </w:tcPr>
          <w:p w14:paraId="6182319F"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45B8475B" w14:textId="77777777" w:rsidTr="008A19A9">
        <w:tc>
          <w:tcPr>
            <w:tcW w:w="983" w:type="dxa"/>
          </w:tcPr>
          <w:p w14:paraId="273F23F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9</w:t>
            </w:r>
          </w:p>
        </w:tc>
        <w:tc>
          <w:tcPr>
            <w:tcW w:w="3827" w:type="dxa"/>
          </w:tcPr>
          <w:p w14:paraId="3C53612B"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Nala bund</w:t>
            </w:r>
          </w:p>
        </w:tc>
        <w:tc>
          <w:tcPr>
            <w:tcW w:w="1989" w:type="dxa"/>
          </w:tcPr>
          <w:p w14:paraId="65C38F6D"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5 </w:t>
            </w:r>
          </w:p>
        </w:tc>
        <w:tc>
          <w:tcPr>
            <w:tcW w:w="1985" w:type="dxa"/>
          </w:tcPr>
          <w:p w14:paraId="1A623C8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6FC89AEE" w14:textId="77777777" w:rsidTr="008A19A9">
        <w:tc>
          <w:tcPr>
            <w:tcW w:w="983" w:type="dxa"/>
          </w:tcPr>
          <w:p w14:paraId="499638C3"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10</w:t>
            </w:r>
          </w:p>
        </w:tc>
        <w:tc>
          <w:tcPr>
            <w:tcW w:w="3827" w:type="dxa"/>
          </w:tcPr>
          <w:p w14:paraId="230C6E5A"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Open well</w:t>
            </w:r>
          </w:p>
        </w:tc>
        <w:tc>
          <w:tcPr>
            <w:tcW w:w="1989" w:type="dxa"/>
          </w:tcPr>
          <w:p w14:paraId="2EF2408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 </w:t>
            </w:r>
          </w:p>
        </w:tc>
        <w:tc>
          <w:tcPr>
            <w:tcW w:w="1985" w:type="dxa"/>
          </w:tcPr>
          <w:p w14:paraId="1EA30A23"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336BF1B6" w14:textId="77777777" w:rsidTr="008A19A9">
        <w:tc>
          <w:tcPr>
            <w:tcW w:w="983" w:type="dxa"/>
          </w:tcPr>
          <w:p w14:paraId="7DECA1D4"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11</w:t>
            </w:r>
          </w:p>
        </w:tc>
        <w:tc>
          <w:tcPr>
            <w:tcW w:w="3827" w:type="dxa"/>
          </w:tcPr>
          <w:p w14:paraId="7A094E81"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Soil stone bund</w:t>
            </w:r>
          </w:p>
        </w:tc>
        <w:tc>
          <w:tcPr>
            <w:tcW w:w="1989" w:type="dxa"/>
          </w:tcPr>
          <w:p w14:paraId="52159AE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148</w:t>
            </w:r>
          </w:p>
        </w:tc>
        <w:tc>
          <w:tcPr>
            <w:tcW w:w="1985" w:type="dxa"/>
          </w:tcPr>
          <w:p w14:paraId="21E398D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2CDC4D91" w14:textId="77777777" w:rsidTr="008A19A9">
        <w:tc>
          <w:tcPr>
            <w:tcW w:w="983" w:type="dxa"/>
          </w:tcPr>
          <w:p w14:paraId="4F24990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12</w:t>
            </w:r>
          </w:p>
        </w:tc>
        <w:tc>
          <w:tcPr>
            <w:tcW w:w="3827" w:type="dxa"/>
          </w:tcPr>
          <w:p w14:paraId="4A0F6713"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Solar lift irrigation system</w:t>
            </w:r>
          </w:p>
        </w:tc>
        <w:tc>
          <w:tcPr>
            <w:tcW w:w="1989" w:type="dxa"/>
          </w:tcPr>
          <w:p w14:paraId="4BF2335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 </w:t>
            </w:r>
          </w:p>
        </w:tc>
        <w:tc>
          <w:tcPr>
            <w:tcW w:w="1985" w:type="dxa"/>
          </w:tcPr>
          <w:p w14:paraId="25A7AE7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0A9CC9D9" w14:textId="77777777" w:rsidTr="008A19A9">
        <w:tc>
          <w:tcPr>
            <w:tcW w:w="983" w:type="dxa"/>
          </w:tcPr>
          <w:p w14:paraId="1A987AB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13</w:t>
            </w:r>
          </w:p>
        </w:tc>
        <w:tc>
          <w:tcPr>
            <w:tcW w:w="3827" w:type="dxa"/>
          </w:tcPr>
          <w:p w14:paraId="66A85315"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Spring development</w:t>
            </w:r>
          </w:p>
        </w:tc>
        <w:tc>
          <w:tcPr>
            <w:tcW w:w="1989" w:type="dxa"/>
          </w:tcPr>
          <w:p w14:paraId="62884AF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21B07C49"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31CC52CD" w14:textId="77777777" w:rsidTr="008A19A9">
        <w:tc>
          <w:tcPr>
            <w:tcW w:w="983" w:type="dxa"/>
          </w:tcPr>
          <w:p w14:paraId="3BF84EB1"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14</w:t>
            </w:r>
          </w:p>
        </w:tc>
        <w:tc>
          <w:tcPr>
            <w:tcW w:w="3827" w:type="dxa"/>
          </w:tcPr>
          <w:p w14:paraId="3FEFB35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Stone bund</w:t>
            </w:r>
          </w:p>
        </w:tc>
        <w:tc>
          <w:tcPr>
            <w:tcW w:w="1989" w:type="dxa"/>
          </w:tcPr>
          <w:p w14:paraId="69C0F988"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8,887</w:t>
            </w:r>
          </w:p>
        </w:tc>
        <w:tc>
          <w:tcPr>
            <w:tcW w:w="1985" w:type="dxa"/>
          </w:tcPr>
          <w:p w14:paraId="2B31D530"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0E917A8C" w14:textId="77777777" w:rsidTr="008A19A9">
        <w:tc>
          <w:tcPr>
            <w:tcW w:w="983" w:type="dxa"/>
          </w:tcPr>
          <w:p w14:paraId="06915D70"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15</w:t>
            </w:r>
          </w:p>
        </w:tc>
        <w:tc>
          <w:tcPr>
            <w:tcW w:w="3827" w:type="dxa"/>
          </w:tcPr>
          <w:p w14:paraId="11BA58CC"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Stone outlet</w:t>
            </w:r>
          </w:p>
        </w:tc>
        <w:tc>
          <w:tcPr>
            <w:tcW w:w="1989" w:type="dxa"/>
          </w:tcPr>
          <w:p w14:paraId="34ED4C0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25</w:t>
            </w:r>
          </w:p>
        </w:tc>
        <w:tc>
          <w:tcPr>
            <w:tcW w:w="1985" w:type="dxa"/>
          </w:tcPr>
          <w:p w14:paraId="0E8B3C3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4F38E2DE" w14:textId="77777777" w:rsidTr="008A19A9">
        <w:tc>
          <w:tcPr>
            <w:tcW w:w="983" w:type="dxa"/>
          </w:tcPr>
          <w:p w14:paraId="7E1716A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16</w:t>
            </w:r>
          </w:p>
        </w:tc>
        <w:tc>
          <w:tcPr>
            <w:tcW w:w="3827" w:type="dxa"/>
          </w:tcPr>
          <w:p w14:paraId="56CD4E60"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TCB (Trench cum bund)</w:t>
            </w:r>
          </w:p>
        </w:tc>
        <w:tc>
          <w:tcPr>
            <w:tcW w:w="1989" w:type="dxa"/>
          </w:tcPr>
          <w:p w14:paraId="1D4491D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36,148</w:t>
            </w:r>
          </w:p>
        </w:tc>
        <w:tc>
          <w:tcPr>
            <w:tcW w:w="1985" w:type="dxa"/>
          </w:tcPr>
          <w:p w14:paraId="6A9AC9B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bl>
    <w:p w14:paraId="7BFB33BA" w14:textId="77777777" w:rsidR="008A19A9" w:rsidRDefault="008A19A9" w:rsidP="008A19A9">
      <w:pPr>
        <w:spacing w:after="0" w:line="360" w:lineRule="auto"/>
        <w:jc w:val="both"/>
        <w:rPr>
          <w:rFonts w:ascii="Times New Roman" w:hAnsi="Times New Roman" w:cs="Times New Roman"/>
        </w:rPr>
      </w:pPr>
    </w:p>
    <w:p w14:paraId="67CBFA9C" w14:textId="7AB2568A" w:rsidR="008D58EA" w:rsidRPr="008D58EA" w:rsidRDefault="008D58EA" w:rsidP="008D58EA">
      <w:pPr>
        <w:spacing w:after="0" w:line="360" w:lineRule="auto"/>
        <w:jc w:val="both"/>
        <w:rPr>
          <w:rFonts w:ascii="Times New Roman" w:hAnsi="Times New Roman" w:cs="Times New Roman"/>
          <w:b/>
          <w:bCs/>
        </w:rPr>
      </w:pPr>
      <w:r w:rsidRPr="008D58EA">
        <w:rPr>
          <w:rFonts w:ascii="Times New Roman" w:hAnsi="Times New Roman" w:cs="Times New Roman"/>
          <w:b/>
          <w:bCs/>
        </w:rPr>
        <w:t>2.</w:t>
      </w:r>
      <w:r w:rsidR="008A19A9">
        <w:rPr>
          <w:rFonts w:ascii="Times New Roman" w:hAnsi="Times New Roman" w:cs="Times New Roman"/>
          <w:b/>
          <w:bCs/>
        </w:rPr>
        <w:t>4</w:t>
      </w:r>
      <w:r w:rsidRPr="008D58EA">
        <w:rPr>
          <w:rFonts w:ascii="Times New Roman" w:hAnsi="Times New Roman" w:cs="Times New Roman"/>
          <w:b/>
          <w:bCs/>
        </w:rPr>
        <w:t xml:space="preserve"> Land Use/Land Cover (LULC) Classification and Change Detection</w:t>
      </w:r>
    </w:p>
    <w:p w14:paraId="1863FD4F" w14:textId="68B38E93" w:rsidR="008D58EA" w:rsidRDefault="008D58EA" w:rsidP="008D58EA">
      <w:pPr>
        <w:spacing w:after="0" w:line="360" w:lineRule="auto"/>
        <w:ind w:firstLine="360"/>
        <w:jc w:val="both"/>
        <w:rPr>
          <w:rFonts w:ascii="Times New Roman" w:hAnsi="Times New Roman" w:cs="Times New Roman"/>
        </w:rPr>
      </w:pPr>
      <w:r w:rsidRPr="008D58EA">
        <w:rPr>
          <w:rFonts w:ascii="Times New Roman" w:hAnsi="Times New Roman" w:cs="Times New Roman"/>
        </w:rPr>
        <w:t>Multi-temporal satellite imagery representing pre- and post-management periods was used to analyze land use and land cover (LULC) dynamics. The satellite images were classified into major LULC categories, including agricultural land, water bodies, forest cover, and barren land, using a supervised classification approach within a Geographic Information System (GIS) environment</w:t>
      </w:r>
      <w:r w:rsidR="00E52929" w:rsidRPr="00E52929">
        <w:rPr>
          <w:rFonts w:ascii="Times New Roman" w:hAnsi="Times New Roman" w:cs="Times New Roman"/>
        </w:rPr>
        <w:t xml:space="preserve"> </w:t>
      </w:r>
      <w:r w:rsidR="00E52929">
        <w:rPr>
          <w:rFonts w:ascii="Times New Roman" w:hAnsi="Times New Roman" w:cs="Times New Roman"/>
        </w:rPr>
        <w:t>(</w:t>
      </w:r>
      <w:r w:rsidR="00E52929" w:rsidRPr="00522530">
        <w:rPr>
          <w:rFonts w:ascii="Times New Roman" w:hAnsi="Times New Roman" w:cs="Times New Roman"/>
        </w:rPr>
        <w:t>Pal</w:t>
      </w:r>
      <w:r w:rsidR="00E52929">
        <w:rPr>
          <w:rFonts w:ascii="Times New Roman" w:hAnsi="Times New Roman" w:cs="Times New Roman"/>
        </w:rPr>
        <w:t xml:space="preserve"> et al., 2023)</w:t>
      </w:r>
      <w:r w:rsidRPr="008D58EA">
        <w:rPr>
          <w:rFonts w:ascii="Times New Roman" w:hAnsi="Times New Roman" w:cs="Times New Roman"/>
        </w:rPr>
        <w:t>. Representative training samples for each land cover class were selected based on field observations, high-resolution reference imagery, and existing land cover maps.</w:t>
      </w:r>
      <w:r>
        <w:rPr>
          <w:rFonts w:ascii="Times New Roman" w:hAnsi="Times New Roman" w:cs="Times New Roman"/>
        </w:rPr>
        <w:t xml:space="preserve"> </w:t>
      </w:r>
      <w:r w:rsidRPr="008D58EA">
        <w:rPr>
          <w:rFonts w:ascii="Times New Roman" w:hAnsi="Times New Roman" w:cs="Times New Roman"/>
        </w:rPr>
        <w:t>Classification was performed using standard supervised algorithms, such as the Maximum Likelihood classifier, to ensure accurate discrimination among LULC classes</w:t>
      </w:r>
      <w:r w:rsidR="00E52929">
        <w:rPr>
          <w:rFonts w:ascii="Times New Roman" w:hAnsi="Times New Roman" w:cs="Times New Roman"/>
        </w:rPr>
        <w:fldChar w:fldCharType="begin" w:fldLock="1"/>
      </w:r>
      <w:r w:rsidR="00E52929">
        <w:rPr>
          <w:rFonts w:ascii="Times New Roman" w:hAnsi="Times New Roman" w:cs="Times New Roman"/>
        </w:rPr>
        <w:instrText>ADDIN CSL_CITATION {"citationItems":[{"id":"ITEM-1","itemData":{"author":[{"dropping-particle":"","family":"Abebaw Andarge Gedefaw","given":"Mulutesfa Alemu Desta and Reinfried Mansberger","non-dropping-particle":"","parse-names":false,"suffix":""}],"id":"ITEM-1","issued":{"date-parts":[["2024"]]},"page":"1-16","title":"Impacts of Integrated Watershed Management Interventions on Land Use/Land Cover of Yesir Watershed in Northwestern Ethiopia","type":"article-journal"},"uris":["http://www.mendeley.com/documents/?uuid=299d33e6-a49a-4259-b700-00db8230fa23"]}],"mendeley":{"formattedCitation":"(Abebaw Andarge Gedefaw, 2024)","manualFormatting":"(Abebaw et al., 2024)","plainTextFormattedCitation":"(Abebaw Andarge Gedefaw, 2024)","previouslyFormattedCitation":"(Abebaw Andarge Gedefaw, 2024)"},"properties":{"noteIndex":0},"schema":"https://github.com/citation-style-language/schema/raw/master/csl-citation.json"}</w:instrText>
      </w:r>
      <w:r w:rsidR="00E52929">
        <w:rPr>
          <w:rFonts w:ascii="Times New Roman" w:hAnsi="Times New Roman" w:cs="Times New Roman"/>
        </w:rPr>
        <w:fldChar w:fldCharType="separate"/>
      </w:r>
      <w:r w:rsidR="00E52929" w:rsidRPr="00E52929">
        <w:rPr>
          <w:rFonts w:ascii="Times New Roman" w:hAnsi="Times New Roman" w:cs="Times New Roman"/>
          <w:noProof/>
        </w:rPr>
        <w:t xml:space="preserve">(Abebaw </w:t>
      </w:r>
      <w:r w:rsidR="00E52929">
        <w:rPr>
          <w:rFonts w:ascii="Times New Roman" w:hAnsi="Times New Roman" w:cs="Times New Roman"/>
          <w:noProof/>
        </w:rPr>
        <w:t>et al.</w:t>
      </w:r>
      <w:r w:rsidR="00E52929" w:rsidRPr="00E52929">
        <w:rPr>
          <w:rFonts w:ascii="Times New Roman" w:hAnsi="Times New Roman" w:cs="Times New Roman"/>
          <w:noProof/>
        </w:rPr>
        <w:t>, 2024)</w:t>
      </w:r>
      <w:r w:rsidR="00E52929">
        <w:rPr>
          <w:rFonts w:ascii="Times New Roman" w:hAnsi="Times New Roman" w:cs="Times New Roman"/>
        </w:rPr>
        <w:fldChar w:fldCharType="end"/>
      </w:r>
      <w:r w:rsidRPr="008D58EA">
        <w:rPr>
          <w:rFonts w:ascii="Times New Roman" w:hAnsi="Times New Roman" w:cs="Times New Roman"/>
        </w:rPr>
        <w:t>. Temporal changes in LULC were assessed through change detection analysis of the classified images, enabling the identification and quantification of spatial and areal transitions between land cover classes over time. Furthermore, classification accuracy was evaluated using reference data, and accuracy metrics such as overall accuracy and the Kappa coefficient were computed to validate the reliability of the results.</w:t>
      </w:r>
    </w:p>
    <w:p w14:paraId="4F11E763" w14:textId="77777777" w:rsidR="008D58EA" w:rsidRPr="008D58EA" w:rsidRDefault="008D58EA" w:rsidP="008D58EA">
      <w:pPr>
        <w:jc w:val="both"/>
        <w:rPr>
          <w:rFonts w:ascii="Times New Roman" w:hAnsi="Times New Roman" w:cs="Times New Roman"/>
        </w:rPr>
      </w:pPr>
      <w:r w:rsidRPr="008D58EA">
        <w:rPr>
          <w:rFonts w:ascii="Times New Roman" w:hAnsi="Times New Roman" w:cs="Times New Roman"/>
        </w:rPr>
        <w:t>Formula for Change Detection: The basic formula for change detection in LULC is:</w:t>
      </w:r>
    </w:p>
    <w:p w14:paraId="7CE6B1E1" w14:textId="77777777" w:rsidR="008D58EA" w:rsidRPr="008D58EA" w:rsidRDefault="008D58EA" w:rsidP="008D58EA">
      <w:pPr>
        <w:jc w:val="center"/>
        <w:rPr>
          <w:rFonts w:ascii="Times New Roman" w:hAnsi="Times New Roman" w:cs="Times New Roman"/>
        </w:rPr>
      </w:pPr>
      <w:r w:rsidRPr="008D58EA">
        <w:rPr>
          <w:rFonts w:ascii="Times New Roman" w:hAnsi="Times New Roman" w:cs="Times New Roman"/>
          <w:noProof/>
          <w:lang w:eastAsia="en-IN" w:bidi="mr-IN"/>
        </w:rPr>
        <w:drawing>
          <wp:inline distT="0" distB="0" distL="0" distR="0" wp14:anchorId="273F6FD2" wp14:editId="47B1844F">
            <wp:extent cx="38735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9" t="58522" r="28041" b="32611"/>
                    <a:stretch/>
                  </pic:blipFill>
                  <pic:spPr bwMode="auto">
                    <a:xfrm>
                      <a:off x="0" y="0"/>
                      <a:ext cx="3891719" cy="478490"/>
                    </a:xfrm>
                    <a:prstGeom prst="rect">
                      <a:avLst/>
                    </a:prstGeom>
                    <a:ln>
                      <a:noFill/>
                    </a:ln>
                    <a:extLst>
                      <a:ext uri="{53640926-AAD7-44D8-BBD7-CCE9431645EC}">
                        <a14:shadowObscured xmlns:a14="http://schemas.microsoft.com/office/drawing/2010/main"/>
                      </a:ext>
                    </a:extLst>
                  </pic:spPr>
                </pic:pic>
              </a:graphicData>
            </a:graphic>
          </wp:inline>
        </w:drawing>
      </w:r>
    </w:p>
    <w:p w14:paraId="3942FAAD" w14:textId="77777777" w:rsidR="008D58EA" w:rsidRPr="008D58EA" w:rsidRDefault="008D58EA" w:rsidP="008D58EA">
      <w:pPr>
        <w:jc w:val="both"/>
        <w:rPr>
          <w:rFonts w:ascii="Times New Roman" w:hAnsi="Times New Roman" w:cs="Times New Roman"/>
        </w:rPr>
      </w:pPr>
      <w:r w:rsidRPr="008D58EA">
        <w:rPr>
          <w:rFonts w:ascii="Times New Roman" w:hAnsi="Times New Roman" w:cs="Times New Roman"/>
        </w:rPr>
        <w:t>Where:</w:t>
      </w:r>
    </w:p>
    <w:p w14:paraId="59979517" w14:textId="77777777" w:rsidR="008D58EA" w:rsidRDefault="008D58EA" w:rsidP="008D58EA">
      <w:pPr>
        <w:jc w:val="both"/>
        <w:rPr>
          <w:rFonts w:ascii="Times New Roman" w:hAnsi="Times New Roman" w:cs="Times New Roman"/>
        </w:rPr>
      </w:pPr>
      <w:r w:rsidRPr="008D58EA">
        <w:rPr>
          <w:rFonts w:ascii="Times New Roman" w:hAnsi="Times New Roman" w:cs="Times New Roman"/>
        </w:rPr>
        <w:t>Area at Time 1 and Area at Time 2 represent the area covered by each LULC category at the two different time points.</w:t>
      </w:r>
    </w:p>
    <w:p w14:paraId="7F6EC45F" w14:textId="77777777" w:rsidR="008179B7" w:rsidRPr="008D58EA" w:rsidRDefault="008179B7" w:rsidP="008D58EA">
      <w:pPr>
        <w:jc w:val="both"/>
        <w:rPr>
          <w:rFonts w:ascii="Times New Roman" w:hAnsi="Times New Roman" w:cs="Times New Roman"/>
        </w:rPr>
      </w:pPr>
    </w:p>
    <w:p w14:paraId="09026CD8" w14:textId="1C43984E" w:rsidR="008D58EA" w:rsidRPr="00930FF3" w:rsidRDefault="00930FF3" w:rsidP="00930FF3">
      <w:pPr>
        <w:spacing w:after="0" w:line="360" w:lineRule="auto"/>
        <w:jc w:val="both"/>
        <w:rPr>
          <w:rFonts w:ascii="Times New Roman" w:hAnsi="Times New Roman" w:cs="Times New Roman"/>
          <w:b/>
          <w:bCs/>
        </w:rPr>
      </w:pPr>
      <w:r w:rsidRPr="00930FF3">
        <w:rPr>
          <w:rFonts w:ascii="Times New Roman" w:hAnsi="Times New Roman" w:cs="Times New Roman"/>
          <w:b/>
          <w:bCs/>
        </w:rPr>
        <w:lastRenderedPageBreak/>
        <w:t>2.</w:t>
      </w:r>
      <w:r w:rsidR="008A19A9">
        <w:rPr>
          <w:rFonts w:ascii="Times New Roman" w:hAnsi="Times New Roman" w:cs="Times New Roman"/>
          <w:b/>
          <w:bCs/>
        </w:rPr>
        <w:t>5</w:t>
      </w:r>
      <w:r w:rsidRPr="00930FF3">
        <w:rPr>
          <w:rFonts w:ascii="Times New Roman" w:hAnsi="Times New Roman" w:cs="Times New Roman"/>
          <w:b/>
          <w:bCs/>
        </w:rPr>
        <w:t xml:space="preserve"> Normalized Difference Vegetation Index (NDVI)</w:t>
      </w:r>
    </w:p>
    <w:p w14:paraId="6C473BAE" w14:textId="454A9C8C" w:rsidR="008D58EA" w:rsidRPr="008D58EA" w:rsidRDefault="008D58EA" w:rsidP="00930FF3">
      <w:pPr>
        <w:spacing w:after="0" w:line="360" w:lineRule="auto"/>
        <w:ind w:firstLine="360"/>
        <w:jc w:val="both"/>
        <w:rPr>
          <w:rFonts w:ascii="Times New Roman" w:hAnsi="Times New Roman" w:cs="Times New Roman"/>
          <w:lang w:val="en-IN"/>
        </w:rPr>
      </w:pPr>
      <w:r w:rsidRPr="008D58EA">
        <w:rPr>
          <w:rFonts w:ascii="Times New Roman" w:hAnsi="Times New Roman" w:cs="Times New Roman"/>
          <w:lang w:val="en-IN"/>
        </w:rPr>
        <w:t>Vegetation health was assessed using the Normalized Difference Vegetation Index (NDVI) derived from multi-temporal satellite imagery</w:t>
      </w:r>
      <w:r w:rsidR="00C554C6">
        <w:rPr>
          <w:rFonts w:ascii="Times New Roman" w:hAnsi="Times New Roman" w:cs="Times New Roman"/>
          <w:lang w:val="en-IN"/>
        </w:rPr>
        <w:t xml:space="preserve"> (</w:t>
      </w:r>
      <w:r w:rsidR="00C554C6" w:rsidRPr="00C554C6">
        <w:rPr>
          <w:rFonts w:ascii="Times New Roman" w:hAnsi="Times New Roman" w:cs="Times New Roman"/>
          <w:lang w:val="en-IN"/>
        </w:rPr>
        <w:t>Benson</w:t>
      </w:r>
      <w:r w:rsidR="00C554C6">
        <w:rPr>
          <w:rFonts w:ascii="Times New Roman" w:hAnsi="Times New Roman" w:cs="Times New Roman"/>
          <w:lang w:val="en-IN"/>
        </w:rPr>
        <w:t xml:space="preserve"> et al</w:t>
      </w:r>
      <w:r w:rsidRPr="008D58EA">
        <w:rPr>
          <w:rFonts w:ascii="Times New Roman" w:hAnsi="Times New Roman" w:cs="Times New Roman"/>
          <w:lang w:val="en-IN"/>
        </w:rPr>
        <w:t>.</w:t>
      </w:r>
      <w:r w:rsidR="00C554C6">
        <w:rPr>
          <w:rFonts w:ascii="Times New Roman" w:hAnsi="Times New Roman" w:cs="Times New Roman"/>
          <w:lang w:val="en-IN"/>
        </w:rPr>
        <w:t>, 2022).</w:t>
      </w:r>
      <w:r w:rsidRPr="008D58EA">
        <w:rPr>
          <w:rFonts w:ascii="Times New Roman" w:hAnsi="Times New Roman" w:cs="Times New Roman"/>
          <w:lang w:val="en-IN"/>
        </w:rPr>
        <w:t xml:space="preserve"> NDVI was calculated by comparing the reflectance values of the near-infrared</w:t>
      </w:r>
      <w:r w:rsidR="00930FF3">
        <w:rPr>
          <w:rFonts w:ascii="Times New Roman" w:hAnsi="Times New Roman" w:cs="Times New Roman"/>
          <w:lang w:val="en-IN"/>
        </w:rPr>
        <w:t xml:space="preserve"> </w:t>
      </w:r>
      <w:r w:rsidRPr="008D58EA">
        <w:rPr>
          <w:rFonts w:ascii="Times New Roman" w:hAnsi="Times New Roman" w:cs="Times New Roman"/>
          <w:lang w:val="en-IN"/>
        </w:rPr>
        <w:t>(NIR) and red spectral bands</w:t>
      </w:r>
      <w:r w:rsidR="00930FF3">
        <w:rPr>
          <w:rFonts w:ascii="Times New Roman" w:hAnsi="Times New Roman" w:cs="Times New Roman"/>
          <w:lang w:val="en-IN"/>
        </w:rPr>
        <w:t xml:space="preserve">. </w:t>
      </w:r>
      <w:r w:rsidRPr="008D58EA">
        <w:rPr>
          <w:rFonts w:ascii="Times New Roman" w:hAnsi="Times New Roman" w:cs="Times New Roman"/>
          <w:lang w:val="en-IN"/>
        </w:rPr>
        <w:t>Healthy and dense vegetation typically exhibits higher NDVI values due to greater absorption of red light for photosynthesis and higher reflection of NIR radiation, whereas sparse or stressed vegetation shows lower NDVI values</w:t>
      </w:r>
      <w:r w:rsidR="00DC410B">
        <w:rPr>
          <w:rFonts w:ascii="Times New Roman" w:hAnsi="Times New Roman" w:cs="Times New Roman"/>
          <w:lang w:val="en-IN"/>
        </w:rPr>
        <w:t xml:space="preserve"> (</w:t>
      </w:r>
      <w:r w:rsidR="00DC410B" w:rsidRPr="00E52929">
        <w:rPr>
          <w:rFonts w:ascii="Times New Roman" w:hAnsi="Times New Roman" w:cs="Times New Roman"/>
        </w:rPr>
        <w:t>Ubale</w:t>
      </w:r>
      <w:r w:rsidR="00DC410B">
        <w:rPr>
          <w:rFonts w:ascii="Times New Roman" w:hAnsi="Times New Roman" w:cs="Times New Roman"/>
        </w:rPr>
        <w:t xml:space="preserve"> et al., 2021)</w:t>
      </w:r>
      <w:r w:rsidRPr="008D58EA">
        <w:rPr>
          <w:rFonts w:ascii="Times New Roman" w:hAnsi="Times New Roman" w:cs="Times New Roman"/>
          <w:lang w:val="en-IN"/>
        </w:rPr>
        <w:t>.</w:t>
      </w:r>
    </w:p>
    <w:p w14:paraId="38D7C04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Formula for NDVI:</w:t>
      </w:r>
    </w:p>
    <w:p w14:paraId="47F7B137" w14:textId="77777777" w:rsidR="00930FF3" w:rsidRPr="00930FF3" w:rsidRDefault="00930FF3" w:rsidP="00930FF3">
      <w:pPr>
        <w:jc w:val="center"/>
        <w:rPr>
          <w:rFonts w:ascii="Times New Roman" w:hAnsi="Times New Roman" w:cs="Times New Roman"/>
        </w:rPr>
      </w:pPr>
      <w:r w:rsidRPr="00930FF3">
        <w:rPr>
          <w:rFonts w:ascii="Times New Roman" w:hAnsi="Times New Roman" w:cs="Times New Roman"/>
          <w:noProof/>
          <w:lang w:eastAsia="en-IN" w:bidi="mr-IN"/>
        </w:rPr>
        <w:drawing>
          <wp:inline distT="0" distB="0" distL="0" distR="0" wp14:anchorId="54F63563" wp14:editId="046AEB90">
            <wp:extent cx="1447800" cy="427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05" t="47586" r="41170" b="44729"/>
                    <a:stretch/>
                  </pic:blipFill>
                  <pic:spPr bwMode="auto">
                    <a:xfrm>
                      <a:off x="0" y="0"/>
                      <a:ext cx="1462147" cy="431998"/>
                    </a:xfrm>
                    <a:prstGeom prst="rect">
                      <a:avLst/>
                    </a:prstGeom>
                    <a:ln>
                      <a:noFill/>
                    </a:ln>
                    <a:extLst>
                      <a:ext uri="{53640926-AAD7-44D8-BBD7-CCE9431645EC}">
                        <a14:shadowObscured xmlns:a14="http://schemas.microsoft.com/office/drawing/2010/main"/>
                      </a:ext>
                    </a:extLst>
                  </pic:spPr>
                </pic:pic>
              </a:graphicData>
            </a:graphic>
          </wp:inline>
        </w:drawing>
      </w:r>
    </w:p>
    <w:p w14:paraId="045673E2"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Where:</w:t>
      </w:r>
    </w:p>
    <w:p w14:paraId="03A863F8"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NIR = Near-Infrared Band (typically 0.76-0.90 µm).</w:t>
      </w:r>
    </w:p>
    <w:p w14:paraId="6E0FE3C7"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RED = Red Band (typically 0.63-0.69 µm).</w:t>
      </w:r>
    </w:p>
    <w:p w14:paraId="72A23C7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NDVI values range from -1 to 1, where higher values (closer to 1) indicate healthy vegetation and lower values (closer to -1) indicate barren land or water bodies.</w:t>
      </w:r>
    </w:p>
    <w:p w14:paraId="687E01CD" w14:textId="16C43588" w:rsidR="008D58EA" w:rsidRPr="00930FF3" w:rsidRDefault="00930FF3" w:rsidP="00930FF3">
      <w:pPr>
        <w:spacing w:after="0" w:line="360" w:lineRule="auto"/>
        <w:jc w:val="both"/>
        <w:rPr>
          <w:rFonts w:ascii="Times New Roman" w:hAnsi="Times New Roman" w:cs="Times New Roman"/>
          <w:b/>
          <w:bCs/>
        </w:rPr>
      </w:pPr>
      <w:r w:rsidRPr="00930FF3">
        <w:rPr>
          <w:rFonts w:ascii="Times New Roman" w:hAnsi="Times New Roman" w:cs="Times New Roman"/>
          <w:b/>
          <w:bCs/>
        </w:rPr>
        <w:t>2.</w:t>
      </w:r>
      <w:r w:rsidR="008A19A9">
        <w:rPr>
          <w:rFonts w:ascii="Times New Roman" w:hAnsi="Times New Roman" w:cs="Times New Roman"/>
          <w:b/>
          <w:bCs/>
        </w:rPr>
        <w:t>6</w:t>
      </w:r>
      <w:r w:rsidRPr="00930FF3">
        <w:rPr>
          <w:rFonts w:ascii="Times New Roman" w:hAnsi="Times New Roman" w:cs="Times New Roman"/>
          <w:b/>
          <w:bCs/>
        </w:rPr>
        <w:t xml:space="preserve"> Normalized Difference Water Index (NDWI)</w:t>
      </w:r>
    </w:p>
    <w:p w14:paraId="478BA4F3" w14:textId="44BEBA7F" w:rsidR="008D58EA" w:rsidRDefault="00930FF3" w:rsidP="008D58EA">
      <w:pPr>
        <w:spacing w:after="0" w:line="360" w:lineRule="auto"/>
        <w:ind w:firstLine="360"/>
        <w:jc w:val="both"/>
        <w:rPr>
          <w:rFonts w:ascii="Times New Roman" w:hAnsi="Times New Roman" w:cs="Times New Roman"/>
        </w:rPr>
      </w:pPr>
      <w:r w:rsidRPr="00930FF3">
        <w:rPr>
          <w:rFonts w:ascii="Times New Roman" w:hAnsi="Times New Roman" w:cs="Times New Roman"/>
        </w:rPr>
        <w:t>The Normalized Difference Water Index (NDWI) was used to assess surface water availability and water content by enhancing the detection of water bodies in satellite imagery</w:t>
      </w:r>
      <w:r w:rsidR="00C554C6">
        <w:rPr>
          <w:rFonts w:ascii="Times New Roman" w:hAnsi="Times New Roman" w:cs="Times New Roman"/>
        </w:rPr>
        <w:t xml:space="preserve"> </w:t>
      </w:r>
      <w:r w:rsidR="00C554C6" w:rsidRPr="00C554C6">
        <w:rPr>
          <w:rFonts w:ascii="Times New Roman" w:hAnsi="Times New Roman" w:cs="Times New Roman"/>
        </w:rPr>
        <w:t>(</w:t>
      </w:r>
      <w:r w:rsidR="00C554C6" w:rsidRPr="00C554C6">
        <w:rPr>
          <w:rFonts w:ascii="Times New Roman" w:eastAsia="Times New Roman" w:hAnsi="Times New Roman" w:cs="Times New Roman"/>
          <w:lang w:eastAsia="en-IN" w:bidi="mr-IN"/>
        </w:rPr>
        <w:t>McFeeters</w:t>
      </w:r>
      <w:r w:rsidR="00C554C6">
        <w:rPr>
          <w:rFonts w:ascii="Times New Roman" w:eastAsia="Times New Roman" w:hAnsi="Times New Roman" w:cs="Times New Roman"/>
          <w:lang w:eastAsia="en-IN" w:bidi="mr-IN"/>
        </w:rPr>
        <w:t>.,</w:t>
      </w:r>
      <w:r w:rsidR="00C554C6" w:rsidRPr="00C554C6">
        <w:rPr>
          <w:rFonts w:ascii="Times New Roman" w:eastAsia="Times New Roman" w:hAnsi="Times New Roman" w:cs="Times New Roman"/>
          <w:lang w:eastAsia="en-IN" w:bidi="mr-IN"/>
        </w:rPr>
        <w:t xml:space="preserve"> 1996)</w:t>
      </w:r>
      <w:r w:rsidRPr="00930FF3">
        <w:rPr>
          <w:rFonts w:ascii="Times New Roman" w:hAnsi="Times New Roman" w:cs="Times New Roman"/>
        </w:rPr>
        <w:t>. NDWI was calculated using the reflectance values of the green and near-infrared (NIR) spectral bands</w:t>
      </w:r>
      <w:r>
        <w:rPr>
          <w:rFonts w:ascii="Times New Roman" w:hAnsi="Times New Roman" w:cs="Times New Roman"/>
        </w:rPr>
        <w:t xml:space="preserve">. </w:t>
      </w:r>
      <w:r w:rsidRPr="00930FF3">
        <w:rPr>
          <w:rFonts w:ascii="Times New Roman" w:hAnsi="Times New Roman" w:cs="Times New Roman"/>
        </w:rPr>
        <w:t>Water bodies typically exhibit higher NDWI values due to strong absorption of NIR radiation and higher reflectance in the green band, while non-water features such as vegetation and bare soil show lower or negative NDWI values</w:t>
      </w:r>
      <w:r w:rsidR="00691276">
        <w:rPr>
          <w:rFonts w:ascii="Times New Roman" w:hAnsi="Times New Roman" w:cs="Times New Roman"/>
        </w:rPr>
        <w:t xml:space="preserve"> </w:t>
      </w:r>
      <w:r w:rsidR="00E52929">
        <w:rPr>
          <w:rFonts w:ascii="Times New Roman" w:hAnsi="Times New Roman" w:cs="Times New Roman"/>
        </w:rPr>
        <w:t>(</w:t>
      </w:r>
      <w:r w:rsidR="00E52929" w:rsidRPr="000034CF">
        <w:rPr>
          <w:rFonts w:ascii="Times New Roman" w:hAnsi="Times New Roman" w:cs="Times New Roman"/>
        </w:rPr>
        <w:t>Huete</w:t>
      </w:r>
      <w:r w:rsidR="00E52929">
        <w:rPr>
          <w:rFonts w:ascii="Times New Roman" w:hAnsi="Times New Roman" w:cs="Times New Roman"/>
        </w:rPr>
        <w:t xml:space="preserve"> et al., 1994)</w:t>
      </w:r>
      <w:r w:rsidRPr="00930FF3">
        <w:rPr>
          <w:rFonts w:ascii="Times New Roman" w:hAnsi="Times New Roman" w:cs="Times New Roman"/>
        </w:rPr>
        <w:t>. The spatial distribution and temporal variation of NDWI were analyzed to identify changes in surface water extent between the pre- and post-management periods.</w:t>
      </w:r>
    </w:p>
    <w:p w14:paraId="2210F3E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Formula for NDWI:</w:t>
      </w:r>
    </w:p>
    <w:p w14:paraId="7F693EB3" w14:textId="77777777" w:rsidR="00930FF3" w:rsidRPr="00930FF3" w:rsidRDefault="00930FF3" w:rsidP="00930FF3">
      <w:pPr>
        <w:jc w:val="center"/>
        <w:rPr>
          <w:rFonts w:ascii="Times New Roman" w:hAnsi="Times New Roman" w:cs="Times New Roman"/>
        </w:rPr>
      </w:pPr>
      <w:r w:rsidRPr="00930FF3">
        <w:rPr>
          <w:rFonts w:ascii="Times New Roman" w:hAnsi="Times New Roman" w:cs="Times New Roman"/>
          <w:noProof/>
          <w:lang w:eastAsia="en-IN" w:bidi="mr-IN"/>
        </w:rPr>
        <w:drawing>
          <wp:inline distT="0" distB="0" distL="0" distR="0" wp14:anchorId="14D3AFB4" wp14:editId="18085898">
            <wp:extent cx="1892754"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10" t="54089" r="39508" b="37635"/>
                    <a:stretch/>
                  </pic:blipFill>
                  <pic:spPr bwMode="auto">
                    <a:xfrm>
                      <a:off x="0" y="0"/>
                      <a:ext cx="1918861" cy="502132"/>
                    </a:xfrm>
                    <a:prstGeom prst="rect">
                      <a:avLst/>
                    </a:prstGeom>
                    <a:ln>
                      <a:noFill/>
                    </a:ln>
                    <a:extLst>
                      <a:ext uri="{53640926-AAD7-44D8-BBD7-CCE9431645EC}">
                        <a14:shadowObscured xmlns:a14="http://schemas.microsoft.com/office/drawing/2010/main"/>
                      </a:ext>
                    </a:extLst>
                  </pic:spPr>
                </pic:pic>
              </a:graphicData>
            </a:graphic>
          </wp:inline>
        </w:drawing>
      </w:r>
    </w:p>
    <w:p w14:paraId="0397672C"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Where:</w:t>
      </w:r>
    </w:p>
    <w:p w14:paraId="625DA620"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GREEN = Green Band (typically 0.52-0.60 µm).</w:t>
      </w:r>
    </w:p>
    <w:p w14:paraId="3DBAFABC"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NIR = Near-Infrared Band (typically 0.76-0.90 µm).</w:t>
      </w:r>
    </w:p>
    <w:p w14:paraId="6FA6A776" w14:textId="00C38FF5" w:rsidR="008D58EA" w:rsidRDefault="00930FF3" w:rsidP="009D284B">
      <w:pPr>
        <w:jc w:val="both"/>
        <w:rPr>
          <w:rFonts w:ascii="Times New Roman" w:hAnsi="Times New Roman" w:cs="Times New Roman"/>
        </w:rPr>
      </w:pPr>
      <w:r w:rsidRPr="00930FF3">
        <w:rPr>
          <w:rFonts w:ascii="Times New Roman" w:hAnsi="Times New Roman" w:cs="Times New Roman"/>
        </w:rPr>
        <w:t>NDWI values range from -1 to 1, where values close to 1 indicate water, and negative values indicate vegetation or soil.</w:t>
      </w:r>
    </w:p>
    <w:p w14:paraId="103F0731" w14:textId="77777777" w:rsidR="008179B7" w:rsidRDefault="008179B7" w:rsidP="009D284B">
      <w:pPr>
        <w:jc w:val="both"/>
        <w:rPr>
          <w:rFonts w:ascii="Times New Roman" w:hAnsi="Times New Roman" w:cs="Times New Roman"/>
        </w:rPr>
      </w:pPr>
    </w:p>
    <w:p w14:paraId="7035761B" w14:textId="77777777" w:rsidR="008179B7" w:rsidRDefault="008179B7" w:rsidP="009D284B">
      <w:pPr>
        <w:jc w:val="both"/>
        <w:rPr>
          <w:rFonts w:ascii="Times New Roman" w:hAnsi="Times New Roman" w:cs="Times New Roman"/>
        </w:rPr>
      </w:pPr>
    </w:p>
    <w:p w14:paraId="7DD01F23" w14:textId="28814C6F" w:rsidR="009D284B" w:rsidRPr="009D284B" w:rsidRDefault="009D284B" w:rsidP="009D284B">
      <w:pPr>
        <w:jc w:val="both"/>
        <w:rPr>
          <w:rFonts w:ascii="Times New Roman" w:hAnsi="Times New Roman" w:cs="Times New Roman"/>
          <w:b/>
          <w:bCs/>
        </w:rPr>
      </w:pPr>
      <w:r w:rsidRPr="009D284B">
        <w:rPr>
          <w:rFonts w:ascii="Times New Roman" w:hAnsi="Times New Roman" w:cs="Times New Roman"/>
          <w:b/>
          <w:bCs/>
        </w:rPr>
        <w:lastRenderedPageBreak/>
        <w:t>2.</w:t>
      </w:r>
      <w:r w:rsidR="008A19A9">
        <w:rPr>
          <w:rFonts w:ascii="Times New Roman" w:hAnsi="Times New Roman" w:cs="Times New Roman"/>
          <w:b/>
          <w:bCs/>
        </w:rPr>
        <w:t>7</w:t>
      </w:r>
      <w:r w:rsidRPr="009D284B">
        <w:rPr>
          <w:rFonts w:ascii="Times New Roman" w:hAnsi="Times New Roman" w:cs="Times New Roman"/>
          <w:b/>
          <w:bCs/>
        </w:rPr>
        <w:t xml:space="preserve"> Normalized Difference Moisture Index (NDMI)</w:t>
      </w:r>
    </w:p>
    <w:p w14:paraId="6FA1D265" w14:textId="516E3924" w:rsidR="009D284B" w:rsidRDefault="009D284B" w:rsidP="009D284B">
      <w:pPr>
        <w:spacing w:line="360" w:lineRule="auto"/>
        <w:ind w:firstLine="360"/>
        <w:jc w:val="both"/>
        <w:rPr>
          <w:rFonts w:ascii="Times New Roman" w:hAnsi="Times New Roman" w:cs="Times New Roman"/>
        </w:rPr>
      </w:pPr>
      <w:r w:rsidRPr="009D284B">
        <w:rPr>
          <w:rFonts w:ascii="Times New Roman" w:hAnsi="Times New Roman" w:cs="Times New Roman"/>
        </w:rPr>
        <w:t>Surface water availability and moisture conditions were assessed using the Normalized Difference Moisture Index (NDMI) derived from multi-temporal satellite imagery. NDMI is effective in estimating moisture content in both vegetation and soil, thereby providing valuable insights into surface water availability and hydrological conditions. The index is particularly useful for evaluating crop water stress and vegetation moisture dynamics.</w:t>
      </w:r>
    </w:p>
    <w:p w14:paraId="318946CC"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Formula for NDMI:</w:t>
      </w:r>
    </w:p>
    <w:p w14:paraId="7A6DBD9F" w14:textId="77777777" w:rsidR="009D284B" w:rsidRPr="009D284B" w:rsidRDefault="009D284B" w:rsidP="009D284B">
      <w:pPr>
        <w:jc w:val="center"/>
        <w:rPr>
          <w:rFonts w:ascii="Times New Roman" w:hAnsi="Times New Roman" w:cs="Times New Roman"/>
        </w:rPr>
      </w:pPr>
      <w:r w:rsidRPr="009D284B">
        <w:rPr>
          <w:rFonts w:ascii="Times New Roman" w:hAnsi="Times New Roman" w:cs="Times New Roman"/>
          <w:noProof/>
          <w:lang w:eastAsia="en-IN" w:bidi="mr-IN"/>
        </w:rPr>
        <w:drawing>
          <wp:inline distT="0" distB="0" distL="0" distR="0" wp14:anchorId="50486456" wp14:editId="043E0698">
            <wp:extent cx="1659467"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209" t="52315" r="40837" b="39705"/>
                    <a:stretch/>
                  </pic:blipFill>
                  <pic:spPr bwMode="auto">
                    <a:xfrm>
                      <a:off x="0" y="0"/>
                      <a:ext cx="1668932" cy="469387"/>
                    </a:xfrm>
                    <a:prstGeom prst="rect">
                      <a:avLst/>
                    </a:prstGeom>
                    <a:ln>
                      <a:noFill/>
                    </a:ln>
                    <a:extLst>
                      <a:ext uri="{53640926-AAD7-44D8-BBD7-CCE9431645EC}">
                        <a14:shadowObscured xmlns:a14="http://schemas.microsoft.com/office/drawing/2010/main"/>
                      </a:ext>
                    </a:extLst>
                  </pic:spPr>
                </pic:pic>
              </a:graphicData>
            </a:graphic>
          </wp:inline>
        </w:drawing>
      </w:r>
    </w:p>
    <w:p w14:paraId="5F1081D5"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Where:</w:t>
      </w:r>
    </w:p>
    <w:p w14:paraId="1751B900"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NIR = Near-Infrared Band.</w:t>
      </w:r>
    </w:p>
    <w:p w14:paraId="3532E8B4"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SWIR = Short-Wave Infrared Band (typically 1.55-1.75 µm).</w:t>
      </w:r>
    </w:p>
    <w:p w14:paraId="7D16019A" w14:textId="77777777" w:rsidR="009D284B" w:rsidRDefault="009D284B" w:rsidP="009D284B">
      <w:pPr>
        <w:jc w:val="both"/>
        <w:rPr>
          <w:rFonts w:ascii="Times New Roman" w:hAnsi="Times New Roman" w:cs="Times New Roman"/>
        </w:rPr>
      </w:pPr>
      <w:r w:rsidRPr="009D284B">
        <w:rPr>
          <w:rFonts w:ascii="Times New Roman" w:hAnsi="Times New Roman" w:cs="Times New Roman"/>
        </w:rPr>
        <w:t>NDMI values range from -1 to 1, where values closer to 1 indicate higher moisture content, and values closer to -1 indicate dry conditions.</w:t>
      </w:r>
    </w:p>
    <w:p w14:paraId="0240CEE6" w14:textId="626E1732" w:rsidR="008A19A9" w:rsidRDefault="008A19A9" w:rsidP="009D284B">
      <w:pPr>
        <w:jc w:val="both"/>
        <w:rPr>
          <w:rFonts w:ascii="Times New Roman" w:hAnsi="Times New Roman" w:cs="Times New Roman"/>
        </w:rPr>
      </w:pPr>
      <w:r>
        <w:rPr>
          <w:rFonts w:ascii="Times New Roman" w:hAnsi="Times New Roman" w:cs="Times New Roman"/>
        </w:rPr>
        <w:t xml:space="preserve">The figure 2 shows the flow chart of detailed methodology adopted to conduct this research. </w:t>
      </w:r>
    </w:p>
    <w:p w14:paraId="05EA975E" w14:textId="77777777" w:rsidR="008A19A9" w:rsidRDefault="008A19A9" w:rsidP="009D284B">
      <w:pPr>
        <w:jc w:val="both"/>
        <w:rPr>
          <w:rFonts w:ascii="Times New Roman" w:hAnsi="Times New Roman" w:cs="Times New Roman"/>
        </w:rPr>
      </w:pPr>
    </w:p>
    <w:p w14:paraId="6F21CB9F" w14:textId="63836648" w:rsidR="008A19A9" w:rsidRDefault="008A19A9" w:rsidP="009D284B">
      <w:pPr>
        <w:jc w:val="both"/>
        <w:rPr>
          <w:rFonts w:ascii="Times New Roman" w:hAnsi="Times New Roman" w:cs="Times New Roman"/>
        </w:rPr>
      </w:pPr>
      <w:r>
        <w:rPr>
          <w:rFonts w:ascii="Arial" w:hAnsi="Arial" w:cs="Arial"/>
          <w:b/>
          <w:bCs/>
          <w:noProof/>
        </w:rPr>
        <w:drawing>
          <wp:inline distT="0" distB="0" distL="0" distR="0" wp14:anchorId="42F7D164" wp14:editId="3828BF1F">
            <wp:extent cx="5486400" cy="3200400"/>
            <wp:effectExtent l="0" t="0" r="0" b="19050"/>
            <wp:docPr id="7340800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6E6A1FD" w14:textId="24CE9BEE" w:rsidR="008A19A9" w:rsidRDefault="008A19A9" w:rsidP="008A19A9">
      <w:pPr>
        <w:jc w:val="center"/>
        <w:rPr>
          <w:rFonts w:ascii="Times New Roman" w:hAnsi="Times New Roman" w:cs="Times New Roman"/>
          <w:b/>
          <w:bCs/>
        </w:rPr>
      </w:pPr>
      <w:r w:rsidRPr="008A19A9">
        <w:rPr>
          <w:rFonts w:ascii="Times New Roman" w:hAnsi="Times New Roman" w:cs="Times New Roman"/>
          <w:b/>
          <w:bCs/>
        </w:rPr>
        <w:t>Fig 2 Flow chart of methodology adopted</w:t>
      </w:r>
    </w:p>
    <w:p w14:paraId="11D6C105" w14:textId="77777777" w:rsidR="008179B7" w:rsidRPr="008A19A9" w:rsidRDefault="008179B7" w:rsidP="008A19A9">
      <w:pPr>
        <w:jc w:val="center"/>
        <w:rPr>
          <w:rFonts w:ascii="Times New Roman" w:hAnsi="Times New Roman" w:cs="Times New Roman"/>
          <w:b/>
          <w:bCs/>
        </w:rPr>
      </w:pPr>
    </w:p>
    <w:p w14:paraId="4DBAF0B6" w14:textId="6D79C297" w:rsidR="003E3E53" w:rsidRDefault="00A02DD6" w:rsidP="00A02DD6">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lastRenderedPageBreak/>
        <w:t>Result and Discussions</w:t>
      </w:r>
    </w:p>
    <w:p w14:paraId="4DA5E07A" w14:textId="395B6A60" w:rsidR="00486005" w:rsidRPr="00486005" w:rsidRDefault="00486005" w:rsidP="00486005">
      <w:pPr>
        <w:spacing w:after="0" w:line="360" w:lineRule="auto"/>
        <w:jc w:val="both"/>
        <w:rPr>
          <w:rFonts w:ascii="Times New Roman" w:hAnsi="Times New Roman" w:cs="Times New Roman"/>
          <w:b/>
          <w:bCs/>
        </w:rPr>
      </w:pPr>
      <w:r>
        <w:rPr>
          <w:rFonts w:ascii="Times New Roman" w:hAnsi="Times New Roman" w:cs="Times New Roman"/>
          <w:b/>
          <w:bCs/>
        </w:rPr>
        <w:t>3.1 Land use land cover (LULC) change detection</w:t>
      </w:r>
    </w:p>
    <w:p w14:paraId="06324920" w14:textId="77777777" w:rsidR="002250B1" w:rsidRPr="00E70C9A" w:rsidRDefault="002250B1" w:rsidP="00E70C9A">
      <w:pPr>
        <w:spacing w:after="0" w:line="360" w:lineRule="auto"/>
        <w:ind w:firstLine="360"/>
        <w:jc w:val="both"/>
        <w:rPr>
          <w:rFonts w:ascii="Times New Roman" w:hAnsi="Times New Roman" w:cs="Times New Roman"/>
          <w:lang w:val="en-IN"/>
        </w:rPr>
      </w:pPr>
      <w:r w:rsidRPr="00E70C9A">
        <w:rPr>
          <w:rFonts w:ascii="Times New Roman" w:hAnsi="Times New Roman" w:cs="Times New Roman"/>
          <w:lang w:val="en-IN"/>
        </w:rPr>
        <w:t>The land use and land cover (LULC) analysis between 2022 and 2024 reveals notable shifts in landscape composition resulting from watershed development and the impact of climate-resilient soil and water conservation measures (Table 2). Agricultural land increased from 768.27 ha (25.5% of total area) to 1078.49 ha (35.8%), a significant increase of 310.22 ha (10.3% of total area), mainly from the conversion of fallow and open lands into productive fields. Built-up areas also expanded slightly, from 11.44 ha (0.38%) to 21.96 ha (0.73%), reflecting improvements in rural infrastructure and livelihoods. In contrast, fallow land and open land decreased by 58.08 ha (−1.93%) and 355.82 ha (−11.8%), respectively, indicating effective land reclamation and enhanced utilization of previously underutilized areas.</w:t>
      </w:r>
    </w:p>
    <w:p w14:paraId="649603D3" w14:textId="662D77A6" w:rsidR="009D284B" w:rsidRPr="00E70C9A" w:rsidRDefault="002250B1" w:rsidP="00E70C9A">
      <w:pPr>
        <w:spacing w:after="0" w:line="360" w:lineRule="auto"/>
        <w:ind w:firstLine="360"/>
        <w:jc w:val="both"/>
        <w:rPr>
          <w:rFonts w:ascii="Times New Roman" w:hAnsi="Times New Roman" w:cs="Times New Roman"/>
          <w:b/>
          <w:bCs/>
        </w:rPr>
      </w:pPr>
      <w:r w:rsidRPr="00E70C9A">
        <w:rPr>
          <w:rFonts w:ascii="Times New Roman" w:hAnsi="Times New Roman" w:cs="Times New Roman"/>
          <w:lang w:val="en-IN"/>
        </w:rPr>
        <w:t xml:space="preserve">Vegetation cover increased from 840.33 ha (27.9%) to 922.13 ha (30.6%), demonstrating the positive impact of afforestation, tree plantation, and agroforestry activities under the watershed programme. Water bodies nearly doubled from 11.95 ha (0.40%) to 23.19 ha (0.77%), indicating improved surface water storage through structures such as check dams, farm ponds, and percolation tanks. Overall, these changes reflect the success of integrated watershed management in enhancing soil moisture, water availability, vegetation cover, and sustainable land use, transforming the </w:t>
      </w:r>
      <w:r w:rsidR="000039E8">
        <w:rPr>
          <w:rFonts w:ascii="Times New Roman" w:hAnsi="Times New Roman" w:cs="Times New Roman"/>
          <w:lang w:val="en-IN"/>
        </w:rPr>
        <w:t>watershed</w:t>
      </w:r>
      <w:r w:rsidRPr="00E70C9A">
        <w:rPr>
          <w:rFonts w:ascii="Times New Roman" w:hAnsi="Times New Roman" w:cs="Times New Roman"/>
          <w:lang w:val="en-IN"/>
        </w:rPr>
        <w:t xml:space="preserve"> toward greater productivity and ecological stability.</w:t>
      </w:r>
    </w:p>
    <w:p w14:paraId="417F5A47" w14:textId="66E7C71D" w:rsidR="009D284B" w:rsidRPr="002250B1" w:rsidRDefault="008A19A9" w:rsidP="002250B1">
      <w:pPr>
        <w:spacing w:after="0" w:line="360" w:lineRule="auto"/>
        <w:jc w:val="both"/>
        <w:rPr>
          <w:rFonts w:ascii="Times New Roman" w:hAnsi="Times New Roman" w:cs="Times New Roman"/>
          <w:b/>
          <w:bCs/>
        </w:rPr>
      </w:pPr>
      <w:r w:rsidRPr="002250B1">
        <w:rPr>
          <w:rFonts w:ascii="Times New Roman" w:hAnsi="Times New Roman" w:cs="Times New Roman"/>
          <w:b/>
          <w:bCs/>
        </w:rPr>
        <w:t xml:space="preserve">Table No 2 Land use land cover </w:t>
      </w:r>
    </w:p>
    <w:tbl>
      <w:tblPr>
        <w:tblStyle w:val="TableGrid"/>
        <w:tblW w:w="9967" w:type="dxa"/>
        <w:jc w:val="center"/>
        <w:tblLook w:val="04A0" w:firstRow="1" w:lastRow="0" w:firstColumn="1" w:lastColumn="0" w:noHBand="0" w:noVBand="1"/>
      </w:tblPr>
      <w:tblGrid>
        <w:gridCol w:w="1620"/>
        <w:gridCol w:w="1224"/>
        <w:gridCol w:w="1423"/>
        <w:gridCol w:w="1425"/>
        <w:gridCol w:w="1425"/>
        <w:gridCol w:w="1425"/>
        <w:gridCol w:w="1425"/>
      </w:tblGrid>
      <w:tr w:rsidR="00DA1730" w14:paraId="5BD89F2A" w14:textId="77777777" w:rsidTr="002250B1">
        <w:trPr>
          <w:trHeight w:val="806"/>
          <w:jc w:val="center"/>
        </w:trPr>
        <w:tc>
          <w:tcPr>
            <w:tcW w:w="1620" w:type="dxa"/>
          </w:tcPr>
          <w:p w14:paraId="4D0BA046" w14:textId="7EA3C7B7" w:rsidR="00DA1730" w:rsidRPr="00DA1730" w:rsidRDefault="00DA1730" w:rsidP="00DA1730">
            <w:pPr>
              <w:pStyle w:val="ListParagraph"/>
              <w:spacing w:line="360" w:lineRule="auto"/>
              <w:ind w:left="0"/>
              <w:rPr>
                <w:rFonts w:ascii="Times New Roman" w:hAnsi="Times New Roman" w:cs="Times New Roman"/>
                <w:b/>
                <w:bCs/>
              </w:rPr>
            </w:pPr>
            <w:r w:rsidRPr="00DA1730">
              <w:rPr>
                <w:rFonts w:ascii="Times New Roman" w:hAnsi="Times New Roman" w:cs="Times New Roman"/>
                <w:b/>
                <w:bCs/>
              </w:rPr>
              <w:t>LULC Class</w:t>
            </w:r>
          </w:p>
        </w:tc>
        <w:tc>
          <w:tcPr>
            <w:tcW w:w="1224" w:type="dxa"/>
          </w:tcPr>
          <w:p w14:paraId="521077DE" w14:textId="6C31A10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Area 2022 (ha)</w:t>
            </w:r>
          </w:p>
        </w:tc>
        <w:tc>
          <w:tcPr>
            <w:tcW w:w="1423" w:type="dxa"/>
          </w:tcPr>
          <w:p w14:paraId="5CD362B4" w14:textId="46FC6D6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 2022</w:t>
            </w:r>
          </w:p>
        </w:tc>
        <w:tc>
          <w:tcPr>
            <w:tcW w:w="1425" w:type="dxa"/>
          </w:tcPr>
          <w:p w14:paraId="347E722D" w14:textId="5CFCED3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Area 2024 (ha)</w:t>
            </w:r>
          </w:p>
        </w:tc>
        <w:tc>
          <w:tcPr>
            <w:tcW w:w="1425" w:type="dxa"/>
          </w:tcPr>
          <w:p w14:paraId="71EEF991" w14:textId="6E26368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 2024</w:t>
            </w:r>
          </w:p>
        </w:tc>
        <w:tc>
          <w:tcPr>
            <w:tcW w:w="1425" w:type="dxa"/>
          </w:tcPr>
          <w:p w14:paraId="77E92BFB" w14:textId="4B07563A"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Change (ha)</w:t>
            </w:r>
          </w:p>
        </w:tc>
        <w:tc>
          <w:tcPr>
            <w:tcW w:w="1425" w:type="dxa"/>
          </w:tcPr>
          <w:p w14:paraId="2AA50043" w14:textId="1707D3EC" w:rsid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Change</w:t>
            </w:r>
          </w:p>
          <w:p w14:paraId="47492336" w14:textId="39025C8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w:t>
            </w:r>
          </w:p>
        </w:tc>
      </w:tr>
      <w:tr w:rsidR="00DA1730" w14:paraId="6E1D1F13" w14:textId="77777777" w:rsidTr="002250B1">
        <w:trPr>
          <w:trHeight w:val="394"/>
          <w:jc w:val="center"/>
        </w:trPr>
        <w:tc>
          <w:tcPr>
            <w:tcW w:w="1620" w:type="dxa"/>
          </w:tcPr>
          <w:p w14:paraId="205EF237" w14:textId="206673D6"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Agriculture</w:t>
            </w:r>
          </w:p>
        </w:tc>
        <w:tc>
          <w:tcPr>
            <w:tcW w:w="1224" w:type="dxa"/>
          </w:tcPr>
          <w:p w14:paraId="757EE74B" w14:textId="1576AE1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768.27</w:t>
            </w:r>
          </w:p>
        </w:tc>
        <w:tc>
          <w:tcPr>
            <w:tcW w:w="1423" w:type="dxa"/>
          </w:tcPr>
          <w:p w14:paraId="207C14BF" w14:textId="0501579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25.5</w:t>
            </w:r>
          </w:p>
        </w:tc>
        <w:tc>
          <w:tcPr>
            <w:tcW w:w="1425" w:type="dxa"/>
          </w:tcPr>
          <w:p w14:paraId="53349776" w14:textId="1F88F36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1078.49</w:t>
            </w:r>
          </w:p>
        </w:tc>
        <w:tc>
          <w:tcPr>
            <w:tcW w:w="1425" w:type="dxa"/>
          </w:tcPr>
          <w:p w14:paraId="23A36CED" w14:textId="63EF5458"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35.8</w:t>
            </w:r>
          </w:p>
        </w:tc>
        <w:tc>
          <w:tcPr>
            <w:tcW w:w="1425" w:type="dxa"/>
          </w:tcPr>
          <w:p w14:paraId="4F967885" w14:textId="6F83933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+310.22</w:t>
            </w:r>
          </w:p>
        </w:tc>
        <w:tc>
          <w:tcPr>
            <w:tcW w:w="1425" w:type="dxa"/>
          </w:tcPr>
          <w:p w14:paraId="5A9A578A" w14:textId="25B3069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+10.3</w:t>
            </w:r>
          </w:p>
        </w:tc>
      </w:tr>
      <w:tr w:rsidR="00DA1730" w14:paraId="4D6B3A83" w14:textId="77777777" w:rsidTr="002250B1">
        <w:trPr>
          <w:trHeight w:val="298"/>
          <w:jc w:val="center"/>
        </w:trPr>
        <w:tc>
          <w:tcPr>
            <w:tcW w:w="1620" w:type="dxa"/>
          </w:tcPr>
          <w:p w14:paraId="6E3E02DA" w14:textId="600F7FAD"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Built-up Area</w:t>
            </w:r>
          </w:p>
        </w:tc>
        <w:tc>
          <w:tcPr>
            <w:tcW w:w="1224" w:type="dxa"/>
          </w:tcPr>
          <w:p w14:paraId="5C005536" w14:textId="4DA206F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11.44</w:t>
            </w:r>
          </w:p>
        </w:tc>
        <w:tc>
          <w:tcPr>
            <w:tcW w:w="1423" w:type="dxa"/>
          </w:tcPr>
          <w:p w14:paraId="13D1E7BD" w14:textId="5BF2C40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0.38</w:t>
            </w:r>
          </w:p>
        </w:tc>
        <w:tc>
          <w:tcPr>
            <w:tcW w:w="1425" w:type="dxa"/>
          </w:tcPr>
          <w:p w14:paraId="76B3FF72" w14:textId="0B57B35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21.96</w:t>
            </w:r>
          </w:p>
        </w:tc>
        <w:tc>
          <w:tcPr>
            <w:tcW w:w="1425" w:type="dxa"/>
          </w:tcPr>
          <w:p w14:paraId="725BA4AF" w14:textId="3E86CB52"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0.73</w:t>
            </w:r>
          </w:p>
        </w:tc>
        <w:tc>
          <w:tcPr>
            <w:tcW w:w="1425" w:type="dxa"/>
          </w:tcPr>
          <w:p w14:paraId="40C9B98C" w14:textId="5432D8A9"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+10.52</w:t>
            </w:r>
          </w:p>
        </w:tc>
        <w:tc>
          <w:tcPr>
            <w:tcW w:w="1425" w:type="dxa"/>
          </w:tcPr>
          <w:p w14:paraId="15DFFFF6" w14:textId="3DAEBD5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+0.35</w:t>
            </w:r>
          </w:p>
        </w:tc>
      </w:tr>
      <w:tr w:rsidR="00DA1730" w14:paraId="1844393D" w14:textId="77777777" w:rsidTr="002250B1">
        <w:trPr>
          <w:trHeight w:val="333"/>
          <w:jc w:val="center"/>
        </w:trPr>
        <w:tc>
          <w:tcPr>
            <w:tcW w:w="1620" w:type="dxa"/>
          </w:tcPr>
          <w:p w14:paraId="25B08BA2" w14:textId="73A356D3"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Fallow Land</w:t>
            </w:r>
          </w:p>
        </w:tc>
        <w:tc>
          <w:tcPr>
            <w:tcW w:w="1224" w:type="dxa"/>
          </w:tcPr>
          <w:p w14:paraId="00E989BE" w14:textId="5C46C5C6"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190.64</w:t>
            </w:r>
          </w:p>
        </w:tc>
        <w:tc>
          <w:tcPr>
            <w:tcW w:w="1423" w:type="dxa"/>
          </w:tcPr>
          <w:p w14:paraId="1A55E0DE" w14:textId="221E372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6.33</w:t>
            </w:r>
          </w:p>
        </w:tc>
        <w:tc>
          <w:tcPr>
            <w:tcW w:w="1425" w:type="dxa"/>
          </w:tcPr>
          <w:p w14:paraId="6BA069E2" w14:textId="7C361D5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132.56</w:t>
            </w:r>
          </w:p>
        </w:tc>
        <w:tc>
          <w:tcPr>
            <w:tcW w:w="1425" w:type="dxa"/>
          </w:tcPr>
          <w:p w14:paraId="040AE227" w14:textId="43118F5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4.40</w:t>
            </w:r>
          </w:p>
        </w:tc>
        <w:tc>
          <w:tcPr>
            <w:tcW w:w="1425" w:type="dxa"/>
          </w:tcPr>
          <w:p w14:paraId="3092A259" w14:textId="13B3ED1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−58.08</w:t>
            </w:r>
          </w:p>
        </w:tc>
        <w:tc>
          <w:tcPr>
            <w:tcW w:w="1425" w:type="dxa"/>
          </w:tcPr>
          <w:p w14:paraId="046B024F" w14:textId="789C77C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−1.93</w:t>
            </w:r>
          </w:p>
        </w:tc>
      </w:tr>
      <w:tr w:rsidR="00DA1730" w14:paraId="0C2C6E1E" w14:textId="77777777" w:rsidTr="002250B1">
        <w:trPr>
          <w:trHeight w:val="394"/>
          <w:jc w:val="center"/>
        </w:trPr>
        <w:tc>
          <w:tcPr>
            <w:tcW w:w="1620" w:type="dxa"/>
          </w:tcPr>
          <w:p w14:paraId="0C5496E8" w14:textId="25AD06DC"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Open Land</w:t>
            </w:r>
          </w:p>
        </w:tc>
        <w:tc>
          <w:tcPr>
            <w:tcW w:w="1224" w:type="dxa"/>
          </w:tcPr>
          <w:p w14:paraId="242DE92C" w14:textId="79ECE47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1190.64</w:t>
            </w:r>
          </w:p>
        </w:tc>
        <w:tc>
          <w:tcPr>
            <w:tcW w:w="1423" w:type="dxa"/>
          </w:tcPr>
          <w:p w14:paraId="1056FAE1" w14:textId="10065C9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39.5</w:t>
            </w:r>
          </w:p>
        </w:tc>
        <w:tc>
          <w:tcPr>
            <w:tcW w:w="1425" w:type="dxa"/>
          </w:tcPr>
          <w:p w14:paraId="73E33E8F" w14:textId="5F1AC3E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834.82</w:t>
            </w:r>
          </w:p>
        </w:tc>
        <w:tc>
          <w:tcPr>
            <w:tcW w:w="1425" w:type="dxa"/>
          </w:tcPr>
          <w:p w14:paraId="6FE3F652" w14:textId="20DB4858"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27.7</w:t>
            </w:r>
          </w:p>
        </w:tc>
        <w:tc>
          <w:tcPr>
            <w:tcW w:w="1425" w:type="dxa"/>
          </w:tcPr>
          <w:p w14:paraId="176DAA18" w14:textId="17732B5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−355.82</w:t>
            </w:r>
          </w:p>
        </w:tc>
        <w:tc>
          <w:tcPr>
            <w:tcW w:w="1425" w:type="dxa"/>
          </w:tcPr>
          <w:p w14:paraId="65230966" w14:textId="38536EF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−11.8</w:t>
            </w:r>
          </w:p>
        </w:tc>
      </w:tr>
      <w:tr w:rsidR="00DA1730" w14:paraId="308D5FB0" w14:textId="77777777" w:rsidTr="002250B1">
        <w:trPr>
          <w:trHeight w:val="403"/>
          <w:jc w:val="center"/>
        </w:trPr>
        <w:tc>
          <w:tcPr>
            <w:tcW w:w="1620" w:type="dxa"/>
          </w:tcPr>
          <w:p w14:paraId="1F892322" w14:textId="73D5E8CD"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Vegetation</w:t>
            </w:r>
          </w:p>
        </w:tc>
        <w:tc>
          <w:tcPr>
            <w:tcW w:w="1224" w:type="dxa"/>
          </w:tcPr>
          <w:p w14:paraId="6B158599" w14:textId="7050FB3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840.33</w:t>
            </w:r>
          </w:p>
        </w:tc>
        <w:tc>
          <w:tcPr>
            <w:tcW w:w="1423" w:type="dxa"/>
          </w:tcPr>
          <w:p w14:paraId="33B32BE7" w14:textId="6DC1E81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27.9</w:t>
            </w:r>
          </w:p>
        </w:tc>
        <w:tc>
          <w:tcPr>
            <w:tcW w:w="1425" w:type="dxa"/>
          </w:tcPr>
          <w:p w14:paraId="7BA8175A" w14:textId="42F25B8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922.13</w:t>
            </w:r>
          </w:p>
        </w:tc>
        <w:tc>
          <w:tcPr>
            <w:tcW w:w="1425" w:type="dxa"/>
          </w:tcPr>
          <w:p w14:paraId="7A94E11C" w14:textId="66AD3BE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30.6</w:t>
            </w:r>
          </w:p>
        </w:tc>
        <w:tc>
          <w:tcPr>
            <w:tcW w:w="1425" w:type="dxa"/>
          </w:tcPr>
          <w:p w14:paraId="3C8CF478" w14:textId="1EDFF72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+81.80</w:t>
            </w:r>
          </w:p>
        </w:tc>
        <w:tc>
          <w:tcPr>
            <w:tcW w:w="1425" w:type="dxa"/>
          </w:tcPr>
          <w:p w14:paraId="068B7ED5" w14:textId="1119F5D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w:t>
            </w:r>
          </w:p>
        </w:tc>
      </w:tr>
      <w:tr w:rsidR="00DA1730" w14:paraId="26D0C7AD" w14:textId="77777777" w:rsidTr="002250B1">
        <w:trPr>
          <w:trHeight w:val="403"/>
          <w:jc w:val="center"/>
        </w:trPr>
        <w:tc>
          <w:tcPr>
            <w:tcW w:w="1620" w:type="dxa"/>
          </w:tcPr>
          <w:p w14:paraId="06E5C8AB" w14:textId="2BF88B40"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Waterbody</w:t>
            </w:r>
          </w:p>
        </w:tc>
        <w:tc>
          <w:tcPr>
            <w:tcW w:w="1224" w:type="dxa"/>
          </w:tcPr>
          <w:p w14:paraId="3850020B" w14:textId="7902E9C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11.95</w:t>
            </w:r>
          </w:p>
        </w:tc>
        <w:tc>
          <w:tcPr>
            <w:tcW w:w="1423" w:type="dxa"/>
          </w:tcPr>
          <w:p w14:paraId="706B2321" w14:textId="7FCFFEE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0.40</w:t>
            </w:r>
          </w:p>
        </w:tc>
        <w:tc>
          <w:tcPr>
            <w:tcW w:w="1425" w:type="dxa"/>
          </w:tcPr>
          <w:p w14:paraId="592F9F99" w14:textId="69724B4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23.19</w:t>
            </w:r>
          </w:p>
        </w:tc>
        <w:tc>
          <w:tcPr>
            <w:tcW w:w="1425" w:type="dxa"/>
          </w:tcPr>
          <w:p w14:paraId="130A9F1B" w14:textId="60BE52D5"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0.77</w:t>
            </w:r>
          </w:p>
        </w:tc>
        <w:tc>
          <w:tcPr>
            <w:tcW w:w="1425" w:type="dxa"/>
          </w:tcPr>
          <w:p w14:paraId="19867F37" w14:textId="007C9B2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+11.24</w:t>
            </w:r>
          </w:p>
        </w:tc>
        <w:tc>
          <w:tcPr>
            <w:tcW w:w="1425" w:type="dxa"/>
          </w:tcPr>
          <w:p w14:paraId="57CB217E" w14:textId="4758347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+0.37</w:t>
            </w:r>
          </w:p>
        </w:tc>
      </w:tr>
      <w:tr w:rsidR="00DA1730" w14:paraId="46236167" w14:textId="77777777" w:rsidTr="002250B1">
        <w:trPr>
          <w:trHeight w:val="410"/>
          <w:jc w:val="center"/>
        </w:trPr>
        <w:tc>
          <w:tcPr>
            <w:tcW w:w="1620" w:type="dxa"/>
          </w:tcPr>
          <w:p w14:paraId="55410217" w14:textId="1DE11C76"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Total</w:t>
            </w:r>
          </w:p>
        </w:tc>
        <w:tc>
          <w:tcPr>
            <w:tcW w:w="1224" w:type="dxa"/>
          </w:tcPr>
          <w:p w14:paraId="39FA14E2" w14:textId="600DA365"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3013.27</w:t>
            </w:r>
          </w:p>
        </w:tc>
        <w:tc>
          <w:tcPr>
            <w:tcW w:w="1423" w:type="dxa"/>
          </w:tcPr>
          <w:p w14:paraId="49FFE47D" w14:textId="0642534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100</w:t>
            </w:r>
          </w:p>
        </w:tc>
        <w:tc>
          <w:tcPr>
            <w:tcW w:w="1425" w:type="dxa"/>
          </w:tcPr>
          <w:p w14:paraId="78ED66B3" w14:textId="3982833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3013.27</w:t>
            </w:r>
          </w:p>
        </w:tc>
        <w:tc>
          <w:tcPr>
            <w:tcW w:w="1425" w:type="dxa"/>
          </w:tcPr>
          <w:p w14:paraId="4689D252" w14:textId="5EF1CC4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100</w:t>
            </w:r>
          </w:p>
        </w:tc>
        <w:tc>
          <w:tcPr>
            <w:tcW w:w="1425" w:type="dxa"/>
          </w:tcPr>
          <w:p w14:paraId="30565FD8" w14:textId="7D37533A"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w:t>
            </w:r>
          </w:p>
        </w:tc>
        <w:tc>
          <w:tcPr>
            <w:tcW w:w="1425" w:type="dxa"/>
          </w:tcPr>
          <w:p w14:paraId="7CA7A2F4" w14:textId="4E80CD2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w:t>
            </w:r>
          </w:p>
        </w:tc>
      </w:tr>
    </w:tbl>
    <w:p w14:paraId="0823E618" w14:textId="77777777" w:rsidR="009D284B" w:rsidRDefault="009D284B" w:rsidP="009D284B">
      <w:pPr>
        <w:pStyle w:val="ListParagraph"/>
        <w:spacing w:after="0" w:line="360" w:lineRule="auto"/>
        <w:ind w:left="360"/>
        <w:jc w:val="both"/>
        <w:rPr>
          <w:rFonts w:ascii="Times New Roman" w:hAnsi="Times New Roman" w:cs="Times New Roman"/>
          <w:b/>
          <w:bCs/>
        </w:rPr>
      </w:pPr>
    </w:p>
    <w:p w14:paraId="4D5B97A8" w14:textId="77777777" w:rsidR="002250B1" w:rsidRPr="0086520B" w:rsidRDefault="002250B1" w:rsidP="002250B1">
      <w:pPr>
        <w:jc w:val="center"/>
        <w:rPr>
          <w:rFonts w:ascii="Arial" w:hAnsi="Arial" w:cs="Arial"/>
        </w:rPr>
      </w:pPr>
      <w:r w:rsidRPr="0086520B">
        <w:rPr>
          <w:rFonts w:ascii="Arial" w:hAnsi="Arial" w:cs="Arial"/>
          <w:noProof/>
        </w:rPr>
        <w:lastRenderedPageBreak/>
        <w:drawing>
          <wp:inline distT="0" distB="0" distL="0" distR="0" wp14:anchorId="2146F9B0" wp14:editId="6A9D2DB1">
            <wp:extent cx="1936942" cy="1471612"/>
            <wp:effectExtent l="0" t="0" r="6350" b="0"/>
            <wp:docPr id="317639374" name="Picture 2" descr="A map of land us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78590" name="Picture 2" descr="A map of land use cov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935"/>
                    <a:stretch/>
                  </pic:blipFill>
                  <pic:spPr bwMode="auto">
                    <a:xfrm>
                      <a:off x="0" y="0"/>
                      <a:ext cx="1936942" cy="1471612"/>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129DDCF5" wp14:editId="7A22FFDD">
            <wp:extent cx="1922780" cy="1453071"/>
            <wp:effectExtent l="0" t="0" r="1270" b="0"/>
            <wp:docPr id="91398758" name="Picture 3" descr="A map of land us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758" name="Picture 3" descr="A map of land use cov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437"/>
                    <a:stretch/>
                  </pic:blipFill>
                  <pic:spPr bwMode="auto">
                    <a:xfrm>
                      <a:off x="0" y="0"/>
                      <a:ext cx="1922780" cy="1453071"/>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22CFD475" wp14:editId="54C9F1C0">
            <wp:extent cx="1919288" cy="1453012"/>
            <wp:effectExtent l="0" t="0" r="5080" b="0"/>
            <wp:docPr id="45667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603"/>
                    <a:stretch/>
                  </pic:blipFill>
                  <pic:spPr bwMode="auto">
                    <a:xfrm>
                      <a:off x="0" y="0"/>
                      <a:ext cx="1935272" cy="1465113"/>
                    </a:xfrm>
                    <a:prstGeom prst="rect">
                      <a:avLst/>
                    </a:prstGeom>
                    <a:noFill/>
                    <a:ln>
                      <a:noFill/>
                    </a:ln>
                    <a:extLst>
                      <a:ext uri="{53640926-AAD7-44D8-BBD7-CCE9431645EC}">
                        <a14:shadowObscured xmlns:a14="http://schemas.microsoft.com/office/drawing/2010/main"/>
                      </a:ext>
                    </a:extLst>
                  </pic:spPr>
                </pic:pic>
              </a:graphicData>
            </a:graphic>
          </wp:inline>
        </w:drawing>
      </w:r>
    </w:p>
    <w:p w14:paraId="5D02E247" w14:textId="31D505A1" w:rsidR="009D284B" w:rsidRDefault="002250B1" w:rsidP="002250B1">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3 Land use land cover (LULC) change (2022-2024) of the </w:t>
      </w:r>
      <w:r w:rsidRPr="002250B1">
        <w:rPr>
          <w:rFonts w:ascii="Times New Roman" w:hAnsi="Times New Roman" w:cs="Times New Roman"/>
          <w:b/>
          <w:bCs/>
        </w:rPr>
        <w:t>Mal Somat Watershed (GJ), India</w:t>
      </w:r>
    </w:p>
    <w:p w14:paraId="276C2015" w14:textId="7A178C48" w:rsidR="002250B1" w:rsidRDefault="002250B1" w:rsidP="002250B1">
      <w:pPr>
        <w:pStyle w:val="ListParagraph"/>
        <w:spacing w:after="0" w:line="360" w:lineRule="auto"/>
        <w:ind w:left="360"/>
        <w:jc w:val="center"/>
        <w:rPr>
          <w:rFonts w:ascii="Times New Roman" w:hAnsi="Times New Roman" w:cs="Times New Roman"/>
          <w:b/>
          <w:bCs/>
        </w:rPr>
      </w:pPr>
      <w:r w:rsidRPr="0086520B">
        <w:rPr>
          <w:rFonts w:ascii="Arial" w:hAnsi="Arial" w:cs="Arial"/>
          <w:noProof/>
        </w:rPr>
        <w:drawing>
          <wp:inline distT="0" distB="0" distL="0" distR="0" wp14:anchorId="746DB15F" wp14:editId="71307711">
            <wp:extent cx="4623752" cy="2590800"/>
            <wp:effectExtent l="0" t="0" r="5715" b="0"/>
            <wp:docPr id="373864852" name="Chart 1">
              <a:extLst xmlns:a="http://schemas.openxmlformats.org/drawingml/2006/main">
                <a:ext uri="{FF2B5EF4-FFF2-40B4-BE49-F238E27FC236}">
                  <a16:creationId xmlns:a16="http://schemas.microsoft.com/office/drawing/2014/main" id="{5B98C994-6E50-FE92-6BC2-AEEAC29BA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3C7277" w14:textId="5726BD4E" w:rsidR="009D284B" w:rsidRDefault="002250B1" w:rsidP="002250B1">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4 Land use land cover (LULC) percentage change (2022-2024) of the </w:t>
      </w:r>
      <w:r w:rsidRPr="002250B1">
        <w:rPr>
          <w:rFonts w:ascii="Times New Roman" w:hAnsi="Times New Roman" w:cs="Times New Roman"/>
          <w:b/>
          <w:bCs/>
        </w:rPr>
        <w:t>Mal Somat Watershed (GJ), India</w:t>
      </w:r>
    </w:p>
    <w:p w14:paraId="68F83D25" w14:textId="6EC4AC79" w:rsidR="00486005" w:rsidRDefault="00486005" w:rsidP="00486005">
      <w:pPr>
        <w:spacing w:after="0" w:line="360" w:lineRule="auto"/>
        <w:rPr>
          <w:rFonts w:ascii="Times New Roman" w:hAnsi="Times New Roman" w:cs="Times New Roman"/>
          <w:b/>
          <w:bCs/>
        </w:rPr>
      </w:pPr>
      <w:r>
        <w:rPr>
          <w:rFonts w:ascii="Times New Roman" w:hAnsi="Times New Roman" w:cs="Times New Roman"/>
          <w:b/>
          <w:bCs/>
        </w:rPr>
        <w:t xml:space="preserve">3.2 </w:t>
      </w:r>
      <w:r w:rsidR="008731A8" w:rsidRPr="00930FF3">
        <w:rPr>
          <w:rFonts w:ascii="Times New Roman" w:hAnsi="Times New Roman" w:cs="Times New Roman"/>
          <w:b/>
          <w:bCs/>
        </w:rPr>
        <w:t>Normalized Difference Vegetation Index (NDVI)</w:t>
      </w:r>
    </w:p>
    <w:p w14:paraId="03A82CC6" w14:textId="6D0683A7" w:rsidR="008A10C7" w:rsidRPr="008A10C7" w:rsidRDefault="008A10C7" w:rsidP="00A65099">
      <w:pPr>
        <w:spacing w:after="0" w:line="360" w:lineRule="auto"/>
        <w:ind w:firstLine="360"/>
        <w:jc w:val="both"/>
        <w:rPr>
          <w:rFonts w:ascii="Times New Roman" w:hAnsi="Times New Roman" w:cs="Times New Roman"/>
          <w:lang w:val="en-IN"/>
        </w:rPr>
      </w:pPr>
      <w:r w:rsidRPr="008A10C7">
        <w:rPr>
          <w:rFonts w:ascii="Times New Roman" w:hAnsi="Times New Roman" w:cs="Times New Roman"/>
          <w:lang w:val="en-IN"/>
        </w:rPr>
        <w:t>In 2022, vegetation health</w:t>
      </w:r>
      <w:r>
        <w:rPr>
          <w:rFonts w:ascii="Times New Roman" w:hAnsi="Times New Roman" w:cs="Times New Roman"/>
          <w:lang w:val="en-IN"/>
        </w:rPr>
        <w:t xml:space="preserve"> (</w:t>
      </w:r>
      <w:r w:rsidRPr="008A10C7">
        <w:rPr>
          <w:rFonts w:ascii="Times New Roman" w:hAnsi="Times New Roman" w:cs="Times New Roman"/>
          <w:lang w:val="en-IN"/>
        </w:rPr>
        <w:t>NDVI</w:t>
      </w:r>
      <w:r>
        <w:rPr>
          <w:rFonts w:ascii="Times New Roman" w:hAnsi="Times New Roman" w:cs="Times New Roman"/>
          <w:lang w:val="en-IN"/>
        </w:rPr>
        <w:t xml:space="preserve">) </w:t>
      </w:r>
      <w:r w:rsidRPr="008A10C7">
        <w:rPr>
          <w:rFonts w:ascii="Times New Roman" w:hAnsi="Times New Roman" w:cs="Times New Roman"/>
          <w:lang w:val="en-IN"/>
        </w:rPr>
        <w:t>was generally poor, with a low mean of 0.3</w:t>
      </w:r>
      <w:r w:rsidR="001F241E">
        <w:rPr>
          <w:rFonts w:ascii="Times New Roman" w:hAnsi="Times New Roman" w:cs="Times New Roman"/>
          <w:lang w:val="en-IN"/>
        </w:rPr>
        <w:t>2</w:t>
      </w:r>
      <w:r w:rsidRPr="008A10C7">
        <w:rPr>
          <w:rFonts w:ascii="Times New Roman" w:hAnsi="Times New Roman" w:cs="Times New Roman"/>
          <w:lang w:val="en-IN"/>
        </w:rPr>
        <w:t xml:space="preserve">. The wide range between the minimum (0.27) and maximum (0.98) indicates the presence of isolated </w:t>
      </w:r>
      <w:r w:rsidR="001F241E">
        <w:rPr>
          <w:rFonts w:ascii="Times New Roman" w:hAnsi="Times New Roman" w:cs="Times New Roman"/>
          <w:lang w:val="en-IN"/>
        </w:rPr>
        <w:t>variability</w:t>
      </w:r>
      <w:r w:rsidRPr="008A10C7">
        <w:rPr>
          <w:rFonts w:ascii="Times New Roman" w:hAnsi="Times New Roman" w:cs="Times New Roman"/>
          <w:lang w:val="en-IN"/>
        </w:rPr>
        <w:t xml:space="preserve"> of healthy vegetation; however, most of the </w:t>
      </w:r>
      <w:r w:rsidR="000039E8">
        <w:rPr>
          <w:rFonts w:ascii="Times New Roman" w:hAnsi="Times New Roman" w:cs="Times New Roman"/>
          <w:lang w:val="en-IN"/>
        </w:rPr>
        <w:t xml:space="preserve">watershed areas </w:t>
      </w:r>
      <w:r w:rsidRPr="008A10C7">
        <w:rPr>
          <w:rFonts w:ascii="Times New Roman" w:hAnsi="Times New Roman" w:cs="Times New Roman"/>
          <w:lang w:val="en-IN"/>
        </w:rPr>
        <w:t xml:space="preserve">remained </w:t>
      </w:r>
      <w:r w:rsidR="00A65099">
        <w:rPr>
          <w:rFonts w:ascii="Times New Roman" w:hAnsi="Times New Roman" w:cs="Times New Roman"/>
          <w:lang w:val="en-IN"/>
        </w:rPr>
        <w:t>barren/fallow land</w:t>
      </w:r>
      <w:r w:rsidRPr="008A10C7">
        <w:rPr>
          <w:rFonts w:ascii="Times New Roman" w:hAnsi="Times New Roman" w:cs="Times New Roman"/>
          <w:lang w:val="en-IN"/>
        </w:rPr>
        <w:t>. A moderate standard deviation of 0.16 highlights considerable spatial variability, suggesting uneven vegetation conditions and localized degradation across the area.</w:t>
      </w:r>
      <w:r w:rsidR="00A65099">
        <w:rPr>
          <w:rFonts w:ascii="Times New Roman" w:hAnsi="Times New Roman" w:cs="Times New Roman"/>
          <w:lang w:val="en-IN"/>
        </w:rPr>
        <w:t xml:space="preserve"> Whereas, i</w:t>
      </w:r>
      <w:r>
        <w:rPr>
          <w:rFonts w:ascii="Times New Roman" w:hAnsi="Times New Roman" w:cs="Times New Roman"/>
          <w:lang w:val="en-IN"/>
        </w:rPr>
        <w:t>n</w:t>
      </w:r>
      <w:r w:rsidRPr="008A10C7">
        <w:rPr>
          <w:rFonts w:ascii="Times New Roman" w:hAnsi="Times New Roman" w:cs="Times New Roman"/>
          <w:lang w:val="en-IN"/>
        </w:rPr>
        <w:t xml:space="preserve"> 2024, vegetation health showed a substantial improvement, with the mean NDVI increasing to 0.48. While the minimum value of 0 still signifies the presence of barren or highly stressed zones, the high maximum value of 0.94 reflects the expansion of healthy vegetation cover. The lower standard deviation of 0.07 indicates more uniform vegetation conditions, pointing to a stabilized</w:t>
      </w:r>
      <w:r w:rsidR="000039E8">
        <w:rPr>
          <w:rFonts w:ascii="Times New Roman" w:hAnsi="Times New Roman" w:cs="Times New Roman"/>
          <w:lang w:val="en-IN"/>
        </w:rPr>
        <w:t xml:space="preserve"> watershed</w:t>
      </w:r>
      <w:r w:rsidRPr="008A10C7">
        <w:rPr>
          <w:rFonts w:ascii="Times New Roman" w:hAnsi="Times New Roman" w:cs="Times New Roman"/>
          <w:lang w:val="en-IN"/>
        </w:rPr>
        <w:t>. These improvements strongly correlate with the adoption of climate-resilient soil and water conservation measures, as well as afforestation and tree plantation activities</w:t>
      </w:r>
      <w:r w:rsidR="00A65099">
        <w:rPr>
          <w:rFonts w:ascii="Times New Roman" w:hAnsi="Times New Roman" w:cs="Times New Roman"/>
          <w:lang w:val="en-IN"/>
        </w:rPr>
        <w:t xml:space="preserve">. </w:t>
      </w:r>
      <w:r w:rsidR="00A65099">
        <w:rPr>
          <w:rFonts w:ascii="Times New Roman" w:hAnsi="Times New Roman" w:cs="Times New Roman"/>
          <w:lang w:val="en-IN"/>
        </w:rPr>
        <w:lastRenderedPageBreak/>
        <w:t>These interventions</w:t>
      </w:r>
      <w:r w:rsidRPr="008A10C7">
        <w:rPr>
          <w:rFonts w:ascii="Times New Roman" w:hAnsi="Times New Roman" w:cs="Times New Roman"/>
          <w:lang w:val="en-IN"/>
        </w:rPr>
        <w:t xml:space="preserve"> enhanced soil moisture, reduced erosion, and strengthened </w:t>
      </w:r>
      <w:r w:rsidR="00A65099">
        <w:rPr>
          <w:rFonts w:ascii="Times New Roman" w:hAnsi="Times New Roman" w:cs="Times New Roman"/>
          <w:lang w:val="en-IN"/>
        </w:rPr>
        <w:t xml:space="preserve">positive </w:t>
      </w:r>
      <w:r w:rsidRPr="008A10C7">
        <w:rPr>
          <w:rFonts w:ascii="Times New Roman" w:hAnsi="Times New Roman" w:cs="Times New Roman"/>
          <w:lang w:val="en-IN"/>
        </w:rPr>
        <w:t>ecosystem resilience.</w:t>
      </w:r>
      <w:r w:rsidR="00A65099">
        <w:rPr>
          <w:rFonts w:ascii="Times New Roman" w:hAnsi="Times New Roman" w:cs="Times New Roman"/>
          <w:lang w:val="en-IN"/>
        </w:rPr>
        <w:t xml:space="preserve"> The fig 5 shows NDVI of the study area. </w:t>
      </w:r>
    </w:p>
    <w:p w14:paraId="591F0100" w14:textId="77777777" w:rsidR="00A65099" w:rsidRPr="0086520B" w:rsidRDefault="00A65099" w:rsidP="00A65099">
      <w:pPr>
        <w:rPr>
          <w:rFonts w:ascii="Arial" w:hAnsi="Arial" w:cs="Arial"/>
        </w:rPr>
      </w:pPr>
      <w:r w:rsidRPr="0086520B">
        <w:rPr>
          <w:rFonts w:ascii="Arial" w:hAnsi="Arial" w:cs="Arial"/>
          <w:noProof/>
        </w:rPr>
        <w:drawing>
          <wp:inline distT="0" distB="0" distL="0" distR="0" wp14:anchorId="15764C92" wp14:editId="372265F6">
            <wp:extent cx="1933479" cy="1471612"/>
            <wp:effectExtent l="0" t="0" r="0" b="0"/>
            <wp:docPr id="1243558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102"/>
                    <a:stretch/>
                  </pic:blipFill>
                  <pic:spPr bwMode="auto">
                    <a:xfrm>
                      <a:off x="0" y="0"/>
                      <a:ext cx="1954404" cy="1487538"/>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7F4F4AF9" wp14:editId="36C3F1E2">
            <wp:extent cx="1914710" cy="1457325"/>
            <wp:effectExtent l="0" t="0" r="9525" b="0"/>
            <wp:docPr id="158236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102"/>
                    <a:stretch/>
                  </pic:blipFill>
                  <pic:spPr bwMode="auto">
                    <a:xfrm>
                      <a:off x="0" y="0"/>
                      <a:ext cx="1938481" cy="1475418"/>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267E6E2E" wp14:editId="05A5C3E9">
            <wp:extent cx="1937892" cy="1476293"/>
            <wp:effectExtent l="0" t="0" r="5715" b="0"/>
            <wp:docPr id="684346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184"/>
                    <a:stretch/>
                  </pic:blipFill>
                  <pic:spPr bwMode="auto">
                    <a:xfrm>
                      <a:off x="0" y="0"/>
                      <a:ext cx="1962460" cy="1495009"/>
                    </a:xfrm>
                    <a:prstGeom prst="rect">
                      <a:avLst/>
                    </a:prstGeom>
                    <a:noFill/>
                    <a:ln>
                      <a:noFill/>
                    </a:ln>
                    <a:extLst>
                      <a:ext uri="{53640926-AAD7-44D8-BBD7-CCE9431645EC}">
                        <a14:shadowObscured xmlns:a14="http://schemas.microsoft.com/office/drawing/2010/main"/>
                      </a:ext>
                    </a:extLst>
                  </pic:spPr>
                </pic:pic>
              </a:graphicData>
            </a:graphic>
          </wp:inline>
        </w:drawing>
      </w:r>
    </w:p>
    <w:p w14:paraId="2E1B6554" w14:textId="6AB00FF3" w:rsidR="00486005" w:rsidRDefault="00A65099" w:rsidP="00A65099">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5</w:t>
      </w:r>
      <w:r w:rsidRPr="00A65099">
        <w:rPr>
          <w:rFonts w:ascii="Times New Roman" w:hAnsi="Times New Roman" w:cs="Times New Roman"/>
          <w:b/>
          <w:bCs/>
        </w:rPr>
        <w:t xml:space="preserve"> Normalized Difference Vegetation Index (NDVI)</w:t>
      </w:r>
      <w:r>
        <w:rPr>
          <w:rFonts w:ascii="Times New Roman" w:hAnsi="Times New Roman" w:cs="Times New Roman"/>
          <w:b/>
          <w:bCs/>
        </w:rPr>
        <w:t xml:space="preserve"> </w:t>
      </w:r>
      <w:r w:rsidRPr="00A65099">
        <w:rPr>
          <w:rFonts w:ascii="Times New Roman" w:hAnsi="Times New Roman" w:cs="Times New Roman"/>
          <w:b/>
          <w:bCs/>
        </w:rPr>
        <w:t>change (2022-2024) of the Mal Somat</w:t>
      </w:r>
      <w:r>
        <w:rPr>
          <w:rFonts w:ascii="Times New Roman" w:hAnsi="Times New Roman" w:cs="Times New Roman"/>
          <w:b/>
          <w:bCs/>
        </w:rPr>
        <w:t xml:space="preserve"> </w:t>
      </w:r>
      <w:r w:rsidRPr="00A65099">
        <w:rPr>
          <w:rFonts w:ascii="Times New Roman" w:hAnsi="Times New Roman" w:cs="Times New Roman"/>
          <w:b/>
          <w:bCs/>
        </w:rPr>
        <w:t>Watershed (GJ), India</w:t>
      </w:r>
    </w:p>
    <w:p w14:paraId="2273FB99" w14:textId="77777777" w:rsidR="001F241E" w:rsidRPr="00930FF3" w:rsidRDefault="00A65099" w:rsidP="001F241E">
      <w:pPr>
        <w:spacing w:after="0" w:line="360" w:lineRule="auto"/>
        <w:jc w:val="both"/>
        <w:rPr>
          <w:rFonts w:ascii="Times New Roman" w:hAnsi="Times New Roman" w:cs="Times New Roman"/>
          <w:b/>
          <w:bCs/>
        </w:rPr>
      </w:pPr>
      <w:r>
        <w:rPr>
          <w:rFonts w:ascii="Times New Roman" w:hAnsi="Times New Roman" w:cs="Times New Roman"/>
          <w:b/>
          <w:bCs/>
        </w:rPr>
        <w:t xml:space="preserve">3.3 </w:t>
      </w:r>
      <w:r w:rsidR="001F241E" w:rsidRPr="00930FF3">
        <w:rPr>
          <w:rFonts w:ascii="Times New Roman" w:hAnsi="Times New Roman" w:cs="Times New Roman"/>
          <w:b/>
          <w:bCs/>
        </w:rPr>
        <w:t>Normalized Difference Water Index (NDWI)</w:t>
      </w:r>
    </w:p>
    <w:p w14:paraId="4B2FB2B1" w14:textId="143334A9" w:rsidR="001F241E" w:rsidRDefault="001F241E" w:rsidP="001F241E">
      <w:pPr>
        <w:spacing w:after="0" w:line="360" w:lineRule="auto"/>
        <w:ind w:firstLine="720"/>
        <w:jc w:val="both"/>
        <w:rPr>
          <w:rFonts w:ascii="Times New Roman" w:hAnsi="Times New Roman" w:cs="Times New Roman"/>
          <w:lang w:val="en-IN"/>
        </w:rPr>
      </w:pPr>
      <w:r w:rsidRPr="001F241E">
        <w:rPr>
          <w:rFonts w:ascii="Times New Roman" w:hAnsi="Times New Roman" w:cs="Times New Roman"/>
          <w:lang w:val="en-IN"/>
        </w:rPr>
        <w:t>In 2022, water availability across the study area was moderate, with NDWI values ranging from 0.17 to 0.91. The low standard deviation (0.08) suggests that water resources were distributed in a relatively stable and uniform manner throughout the region.</w:t>
      </w:r>
      <w:r>
        <w:rPr>
          <w:rFonts w:ascii="Times New Roman" w:hAnsi="Times New Roman" w:cs="Times New Roman"/>
          <w:lang w:val="en-IN"/>
        </w:rPr>
        <w:t xml:space="preserve"> </w:t>
      </w:r>
      <w:r w:rsidRPr="001F241E">
        <w:rPr>
          <w:rFonts w:ascii="Times New Roman" w:hAnsi="Times New Roman" w:cs="Times New Roman"/>
          <w:lang w:val="en-IN"/>
        </w:rPr>
        <w:t>In 2023, a slight decline in overall water availability was observed compared to 2022. Although the NDWI range remained comparable, with a maximum value of 0.96 indicating the presence of adequate water resources in certain areas, the mean NDWI value decreased to 0.45, reflecting a marginal reduction in overall water content. The low standard deviation (0.08) continued to suggest stability in spatial water distribution.</w:t>
      </w:r>
      <w:r>
        <w:rPr>
          <w:rFonts w:ascii="Times New Roman" w:hAnsi="Times New Roman" w:cs="Times New Roman"/>
          <w:lang w:val="en-IN"/>
        </w:rPr>
        <w:t xml:space="preserve"> Whereas in</w:t>
      </w:r>
      <w:r w:rsidRPr="001F241E">
        <w:rPr>
          <w:rFonts w:ascii="Times New Roman" w:hAnsi="Times New Roman" w:cs="Times New Roman"/>
          <w:lang w:val="en-IN"/>
        </w:rPr>
        <w:t xml:space="preserve"> 2024, water availability exhibited a modest improvement, as reflected by an increase in the mean NDWI value to 0.48, indicating a return to moderate water conditions. The standard deviation decreased further to 0.07, highlighting increased spatial stability in water distribution. This improvement in NDWI values is likely associated with the implementation of water-harvesting structures and soil and water conservation measures, which enhanced surface water retention and soil moisture, thereby contributing to improved overall water availability.</w:t>
      </w:r>
      <w:r w:rsidR="00995CC4">
        <w:rPr>
          <w:rFonts w:ascii="Times New Roman" w:hAnsi="Times New Roman" w:cs="Times New Roman"/>
          <w:lang w:val="en-IN"/>
        </w:rPr>
        <w:t xml:space="preserve"> The fig 6 shows the NDWI of the study area. </w:t>
      </w:r>
    </w:p>
    <w:p w14:paraId="3B00D585" w14:textId="77777777" w:rsidR="00995CC4" w:rsidRPr="0086520B" w:rsidRDefault="00995CC4" w:rsidP="00995CC4">
      <w:pPr>
        <w:rPr>
          <w:rFonts w:ascii="Arial" w:hAnsi="Arial" w:cs="Arial"/>
        </w:rPr>
      </w:pPr>
      <w:r w:rsidRPr="0086520B">
        <w:rPr>
          <w:rFonts w:ascii="Arial" w:hAnsi="Arial" w:cs="Arial"/>
          <w:noProof/>
        </w:rPr>
        <w:drawing>
          <wp:inline distT="0" distB="0" distL="0" distR="0" wp14:anchorId="2A0C17EC" wp14:editId="2115CA85">
            <wp:extent cx="1951817" cy="1486986"/>
            <wp:effectExtent l="0" t="0" r="0" b="0"/>
            <wp:docPr id="1963305469" name="Picture 8" descr="A map of the state of new mexic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40584" name="Picture 8" descr="A map of the state of new mexico&#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190"/>
                    <a:stretch/>
                  </pic:blipFill>
                  <pic:spPr bwMode="auto">
                    <a:xfrm>
                      <a:off x="0" y="0"/>
                      <a:ext cx="1970716" cy="1501384"/>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3D58426E" wp14:editId="587AE028">
            <wp:extent cx="1956756" cy="1490662"/>
            <wp:effectExtent l="0" t="0" r="5715" b="0"/>
            <wp:docPr id="657879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184"/>
                    <a:stretch/>
                  </pic:blipFill>
                  <pic:spPr bwMode="auto">
                    <a:xfrm>
                      <a:off x="0" y="0"/>
                      <a:ext cx="1969788" cy="150059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5D4F817C" wp14:editId="2B18EABF">
            <wp:extent cx="1962150" cy="1494772"/>
            <wp:effectExtent l="0" t="0" r="0" b="0"/>
            <wp:docPr id="832027161" name="Picture 7" descr="A map of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1235" name="Picture 7" descr="A map of a large area&#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184"/>
                    <a:stretch/>
                  </pic:blipFill>
                  <pic:spPr bwMode="auto">
                    <a:xfrm>
                      <a:off x="0" y="0"/>
                      <a:ext cx="1976221" cy="1505491"/>
                    </a:xfrm>
                    <a:prstGeom prst="rect">
                      <a:avLst/>
                    </a:prstGeom>
                    <a:noFill/>
                    <a:ln>
                      <a:noFill/>
                    </a:ln>
                    <a:extLst>
                      <a:ext uri="{53640926-AAD7-44D8-BBD7-CCE9431645EC}">
                        <a14:shadowObscured xmlns:a14="http://schemas.microsoft.com/office/drawing/2010/main"/>
                      </a:ext>
                    </a:extLst>
                  </pic:spPr>
                </pic:pic>
              </a:graphicData>
            </a:graphic>
          </wp:inline>
        </w:drawing>
      </w:r>
    </w:p>
    <w:p w14:paraId="1781EDE2" w14:textId="15B8F950" w:rsidR="00995CC4" w:rsidRDefault="00995CC4" w:rsidP="00995CC4">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6</w:t>
      </w:r>
      <w:r w:rsidRPr="00A65099">
        <w:rPr>
          <w:rFonts w:ascii="Times New Roman" w:hAnsi="Times New Roman" w:cs="Times New Roman"/>
          <w:b/>
          <w:bCs/>
        </w:rPr>
        <w:t xml:space="preserve"> </w:t>
      </w:r>
      <w:r w:rsidRPr="00930FF3">
        <w:rPr>
          <w:rFonts w:ascii="Times New Roman" w:hAnsi="Times New Roman" w:cs="Times New Roman"/>
          <w:b/>
          <w:bCs/>
        </w:rPr>
        <w:t>Normalized Difference Water Index (NDWI)</w:t>
      </w:r>
      <w:r>
        <w:rPr>
          <w:rFonts w:ascii="Times New Roman" w:hAnsi="Times New Roman" w:cs="Times New Roman"/>
          <w:b/>
          <w:bCs/>
        </w:rPr>
        <w:t xml:space="preserve"> </w:t>
      </w:r>
      <w:r w:rsidRPr="00A65099">
        <w:rPr>
          <w:rFonts w:ascii="Times New Roman" w:hAnsi="Times New Roman" w:cs="Times New Roman"/>
          <w:b/>
          <w:bCs/>
        </w:rPr>
        <w:t>change (2022-2024) of the Mal Somat</w:t>
      </w:r>
      <w:r>
        <w:rPr>
          <w:rFonts w:ascii="Times New Roman" w:hAnsi="Times New Roman" w:cs="Times New Roman"/>
          <w:b/>
          <w:bCs/>
        </w:rPr>
        <w:t xml:space="preserve"> </w:t>
      </w:r>
      <w:r w:rsidRPr="00A65099">
        <w:rPr>
          <w:rFonts w:ascii="Times New Roman" w:hAnsi="Times New Roman" w:cs="Times New Roman"/>
          <w:b/>
          <w:bCs/>
        </w:rPr>
        <w:t>Watershed (GJ), India</w:t>
      </w:r>
    </w:p>
    <w:p w14:paraId="09D5AA9E" w14:textId="77777777" w:rsidR="008179B7" w:rsidRDefault="008179B7" w:rsidP="00995CC4">
      <w:pPr>
        <w:spacing w:after="0" w:line="360" w:lineRule="auto"/>
        <w:jc w:val="center"/>
        <w:rPr>
          <w:rFonts w:ascii="Times New Roman" w:hAnsi="Times New Roman" w:cs="Times New Roman"/>
          <w:b/>
          <w:bCs/>
        </w:rPr>
      </w:pPr>
    </w:p>
    <w:p w14:paraId="74FBFC1D" w14:textId="77777777" w:rsidR="00995CC4" w:rsidRPr="009D284B" w:rsidRDefault="00995CC4" w:rsidP="00995CC4">
      <w:pPr>
        <w:jc w:val="both"/>
        <w:rPr>
          <w:rFonts w:ascii="Times New Roman" w:hAnsi="Times New Roman" w:cs="Times New Roman"/>
          <w:b/>
          <w:bCs/>
        </w:rPr>
      </w:pPr>
      <w:r>
        <w:rPr>
          <w:rFonts w:ascii="Times New Roman" w:hAnsi="Times New Roman" w:cs="Times New Roman"/>
          <w:b/>
          <w:bCs/>
        </w:rPr>
        <w:lastRenderedPageBreak/>
        <w:t xml:space="preserve">3.4 </w:t>
      </w:r>
      <w:r w:rsidRPr="009D284B">
        <w:rPr>
          <w:rFonts w:ascii="Times New Roman" w:hAnsi="Times New Roman" w:cs="Times New Roman"/>
          <w:b/>
          <w:bCs/>
        </w:rPr>
        <w:t>Normalized Difference Moisture Index (NDMI)</w:t>
      </w:r>
    </w:p>
    <w:p w14:paraId="1EB4665D" w14:textId="26598EA4" w:rsidR="00486005" w:rsidRDefault="00A566AB" w:rsidP="00F71036">
      <w:pPr>
        <w:spacing w:after="0" w:line="360" w:lineRule="auto"/>
        <w:ind w:firstLine="360"/>
        <w:jc w:val="both"/>
        <w:rPr>
          <w:rFonts w:ascii="Times New Roman" w:hAnsi="Times New Roman" w:cs="Times New Roman"/>
        </w:rPr>
      </w:pPr>
      <w:r w:rsidRPr="00F71036">
        <w:rPr>
          <w:rFonts w:ascii="Times New Roman" w:hAnsi="Times New Roman" w:cs="Times New Roman"/>
        </w:rPr>
        <w:t xml:space="preserve">The temporal analysis of the Normalized Difference Moisture Index (NDMI) from 2022 to 2024 reveals significant variations in vegetation moisture conditions and overall </w:t>
      </w:r>
      <w:r w:rsidR="000039E8">
        <w:rPr>
          <w:rFonts w:ascii="Times New Roman" w:hAnsi="Times New Roman" w:cs="Times New Roman"/>
        </w:rPr>
        <w:t>watershed</w:t>
      </w:r>
      <w:r w:rsidRPr="00F71036">
        <w:rPr>
          <w:rFonts w:ascii="Times New Roman" w:hAnsi="Times New Roman" w:cs="Times New Roman"/>
        </w:rPr>
        <w:t xml:space="preserve"> hydrology. In 2022, the study area exhibited moderately low moisture levels, with a mean NDMI value of 0.38. Although maximum values reached 1.00, indicating areas with low moisture or </w:t>
      </w:r>
      <w:r w:rsidR="00F71036" w:rsidRPr="00F71036">
        <w:rPr>
          <w:rFonts w:ascii="Times New Roman" w:hAnsi="Times New Roman" w:cs="Times New Roman"/>
        </w:rPr>
        <w:t xml:space="preserve">destructive </w:t>
      </w:r>
      <w:r w:rsidRPr="00F71036">
        <w:rPr>
          <w:rFonts w:ascii="Times New Roman" w:hAnsi="Times New Roman" w:cs="Times New Roman"/>
        </w:rPr>
        <w:t>vegetation cover, the presence of a minimum value of 0.00 and a relatively high standard deviation (SD = 0.44) reflects substantial spatial heterogeneity, including zones experiencing moisture stress or sparse vegetation cover.</w:t>
      </w:r>
      <w:r w:rsidR="00F71036" w:rsidRPr="00F71036">
        <w:rPr>
          <w:rFonts w:ascii="Times New Roman" w:hAnsi="Times New Roman" w:cs="Times New Roman"/>
        </w:rPr>
        <w:t xml:space="preserve"> Whereas, in </w:t>
      </w:r>
      <w:r w:rsidRPr="00F71036">
        <w:rPr>
          <w:rFonts w:ascii="Times New Roman" w:hAnsi="Times New Roman" w:cs="Times New Roman"/>
        </w:rPr>
        <w:t xml:space="preserve">2024, NDMI values indicate a moderate to high improvement in moisture conditions, with the mean increasing to 0.51 (SD = 0.42). This increase points to an overall enhancement in the moisture regime and a heterogeneous yet positive response across the </w:t>
      </w:r>
      <w:r w:rsidR="000039E8">
        <w:rPr>
          <w:rFonts w:ascii="Times New Roman" w:hAnsi="Times New Roman" w:cs="Times New Roman"/>
        </w:rPr>
        <w:t>watershed area</w:t>
      </w:r>
      <w:r w:rsidRPr="00F71036">
        <w:rPr>
          <w:rFonts w:ascii="Times New Roman" w:hAnsi="Times New Roman" w:cs="Times New Roman"/>
        </w:rPr>
        <w:t xml:space="preserve">. The observed recovery can be largely attributed to the implementation of water-harvesting structures and soil and water conservation (SWC) measures. Interventions such as contour trenching, mulching, and the construction of check dams have improved soil moisture retention, enhanced groundwater recharge and strengthened soil hydraulic properties. Collectively, these measures have mitigated the impacts of earlier moisture deficits, promoted vegetation recovery, and improved the overall water-holding capacity of the </w:t>
      </w:r>
      <w:r w:rsidR="000039E8">
        <w:rPr>
          <w:rFonts w:ascii="Times New Roman" w:hAnsi="Times New Roman" w:cs="Times New Roman"/>
        </w:rPr>
        <w:t>watershed</w:t>
      </w:r>
      <w:r w:rsidRPr="00F71036">
        <w:rPr>
          <w:rFonts w:ascii="Times New Roman" w:hAnsi="Times New Roman" w:cs="Times New Roman"/>
        </w:rPr>
        <w:t>.</w:t>
      </w:r>
      <w:r w:rsidR="00F71036">
        <w:rPr>
          <w:rFonts w:ascii="Times New Roman" w:hAnsi="Times New Roman" w:cs="Times New Roman"/>
        </w:rPr>
        <w:t xml:space="preserve"> </w:t>
      </w:r>
      <w:r w:rsidR="00F71036" w:rsidRPr="00F71036">
        <w:rPr>
          <w:rFonts w:ascii="Times New Roman" w:hAnsi="Times New Roman" w:cs="Times New Roman"/>
        </w:rPr>
        <w:t xml:space="preserve">The fig </w:t>
      </w:r>
      <w:r w:rsidR="00F71036">
        <w:rPr>
          <w:rFonts w:ascii="Times New Roman" w:hAnsi="Times New Roman" w:cs="Times New Roman"/>
        </w:rPr>
        <w:t>7</w:t>
      </w:r>
      <w:r w:rsidR="00F71036" w:rsidRPr="00F71036">
        <w:rPr>
          <w:rFonts w:ascii="Times New Roman" w:hAnsi="Times New Roman" w:cs="Times New Roman"/>
        </w:rPr>
        <w:t xml:space="preserve"> shows the ND</w:t>
      </w:r>
      <w:r w:rsidR="00F71036">
        <w:rPr>
          <w:rFonts w:ascii="Times New Roman" w:hAnsi="Times New Roman" w:cs="Times New Roman"/>
        </w:rPr>
        <w:t>M</w:t>
      </w:r>
      <w:r w:rsidR="00F71036" w:rsidRPr="00F71036">
        <w:rPr>
          <w:rFonts w:ascii="Times New Roman" w:hAnsi="Times New Roman" w:cs="Times New Roman"/>
        </w:rPr>
        <w:t>I of the study area.</w:t>
      </w:r>
    </w:p>
    <w:p w14:paraId="1BD57ABB" w14:textId="77777777" w:rsidR="00F71036" w:rsidRPr="0086520B" w:rsidRDefault="00F71036" w:rsidP="00F71036">
      <w:pPr>
        <w:jc w:val="center"/>
        <w:rPr>
          <w:rFonts w:ascii="Arial" w:hAnsi="Arial" w:cs="Arial"/>
        </w:rPr>
      </w:pPr>
      <w:r w:rsidRPr="0086520B">
        <w:rPr>
          <w:rFonts w:ascii="Arial" w:hAnsi="Arial" w:cs="Arial"/>
          <w:noProof/>
        </w:rPr>
        <w:drawing>
          <wp:inline distT="0" distB="0" distL="0" distR="0" wp14:anchorId="67D209D5" wp14:editId="40C4C1D8">
            <wp:extent cx="1920837" cy="1463301"/>
            <wp:effectExtent l="0" t="0" r="3810" b="3810"/>
            <wp:docPr id="1573267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184"/>
                    <a:stretch/>
                  </pic:blipFill>
                  <pic:spPr bwMode="auto">
                    <a:xfrm>
                      <a:off x="0" y="0"/>
                      <a:ext cx="1957236" cy="149103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70BC579C" wp14:editId="0B374FBA">
            <wp:extent cx="1919248" cy="1462087"/>
            <wp:effectExtent l="0" t="0" r="5080" b="5080"/>
            <wp:docPr id="1708214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184"/>
                    <a:stretch/>
                  </pic:blipFill>
                  <pic:spPr bwMode="auto">
                    <a:xfrm>
                      <a:off x="0" y="0"/>
                      <a:ext cx="1936789" cy="147545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53D533BF" wp14:editId="667F3444">
            <wp:extent cx="1919287" cy="1460809"/>
            <wp:effectExtent l="0" t="0" r="5080" b="6350"/>
            <wp:docPr id="1681282492" name="Picture 13" descr="A map of a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1153" name="Picture 13" descr="A map of a country&#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102"/>
                    <a:stretch/>
                  </pic:blipFill>
                  <pic:spPr bwMode="auto">
                    <a:xfrm>
                      <a:off x="0" y="0"/>
                      <a:ext cx="1929420" cy="1468522"/>
                    </a:xfrm>
                    <a:prstGeom prst="rect">
                      <a:avLst/>
                    </a:prstGeom>
                    <a:noFill/>
                    <a:ln>
                      <a:noFill/>
                    </a:ln>
                    <a:extLst>
                      <a:ext uri="{53640926-AAD7-44D8-BBD7-CCE9431645EC}">
                        <a14:shadowObscured xmlns:a14="http://schemas.microsoft.com/office/drawing/2010/main"/>
                      </a:ext>
                    </a:extLst>
                  </pic:spPr>
                </pic:pic>
              </a:graphicData>
            </a:graphic>
          </wp:inline>
        </w:drawing>
      </w:r>
    </w:p>
    <w:p w14:paraId="71941973" w14:textId="596108BB" w:rsidR="00F71036" w:rsidRDefault="00F71036" w:rsidP="00F71036">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7</w:t>
      </w:r>
      <w:r w:rsidRPr="00A65099">
        <w:rPr>
          <w:rFonts w:ascii="Times New Roman" w:hAnsi="Times New Roman" w:cs="Times New Roman"/>
          <w:b/>
          <w:bCs/>
        </w:rPr>
        <w:t xml:space="preserve"> </w:t>
      </w:r>
      <w:r w:rsidRPr="00F71036">
        <w:rPr>
          <w:rFonts w:ascii="Times New Roman" w:hAnsi="Times New Roman" w:cs="Times New Roman"/>
          <w:b/>
          <w:bCs/>
        </w:rPr>
        <w:t>Normalized Difference Moisture Index (NDMI)</w:t>
      </w:r>
      <w:r>
        <w:rPr>
          <w:rFonts w:ascii="Times New Roman" w:hAnsi="Times New Roman" w:cs="Times New Roman"/>
          <w:b/>
          <w:bCs/>
        </w:rPr>
        <w:t xml:space="preserve"> </w:t>
      </w:r>
      <w:r w:rsidRPr="00A65099">
        <w:rPr>
          <w:rFonts w:ascii="Times New Roman" w:hAnsi="Times New Roman" w:cs="Times New Roman"/>
          <w:b/>
          <w:bCs/>
        </w:rPr>
        <w:t>change (2022-2024) of the Mal Somat</w:t>
      </w:r>
      <w:r>
        <w:rPr>
          <w:rFonts w:ascii="Times New Roman" w:hAnsi="Times New Roman" w:cs="Times New Roman"/>
          <w:b/>
          <w:bCs/>
        </w:rPr>
        <w:t xml:space="preserve"> </w:t>
      </w:r>
      <w:r w:rsidRPr="00A65099">
        <w:rPr>
          <w:rFonts w:ascii="Times New Roman" w:hAnsi="Times New Roman" w:cs="Times New Roman"/>
          <w:b/>
          <w:bCs/>
        </w:rPr>
        <w:t>Watershed (GJ), India</w:t>
      </w:r>
    </w:p>
    <w:p w14:paraId="0FAC65DA" w14:textId="4F9236D6" w:rsidR="00F71036" w:rsidRPr="00F71036" w:rsidRDefault="00F71036" w:rsidP="00F71036">
      <w:pPr>
        <w:spacing w:after="0" w:line="360" w:lineRule="auto"/>
        <w:jc w:val="both"/>
        <w:rPr>
          <w:rFonts w:ascii="Times New Roman" w:hAnsi="Times New Roman" w:cs="Times New Roman"/>
          <w:b/>
          <w:bCs/>
        </w:rPr>
      </w:pPr>
      <w:r w:rsidRPr="00F71036">
        <w:rPr>
          <w:rFonts w:ascii="Times New Roman" w:hAnsi="Times New Roman" w:cs="Times New Roman"/>
          <w:b/>
          <w:bCs/>
        </w:rPr>
        <w:t>3.5 Relationship between NDVI, NDWI and NDMI</w:t>
      </w:r>
    </w:p>
    <w:p w14:paraId="26B8A8B3" w14:textId="7A2DD249" w:rsidR="00F71036" w:rsidRDefault="00F71036" w:rsidP="00F71036">
      <w:pPr>
        <w:spacing w:after="0" w:line="360" w:lineRule="auto"/>
        <w:ind w:firstLine="360"/>
        <w:jc w:val="both"/>
        <w:rPr>
          <w:rFonts w:ascii="Times New Roman" w:hAnsi="Times New Roman" w:cs="Times New Roman"/>
        </w:rPr>
      </w:pPr>
      <w:r>
        <w:rPr>
          <w:rFonts w:ascii="Times New Roman" w:hAnsi="Times New Roman" w:cs="Times New Roman"/>
        </w:rPr>
        <w:t>The table 3 represents the</w:t>
      </w:r>
      <w:r w:rsidRPr="00F71036">
        <w:rPr>
          <w:rFonts w:ascii="Times New Roman" w:hAnsi="Times New Roman" w:cs="Times New Roman"/>
        </w:rPr>
        <w:t xml:space="preserve"> comparative analysis of Pearson correlation coefficients among the Normalized Difference Vegetation Index (NDVI), Normalized Difference Water Index (NDWI), and Normalized Difference Moisture Index (NDMI) provides important insight into the coupling between vegetation vigor and hydrological conditions from 2022 to 2024. In 2022, strong positive correlations between NDMI and both NDWI and NDVI indicate that vegetation health was closely synchronized with surface water availability and canopy moisture status. This relationship weakened substantially in 2023, when correlations between NDWI and NDVI were weak or absent and only a moderate association was observed between NDWI and NDMI, suggesting a decoupling of vegetation response from available </w:t>
      </w:r>
      <w:r w:rsidRPr="00F71036">
        <w:rPr>
          <w:rFonts w:ascii="Times New Roman" w:hAnsi="Times New Roman" w:cs="Times New Roman"/>
        </w:rPr>
        <w:lastRenderedPageBreak/>
        <w:t xml:space="preserve">moisture under stress conditions, likely driven by uneven desiccation across land-cover types. </w:t>
      </w:r>
      <w:r>
        <w:rPr>
          <w:rFonts w:ascii="Times New Roman" w:hAnsi="Times New Roman" w:cs="Times New Roman"/>
        </w:rPr>
        <w:t>In</w:t>
      </w:r>
      <w:r w:rsidRPr="00F71036">
        <w:rPr>
          <w:rFonts w:ascii="Times New Roman" w:hAnsi="Times New Roman" w:cs="Times New Roman"/>
        </w:rPr>
        <w:t xml:space="preserve"> 2024, moderate positive correlations were re-established across all index pairings, reflecting a stabilization of ecosystem processes. This recovery highlights the role of</w:t>
      </w:r>
      <w:r>
        <w:rPr>
          <w:rFonts w:ascii="Times New Roman" w:hAnsi="Times New Roman" w:cs="Times New Roman"/>
        </w:rPr>
        <w:t xml:space="preserve"> climate resilient</w:t>
      </w:r>
      <w:r w:rsidRPr="00F71036">
        <w:rPr>
          <w:rFonts w:ascii="Times New Roman" w:hAnsi="Times New Roman" w:cs="Times New Roman"/>
        </w:rPr>
        <w:t xml:space="preserve"> soil and water conservation measures in promoting a more uniform hydrological response and restoring the functional linkage between moisture availability and vegetation growth, such that improvements in surface and soil moisture once again translated into enhanced biomass condition.</w:t>
      </w:r>
    </w:p>
    <w:p w14:paraId="1CE8C1A0" w14:textId="433456C5" w:rsidR="00F71036" w:rsidRPr="00F71036" w:rsidRDefault="00F71036" w:rsidP="00F71036">
      <w:pPr>
        <w:spacing w:after="0" w:line="360" w:lineRule="auto"/>
        <w:jc w:val="both"/>
        <w:rPr>
          <w:rFonts w:ascii="Times New Roman" w:hAnsi="Times New Roman" w:cs="Times New Roman"/>
          <w:b/>
          <w:bCs/>
        </w:rPr>
      </w:pPr>
      <w:r w:rsidRPr="00F71036">
        <w:rPr>
          <w:rFonts w:ascii="Times New Roman" w:hAnsi="Times New Roman" w:cs="Times New Roman"/>
          <w:b/>
          <w:bCs/>
        </w:rPr>
        <w:t>Table 3 Relationship between NDVI, NDWI and NDMI</w:t>
      </w:r>
    </w:p>
    <w:tbl>
      <w:tblPr>
        <w:tblStyle w:val="TableGrid"/>
        <w:tblW w:w="9676" w:type="dxa"/>
        <w:tblLook w:val="04A0" w:firstRow="1" w:lastRow="0" w:firstColumn="1" w:lastColumn="0" w:noHBand="0" w:noVBand="1"/>
      </w:tblPr>
      <w:tblGrid>
        <w:gridCol w:w="721"/>
        <w:gridCol w:w="2985"/>
        <w:gridCol w:w="2985"/>
        <w:gridCol w:w="2985"/>
      </w:tblGrid>
      <w:tr w:rsidR="00F71036" w:rsidRPr="008179B7" w14:paraId="7BFB35A1" w14:textId="77777777" w:rsidTr="008179B7">
        <w:trPr>
          <w:trHeight w:val="368"/>
        </w:trPr>
        <w:tc>
          <w:tcPr>
            <w:tcW w:w="0" w:type="auto"/>
            <w:hideMark/>
          </w:tcPr>
          <w:p w14:paraId="07A9F81B"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Year</w:t>
            </w:r>
          </w:p>
        </w:tc>
        <w:tc>
          <w:tcPr>
            <w:tcW w:w="0" w:type="auto"/>
            <w:hideMark/>
          </w:tcPr>
          <w:p w14:paraId="1E9FCA8D"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NDWI vs. NDVI</w:t>
            </w:r>
          </w:p>
        </w:tc>
        <w:tc>
          <w:tcPr>
            <w:tcW w:w="0" w:type="auto"/>
            <w:hideMark/>
          </w:tcPr>
          <w:p w14:paraId="732A332D"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NDWI vs. NDMI</w:t>
            </w:r>
          </w:p>
        </w:tc>
        <w:tc>
          <w:tcPr>
            <w:tcW w:w="0" w:type="auto"/>
            <w:hideMark/>
          </w:tcPr>
          <w:p w14:paraId="34FA28C7"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NDVI vs. NDMI</w:t>
            </w:r>
          </w:p>
        </w:tc>
      </w:tr>
      <w:tr w:rsidR="00F71036" w:rsidRPr="008179B7" w14:paraId="4D2C74E8" w14:textId="77777777" w:rsidTr="008179B7">
        <w:trPr>
          <w:trHeight w:val="368"/>
        </w:trPr>
        <w:tc>
          <w:tcPr>
            <w:tcW w:w="0" w:type="auto"/>
            <w:hideMark/>
          </w:tcPr>
          <w:p w14:paraId="6F454B6F"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2022</w:t>
            </w:r>
          </w:p>
        </w:tc>
        <w:tc>
          <w:tcPr>
            <w:tcW w:w="0" w:type="auto"/>
            <w:hideMark/>
          </w:tcPr>
          <w:p w14:paraId="506BDB88"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54D1D423"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Strong positive correlation</w:t>
            </w:r>
          </w:p>
        </w:tc>
        <w:tc>
          <w:tcPr>
            <w:tcW w:w="0" w:type="auto"/>
            <w:hideMark/>
          </w:tcPr>
          <w:p w14:paraId="10C4137E"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Strong positive correlation</w:t>
            </w:r>
          </w:p>
        </w:tc>
      </w:tr>
      <w:tr w:rsidR="00F71036" w:rsidRPr="008179B7" w14:paraId="7724766C" w14:textId="77777777" w:rsidTr="008179B7">
        <w:trPr>
          <w:trHeight w:val="368"/>
        </w:trPr>
        <w:tc>
          <w:tcPr>
            <w:tcW w:w="0" w:type="auto"/>
            <w:hideMark/>
          </w:tcPr>
          <w:p w14:paraId="3D8DC199"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2023</w:t>
            </w:r>
          </w:p>
        </w:tc>
        <w:tc>
          <w:tcPr>
            <w:tcW w:w="0" w:type="auto"/>
            <w:hideMark/>
          </w:tcPr>
          <w:p w14:paraId="0248D1D8"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Weak or no correlation</w:t>
            </w:r>
          </w:p>
        </w:tc>
        <w:tc>
          <w:tcPr>
            <w:tcW w:w="0" w:type="auto"/>
            <w:hideMark/>
          </w:tcPr>
          <w:p w14:paraId="3EA6F4FB"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26110CCA"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Weak positive correlation</w:t>
            </w:r>
          </w:p>
        </w:tc>
      </w:tr>
      <w:tr w:rsidR="00F71036" w:rsidRPr="008179B7" w14:paraId="1B65CB2C" w14:textId="77777777" w:rsidTr="008179B7">
        <w:trPr>
          <w:trHeight w:val="380"/>
        </w:trPr>
        <w:tc>
          <w:tcPr>
            <w:tcW w:w="0" w:type="auto"/>
            <w:hideMark/>
          </w:tcPr>
          <w:p w14:paraId="4CE013A8"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2024</w:t>
            </w:r>
          </w:p>
        </w:tc>
        <w:tc>
          <w:tcPr>
            <w:tcW w:w="0" w:type="auto"/>
            <w:hideMark/>
          </w:tcPr>
          <w:p w14:paraId="4B5EE8C6"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1314DE7B"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22A7D367"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r>
    </w:tbl>
    <w:p w14:paraId="1D86F5B1" w14:textId="7197D5F6" w:rsidR="00D83EEB" w:rsidRDefault="00D845FE" w:rsidP="002250B1">
      <w:pPr>
        <w:pStyle w:val="ListParagraph"/>
        <w:numPr>
          <w:ilvl w:val="0"/>
          <w:numId w:val="12"/>
        </w:numPr>
        <w:spacing w:after="0" w:line="360" w:lineRule="auto"/>
        <w:rPr>
          <w:rFonts w:ascii="Times New Roman" w:hAnsi="Times New Roman" w:cs="Times New Roman"/>
          <w:b/>
          <w:bCs/>
        </w:rPr>
      </w:pPr>
      <w:r w:rsidRPr="002250B1">
        <w:rPr>
          <w:rFonts w:ascii="Times New Roman" w:hAnsi="Times New Roman" w:cs="Times New Roman"/>
          <w:b/>
          <w:bCs/>
        </w:rPr>
        <w:t>Conclusion</w:t>
      </w:r>
    </w:p>
    <w:p w14:paraId="7391A4A0" w14:textId="51D7FAB6" w:rsidR="00FF080A" w:rsidRDefault="00FF080A" w:rsidP="003506AA">
      <w:pPr>
        <w:spacing w:after="0" w:line="360" w:lineRule="auto"/>
        <w:ind w:firstLine="360"/>
        <w:jc w:val="both"/>
        <w:rPr>
          <w:rFonts w:ascii="Times New Roman" w:hAnsi="Times New Roman" w:cs="Times New Roman"/>
        </w:rPr>
      </w:pPr>
      <w:r w:rsidRPr="00FF080A">
        <w:rPr>
          <w:rFonts w:ascii="Times New Roman" w:hAnsi="Times New Roman" w:cs="Times New Roman"/>
        </w:rPr>
        <w:t xml:space="preserve">The present study demonstrates the effectiveness of climate-resilient, integrated watershed management interventions implemented in Mal Somat Watershed (GJ), India, under the </w:t>
      </w:r>
      <w:proofErr w:type="spellStart"/>
      <w:r w:rsidRPr="00FF080A">
        <w:rPr>
          <w:rFonts w:ascii="Times New Roman" w:hAnsi="Times New Roman" w:cs="Times New Roman"/>
        </w:rPr>
        <w:t>Jaljeevika</w:t>
      </w:r>
      <w:proofErr w:type="spellEnd"/>
      <w:r w:rsidRPr="00FF080A">
        <w:rPr>
          <w:rFonts w:ascii="Times New Roman" w:hAnsi="Times New Roman" w:cs="Times New Roman"/>
        </w:rPr>
        <w:t xml:space="preserve"> </w:t>
      </w:r>
      <w:proofErr w:type="spellStart"/>
      <w:r w:rsidRPr="00FF080A">
        <w:rPr>
          <w:rFonts w:ascii="Times New Roman" w:hAnsi="Times New Roman" w:cs="Times New Roman"/>
        </w:rPr>
        <w:t>Programme</w:t>
      </w:r>
      <w:proofErr w:type="spellEnd"/>
      <w:r w:rsidRPr="00FF080A">
        <w:rPr>
          <w:rFonts w:ascii="Times New Roman" w:hAnsi="Times New Roman" w:cs="Times New Roman"/>
        </w:rPr>
        <w:t>. These interventions improved land use dynamics, vegetation health, and hydrological conditions in the study area between 2022 and 2024. A ridge-to-valley approach was adopted for watershed development. This approach, combined with the systematic implementation of climate-resilient soil and water conservation measures, played a critical role in restoring ecological balance and enhancing</w:t>
      </w:r>
      <w:r>
        <w:rPr>
          <w:rFonts w:ascii="Times New Roman" w:hAnsi="Times New Roman" w:cs="Times New Roman"/>
        </w:rPr>
        <w:t xml:space="preserve"> vegetative cover</w:t>
      </w:r>
      <w:r w:rsidRPr="00FF080A">
        <w:rPr>
          <w:rFonts w:ascii="Times New Roman" w:hAnsi="Times New Roman" w:cs="Times New Roman"/>
        </w:rPr>
        <w:t>.</w:t>
      </w:r>
    </w:p>
    <w:p w14:paraId="240E208D" w14:textId="779C9BB9" w:rsidR="003506AA" w:rsidRP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Land use and land cover (LULC) analysis indicates substantial </w:t>
      </w:r>
      <w:r w:rsidR="00FF080A">
        <w:rPr>
          <w:rFonts w:ascii="Times New Roman" w:hAnsi="Times New Roman" w:cs="Times New Roman"/>
          <w:lang w:val="en-IN"/>
        </w:rPr>
        <w:t>significant</w:t>
      </w:r>
      <w:r w:rsidRPr="003506AA">
        <w:rPr>
          <w:rFonts w:ascii="Times New Roman" w:hAnsi="Times New Roman" w:cs="Times New Roman"/>
          <w:lang w:val="en-IN"/>
        </w:rPr>
        <w:t xml:space="preserve"> transformations across the watershed during this period. Agricultural land expanded from 768.27 ha (25.5% of the total area) in 2022 to 1078.49 ha (35.8%) in 2024, representing an increase of 310.22 ha (10.3%), primarily due to the conversion of fallow and open lands, which decreased by 58.08 ha (−1.93%) and 355.82 ha (−11.8%), respectively. Vegetation cover increased from 840.33 ha (27.9%) to 922.13 ha (30.6%) through afforestation, tree plantation, and agroforestry activities. Water bodies nearly doubled from 11.95 ha (0.40%) to 23.19 ha (0.77%), reflecting enhanced surface water storage via check dams, farm ponds, and percolation structures. These transformations demonstrate improved soil moisture retention, land reclamation, and utilization of previously underused areas, while modest growth in built-up areas reflects parallel improvements in rural infrastructure and livelihoods.</w:t>
      </w:r>
    </w:p>
    <w:p w14:paraId="4D038C4D" w14:textId="0D83D42F" w:rsidR="003506AA" w:rsidRP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Remote sensing–based vegetation and moisture indices further confirm ecosystem </w:t>
      </w:r>
      <w:r w:rsidR="00FF080A">
        <w:rPr>
          <w:rFonts w:ascii="Times New Roman" w:hAnsi="Times New Roman" w:cs="Times New Roman"/>
          <w:lang w:val="en-IN"/>
        </w:rPr>
        <w:t>restoration</w:t>
      </w:r>
      <w:r w:rsidRPr="003506AA">
        <w:rPr>
          <w:rFonts w:ascii="Times New Roman" w:hAnsi="Times New Roman" w:cs="Times New Roman"/>
          <w:lang w:val="en-IN"/>
        </w:rPr>
        <w:t xml:space="preserve">. NDVI values increased from a mean of 0.32 in 2022 to 0.48 in 2024, indicating enhanced vegetation health, increased biomass, and more uniform vegetation cover. NDWI and NDMI analyses reveal improved water availability and soil moisture conditions, with mean NDWI increasing from 0.45 to 0.48 and mean NDMI rising from 0.38 to 0.51. These improvements reflect the effectiveness of water-harvesting structures and </w:t>
      </w:r>
      <w:r w:rsidRPr="003506AA">
        <w:rPr>
          <w:rFonts w:ascii="Times New Roman" w:hAnsi="Times New Roman" w:cs="Times New Roman"/>
          <w:lang w:val="en-IN"/>
        </w:rPr>
        <w:lastRenderedPageBreak/>
        <w:t>soil and water conservation measures in reducing runoff, enhancing infiltration, promoting groundwater recharge, and improving overall hydrological stability.</w:t>
      </w:r>
    </w:p>
    <w:p w14:paraId="1C2A3FF7" w14:textId="6924DCA0" w:rsid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Correlation analysis among NDVI, NDWI, and NDMI highlights the functional linkages between vegetation </w:t>
      </w:r>
      <w:proofErr w:type="spellStart"/>
      <w:r w:rsidRPr="003506AA">
        <w:rPr>
          <w:rFonts w:ascii="Times New Roman" w:hAnsi="Times New Roman" w:cs="Times New Roman"/>
          <w:lang w:val="en-IN"/>
        </w:rPr>
        <w:t>vigor</w:t>
      </w:r>
      <w:proofErr w:type="spellEnd"/>
      <w:r w:rsidRPr="003506AA">
        <w:rPr>
          <w:rFonts w:ascii="Times New Roman" w:hAnsi="Times New Roman" w:cs="Times New Roman"/>
          <w:lang w:val="en-IN"/>
        </w:rPr>
        <w:t xml:space="preserve"> and hydrological processes. While these linkages weakened under moisture-stressed conditions in 2023, moderate positive correlations were re-established by 2024, indicating ecosystem stabilization. Overall, the integrated watershed management approach under the </w:t>
      </w:r>
      <w:proofErr w:type="spellStart"/>
      <w:r w:rsidRPr="003506AA">
        <w:rPr>
          <w:rFonts w:ascii="Times New Roman" w:hAnsi="Times New Roman" w:cs="Times New Roman"/>
          <w:lang w:val="en-IN"/>
        </w:rPr>
        <w:t>Jaljeevika</w:t>
      </w:r>
      <w:proofErr w:type="spellEnd"/>
      <w:r w:rsidRPr="003506AA">
        <w:rPr>
          <w:rFonts w:ascii="Times New Roman" w:hAnsi="Times New Roman" w:cs="Times New Roman"/>
          <w:lang w:val="en-IN"/>
        </w:rPr>
        <w:t xml:space="preserve"> Programme has significantly enhanced soil moisture regimes, water availability, vegetation cover, and land-use efficiency. These results underscore the potential of targeted watershed interventions, supported by geospatial monitoring, as an effective strategy for climate adaptation, land restoration,</w:t>
      </w:r>
      <w:r w:rsidR="00AD596C">
        <w:rPr>
          <w:rFonts w:ascii="Times New Roman" w:hAnsi="Times New Roman" w:cs="Times New Roman"/>
          <w:lang w:val="en-IN"/>
        </w:rPr>
        <w:t xml:space="preserve"> improving livelihood</w:t>
      </w:r>
      <w:r w:rsidRPr="003506AA">
        <w:rPr>
          <w:rFonts w:ascii="Times New Roman" w:hAnsi="Times New Roman" w:cs="Times New Roman"/>
          <w:lang w:val="en-IN"/>
        </w:rPr>
        <w:t xml:space="preserve"> and sustainable rural development in semi-arid and degraded landscapes.</w:t>
      </w:r>
    </w:p>
    <w:p w14:paraId="593DC8F1" w14:textId="77777777" w:rsidR="003D317A" w:rsidRPr="007C4102" w:rsidRDefault="003D317A" w:rsidP="003D317A">
      <w:pPr>
        <w:pStyle w:val="ListParagraph"/>
        <w:numPr>
          <w:ilvl w:val="0"/>
          <w:numId w:val="12"/>
        </w:numPr>
        <w:spacing w:after="0" w:line="360" w:lineRule="auto"/>
        <w:jc w:val="both"/>
        <w:rPr>
          <w:rFonts w:ascii="Times New Roman" w:hAnsi="Times New Roman" w:cs="Times New Roman"/>
          <w:b/>
          <w:bCs/>
          <w:lang w:val="en-IN"/>
        </w:rPr>
      </w:pPr>
      <w:r w:rsidRPr="007C4102">
        <w:rPr>
          <w:rFonts w:ascii="Times New Roman" w:hAnsi="Times New Roman" w:cs="Times New Roman"/>
          <w:b/>
          <w:bCs/>
          <w:lang w:val="en-IN"/>
        </w:rPr>
        <w:t>Disclaimer (Artificial intelligence)</w:t>
      </w:r>
    </w:p>
    <w:p w14:paraId="3252BB6A" w14:textId="77777777" w:rsidR="003D317A" w:rsidRPr="00E64106" w:rsidRDefault="003D317A" w:rsidP="003D317A">
      <w:pPr>
        <w:spacing w:after="0" w:line="276" w:lineRule="auto"/>
        <w:ind w:firstLine="360"/>
        <w:jc w:val="both"/>
        <w:rPr>
          <w:rFonts w:ascii="Times New Roman" w:hAnsi="Times New Roman" w:cs="Times New Roman"/>
          <w:lang w:val="en-IN"/>
        </w:rPr>
      </w:pPr>
      <w:r w:rsidRPr="00E64106">
        <w:rPr>
          <w:rFonts w:ascii="Times New Roman" w:hAnsi="Times New Roman" w:cs="Times New Roman"/>
          <w:lang w:val="en-IN"/>
        </w:rPr>
        <w:t>Author(s) hereby declares that NO generative AI technologies such as Large Language Models (ChatGPT, COPILOT, etc.) and text-to-image generators have been used during the writing or editing of this manuscript.</w:t>
      </w:r>
    </w:p>
    <w:p w14:paraId="16568EEF" w14:textId="442B6F7A" w:rsidR="00433A07" w:rsidRPr="00D15B6E" w:rsidRDefault="003153EA" w:rsidP="00D15B6E">
      <w:pPr>
        <w:pStyle w:val="ListParagraph"/>
        <w:widowControl w:val="0"/>
        <w:numPr>
          <w:ilvl w:val="0"/>
          <w:numId w:val="12"/>
        </w:numPr>
        <w:autoSpaceDE w:val="0"/>
        <w:autoSpaceDN w:val="0"/>
        <w:spacing w:after="0" w:line="360" w:lineRule="auto"/>
        <w:jc w:val="both"/>
        <w:rPr>
          <w:rFonts w:ascii="Times New Roman" w:hAnsi="Times New Roman" w:cs="Times New Roman"/>
          <w:b/>
          <w:bCs/>
        </w:rPr>
      </w:pPr>
      <w:r w:rsidRPr="00D15B6E">
        <w:rPr>
          <w:rFonts w:ascii="Times New Roman" w:hAnsi="Times New Roman" w:cs="Times New Roman"/>
          <w:b/>
          <w:bCs/>
        </w:rPr>
        <w:t>References</w:t>
      </w:r>
    </w:p>
    <w:p w14:paraId="102CE14B" w14:textId="538326A1"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E52929">
        <w:rPr>
          <w:rFonts w:ascii="Times New Roman" w:hAnsi="Times New Roman" w:cs="Times New Roman"/>
          <w:noProof/>
          <w:szCs w:val="24"/>
        </w:rPr>
        <w:t>Abebaw Andarge Gedefaw, M.A.D. and R.M., 2024. Impacts of Integrated Watershed Management Interventions on Land Use/Land Cover of Yesir Watershed in Northwestern Ethiopia 1–16.</w:t>
      </w:r>
    </w:p>
    <w:p w14:paraId="24CBB777"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Angmo, S., Gharde, K.D., Patode, R.S., Patil, N.G., Mhaske, A.R., Deshmukh, M.M., 2025. Spatio-Temporal Assessment of Vegetation Dynamics Using NDVI in the Mann River Watershed , Maharashtra , India 15, 553–561.</w:t>
      </w:r>
    </w:p>
    <w:p w14:paraId="196C9E91" w14:textId="7C51C35C" w:rsidR="00CD45FB" w:rsidRPr="00CD45FB" w:rsidRDefault="00CD45F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CD45FB">
        <w:rPr>
          <w:rFonts w:ascii="Times New Roman" w:hAnsi="Times New Roman" w:cs="Times New Roman"/>
          <w:noProof/>
          <w:szCs w:val="24"/>
        </w:rPr>
        <w:t>Benson, M. C., &amp; Darboux, F. (2022). Vegetation health monitoring using satellite remote sensing indices. Remote Sensing of Environment, 272, 112–126. https://doi.org/10.1016/j.rse.2021.112126</w:t>
      </w:r>
    </w:p>
    <w:p w14:paraId="364A1311"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Chai, Y., Shi, X., Zhang, R., Han, C., 2024. Effects of conventional soil and water conservation measures on soil moisture of sloping land in the loess region 24, 1298–1314. https://doi.org/10.2166/ws.2024.074</w:t>
      </w:r>
    </w:p>
    <w:p w14:paraId="52CA4DEA"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Damtie, B.B., 2022. Impacts of Soil and Water Conservation Practice on Soil Moisture in Debre Mewi and Sholit Watersheds , Abbay.</w:t>
      </w:r>
    </w:p>
    <w:p w14:paraId="1CE49D4D" w14:textId="0D244271" w:rsidR="00304B4D" w:rsidRPr="00E52929" w:rsidRDefault="00304B4D"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304B4D">
        <w:rPr>
          <w:rFonts w:ascii="Times New Roman" w:hAnsi="Times New Roman" w:cs="Times New Roman"/>
          <w:noProof/>
          <w:szCs w:val="24"/>
        </w:rPr>
        <w:t>Dandois, J. P., &amp; Ellis, E. C. (2021). Advances in remote sensing applications for watershed management. Environmental Monitoring and Assessment, 193(2), 14–29. https://doi.org/10.1007/s10661-021-8489-x</w:t>
      </w:r>
    </w:p>
    <w:p w14:paraId="361BE293"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Hishe, S., Lyimo, J., Bewket, W., 2017. Effects of soil and water conservation on vegetation cover : a remote sensing based study in the Middle Suluh River Basin , northern Ethiopia. Environ. Syst. Res. https://doi.org/10.1186/s40068-017-0103-8</w:t>
      </w:r>
    </w:p>
    <w:p w14:paraId="377D8FAD" w14:textId="75C6D029" w:rsidR="00DC410B" w:rsidRPr="00E52929" w:rsidRDefault="00DC410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DC410B">
        <w:rPr>
          <w:rFonts w:ascii="Times New Roman" w:hAnsi="Times New Roman" w:cs="Times New Roman"/>
          <w:noProof/>
          <w:szCs w:val="24"/>
        </w:rPr>
        <w:t>Huete, A. R., Justice, C. O., &amp; van Leeuwen, W. (1994). Development of vegetation and soil indices for MODIS-EOS. Remote Sensing of Environment, 49(3), 299–305. https://doi.org/10.1016/0034-</w:t>
      </w:r>
      <w:r w:rsidRPr="00DC410B">
        <w:rPr>
          <w:rFonts w:ascii="Times New Roman" w:hAnsi="Times New Roman" w:cs="Times New Roman"/>
          <w:noProof/>
          <w:szCs w:val="24"/>
        </w:rPr>
        <w:lastRenderedPageBreak/>
        <w:t>4257(94)90132-7</w:t>
      </w:r>
    </w:p>
    <w:p w14:paraId="66CFEFB3"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Kumar, K., Dahiya, S., 2025. Advanced Remote Sensing and GIS Integration for Sustainable Watershed Management and Conservation Planning 18, 166–179.</w:t>
      </w:r>
    </w:p>
    <w:p w14:paraId="522B9F1C"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Mathew, B., Prasad, H.D.V., Naveena, K., 2022. Impact of Watershed Development Projects Implemented in Kerala 33, 3–4.</w:t>
      </w:r>
    </w:p>
    <w:p w14:paraId="65858EAD" w14:textId="45BC2F3F" w:rsidR="00304B4D" w:rsidRPr="00E52929" w:rsidRDefault="00304B4D"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304B4D">
        <w:rPr>
          <w:rFonts w:ascii="Times New Roman" w:hAnsi="Times New Roman" w:cs="Times New Roman"/>
          <w:noProof/>
          <w:szCs w:val="24"/>
        </w:rPr>
        <w:t>McFeeters, S. K. (1996). The use of the Normalized Difference Water Index (NDWI) in the delineation of wetlands. International Journal of Remote Sensing, 17(7), 1425–1432. https://doi.org/10.1080/01431169608948714</w:t>
      </w:r>
    </w:p>
    <w:p w14:paraId="6E83E364"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Mehetre, S., Jagatap, T., Chavan, S., Gore, R., 2023. Impact assessment of watershed approach ( Change detection in water bodies ’ area and LULC , NDVI , NDMI ) for reducing vulnerability of drinking water &amp; availability of water for agriculture of Dahegaon Cluster watershed in Gangapur block of Aurangabad District- Maharashtra 12, 147–156.</w:t>
      </w:r>
    </w:p>
    <w:p w14:paraId="05AF04C5" w14:textId="0348165B" w:rsidR="00DC410B" w:rsidRPr="00E52929" w:rsidRDefault="00DC410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DC410B">
        <w:rPr>
          <w:rFonts w:ascii="Times New Roman" w:hAnsi="Times New Roman" w:cs="Times New Roman"/>
          <w:noProof/>
          <w:szCs w:val="24"/>
        </w:rPr>
        <w:t>Pal, S. C., Chakrabortty, R., Islam, A. R. M. T., Roy, P., Chowdhuri, I., Saha, A., Islam, A., Costache, R., &amp; Alam, E. (2023). Land use and climate change-induced soil erosion mapping in a sub-tropical environment. Geomatics, Natural Hazards and Risk. https://doi.org/10.1080/19475705.2023.2270129</w:t>
      </w:r>
    </w:p>
    <w:p w14:paraId="54B75496"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Singh, D., Narayan, N., Stutee, G., 2025. Assessment of crop parameters and groundwater level in a policy ‑ implemented micro ‑ watershed environment using geospatial technology. Arab. J. Geosci. https://doi.org/10.1007/s12517-021-08744-2</w:t>
      </w:r>
    </w:p>
    <w:p w14:paraId="1834CFA4"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Tsige Yenalem, Yilma Kidanie, A.M.D. and T.Y., 2025. Investigating the effect of watershed management on land use , groundwater recharge , and irrigation potential in Tigray region , northern Ethiopia Tsige Yenalem * Yilma Kidanie Ahmed Mohammed Degu and Teame Yisfa 19, 24–39.</w:t>
      </w:r>
    </w:p>
    <w:p w14:paraId="6CCCEEC1" w14:textId="77777777" w:rsidR="00DC410B" w:rsidRDefault="00DC410B" w:rsidP="00FF080A">
      <w:pPr>
        <w:spacing w:after="0" w:line="360" w:lineRule="auto"/>
        <w:ind w:left="720" w:hanging="720"/>
        <w:jc w:val="both"/>
        <w:rPr>
          <w:rFonts w:ascii="Times New Roman" w:hAnsi="Times New Roman" w:cs="Times New Roman"/>
        </w:rPr>
      </w:pPr>
      <w:r w:rsidRPr="00E52929">
        <w:rPr>
          <w:rFonts w:ascii="Times New Roman" w:hAnsi="Times New Roman" w:cs="Times New Roman"/>
        </w:rPr>
        <w:t>Ubale</w:t>
      </w:r>
      <w:r>
        <w:rPr>
          <w:rFonts w:ascii="Times New Roman" w:hAnsi="Times New Roman" w:cs="Times New Roman"/>
        </w:rPr>
        <w:t>,</w:t>
      </w:r>
      <w:r w:rsidRPr="00E52929">
        <w:rPr>
          <w:rFonts w:ascii="Times New Roman" w:hAnsi="Times New Roman" w:cs="Times New Roman"/>
        </w:rPr>
        <w:t xml:space="preserve"> </w:t>
      </w:r>
      <w:r>
        <w:rPr>
          <w:rFonts w:ascii="Times New Roman" w:hAnsi="Times New Roman" w:cs="Times New Roman"/>
        </w:rPr>
        <w:t>S.</w:t>
      </w:r>
      <w:r w:rsidRPr="00E52929">
        <w:rPr>
          <w:rFonts w:ascii="Times New Roman" w:hAnsi="Times New Roman" w:cs="Times New Roman"/>
        </w:rPr>
        <w:t xml:space="preserve"> P., Jakku Prasanna, A. A. Atre, C. Pande and Gorantiwar, S. D. 2021. Application of Ndvi in Vegetation Monitoring using Sentinel -2 Data for Shrirampur Region of Maharashtra. Int.J.Curr.Microbiol.App.Sci. 10(01): xx-xx. doi: https://doi.org/10.20546/ijcmas.2021.1001.xx</w:t>
      </w:r>
    </w:p>
    <w:p w14:paraId="3D0E958E"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Wang, J., Wu, Y., Hu, Z., 2023. Remote Sensing of Watershed : Towards a New Research Paradigm 1–6.</w:t>
      </w:r>
    </w:p>
    <w:p w14:paraId="738C2D4B"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rPr>
      </w:pPr>
      <w:r w:rsidRPr="00E52929">
        <w:rPr>
          <w:rFonts w:ascii="Times New Roman" w:hAnsi="Times New Roman" w:cs="Times New Roman"/>
          <w:noProof/>
          <w:szCs w:val="24"/>
        </w:rPr>
        <w:t>Xiaoyu Sun, Guiying Li, Qinquan Wu, D.L. and D.L., 2024. Examining the Effects of Soil and Water Conservation Measures on Patterns and Magnitudes of Vegetation Cover Change in a Subtropical Region Using Time Series Landsat Imagery.</w:t>
      </w:r>
    </w:p>
    <w:p w14:paraId="1814AB96" w14:textId="6596568C" w:rsidR="00786E2F" w:rsidRDefault="00E52929" w:rsidP="00FF080A">
      <w:pPr>
        <w:spacing w:after="0" w:line="360" w:lineRule="auto"/>
        <w:ind w:left="720" w:hanging="720"/>
        <w:jc w:val="both"/>
        <w:rPr>
          <w:rFonts w:ascii="Times New Roman" w:hAnsi="Times New Roman" w:cs="Times New Roman"/>
        </w:rPr>
      </w:pPr>
      <w:r>
        <w:rPr>
          <w:rFonts w:ascii="Times New Roman" w:hAnsi="Times New Roman" w:cs="Times New Roman"/>
        </w:rPr>
        <w:fldChar w:fldCharType="end"/>
      </w:r>
    </w:p>
    <w:p w14:paraId="09503B11" w14:textId="77777777" w:rsidR="00074DA0" w:rsidRDefault="00074DA0" w:rsidP="00216637">
      <w:pPr>
        <w:spacing w:after="0" w:line="276" w:lineRule="auto"/>
        <w:ind w:left="720" w:hanging="720"/>
        <w:jc w:val="both"/>
        <w:rPr>
          <w:rFonts w:ascii="Times New Roman" w:hAnsi="Times New Roman" w:cs="Times New Roman"/>
        </w:rPr>
      </w:pPr>
    </w:p>
    <w:p w14:paraId="21A42D55" w14:textId="77777777" w:rsidR="008179B7" w:rsidRDefault="008179B7" w:rsidP="00216637">
      <w:pPr>
        <w:spacing w:after="0" w:line="276" w:lineRule="auto"/>
        <w:ind w:left="720" w:hanging="720"/>
        <w:jc w:val="both"/>
        <w:rPr>
          <w:rFonts w:ascii="Times New Roman" w:hAnsi="Times New Roman" w:cs="Times New Roman"/>
        </w:rPr>
      </w:pPr>
    </w:p>
    <w:p w14:paraId="70D2A348" w14:textId="77777777" w:rsidR="008179B7" w:rsidRDefault="008179B7" w:rsidP="00216637">
      <w:pPr>
        <w:spacing w:after="0" w:line="276" w:lineRule="auto"/>
        <w:ind w:left="720" w:hanging="720"/>
        <w:jc w:val="both"/>
        <w:rPr>
          <w:rFonts w:ascii="Times New Roman" w:hAnsi="Times New Roman" w:cs="Times New Roman"/>
        </w:rPr>
      </w:pPr>
    </w:p>
    <w:p w14:paraId="2E1827E5" w14:textId="77777777" w:rsidR="008179B7" w:rsidRDefault="008179B7" w:rsidP="00216637">
      <w:pPr>
        <w:spacing w:after="0" w:line="276" w:lineRule="auto"/>
        <w:ind w:left="720" w:hanging="720"/>
        <w:jc w:val="both"/>
        <w:rPr>
          <w:rFonts w:ascii="Times New Roman" w:hAnsi="Times New Roman" w:cs="Times New Roman"/>
        </w:rPr>
      </w:pPr>
    </w:p>
    <w:p w14:paraId="16970DA5" w14:textId="77777777" w:rsidR="008179B7" w:rsidRDefault="008179B7" w:rsidP="00216637">
      <w:pPr>
        <w:spacing w:after="0" w:line="276" w:lineRule="auto"/>
        <w:ind w:left="720" w:hanging="720"/>
        <w:jc w:val="both"/>
        <w:rPr>
          <w:rFonts w:ascii="Times New Roman" w:hAnsi="Times New Roman" w:cs="Times New Roman"/>
        </w:rPr>
      </w:pPr>
    </w:p>
    <w:p w14:paraId="467FD7EC" w14:textId="77777777" w:rsidR="000034CF" w:rsidRDefault="000034CF" w:rsidP="00216637">
      <w:pPr>
        <w:spacing w:after="0" w:line="276" w:lineRule="auto"/>
        <w:ind w:left="720" w:hanging="720"/>
        <w:jc w:val="both"/>
        <w:rPr>
          <w:rFonts w:ascii="Times New Roman" w:hAnsi="Times New Roman" w:cs="Times New Roman"/>
        </w:rPr>
      </w:pPr>
    </w:p>
    <w:p w14:paraId="4A923010" w14:textId="77777777" w:rsidR="000034CF" w:rsidRDefault="000034CF" w:rsidP="00216637">
      <w:pPr>
        <w:spacing w:after="0" w:line="276" w:lineRule="auto"/>
        <w:ind w:left="720" w:hanging="720"/>
        <w:jc w:val="both"/>
        <w:rPr>
          <w:rFonts w:ascii="Times New Roman" w:hAnsi="Times New Roman" w:cs="Times New Roman"/>
        </w:rPr>
      </w:pPr>
    </w:p>
    <w:p w14:paraId="3F656054" w14:textId="77777777" w:rsidR="00E52929" w:rsidRDefault="00E52929" w:rsidP="00216637">
      <w:pPr>
        <w:spacing w:after="0" w:line="276" w:lineRule="auto"/>
        <w:ind w:left="720" w:hanging="720"/>
        <w:jc w:val="both"/>
        <w:rPr>
          <w:rFonts w:ascii="Times New Roman" w:hAnsi="Times New Roman" w:cs="Times New Roman"/>
        </w:rPr>
      </w:pPr>
    </w:p>
    <w:p w14:paraId="773A12B2" w14:textId="77777777" w:rsidR="00E52929" w:rsidRDefault="00E52929" w:rsidP="00216637">
      <w:pPr>
        <w:spacing w:after="0" w:line="276" w:lineRule="auto"/>
        <w:ind w:left="720" w:hanging="720"/>
        <w:jc w:val="both"/>
        <w:rPr>
          <w:rFonts w:ascii="Times New Roman" w:hAnsi="Times New Roman" w:cs="Times New Roman"/>
        </w:rPr>
      </w:pPr>
    </w:p>
    <w:sectPr w:rsidR="00E5292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04E0D" w14:textId="77777777" w:rsidR="00E22188" w:rsidRDefault="00E22188" w:rsidP="00F962D4">
      <w:pPr>
        <w:spacing w:after="0" w:line="240" w:lineRule="auto"/>
      </w:pPr>
      <w:r>
        <w:separator/>
      </w:r>
    </w:p>
  </w:endnote>
  <w:endnote w:type="continuationSeparator" w:id="0">
    <w:p w14:paraId="3683B163" w14:textId="77777777" w:rsidR="00E22188" w:rsidRDefault="00E22188"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835C" w14:textId="77777777" w:rsidR="007C21FA" w:rsidRDefault="007C2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39F8" w14:textId="77777777" w:rsidR="007C21FA" w:rsidRDefault="007C2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3EBDE" w14:textId="77777777" w:rsidR="007C21FA" w:rsidRDefault="007C2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1937D" w14:textId="77777777" w:rsidR="00E22188" w:rsidRDefault="00E22188" w:rsidP="00F962D4">
      <w:pPr>
        <w:spacing w:after="0" w:line="240" w:lineRule="auto"/>
      </w:pPr>
      <w:r>
        <w:separator/>
      </w:r>
    </w:p>
  </w:footnote>
  <w:footnote w:type="continuationSeparator" w:id="0">
    <w:p w14:paraId="143F5A6E" w14:textId="77777777" w:rsidR="00E22188" w:rsidRDefault="00E22188" w:rsidP="00F96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F7EB" w14:textId="54F680A6" w:rsidR="007C21FA" w:rsidRDefault="007C21FA">
    <w:pPr>
      <w:pStyle w:val="Header"/>
    </w:pPr>
    <w:r>
      <w:rPr>
        <w:noProof/>
      </w:rPr>
      <w:pict w14:anchorId="1C892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21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E32DF" w14:textId="761875A4" w:rsidR="007C21FA" w:rsidRDefault="007C21FA">
    <w:pPr>
      <w:pStyle w:val="Header"/>
    </w:pPr>
    <w:r>
      <w:rPr>
        <w:noProof/>
      </w:rPr>
      <w:pict w14:anchorId="6305F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21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7EB1" w14:textId="1847661C" w:rsidR="007C21FA" w:rsidRDefault="007C21FA">
    <w:pPr>
      <w:pStyle w:val="Header"/>
    </w:pPr>
    <w:r>
      <w:rPr>
        <w:noProof/>
      </w:rPr>
      <w:pict w14:anchorId="7C95C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21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9" w15:restartNumberingAfterBreak="0">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0"/>
  </w:num>
  <w:num w:numId="5">
    <w:abstractNumId w:val="8"/>
  </w:num>
  <w:num w:numId="6">
    <w:abstractNumId w:val="13"/>
  </w:num>
  <w:num w:numId="7">
    <w:abstractNumId w:val="7"/>
  </w:num>
  <w:num w:numId="8">
    <w:abstractNumId w:val="5"/>
  </w:num>
  <w:num w:numId="9">
    <w:abstractNumId w:val="12"/>
  </w:num>
  <w:num w:numId="10">
    <w:abstractNumId w:val="3"/>
  </w:num>
  <w:num w:numId="11">
    <w:abstractNumId w:val="9"/>
  </w:num>
  <w:num w:numId="12">
    <w:abstractNumId w:val="11"/>
  </w:num>
  <w:num w:numId="13">
    <w:abstractNumId w:val="1"/>
  </w:num>
  <w:num w:numId="1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E8"/>
    <w:rsid w:val="000003E4"/>
    <w:rsid w:val="00002669"/>
    <w:rsid w:val="000034CF"/>
    <w:rsid w:val="000039E8"/>
    <w:rsid w:val="000118BF"/>
    <w:rsid w:val="00020A52"/>
    <w:rsid w:val="00022D79"/>
    <w:rsid w:val="0002482E"/>
    <w:rsid w:val="0002556E"/>
    <w:rsid w:val="00026331"/>
    <w:rsid w:val="00030E45"/>
    <w:rsid w:val="00034A28"/>
    <w:rsid w:val="00043E64"/>
    <w:rsid w:val="0005010F"/>
    <w:rsid w:val="0005448F"/>
    <w:rsid w:val="00074DA0"/>
    <w:rsid w:val="000751F0"/>
    <w:rsid w:val="00085BEF"/>
    <w:rsid w:val="000942E1"/>
    <w:rsid w:val="00096700"/>
    <w:rsid w:val="00096D44"/>
    <w:rsid w:val="000A24B4"/>
    <w:rsid w:val="000B3067"/>
    <w:rsid w:val="000B4168"/>
    <w:rsid w:val="000B69B1"/>
    <w:rsid w:val="000C1614"/>
    <w:rsid w:val="000C25B3"/>
    <w:rsid w:val="000C40E0"/>
    <w:rsid w:val="000C714F"/>
    <w:rsid w:val="000E0EDF"/>
    <w:rsid w:val="000E1BB0"/>
    <w:rsid w:val="000F488F"/>
    <w:rsid w:val="0010771F"/>
    <w:rsid w:val="00114DA8"/>
    <w:rsid w:val="00114FC8"/>
    <w:rsid w:val="0011605D"/>
    <w:rsid w:val="00120512"/>
    <w:rsid w:val="00123B0A"/>
    <w:rsid w:val="0013594B"/>
    <w:rsid w:val="001438E1"/>
    <w:rsid w:val="00147DDD"/>
    <w:rsid w:val="00153D29"/>
    <w:rsid w:val="00161E0B"/>
    <w:rsid w:val="00161E20"/>
    <w:rsid w:val="00162623"/>
    <w:rsid w:val="0016583D"/>
    <w:rsid w:val="00165DAF"/>
    <w:rsid w:val="0016647B"/>
    <w:rsid w:val="0017131F"/>
    <w:rsid w:val="00177BE8"/>
    <w:rsid w:val="001817DF"/>
    <w:rsid w:val="0019545D"/>
    <w:rsid w:val="0019625B"/>
    <w:rsid w:val="001B052C"/>
    <w:rsid w:val="001B790D"/>
    <w:rsid w:val="001C3178"/>
    <w:rsid w:val="001D3027"/>
    <w:rsid w:val="001D3661"/>
    <w:rsid w:val="001D378A"/>
    <w:rsid w:val="001D486C"/>
    <w:rsid w:val="001D487D"/>
    <w:rsid w:val="001D622C"/>
    <w:rsid w:val="001E4BBA"/>
    <w:rsid w:val="001E679D"/>
    <w:rsid w:val="001F1C50"/>
    <w:rsid w:val="001F241E"/>
    <w:rsid w:val="0020185F"/>
    <w:rsid w:val="0020619B"/>
    <w:rsid w:val="002068E9"/>
    <w:rsid w:val="0021228D"/>
    <w:rsid w:val="00212743"/>
    <w:rsid w:val="002143CF"/>
    <w:rsid w:val="00214E17"/>
    <w:rsid w:val="00216637"/>
    <w:rsid w:val="0022013D"/>
    <w:rsid w:val="002250B1"/>
    <w:rsid w:val="0023208C"/>
    <w:rsid w:val="00236A3A"/>
    <w:rsid w:val="00240DEE"/>
    <w:rsid w:val="00245E55"/>
    <w:rsid w:val="0025157E"/>
    <w:rsid w:val="00255463"/>
    <w:rsid w:val="002603C2"/>
    <w:rsid w:val="00260C54"/>
    <w:rsid w:val="002615FF"/>
    <w:rsid w:val="0026296C"/>
    <w:rsid w:val="002756F8"/>
    <w:rsid w:val="00282D42"/>
    <w:rsid w:val="002A7C4B"/>
    <w:rsid w:val="002A7CB2"/>
    <w:rsid w:val="002A7CDE"/>
    <w:rsid w:val="002B5AD1"/>
    <w:rsid w:val="002C1E64"/>
    <w:rsid w:val="002C6772"/>
    <w:rsid w:val="002D3F8F"/>
    <w:rsid w:val="002D72D1"/>
    <w:rsid w:val="002E459F"/>
    <w:rsid w:val="002F1854"/>
    <w:rsid w:val="002F4448"/>
    <w:rsid w:val="002F609B"/>
    <w:rsid w:val="003003EC"/>
    <w:rsid w:val="00300F57"/>
    <w:rsid w:val="00304B4D"/>
    <w:rsid w:val="003153EA"/>
    <w:rsid w:val="00330B3D"/>
    <w:rsid w:val="00336A35"/>
    <w:rsid w:val="00337583"/>
    <w:rsid w:val="003403D6"/>
    <w:rsid w:val="00342EF4"/>
    <w:rsid w:val="00344091"/>
    <w:rsid w:val="003506AA"/>
    <w:rsid w:val="003525AD"/>
    <w:rsid w:val="00360EF7"/>
    <w:rsid w:val="00363985"/>
    <w:rsid w:val="00377167"/>
    <w:rsid w:val="00380D76"/>
    <w:rsid w:val="003834E4"/>
    <w:rsid w:val="00385A9B"/>
    <w:rsid w:val="0038607A"/>
    <w:rsid w:val="003928AA"/>
    <w:rsid w:val="00394A85"/>
    <w:rsid w:val="00395051"/>
    <w:rsid w:val="003A6046"/>
    <w:rsid w:val="003A6F72"/>
    <w:rsid w:val="003B539F"/>
    <w:rsid w:val="003C11DF"/>
    <w:rsid w:val="003C206B"/>
    <w:rsid w:val="003C2D06"/>
    <w:rsid w:val="003C76F0"/>
    <w:rsid w:val="003D317A"/>
    <w:rsid w:val="003E00D6"/>
    <w:rsid w:val="003E2394"/>
    <w:rsid w:val="003E3E53"/>
    <w:rsid w:val="003E6E84"/>
    <w:rsid w:val="003E77DE"/>
    <w:rsid w:val="003F0B52"/>
    <w:rsid w:val="003F2922"/>
    <w:rsid w:val="003F534C"/>
    <w:rsid w:val="003F753A"/>
    <w:rsid w:val="0040165F"/>
    <w:rsid w:val="004028E7"/>
    <w:rsid w:val="004031B1"/>
    <w:rsid w:val="004032C0"/>
    <w:rsid w:val="00407F01"/>
    <w:rsid w:val="00410FCF"/>
    <w:rsid w:val="00415E5A"/>
    <w:rsid w:val="00420070"/>
    <w:rsid w:val="00424753"/>
    <w:rsid w:val="00427C13"/>
    <w:rsid w:val="00433A07"/>
    <w:rsid w:val="00434B0C"/>
    <w:rsid w:val="004519A2"/>
    <w:rsid w:val="0045259C"/>
    <w:rsid w:val="00456778"/>
    <w:rsid w:val="00457894"/>
    <w:rsid w:val="0046098A"/>
    <w:rsid w:val="00465EC6"/>
    <w:rsid w:val="00486005"/>
    <w:rsid w:val="00490D1C"/>
    <w:rsid w:val="00491484"/>
    <w:rsid w:val="004A0463"/>
    <w:rsid w:val="004B250C"/>
    <w:rsid w:val="004B3D87"/>
    <w:rsid w:val="004B6824"/>
    <w:rsid w:val="004C139E"/>
    <w:rsid w:val="004C3116"/>
    <w:rsid w:val="004C54A5"/>
    <w:rsid w:val="004F2EF2"/>
    <w:rsid w:val="004F3A18"/>
    <w:rsid w:val="004F56E9"/>
    <w:rsid w:val="0050481B"/>
    <w:rsid w:val="00505E11"/>
    <w:rsid w:val="00506096"/>
    <w:rsid w:val="00507139"/>
    <w:rsid w:val="00522530"/>
    <w:rsid w:val="00531A4B"/>
    <w:rsid w:val="005336A0"/>
    <w:rsid w:val="00545BDE"/>
    <w:rsid w:val="00547824"/>
    <w:rsid w:val="00554FCE"/>
    <w:rsid w:val="0055565E"/>
    <w:rsid w:val="0056386A"/>
    <w:rsid w:val="0057055C"/>
    <w:rsid w:val="00571F40"/>
    <w:rsid w:val="00573495"/>
    <w:rsid w:val="00574818"/>
    <w:rsid w:val="005759DF"/>
    <w:rsid w:val="00580EBF"/>
    <w:rsid w:val="0058504C"/>
    <w:rsid w:val="00585259"/>
    <w:rsid w:val="00592021"/>
    <w:rsid w:val="005964D0"/>
    <w:rsid w:val="005A2A93"/>
    <w:rsid w:val="005B241C"/>
    <w:rsid w:val="005C0DDD"/>
    <w:rsid w:val="005C31D2"/>
    <w:rsid w:val="005D0131"/>
    <w:rsid w:val="005D1890"/>
    <w:rsid w:val="005D1C00"/>
    <w:rsid w:val="005D2E05"/>
    <w:rsid w:val="005E1449"/>
    <w:rsid w:val="005E2431"/>
    <w:rsid w:val="005E5581"/>
    <w:rsid w:val="005E7E7A"/>
    <w:rsid w:val="005F2469"/>
    <w:rsid w:val="005F4497"/>
    <w:rsid w:val="00605F98"/>
    <w:rsid w:val="00611B26"/>
    <w:rsid w:val="0061556C"/>
    <w:rsid w:val="00641209"/>
    <w:rsid w:val="00677FB1"/>
    <w:rsid w:val="006814BD"/>
    <w:rsid w:val="006824D3"/>
    <w:rsid w:val="00690CCA"/>
    <w:rsid w:val="00691276"/>
    <w:rsid w:val="00692307"/>
    <w:rsid w:val="00692330"/>
    <w:rsid w:val="00694A50"/>
    <w:rsid w:val="006B0EB3"/>
    <w:rsid w:val="006B28F0"/>
    <w:rsid w:val="006B4E70"/>
    <w:rsid w:val="006B5AF2"/>
    <w:rsid w:val="006C1519"/>
    <w:rsid w:val="006D0B3C"/>
    <w:rsid w:val="006D53FC"/>
    <w:rsid w:val="006D5AE8"/>
    <w:rsid w:val="006E1E58"/>
    <w:rsid w:val="006E312F"/>
    <w:rsid w:val="006F496E"/>
    <w:rsid w:val="0070395B"/>
    <w:rsid w:val="00703CAA"/>
    <w:rsid w:val="00715271"/>
    <w:rsid w:val="007202B7"/>
    <w:rsid w:val="007211ED"/>
    <w:rsid w:val="00724116"/>
    <w:rsid w:val="00731360"/>
    <w:rsid w:val="00731373"/>
    <w:rsid w:val="00735B40"/>
    <w:rsid w:val="00737578"/>
    <w:rsid w:val="00737866"/>
    <w:rsid w:val="007409D5"/>
    <w:rsid w:val="0074473E"/>
    <w:rsid w:val="00750CC3"/>
    <w:rsid w:val="00755C0E"/>
    <w:rsid w:val="00764CB2"/>
    <w:rsid w:val="00765BB0"/>
    <w:rsid w:val="00766F77"/>
    <w:rsid w:val="00767D0C"/>
    <w:rsid w:val="00774B2E"/>
    <w:rsid w:val="007819FE"/>
    <w:rsid w:val="00785122"/>
    <w:rsid w:val="00785705"/>
    <w:rsid w:val="007864A1"/>
    <w:rsid w:val="00786E2F"/>
    <w:rsid w:val="007A019F"/>
    <w:rsid w:val="007A0D58"/>
    <w:rsid w:val="007A7EBC"/>
    <w:rsid w:val="007B7C3D"/>
    <w:rsid w:val="007C21FA"/>
    <w:rsid w:val="007C3D8B"/>
    <w:rsid w:val="007C79D7"/>
    <w:rsid w:val="007D0B30"/>
    <w:rsid w:val="007D2BE8"/>
    <w:rsid w:val="007D38CD"/>
    <w:rsid w:val="007E2BB8"/>
    <w:rsid w:val="007E509D"/>
    <w:rsid w:val="007F2E82"/>
    <w:rsid w:val="007F37E2"/>
    <w:rsid w:val="00802EE0"/>
    <w:rsid w:val="00803F92"/>
    <w:rsid w:val="00806A4C"/>
    <w:rsid w:val="0080792F"/>
    <w:rsid w:val="00815DD8"/>
    <w:rsid w:val="008161FE"/>
    <w:rsid w:val="00816B6A"/>
    <w:rsid w:val="008179B7"/>
    <w:rsid w:val="008233E6"/>
    <w:rsid w:val="0082424C"/>
    <w:rsid w:val="00827730"/>
    <w:rsid w:val="00831F32"/>
    <w:rsid w:val="0083625B"/>
    <w:rsid w:val="008379B6"/>
    <w:rsid w:val="00846865"/>
    <w:rsid w:val="00851427"/>
    <w:rsid w:val="00853F9B"/>
    <w:rsid w:val="008558D0"/>
    <w:rsid w:val="00862245"/>
    <w:rsid w:val="00863D34"/>
    <w:rsid w:val="008731A8"/>
    <w:rsid w:val="00875859"/>
    <w:rsid w:val="00877B29"/>
    <w:rsid w:val="008806A6"/>
    <w:rsid w:val="0088309C"/>
    <w:rsid w:val="0088470A"/>
    <w:rsid w:val="008872F3"/>
    <w:rsid w:val="008A10C7"/>
    <w:rsid w:val="008A19A9"/>
    <w:rsid w:val="008A24A2"/>
    <w:rsid w:val="008A5A38"/>
    <w:rsid w:val="008A7D43"/>
    <w:rsid w:val="008B73E2"/>
    <w:rsid w:val="008C7EA4"/>
    <w:rsid w:val="008D26FE"/>
    <w:rsid w:val="008D58EA"/>
    <w:rsid w:val="008D6218"/>
    <w:rsid w:val="008E0219"/>
    <w:rsid w:val="008E03AB"/>
    <w:rsid w:val="008E14DA"/>
    <w:rsid w:val="008E3DC9"/>
    <w:rsid w:val="008E55D8"/>
    <w:rsid w:val="008E5794"/>
    <w:rsid w:val="008E735B"/>
    <w:rsid w:val="008E7F0D"/>
    <w:rsid w:val="008F0AD0"/>
    <w:rsid w:val="008F25BA"/>
    <w:rsid w:val="008F5F37"/>
    <w:rsid w:val="00901A98"/>
    <w:rsid w:val="009122D5"/>
    <w:rsid w:val="00912B6F"/>
    <w:rsid w:val="009131EF"/>
    <w:rsid w:val="00917F8B"/>
    <w:rsid w:val="00922937"/>
    <w:rsid w:val="009240DC"/>
    <w:rsid w:val="00930FF3"/>
    <w:rsid w:val="009329B3"/>
    <w:rsid w:val="009400C5"/>
    <w:rsid w:val="00941E3E"/>
    <w:rsid w:val="00942F7D"/>
    <w:rsid w:val="009506B6"/>
    <w:rsid w:val="0095095C"/>
    <w:rsid w:val="00954D85"/>
    <w:rsid w:val="0097161F"/>
    <w:rsid w:val="00975C15"/>
    <w:rsid w:val="0097773A"/>
    <w:rsid w:val="0098152B"/>
    <w:rsid w:val="0099341D"/>
    <w:rsid w:val="00995CC4"/>
    <w:rsid w:val="009A1767"/>
    <w:rsid w:val="009B65B7"/>
    <w:rsid w:val="009B7CEB"/>
    <w:rsid w:val="009B7EFF"/>
    <w:rsid w:val="009C3A85"/>
    <w:rsid w:val="009C5B16"/>
    <w:rsid w:val="009D284B"/>
    <w:rsid w:val="009D6798"/>
    <w:rsid w:val="009D6FC4"/>
    <w:rsid w:val="009E3982"/>
    <w:rsid w:val="009F48A5"/>
    <w:rsid w:val="00A02DD6"/>
    <w:rsid w:val="00A0381A"/>
    <w:rsid w:val="00A06004"/>
    <w:rsid w:val="00A071A7"/>
    <w:rsid w:val="00A2353E"/>
    <w:rsid w:val="00A24154"/>
    <w:rsid w:val="00A2587A"/>
    <w:rsid w:val="00A270D0"/>
    <w:rsid w:val="00A272BD"/>
    <w:rsid w:val="00A3466B"/>
    <w:rsid w:val="00A3509D"/>
    <w:rsid w:val="00A366C5"/>
    <w:rsid w:val="00A47504"/>
    <w:rsid w:val="00A53E5A"/>
    <w:rsid w:val="00A54136"/>
    <w:rsid w:val="00A566AB"/>
    <w:rsid w:val="00A64FC2"/>
    <w:rsid w:val="00A65099"/>
    <w:rsid w:val="00A672B9"/>
    <w:rsid w:val="00A71CBE"/>
    <w:rsid w:val="00A72C26"/>
    <w:rsid w:val="00A8184B"/>
    <w:rsid w:val="00A93997"/>
    <w:rsid w:val="00AA0EA4"/>
    <w:rsid w:val="00AA34D6"/>
    <w:rsid w:val="00AA460D"/>
    <w:rsid w:val="00AB08C8"/>
    <w:rsid w:val="00AC3FA5"/>
    <w:rsid w:val="00AC4D3E"/>
    <w:rsid w:val="00AD596C"/>
    <w:rsid w:val="00AE0096"/>
    <w:rsid w:val="00AE1221"/>
    <w:rsid w:val="00AF3C1D"/>
    <w:rsid w:val="00AF7FB3"/>
    <w:rsid w:val="00B0481C"/>
    <w:rsid w:val="00B05F9F"/>
    <w:rsid w:val="00B11217"/>
    <w:rsid w:val="00B118A3"/>
    <w:rsid w:val="00B14C1D"/>
    <w:rsid w:val="00B23467"/>
    <w:rsid w:val="00B2569C"/>
    <w:rsid w:val="00B34798"/>
    <w:rsid w:val="00B40B23"/>
    <w:rsid w:val="00B41B21"/>
    <w:rsid w:val="00B50665"/>
    <w:rsid w:val="00B570CC"/>
    <w:rsid w:val="00B63B95"/>
    <w:rsid w:val="00B644C5"/>
    <w:rsid w:val="00B672CC"/>
    <w:rsid w:val="00B71176"/>
    <w:rsid w:val="00B72B32"/>
    <w:rsid w:val="00B73FB4"/>
    <w:rsid w:val="00B828F4"/>
    <w:rsid w:val="00B84C4B"/>
    <w:rsid w:val="00B85310"/>
    <w:rsid w:val="00B97147"/>
    <w:rsid w:val="00BA1463"/>
    <w:rsid w:val="00BA4F15"/>
    <w:rsid w:val="00BA5020"/>
    <w:rsid w:val="00BA73B4"/>
    <w:rsid w:val="00BC0682"/>
    <w:rsid w:val="00BC0914"/>
    <w:rsid w:val="00BD4A92"/>
    <w:rsid w:val="00BD7FA2"/>
    <w:rsid w:val="00BE009A"/>
    <w:rsid w:val="00BE08AC"/>
    <w:rsid w:val="00BE2A40"/>
    <w:rsid w:val="00BE3766"/>
    <w:rsid w:val="00BE6DD2"/>
    <w:rsid w:val="00BE794E"/>
    <w:rsid w:val="00BE79AF"/>
    <w:rsid w:val="00BF170A"/>
    <w:rsid w:val="00BF7896"/>
    <w:rsid w:val="00C05727"/>
    <w:rsid w:val="00C1264E"/>
    <w:rsid w:val="00C32CE8"/>
    <w:rsid w:val="00C45846"/>
    <w:rsid w:val="00C471CB"/>
    <w:rsid w:val="00C54033"/>
    <w:rsid w:val="00C554C6"/>
    <w:rsid w:val="00C61457"/>
    <w:rsid w:val="00C63216"/>
    <w:rsid w:val="00C6647E"/>
    <w:rsid w:val="00C722C6"/>
    <w:rsid w:val="00C81DE4"/>
    <w:rsid w:val="00C843D1"/>
    <w:rsid w:val="00CA096D"/>
    <w:rsid w:val="00CA0D52"/>
    <w:rsid w:val="00CA5DFF"/>
    <w:rsid w:val="00CB38DA"/>
    <w:rsid w:val="00CD45FB"/>
    <w:rsid w:val="00CD755E"/>
    <w:rsid w:val="00CD7712"/>
    <w:rsid w:val="00CE465B"/>
    <w:rsid w:val="00CE61C8"/>
    <w:rsid w:val="00D00440"/>
    <w:rsid w:val="00D06B84"/>
    <w:rsid w:val="00D103ED"/>
    <w:rsid w:val="00D10664"/>
    <w:rsid w:val="00D15B6E"/>
    <w:rsid w:val="00D17C1F"/>
    <w:rsid w:val="00D21064"/>
    <w:rsid w:val="00D273C5"/>
    <w:rsid w:val="00D3612B"/>
    <w:rsid w:val="00D40CA4"/>
    <w:rsid w:val="00D44F7F"/>
    <w:rsid w:val="00D55C29"/>
    <w:rsid w:val="00D571BF"/>
    <w:rsid w:val="00D57E34"/>
    <w:rsid w:val="00D65835"/>
    <w:rsid w:val="00D72218"/>
    <w:rsid w:val="00D73740"/>
    <w:rsid w:val="00D745E8"/>
    <w:rsid w:val="00D82EB5"/>
    <w:rsid w:val="00D8346A"/>
    <w:rsid w:val="00D83EEB"/>
    <w:rsid w:val="00D845FE"/>
    <w:rsid w:val="00D93D63"/>
    <w:rsid w:val="00DA1730"/>
    <w:rsid w:val="00DA4F20"/>
    <w:rsid w:val="00DC410B"/>
    <w:rsid w:val="00DC5652"/>
    <w:rsid w:val="00DC63B5"/>
    <w:rsid w:val="00DC69CD"/>
    <w:rsid w:val="00DD2404"/>
    <w:rsid w:val="00DD283D"/>
    <w:rsid w:val="00DE3EC0"/>
    <w:rsid w:val="00DE63B3"/>
    <w:rsid w:val="00DF22CB"/>
    <w:rsid w:val="00DF66A9"/>
    <w:rsid w:val="00E02C1A"/>
    <w:rsid w:val="00E03E8B"/>
    <w:rsid w:val="00E169D7"/>
    <w:rsid w:val="00E20044"/>
    <w:rsid w:val="00E22188"/>
    <w:rsid w:val="00E27ECD"/>
    <w:rsid w:val="00E30260"/>
    <w:rsid w:val="00E31050"/>
    <w:rsid w:val="00E31670"/>
    <w:rsid w:val="00E34E19"/>
    <w:rsid w:val="00E40231"/>
    <w:rsid w:val="00E477E3"/>
    <w:rsid w:val="00E5046D"/>
    <w:rsid w:val="00E510D9"/>
    <w:rsid w:val="00E51BEE"/>
    <w:rsid w:val="00E52929"/>
    <w:rsid w:val="00E557A5"/>
    <w:rsid w:val="00E65A90"/>
    <w:rsid w:val="00E70C9A"/>
    <w:rsid w:val="00E7323A"/>
    <w:rsid w:val="00E8019E"/>
    <w:rsid w:val="00E818D8"/>
    <w:rsid w:val="00E83307"/>
    <w:rsid w:val="00E85546"/>
    <w:rsid w:val="00E91339"/>
    <w:rsid w:val="00E9377F"/>
    <w:rsid w:val="00EA0C7C"/>
    <w:rsid w:val="00EA7D98"/>
    <w:rsid w:val="00EC3698"/>
    <w:rsid w:val="00ED1244"/>
    <w:rsid w:val="00ED4DA0"/>
    <w:rsid w:val="00EE373A"/>
    <w:rsid w:val="00EE704C"/>
    <w:rsid w:val="00EF09E9"/>
    <w:rsid w:val="00F003B9"/>
    <w:rsid w:val="00F00DB9"/>
    <w:rsid w:val="00F0261B"/>
    <w:rsid w:val="00F075A4"/>
    <w:rsid w:val="00F11B85"/>
    <w:rsid w:val="00F15008"/>
    <w:rsid w:val="00F1678F"/>
    <w:rsid w:val="00F2405B"/>
    <w:rsid w:val="00F27549"/>
    <w:rsid w:val="00F32948"/>
    <w:rsid w:val="00F34D41"/>
    <w:rsid w:val="00F3576F"/>
    <w:rsid w:val="00F56C90"/>
    <w:rsid w:val="00F71036"/>
    <w:rsid w:val="00F8125C"/>
    <w:rsid w:val="00F828BF"/>
    <w:rsid w:val="00F85B35"/>
    <w:rsid w:val="00F9293A"/>
    <w:rsid w:val="00F962D4"/>
    <w:rsid w:val="00F9682E"/>
    <w:rsid w:val="00FA1080"/>
    <w:rsid w:val="00FA5E55"/>
    <w:rsid w:val="00FB1A68"/>
    <w:rsid w:val="00FB1AD2"/>
    <w:rsid w:val="00FB2B31"/>
    <w:rsid w:val="00FB3E09"/>
    <w:rsid w:val="00FD12DE"/>
    <w:rsid w:val="00FD66D7"/>
    <w:rsid w:val="00FD6741"/>
    <w:rsid w:val="00FE014D"/>
    <w:rsid w:val="00FE34C9"/>
    <w:rsid w:val="00FE4399"/>
    <w:rsid w:val="00FE659D"/>
    <w:rsid w:val="00FE65A5"/>
    <w:rsid w:val="00FF080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8D4CBC"/>
  <w15:chartTrackingRefBased/>
  <w15:docId w15:val="{3B7CE1D9-177A-4C8C-B6B5-CEF69C74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39"/>
    <w:qFormat/>
    <w:rsid w:val="005E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3.jpeg"/><Relationship Id="rId21" Type="http://schemas.openxmlformats.org/officeDocument/2006/relationships/chart" Target="charts/chart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Baif\Sagar\Research%20paper\Analysis\LU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b="1"/>
              <a:t> Land</a:t>
            </a:r>
            <a:r>
              <a:rPr lang="en-IN" b="1" baseline="0"/>
              <a:t> Use Land Cover Change 2022 to 2024</a:t>
            </a:r>
            <a:endParaRPr lang="en-IN"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Sheet1!$L$19</c:f>
              <c:strCache>
                <c:ptCount val="1"/>
                <c:pt idx="0">
                  <c:v>2022</c:v>
                </c:pt>
              </c:strCache>
            </c:strRef>
          </c:tx>
          <c:spPr>
            <a:solidFill>
              <a:schemeClr val="accent1"/>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Sheet1!$L$20:$L$25</c:f>
              <c:numCache>
                <c:formatCode>General</c:formatCode>
                <c:ptCount val="6"/>
                <c:pt idx="0">
                  <c:v>25.515436611361853</c:v>
                </c:pt>
                <c:pt idx="1">
                  <c:v>0.38008814866611573</c:v>
                </c:pt>
                <c:pt idx="2">
                  <c:v>6.3264149344182394</c:v>
                </c:pt>
                <c:pt idx="3">
                  <c:v>39.488642383404319</c:v>
                </c:pt>
                <c:pt idx="4">
                  <c:v>27.892907846502656</c:v>
                </c:pt>
                <c:pt idx="5">
                  <c:v>0.39651007564681201</c:v>
                </c:pt>
              </c:numCache>
            </c:numRef>
          </c:val>
          <c:extLst>
            <c:ext xmlns:c16="http://schemas.microsoft.com/office/drawing/2014/chart" uri="{C3380CC4-5D6E-409C-BE32-E72D297353CC}">
              <c16:uniqueId val="{00000000-2FF7-42BB-9EC5-EA1055203C6D}"/>
            </c:ext>
          </c:extLst>
        </c:ser>
        <c:ser>
          <c:idx val="1"/>
          <c:order val="1"/>
          <c:tx>
            <c:strRef>
              <c:f>Sheet1!$M$19</c:f>
              <c:strCache>
                <c:ptCount val="1"/>
                <c:pt idx="0">
                  <c:v>2023</c:v>
                </c:pt>
              </c:strCache>
            </c:strRef>
          </c:tx>
          <c:spPr>
            <a:solidFill>
              <a:schemeClr val="accent2"/>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Sheet1!$M$20:$M$25</c:f>
              <c:numCache>
                <c:formatCode>General</c:formatCode>
                <c:ptCount val="6"/>
                <c:pt idx="0">
                  <c:v>30.092935773282086</c:v>
                </c:pt>
                <c:pt idx="1">
                  <c:v>0.40492878793074794</c:v>
                </c:pt>
                <c:pt idx="2">
                  <c:v>4.3653169919726498</c:v>
                </c:pt>
                <c:pt idx="3">
                  <c:v>33.0828138725701</c:v>
                </c:pt>
                <c:pt idx="4">
                  <c:v>31.575212554639005</c:v>
                </c:pt>
                <c:pt idx="5">
                  <c:v>0.47879201960541212</c:v>
                </c:pt>
              </c:numCache>
            </c:numRef>
          </c:val>
          <c:extLst>
            <c:ext xmlns:c16="http://schemas.microsoft.com/office/drawing/2014/chart" uri="{C3380CC4-5D6E-409C-BE32-E72D297353CC}">
              <c16:uniqueId val="{00000001-2FF7-42BB-9EC5-EA1055203C6D}"/>
            </c:ext>
          </c:extLst>
        </c:ser>
        <c:ser>
          <c:idx val="2"/>
          <c:order val="2"/>
          <c:tx>
            <c:strRef>
              <c:f>Sheet1!$N$19</c:f>
              <c:strCache>
                <c:ptCount val="1"/>
                <c:pt idx="0">
                  <c:v>2024</c:v>
                </c:pt>
              </c:strCache>
            </c:strRef>
          </c:tx>
          <c:spPr>
            <a:solidFill>
              <a:schemeClr val="accent3"/>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Sheet1!$N$20:$N$25</c:f>
              <c:numCache>
                <c:formatCode>General</c:formatCode>
                <c:ptCount val="6"/>
                <c:pt idx="0">
                  <c:v>35.799866303285853</c:v>
                </c:pt>
                <c:pt idx="1">
                  <c:v>0.72876136279231873</c:v>
                </c:pt>
                <c:pt idx="2">
                  <c:v>4.4025642344149052</c:v>
                </c:pt>
                <c:pt idx="3">
                  <c:v>27.688075281534424</c:v>
                </c:pt>
                <c:pt idx="4">
                  <c:v>30.611691034892559</c:v>
                </c:pt>
                <c:pt idx="5">
                  <c:v>0.76904178307993809</c:v>
                </c:pt>
              </c:numCache>
            </c:numRef>
          </c:val>
          <c:extLst>
            <c:ext xmlns:c16="http://schemas.microsoft.com/office/drawing/2014/chart" uri="{C3380CC4-5D6E-409C-BE32-E72D297353CC}">
              <c16:uniqueId val="{00000002-2FF7-42BB-9EC5-EA1055203C6D}"/>
            </c:ext>
          </c:extLst>
        </c:ser>
        <c:dLbls>
          <c:showLegendKey val="0"/>
          <c:showVal val="0"/>
          <c:showCatName val="0"/>
          <c:showSerName val="0"/>
          <c:showPercent val="0"/>
          <c:showBubbleSize val="0"/>
        </c:dLbls>
        <c:gapWidth val="219"/>
        <c:overlap val="-27"/>
        <c:axId val="1211804816"/>
        <c:axId val="1211795216"/>
      </c:barChart>
      <c:catAx>
        <c:axId val="12118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795216"/>
        <c:crosses val="autoZero"/>
        <c:auto val="1"/>
        <c:lblAlgn val="ctr"/>
        <c:lblOffset val="100"/>
        <c:noMultiLvlLbl val="0"/>
      </c:catAx>
      <c:valAx>
        <c:axId val="121179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80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AB5DE7-1BD0-4198-879C-C9D8C9E07A8D}"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IN"/>
        </a:p>
      </dgm:t>
    </dgm:pt>
    <dgm:pt modelId="{2FE9DDD1-6CC1-4EA1-8676-D77248756CA5}">
      <dgm:prSet phldrT="[Text]"/>
      <dgm:spPr/>
      <dgm:t>
        <a:bodyPr/>
        <a:lstStyle/>
        <a:p>
          <a:r>
            <a:rPr lang="en-IN"/>
            <a:t>Data collection</a:t>
          </a:r>
        </a:p>
      </dgm:t>
    </dgm:pt>
    <dgm:pt modelId="{D1565659-EB77-4E31-9563-A9E2CCB73520}" type="parTrans" cxnId="{46D0D7C0-6503-42B4-A966-16AE6B730CF1}">
      <dgm:prSet/>
      <dgm:spPr/>
      <dgm:t>
        <a:bodyPr/>
        <a:lstStyle/>
        <a:p>
          <a:endParaRPr lang="en-IN"/>
        </a:p>
      </dgm:t>
    </dgm:pt>
    <dgm:pt modelId="{EE4F949C-2273-4F6A-9A45-76024894098B}" type="sibTrans" cxnId="{46D0D7C0-6503-42B4-A966-16AE6B730CF1}">
      <dgm:prSet/>
      <dgm:spPr/>
      <dgm:t>
        <a:bodyPr/>
        <a:lstStyle/>
        <a:p>
          <a:endParaRPr lang="en-IN"/>
        </a:p>
      </dgm:t>
    </dgm:pt>
    <dgm:pt modelId="{7A9E91B4-3E69-4DF5-B852-EE81FEA744DB}" type="asst">
      <dgm:prSet phldrT="[Text]"/>
      <dgm:spPr/>
      <dgm:t>
        <a:bodyPr/>
        <a:lstStyle/>
        <a:p>
          <a:r>
            <a:rPr lang="en-IN"/>
            <a:t>Pre processing of Satallite data</a:t>
          </a:r>
        </a:p>
      </dgm:t>
    </dgm:pt>
    <dgm:pt modelId="{78A1299F-89BF-4338-9060-DE2ED84CFB48}" type="parTrans" cxnId="{2874351A-A82B-4093-90D7-55BF9F95EEBE}">
      <dgm:prSet/>
      <dgm:spPr/>
      <dgm:t>
        <a:bodyPr/>
        <a:lstStyle/>
        <a:p>
          <a:endParaRPr lang="en-IN"/>
        </a:p>
      </dgm:t>
    </dgm:pt>
    <dgm:pt modelId="{3ADC4748-7414-42AE-B4F5-88732CF2EFDE}" type="sibTrans" cxnId="{2874351A-A82B-4093-90D7-55BF9F95EEBE}">
      <dgm:prSet/>
      <dgm:spPr/>
      <dgm:t>
        <a:bodyPr/>
        <a:lstStyle/>
        <a:p>
          <a:endParaRPr lang="en-IN"/>
        </a:p>
      </dgm:t>
    </dgm:pt>
    <dgm:pt modelId="{31D3C27E-0A3B-466C-ADA5-0070E6AD326A}">
      <dgm:prSet/>
      <dgm:spPr/>
      <dgm:t>
        <a:bodyPr/>
        <a:lstStyle/>
        <a:p>
          <a:r>
            <a:rPr lang="en-IN"/>
            <a:t>LULC Classification</a:t>
          </a:r>
        </a:p>
      </dgm:t>
    </dgm:pt>
    <dgm:pt modelId="{9E1C0429-F661-426E-885D-9E91A74AF0AD}" type="parTrans" cxnId="{B7A9E36A-D7F4-4456-9A28-93085FBE4DD0}">
      <dgm:prSet/>
      <dgm:spPr/>
      <dgm:t>
        <a:bodyPr/>
        <a:lstStyle/>
        <a:p>
          <a:endParaRPr lang="en-IN"/>
        </a:p>
      </dgm:t>
    </dgm:pt>
    <dgm:pt modelId="{672E6250-DB8B-4729-8793-185966B70AC7}" type="sibTrans" cxnId="{B7A9E36A-D7F4-4456-9A28-93085FBE4DD0}">
      <dgm:prSet/>
      <dgm:spPr/>
      <dgm:t>
        <a:bodyPr/>
        <a:lstStyle/>
        <a:p>
          <a:endParaRPr lang="en-IN"/>
        </a:p>
      </dgm:t>
    </dgm:pt>
    <dgm:pt modelId="{278A97B2-A22D-4AF8-951E-1D8E4330A4A1}">
      <dgm:prSet/>
      <dgm:spPr/>
      <dgm:t>
        <a:bodyPr/>
        <a:lstStyle/>
        <a:p>
          <a:r>
            <a:rPr lang="en-IN"/>
            <a:t>Change detection analysis</a:t>
          </a:r>
        </a:p>
      </dgm:t>
    </dgm:pt>
    <dgm:pt modelId="{1715B2C1-E6FE-4668-AA4F-AB0549A35FA4}" type="parTrans" cxnId="{BE4133F5-2BC3-421B-A73C-F391E7F5F7AE}">
      <dgm:prSet/>
      <dgm:spPr/>
      <dgm:t>
        <a:bodyPr/>
        <a:lstStyle/>
        <a:p>
          <a:endParaRPr lang="en-IN"/>
        </a:p>
      </dgm:t>
    </dgm:pt>
    <dgm:pt modelId="{EB07EB1A-C0B1-4940-BC46-420F9A05BB1A}" type="sibTrans" cxnId="{BE4133F5-2BC3-421B-A73C-F391E7F5F7AE}">
      <dgm:prSet/>
      <dgm:spPr/>
      <dgm:t>
        <a:bodyPr/>
        <a:lstStyle/>
        <a:p>
          <a:endParaRPr lang="en-IN"/>
        </a:p>
      </dgm:t>
    </dgm:pt>
    <dgm:pt modelId="{A29388A5-2BD1-4AF5-AA1B-25FBA37AADB0}">
      <dgm:prSet/>
      <dgm:spPr/>
      <dgm:t>
        <a:bodyPr/>
        <a:lstStyle/>
        <a:p>
          <a:r>
            <a:rPr lang="en-IN"/>
            <a:t>NDVI Calculation</a:t>
          </a:r>
        </a:p>
      </dgm:t>
    </dgm:pt>
    <dgm:pt modelId="{FC8B8A9B-8A17-4428-875F-500B1D458173}" type="parTrans" cxnId="{7A950AA7-595B-47D3-9C51-8F0FE9445880}">
      <dgm:prSet/>
      <dgm:spPr/>
      <dgm:t>
        <a:bodyPr/>
        <a:lstStyle/>
        <a:p>
          <a:endParaRPr lang="en-IN"/>
        </a:p>
      </dgm:t>
    </dgm:pt>
    <dgm:pt modelId="{1D608E48-F1C1-4B81-99C5-1FCACC1D3777}" type="sibTrans" cxnId="{7A950AA7-595B-47D3-9C51-8F0FE9445880}">
      <dgm:prSet/>
      <dgm:spPr/>
      <dgm:t>
        <a:bodyPr/>
        <a:lstStyle/>
        <a:p>
          <a:endParaRPr lang="en-IN"/>
        </a:p>
      </dgm:t>
    </dgm:pt>
    <dgm:pt modelId="{AD05A33A-D2D3-4E14-8C77-724BEAB3C322}">
      <dgm:prSet/>
      <dgm:spPr/>
      <dgm:t>
        <a:bodyPr/>
        <a:lstStyle/>
        <a:p>
          <a:r>
            <a:rPr lang="en-IN"/>
            <a:t>NDWI Calculation</a:t>
          </a:r>
        </a:p>
      </dgm:t>
    </dgm:pt>
    <dgm:pt modelId="{B50D6353-A7BE-4309-84C6-886F961FB2F8}" type="parTrans" cxnId="{440FA31C-FB3A-4F19-B9CA-9DD6987AD1A8}">
      <dgm:prSet/>
      <dgm:spPr/>
      <dgm:t>
        <a:bodyPr/>
        <a:lstStyle/>
        <a:p>
          <a:endParaRPr lang="en-IN"/>
        </a:p>
      </dgm:t>
    </dgm:pt>
    <dgm:pt modelId="{2D85F40E-B7D8-4B6F-AB97-041524861F78}" type="sibTrans" cxnId="{440FA31C-FB3A-4F19-B9CA-9DD6987AD1A8}">
      <dgm:prSet/>
      <dgm:spPr/>
      <dgm:t>
        <a:bodyPr/>
        <a:lstStyle/>
        <a:p>
          <a:endParaRPr lang="en-IN"/>
        </a:p>
      </dgm:t>
    </dgm:pt>
    <dgm:pt modelId="{95CD27EA-D8C0-4D75-9395-EB070152AACA}">
      <dgm:prSet/>
      <dgm:spPr/>
      <dgm:t>
        <a:bodyPr/>
        <a:lstStyle/>
        <a:p>
          <a:r>
            <a:rPr lang="en-IN"/>
            <a:t>NDMI Calculation</a:t>
          </a:r>
        </a:p>
      </dgm:t>
    </dgm:pt>
    <dgm:pt modelId="{30E17CE0-1BFB-4E94-AB59-3D426F91CC01}" type="parTrans" cxnId="{E5F4B4EB-71CC-42E3-A9DD-845262828BC3}">
      <dgm:prSet/>
      <dgm:spPr/>
      <dgm:t>
        <a:bodyPr/>
        <a:lstStyle/>
        <a:p>
          <a:endParaRPr lang="en-IN"/>
        </a:p>
      </dgm:t>
    </dgm:pt>
    <dgm:pt modelId="{B3C391ED-E03B-4978-A8D4-CF1D9806048B}" type="sibTrans" cxnId="{E5F4B4EB-71CC-42E3-A9DD-845262828BC3}">
      <dgm:prSet/>
      <dgm:spPr/>
      <dgm:t>
        <a:bodyPr/>
        <a:lstStyle/>
        <a:p>
          <a:endParaRPr lang="en-IN"/>
        </a:p>
      </dgm:t>
    </dgm:pt>
    <dgm:pt modelId="{4C7B697D-11D5-4535-8A12-9E0EB6687F32}" type="asst">
      <dgm:prSet/>
      <dgm:spPr/>
      <dgm:t>
        <a:bodyPr/>
        <a:lstStyle/>
        <a:p>
          <a:r>
            <a:rPr lang="en-IN"/>
            <a:t>Primary data collection of water management interventions</a:t>
          </a:r>
        </a:p>
      </dgm:t>
    </dgm:pt>
    <dgm:pt modelId="{7C0D2CD8-C497-4FD0-9907-622CD3C45455}" type="parTrans" cxnId="{C8D2D81D-069F-48C2-BBAA-B06021297C6D}">
      <dgm:prSet/>
      <dgm:spPr/>
      <dgm:t>
        <a:bodyPr/>
        <a:lstStyle/>
        <a:p>
          <a:endParaRPr lang="en-IN"/>
        </a:p>
      </dgm:t>
    </dgm:pt>
    <dgm:pt modelId="{8B178314-0E62-42E8-B166-DD5644BE8591}" type="sibTrans" cxnId="{C8D2D81D-069F-48C2-BBAA-B06021297C6D}">
      <dgm:prSet/>
      <dgm:spPr/>
      <dgm:t>
        <a:bodyPr/>
        <a:lstStyle/>
        <a:p>
          <a:endParaRPr lang="en-IN"/>
        </a:p>
      </dgm:t>
    </dgm:pt>
    <dgm:pt modelId="{2800AD4F-2198-420E-A089-3DB7D2B7202C}">
      <dgm:prSet/>
      <dgm:spPr/>
      <dgm:t>
        <a:bodyPr/>
        <a:lstStyle/>
        <a:p>
          <a:r>
            <a:rPr lang="en-IN"/>
            <a:t>Land use land cover (LULC) change detection</a:t>
          </a:r>
        </a:p>
      </dgm:t>
    </dgm:pt>
    <dgm:pt modelId="{69746779-B834-4777-8080-F56F79A894E0}" type="parTrans" cxnId="{DC83E231-EC48-4FFE-A67C-677F5B5C5414}">
      <dgm:prSet/>
      <dgm:spPr/>
      <dgm:t>
        <a:bodyPr/>
        <a:lstStyle/>
        <a:p>
          <a:endParaRPr lang="en-IN"/>
        </a:p>
      </dgm:t>
    </dgm:pt>
    <dgm:pt modelId="{961418EC-B400-492E-88CD-39AF89C3D224}" type="sibTrans" cxnId="{DC83E231-EC48-4FFE-A67C-677F5B5C5414}">
      <dgm:prSet/>
      <dgm:spPr/>
      <dgm:t>
        <a:bodyPr/>
        <a:lstStyle/>
        <a:p>
          <a:endParaRPr lang="en-IN"/>
        </a:p>
      </dgm:t>
    </dgm:pt>
    <dgm:pt modelId="{6C04D879-F859-4A54-B0A2-A62BF99937A0}">
      <dgm:prSet phldrT="[Text]"/>
      <dgm:spPr/>
      <dgm:t>
        <a:bodyPr/>
        <a:lstStyle/>
        <a:p>
          <a:r>
            <a:rPr lang="en-IN"/>
            <a:t>Vegetation health assessment</a:t>
          </a:r>
        </a:p>
      </dgm:t>
    </dgm:pt>
    <dgm:pt modelId="{FD8236BC-59E9-4D7E-A7D7-1A00ABDE0AC3}" type="parTrans" cxnId="{B7B22B48-CEA5-4DE4-98F4-970D255468BD}">
      <dgm:prSet/>
      <dgm:spPr/>
      <dgm:t>
        <a:bodyPr/>
        <a:lstStyle/>
        <a:p>
          <a:endParaRPr lang="en-IN"/>
        </a:p>
      </dgm:t>
    </dgm:pt>
    <dgm:pt modelId="{76948D58-AD28-4EDD-A16B-2612AD786D13}" type="sibTrans" cxnId="{B7B22B48-CEA5-4DE4-98F4-970D255468BD}">
      <dgm:prSet/>
      <dgm:spPr/>
      <dgm:t>
        <a:bodyPr/>
        <a:lstStyle/>
        <a:p>
          <a:endParaRPr lang="en-IN"/>
        </a:p>
      </dgm:t>
    </dgm:pt>
    <dgm:pt modelId="{9547F39A-A40B-4A44-8F3A-9EB4AA8D4EC8}">
      <dgm:prSet phldrT="[Text]"/>
      <dgm:spPr/>
      <dgm:t>
        <a:bodyPr/>
        <a:lstStyle/>
        <a:p>
          <a:r>
            <a:rPr lang="en-IN"/>
            <a:t>Water content and surface water analysis</a:t>
          </a:r>
        </a:p>
      </dgm:t>
    </dgm:pt>
    <dgm:pt modelId="{CBB235E5-4C0A-45FB-B9C2-90D08DF4C618}" type="parTrans" cxnId="{8236B9E6-6C8E-4CA9-B592-A4172AEF8B26}">
      <dgm:prSet/>
      <dgm:spPr/>
      <dgm:t>
        <a:bodyPr/>
        <a:lstStyle/>
        <a:p>
          <a:endParaRPr lang="en-IN"/>
        </a:p>
      </dgm:t>
    </dgm:pt>
    <dgm:pt modelId="{0F3AEA44-677A-4E38-B539-425A87DB1BD4}" type="sibTrans" cxnId="{8236B9E6-6C8E-4CA9-B592-A4172AEF8B26}">
      <dgm:prSet/>
      <dgm:spPr/>
      <dgm:t>
        <a:bodyPr/>
        <a:lstStyle/>
        <a:p>
          <a:endParaRPr lang="en-IN"/>
        </a:p>
      </dgm:t>
    </dgm:pt>
    <dgm:pt modelId="{72F6FE7F-6EB9-4478-86F5-1F4E7A891D3C}" type="pres">
      <dgm:prSet presAssocID="{8BAB5DE7-1BD0-4198-879C-C9D8C9E07A8D}" presName="hierChild1" presStyleCnt="0">
        <dgm:presLayoutVars>
          <dgm:orgChart val="1"/>
          <dgm:chPref val="1"/>
          <dgm:dir/>
          <dgm:animOne val="branch"/>
          <dgm:animLvl val="lvl"/>
          <dgm:resizeHandles/>
        </dgm:presLayoutVars>
      </dgm:prSet>
      <dgm:spPr/>
    </dgm:pt>
    <dgm:pt modelId="{093EA4F6-B055-4DD0-804C-776BD228FE7F}" type="pres">
      <dgm:prSet presAssocID="{2FE9DDD1-6CC1-4EA1-8676-D77248756CA5}" presName="hierRoot1" presStyleCnt="0">
        <dgm:presLayoutVars>
          <dgm:hierBranch val="init"/>
        </dgm:presLayoutVars>
      </dgm:prSet>
      <dgm:spPr/>
    </dgm:pt>
    <dgm:pt modelId="{3F2C0A41-A7AB-4D44-A0A6-3F72BB22A1A0}" type="pres">
      <dgm:prSet presAssocID="{2FE9DDD1-6CC1-4EA1-8676-D77248756CA5}" presName="rootComposite1" presStyleCnt="0"/>
      <dgm:spPr/>
    </dgm:pt>
    <dgm:pt modelId="{C450FFA3-19BC-427F-8CED-EEB1C199363D}" type="pres">
      <dgm:prSet presAssocID="{2FE9DDD1-6CC1-4EA1-8676-D77248756CA5}" presName="rootText1" presStyleLbl="node0" presStyleIdx="0" presStyleCnt="1">
        <dgm:presLayoutVars>
          <dgm:chPref val="3"/>
        </dgm:presLayoutVars>
      </dgm:prSet>
      <dgm:spPr/>
    </dgm:pt>
    <dgm:pt modelId="{50B267DF-3FF2-4F0A-9D11-ED22C037F987}" type="pres">
      <dgm:prSet presAssocID="{2FE9DDD1-6CC1-4EA1-8676-D77248756CA5}" presName="rootConnector1" presStyleLbl="node1" presStyleIdx="0" presStyleCnt="0"/>
      <dgm:spPr/>
    </dgm:pt>
    <dgm:pt modelId="{A792EFA9-A4A3-4F65-B6BC-3BA968767020}" type="pres">
      <dgm:prSet presAssocID="{2FE9DDD1-6CC1-4EA1-8676-D77248756CA5}" presName="hierChild2" presStyleCnt="0"/>
      <dgm:spPr/>
    </dgm:pt>
    <dgm:pt modelId="{BDA3816B-4EFB-4BB8-A79E-AE0AB16F79AA}" type="pres">
      <dgm:prSet presAssocID="{9E1C0429-F661-426E-885D-9E91A74AF0AD}" presName="Name37" presStyleLbl="parChTrans1D2" presStyleIdx="0" presStyleCnt="5"/>
      <dgm:spPr/>
    </dgm:pt>
    <dgm:pt modelId="{C4F315A8-E68C-4BA6-BD81-0E4B5F042193}" type="pres">
      <dgm:prSet presAssocID="{31D3C27E-0A3B-466C-ADA5-0070E6AD326A}" presName="hierRoot2" presStyleCnt="0">
        <dgm:presLayoutVars>
          <dgm:hierBranch val="init"/>
        </dgm:presLayoutVars>
      </dgm:prSet>
      <dgm:spPr/>
    </dgm:pt>
    <dgm:pt modelId="{09D26C06-3643-4120-A71A-EEB881E212D2}" type="pres">
      <dgm:prSet presAssocID="{31D3C27E-0A3B-466C-ADA5-0070E6AD326A}" presName="rootComposite" presStyleCnt="0"/>
      <dgm:spPr/>
    </dgm:pt>
    <dgm:pt modelId="{71E9DA37-E8A7-4757-8CD7-F859EE709D03}" type="pres">
      <dgm:prSet presAssocID="{31D3C27E-0A3B-466C-ADA5-0070E6AD326A}" presName="rootText" presStyleLbl="node2" presStyleIdx="0" presStyleCnt="3">
        <dgm:presLayoutVars>
          <dgm:chPref val="3"/>
        </dgm:presLayoutVars>
      </dgm:prSet>
      <dgm:spPr/>
    </dgm:pt>
    <dgm:pt modelId="{BE1D3BCD-22A6-4AD3-AA2F-EF047ADF77C2}" type="pres">
      <dgm:prSet presAssocID="{31D3C27E-0A3B-466C-ADA5-0070E6AD326A}" presName="rootConnector" presStyleLbl="node2" presStyleIdx="0" presStyleCnt="3"/>
      <dgm:spPr/>
    </dgm:pt>
    <dgm:pt modelId="{1657210E-6493-4F4E-A089-26E42A4DD07B}" type="pres">
      <dgm:prSet presAssocID="{31D3C27E-0A3B-466C-ADA5-0070E6AD326A}" presName="hierChild4" presStyleCnt="0"/>
      <dgm:spPr/>
    </dgm:pt>
    <dgm:pt modelId="{BA38FF94-111F-4390-B7CB-2DDD90679B6D}" type="pres">
      <dgm:prSet presAssocID="{1715B2C1-E6FE-4668-AA4F-AB0549A35FA4}" presName="Name37" presStyleLbl="parChTrans1D3" presStyleIdx="0" presStyleCnt="5"/>
      <dgm:spPr/>
    </dgm:pt>
    <dgm:pt modelId="{F22F8119-F6E3-4B48-92E6-EEA2AAB517C8}" type="pres">
      <dgm:prSet presAssocID="{278A97B2-A22D-4AF8-951E-1D8E4330A4A1}" presName="hierRoot2" presStyleCnt="0">
        <dgm:presLayoutVars>
          <dgm:hierBranch val="init"/>
        </dgm:presLayoutVars>
      </dgm:prSet>
      <dgm:spPr/>
    </dgm:pt>
    <dgm:pt modelId="{FB17831F-0DAE-45B6-8D64-0F79482D3F71}" type="pres">
      <dgm:prSet presAssocID="{278A97B2-A22D-4AF8-951E-1D8E4330A4A1}" presName="rootComposite" presStyleCnt="0"/>
      <dgm:spPr/>
    </dgm:pt>
    <dgm:pt modelId="{E4874CA5-B6E5-455E-B6FA-2ED10B43CACD}" type="pres">
      <dgm:prSet presAssocID="{278A97B2-A22D-4AF8-951E-1D8E4330A4A1}" presName="rootText" presStyleLbl="node3" presStyleIdx="0" presStyleCnt="5">
        <dgm:presLayoutVars>
          <dgm:chPref val="3"/>
        </dgm:presLayoutVars>
      </dgm:prSet>
      <dgm:spPr/>
    </dgm:pt>
    <dgm:pt modelId="{89AD586E-4618-4467-AE0B-7635B612D01E}" type="pres">
      <dgm:prSet presAssocID="{278A97B2-A22D-4AF8-951E-1D8E4330A4A1}" presName="rootConnector" presStyleLbl="node3" presStyleIdx="0" presStyleCnt="5"/>
      <dgm:spPr/>
    </dgm:pt>
    <dgm:pt modelId="{29537712-B850-40BC-983F-E812E2B889E6}" type="pres">
      <dgm:prSet presAssocID="{278A97B2-A22D-4AF8-951E-1D8E4330A4A1}" presName="hierChild4" presStyleCnt="0"/>
      <dgm:spPr/>
    </dgm:pt>
    <dgm:pt modelId="{7512F935-8E5F-43C2-886F-B41ECF4E4173}" type="pres">
      <dgm:prSet presAssocID="{278A97B2-A22D-4AF8-951E-1D8E4330A4A1}" presName="hierChild5" presStyleCnt="0"/>
      <dgm:spPr/>
    </dgm:pt>
    <dgm:pt modelId="{A69C142E-7A4A-4140-9B08-40539B2A6FF8}" type="pres">
      <dgm:prSet presAssocID="{69746779-B834-4777-8080-F56F79A894E0}" presName="Name37" presStyleLbl="parChTrans1D3" presStyleIdx="1" presStyleCnt="5"/>
      <dgm:spPr/>
    </dgm:pt>
    <dgm:pt modelId="{F8676E64-20BD-4AD8-A2F0-881B1E03D609}" type="pres">
      <dgm:prSet presAssocID="{2800AD4F-2198-420E-A089-3DB7D2B7202C}" presName="hierRoot2" presStyleCnt="0">
        <dgm:presLayoutVars>
          <dgm:hierBranch val="init"/>
        </dgm:presLayoutVars>
      </dgm:prSet>
      <dgm:spPr/>
    </dgm:pt>
    <dgm:pt modelId="{72CF63EF-C051-4A18-A122-399175A7CCD1}" type="pres">
      <dgm:prSet presAssocID="{2800AD4F-2198-420E-A089-3DB7D2B7202C}" presName="rootComposite" presStyleCnt="0"/>
      <dgm:spPr/>
    </dgm:pt>
    <dgm:pt modelId="{EC4A9BEB-058D-4BC9-80D2-CF606E8FAFE8}" type="pres">
      <dgm:prSet presAssocID="{2800AD4F-2198-420E-A089-3DB7D2B7202C}" presName="rootText" presStyleLbl="node3" presStyleIdx="1" presStyleCnt="5">
        <dgm:presLayoutVars>
          <dgm:chPref val="3"/>
        </dgm:presLayoutVars>
      </dgm:prSet>
      <dgm:spPr/>
    </dgm:pt>
    <dgm:pt modelId="{38CCB59D-58C0-45AA-8A9A-8A3E590E124B}" type="pres">
      <dgm:prSet presAssocID="{2800AD4F-2198-420E-A089-3DB7D2B7202C}" presName="rootConnector" presStyleLbl="node3" presStyleIdx="1" presStyleCnt="5"/>
      <dgm:spPr/>
    </dgm:pt>
    <dgm:pt modelId="{2603F278-68A8-497C-ACC5-71DB57F1C2F2}" type="pres">
      <dgm:prSet presAssocID="{2800AD4F-2198-420E-A089-3DB7D2B7202C}" presName="hierChild4" presStyleCnt="0"/>
      <dgm:spPr/>
    </dgm:pt>
    <dgm:pt modelId="{FA41A745-890D-4A7C-BBB8-73BC605DC86B}" type="pres">
      <dgm:prSet presAssocID="{2800AD4F-2198-420E-A089-3DB7D2B7202C}" presName="hierChild5" presStyleCnt="0"/>
      <dgm:spPr/>
    </dgm:pt>
    <dgm:pt modelId="{BD8F93BD-6490-4861-BED8-348D8803BE2F}" type="pres">
      <dgm:prSet presAssocID="{31D3C27E-0A3B-466C-ADA5-0070E6AD326A}" presName="hierChild5" presStyleCnt="0"/>
      <dgm:spPr/>
    </dgm:pt>
    <dgm:pt modelId="{903B90B8-6302-4B59-ACE7-B30BAD304EF6}" type="pres">
      <dgm:prSet presAssocID="{FC8B8A9B-8A17-4428-875F-500B1D458173}" presName="Name37" presStyleLbl="parChTrans1D2" presStyleIdx="1" presStyleCnt="5"/>
      <dgm:spPr/>
    </dgm:pt>
    <dgm:pt modelId="{91A96A71-4064-4233-8BF2-0A194BE1F0FB}" type="pres">
      <dgm:prSet presAssocID="{A29388A5-2BD1-4AF5-AA1B-25FBA37AADB0}" presName="hierRoot2" presStyleCnt="0">
        <dgm:presLayoutVars>
          <dgm:hierBranch val="init"/>
        </dgm:presLayoutVars>
      </dgm:prSet>
      <dgm:spPr/>
    </dgm:pt>
    <dgm:pt modelId="{D9AA038B-4C82-4E8E-9B52-A38019DA0D3E}" type="pres">
      <dgm:prSet presAssocID="{A29388A5-2BD1-4AF5-AA1B-25FBA37AADB0}" presName="rootComposite" presStyleCnt="0"/>
      <dgm:spPr/>
    </dgm:pt>
    <dgm:pt modelId="{947BF2C4-337E-436C-8B45-D598144CA8E8}" type="pres">
      <dgm:prSet presAssocID="{A29388A5-2BD1-4AF5-AA1B-25FBA37AADB0}" presName="rootText" presStyleLbl="node2" presStyleIdx="1" presStyleCnt="3">
        <dgm:presLayoutVars>
          <dgm:chPref val="3"/>
        </dgm:presLayoutVars>
      </dgm:prSet>
      <dgm:spPr/>
    </dgm:pt>
    <dgm:pt modelId="{7D1CFE31-650C-43B0-9692-FC2059F8C482}" type="pres">
      <dgm:prSet presAssocID="{A29388A5-2BD1-4AF5-AA1B-25FBA37AADB0}" presName="rootConnector" presStyleLbl="node2" presStyleIdx="1" presStyleCnt="3"/>
      <dgm:spPr/>
    </dgm:pt>
    <dgm:pt modelId="{6C8FA5A8-7DC1-4F13-BD1A-AAE03EC7C1E1}" type="pres">
      <dgm:prSet presAssocID="{A29388A5-2BD1-4AF5-AA1B-25FBA37AADB0}" presName="hierChild4" presStyleCnt="0"/>
      <dgm:spPr/>
    </dgm:pt>
    <dgm:pt modelId="{D1215965-A288-4E9A-B2BE-147583B062DA}" type="pres">
      <dgm:prSet presAssocID="{FD8236BC-59E9-4D7E-A7D7-1A00ABDE0AC3}" presName="Name37" presStyleLbl="parChTrans1D3" presStyleIdx="2" presStyleCnt="5"/>
      <dgm:spPr/>
    </dgm:pt>
    <dgm:pt modelId="{C08E7844-6109-4D65-873E-2EBE6612A02B}" type="pres">
      <dgm:prSet presAssocID="{6C04D879-F859-4A54-B0A2-A62BF99937A0}" presName="hierRoot2" presStyleCnt="0">
        <dgm:presLayoutVars>
          <dgm:hierBranch val="init"/>
        </dgm:presLayoutVars>
      </dgm:prSet>
      <dgm:spPr/>
    </dgm:pt>
    <dgm:pt modelId="{B12A6CF3-1F2E-42E2-96F1-F8A691180552}" type="pres">
      <dgm:prSet presAssocID="{6C04D879-F859-4A54-B0A2-A62BF99937A0}" presName="rootComposite" presStyleCnt="0"/>
      <dgm:spPr/>
    </dgm:pt>
    <dgm:pt modelId="{4EABCDAE-96A5-42A2-8388-4FFD4DFF61D5}" type="pres">
      <dgm:prSet presAssocID="{6C04D879-F859-4A54-B0A2-A62BF99937A0}" presName="rootText" presStyleLbl="node3" presStyleIdx="2" presStyleCnt="5">
        <dgm:presLayoutVars>
          <dgm:chPref val="3"/>
        </dgm:presLayoutVars>
      </dgm:prSet>
      <dgm:spPr/>
    </dgm:pt>
    <dgm:pt modelId="{D5D93F46-1648-43E9-A677-45A7729FDE94}" type="pres">
      <dgm:prSet presAssocID="{6C04D879-F859-4A54-B0A2-A62BF99937A0}" presName="rootConnector" presStyleLbl="node3" presStyleIdx="2" presStyleCnt="5"/>
      <dgm:spPr/>
    </dgm:pt>
    <dgm:pt modelId="{C657DB99-E30D-4E78-86E7-113422358C8F}" type="pres">
      <dgm:prSet presAssocID="{6C04D879-F859-4A54-B0A2-A62BF99937A0}" presName="hierChild4" presStyleCnt="0"/>
      <dgm:spPr/>
    </dgm:pt>
    <dgm:pt modelId="{D9D7CD6F-AFDC-4A65-A192-B44B1B139DDF}" type="pres">
      <dgm:prSet presAssocID="{6C04D879-F859-4A54-B0A2-A62BF99937A0}" presName="hierChild5" presStyleCnt="0"/>
      <dgm:spPr/>
    </dgm:pt>
    <dgm:pt modelId="{942C2388-A9A0-4DBA-8096-4E029DCD7A90}" type="pres">
      <dgm:prSet presAssocID="{A29388A5-2BD1-4AF5-AA1B-25FBA37AADB0}" presName="hierChild5" presStyleCnt="0"/>
      <dgm:spPr/>
    </dgm:pt>
    <dgm:pt modelId="{33F16FD5-3756-42B8-8F57-41681D3ECDC8}" type="pres">
      <dgm:prSet presAssocID="{B50D6353-A7BE-4309-84C6-886F961FB2F8}" presName="Name37" presStyleLbl="parChTrans1D2" presStyleIdx="2" presStyleCnt="5"/>
      <dgm:spPr/>
    </dgm:pt>
    <dgm:pt modelId="{0C1A5617-2BD2-4320-A548-C3C3E7DF15DB}" type="pres">
      <dgm:prSet presAssocID="{AD05A33A-D2D3-4E14-8C77-724BEAB3C322}" presName="hierRoot2" presStyleCnt="0">
        <dgm:presLayoutVars>
          <dgm:hierBranch val="init"/>
        </dgm:presLayoutVars>
      </dgm:prSet>
      <dgm:spPr/>
    </dgm:pt>
    <dgm:pt modelId="{0DC77555-82EC-416F-9656-3A2CBDCCFC59}" type="pres">
      <dgm:prSet presAssocID="{AD05A33A-D2D3-4E14-8C77-724BEAB3C322}" presName="rootComposite" presStyleCnt="0"/>
      <dgm:spPr/>
    </dgm:pt>
    <dgm:pt modelId="{5D560A6E-A8FF-4D63-A1C4-769934BB22D2}" type="pres">
      <dgm:prSet presAssocID="{AD05A33A-D2D3-4E14-8C77-724BEAB3C322}" presName="rootText" presStyleLbl="node2" presStyleIdx="2" presStyleCnt="3">
        <dgm:presLayoutVars>
          <dgm:chPref val="3"/>
        </dgm:presLayoutVars>
      </dgm:prSet>
      <dgm:spPr/>
    </dgm:pt>
    <dgm:pt modelId="{30E5D350-EC83-469A-8D55-B5D85F57DF7B}" type="pres">
      <dgm:prSet presAssocID="{AD05A33A-D2D3-4E14-8C77-724BEAB3C322}" presName="rootConnector" presStyleLbl="node2" presStyleIdx="2" presStyleCnt="3"/>
      <dgm:spPr/>
    </dgm:pt>
    <dgm:pt modelId="{21318A20-7943-42D6-A423-26BC9BC6AA34}" type="pres">
      <dgm:prSet presAssocID="{AD05A33A-D2D3-4E14-8C77-724BEAB3C322}" presName="hierChild4" presStyleCnt="0"/>
      <dgm:spPr/>
    </dgm:pt>
    <dgm:pt modelId="{7D953447-3F20-4595-AFAB-FEB2521A05BE}" type="pres">
      <dgm:prSet presAssocID="{30E17CE0-1BFB-4E94-AB59-3D426F91CC01}" presName="Name37" presStyleLbl="parChTrans1D3" presStyleIdx="3" presStyleCnt="5"/>
      <dgm:spPr/>
    </dgm:pt>
    <dgm:pt modelId="{D3BCEABA-F305-411C-93E8-B4186CF01A22}" type="pres">
      <dgm:prSet presAssocID="{95CD27EA-D8C0-4D75-9395-EB070152AACA}" presName="hierRoot2" presStyleCnt="0">
        <dgm:presLayoutVars>
          <dgm:hierBranch val="init"/>
        </dgm:presLayoutVars>
      </dgm:prSet>
      <dgm:spPr/>
    </dgm:pt>
    <dgm:pt modelId="{2436FFC3-2B98-4D14-AF68-3689AA613D9E}" type="pres">
      <dgm:prSet presAssocID="{95CD27EA-D8C0-4D75-9395-EB070152AACA}" presName="rootComposite" presStyleCnt="0"/>
      <dgm:spPr/>
    </dgm:pt>
    <dgm:pt modelId="{30639C28-8A66-44FC-9B34-DFE96F6E837E}" type="pres">
      <dgm:prSet presAssocID="{95CD27EA-D8C0-4D75-9395-EB070152AACA}" presName="rootText" presStyleLbl="node3" presStyleIdx="3" presStyleCnt="5">
        <dgm:presLayoutVars>
          <dgm:chPref val="3"/>
        </dgm:presLayoutVars>
      </dgm:prSet>
      <dgm:spPr/>
    </dgm:pt>
    <dgm:pt modelId="{D961A398-C0F0-45A6-9689-3ABF4C9CAECF}" type="pres">
      <dgm:prSet presAssocID="{95CD27EA-D8C0-4D75-9395-EB070152AACA}" presName="rootConnector" presStyleLbl="node3" presStyleIdx="3" presStyleCnt="5"/>
      <dgm:spPr/>
    </dgm:pt>
    <dgm:pt modelId="{BABE4642-9116-41C5-A8B4-BE983BD01A35}" type="pres">
      <dgm:prSet presAssocID="{95CD27EA-D8C0-4D75-9395-EB070152AACA}" presName="hierChild4" presStyleCnt="0"/>
      <dgm:spPr/>
    </dgm:pt>
    <dgm:pt modelId="{8B809FD1-C608-44C8-A0D5-02B19C1C5DA8}" type="pres">
      <dgm:prSet presAssocID="{95CD27EA-D8C0-4D75-9395-EB070152AACA}" presName="hierChild5" presStyleCnt="0"/>
      <dgm:spPr/>
    </dgm:pt>
    <dgm:pt modelId="{C70D6E9F-D614-4EB8-854F-4981A89E1DF3}" type="pres">
      <dgm:prSet presAssocID="{CBB235E5-4C0A-45FB-B9C2-90D08DF4C618}" presName="Name37" presStyleLbl="parChTrans1D3" presStyleIdx="4" presStyleCnt="5"/>
      <dgm:spPr/>
    </dgm:pt>
    <dgm:pt modelId="{6C103813-E622-4D27-B7FF-7FAFB6DDAFE8}" type="pres">
      <dgm:prSet presAssocID="{9547F39A-A40B-4A44-8F3A-9EB4AA8D4EC8}" presName="hierRoot2" presStyleCnt="0">
        <dgm:presLayoutVars>
          <dgm:hierBranch val="init"/>
        </dgm:presLayoutVars>
      </dgm:prSet>
      <dgm:spPr/>
    </dgm:pt>
    <dgm:pt modelId="{B8F1E230-A15C-4C82-8AB1-33F06CD69AFC}" type="pres">
      <dgm:prSet presAssocID="{9547F39A-A40B-4A44-8F3A-9EB4AA8D4EC8}" presName="rootComposite" presStyleCnt="0"/>
      <dgm:spPr/>
    </dgm:pt>
    <dgm:pt modelId="{CAA334CA-F5D2-4FFC-9397-616D7CFEE773}" type="pres">
      <dgm:prSet presAssocID="{9547F39A-A40B-4A44-8F3A-9EB4AA8D4EC8}" presName="rootText" presStyleLbl="node3" presStyleIdx="4" presStyleCnt="5">
        <dgm:presLayoutVars>
          <dgm:chPref val="3"/>
        </dgm:presLayoutVars>
      </dgm:prSet>
      <dgm:spPr/>
    </dgm:pt>
    <dgm:pt modelId="{362C4A6A-CF19-4730-917A-3E4DC1DC1259}" type="pres">
      <dgm:prSet presAssocID="{9547F39A-A40B-4A44-8F3A-9EB4AA8D4EC8}" presName="rootConnector" presStyleLbl="node3" presStyleIdx="4" presStyleCnt="5"/>
      <dgm:spPr/>
    </dgm:pt>
    <dgm:pt modelId="{726FED06-951D-4A6F-98D5-ABEEBA58B048}" type="pres">
      <dgm:prSet presAssocID="{9547F39A-A40B-4A44-8F3A-9EB4AA8D4EC8}" presName="hierChild4" presStyleCnt="0"/>
      <dgm:spPr/>
    </dgm:pt>
    <dgm:pt modelId="{30FC4CE6-18BE-41B4-8D69-4983711A5D52}" type="pres">
      <dgm:prSet presAssocID="{9547F39A-A40B-4A44-8F3A-9EB4AA8D4EC8}" presName="hierChild5" presStyleCnt="0"/>
      <dgm:spPr/>
    </dgm:pt>
    <dgm:pt modelId="{102F7FC5-D2E2-472E-ABB5-EFEE405E65E8}" type="pres">
      <dgm:prSet presAssocID="{AD05A33A-D2D3-4E14-8C77-724BEAB3C322}" presName="hierChild5" presStyleCnt="0"/>
      <dgm:spPr/>
    </dgm:pt>
    <dgm:pt modelId="{B7BCE89A-05AF-44D7-9FC3-2CD51B84099C}" type="pres">
      <dgm:prSet presAssocID="{2FE9DDD1-6CC1-4EA1-8676-D77248756CA5}" presName="hierChild3" presStyleCnt="0"/>
      <dgm:spPr/>
    </dgm:pt>
    <dgm:pt modelId="{A70C5841-F33C-4990-8A44-26292AD8DB52}" type="pres">
      <dgm:prSet presAssocID="{78A1299F-89BF-4338-9060-DE2ED84CFB48}" presName="Name111" presStyleLbl="parChTrans1D2" presStyleIdx="3" presStyleCnt="5"/>
      <dgm:spPr/>
    </dgm:pt>
    <dgm:pt modelId="{A48DB9AE-5A32-4323-BA4F-7712CE367426}" type="pres">
      <dgm:prSet presAssocID="{7A9E91B4-3E69-4DF5-B852-EE81FEA744DB}" presName="hierRoot3" presStyleCnt="0">
        <dgm:presLayoutVars>
          <dgm:hierBranch val="init"/>
        </dgm:presLayoutVars>
      </dgm:prSet>
      <dgm:spPr/>
    </dgm:pt>
    <dgm:pt modelId="{151FE287-4CE5-48AE-A07E-C28B29147771}" type="pres">
      <dgm:prSet presAssocID="{7A9E91B4-3E69-4DF5-B852-EE81FEA744DB}" presName="rootComposite3" presStyleCnt="0"/>
      <dgm:spPr/>
    </dgm:pt>
    <dgm:pt modelId="{0C9850AF-BFC0-4D2F-9942-3B45A834F0EA}" type="pres">
      <dgm:prSet presAssocID="{7A9E91B4-3E69-4DF5-B852-EE81FEA744DB}" presName="rootText3" presStyleLbl="asst1" presStyleIdx="0" presStyleCnt="2">
        <dgm:presLayoutVars>
          <dgm:chPref val="3"/>
        </dgm:presLayoutVars>
      </dgm:prSet>
      <dgm:spPr/>
    </dgm:pt>
    <dgm:pt modelId="{EC8B2C37-0F0C-4344-A3AB-9B8A9C32D913}" type="pres">
      <dgm:prSet presAssocID="{7A9E91B4-3E69-4DF5-B852-EE81FEA744DB}" presName="rootConnector3" presStyleLbl="asst1" presStyleIdx="0" presStyleCnt="2"/>
      <dgm:spPr/>
    </dgm:pt>
    <dgm:pt modelId="{F7285511-9803-4CCC-90B7-839A2CFA9424}" type="pres">
      <dgm:prSet presAssocID="{7A9E91B4-3E69-4DF5-B852-EE81FEA744DB}" presName="hierChild6" presStyleCnt="0"/>
      <dgm:spPr/>
    </dgm:pt>
    <dgm:pt modelId="{65A0BB02-A911-4EC8-83F6-1BEC6C73640B}" type="pres">
      <dgm:prSet presAssocID="{7A9E91B4-3E69-4DF5-B852-EE81FEA744DB}" presName="hierChild7" presStyleCnt="0"/>
      <dgm:spPr/>
    </dgm:pt>
    <dgm:pt modelId="{33DFD684-22C9-493A-BC8E-E020D1CF3CAE}" type="pres">
      <dgm:prSet presAssocID="{7C0D2CD8-C497-4FD0-9907-622CD3C45455}" presName="Name111" presStyleLbl="parChTrans1D2" presStyleIdx="4" presStyleCnt="5"/>
      <dgm:spPr/>
    </dgm:pt>
    <dgm:pt modelId="{BA14D591-4031-435A-83E2-644BC0B2C8A9}" type="pres">
      <dgm:prSet presAssocID="{4C7B697D-11D5-4535-8A12-9E0EB6687F32}" presName="hierRoot3" presStyleCnt="0">
        <dgm:presLayoutVars>
          <dgm:hierBranch val="init"/>
        </dgm:presLayoutVars>
      </dgm:prSet>
      <dgm:spPr/>
    </dgm:pt>
    <dgm:pt modelId="{8E127A89-9971-4682-97BE-F59DFE8BE14B}" type="pres">
      <dgm:prSet presAssocID="{4C7B697D-11D5-4535-8A12-9E0EB6687F32}" presName="rootComposite3" presStyleCnt="0"/>
      <dgm:spPr/>
    </dgm:pt>
    <dgm:pt modelId="{6C76E5F3-9628-423A-B2CB-DBCE27FBF184}" type="pres">
      <dgm:prSet presAssocID="{4C7B697D-11D5-4535-8A12-9E0EB6687F32}" presName="rootText3" presStyleLbl="asst1" presStyleIdx="1" presStyleCnt="2">
        <dgm:presLayoutVars>
          <dgm:chPref val="3"/>
        </dgm:presLayoutVars>
      </dgm:prSet>
      <dgm:spPr/>
    </dgm:pt>
    <dgm:pt modelId="{3306D6FD-CBF6-4B38-97CB-EF5EF84B7D32}" type="pres">
      <dgm:prSet presAssocID="{4C7B697D-11D5-4535-8A12-9E0EB6687F32}" presName="rootConnector3" presStyleLbl="asst1" presStyleIdx="1" presStyleCnt="2"/>
      <dgm:spPr/>
    </dgm:pt>
    <dgm:pt modelId="{90CC82B5-9023-40B3-A9E4-008AD04C01A0}" type="pres">
      <dgm:prSet presAssocID="{4C7B697D-11D5-4535-8A12-9E0EB6687F32}" presName="hierChild6" presStyleCnt="0"/>
      <dgm:spPr/>
    </dgm:pt>
    <dgm:pt modelId="{DA943C06-1DF9-4D93-90EA-39EEAD61E07F}" type="pres">
      <dgm:prSet presAssocID="{4C7B697D-11D5-4535-8A12-9E0EB6687F32}" presName="hierChild7" presStyleCnt="0"/>
      <dgm:spPr/>
    </dgm:pt>
  </dgm:ptLst>
  <dgm:cxnLst>
    <dgm:cxn modelId="{C6C04405-CE3E-4B37-B046-39BAFEDC1C39}" type="presOf" srcId="{78A1299F-89BF-4338-9060-DE2ED84CFB48}" destId="{A70C5841-F33C-4990-8A44-26292AD8DB52}" srcOrd="0" destOrd="0" presId="urn:microsoft.com/office/officeart/2005/8/layout/orgChart1"/>
    <dgm:cxn modelId="{E7489E08-4B1A-4364-9917-3E7DC41E4335}" type="presOf" srcId="{7A9E91B4-3E69-4DF5-B852-EE81FEA744DB}" destId="{0C9850AF-BFC0-4D2F-9942-3B45A834F0EA}" srcOrd="0" destOrd="0" presId="urn:microsoft.com/office/officeart/2005/8/layout/orgChart1"/>
    <dgm:cxn modelId="{5E57F00C-0B7B-4F0F-A2EA-3990013B9DCD}" type="presOf" srcId="{2800AD4F-2198-420E-A089-3DB7D2B7202C}" destId="{38CCB59D-58C0-45AA-8A9A-8A3E590E124B}" srcOrd="1" destOrd="0" presId="urn:microsoft.com/office/officeart/2005/8/layout/orgChart1"/>
    <dgm:cxn modelId="{1B24800F-68A5-4174-BEC2-4827D9F485F4}" type="presOf" srcId="{278A97B2-A22D-4AF8-951E-1D8E4330A4A1}" destId="{89AD586E-4618-4467-AE0B-7635B612D01E}" srcOrd="1" destOrd="0" presId="urn:microsoft.com/office/officeart/2005/8/layout/orgChart1"/>
    <dgm:cxn modelId="{2874351A-A82B-4093-90D7-55BF9F95EEBE}" srcId="{2FE9DDD1-6CC1-4EA1-8676-D77248756CA5}" destId="{7A9E91B4-3E69-4DF5-B852-EE81FEA744DB}" srcOrd="0" destOrd="0" parTransId="{78A1299F-89BF-4338-9060-DE2ED84CFB48}" sibTransId="{3ADC4748-7414-42AE-B4F5-88732CF2EFDE}"/>
    <dgm:cxn modelId="{77DEAF1B-66A1-4374-9B1C-9A32A1844E97}" type="presOf" srcId="{AD05A33A-D2D3-4E14-8C77-724BEAB3C322}" destId="{30E5D350-EC83-469A-8D55-B5D85F57DF7B}" srcOrd="1" destOrd="0" presId="urn:microsoft.com/office/officeart/2005/8/layout/orgChart1"/>
    <dgm:cxn modelId="{440FA31C-FB3A-4F19-B9CA-9DD6987AD1A8}" srcId="{2FE9DDD1-6CC1-4EA1-8676-D77248756CA5}" destId="{AD05A33A-D2D3-4E14-8C77-724BEAB3C322}" srcOrd="4" destOrd="0" parTransId="{B50D6353-A7BE-4309-84C6-886F961FB2F8}" sibTransId="{2D85F40E-B7D8-4B6F-AB97-041524861F78}"/>
    <dgm:cxn modelId="{C8D2D81D-069F-48C2-BBAA-B06021297C6D}" srcId="{2FE9DDD1-6CC1-4EA1-8676-D77248756CA5}" destId="{4C7B697D-11D5-4535-8A12-9E0EB6687F32}" srcOrd="1" destOrd="0" parTransId="{7C0D2CD8-C497-4FD0-9907-622CD3C45455}" sibTransId="{8B178314-0E62-42E8-B166-DD5644BE8591}"/>
    <dgm:cxn modelId="{80EBA026-BCC4-41D1-B504-08997DB2B5E2}" type="presOf" srcId="{8BAB5DE7-1BD0-4198-879C-C9D8C9E07A8D}" destId="{72F6FE7F-6EB9-4478-86F5-1F4E7A891D3C}" srcOrd="0" destOrd="0" presId="urn:microsoft.com/office/officeart/2005/8/layout/orgChart1"/>
    <dgm:cxn modelId="{76BDAB2B-2432-444E-B46F-6B677340D585}" type="presOf" srcId="{7A9E91B4-3E69-4DF5-B852-EE81FEA744DB}" destId="{EC8B2C37-0F0C-4344-A3AB-9B8A9C32D913}" srcOrd="1" destOrd="0" presId="urn:microsoft.com/office/officeart/2005/8/layout/orgChart1"/>
    <dgm:cxn modelId="{5096D02E-C3D5-413A-AA75-F4459F524245}" type="presOf" srcId="{95CD27EA-D8C0-4D75-9395-EB070152AACA}" destId="{30639C28-8A66-44FC-9B34-DFE96F6E837E}" srcOrd="0" destOrd="0" presId="urn:microsoft.com/office/officeart/2005/8/layout/orgChart1"/>
    <dgm:cxn modelId="{A41E8931-566F-451C-916C-F46D8354F714}" type="presOf" srcId="{CBB235E5-4C0A-45FB-B9C2-90D08DF4C618}" destId="{C70D6E9F-D614-4EB8-854F-4981A89E1DF3}" srcOrd="0" destOrd="0" presId="urn:microsoft.com/office/officeart/2005/8/layout/orgChart1"/>
    <dgm:cxn modelId="{DC83E231-EC48-4FFE-A67C-677F5B5C5414}" srcId="{31D3C27E-0A3B-466C-ADA5-0070E6AD326A}" destId="{2800AD4F-2198-420E-A089-3DB7D2B7202C}" srcOrd="1" destOrd="0" parTransId="{69746779-B834-4777-8080-F56F79A894E0}" sibTransId="{961418EC-B400-492E-88CD-39AF89C3D224}"/>
    <dgm:cxn modelId="{3840BB37-7D9C-4D62-A33B-019BA27FABAD}" type="presOf" srcId="{9E1C0429-F661-426E-885D-9E91A74AF0AD}" destId="{BDA3816B-4EFB-4BB8-A79E-AE0AB16F79AA}" srcOrd="0" destOrd="0" presId="urn:microsoft.com/office/officeart/2005/8/layout/orgChart1"/>
    <dgm:cxn modelId="{29421839-654E-45B3-A01C-A83569A60DCE}" type="presOf" srcId="{AD05A33A-D2D3-4E14-8C77-724BEAB3C322}" destId="{5D560A6E-A8FF-4D63-A1C4-769934BB22D2}" srcOrd="0" destOrd="0" presId="urn:microsoft.com/office/officeart/2005/8/layout/orgChart1"/>
    <dgm:cxn modelId="{462DF43E-658A-4181-9CEC-A684865F29A8}" type="presOf" srcId="{9547F39A-A40B-4A44-8F3A-9EB4AA8D4EC8}" destId="{362C4A6A-CF19-4730-917A-3E4DC1DC1259}" srcOrd="1" destOrd="0" presId="urn:microsoft.com/office/officeart/2005/8/layout/orgChart1"/>
    <dgm:cxn modelId="{CDAA285C-AA53-4E0B-A453-ADAF0B69ADDF}" type="presOf" srcId="{278A97B2-A22D-4AF8-951E-1D8E4330A4A1}" destId="{E4874CA5-B6E5-455E-B6FA-2ED10B43CACD}" srcOrd="0" destOrd="0" presId="urn:microsoft.com/office/officeart/2005/8/layout/orgChart1"/>
    <dgm:cxn modelId="{813A9B5D-00C4-4B0F-AD3A-F77E6B448121}" type="presOf" srcId="{7C0D2CD8-C497-4FD0-9907-622CD3C45455}" destId="{33DFD684-22C9-493A-BC8E-E020D1CF3CAE}" srcOrd="0" destOrd="0" presId="urn:microsoft.com/office/officeart/2005/8/layout/orgChart1"/>
    <dgm:cxn modelId="{EB72A361-D401-4B33-903F-4A2B5C312307}" type="presOf" srcId="{4C7B697D-11D5-4535-8A12-9E0EB6687F32}" destId="{6C76E5F3-9628-423A-B2CB-DBCE27FBF184}" srcOrd="0" destOrd="0" presId="urn:microsoft.com/office/officeart/2005/8/layout/orgChart1"/>
    <dgm:cxn modelId="{B7B22B48-CEA5-4DE4-98F4-970D255468BD}" srcId="{A29388A5-2BD1-4AF5-AA1B-25FBA37AADB0}" destId="{6C04D879-F859-4A54-B0A2-A62BF99937A0}" srcOrd="0" destOrd="0" parTransId="{FD8236BC-59E9-4D7E-A7D7-1A00ABDE0AC3}" sibTransId="{76948D58-AD28-4EDD-A16B-2612AD786D13}"/>
    <dgm:cxn modelId="{B7A9E36A-D7F4-4456-9A28-93085FBE4DD0}" srcId="{2FE9DDD1-6CC1-4EA1-8676-D77248756CA5}" destId="{31D3C27E-0A3B-466C-ADA5-0070E6AD326A}" srcOrd="2" destOrd="0" parTransId="{9E1C0429-F661-426E-885D-9E91A74AF0AD}" sibTransId="{672E6250-DB8B-4729-8793-185966B70AC7}"/>
    <dgm:cxn modelId="{2FF7E34F-C514-4CC8-AF96-6EA80DD33E53}" type="presOf" srcId="{6C04D879-F859-4A54-B0A2-A62BF99937A0}" destId="{D5D93F46-1648-43E9-A677-45A7729FDE94}" srcOrd="1" destOrd="0" presId="urn:microsoft.com/office/officeart/2005/8/layout/orgChart1"/>
    <dgm:cxn modelId="{B4B0D252-E5B3-470A-9512-198BA056000A}" type="presOf" srcId="{30E17CE0-1BFB-4E94-AB59-3D426F91CC01}" destId="{7D953447-3F20-4595-AFAB-FEB2521A05BE}" srcOrd="0" destOrd="0" presId="urn:microsoft.com/office/officeart/2005/8/layout/orgChart1"/>
    <dgm:cxn modelId="{C3378680-4948-44A8-A946-A7E2E6037558}" type="presOf" srcId="{95CD27EA-D8C0-4D75-9395-EB070152AACA}" destId="{D961A398-C0F0-45A6-9689-3ABF4C9CAECF}" srcOrd="1" destOrd="0" presId="urn:microsoft.com/office/officeart/2005/8/layout/orgChart1"/>
    <dgm:cxn modelId="{3744CD88-3E4F-4567-8268-007E0DA360DC}" type="presOf" srcId="{31D3C27E-0A3B-466C-ADA5-0070E6AD326A}" destId="{71E9DA37-E8A7-4757-8CD7-F859EE709D03}" srcOrd="0" destOrd="0" presId="urn:microsoft.com/office/officeart/2005/8/layout/orgChart1"/>
    <dgm:cxn modelId="{2BDF0F8E-54D9-4CA9-BD88-0C0E1E8A4E47}" type="presOf" srcId="{FC8B8A9B-8A17-4428-875F-500B1D458173}" destId="{903B90B8-6302-4B59-ACE7-B30BAD304EF6}" srcOrd="0" destOrd="0" presId="urn:microsoft.com/office/officeart/2005/8/layout/orgChart1"/>
    <dgm:cxn modelId="{B103CD91-A0F6-4B6B-9D7F-DED5B7E840AC}" type="presOf" srcId="{9547F39A-A40B-4A44-8F3A-9EB4AA8D4EC8}" destId="{CAA334CA-F5D2-4FFC-9397-616D7CFEE773}" srcOrd="0" destOrd="0" presId="urn:microsoft.com/office/officeart/2005/8/layout/orgChart1"/>
    <dgm:cxn modelId="{56608E97-9246-4D95-ABDA-1735BF975116}" type="presOf" srcId="{FD8236BC-59E9-4D7E-A7D7-1A00ABDE0AC3}" destId="{D1215965-A288-4E9A-B2BE-147583B062DA}" srcOrd="0" destOrd="0" presId="urn:microsoft.com/office/officeart/2005/8/layout/orgChart1"/>
    <dgm:cxn modelId="{3B33C697-DC49-4A85-BA50-7F966010929E}" type="presOf" srcId="{B50D6353-A7BE-4309-84C6-886F961FB2F8}" destId="{33F16FD5-3756-42B8-8F57-41681D3ECDC8}" srcOrd="0" destOrd="0" presId="urn:microsoft.com/office/officeart/2005/8/layout/orgChart1"/>
    <dgm:cxn modelId="{7A950AA7-595B-47D3-9C51-8F0FE9445880}" srcId="{2FE9DDD1-6CC1-4EA1-8676-D77248756CA5}" destId="{A29388A5-2BD1-4AF5-AA1B-25FBA37AADB0}" srcOrd="3" destOrd="0" parTransId="{FC8B8A9B-8A17-4428-875F-500B1D458173}" sibTransId="{1D608E48-F1C1-4B81-99C5-1FCACC1D3777}"/>
    <dgm:cxn modelId="{E188D1A9-5731-4B02-AB34-F4FE35EE5F7C}" type="presOf" srcId="{6C04D879-F859-4A54-B0A2-A62BF99937A0}" destId="{4EABCDAE-96A5-42A2-8388-4FFD4DFF61D5}" srcOrd="0" destOrd="0" presId="urn:microsoft.com/office/officeart/2005/8/layout/orgChart1"/>
    <dgm:cxn modelId="{5D1C7FB8-39CE-4CD3-B5D5-02C5AC14D80F}" type="presOf" srcId="{2800AD4F-2198-420E-A089-3DB7D2B7202C}" destId="{EC4A9BEB-058D-4BC9-80D2-CF606E8FAFE8}" srcOrd="0" destOrd="0" presId="urn:microsoft.com/office/officeart/2005/8/layout/orgChart1"/>
    <dgm:cxn modelId="{A14063BE-E446-4379-B068-5BD2F4F8B8BA}" type="presOf" srcId="{69746779-B834-4777-8080-F56F79A894E0}" destId="{A69C142E-7A4A-4140-9B08-40539B2A6FF8}" srcOrd="0" destOrd="0" presId="urn:microsoft.com/office/officeart/2005/8/layout/orgChart1"/>
    <dgm:cxn modelId="{46D0D7C0-6503-42B4-A966-16AE6B730CF1}" srcId="{8BAB5DE7-1BD0-4198-879C-C9D8C9E07A8D}" destId="{2FE9DDD1-6CC1-4EA1-8676-D77248756CA5}" srcOrd="0" destOrd="0" parTransId="{D1565659-EB77-4E31-9563-A9E2CCB73520}" sibTransId="{EE4F949C-2273-4F6A-9A45-76024894098B}"/>
    <dgm:cxn modelId="{909152C4-F7EA-45BF-A5A4-B11D454FA3C3}" type="presOf" srcId="{2FE9DDD1-6CC1-4EA1-8676-D77248756CA5}" destId="{C450FFA3-19BC-427F-8CED-EEB1C199363D}" srcOrd="0" destOrd="0" presId="urn:microsoft.com/office/officeart/2005/8/layout/orgChart1"/>
    <dgm:cxn modelId="{62516FC7-4DAD-4082-98B7-B7B80FAD001D}" type="presOf" srcId="{1715B2C1-E6FE-4668-AA4F-AB0549A35FA4}" destId="{BA38FF94-111F-4390-B7CB-2DDD90679B6D}" srcOrd="0" destOrd="0" presId="urn:microsoft.com/office/officeart/2005/8/layout/orgChart1"/>
    <dgm:cxn modelId="{E5B4DCC7-E835-4954-B70E-4B637C97995D}" type="presOf" srcId="{2FE9DDD1-6CC1-4EA1-8676-D77248756CA5}" destId="{50B267DF-3FF2-4F0A-9D11-ED22C037F987}" srcOrd="1" destOrd="0" presId="urn:microsoft.com/office/officeart/2005/8/layout/orgChart1"/>
    <dgm:cxn modelId="{D12AE6D7-A3F6-49A0-B269-16B49FD882A9}" type="presOf" srcId="{A29388A5-2BD1-4AF5-AA1B-25FBA37AADB0}" destId="{7D1CFE31-650C-43B0-9692-FC2059F8C482}" srcOrd="1" destOrd="0" presId="urn:microsoft.com/office/officeart/2005/8/layout/orgChart1"/>
    <dgm:cxn modelId="{848541DB-5D0A-4C0B-9F4B-79D9C593F71E}" type="presOf" srcId="{4C7B697D-11D5-4535-8A12-9E0EB6687F32}" destId="{3306D6FD-CBF6-4B38-97CB-EF5EF84B7D32}" srcOrd="1" destOrd="0" presId="urn:microsoft.com/office/officeart/2005/8/layout/orgChart1"/>
    <dgm:cxn modelId="{2680E4E2-0854-43C2-8C47-245560F529BC}" type="presOf" srcId="{31D3C27E-0A3B-466C-ADA5-0070E6AD326A}" destId="{BE1D3BCD-22A6-4AD3-AA2F-EF047ADF77C2}" srcOrd="1" destOrd="0" presId="urn:microsoft.com/office/officeart/2005/8/layout/orgChart1"/>
    <dgm:cxn modelId="{8236B9E6-6C8E-4CA9-B592-A4172AEF8B26}" srcId="{AD05A33A-D2D3-4E14-8C77-724BEAB3C322}" destId="{9547F39A-A40B-4A44-8F3A-9EB4AA8D4EC8}" srcOrd="1" destOrd="0" parTransId="{CBB235E5-4C0A-45FB-B9C2-90D08DF4C618}" sibTransId="{0F3AEA44-677A-4E38-B539-425A87DB1BD4}"/>
    <dgm:cxn modelId="{E5F4B4EB-71CC-42E3-A9DD-845262828BC3}" srcId="{AD05A33A-D2D3-4E14-8C77-724BEAB3C322}" destId="{95CD27EA-D8C0-4D75-9395-EB070152AACA}" srcOrd="0" destOrd="0" parTransId="{30E17CE0-1BFB-4E94-AB59-3D426F91CC01}" sibTransId="{B3C391ED-E03B-4978-A8D4-CF1D9806048B}"/>
    <dgm:cxn modelId="{0499EAED-0B99-4860-A82B-AC73E693C1EA}" type="presOf" srcId="{A29388A5-2BD1-4AF5-AA1B-25FBA37AADB0}" destId="{947BF2C4-337E-436C-8B45-D598144CA8E8}" srcOrd="0" destOrd="0" presId="urn:microsoft.com/office/officeart/2005/8/layout/orgChart1"/>
    <dgm:cxn modelId="{BE4133F5-2BC3-421B-A73C-F391E7F5F7AE}" srcId="{31D3C27E-0A3B-466C-ADA5-0070E6AD326A}" destId="{278A97B2-A22D-4AF8-951E-1D8E4330A4A1}" srcOrd="0" destOrd="0" parTransId="{1715B2C1-E6FE-4668-AA4F-AB0549A35FA4}" sibTransId="{EB07EB1A-C0B1-4940-BC46-420F9A05BB1A}"/>
    <dgm:cxn modelId="{EB35CA91-805C-4433-94A6-316E176884C1}" type="presParOf" srcId="{72F6FE7F-6EB9-4478-86F5-1F4E7A891D3C}" destId="{093EA4F6-B055-4DD0-804C-776BD228FE7F}" srcOrd="0" destOrd="0" presId="urn:microsoft.com/office/officeart/2005/8/layout/orgChart1"/>
    <dgm:cxn modelId="{1ADB19C3-6024-4096-94AA-702115B49CA9}" type="presParOf" srcId="{093EA4F6-B055-4DD0-804C-776BD228FE7F}" destId="{3F2C0A41-A7AB-4D44-A0A6-3F72BB22A1A0}" srcOrd="0" destOrd="0" presId="urn:microsoft.com/office/officeart/2005/8/layout/orgChart1"/>
    <dgm:cxn modelId="{3C4894BF-6FE5-4CA3-B75D-E5E938D38E20}" type="presParOf" srcId="{3F2C0A41-A7AB-4D44-A0A6-3F72BB22A1A0}" destId="{C450FFA3-19BC-427F-8CED-EEB1C199363D}" srcOrd="0" destOrd="0" presId="urn:microsoft.com/office/officeart/2005/8/layout/orgChart1"/>
    <dgm:cxn modelId="{7D2CB8D7-5B0A-4055-BE19-7D9D8C06BB18}" type="presParOf" srcId="{3F2C0A41-A7AB-4D44-A0A6-3F72BB22A1A0}" destId="{50B267DF-3FF2-4F0A-9D11-ED22C037F987}" srcOrd="1" destOrd="0" presId="urn:microsoft.com/office/officeart/2005/8/layout/orgChart1"/>
    <dgm:cxn modelId="{AF202542-7D11-40DA-AE32-4B0FF8D12A9A}" type="presParOf" srcId="{093EA4F6-B055-4DD0-804C-776BD228FE7F}" destId="{A792EFA9-A4A3-4F65-B6BC-3BA968767020}" srcOrd="1" destOrd="0" presId="urn:microsoft.com/office/officeart/2005/8/layout/orgChart1"/>
    <dgm:cxn modelId="{255FA96B-9C58-4DCE-8E46-288B87F194F4}" type="presParOf" srcId="{A792EFA9-A4A3-4F65-B6BC-3BA968767020}" destId="{BDA3816B-4EFB-4BB8-A79E-AE0AB16F79AA}" srcOrd="0" destOrd="0" presId="urn:microsoft.com/office/officeart/2005/8/layout/orgChart1"/>
    <dgm:cxn modelId="{4B42C8B5-2659-4161-83C3-25EC06280BD1}" type="presParOf" srcId="{A792EFA9-A4A3-4F65-B6BC-3BA968767020}" destId="{C4F315A8-E68C-4BA6-BD81-0E4B5F042193}" srcOrd="1" destOrd="0" presId="urn:microsoft.com/office/officeart/2005/8/layout/orgChart1"/>
    <dgm:cxn modelId="{C224BC5F-CFC4-4830-A192-558B8D55D71D}" type="presParOf" srcId="{C4F315A8-E68C-4BA6-BD81-0E4B5F042193}" destId="{09D26C06-3643-4120-A71A-EEB881E212D2}" srcOrd="0" destOrd="0" presId="urn:microsoft.com/office/officeart/2005/8/layout/orgChart1"/>
    <dgm:cxn modelId="{7F386DC7-E1A2-4480-A112-8C3129CCD503}" type="presParOf" srcId="{09D26C06-3643-4120-A71A-EEB881E212D2}" destId="{71E9DA37-E8A7-4757-8CD7-F859EE709D03}" srcOrd="0" destOrd="0" presId="urn:microsoft.com/office/officeart/2005/8/layout/orgChart1"/>
    <dgm:cxn modelId="{6103D01B-1002-4136-8552-5F4AB42BB642}" type="presParOf" srcId="{09D26C06-3643-4120-A71A-EEB881E212D2}" destId="{BE1D3BCD-22A6-4AD3-AA2F-EF047ADF77C2}" srcOrd="1" destOrd="0" presId="urn:microsoft.com/office/officeart/2005/8/layout/orgChart1"/>
    <dgm:cxn modelId="{96E1C255-A070-4201-B14F-258761115149}" type="presParOf" srcId="{C4F315A8-E68C-4BA6-BD81-0E4B5F042193}" destId="{1657210E-6493-4F4E-A089-26E42A4DD07B}" srcOrd="1" destOrd="0" presId="urn:microsoft.com/office/officeart/2005/8/layout/orgChart1"/>
    <dgm:cxn modelId="{CB2E8B45-0F29-4040-85A0-A2AB12A96262}" type="presParOf" srcId="{1657210E-6493-4F4E-A089-26E42A4DD07B}" destId="{BA38FF94-111F-4390-B7CB-2DDD90679B6D}" srcOrd="0" destOrd="0" presId="urn:microsoft.com/office/officeart/2005/8/layout/orgChart1"/>
    <dgm:cxn modelId="{9E655567-1C5E-4159-8C7C-B4442ED2A4FE}" type="presParOf" srcId="{1657210E-6493-4F4E-A089-26E42A4DD07B}" destId="{F22F8119-F6E3-4B48-92E6-EEA2AAB517C8}" srcOrd="1" destOrd="0" presId="urn:microsoft.com/office/officeart/2005/8/layout/orgChart1"/>
    <dgm:cxn modelId="{4A78F7B7-A8C6-4DE0-80BA-712892352F2B}" type="presParOf" srcId="{F22F8119-F6E3-4B48-92E6-EEA2AAB517C8}" destId="{FB17831F-0DAE-45B6-8D64-0F79482D3F71}" srcOrd="0" destOrd="0" presId="urn:microsoft.com/office/officeart/2005/8/layout/orgChart1"/>
    <dgm:cxn modelId="{3B7D4EDF-622A-45AB-B6FB-C0AAEF0F9098}" type="presParOf" srcId="{FB17831F-0DAE-45B6-8D64-0F79482D3F71}" destId="{E4874CA5-B6E5-455E-B6FA-2ED10B43CACD}" srcOrd="0" destOrd="0" presId="urn:microsoft.com/office/officeart/2005/8/layout/orgChart1"/>
    <dgm:cxn modelId="{32929E75-3E70-447E-A954-784A5888FEB8}" type="presParOf" srcId="{FB17831F-0DAE-45B6-8D64-0F79482D3F71}" destId="{89AD586E-4618-4467-AE0B-7635B612D01E}" srcOrd="1" destOrd="0" presId="urn:microsoft.com/office/officeart/2005/8/layout/orgChart1"/>
    <dgm:cxn modelId="{33D2B75A-1C82-4CC0-B5E6-7C9AA1DCD3E4}" type="presParOf" srcId="{F22F8119-F6E3-4B48-92E6-EEA2AAB517C8}" destId="{29537712-B850-40BC-983F-E812E2B889E6}" srcOrd="1" destOrd="0" presId="urn:microsoft.com/office/officeart/2005/8/layout/orgChart1"/>
    <dgm:cxn modelId="{D7938133-24FC-49AE-B780-AF93079B25DA}" type="presParOf" srcId="{F22F8119-F6E3-4B48-92E6-EEA2AAB517C8}" destId="{7512F935-8E5F-43C2-886F-B41ECF4E4173}" srcOrd="2" destOrd="0" presId="urn:microsoft.com/office/officeart/2005/8/layout/orgChart1"/>
    <dgm:cxn modelId="{9294D6AE-FCED-4F27-9AE3-04F004A52FB8}" type="presParOf" srcId="{1657210E-6493-4F4E-A089-26E42A4DD07B}" destId="{A69C142E-7A4A-4140-9B08-40539B2A6FF8}" srcOrd="2" destOrd="0" presId="urn:microsoft.com/office/officeart/2005/8/layout/orgChart1"/>
    <dgm:cxn modelId="{895762B5-BCFE-4FBB-BC1F-C74615920F25}" type="presParOf" srcId="{1657210E-6493-4F4E-A089-26E42A4DD07B}" destId="{F8676E64-20BD-4AD8-A2F0-881B1E03D609}" srcOrd="3" destOrd="0" presId="urn:microsoft.com/office/officeart/2005/8/layout/orgChart1"/>
    <dgm:cxn modelId="{1F9647A6-D0A8-4745-9C1E-148AF3180D38}" type="presParOf" srcId="{F8676E64-20BD-4AD8-A2F0-881B1E03D609}" destId="{72CF63EF-C051-4A18-A122-399175A7CCD1}" srcOrd="0" destOrd="0" presId="urn:microsoft.com/office/officeart/2005/8/layout/orgChart1"/>
    <dgm:cxn modelId="{69D737F7-A3AA-406C-BCAF-9E58C406B7A4}" type="presParOf" srcId="{72CF63EF-C051-4A18-A122-399175A7CCD1}" destId="{EC4A9BEB-058D-4BC9-80D2-CF606E8FAFE8}" srcOrd="0" destOrd="0" presId="urn:microsoft.com/office/officeart/2005/8/layout/orgChart1"/>
    <dgm:cxn modelId="{86E2D3B3-9BB4-4A21-B077-4405D17E3220}" type="presParOf" srcId="{72CF63EF-C051-4A18-A122-399175A7CCD1}" destId="{38CCB59D-58C0-45AA-8A9A-8A3E590E124B}" srcOrd="1" destOrd="0" presId="urn:microsoft.com/office/officeart/2005/8/layout/orgChart1"/>
    <dgm:cxn modelId="{4DCD7F90-090E-43C7-AFD7-3208E5317869}" type="presParOf" srcId="{F8676E64-20BD-4AD8-A2F0-881B1E03D609}" destId="{2603F278-68A8-497C-ACC5-71DB57F1C2F2}" srcOrd="1" destOrd="0" presId="urn:microsoft.com/office/officeart/2005/8/layout/orgChart1"/>
    <dgm:cxn modelId="{9DC047CF-00DD-4E2F-88AA-0481C33CE57B}" type="presParOf" srcId="{F8676E64-20BD-4AD8-A2F0-881B1E03D609}" destId="{FA41A745-890D-4A7C-BBB8-73BC605DC86B}" srcOrd="2" destOrd="0" presId="urn:microsoft.com/office/officeart/2005/8/layout/orgChart1"/>
    <dgm:cxn modelId="{23FC9923-0240-4CC1-A428-AE2F3DD87B70}" type="presParOf" srcId="{C4F315A8-E68C-4BA6-BD81-0E4B5F042193}" destId="{BD8F93BD-6490-4861-BED8-348D8803BE2F}" srcOrd="2" destOrd="0" presId="urn:microsoft.com/office/officeart/2005/8/layout/orgChart1"/>
    <dgm:cxn modelId="{34A94BF7-D67B-46B0-B412-043D43B8B3E1}" type="presParOf" srcId="{A792EFA9-A4A3-4F65-B6BC-3BA968767020}" destId="{903B90B8-6302-4B59-ACE7-B30BAD304EF6}" srcOrd="2" destOrd="0" presId="urn:microsoft.com/office/officeart/2005/8/layout/orgChart1"/>
    <dgm:cxn modelId="{F0456074-C8D2-4807-9E60-8A82BA494045}" type="presParOf" srcId="{A792EFA9-A4A3-4F65-B6BC-3BA968767020}" destId="{91A96A71-4064-4233-8BF2-0A194BE1F0FB}" srcOrd="3" destOrd="0" presId="urn:microsoft.com/office/officeart/2005/8/layout/orgChart1"/>
    <dgm:cxn modelId="{90EA0396-4BA0-4372-85AE-A03DE91094BE}" type="presParOf" srcId="{91A96A71-4064-4233-8BF2-0A194BE1F0FB}" destId="{D9AA038B-4C82-4E8E-9B52-A38019DA0D3E}" srcOrd="0" destOrd="0" presId="urn:microsoft.com/office/officeart/2005/8/layout/orgChart1"/>
    <dgm:cxn modelId="{4C242FDE-4DC6-4864-A3F8-36DD583D6875}" type="presParOf" srcId="{D9AA038B-4C82-4E8E-9B52-A38019DA0D3E}" destId="{947BF2C4-337E-436C-8B45-D598144CA8E8}" srcOrd="0" destOrd="0" presId="urn:microsoft.com/office/officeart/2005/8/layout/orgChart1"/>
    <dgm:cxn modelId="{472A4478-72F3-4EDA-B04C-A0573C61BA28}" type="presParOf" srcId="{D9AA038B-4C82-4E8E-9B52-A38019DA0D3E}" destId="{7D1CFE31-650C-43B0-9692-FC2059F8C482}" srcOrd="1" destOrd="0" presId="urn:microsoft.com/office/officeart/2005/8/layout/orgChart1"/>
    <dgm:cxn modelId="{03C84232-2988-4086-95ED-A9270EE514D1}" type="presParOf" srcId="{91A96A71-4064-4233-8BF2-0A194BE1F0FB}" destId="{6C8FA5A8-7DC1-4F13-BD1A-AAE03EC7C1E1}" srcOrd="1" destOrd="0" presId="urn:microsoft.com/office/officeart/2005/8/layout/orgChart1"/>
    <dgm:cxn modelId="{C763439D-3838-4892-B59A-8E1B0B08D7B5}" type="presParOf" srcId="{6C8FA5A8-7DC1-4F13-BD1A-AAE03EC7C1E1}" destId="{D1215965-A288-4E9A-B2BE-147583B062DA}" srcOrd="0" destOrd="0" presId="urn:microsoft.com/office/officeart/2005/8/layout/orgChart1"/>
    <dgm:cxn modelId="{6F968F7C-5634-4706-8A52-036C8DA8B7D7}" type="presParOf" srcId="{6C8FA5A8-7DC1-4F13-BD1A-AAE03EC7C1E1}" destId="{C08E7844-6109-4D65-873E-2EBE6612A02B}" srcOrd="1" destOrd="0" presId="urn:microsoft.com/office/officeart/2005/8/layout/orgChart1"/>
    <dgm:cxn modelId="{0A8B1CAF-9556-4400-B83B-A10C16FB8BF0}" type="presParOf" srcId="{C08E7844-6109-4D65-873E-2EBE6612A02B}" destId="{B12A6CF3-1F2E-42E2-96F1-F8A691180552}" srcOrd="0" destOrd="0" presId="urn:microsoft.com/office/officeart/2005/8/layout/orgChart1"/>
    <dgm:cxn modelId="{AC989E27-7B54-40EF-B6FE-CD9B50CE1559}" type="presParOf" srcId="{B12A6CF3-1F2E-42E2-96F1-F8A691180552}" destId="{4EABCDAE-96A5-42A2-8388-4FFD4DFF61D5}" srcOrd="0" destOrd="0" presId="urn:microsoft.com/office/officeart/2005/8/layout/orgChart1"/>
    <dgm:cxn modelId="{FFE1F058-09FB-4728-9D78-A78F3BDC30E5}" type="presParOf" srcId="{B12A6CF3-1F2E-42E2-96F1-F8A691180552}" destId="{D5D93F46-1648-43E9-A677-45A7729FDE94}" srcOrd="1" destOrd="0" presId="urn:microsoft.com/office/officeart/2005/8/layout/orgChart1"/>
    <dgm:cxn modelId="{0F087193-4F22-41DC-AD1D-8EC21AADC6F7}" type="presParOf" srcId="{C08E7844-6109-4D65-873E-2EBE6612A02B}" destId="{C657DB99-E30D-4E78-86E7-113422358C8F}" srcOrd="1" destOrd="0" presId="urn:microsoft.com/office/officeart/2005/8/layout/orgChart1"/>
    <dgm:cxn modelId="{1FB7C703-0B05-4915-9E77-1B4E86988944}" type="presParOf" srcId="{C08E7844-6109-4D65-873E-2EBE6612A02B}" destId="{D9D7CD6F-AFDC-4A65-A192-B44B1B139DDF}" srcOrd="2" destOrd="0" presId="urn:microsoft.com/office/officeart/2005/8/layout/orgChart1"/>
    <dgm:cxn modelId="{040EA1B4-98B2-4985-8470-F728C849AD25}" type="presParOf" srcId="{91A96A71-4064-4233-8BF2-0A194BE1F0FB}" destId="{942C2388-A9A0-4DBA-8096-4E029DCD7A90}" srcOrd="2" destOrd="0" presId="urn:microsoft.com/office/officeart/2005/8/layout/orgChart1"/>
    <dgm:cxn modelId="{2157544F-4EB6-43A0-9C14-A0F4704A0A49}" type="presParOf" srcId="{A792EFA9-A4A3-4F65-B6BC-3BA968767020}" destId="{33F16FD5-3756-42B8-8F57-41681D3ECDC8}" srcOrd="4" destOrd="0" presId="urn:microsoft.com/office/officeart/2005/8/layout/orgChart1"/>
    <dgm:cxn modelId="{27F556B4-A126-48BA-80EF-5AB59CF20FAA}" type="presParOf" srcId="{A792EFA9-A4A3-4F65-B6BC-3BA968767020}" destId="{0C1A5617-2BD2-4320-A548-C3C3E7DF15DB}" srcOrd="5" destOrd="0" presId="urn:microsoft.com/office/officeart/2005/8/layout/orgChart1"/>
    <dgm:cxn modelId="{3C1EABC7-198F-4156-95ED-F2DCCDA801D9}" type="presParOf" srcId="{0C1A5617-2BD2-4320-A548-C3C3E7DF15DB}" destId="{0DC77555-82EC-416F-9656-3A2CBDCCFC59}" srcOrd="0" destOrd="0" presId="urn:microsoft.com/office/officeart/2005/8/layout/orgChart1"/>
    <dgm:cxn modelId="{611D6A4A-F0D8-40B8-9160-B25E08CF31CE}" type="presParOf" srcId="{0DC77555-82EC-416F-9656-3A2CBDCCFC59}" destId="{5D560A6E-A8FF-4D63-A1C4-769934BB22D2}" srcOrd="0" destOrd="0" presId="urn:microsoft.com/office/officeart/2005/8/layout/orgChart1"/>
    <dgm:cxn modelId="{561CDF92-DFEA-4016-ACB5-58FE98886892}" type="presParOf" srcId="{0DC77555-82EC-416F-9656-3A2CBDCCFC59}" destId="{30E5D350-EC83-469A-8D55-B5D85F57DF7B}" srcOrd="1" destOrd="0" presId="urn:microsoft.com/office/officeart/2005/8/layout/orgChart1"/>
    <dgm:cxn modelId="{BC6AADB7-27DB-4099-BFFF-648C146FBABC}" type="presParOf" srcId="{0C1A5617-2BD2-4320-A548-C3C3E7DF15DB}" destId="{21318A20-7943-42D6-A423-26BC9BC6AA34}" srcOrd="1" destOrd="0" presId="urn:microsoft.com/office/officeart/2005/8/layout/orgChart1"/>
    <dgm:cxn modelId="{84A55A61-91B8-43B5-A6B2-CAC9431AE308}" type="presParOf" srcId="{21318A20-7943-42D6-A423-26BC9BC6AA34}" destId="{7D953447-3F20-4595-AFAB-FEB2521A05BE}" srcOrd="0" destOrd="0" presId="urn:microsoft.com/office/officeart/2005/8/layout/orgChart1"/>
    <dgm:cxn modelId="{2458C1C8-6544-4BE4-9514-FB09E19792EE}" type="presParOf" srcId="{21318A20-7943-42D6-A423-26BC9BC6AA34}" destId="{D3BCEABA-F305-411C-93E8-B4186CF01A22}" srcOrd="1" destOrd="0" presId="urn:microsoft.com/office/officeart/2005/8/layout/orgChart1"/>
    <dgm:cxn modelId="{D05B5D20-5326-4A37-98A5-F221824B05A7}" type="presParOf" srcId="{D3BCEABA-F305-411C-93E8-B4186CF01A22}" destId="{2436FFC3-2B98-4D14-AF68-3689AA613D9E}" srcOrd="0" destOrd="0" presId="urn:microsoft.com/office/officeart/2005/8/layout/orgChart1"/>
    <dgm:cxn modelId="{B336F595-29F3-4D26-91A2-C7B48D5A1B2D}" type="presParOf" srcId="{2436FFC3-2B98-4D14-AF68-3689AA613D9E}" destId="{30639C28-8A66-44FC-9B34-DFE96F6E837E}" srcOrd="0" destOrd="0" presId="urn:microsoft.com/office/officeart/2005/8/layout/orgChart1"/>
    <dgm:cxn modelId="{7F29ED05-E4D2-454E-8316-368482303188}" type="presParOf" srcId="{2436FFC3-2B98-4D14-AF68-3689AA613D9E}" destId="{D961A398-C0F0-45A6-9689-3ABF4C9CAECF}" srcOrd="1" destOrd="0" presId="urn:microsoft.com/office/officeart/2005/8/layout/orgChart1"/>
    <dgm:cxn modelId="{DA4DF6DE-60BE-405D-833E-26F2AE2B07EF}" type="presParOf" srcId="{D3BCEABA-F305-411C-93E8-B4186CF01A22}" destId="{BABE4642-9116-41C5-A8B4-BE983BD01A35}" srcOrd="1" destOrd="0" presId="urn:microsoft.com/office/officeart/2005/8/layout/orgChart1"/>
    <dgm:cxn modelId="{4FAE9AA0-C66D-4B35-BB6C-73ADD2270CCF}" type="presParOf" srcId="{D3BCEABA-F305-411C-93E8-B4186CF01A22}" destId="{8B809FD1-C608-44C8-A0D5-02B19C1C5DA8}" srcOrd="2" destOrd="0" presId="urn:microsoft.com/office/officeart/2005/8/layout/orgChart1"/>
    <dgm:cxn modelId="{0006E40F-A2AF-48D9-8B64-669D2C83348E}" type="presParOf" srcId="{21318A20-7943-42D6-A423-26BC9BC6AA34}" destId="{C70D6E9F-D614-4EB8-854F-4981A89E1DF3}" srcOrd="2" destOrd="0" presId="urn:microsoft.com/office/officeart/2005/8/layout/orgChart1"/>
    <dgm:cxn modelId="{C8F7AF4D-4F66-4784-AA37-3CDDB7C4487A}" type="presParOf" srcId="{21318A20-7943-42D6-A423-26BC9BC6AA34}" destId="{6C103813-E622-4D27-B7FF-7FAFB6DDAFE8}" srcOrd="3" destOrd="0" presId="urn:microsoft.com/office/officeart/2005/8/layout/orgChart1"/>
    <dgm:cxn modelId="{485702C1-F63B-45FE-8CAD-B6F347832402}" type="presParOf" srcId="{6C103813-E622-4D27-B7FF-7FAFB6DDAFE8}" destId="{B8F1E230-A15C-4C82-8AB1-33F06CD69AFC}" srcOrd="0" destOrd="0" presId="urn:microsoft.com/office/officeart/2005/8/layout/orgChart1"/>
    <dgm:cxn modelId="{6A4B0DDD-DFEE-4C0D-AF9E-81447679F8C7}" type="presParOf" srcId="{B8F1E230-A15C-4C82-8AB1-33F06CD69AFC}" destId="{CAA334CA-F5D2-4FFC-9397-616D7CFEE773}" srcOrd="0" destOrd="0" presId="urn:microsoft.com/office/officeart/2005/8/layout/orgChart1"/>
    <dgm:cxn modelId="{94E8E227-6F23-4DD3-A7F3-F4057EB3F067}" type="presParOf" srcId="{B8F1E230-A15C-4C82-8AB1-33F06CD69AFC}" destId="{362C4A6A-CF19-4730-917A-3E4DC1DC1259}" srcOrd="1" destOrd="0" presId="urn:microsoft.com/office/officeart/2005/8/layout/orgChart1"/>
    <dgm:cxn modelId="{C55F953C-B799-4BCC-A051-F1536C70C64C}" type="presParOf" srcId="{6C103813-E622-4D27-B7FF-7FAFB6DDAFE8}" destId="{726FED06-951D-4A6F-98D5-ABEEBA58B048}" srcOrd="1" destOrd="0" presId="urn:microsoft.com/office/officeart/2005/8/layout/orgChart1"/>
    <dgm:cxn modelId="{E6FA1742-BAD0-4831-9BDC-52089899BE4C}" type="presParOf" srcId="{6C103813-E622-4D27-B7FF-7FAFB6DDAFE8}" destId="{30FC4CE6-18BE-41B4-8D69-4983711A5D52}" srcOrd="2" destOrd="0" presId="urn:microsoft.com/office/officeart/2005/8/layout/orgChart1"/>
    <dgm:cxn modelId="{1F17BC15-B26E-4F19-898C-8EC1B08AB81E}" type="presParOf" srcId="{0C1A5617-2BD2-4320-A548-C3C3E7DF15DB}" destId="{102F7FC5-D2E2-472E-ABB5-EFEE405E65E8}" srcOrd="2" destOrd="0" presId="urn:microsoft.com/office/officeart/2005/8/layout/orgChart1"/>
    <dgm:cxn modelId="{B8D62EB4-1293-4DB0-BB43-BF238FCBCA6F}" type="presParOf" srcId="{093EA4F6-B055-4DD0-804C-776BD228FE7F}" destId="{B7BCE89A-05AF-44D7-9FC3-2CD51B84099C}" srcOrd="2" destOrd="0" presId="urn:microsoft.com/office/officeart/2005/8/layout/orgChart1"/>
    <dgm:cxn modelId="{E9D8ACF1-B764-427A-87F4-56147040A2FA}" type="presParOf" srcId="{B7BCE89A-05AF-44D7-9FC3-2CD51B84099C}" destId="{A70C5841-F33C-4990-8A44-26292AD8DB52}" srcOrd="0" destOrd="0" presId="urn:microsoft.com/office/officeart/2005/8/layout/orgChart1"/>
    <dgm:cxn modelId="{69BACF1F-F6B2-4CCC-B98C-62021C476618}" type="presParOf" srcId="{B7BCE89A-05AF-44D7-9FC3-2CD51B84099C}" destId="{A48DB9AE-5A32-4323-BA4F-7712CE367426}" srcOrd="1" destOrd="0" presId="urn:microsoft.com/office/officeart/2005/8/layout/orgChart1"/>
    <dgm:cxn modelId="{3D404D20-81E1-4007-A331-D904D109D955}" type="presParOf" srcId="{A48DB9AE-5A32-4323-BA4F-7712CE367426}" destId="{151FE287-4CE5-48AE-A07E-C28B29147771}" srcOrd="0" destOrd="0" presId="urn:microsoft.com/office/officeart/2005/8/layout/orgChart1"/>
    <dgm:cxn modelId="{9BD0944F-FD90-40C8-BC38-FC861B93695D}" type="presParOf" srcId="{151FE287-4CE5-48AE-A07E-C28B29147771}" destId="{0C9850AF-BFC0-4D2F-9942-3B45A834F0EA}" srcOrd="0" destOrd="0" presId="urn:microsoft.com/office/officeart/2005/8/layout/orgChart1"/>
    <dgm:cxn modelId="{63E30180-36A7-4020-A45F-83B3E3132FBE}" type="presParOf" srcId="{151FE287-4CE5-48AE-A07E-C28B29147771}" destId="{EC8B2C37-0F0C-4344-A3AB-9B8A9C32D913}" srcOrd="1" destOrd="0" presId="urn:microsoft.com/office/officeart/2005/8/layout/orgChart1"/>
    <dgm:cxn modelId="{3371EED5-C3E7-4DFB-A5B7-79F9B2D50BF3}" type="presParOf" srcId="{A48DB9AE-5A32-4323-BA4F-7712CE367426}" destId="{F7285511-9803-4CCC-90B7-839A2CFA9424}" srcOrd="1" destOrd="0" presId="urn:microsoft.com/office/officeart/2005/8/layout/orgChart1"/>
    <dgm:cxn modelId="{0F4006F0-65F0-460D-924B-9FD4B0C93047}" type="presParOf" srcId="{A48DB9AE-5A32-4323-BA4F-7712CE367426}" destId="{65A0BB02-A911-4EC8-83F6-1BEC6C73640B}" srcOrd="2" destOrd="0" presId="urn:microsoft.com/office/officeart/2005/8/layout/orgChart1"/>
    <dgm:cxn modelId="{0AC4F008-3E38-499B-8070-A5771485EA85}" type="presParOf" srcId="{B7BCE89A-05AF-44D7-9FC3-2CD51B84099C}" destId="{33DFD684-22C9-493A-BC8E-E020D1CF3CAE}" srcOrd="2" destOrd="0" presId="urn:microsoft.com/office/officeart/2005/8/layout/orgChart1"/>
    <dgm:cxn modelId="{0E07D709-E863-4EC9-9F88-F4D14E39AFD4}" type="presParOf" srcId="{B7BCE89A-05AF-44D7-9FC3-2CD51B84099C}" destId="{BA14D591-4031-435A-83E2-644BC0B2C8A9}" srcOrd="3" destOrd="0" presId="urn:microsoft.com/office/officeart/2005/8/layout/orgChart1"/>
    <dgm:cxn modelId="{2A255765-3874-43C8-B2C5-4FB269D43B86}" type="presParOf" srcId="{BA14D591-4031-435A-83E2-644BC0B2C8A9}" destId="{8E127A89-9971-4682-97BE-F59DFE8BE14B}" srcOrd="0" destOrd="0" presId="urn:microsoft.com/office/officeart/2005/8/layout/orgChart1"/>
    <dgm:cxn modelId="{910FE366-4B21-4920-BB63-09AC78868C9B}" type="presParOf" srcId="{8E127A89-9971-4682-97BE-F59DFE8BE14B}" destId="{6C76E5F3-9628-423A-B2CB-DBCE27FBF184}" srcOrd="0" destOrd="0" presId="urn:microsoft.com/office/officeart/2005/8/layout/orgChart1"/>
    <dgm:cxn modelId="{CB399957-374E-4409-99AB-C9B5D942254D}" type="presParOf" srcId="{8E127A89-9971-4682-97BE-F59DFE8BE14B}" destId="{3306D6FD-CBF6-4B38-97CB-EF5EF84B7D32}" srcOrd="1" destOrd="0" presId="urn:microsoft.com/office/officeart/2005/8/layout/orgChart1"/>
    <dgm:cxn modelId="{76382A51-25F9-4686-8415-B71EFFB18EBE}" type="presParOf" srcId="{BA14D591-4031-435A-83E2-644BC0B2C8A9}" destId="{90CC82B5-9023-40B3-A9E4-008AD04C01A0}" srcOrd="1" destOrd="0" presId="urn:microsoft.com/office/officeart/2005/8/layout/orgChart1"/>
    <dgm:cxn modelId="{B357A70C-BA3C-4741-9A60-22EB1FA41720}" type="presParOf" srcId="{BA14D591-4031-435A-83E2-644BC0B2C8A9}" destId="{DA943C06-1DF9-4D93-90EA-39EEAD61E07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FD684-22C9-493A-BC8E-E020D1CF3CAE}">
      <dsp:nvSpPr>
        <dsp:cNvPr id="0" name=""/>
        <dsp:cNvSpPr/>
      </dsp:nvSpPr>
      <dsp:spPr>
        <a:xfrm>
          <a:off x="2623486" y="479680"/>
          <a:ext cx="100559" cy="440546"/>
        </a:xfrm>
        <a:custGeom>
          <a:avLst/>
          <a:gdLst/>
          <a:ahLst/>
          <a:cxnLst/>
          <a:rect l="0" t="0" r="0" b="0"/>
          <a:pathLst>
            <a:path>
              <a:moveTo>
                <a:pt x="0" y="0"/>
              </a:moveTo>
              <a:lnTo>
                <a:pt x="0" y="440546"/>
              </a:lnTo>
              <a:lnTo>
                <a:pt x="100559" y="440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C5841-F33C-4990-8A44-26292AD8DB52}">
      <dsp:nvSpPr>
        <dsp:cNvPr id="0" name=""/>
        <dsp:cNvSpPr/>
      </dsp:nvSpPr>
      <dsp:spPr>
        <a:xfrm>
          <a:off x="2522926" y="479680"/>
          <a:ext cx="100559" cy="440546"/>
        </a:xfrm>
        <a:custGeom>
          <a:avLst/>
          <a:gdLst/>
          <a:ahLst/>
          <a:cxnLst/>
          <a:rect l="0" t="0" r="0" b="0"/>
          <a:pathLst>
            <a:path>
              <a:moveTo>
                <a:pt x="100559" y="0"/>
              </a:moveTo>
              <a:lnTo>
                <a:pt x="100559" y="440546"/>
              </a:lnTo>
              <a:lnTo>
                <a:pt x="0" y="440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D6E9F-D614-4EB8-854F-4981A89E1DF3}">
      <dsp:nvSpPr>
        <dsp:cNvPr id="0" name=""/>
        <dsp:cNvSpPr/>
      </dsp:nvSpPr>
      <dsp:spPr>
        <a:xfrm>
          <a:off x="3399230"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53447-3F20-4595-AFAB-FEB2521A05BE}">
      <dsp:nvSpPr>
        <dsp:cNvPr id="0" name=""/>
        <dsp:cNvSpPr/>
      </dsp:nvSpPr>
      <dsp:spPr>
        <a:xfrm>
          <a:off x="3399230"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16FD5-3756-42B8-8F57-41681D3ECDC8}">
      <dsp:nvSpPr>
        <dsp:cNvPr id="0" name=""/>
        <dsp:cNvSpPr/>
      </dsp:nvSpPr>
      <dsp:spPr>
        <a:xfrm>
          <a:off x="2623486" y="479680"/>
          <a:ext cx="1158827" cy="881092"/>
        </a:xfrm>
        <a:custGeom>
          <a:avLst/>
          <a:gdLst/>
          <a:ahLst/>
          <a:cxnLst/>
          <a:rect l="0" t="0" r="0" b="0"/>
          <a:pathLst>
            <a:path>
              <a:moveTo>
                <a:pt x="0" y="0"/>
              </a:moveTo>
              <a:lnTo>
                <a:pt x="0" y="780532"/>
              </a:lnTo>
              <a:lnTo>
                <a:pt x="1158827" y="780532"/>
              </a:lnTo>
              <a:lnTo>
                <a:pt x="1158827"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15965-A288-4E9A-B2BE-147583B062DA}">
      <dsp:nvSpPr>
        <dsp:cNvPr id="0" name=""/>
        <dsp:cNvSpPr/>
      </dsp:nvSpPr>
      <dsp:spPr>
        <a:xfrm>
          <a:off x="2240402"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3B90B8-6302-4B59-ACE7-B30BAD304EF6}">
      <dsp:nvSpPr>
        <dsp:cNvPr id="0" name=""/>
        <dsp:cNvSpPr/>
      </dsp:nvSpPr>
      <dsp:spPr>
        <a:xfrm>
          <a:off x="2577766" y="479680"/>
          <a:ext cx="91440" cy="881092"/>
        </a:xfrm>
        <a:custGeom>
          <a:avLst/>
          <a:gdLst/>
          <a:ahLst/>
          <a:cxnLst/>
          <a:rect l="0" t="0" r="0" b="0"/>
          <a:pathLst>
            <a:path>
              <a:moveTo>
                <a:pt x="45720" y="0"/>
              </a:moveTo>
              <a:lnTo>
                <a:pt x="45720"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9C142E-7A4A-4140-9B08-40539B2A6FF8}">
      <dsp:nvSpPr>
        <dsp:cNvPr id="0" name=""/>
        <dsp:cNvSpPr/>
      </dsp:nvSpPr>
      <dsp:spPr>
        <a:xfrm>
          <a:off x="1081574"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8FF94-111F-4390-B7CB-2DDD90679B6D}">
      <dsp:nvSpPr>
        <dsp:cNvPr id="0" name=""/>
        <dsp:cNvSpPr/>
      </dsp:nvSpPr>
      <dsp:spPr>
        <a:xfrm>
          <a:off x="1081574"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A3816B-4EFB-4BB8-A79E-AE0AB16F79AA}">
      <dsp:nvSpPr>
        <dsp:cNvPr id="0" name=""/>
        <dsp:cNvSpPr/>
      </dsp:nvSpPr>
      <dsp:spPr>
        <a:xfrm>
          <a:off x="1464658" y="479680"/>
          <a:ext cx="1158827" cy="881092"/>
        </a:xfrm>
        <a:custGeom>
          <a:avLst/>
          <a:gdLst/>
          <a:ahLst/>
          <a:cxnLst/>
          <a:rect l="0" t="0" r="0" b="0"/>
          <a:pathLst>
            <a:path>
              <a:moveTo>
                <a:pt x="1158827" y="0"/>
              </a:moveTo>
              <a:lnTo>
                <a:pt x="1158827" y="780532"/>
              </a:lnTo>
              <a:lnTo>
                <a:pt x="0" y="780532"/>
              </a:lnTo>
              <a:lnTo>
                <a:pt x="0"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50FFA3-19BC-427F-8CED-EEB1C199363D}">
      <dsp:nvSpPr>
        <dsp:cNvPr id="0" name=""/>
        <dsp:cNvSpPr/>
      </dsp:nvSpPr>
      <dsp:spPr>
        <a:xfrm>
          <a:off x="2144631" y="825"/>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Data collection</a:t>
          </a:r>
        </a:p>
      </dsp:txBody>
      <dsp:txXfrm>
        <a:off x="2144631" y="825"/>
        <a:ext cx="957708" cy="478854"/>
      </dsp:txXfrm>
    </dsp:sp>
    <dsp:sp modelId="{71E9DA37-E8A7-4757-8CD7-F859EE709D03}">
      <dsp:nvSpPr>
        <dsp:cNvPr id="0" name=""/>
        <dsp:cNvSpPr/>
      </dsp:nvSpPr>
      <dsp:spPr>
        <a:xfrm>
          <a:off x="985804"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LULC Classification</a:t>
          </a:r>
        </a:p>
      </dsp:txBody>
      <dsp:txXfrm>
        <a:off x="985804" y="1360772"/>
        <a:ext cx="957708" cy="478854"/>
      </dsp:txXfrm>
    </dsp:sp>
    <dsp:sp modelId="{E4874CA5-B6E5-455E-B6FA-2ED10B43CACD}">
      <dsp:nvSpPr>
        <dsp:cNvPr id="0" name=""/>
        <dsp:cNvSpPr/>
      </dsp:nvSpPr>
      <dsp:spPr>
        <a:xfrm>
          <a:off x="1225231"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Change detection analysis</a:t>
          </a:r>
        </a:p>
      </dsp:txBody>
      <dsp:txXfrm>
        <a:off x="1225231" y="2040746"/>
        <a:ext cx="957708" cy="478854"/>
      </dsp:txXfrm>
    </dsp:sp>
    <dsp:sp modelId="{EC4A9BEB-058D-4BC9-80D2-CF606E8FAFE8}">
      <dsp:nvSpPr>
        <dsp:cNvPr id="0" name=""/>
        <dsp:cNvSpPr/>
      </dsp:nvSpPr>
      <dsp:spPr>
        <a:xfrm>
          <a:off x="1225231" y="272071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Land use land cover (LULC) change detection</a:t>
          </a:r>
        </a:p>
      </dsp:txBody>
      <dsp:txXfrm>
        <a:off x="1225231" y="2720719"/>
        <a:ext cx="957708" cy="478854"/>
      </dsp:txXfrm>
    </dsp:sp>
    <dsp:sp modelId="{947BF2C4-337E-436C-8B45-D598144CA8E8}">
      <dsp:nvSpPr>
        <dsp:cNvPr id="0" name=""/>
        <dsp:cNvSpPr/>
      </dsp:nvSpPr>
      <dsp:spPr>
        <a:xfrm>
          <a:off x="2144631"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NDVI Calculation</a:t>
          </a:r>
        </a:p>
      </dsp:txBody>
      <dsp:txXfrm>
        <a:off x="2144631" y="1360772"/>
        <a:ext cx="957708" cy="478854"/>
      </dsp:txXfrm>
    </dsp:sp>
    <dsp:sp modelId="{4EABCDAE-96A5-42A2-8388-4FFD4DFF61D5}">
      <dsp:nvSpPr>
        <dsp:cNvPr id="0" name=""/>
        <dsp:cNvSpPr/>
      </dsp:nvSpPr>
      <dsp:spPr>
        <a:xfrm>
          <a:off x="2384059"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Vegetation health assessment</a:t>
          </a:r>
        </a:p>
      </dsp:txBody>
      <dsp:txXfrm>
        <a:off x="2384059" y="2040746"/>
        <a:ext cx="957708" cy="478854"/>
      </dsp:txXfrm>
    </dsp:sp>
    <dsp:sp modelId="{5D560A6E-A8FF-4D63-A1C4-769934BB22D2}">
      <dsp:nvSpPr>
        <dsp:cNvPr id="0" name=""/>
        <dsp:cNvSpPr/>
      </dsp:nvSpPr>
      <dsp:spPr>
        <a:xfrm>
          <a:off x="3303459"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NDWI Calculation</a:t>
          </a:r>
        </a:p>
      </dsp:txBody>
      <dsp:txXfrm>
        <a:off x="3303459" y="1360772"/>
        <a:ext cx="957708" cy="478854"/>
      </dsp:txXfrm>
    </dsp:sp>
    <dsp:sp modelId="{30639C28-8A66-44FC-9B34-DFE96F6E837E}">
      <dsp:nvSpPr>
        <dsp:cNvPr id="0" name=""/>
        <dsp:cNvSpPr/>
      </dsp:nvSpPr>
      <dsp:spPr>
        <a:xfrm>
          <a:off x="3542887"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NDMI Calculation</a:t>
          </a:r>
        </a:p>
      </dsp:txBody>
      <dsp:txXfrm>
        <a:off x="3542887" y="2040746"/>
        <a:ext cx="957708" cy="478854"/>
      </dsp:txXfrm>
    </dsp:sp>
    <dsp:sp modelId="{CAA334CA-F5D2-4FFC-9397-616D7CFEE773}">
      <dsp:nvSpPr>
        <dsp:cNvPr id="0" name=""/>
        <dsp:cNvSpPr/>
      </dsp:nvSpPr>
      <dsp:spPr>
        <a:xfrm>
          <a:off x="3542887" y="272071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Water content and surface water analysis</a:t>
          </a:r>
        </a:p>
      </dsp:txBody>
      <dsp:txXfrm>
        <a:off x="3542887" y="2720719"/>
        <a:ext cx="957708" cy="478854"/>
      </dsp:txXfrm>
    </dsp:sp>
    <dsp:sp modelId="{0C9850AF-BFC0-4D2F-9942-3B45A834F0EA}">
      <dsp:nvSpPr>
        <dsp:cNvPr id="0" name=""/>
        <dsp:cNvSpPr/>
      </dsp:nvSpPr>
      <dsp:spPr>
        <a:xfrm>
          <a:off x="1565217" y="68079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Pre processing of Satallite data</a:t>
          </a:r>
        </a:p>
      </dsp:txBody>
      <dsp:txXfrm>
        <a:off x="1565217" y="680799"/>
        <a:ext cx="957708" cy="478854"/>
      </dsp:txXfrm>
    </dsp:sp>
    <dsp:sp modelId="{6C76E5F3-9628-423A-B2CB-DBCE27FBF184}">
      <dsp:nvSpPr>
        <dsp:cNvPr id="0" name=""/>
        <dsp:cNvSpPr/>
      </dsp:nvSpPr>
      <dsp:spPr>
        <a:xfrm>
          <a:off x="2724045" y="68079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Primary data collection of water management interventions</a:t>
          </a:r>
        </a:p>
      </dsp:txBody>
      <dsp:txXfrm>
        <a:off x="2724045" y="68079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A147C-E9D9-469B-BEA0-5737A1C4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20789</TotalTime>
  <Pages>15</Pages>
  <Words>7287</Words>
  <Characters>41540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SDI 1084</cp:lastModifiedBy>
  <cp:revision>81</cp:revision>
  <dcterms:created xsi:type="dcterms:W3CDTF">2024-06-01T22:37:00Z</dcterms:created>
  <dcterms:modified xsi:type="dcterms:W3CDTF">2026-01-14T08:36:00Z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