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789AC" w14:textId="77777777" w:rsidR="00D92545" w:rsidRDefault="00035C7C" w:rsidP="007616AC">
      <w:pPr>
        <w:jc w:val="center"/>
        <w:rPr>
          <w:rFonts w:ascii="Times New Roman" w:eastAsia="Times New Roman" w:hAnsi="Times New Roman" w:cs="Times New Roman"/>
          <w:b/>
          <w:color w:val="000000"/>
          <w:szCs w:val="20"/>
        </w:rPr>
      </w:pPr>
      <w:r w:rsidRPr="00035C7C">
        <w:rPr>
          <w:rFonts w:ascii="Times New Roman" w:hAnsi="Times New Roman"/>
          <w:b/>
          <w:sz w:val="28"/>
          <w:szCs w:val="24"/>
        </w:rPr>
        <w:t xml:space="preserve">Estimation of Irrigation Water Requirements for Existing and High-Value Crops in the </w:t>
      </w:r>
      <w:proofErr w:type="spellStart"/>
      <w:r w:rsidRPr="00035C7C">
        <w:rPr>
          <w:rFonts w:ascii="Times New Roman" w:hAnsi="Times New Roman"/>
          <w:b/>
          <w:sz w:val="28"/>
          <w:szCs w:val="24"/>
        </w:rPr>
        <w:t>Appapuram</w:t>
      </w:r>
      <w:proofErr w:type="spellEnd"/>
      <w:r w:rsidRPr="00035C7C">
        <w:rPr>
          <w:rFonts w:ascii="Times New Roman" w:hAnsi="Times New Roman"/>
          <w:b/>
          <w:sz w:val="28"/>
          <w:szCs w:val="24"/>
        </w:rPr>
        <w:t xml:space="preserve"> Channel Command Using the </w:t>
      </w:r>
      <w:proofErr w:type="spellStart"/>
      <w:r w:rsidRPr="00035C7C">
        <w:rPr>
          <w:rFonts w:ascii="Times New Roman" w:hAnsi="Times New Roman"/>
          <w:b/>
          <w:sz w:val="28"/>
          <w:szCs w:val="24"/>
        </w:rPr>
        <w:t>AquaCrop</w:t>
      </w:r>
      <w:proofErr w:type="spellEnd"/>
      <w:r w:rsidRPr="00035C7C">
        <w:rPr>
          <w:rFonts w:ascii="Times New Roman" w:hAnsi="Times New Roman"/>
          <w:b/>
          <w:sz w:val="28"/>
          <w:szCs w:val="24"/>
        </w:rPr>
        <w:t xml:space="preserve"> Model</w:t>
      </w:r>
      <w:r w:rsidR="00CF5774" w:rsidRPr="00CF5774">
        <w:rPr>
          <w:rFonts w:ascii="Times New Roman" w:eastAsia="Times New Roman" w:hAnsi="Times New Roman" w:cs="Times New Roman"/>
          <w:b/>
          <w:color w:val="000000"/>
          <w:szCs w:val="20"/>
        </w:rPr>
        <w:t>.</w:t>
      </w:r>
      <w:r w:rsidR="00445884">
        <w:rPr>
          <w:rFonts w:ascii="Times New Roman" w:eastAsia="Times New Roman" w:hAnsi="Times New Roman" w:cs="Times New Roman"/>
          <w:b/>
          <w:color w:val="000000"/>
          <w:szCs w:val="20"/>
        </w:rPr>
        <w:t xml:space="preserve"> </w:t>
      </w:r>
    </w:p>
    <w:p w14:paraId="397C77E5" w14:textId="2EF153EB" w:rsidR="00247F00" w:rsidRDefault="00247F00" w:rsidP="007616AC">
      <w:pPr>
        <w:jc w:val="center"/>
        <w:rPr>
          <w:rFonts w:ascii="Times New Roman" w:eastAsia="Times New Roman" w:hAnsi="Times New Roman" w:cs="Times New Roman"/>
          <w:b/>
          <w:color w:val="000000"/>
          <w:szCs w:val="20"/>
        </w:rPr>
      </w:pPr>
    </w:p>
    <w:p w14:paraId="7B2D2E04" w14:textId="77777777" w:rsidR="00412AB6" w:rsidRDefault="00412AB6" w:rsidP="007616AC">
      <w:pPr>
        <w:jc w:val="center"/>
        <w:rPr>
          <w:rFonts w:ascii="Times New Roman" w:eastAsia="Times New Roman" w:hAnsi="Times New Roman" w:cs="Times New Roman"/>
          <w:b/>
          <w:color w:val="000000"/>
          <w:szCs w:val="20"/>
        </w:rPr>
      </w:pPr>
    </w:p>
    <w:p w14:paraId="4B12F37C" w14:textId="57B74C4A" w:rsidR="00247F00" w:rsidRDefault="00247F00" w:rsidP="007616AC">
      <w:pPr>
        <w:jc w:val="center"/>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A</w:t>
      </w:r>
      <w:r w:rsidR="00412AB6">
        <w:rPr>
          <w:rFonts w:ascii="Times New Roman" w:eastAsia="Times New Roman" w:hAnsi="Times New Roman" w:cs="Times New Roman"/>
          <w:b/>
          <w:color w:val="000000"/>
          <w:szCs w:val="20"/>
        </w:rPr>
        <w:t>b</w:t>
      </w:r>
      <w:r>
        <w:rPr>
          <w:rFonts w:ascii="Times New Roman" w:eastAsia="Times New Roman" w:hAnsi="Times New Roman" w:cs="Times New Roman"/>
          <w:b/>
          <w:color w:val="000000"/>
          <w:szCs w:val="20"/>
        </w:rPr>
        <w:t>stract</w:t>
      </w:r>
    </w:p>
    <w:p w14:paraId="4BAA867D" w14:textId="3C8006CE" w:rsidR="00940976" w:rsidRPr="00940976" w:rsidRDefault="00940976" w:rsidP="00F6066E">
      <w:pPr>
        <w:spacing w:after="0" w:line="360" w:lineRule="auto"/>
        <w:ind w:firstLine="720"/>
        <w:jc w:val="both"/>
        <w:rPr>
          <w:rFonts w:ascii="Times New Roman" w:hAnsi="Times New Roman" w:cs="Times New Roman"/>
          <w:color w:val="000000"/>
          <w:sz w:val="24"/>
          <w:szCs w:val="24"/>
        </w:rPr>
      </w:pPr>
      <w:r w:rsidRPr="00940976">
        <w:rPr>
          <w:rFonts w:ascii="Times New Roman" w:hAnsi="Times New Roman" w:cs="Times New Roman"/>
          <w:color w:val="000000"/>
          <w:sz w:val="24"/>
          <w:szCs w:val="24"/>
        </w:rPr>
        <w:t>The present study was carried out to estimate irrigation water requirements and crop yields for existing and high-value crops cultivated in</w:t>
      </w:r>
      <w:bookmarkStart w:id="0" w:name="_GoBack"/>
      <w:bookmarkEnd w:id="0"/>
      <w:r w:rsidRPr="00940976">
        <w:rPr>
          <w:rFonts w:ascii="Times New Roman" w:hAnsi="Times New Roman" w:cs="Times New Roman"/>
          <w:color w:val="000000"/>
          <w:sz w:val="24"/>
          <w:szCs w:val="24"/>
        </w:rPr>
        <w:t xml:space="preserve"> the </w:t>
      </w:r>
      <w:proofErr w:type="spellStart"/>
      <w:r w:rsidRPr="00940976">
        <w:rPr>
          <w:rFonts w:ascii="Times New Roman" w:hAnsi="Times New Roman" w:cs="Times New Roman"/>
          <w:color w:val="000000"/>
          <w:sz w:val="24"/>
          <w:szCs w:val="24"/>
        </w:rPr>
        <w:t>Appapuram</w:t>
      </w:r>
      <w:proofErr w:type="spellEnd"/>
      <w:r w:rsidRPr="00940976">
        <w:rPr>
          <w:rFonts w:ascii="Times New Roman" w:hAnsi="Times New Roman" w:cs="Times New Roman"/>
          <w:color w:val="000000"/>
          <w:sz w:val="24"/>
          <w:szCs w:val="24"/>
        </w:rPr>
        <w:t xml:space="preserve"> Channel Command of the Krishna Western Delta (KWD). The command area, covering about 10,000 ha, primarily grows rice, cotton, maize, </w:t>
      </w:r>
      <w:proofErr w:type="spellStart"/>
      <w:r w:rsidRPr="00940976">
        <w:rPr>
          <w:rFonts w:ascii="Times New Roman" w:hAnsi="Times New Roman" w:cs="Times New Roman"/>
          <w:color w:val="000000"/>
          <w:sz w:val="24"/>
          <w:szCs w:val="24"/>
        </w:rPr>
        <w:t>chilli</w:t>
      </w:r>
      <w:proofErr w:type="spellEnd"/>
      <w:r w:rsidRPr="00940976">
        <w:rPr>
          <w:rFonts w:ascii="Times New Roman" w:hAnsi="Times New Roman" w:cs="Times New Roman"/>
          <w:color w:val="000000"/>
          <w:sz w:val="24"/>
          <w:szCs w:val="24"/>
        </w:rPr>
        <w:t>, black gram, green gram, and sugarcane during Kharif and Rabi seasons. In the KWD system, canal water is supplied continuously until nearly 10 days before harvest, and water is required for land preparation, field saturation, crop establishment, and subsequent crop growth stages. Components such as saturation requirement, effective rainfall, evapotranspiration, and seepage–percolation losses were considered in estimating crop water requirements.</w:t>
      </w:r>
      <w:r>
        <w:rPr>
          <w:rFonts w:ascii="Times New Roman" w:hAnsi="Times New Roman" w:cs="Times New Roman"/>
          <w:color w:val="000000"/>
          <w:sz w:val="24"/>
          <w:szCs w:val="24"/>
        </w:rPr>
        <w:t xml:space="preserve"> </w:t>
      </w:r>
      <w:r w:rsidRPr="00940976">
        <w:rPr>
          <w:rFonts w:ascii="Times New Roman" w:hAnsi="Times New Roman" w:cs="Times New Roman"/>
          <w:color w:val="000000"/>
          <w:sz w:val="24"/>
          <w:szCs w:val="24"/>
        </w:rPr>
        <w:t xml:space="preserve">The FAO </w:t>
      </w:r>
      <w:proofErr w:type="spellStart"/>
      <w:r w:rsidRPr="00940976">
        <w:rPr>
          <w:rFonts w:ascii="Times New Roman" w:hAnsi="Times New Roman" w:cs="Times New Roman"/>
          <w:color w:val="000000"/>
          <w:sz w:val="24"/>
          <w:szCs w:val="24"/>
        </w:rPr>
        <w:t>AquaCrop</w:t>
      </w:r>
      <w:proofErr w:type="spellEnd"/>
      <w:r w:rsidRPr="00940976">
        <w:rPr>
          <w:rFonts w:ascii="Times New Roman" w:hAnsi="Times New Roman" w:cs="Times New Roman"/>
          <w:color w:val="000000"/>
          <w:sz w:val="24"/>
          <w:szCs w:val="24"/>
        </w:rPr>
        <w:t xml:space="preserve"> model was applied to estimate irrigation water requirements and yields of major crops using long-term meteorological data (2000–2015). Effective rainfall was computed using the CROPWAT model following the USDA–SCS method. The results indicated total irrigation water requirements of 1010 mm for paddy, 656.0 mm for maize, 573.3 mm for black gram, 816.2 mm for </w:t>
      </w:r>
      <w:proofErr w:type="spellStart"/>
      <w:r w:rsidRPr="00940976">
        <w:rPr>
          <w:rFonts w:ascii="Times New Roman" w:hAnsi="Times New Roman" w:cs="Times New Roman"/>
          <w:color w:val="000000"/>
          <w:sz w:val="24"/>
          <w:szCs w:val="24"/>
        </w:rPr>
        <w:t>chilli</w:t>
      </w:r>
      <w:proofErr w:type="spellEnd"/>
      <w:r w:rsidRPr="00940976">
        <w:rPr>
          <w:rFonts w:ascii="Times New Roman" w:hAnsi="Times New Roman" w:cs="Times New Roman"/>
          <w:color w:val="000000"/>
          <w:sz w:val="24"/>
          <w:szCs w:val="24"/>
        </w:rPr>
        <w:t xml:space="preserve">, 672.2 mm for cotton, and 552.2 mm for green gram across Kharif and Rabi seasons. The study revealed misutilization of canal water and underutilization of groundwater resources, resulting in cultivated area being lower than the actual irrigation potential. The findings demonstrate the usefulness of </w:t>
      </w:r>
      <w:proofErr w:type="spellStart"/>
      <w:r w:rsidRPr="00940976">
        <w:rPr>
          <w:rFonts w:ascii="Times New Roman" w:hAnsi="Times New Roman" w:cs="Times New Roman"/>
          <w:color w:val="000000"/>
          <w:sz w:val="24"/>
          <w:szCs w:val="24"/>
        </w:rPr>
        <w:t>AquaCrop</w:t>
      </w:r>
      <w:proofErr w:type="spellEnd"/>
      <w:r w:rsidRPr="00940976">
        <w:rPr>
          <w:rFonts w:ascii="Times New Roman" w:hAnsi="Times New Roman" w:cs="Times New Roman"/>
          <w:color w:val="000000"/>
          <w:sz w:val="24"/>
          <w:szCs w:val="24"/>
        </w:rPr>
        <w:t xml:space="preserve"> for irrigation planning and efficient water management in canal command areas.</w:t>
      </w:r>
    </w:p>
    <w:p w14:paraId="11911C09" w14:textId="5B1EFA4B" w:rsidR="0002744F" w:rsidRPr="00CD296F" w:rsidRDefault="00CD296F" w:rsidP="00CD296F">
      <w:pPr>
        <w:pBdr>
          <w:bottom w:val="single" w:sz="12" w:space="1" w:color="auto"/>
        </w:pBdr>
        <w:spacing w:before="60" w:after="60" w:line="240" w:lineRule="auto"/>
        <w:jc w:val="both"/>
        <w:rPr>
          <w:rFonts w:ascii="Times New Roman" w:hAnsi="Times New Roman" w:cs="Times New Roman"/>
          <w:bCs/>
          <w:color w:val="000000"/>
          <w:sz w:val="24"/>
          <w:szCs w:val="24"/>
        </w:rPr>
      </w:pPr>
      <w:r w:rsidRPr="00CD296F">
        <w:rPr>
          <w:rFonts w:ascii="Times New Roman" w:hAnsi="Times New Roman" w:cs="Times New Roman"/>
          <w:b/>
          <w:bCs/>
          <w:color w:val="000000"/>
          <w:sz w:val="24"/>
          <w:szCs w:val="24"/>
        </w:rPr>
        <w:t>Key words:</w:t>
      </w:r>
      <w:r w:rsidRPr="00CD296F">
        <w:rPr>
          <w:rFonts w:ascii="Times New Roman" w:hAnsi="Times New Roman" w:cs="Times New Roman"/>
          <w:b/>
          <w:color w:val="000000"/>
          <w:sz w:val="24"/>
          <w:szCs w:val="24"/>
        </w:rPr>
        <w:t xml:space="preserve"> </w:t>
      </w:r>
      <w:proofErr w:type="spellStart"/>
      <w:r w:rsidRPr="00CD296F">
        <w:rPr>
          <w:rFonts w:ascii="Times New Roman" w:hAnsi="Times New Roman" w:cs="Times New Roman"/>
          <w:bCs/>
          <w:color w:val="000000"/>
          <w:sz w:val="24"/>
          <w:szCs w:val="24"/>
        </w:rPr>
        <w:t>AquaCrop</w:t>
      </w:r>
      <w:proofErr w:type="spellEnd"/>
      <w:r w:rsidRPr="00CD296F">
        <w:rPr>
          <w:rFonts w:ascii="Times New Roman" w:hAnsi="Times New Roman" w:cs="Times New Roman"/>
          <w:bCs/>
          <w:color w:val="000000"/>
          <w:sz w:val="24"/>
          <w:szCs w:val="24"/>
        </w:rPr>
        <w:t xml:space="preserve"> Model, CROPWAT, Irrigation water requirement, Crop yield</w:t>
      </w:r>
    </w:p>
    <w:p w14:paraId="05CD8176" w14:textId="77777777" w:rsidR="00CD296F" w:rsidRDefault="00CD296F" w:rsidP="00CD296F">
      <w:pPr>
        <w:pBdr>
          <w:bottom w:val="single" w:sz="12" w:space="1" w:color="auto"/>
        </w:pBdr>
        <w:spacing w:before="60" w:after="60" w:line="240" w:lineRule="auto"/>
        <w:jc w:val="both"/>
        <w:rPr>
          <w:rFonts w:ascii="Times New Roman" w:hAnsi="Times New Roman" w:cs="Times New Roman"/>
          <w:sz w:val="24"/>
          <w:szCs w:val="24"/>
        </w:rPr>
      </w:pPr>
    </w:p>
    <w:p w14:paraId="5622637F" w14:textId="77777777" w:rsidR="002066F3" w:rsidRDefault="002066F3" w:rsidP="0098764F">
      <w:pPr>
        <w:spacing w:before="60" w:after="60" w:line="240" w:lineRule="auto"/>
        <w:ind w:firstLine="720"/>
        <w:jc w:val="both"/>
        <w:rPr>
          <w:rFonts w:ascii="Times New Roman" w:hAnsi="Times New Roman" w:cs="Times New Roman"/>
          <w:sz w:val="24"/>
          <w:szCs w:val="24"/>
        </w:rPr>
      </w:pPr>
    </w:p>
    <w:p w14:paraId="004FE724" w14:textId="77777777" w:rsidR="002066F3" w:rsidRPr="00A42A10" w:rsidRDefault="002066F3" w:rsidP="002066F3">
      <w:pPr>
        <w:spacing w:after="120" w:line="240" w:lineRule="auto"/>
        <w:rPr>
          <w:rFonts w:ascii="Times New Roman" w:hAnsi="Times New Roman" w:cs="Times New Roman"/>
          <w:b/>
          <w:sz w:val="24"/>
          <w:szCs w:val="24"/>
        </w:rPr>
      </w:pPr>
      <w:r w:rsidRPr="00A42A10">
        <w:rPr>
          <w:rFonts w:ascii="Times New Roman" w:hAnsi="Times New Roman" w:cs="Times New Roman"/>
          <w:b/>
          <w:sz w:val="24"/>
          <w:szCs w:val="24"/>
        </w:rPr>
        <w:t xml:space="preserve">INTRODUCTION </w:t>
      </w:r>
    </w:p>
    <w:p w14:paraId="1463080D" w14:textId="77777777" w:rsidR="002066F3" w:rsidRPr="002066F3" w:rsidRDefault="002066F3" w:rsidP="002066F3">
      <w:pPr>
        <w:autoSpaceDE w:val="0"/>
        <w:autoSpaceDN w:val="0"/>
        <w:adjustRightInd w:val="0"/>
        <w:spacing w:after="0" w:line="240" w:lineRule="auto"/>
        <w:rPr>
          <w:rFonts w:ascii="Times New Roman" w:hAnsi="Times New Roman" w:cs="Times New Roman"/>
          <w:color w:val="000000"/>
          <w:sz w:val="24"/>
          <w:szCs w:val="24"/>
        </w:rPr>
      </w:pPr>
    </w:p>
    <w:p w14:paraId="3638A880" w14:textId="77777777" w:rsidR="007B66A7" w:rsidRDefault="002066F3" w:rsidP="007B66A7">
      <w:pPr>
        <w:pStyle w:val="Default"/>
        <w:spacing w:line="360" w:lineRule="auto"/>
        <w:ind w:firstLine="720"/>
        <w:jc w:val="both"/>
        <w:rPr>
          <w:rFonts w:ascii="Times New Roman" w:hAnsi="Times New Roman" w:cs="Times New Roman"/>
          <w:bCs/>
          <w:sz w:val="23"/>
          <w:szCs w:val="23"/>
        </w:rPr>
      </w:pPr>
      <w:r w:rsidRPr="002066F3">
        <w:rPr>
          <w:rFonts w:ascii="Times New Roman" w:hAnsi="Times New Roman" w:cs="Times New Roman"/>
          <w:sz w:val="23"/>
          <w:szCs w:val="23"/>
        </w:rPr>
        <w:t>Globally, it is well debated fact that the water productivity in agriculture needs to be raised in order to meet the increasing demand for food, which will double by 2050.</w:t>
      </w:r>
      <w:r w:rsidRPr="002066F3">
        <w:rPr>
          <w:rFonts w:ascii="Times New Roman" w:hAnsi="Times New Roman" w:cs="Times New Roman"/>
        </w:rPr>
        <w:t xml:space="preserve"> </w:t>
      </w:r>
      <w:r w:rsidRPr="002066F3">
        <w:rPr>
          <w:rFonts w:ascii="Times New Roman" w:hAnsi="Times New Roman" w:cs="Times New Roman"/>
          <w:sz w:val="23"/>
          <w:szCs w:val="23"/>
        </w:rPr>
        <w:t xml:space="preserve">Thus, on one hand, failure to develop and implement the technologies to enhance water productivity will result in use of more </w:t>
      </w:r>
      <w:r w:rsidRPr="002066F3">
        <w:rPr>
          <w:rFonts w:ascii="Times New Roman" w:hAnsi="Times New Roman" w:cs="Times New Roman"/>
          <w:sz w:val="23"/>
          <w:szCs w:val="23"/>
        </w:rPr>
        <w:lastRenderedPageBreak/>
        <w:t xml:space="preserve">water in future to sustain the present level of agricultural production and on the other hand, use of water in excess of that required for crop growth will have a significant negative impact on ecosystem and livelihood of the region (FAO, 2006). Keeping view of the above, it is imperative to enhance the water productivity in agriculture. To accomplish this, there are broadly two options such as a) to improve productivity at the farm level through better management and use of improved varieties having drought resistance and higher yield potential and b) to optimize the use of land resources, irrigation and rainfed farming technologies and judicious management of surface and ground water resources. All this can be achieved by using appropriate tools to predict water productivity under different irrigation regimes or deficit irrigation </w:t>
      </w:r>
      <w:r w:rsidR="00067EB8">
        <w:rPr>
          <w:rFonts w:ascii="Times New Roman" w:hAnsi="Times New Roman" w:cs="Times New Roman"/>
          <w:sz w:val="23"/>
          <w:szCs w:val="23"/>
        </w:rPr>
        <w:t xml:space="preserve">approaches for different </w:t>
      </w:r>
      <w:r w:rsidR="0093402C">
        <w:rPr>
          <w:rFonts w:ascii="Times New Roman" w:hAnsi="Times New Roman" w:cs="Times New Roman"/>
          <w:sz w:val="23"/>
          <w:szCs w:val="23"/>
        </w:rPr>
        <w:t>crops</w:t>
      </w:r>
      <w:r w:rsidR="0093402C" w:rsidRPr="002066F3">
        <w:rPr>
          <w:rFonts w:ascii="Times New Roman" w:hAnsi="Times New Roman" w:cs="Times New Roman"/>
          <w:sz w:val="23"/>
          <w:szCs w:val="23"/>
        </w:rPr>
        <w:t xml:space="preserve"> (</w:t>
      </w:r>
      <w:r w:rsidRPr="002066F3">
        <w:rPr>
          <w:rFonts w:ascii="Times New Roman" w:hAnsi="Times New Roman" w:cs="Times New Roman"/>
        </w:rPr>
        <w:t>Sarangi,</w:t>
      </w:r>
      <w:r w:rsidRPr="002066F3">
        <w:rPr>
          <w:rFonts w:ascii="Times New Roman" w:hAnsi="Times New Roman" w:cs="Times New Roman"/>
          <w:b/>
          <w:bCs/>
          <w:sz w:val="23"/>
          <w:szCs w:val="23"/>
        </w:rPr>
        <w:t xml:space="preserve"> </w:t>
      </w:r>
      <w:r w:rsidR="007B66A7" w:rsidRPr="00AF0351">
        <w:rPr>
          <w:rFonts w:ascii="Times New Roman" w:hAnsi="Times New Roman" w:cs="Times New Roman"/>
          <w:bCs/>
          <w:sz w:val="23"/>
          <w:szCs w:val="23"/>
        </w:rPr>
        <w:t>2010</w:t>
      </w:r>
      <w:r w:rsidR="00AF0351" w:rsidRPr="00AF0351">
        <w:rPr>
          <w:rFonts w:ascii="Times New Roman" w:hAnsi="Times New Roman" w:cs="Times New Roman"/>
          <w:bCs/>
          <w:sz w:val="23"/>
          <w:szCs w:val="23"/>
        </w:rPr>
        <w:t>)</w:t>
      </w:r>
      <w:r w:rsidR="00067EB8">
        <w:rPr>
          <w:rFonts w:ascii="Times New Roman" w:hAnsi="Times New Roman" w:cs="Times New Roman"/>
          <w:bCs/>
          <w:sz w:val="23"/>
          <w:szCs w:val="23"/>
        </w:rPr>
        <w:t>.</w:t>
      </w:r>
    </w:p>
    <w:p w14:paraId="36A50D2D" w14:textId="77777777" w:rsidR="00067EB8" w:rsidRDefault="00067EB8" w:rsidP="007B66A7">
      <w:pPr>
        <w:pStyle w:val="Default"/>
        <w:spacing w:line="360" w:lineRule="auto"/>
        <w:ind w:firstLine="720"/>
        <w:jc w:val="both"/>
        <w:rPr>
          <w:rFonts w:ascii="Times New Roman" w:hAnsi="Times New Roman" w:cs="Times New Roman"/>
          <w:b/>
          <w:bCs/>
          <w:sz w:val="23"/>
          <w:szCs w:val="23"/>
        </w:rPr>
      </w:pPr>
    </w:p>
    <w:p w14:paraId="74F738C2" w14:textId="77777777" w:rsidR="00AD678D" w:rsidRPr="007B66A7" w:rsidRDefault="00AD678D" w:rsidP="00133500">
      <w:pPr>
        <w:pStyle w:val="Default"/>
        <w:spacing w:line="360" w:lineRule="auto"/>
        <w:jc w:val="both"/>
        <w:rPr>
          <w:rFonts w:ascii="Times New Roman" w:hAnsi="Times New Roman" w:cs="Times New Roman"/>
          <w:b/>
          <w:bCs/>
          <w:sz w:val="23"/>
          <w:szCs w:val="23"/>
        </w:rPr>
      </w:pPr>
      <w:r w:rsidRPr="00A42A10">
        <w:rPr>
          <w:rFonts w:ascii="Times New Roman" w:hAnsi="Times New Roman" w:cs="Times New Roman"/>
          <w:b/>
        </w:rPr>
        <w:t>MATERIALS AND METHODS</w:t>
      </w:r>
    </w:p>
    <w:p w14:paraId="4B495A45" w14:textId="77777777" w:rsidR="009B49B7" w:rsidRPr="00B50D72" w:rsidRDefault="009B49B7" w:rsidP="009B49B7">
      <w:pPr>
        <w:spacing w:before="120" w:after="120" w:line="360" w:lineRule="auto"/>
        <w:ind w:firstLine="720"/>
        <w:jc w:val="both"/>
        <w:rPr>
          <w:rFonts w:ascii="Times New Roman" w:hAnsi="Times New Roman" w:cs="Times New Roman"/>
          <w:sz w:val="24"/>
          <w:szCs w:val="24"/>
        </w:rPr>
      </w:pPr>
      <w:r w:rsidRPr="00B50D72">
        <w:rPr>
          <w:rFonts w:ascii="Times New Roman" w:hAnsi="Times New Roman" w:cs="Times New Roman"/>
          <w:sz w:val="24"/>
          <w:szCs w:val="24"/>
        </w:rPr>
        <w:t xml:space="preserve">The command area of </w:t>
      </w:r>
      <w:proofErr w:type="spellStart"/>
      <w:r w:rsidRPr="00B50D72">
        <w:rPr>
          <w:rFonts w:ascii="Times New Roman" w:hAnsi="Times New Roman" w:cs="Times New Roman"/>
          <w:sz w:val="24"/>
          <w:szCs w:val="24"/>
        </w:rPr>
        <w:t>Appapuram</w:t>
      </w:r>
      <w:proofErr w:type="spellEnd"/>
      <w:r w:rsidRPr="00B50D72">
        <w:rPr>
          <w:rFonts w:ascii="Times New Roman" w:hAnsi="Times New Roman" w:cs="Times New Roman"/>
          <w:sz w:val="24"/>
          <w:szCs w:val="24"/>
        </w:rPr>
        <w:t xml:space="preserve"> channel, which branches form </w:t>
      </w:r>
      <w:proofErr w:type="spellStart"/>
      <w:r w:rsidRPr="00B50D72">
        <w:rPr>
          <w:rFonts w:ascii="Times New Roman" w:hAnsi="Times New Roman" w:cs="Times New Roman"/>
          <w:sz w:val="24"/>
          <w:szCs w:val="24"/>
        </w:rPr>
        <w:t>Commamuru</w:t>
      </w:r>
      <w:proofErr w:type="spellEnd"/>
      <w:r w:rsidRPr="00B50D72">
        <w:rPr>
          <w:rFonts w:ascii="Times New Roman" w:hAnsi="Times New Roman" w:cs="Times New Roman"/>
          <w:sz w:val="24"/>
          <w:szCs w:val="24"/>
        </w:rPr>
        <w:t xml:space="preserve"> branch canal (Krishna Western main canal) near Sangam </w:t>
      </w:r>
      <w:proofErr w:type="spellStart"/>
      <w:r w:rsidRPr="00B50D72">
        <w:rPr>
          <w:rFonts w:ascii="Times New Roman" w:hAnsi="Times New Roman" w:cs="Times New Roman"/>
          <w:sz w:val="24"/>
          <w:szCs w:val="24"/>
        </w:rPr>
        <w:t>Jagarlamudi</w:t>
      </w:r>
      <w:proofErr w:type="spellEnd"/>
      <w:r w:rsidRPr="00B50D72">
        <w:rPr>
          <w:rFonts w:ascii="Times New Roman" w:hAnsi="Times New Roman" w:cs="Times New Roman"/>
          <w:sz w:val="24"/>
          <w:szCs w:val="24"/>
        </w:rPr>
        <w:t xml:space="preserve"> lock is selected as the study area. Field visits were made to study the actual cropping pattern existing in the command. Interaction meetings and interviews with the farmers, WUA members were conducted to collect the information to the nearest possibility to the ground truth. </w:t>
      </w:r>
      <w:proofErr w:type="gramStart"/>
      <w:r w:rsidRPr="00B50D72">
        <w:rPr>
          <w:rFonts w:ascii="Times New Roman" w:hAnsi="Times New Roman" w:cs="Times New Roman"/>
          <w:sz w:val="24"/>
          <w:szCs w:val="24"/>
        </w:rPr>
        <w:t>It</w:t>
      </w:r>
      <w:proofErr w:type="gramEnd"/>
      <w:r w:rsidRPr="00B50D72">
        <w:rPr>
          <w:rFonts w:ascii="Times New Roman" w:hAnsi="Times New Roman" w:cs="Times New Roman"/>
          <w:sz w:val="24"/>
          <w:szCs w:val="24"/>
        </w:rPr>
        <w:t xml:space="preserve"> spreader over 10000 ha and is on an average 6 m above the mean sea level. The </w:t>
      </w:r>
      <w:proofErr w:type="spellStart"/>
      <w:r w:rsidRPr="00B50D72">
        <w:rPr>
          <w:rFonts w:ascii="Times New Roman" w:hAnsi="Times New Roman" w:cs="Times New Roman"/>
          <w:sz w:val="24"/>
          <w:szCs w:val="24"/>
        </w:rPr>
        <w:t>Appapuram</w:t>
      </w:r>
      <w:proofErr w:type="spellEnd"/>
      <w:r w:rsidRPr="00B50D72">
        <w:rPr>
          <w:rFonts w:ascii="Times New Roman" w:hAnsi="Times New Roman" w:cs="Times New Roman"/>
          <w:sz w:val="24"/>
          <w:szCs w:val="24"/>
        </w:rPr>
        <w:t xml:space="preserve"> channel has nine branches hydraulic particulars of </w:t>
      </w:r>
      <w:proofErr w:type="spellStart"/>
      <w:r w:rsidRPr="00B50D72">
        <w:rPr>
          <w:rFonts w:ascii="Times New Roman" w:hAnsi="Times New Roman" w:cs="Times New Roman"/>
          <w:sz w:val="24"/>
          <w:szCs w:val="24"/>
        </w:rPr>
        <w:t>Appapuram</w:t>
      </w:r>
      <w:proofErr w:type="spellEnd"/>
      <w:r w:rsidRPr="00B50D72">
        <w:rPr>
          <w:rFonts w:ascii="Times New Roman" w:hAnsi="Times New Roman" w:cs="Times New Roman"/>
          <w:sz w:val="24"/>
          <w:szCs w:val="24"/>
        </w:rPr>
        <w:t xml:space="preserve"> main channel and its distributaries.</w:t>
      </w:r>
    </w:p>
    <w:p w14:paraId="5818E334" w14:textId="77777777" w:rsidR="00AF30C3" w:rsidRDefault="009B49B7" w:rsidP="009B49B7">
      <w:pPr>
        <w:spacing w:after="240" w:line="360" w:lineRule="auto"/>
        <w:jc w:val="both"/>
        <w:rPr>
          <w:rFonts w:ascii="Times New Roman" w:hAnsi="Times New Roman" w:cs="Times New Roman"/>
          <w:sz w:val="24"/>
          <w:szCs w:val="24"/>
        </w:rPr>
      </w:pPr>
      <w:r w:rsidRPr="00B50D72">
        <w:rPr>
          <w:rFonts w:ascii="Times New Roman" w:hAnsi="Times New Roman" w:cs="Times New Roman"/>
          <w:color w:val="000000"/>
          <w:sz w:val="24"/>
          <w:szCs w:val="24"/>
        </w:rPr>
        <w:tab/>
        <w:t xml:space="preserve">Though the crops like paddy, cotton, maize, </w:t>
      </w:r>
      <w:proofErr w:type="spellStart"/>
      <w:r w:rsidRPr="00B50D72">
        <w:rPr>
          <w:rFonts w:ascii="Times New Roman" w:hAnsi="Times New Roman" w:cs="Times New Roman"/>
          <w:color w:val="000000"/>
          <w:sz w:val="24"/>
          <w:szCs w:val="24"/>
        </w:rPr>
        <w:t>chillies</w:t>
      </w:r>
      <w:proofErr w:type="spellEnd"/>
      <w:r w:rsidRPr="00B50D72">
        <w:rPr>
          <w:rFonts w:ascii="Times New Roman" w:hAnsi="Times New Roman" w:cs="Times New Roman"/>
          <w:color w:val="000000"/>
          <w:sz w:val="24"/>
          <w:szCs w:val="24"/>
        </w:rPr>
        <w:t xml:space="preserve">, black gram, and green gram and sugarcane are commonly grown in the area, for the past three years, farmers were growing paddy, in kharif and maize, </w:t>
      </w:r>
      <w:proofErr w:type="spellStart"/>
      <w:r w:rsidRPr="00B50D72">
        <w:rPr>
          <w:rFonts w:ascii="Times New Roman" w:hAnsi="Times New Roman" w:cs="Times New Roman"/>
          <w:color w:val="000000"/>
          <w:sz w:val="24"/>
          <w:szCs w:val="24"/>
        </w:rPr>
        <w:t>blackgram</w:t>
      </w:r>
      <w:proofErr w:type="spellEnd"/>
      <w:r w:rsidRPr="00B50D72">
        <w:rPr>
          <w:rFonts w:ascii="Times New Roman" w:hAnsi="Times New Roman" w:cs="Times New Roman"/>
          <w:color w:val="000000"/>
          <w:sz w:val="24"/>
          <w:szCs w:val="24"/>
        </w:rPr>
        <w:t xml:space="preserve"> in </w:t>
      </w:r>
      <w:proofErr w:type="spellStart"/>
      <w:r w:rsidRPr="00B50D72">
        <w:rPr>
          <w:rFonts w:ascii="Times New Roman" w:hAnsi="Times New Roman" w:cs="Times New Roman"/>
          <w:color w:val="000000"/>
          <w:sz w:val="24"/>
          <w:szCs w:val="24"/>
        </w:rPr>
        <w:t>rabi</w:t>
      </w:r>
      <w:proofErr w:type="spellEnd"/>
      <w:r w:rsidRPr="00B50D72">
        <w:rPr>
          <w:rFonts w:ascii="Times New Roman" w:hAnsi="Times New Roman" w:cs="Times New Roman"/>
          <w:color w:val="000000"/>
          <w:sz w:val="24"/>
          <w:szCs w:val="24"/>
        </w:rPr>
        <w:t xml:space="preserve"> seasons respectively. </w:t>
      </w:r>
      <w:r w:rsidRPr="00B50D72">
        <w:rPr>
          <w:rFonts w:ascii="Times New Roman" w:hAnsi="Times New Roman" w:cs="Times New Roman"/>
          <w:sz w:val="24"/>
          <w:szCs w:val="24"/>
        </w:rPr>
        <w:t xml:space="preserve">The model CROPWAT was run to calculate the effective rainfall which is an important parameter for calculating crop irrigation requirement. The canal water release data for 10 years (2005-2015) were collected from Irrigation &amp; Command Area Development (I &amp; CAD) Department at </w:t>
      </w:r>
      <w:proofErr w:type="spellStart"/>
      <w:r w:rsidRPr="00B50D72">
        <w:rPr>
          <w:rFonts w:ascii="Times New Roman" w:hAnsi="Times New Roman" w:cs="Times New Roman"/>
          <w:sz w:val="24"/>
          <w:szCs w:val="24"/>
        </w:rPr>
        <w:t>Bapatla</w:t>
      </w:r>
      <w:proofErr w:type="spellEnd"/>
      <w:r w:rsidRPr="00B50D72">
        <w:rPr>
          <w:rFonts w:ascii="Times New Roman" w:hAnsi="Times New Roman" w:cs="Times New Roman"/>
          <w:sz w:val="24"/>
          <w:szCs w:val="24"/>
        </w:rPr>
        <w:t xml:space="preserve"> and analyzed for further investigation. The details of crops grown in the command, climate, soil data etc. collected are used to assess the net irrigation requirement in the distribut</w:t>
      </w:r>
      <w:r w:rsidR="0093402C">
        <w:rPr>
          <w:rFonts w:ascii="Times New Roman" w:hAnsi="Times New Roman" w:cs="Times New Roman"/>
          <w:sz w:val="24"/>
          <w:szCs w:val="24"/>
        </w:rPr>
        <w:t xml:space="preserve">ary using Aqua Crop 4.0 Model. </w:t>
      </w:r>
    </w:p>
    <w:p w14:paraId="4DD12F6F" w14:textId="77777777" w:rsidR="00AF30C3" w:rsidRDefault="00AF30C3" w:rsidP="00AF30C3">
      <w:pPr>
        <w:autoSpaceDE w:val="0"/>
        <w:autoSpaceDN w:val="0"/>
        <w:adjustRightInd w:val="0"/>
        <w:spacing w:after="24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 xml:space="preserve">The effective precipitation is one of the water inputs to the soil root zone. For irrigation purpose the effective rainfall is defined as the part of total precipitation during the crop growing period that is available to meet the evapotranspiration needs of that crop. USDA Soil </w:t>
      </w:r>
      <w:r w:rsidRPr="00A77AE9">
        <w:rPr>
          <w:rFonts w:ascii="Times New Roman" w:hAnsi="Times New Roman" w:cs="Times New Roman"/>
          <w:sz w:val="24"/>
          <w:szCs w:val="24"/>
        </w:rPr>
        <w:lastRenderedPageBreak/>
        <w:t xml:space="preserve">Conservation Service Method (USDA-SCS Method) is used by the crop model for calculating the effective </w:t>
      </w:r>
      <w:r w:rsidR="008F5FE4">
        <w:rPr>
          <w:rFonts w:ascii="Times New Roman" w:hAnsi="Times New Roman" w:cs="Times New Roman"/>
          <w:sz w:val="24"/>
          <w:szCs w:val="24"/>
        </w:rPr>
        <w:t>rainfall.</w:t>
      </w:r>
      <w:r w:rsidR="008F5FE4" w:rsidRPr="00A77AE9">
        <w:rPr>
          <w:rFonts w:ascii="Times New Roman" w:hAnsi="Times New Roman" w:cs="Times New Roman"/>
          <w:sz w:val="24"/>
          <w:szCs w:val="24"/>
        </w:rPr>
        <w:t xml:space="preserve"> The</w:t>
      </w:r>
      <w:r w:rsidRPr="00A77AE9">
        <w:rPr>
          <w:rFonts w:ascii="Times New Roman" w:hAnsi="Times New Roman" w:cs="Times New Roman"/>
          <w:sz w:val="24"/>
          <w:szCs w:val="24"/>
        </w:rPr>
        <w:t xml:space="preserve"> net irrigation requirement for crops grown in the </w:t>
      </w:r>
      <w:proofErr w:type="spellStart"/>
      <w:r w:rsidRPr="00A77AE9">
        <w:rPr>
          <w:rFonts w:ascii="Times New Roman" w:hAnsi="Times New Roman" w:cs="Times New Roman"/>
          <w:sz w:val="24"/>
          <w:szCs w:val="24"/>
        </w:rPr>
        <w:t>distributory</w:t>
      </w:r>
      <w:proofErr w:type="spellEnd"/>
      <w:r w:rsidRPr="00A77AE9">
        <w:rPr>
          <w:rFonts w:ascii="Times New Roman" w:hAnsi="Times New Roman" w:cs="Times New Roman"/>
          <w:sz w:val="24"/>
          <w:szCs w:val="24"/>
        </w:rPr>
        <w:t xml:space="preserve"> is computed by the Aqua Crop 4.0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797"/>
      </w:tblGrid>
      <w:tr w:rsidR="00B778BF" w14:paraId="2D7B9164" w14:textId="77777777" w:rsidTr="00DD4349">
        <w:tc>
          <w:tcPr>
            <w:tcW w:w="4779" w:type="dxa"/>
          </w:tcPr>
          <w:p w14:paraId="3B744395" w14:textId="797ADFC1" w:rsidR="00B778BF" w:rsidRDefault="009B49B7" w:rsidP="00B234E9">
            <w:pPr>
              <w:spacing w:line="360" w:lineRule="auto"/>
              <w:jc w:val="both"/>
              <w:rPr>
                <w:rFonts w:ascii="Times New Roman" w:hAnsi="Times New Roman" w:cs="Times New Roman"/>
                <w:sz w:val="24"/>
                <w:szCs w:val="24"/>
              </w:rPr>
            </w:pPr>
            <w:r w:rsidRPr="00B50D72">
              <w:rPr>
                <w:rFonts w:ascii="Times New Roman" w:hAnsi="Times New Roman" w:cs="Times New Roman"/>
                <w:sz w:val="24"/>
                <w:szCs w:val="24"/>
              </w:rPr>
              <w:t xml:space="preserve"> </w:t>
            </w:r>
            <w:r w:rsidR="00F76F04">
              <w:rPr>
                <w:rFonts w:ascii="Times New Roman" w:hAnsi="Times New Roman" w:cs="Times New Roman"/>
                <w:noProof/>
                <w:sz w:val="24"/>
                <w:szCs w:val="24"/>
              </w:rPr>
              <w:pict w14:anchorId="7226528A">
                <v:shapetype id="_x0000_t32" coordsize="21600,21600" o:spt="32" o:oned="t" path="m,l21600,21600e" filled="f">
                  <v:path arrowok="t" fillok="f" o:connecttype="none"/>
                  <o:lock v:ext="edit" shapetype="t"/>
                </v:shapetype>
                <v:shape id="_x0000_s1028" type="#_x0000_t32" style="position:absolute;left:0;text-align:left;margin-left:91pt;margin-top:97.8pt;width:222.8pt;height:55.7pt;flip:y;z-index:251658240;mso-position-horizontal-relative:text;mso-position-vertical-relative:text" o:connectortype="straight">
                  <v:stroke endarrow="block"/>
                </v:shape>
              </w:pict>
            </w:r>
            <w:r w:rsidR="00B778BF" w:rsidRPr="00B778BF">
              <w:rPr>
                <w:rFonts w:ascii="Times New Roman" w:hAnsi="Times New Roman" w:cs="Times New Roman"/>
                <w:noProof/>
                <w:sz w:val="24"/>
                <w:szCs w:val="24"/>
              </w:rPr>
              <w:drawing>
                <wp:inline distT="0" distB="0" distL="0" distR="0" wp14:anchorId="4339739D" wp14:editId="0E153511">
                  <wp:extent cx="2922558" cy="3234906"/>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a:srcRect l="44275" t="23750" r="29517" b="17500"/>
                          <a:stretch>
                            <a:fillRect/>
                          </a:stretch>
                        </pic:blipFill>
                        <pic:spPr bwMode="auto">
                          <a:xfrm>
                            <a:off x="0" y="0"/>
                            <a:ext cx="2922558" cy="3234906"/>
                          </a:xfrm>
                          <a:prstGeom prst="rect">
                            <a:avLst/>
                          </a:prstGeom>
                          <a:noFill/>
                          <a:ln w="9525">
                            <a:noFill/>
                            <a:miter lim="800000"/>
                            <a:headEnd/>
                            <a:tailEnd/>
                          </a:ln>
                        </pic:spPr>
                      </pic:pic>
                    </a:graphicData>
                  </a:graphic>
                </wp:inline>
              </w:drawing>
            </w:r>
          </w:p>
        </w:tc>
        <w:tc>
          <w:tcPr>
            <w:tcW w:w="4797" w:type="dxa"/>
          </w:tcPr>
          <w:p w14:paraId="7651717C" w14:textId="77777777" w:rsidR="00B778BF" w:rsidRDefault="00B778BF" w:rsidP="009B49B7">
            <w:pPr>
              <w:spacing w:after="240" w:line="360" w:lineRule="auto"/>
              <w:jc w:val="both"/>
              <w:rPr>
                <w:rFonts w:ascii="Times New Roman" w:hAnsi="Times New Roman" w:cs="Times New Roman"/>
                <w:sz w:val="24"/>
                <w:szCs w:val="24"/>
              </w:rPr>
            </w:pPr>
            <w:r w:rsidRPr="00B778BF">
              <w:rPr>
                <w:rFonts w:ascii="Times New Roman" w:hAnsi="Times New Roman" w:cs="Times New Roman"/>
                <w:noProof/>
                <w:sz w:val="24"/>
                <w:szCs w:val="24"/>
              </w:rPr>
              <w:drawing>
                <wp:inline distT="0" distB="0" distL="0" distR="0" wp14:anchorId="5EA17749" wp14:editId="736A0881">
                  <wp:extent cx="2912134" cy="3215856"/>
                  <wp:effectExtent l="19050" t="19050" r="21566" b="22644"/>
                  <wp:docPr id="6" name="Picture 1" descr="figure2"/>
                  <wp:cNvGraphicFramePr/>
                  <a:graphic xmlns:a="http://schemas.openxmlformats.org/drawingml/2006/main">
                    <a:graphicData uri="http://schemas.openxmlformats.org/drawingml/2006/picture">
                      <pic:pic xmlns:pic="http://schemas.openxmlformats.org/drawingml/2006/picture">
                        <pic:nvPicPr>
                          <pic:cNvPr id="4" name="Picture 3" descr="figure2"/>
                          <pic:cNvPicPr/>
                        </pic:nvPicPr>
                        <pic:blipFill>
                          <a:blip r:embed="rId8" cstate="print"/>
                          <a:srcRect l="9033" t="7260" r="8353" b="4929"/>
                          <a:stretch>
                            <a:fillRect/>
                          </a:stretch>
                        </pic:blipFill>
                        <pic:spPr bwMode="auto">
                          <a:xfrm>
                            <a:off x="0" y="0"/>
                            <a:ext cx="2914866" cy="3218872"/>
                          </a:xfrm>
                          <a:prstGeom prst="rect">
                            <a:avLst/>
                          </a:prstGeom>
                          <a:noFill/>
                          <a:ln w="9525" cmpd="sng">
                            <a:solidFill>
                              <a:srgbClr val="0000FF"/>
                            </a:solidFill>
                            <a:miter lim="800000"/>
                            <a:headEnd/>
                            <a:tailEnd/>
                          </a:ln>
                          <a:effectLst/>
                        </pic:spPr>
                      </pic:pic>
                    </a:graphicData>
                  </a:graphic>
                </wp:inline>
              </w:drawing>
            </w:r>
          </w:p>
        </w:tc>
      </w:tr>
    </w:tbl>
    <w:p w14:paraId="7885802B" w14:textId="77777777" w:rsidR="009B49B7" w:rsidRDefault="009B49B7" w:rsidP="001335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1 Map Showing </w:t>
      </w:r>
      <w:proofErr w:type="spellStart"/>
      <w:r>
        <w:rPr>
          <w:rFonts w:ascii="Times New Roman" w:hAnsi="Times New Roman" w:cs="Times New Roman"/>
          <w:b/>
          <w:sz w:val="24"/>
          <w:szCs w:val="24"/>
        </w:rPr>
        <w:t>Appapuram</w:t>
      </w:r>
      <w:proofErr w:type="spellEnd"/>
      <w:r>
        <w:rPr>
          <w:rFonts w:ascii="Times New Roman" w:hAnsi="Times New Roman" w:cs="Times New Roman"/>
          <w:b/>
          <w:sz w:val="24"/>
          <w:szCs w:val="24"/>
        </w:rPr>
        <w:t xml:space="preserve"> </w:t>
      </w:r>
      <w:r w:rsidRPr="00400DF2">
        <w:rPr>
          <w:rFonts w:ascii="Times New Roman" w:hAnsi="Times New Roman" w:cs="Times New Roman"/>
          <w:b/>
          <w:sz w:val="24"/>
          <w:szCs w:val="24"/>
        </w:rPr>
        <w:t>C</w:t>
      </w:r>
      <w:r>
        <w:rPr>
          <w:rFonts w:ascii="Times New Roman" w:hAnsi="Times New Roman" w:cs="Times New Roman"/>
          <w:b/>
          <w:sz w:val="24"/>
          <w:szCs w:val="24"/>
        </w:rPr>
        <w:t>hannel C</w:t>
      </w:r>
      <w:r w:rsidRPr="00400DF2">
        <w:rPr>
          <w:rFonts w:ascii="Times New Roman" w:hAnsi="Times New Roman" w:cs="Times New Roman"/>
          <w:b/>
          <w:sz w:val="24"/>
          <w:szCs w:val="24"/>
        </w:rPr>
        <w:t>ommand area</w:t>
      </w:r>
    </w:p>
    <w:p w14:paraId="0193BD2A" w14:textId="77777777" w:rsidR="00B234E9" w:rsidRPr="00B50D72" w:rsidRDefault="00B234E9" w:rsidP="00B234E9">
      <w:pPr>
        <w:spacing w:after="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Aqua Crop 4.0 is a crop water productivity model developed and modified by</w:t>
      </w:r>
      <w:r>
        <w:rPr>
          <w:rFonts w:ascii="Times New Roman" w:hAnsi="Times New Roman" w:cs="Times New Roman"/>
          <w:sz w:val="24"/>
          <w:szCs w:val="24"/>
        </w:rPr>
        <w:t xml:space="preserve"> </w:t>
      </w:r>
      <w:r w:rsidRPr="00A77AE9">
        <w:rPr>
          <w:rFonts w:ascii="Times New Roman" w:hAnsi="Times New Roman" w:cs="Times New Roman"/>
          <w:sz w:val="24"/>
          <w:szCs w:val="24"/>
        </w:rPr>
        <w:t>the Land and Water Division of FAO (2012) to simulate yield response to water. Aqua</w:t>
      </w:r>
      <w:r>
        <w:rPr>
          <w:rFonts w:ascii="Times New Roman" w:hAnsi="Times New Roman" w:cs="Times New Roman"/>
          <w:sz w:val="24"/>
          <w:szCs w:val="24"/>
        </w:rPr>
        <w:t xml:space="preserve"> </w:t>
      </w:r>
      <w:r w:rsidRPr="00A77AE9">
        <w:rPr>
          <w:rFonts w:ascii="Times New Roman" w:hAnsi="Times New Roman" w:cs="Times New Roman"/>
          <w:sz w:val="24"/>
          <w:szCs w:val="24"/>
        </w:rPr>
        <w:t>Crop is a general model, as it is widely used for a wide range of herbaceous crops, including forage, vegetable, grain, fruit, oil, and root and tuber crops. It simulates yield</w:t>
      </w:r>
      <w:r>
        <w:rPr>
          <w:rFonts w:ascii="Times New Roman" w:hAnsi="Times New Roman" w:cs="Times New Roman"/>
          <w:sz w:val="24"/>
          <w:szCs w:val="24"/>
        </w:rPr>
        <w:t xml:space="preserve"> </w:t>
      </w:r>
      <w:r w:rsidRPr="00A77AE9">
        <w:rPr>
          <w:rFonts w:ascii="Times New Roman" w:hAnsi="Times New Roman" w:cs="Times New Roman"/>
          <w:sz w:val="24"/>
          <w:szCs w:val="24"/>
        </w:rPr>
        <w:t>response to water of herbaceous crops and is particularly suited to address conditions</w:t>
      </w:r>
      <w:r>
        <w:rPr>
          <w:rFonts w:ascii="Times New Roman" w:hAnsi="Times New Roman" w:cs="Times New Roman"/>
          <w:sz w:val="24"/>
          <w:szCs w:val="24"/>
        </w:rPr>
        <w:t xml:space="preserve"> </w:t>
      </w:r>
      <w:r w:rsidRPr="00A77AE9">
        <w:rPr>
          <w:rFonts w:ascii="Times New Roman" w:hAnsi="Times New Roman" w:cs="Times New Roman"/>
          <w:sz w:val="24"/>
          <w:szCs w:val="24"/>
        </w:rPr>
        <w:t>where water is a key limiting factor in crop production. Aqua</w:t>
      </w:r>
      <w:r>
        <w:rPr>
          <w:rFonts w:ascii="Times New Roman" w:hAnsi="Times New Roman" w:cs="Times New Roman"/>
          <w:sz w:val="24"/>
          <w:szCs w:val="24"/>
        </w:rPr>
        <w:t xml:space="preserve"> </w:t>
      </w:r>
      <w:r w:rsidRPr="00A77AE9">
        <w:rPr>
          <w:rFonts w:ascii="Times New Roman" w:hAnsi="Times New Roman" w:cs="Times New Roman"/>
          <w:sz w:val="24"/>
          <w:szCs w:val="24"/>
        </w:rPr>
        <w:t>Crop attempts to balance accuracy, simplicity and robustness. It uses a relatively</w:t>
      </w:r>
      <w:r>
        <w:rPr>
          <w:rFonts w:ascii="Times New Roman" w:hAnsi="Times New Roman" w:cs="Times New Roman"/>
          <w:sz w:val="24"/>
          <w:szCs w:val="24"/>
        </w:rPr>
        <w:t xml:space="preserve"> </w:t>
      </w:r>
      <w:r w:rsidRPr="00A77AE9">
        <w:rPr>
          <w:rFonts w:ascii="Times New Roman" w:hAnsi="Times New Roman" w:cs="Times New Roman"/>
          <w:sz w:val="24"/>
          <w:szCs w:val="24"/>
        </w:rPr>
        <w:t>small number of explicit and mostly-intuitive parameters and input variables requiring simple</w:t>
      </w:r>
      <w:r>
        <w:rPr>
          <w:rFonts w:ascii="Times New Roman" w:hAnsi="Times New Roman" w:cs="Times New Roman"/>
          <w:sz w:val="24"/>
          <w:szCs w:val="24"/>
        </w:rPr>
        <w:t xml:space="preserve"> </w:t>
      </w:r>
      <w:r w:rsidRPr="00A77AE9">
        <w:rPr>
          <w:rFonts w:ascii="Times New Roman" w:hAnsi="Times New Roman" w:cs="Times New Roman"/>
          <w:sz w:val="24"/>
          <w:szCs w:val="24"/>
        </w:rPr>
        <w:t>methods for their determination. Its main applications include assessing water-limited, attainable crop yields at a given geographical location, assessing rain fed crop production on</w:t>
      </w:r>
      <w:r>
        <w:rPr>
          <w:rFonts w:ascii="Times New Roman" w:hAnsi="Times New Roman" w:cs="Times New Roman"/>
          <w:sz w:val="24"/>
          <w:szCs w:val="24"/>
        </w:rPr>
        <w:t xml:space="preserve"> </w:t>
      </w:r>
      <w:r w:rsidRPr="00A77AE9">
        <w:rPr>
          <w:rFonts w:ascii="Times New Roman" w:hAnsi="Times New Roman" w:cs="Times New Roman"/>
          <w:sz w:val="24"/>
          <w:szCs w:val="24"/>
        </w:rPr>
        <w:t>the long term and developing irrigation schedules for maximum production and for different</w:t>
      </w:r>
      <w:r>
        <w:rPr>
          <w:rFonts w:ascii="Times New Roman" w:hAnsi="Times New Roman" w:cs="Times New Roman"/>
          <w:sz w:val="24"/>
          <w:szCs w:val="24"/>
        </w:rPr>
        <w:t xml:space="preserve"> </w:t>
      </w:r>
      <w:r w:rsidRPr="00A77AE9">
        <w:rPr>
          <w:rFonts w:ascii="Times New Roman" w:hAnsi="Times New Roman" w:cs="Times New Roman"/>
          <w:sz w:val="24"/>
          <w:szCs w:val="24"/>
        </w:rPr>
        <w:t>climate scenarios and for optimizing a limited amount of water available.</w:t>
      </w:r>
    </w:p>
    <w:p w14:paraId="1BCC9B13" w14:textId="77777777" w:rsidR="00B234E9" w:rsidRDefault="00B234E9" w:rsidP="00B234E9">
      <w:pPr>
        <w:autoSpaceDE w:val="0"/>
        <w:autoSpaceDN w:val="0"/>
        <w:adjustRightInd w:val="0"/>
        <w:spacing w:after="240" w:line="360" w:lineRule="auto"/>
        <w:ind w:firstLine="720"/>
        <w:jc w:val="both"/>
        <w:rPr>
          <w:rFonts w:ascii="Times New Roman" w:hAnsi="Times New Roman" w:cs="Times New Roman"/>
          <w:sz w:val="24"/>
          <w:szCs w:val="24"/>
        </w:rPr>
      </w:pPr>
    </w:p>
    <w:p w14:paraId="1365DED4" w14:textId="77777777" w:rsidR="00B234E9" w:rsidRDefault="00B234E9" w:rsidP="00B234E9">
      <w:pPr>
        <w:autoSpaceDE w:val="0"/>
        <w:autoSpaceDN w:val="0"/>
        <w:adjustRightInd w:val="0"/>
        <w:spacing w:after="240" w:line="360" w:lineRule="auto"/>
        <w:ind w:firstLine="720"/>
        <w:jc w:val="both"/>
        <w:rPr>
          <w:rFonts w:ascii="Times New Roman" w:hAnsi="Times New Roman" w:cs="Times New Roman"/>
          <w:sz w:val="24"/>
          <w:szCs w:val="24"/>
        </w:rPr>
      </w:pPr>
    </w:p>
    <w:p w14:paraId="46222F76" w14:textId="77777777" w:rsidR="00B234E9" w:rsidRDefault="00B234E9" w:rsidP="00B234E9">
      <w:pPr>
        <w:autoSpaceDE w:val="0"/>
        <w:autoSpaceDN w:val="0"/>
        <w:adjustRightInd w:val="0"/>
        <w:spacing w:after="240" w:line="360" w:lineRule="auto"/>
        <w:ind w:firstLine="720"/>
        <w:jc w:val="both"/>
        <w:rPr>
          <w:rFonts w:ascii="Times New Roman" w:hAnsi="Times New Roman" w:cs="Times New Roman"/>
          <w:sz w:val="24"/>
          <w:szCs w:val="24"/>
        </w:rPr>
      </w:pPr>
    </w:p>
    <w:p w14:paraId="2883AC28" w14:textId="77777777" w:rsidR="00B234E9" w:rsidRDefault="00B234E9" w:rsidP="00B234E9">
      <w:pPr>
        <w:autoSpaceDE w:val="0"/>
        <w:autoSpaceDN w:val="0"/>
        <w:adjustRightInd w:val="0"/>
        <w:spacing w:after="240" w:line="360" w:lineRule="auto"/>
        <w:ind w:firstLine="720"/>
        <w:jc w:val="both"/>
        <w:rPr>
          <w:rFonts w:ascii="Times New Roman" w:hAnsi="Times New Roman" w:cs="Times New Roman"/>
          <w:sz w:val="24"/>
          <w:szCs w:val="24"/>
        </w:rPr>
      </w:pPr>
      <w:r w:rsidRPr="00B234E9">
        <w:rPr>
          <w:rFonts w:ascii="Times New Roman" w:hAnsi="Times New Roman" w:cs="Times New Roman"/>
          <w:noProof/>
          <w:sz w:val="24"/>
          <w:szCs w:val="24"/>
        </w:rPr>
        <w:drawing>
          <wp:inline distT="0" distB="0" distL="0" distR="0" wp14:anchorId="45D526A9" wp14:editId="782E301E">
            <wp:extent cx="4865035" cy="3027718"/>
            <wp:effectExtent l="38100" t="38100" r="12065" b="20320"/>
            <wp:docPr id="1" name="Picture 7"/>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a:stretch>
                      <a:fillRect/>
                    </a:stretch>
                  </pic:blipFill>
                  <pic:spPr bwMode="auto">
                    <a:xfrm>
                      <a:off x="0" y="0"/>
                      <a:ext cx="4868286" cy="3029741"/>
                    </a:xfrm>
                    <a:prstGeom prst="rect">
                      <a:avLst/>
                    </a:prstGeom>
                    <a:noFill/>
                    <a:ln w="28575">
                      <a:solidFill>
                        <a:srgbClr val="00B050"/>
                      </a:solidFill>
                      <a:miter lim="800000"/>
                      <a:headEnd/>
                      <a:tailEnd/>
                    </a:ln>
                  </pic:spPr>
                </pic:pic>
              </a:graphicData>
            </a:graphic>
          </wp:inline>
        </w:drawing>
      </w:r>
    </w:p>
    <w:p w14:paraId="5E703413" w14:textId="77777777" w:rsidR="00B234E9" w:rsidRPr="00067EB8" w:rsidRDefault="00763EE6" w:rsidP="00067EB8">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Fig. 2</w:t>
      </w:r>
      <w:r w:rsidR="00B234E9" w:rsidRPr="00A77AE9">
        <w:rPr>
          <w:rFonts w:ascii="Times New Roman" w:hAnsi="Times New Roman" w:cs="Times New Roman"/>
          <w:b/>
          <w:bCs/>
          <w:sz w:val="24"/>
          <w:szCs w:val="24"/>
        </w:rPr>
        <w:t xml:space="preserve"> </w:t>
      </w:r>
      <w:r w:rsidR="00B234E9">
        <w:rPr>
          <w:rFonts w:ascii="Times New Roman" w:hAnsi="Times New Roman" w:cs="Times New Roman"/>
          <w:b/>
          <w:bCs/>
          <w:sz w:val="24"/>
          <w:szCs w:val="24"/>
        </w:rPr>
        <w:t xml:space="preserve">Main menu of </w:t>
      </w:r>
      <w:r w:rsidR="00B234E9" w:rsidRPr="00A77AE9">
        <w:rPr>
          <w:rFonts w:ascii="Times New Roman" w:hAnsi="Times New Roman" w:cs="Times New Roman"/>
          <w:b/>
          <w:bCs/>
          <w:sz w:val="24"/>
          <w:szCs w:val="24"/>
        </w:rPr>
        <w:t>Aqua Crop 4.0 model</w:t>
      </w:r>
    </w:p>
    <w:p w14:paraId="118AA9ED" w14:textId="77777777" w:rsidR="00B234E9" w:rsidRDefault="00B234E9" w:rsidP="00B234E9">
      <w:pPr>
        <w:autoSpaceDE w:val="0"/>
        <w:autoSpaceDN w:val="0"/>
        <w:adjustRightInd w:val="0"/>
        <w:spacing w:after="240" w:line="360" w:lineRule="auto"/>
        <w:ind w:firstLine="720"/>
        <w:jc w:val="both"/>
        <w:rPr>
          <w:rFonts w:ascii="Times New Roman" w:hAnsi="Times New Roman" w:cs="Times New Roman"/>
          <w:sz w:val="24"/>
          <w:szCs w:val="24"/>
        </w:rPr>
      </w:pPr>
      <w:r w:rsidRPr="00B234E9">
        <w:rPr>
          <w:rFonts w:ascii="Times New Roman" w:hAnsi="Times New Roman" w:cs="Times New Roman"/>
          <w:noProof/>
          <w:sz w:val="24"/>
          <w:szCs w:val="24"/>
        </w:rPr>
        <w:drawing>
          <wp:inline distT="0" distB="0" distL="0" distR="0" wp14:anchorId="30C85EEA" wp14:editId="11EE084F">
            <wp:extent cx="4915259" cy="3313399"/>
            <wp:effectExtent l="19050" t="19050" r="18691" b="20351"/>
            <wp:docPr id="2" name="Picture 4" descr="http://bayanbox.ir/view/4946255295577156546/aquacrop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yanbox.ir/view/4946255295577156546/aquacropFig1.gif"/>
                    <pic:cNvPicPr>
                      <a:picLocks noChangeAspect="1" noChangeArrowheads="1"/>
                    </pic:cNvPicPr>
                  </pic:nvPicPr>
                  <pic:blipFill>
                    <a:blip r:embed="rId10" cstate="print"/>
                    <a:srcRect/>
                    <a:stretch>
                      <a:fillRect/>
                    </a:stretch>
                  </pic:blipFill>
                  <pic:spPr bwMode="auto">
                    <a:xfrm>
                      <a:off x="0" y="0"/>
                      <a:ext cx="4919332" cy="3316145"/>
                    </a:xfrm>
                    <a:prstGeom prst="rect">
                      <a:avLst/>
                    </a:prstGeom>
                    <a:noFill/>
                    <a:ln w="19050">
                      <a:solidFill>
                        <a:srgbClr val="FF00FF"/>
                      </a:solidFill>
                      <a:miter lim="800000"/>
                      <a:headEnd/>
                      <a:tailEnd/>
                    </a:ln>
                  </pic:spPr>
                </pic:pic>
              </a:graphicData>
            </a:graphic>
          </wp:inline>
        </w:drawing>
      </w:r>
    </w:p>
    <w:p w14:paraId="0FA5A797" w14:textId="77777777" w:rsidR="00B234E9" w:rsidRDefault="008F5FE4" w:rsidP="00B234E9">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 </w:t>
      </w:r>
      <w:r w:rsidR="00763EE6">
        <w:rPr>
          <w:rFonts w:ascii="Times New Roman" w:hAnsi="Times New Roman" w:cs="Times New Roman"/>
          <w:b/>
          <w:bCs/>
          <w:sz w:val="24"/>
          <w:szCs w:val="24"/>
        </w:rPr>
        <w:t>3</w:t>
      </w:r>
      <w:r w:rsidR="00B234E9" w:rsidRPr="00A77AE9">
        <w:rPr>
          <w:rFonts w:ascii="Times New Roman" w:hAnsi="Times New Roman" w:cs="Times New Roman"/>
          <w:b/>
          <w:bCs/>
          <w:sz w:val="24"/>
          <w:szCs w:val="24"/>
        </w:rPr>
        <w:t xml:space="preserve"> Schematic representation Aqua Crop 4.0 model</w:t>
      </w:r>
    </w:p>
    <w:p w14:paraId="6690D138" w14:textId="2C262CF1" w:rsidR="00247C63" w:rsidRPr="00B234E9" w:rsidRDefault="00B234E9" w:rsidP="00B234E9">
      <w:pPr>
        <w:autoSpaceDE w:val="0"/>
        <w:autoSpaceDN w:val="0"/>
        <w:adjustRightInd w:val="0"/>
        <w:spacing w:after="240" w:line="360" w:lineRule="auto"/>
        <w:ind w:firstLine="720"/>
        <w:jc w:val="both"/>
        <w:rPr>
          <w:rFonts w:ascii="Times New Roman" w:hAnsi="Times New Roman" w:cs="Times New Roman"/>
          <w:sz w:val="24"/>
          <w:szCs w:val="24"/>
        </w:rPr>
      </w:pPr>
      <w:r w:rsidRPr="00A77AE9">
        <w:rPr>
          <w:rFonts w:ascii="Times New Roman" w:hAnsi="Times New Roman" w:cs="Times New Roman"/>
          <w:sz w:val="24"/>
          <w:szCs w:val="24"/>
        </w:rPr>
        <w:t xml:space="preserve">Aqua Crop uses a </w:t>
      </w:r>
      <w:r w:rsidR="00D74BB2" w:rsidRPr="00A77AE9">
        <w:rPr>
          <w:rFonts w:ascii="Times New Roman" w:hAnsi="Times New Roman" w:cs="Times New Roman"/>
          <w:sz w:val="24"/>
          <w:szCs w:val="24"/>
        </w:rPr>
        <w:t>relatively</w:t>
      </w:r>
      <w:r w:rsidRPr="00A77AE9">
        <w:rPr>
          <w:rFonts w:ascii="Times New Roman" w:hAnsi="Times New Roman" w:cs="Times New Roman"/>
          <w:sz w:val="24"/>
          <w:szCs w:val="24"/>
        </w:rPr>
        <w:t xml:space="preserve"> small number of explicit parameters and largely intuitive input variables, either widely used or requiring simple methods for their determination. Input consists of five components such as weather data, crop and soil characteristics, and field and irrigation management practices that define the environment in which the crop will develop.</w:t>
      </w:r>
    </w:p>
    <w:p w14:paraId="5CB73047" w14:textId="77777777" w:rsidR="00535980" w:rsidRDefault="00075FBE" w:rsidP="006F750B">
      <w:pPr>
        <w:spacing w:before="240" w:line="360" w:lineRule="auto"/>
        <w:jc w:val="both"/>
        <w:rPr>
          <w:rFonts w:ascii="Times New Roman" w:hAnsi="Times New Roman" w:cs="Times New Roman"/>
          <w:b/>
          <w:sz w:val="24"/>
          <w:szCs w:val="24"/>
        </w:rPr>
      </w:pPr>
      <w:r w:rsidRPr="00A42A10">
        <w:rPr>
          <w:rFonts w:ascii="Times New Roman" w:hAnsi="Times New Roman" w:cs="Times New Roman"/>
          <w:b/>
          <w:sz w:val="24"/>
          <w:szCs w:val="24"/>
        </w:rPr>
        <w:t>RESULTS AND DISCUSSION</w:t>
      </w:r>
    </w:p>
    <w:p w14:paraId="250D4BD6" w14:textId="77777777" w:rsidR="00460D40" w:rsidRDefault="00460D40" w:rsidP="00460D40">
      <w:pPr>
        <w:spacing w:after="0" w:line="360" w:lineRule="auto"/>
        <w:ind w:firstLine="720"/>
        <w:jc w:val="both"/>
        <w:rPr>
          <w:rFonts w:ascii="Times New Roman" w:hAnsi="Times New Roman" w:cs="Times New Roman"/>
          <w:sz w:val="24"/>
          <w:szCs w:val="24"/>
        </w:rPr>
      </w:pPr>
      <w:r w:rsidRPr="005911FE">
        <w:rPr>
          <w:rFonts w:ascii="Times New Roman" w:hAnsi="Times New Roman" w:cs="Times New Roman"/>
          <w:sz w:val="24"/>
          <w:szCs w:val="24"/>
        </w:rPr>
        <w:t>The model estimated the effective rainfall on a monthly basis using the average monthly rainfall data of the study area. The weather inputs provided to the model, including rainfall and other climatic parameters, were used to compute the soil water balance and reference evapotranspiration. While estimating effective rainfall, the model deducted various losses such as evapotranspiration occurring immediately after rainfall, infiltration beyond the effective root zone, and deep percolation losses when rainfall exceeded the soil’s water-holding capacity. These losses were influenced by soil characteristics, crop root depth, and prevailing climatic conditions. Thus, the effective rainfall for each month represented only the portion of total rainfall that was actually available for crop use within the root zone. The computed monthly effective rainfall values were subsequently used for estimating crop water requirements and irrigation demand in the study area.</w:t>
      </w:r>
    </w:p>
    <w:p w14:paraId="4A4C4857" w14:textId="77777777" w:rsidR="00535980" w:rsidRDefault="00075FBE" w:rsidP="007616AC">
      <w:pPr>
        <w:ind w:firstLine="720"/>
        <w:jc w:val="both"/>
        <w:rPr>
          <w:rFonts w:ascii="Times New Roman" w:hAnsi="Times New Roman"/>
          <w:bCs/>
          <w:sz w:val="24"/>
          <w:szCs w:val="24"/>
        </w:rPr>
      </w:pPr>
      <w:r w:rsidRPr="00075FBE">
        <w:rPr>
          <w:rFonts w:ascii="Times New Roman" w:hAnsi="Times New Roman"/>
          <w:bCs/>
          <w:noProof/>
          <w:sz w:val="24"/>
          <w:szCs w:val="24"/>
        </w:rPr>
        <w:drawing>
          <wp:inline distT="0" distB="0" distL="0" distR="0" wp14:anchorId="73C1753F" wp14:editId="5FBBD4B7">
            <wp:extent cx="5469628" cy="2777296"/>
            <wp:effectExtent l="38100" t="19050" r="16772" b="4004"/>
            <wp:docPr id="8"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801961" w14:textId="77777777" w:rsidR="006F750B" w:rsidRDefault="006F750B" w:rsidP="000F32AA">
      <w:pPr>
        <w:spacing w:after="240" w:line="360" w:lineRule="auto"/>
        <w:ind w:firstLine="720"/>
        <w:jc w:val="center"/>
        <w:rPr>
          <w:rFonts w:ascii="Times New Roman" w:hAnsi="Times New Roman" w:cs="Times New Roman"/>
          <w:bCs/>
          <w:sz w:val="24"/>
          <w:szCs w:val="24"/>
        </w:rPr>
      </w:pPr>
      <w:r>
        <w:rPr>
          <w:rFonts w:ascii="Times New Roman" w:hAnsi="Times New Roman" w:cs="Times New Roman"/>
          <w:b/>
          <w:bCs/>
          <w:sz w:val="24"/>
          <w:szCs w:val="24"/>
        </w:rPr>
        <w:t>Fig</w:t>
      </w:r>
      <w:r w:rsidR="0002244B">
        <w:rPr>
          <w:rFonts w:ascii="Times New Roman" w:hAnsi="Times New Roman" w:cs="Times New Roman"/>
          <w:b/>
          <w:bCs/>
          <w:sz w:val="24"/>
          <w:szCs w:val="24"/>
        </w:rPr>
        <w:t>.</w:t>
      </w:r>
      <w:r>
        <w:rPr>
          <w:rFonts w:ascii="Times New Roman" w:hAnsi="Times New Roman" w:cs="Times New Roman"/>
          <w:b/>
          <w:bCs/>
          <w:sz w:val="24"/>
          <w:szCs w:val="24"/>
        </w:rPr>
        <w:t xml:space="preserve"> </w:t>
      </w:r>
      <w:r w:rsidR="00763EE6">
        <w:rPr>
          <w:rFonts w:ascii="Times New Roman" w:hAnsi="Times New Roman" w:cs="Times New Roman"/>
          <w:b/>
          <w:bCs/>
          <w:sz w:val="24"/>
          <w:szCs w:val="24"/>
        </w:rPr>
        <w:t>4</w:t>
      </w:r>
      <w:r>
        <w:rPr>
          <w:rFonts w:ascii="Times New Roman" w:hAnsi="Times New Roman" w:cs="Times New Roman"/>
          <w:b/>
          <w:bCs/>
          <w:sz w:val="24"/>
          <w:szCs w:val="24"/>
        </w:rPr>
        <w:t xml:space="preserve"> Annual rainfall in </w:t>
      </w:r>
      <w:proofErr w:type="spellStart"/>
      <w:r>
        <w:rPr>
          <w:rFonts w:ascii="Times New Roman" w:hAnsi="Times New Roman" w:cs="Times New Roman"/>
          <w:b/>
          <w:bCs/>
          <w:sz w:val="24"/>
          <w:szCs w:val="24"/>
        </w:rPr>
        <w:t>Appapuram</w:t>
      </w:r>
      <w:proofErr w:type="spellEnd"/>
      <w:r>
        <w:rPr>
          <w:rFonts w:ascii="Times New Roman" w:hAnsi="Times New Roman" w:cs="Times New Roman"/>
          <w:b/>
          <w:bCs/>
          <w:sz w:val="24"/>
          <w:szCs w:val="24"/>
        </w:rPr>
        <w:t xml:space="preserve"> channel command (2000-2015)</w:t>
      </w:r>
    </w:p>
    <w:p w14:paraId="14F993EE" w14:textId="77777777" w:rsidR="00281913" w:rsidRDefault="00281913" w:rsidP="006F750B">
      <w:pPr>
        <w:spacing w:after="240" w:line="360" w:lineRule="auto"/>
        <w:ind w:firstLine="720"/>
        <w:jc w:val="both"/>
        <w:rPr>
          <w:rFonts w:ascii="Times New Roman" w:hAnsi="Times New Roman" w:cs="Times New Roman"/>
          <w:bCs/>
          <w:sz w:val="24"/>
          <w:szCs w:val="24"/>
        </w:rPr>
      </w:pPr>
      <w:r w:rsidRPr="00281913">
        <w:rPr>
          <w:rFonts w:ascii="Times New Roman" w:hAnsi="Times New Roman" w:cs="Times New Roman"/>
          <w:bCs/>
          <w:sz w:val="24"/>
          <w:szCs w:val="24"/>
        </w:rPr>
        <w:lastRenderedPageBreak/>
        <w:t>The total annual rainfall of the study area for 15 years (2000–2015), shown in Fig. 4, was analyzed using rainfall data collected from RARS, Lam, Guntur district. The annual rainfall exhibits noticeable inter-annual variability, reflecting fluctuations in monsoon behavior and its impact on water availability. The season-wise rainfall distribution for the same period is presented in Fig. 5, which indicates that a major portion of the rainfall occurs during the Kharif season, while Rabi and Summer seasons receive comparatively low and irregular rainfall. This uneven seasonal distribution highlights the importance of Kharif rainfall in meeting crop water requirements and emphasizes the need for supplemental irrigation during Rabi and Summer seasons for effective agricultural water management.</w:t>
      </w:r>
    </w:p>
    <w:p w14:paraId="2907A30C" w14:textId="39B94E32" w:rsidR="000F32AA" w:rsidRPr="00E05192" w:rsidRDefault="000F32AA" w:rsidP="006F750B">
      <w:pPr>
        <w:spacing w:after="24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DC60CC" wp14:editId="787A56A9">
            <wp:extent cx="5560599" cy="3020995"/>
            <wp:effectExtent l="19050" t="0" r="21051" b="7955"/>
            <wp:docPr id="18"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06CA8B" w14:textId="0001440E" w:rsidR="00EB4661" w:rsidRPr="00067EB8" w:rsidRDefault="00C41FE4" w:rsidP="00067EB8">
      <w:pPr>
        <w:jc w:val="center"/>
        <w:rPr>
          <w:rFonts w:ascii="Times New Roman" w:hAnsi="Times New Roman" w:cs="Times New Roman"/>
          <w:b/>
          <w:bCs/>
          <w:sz w:val="24"/>
          <w:szCs w:val="24"/>
        </w:rPr>
      </w:pPr>
      <w:r>
        <w:rPr>
          <w:rFonts w:ascii="Times New Roman" w:hAnsi="Times New Roman" w:cs="Times New Roman"/>
          <w:b/>
          <w:bCs/>
          <w:sz w:val="24"/>
          <w:szCs w:val="24"/>
        </w:rPr>
        <w:t>Fig.</w:t>
      </w:r>
      <w:r w:rsidR="00FB2992">
        <w:rPr>
          <w:rFonts w:ascii="Times New Roman" w:hAnsi="Times New Roman" w:cs="Times New Roman"/>
          <w:b/>
          <w:bCs/>
          <w:sz w:val="24"/>
          <w:szCs w:val="24"/>
        </w:rPr>
        <w:t>5</w:t>
      </w:r>
      <w:r w:rsidR="00067EB8">
        <w:rPr>
          <w:rFonts w:ascii="Times New Roman" w:hAnsi="Times New Roman" w:cs="Times New Roman"/>
          <w:b/>
          <w:bCs/>
          <w:sz w:val="24"/>
          <w:szCs w:val="24"/>
        </w:rPr>
        <w:t xml:space="preserve"> Seasonal</w:t>
      </w:r>
      <w:r w:rsidR="00EB4661">
        <w:rPr>
          <w:rFonts w:ascii="Times New Roman" w:hAnsi="Times New Roman" w:cs="Times New Roman"/>
          <w:b/>
          <w:bCs/>
          <w:sz w:val="24"/>
          <w:szCs w:val="24"/>
        </w:rPr>
        <w:t xml:space="preserve"> rainfall in </w:t>
      </w:r>
      <w:proofErr w:type="spellStart"/>
      <w:r w:rsidR="00EB4661">
        <w:rPr>
          <w:rFonts w:ascii="Times New Roman" w:hAnsi="Times New Roman" w:cs="Times New Roman"/>
          <w:b/>
          <w:bCs/>
          <w:sz w:val="24"/>
          <w:szCs w:val="24"/>
        </w:rPr>
        <w:t>Appapuram</w:t>
      </w:r>
      <w:proofErr w:type="spellEnd"/>
      <w:r w:rsidR="00EB4661">
        <w:rPr>
          <w:rFonts w:ascii="Times New Roman" w:hAnsi="Times New Roman" w:cs="Times New Roman"/>
          <w:b/>
          <w:bCs/>
          <w:sz w:val="24"/>
          <w:szCs w:val="24"/>
        </w:rPr>
        <w:t xml:space="preserve"> channel command (2000-2015)</w:t>
      </w:r>
    </w:p>
    <w:p w14:paraId="135BF6B6" w14:textId="77777777" w:rsidR="00281913" w:rsidRDefault="00281913" w:rsidP="00556E99">
      <w:pPr>
        <w:spacing w:after="0" w:line="360" w:lineRule="auto"/>
        <w:ind w:firstLine="720"/>
        <w:jc w:val="both"/>
        <w:rPr>
          <w:rFonts w:ascii="Times New Roman" w:hAnsi="Times New Roman" w:cs="Times New Roman"/>
          <w:sz w:val="24"/>
          <w:szCs w:val="24"/>
        </w:rPr>
      </w:pPr>
      <w:r w:rsidRPr="00281913">
        <w:rPr>
          <w:rFonts w:ascii="Times New Roman" w:hAnsi="Times New Roman" w:cs="Times New Roman"/>
          <w:sz w:val="24"/>
          <w:szCs w:val="24"/>
        </w:rPr>
        <w:t xml:space="preserve">From the above figure, it is clearly observed that the Kharif season receives significantly higher rainfall compared to the Rabi and Summer seasons throughout the study period (2000–2015). The rainfall during Kharif shows considerable inter-annual variation, with pronounced peaks in certain years, reflecting the dominant influence of the southwest monsoon. This higher and relatively dependable rainfall during Kharif substantially contributes to meeting the crop water requirements, thereby reducing the dependence on irrigation during this season. In contrast, the Rabi and Summer seasons receive comparatively low and erratic rainfall, which is </w:t>
      </w:r>
      <w:r w:rsidRPr="00281913">
        <w:rPr>
          <w:rFonts w:ascii="Times New Roman" w:hAnsi="Times New Roman" w:cs="Times New Roman"/>
          <w:sz w:val="24"/>
          <w:szCs w:val="24"/>
        </w:rPr>
        <w:lastRenderedPageBreak/>
        <w:t>inadequate to satisfy crop water demands and necessitates supplemental irrigation from surface and groundwater sources. The clear seasonal disparity in rainfall distribution highlights the critical role of Kharif rainfall in agricultural water availability and groundwater recharge. This information was effectively utilized in estimating the irrigation water requirements of different crops and was further incorporated in formulating the constraints for irrigation planning and water allocation models, ensuring realistic and season-specific representation of water availability in the analysis.</w:t>
      </w:r>
    </w:p>
    <w:p w14:paraId="3F16E224" w14:textId="45ACDB0A" w:rsidR="00535980" w:rsidRDefault="00075FBE" w:rsidP="00281913">
      <w:pPr>
        <w:ind w:firstLine="720"/>
        <w:jc w:val="both"/>
        <w:rPr>
          <w:rFonts w:ascii="Times New Roman" w:hAnsi="Times New Roman"/>
          <w:bCs/>
          <w:sz w:val="24"/>
          <w:szCs w:val="24"/>
        </w:rPr>
      </w:pPr>
      <w:r w:rsidRPr="00075FBE">
        <w:rPr>
          <w:rFonts w:ascii="Times New Roman" w:hAnsi="Times New Roman"/>
          <w:bCs/>
          <w:noProof/>
          <w:sz w:val="24"/>
          <w:szCs w:val="24"/>
        </w:rPr>
        <w:drawing>
          <wp:inline distT="0" distB="0" distL="0" distR="0" wp14:anchorId="085B8876" wp14:editId="3A8EBC1B">
            <wp:extent cx="5668933" cy="2838091"/>
            <wp:effectExtent l="19050" t="0" r="27017" b="359"/>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EE631B" w14:textId="77777777" w:rsidR="00EB4661" w:rsidRPr="00F327E0" w:rsidRDefault="00C41FE4" w:rsidP="00EB4661">
      <w:pPr>
        <w:tabs>
          <w:tab w:val="left" w:pos="3135"/>
        </w:tabs>
        <w:spacing w:after="24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Fig. 6</w:t>
      </w:r>
      <w:r w:rsidR="00EB4661">
        <w:rPr>
          <w:rFonts w:ascii="Times New Roman" w:hAnsi="Times New Roman" w:cs="Times New Roman"/>
          <w:b/>
          <w:noProof/>
          <w:sz w:val="24"/>
          <w:szCs w:val="24"/>
        </w:rPr>
        <w:t xml:space="preserve"> </w:t>
      </w:r>
      <w:r w:rsidR="00EB4661" w:rsidRPr="003F551D">
        <w:rPr>
          <w:rFonts w:ascii="Times New Roman" w:hAnsi="Times New Roman" w:cs="Times New Roman"/>
          <w:b/>
          <w:noProof/>
          <w:sz w:val="24"/>
          <w:szCs w:val="24"/>
        </w:rPr>
        <w:t xml:space="preserve"> </w:t>
      </w:r>
      <w:r w:rsidR="00EB4661">
        <w:rPr>
          <w:rFonts w:ascii="Times New Roman" w:hAnsi="Times New Roman" w:cs="Times New Roman"/>
          <w:b/>
          <w:noProof/>
          <w:sz w:val="24"/>
          <w:szCs w:val="24"/>
        </w:rPr>
        <w:t>M</w:t>
      </w:r>
      <w:r w:rsidR="00EB4661" w:rsidRPr="003F551D">
        <w:rPr>
          <w:rFonts w:ascii="Times New Roman" w:hAnsi="Times New Roman" w:cs="Times New Roman"/>
          <w:b/>
          <w:noProof/>
          <w:sz w:val="24"/>
          <w:szCs w:val="24"/>
        </w:rPr>
        <w:t xml:space="preserve">onthly and effective rainfall </w:t>
      </w:r>
      <w:r w:rsidR="00EB4661">
        <w:rPr>
          <w:rFonts w:ascii="Times New Roman" w:hAnsi="Times New Roman" w:cs="Times New Roman"/>
          <w:b/>
          <w:noProof/>
          <w:sz w:val="24"/>
          <w:szCs w:val="24"/>
        </w:rPr>
        <w:t>in the study area</w:t>
      </w:r>
    </w:p>
    <w:p w14:paraId="0F5B1DAB" w14:textId="7D9669FD" w:rsidR="00535980" w:rsidRDefault="00935123" w:rsidP="00BB7FC8">
      <w:pPr>
        <w:tabs>
          <w:tab w:val="left" w:pos="840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BB7FC8" w:rsidRPr="00BB7FC8">
        <w:rPr>
          <w:rFonts w:ascii="Times New Roman" w:hAnsi="Times New Roman" w:cs="Times New Roman"/>
          <w:sz w:val="24"/>
          <w:szCs w:val="24"/>
        </w:rPr>
        <w:t xml:space="preserve">Effective rainfall is a crucial component of the water balance in the crop root zone, as it directly contributes to meeting the evapotranspiration requirements of crops and thereby reduces the need for supplemental irrigation. In the present study, effective rainfall was estimated using the FAO CROPWAT model by incorporating long-term rainfall data along with other relevant meteorological parameters such as temperature, relative humidity, wind speed, and sunshine hours on a mean monthly basis. The model simulations were carried out for multiple crops grown in the study area and for multiple crop periods covering the years 2000 to 2015, in order to capture the temporal variability in rainfall and its effectiveness. The USDA Soil Conservation Service (SCS) method, which is widely accepted for estimating effective rainfall, was adopted within the CROPWAT model to compute daily effective rainfall values, and the results are </w:t>
      </w:r>
      <w:r w:rsidR="00BB7FC8" w:rsidRPr="00BB7FC8">
        <w:rPr>
          <w:rFonts w:ascii="Times New Roman" w:hAnsi="Times New Roman" w:cs="Times New Roman"/>
          <w:sz w:val="24"/>
          <w:szCs w:val="24"/>
        </w:rPr>
        <w:lastRenderedPageBreak/>
        <w:t xml:space="preserve">presented in Fig. 6. This method accounts for rainfall losses due to surface runoff and deep percolation, thus providing a realistic estimate of the portion of rainfall that is actually available to crops. The estimated effective rainfall values were subsequently used as key input data in the </w:t>
      </w:r>
      <w:proofErr w:type="spellStart"/>
      <w:r w:rsidR="00BB7FC8" w:rsidRPr="00BB7FC8">
        <w:rPr>
          <w:rFonts w:ascii="Times New Roman" w:hAnsi="Times New Roman" w:cs="Times New Roman"/>
          <w:sz w:val="24"/>
          <w:szCs w:val="24"/>
        </w:rPr>
        <w:t>AquaCrop</w:t>
      </w:r>
      <w:proofErr w:type="spellEnd"/>
      <w:r w:rsidR="00BB7FC8" w:rsidRPr="00BB7FC8">
        <w:rPr>
          <w:rFonts w:ascii="Times New Roman" w:hAnsi="Times New Roman" w:cs="Times New Roman"/>
          <w:sz w:val="24"/>
          <w:szCs w:val="24"/>
        </w:rPr>
        <w:t xml:space="preserve"> model for simulating crop growth and predicting yield levels of different crops in the study area, thereby ensuring a consistent and integrated approach to water requirement assessment and crop yield estimation.</w:t>
      </w:r>
    </w:p>
    <w:p w14:paraId="358DEB82" w14:textId="77777777" w:rsidR="00473E34" w:rsidRPr="00473E34" w:rsidRDefault="00176A8C" w:rsidP="00176A8C">
      <w:pPr>
        <w:ind w:firstLine="360"/>
        <w:rPr>
          <w:rFonts w:ascii="Times New Roman" w:hAnsi="Times New Roman" w:cs="Times New Roman"/>
          <w:sz w:val="28"/>
          <w:szCs w:val="24"/>
        </w:rPr>
      </w:pPr>
      <w:r>
        <w:rPr>
          <w:rFonts w:ascii="Times New Roman" w:hAnsi="Times New Roman" w:cs="Times New Roman"/>
          <w:b/>
          <w:sz w:val="24"/>
          <w:szCs w:val="24"/>
        </w:rPr>
        <w:t xml:space="preserve">Table.1 </w:t>
      </w:r>
      <w:r w:rsidR="00473E34">
        <w:rPr>
          <w:rFonts w:ascii="Times New Roman" w:hAnsi="Times New Roman" w:cs="Times New Roman"/>
          <w:b/>
          <w:sz w:val="24"/>
          <w:szCs w:val="24"/>
        </w:rPr>
        <w:t xml:space="preserve">Estimated monthly irrigation water requirement </w:t>
      </w:r>
      <w:r w:rsidR="00473E34" w:rsidRPr="003F551D">
        <w:rPr>
          <w:rFonts w:ascii="Times New Roman" w:hAnsi="Times New Roman" w:cs="Times New Roman"/>
          <w:b/>
          <w:sz w:val="24"/>
          <w:szCs w:val="24"/>
        </w:rPr>
        <w:t>of different crops</w:t>
      </w:r>
    </w:p>
    <w:tbl>
      <w:tblPr>
        <w:tblW w:w="8744" w:type="dxa"/>
        <w:jc w:val="center"/>
        <w:tblLook w:val="04A0" w:firstRow="1" w:lastRow="0" w:firstColumn="1" w:lastColumn="0" w:noHBand="0" w:noVBand="1"/>
      </w:tblPr>
      <w:tblGrid>
        <w:gridCol w:w="960"/>
        <w:gridCol w:w="1323"/>
        <w:gridCol w:w="870"/>
        <w:gridCol w:w="843"/>
        <w:gridCol w:w="1350"/>
        <w:gridCol w:w="940"/>
        <w:gridCol w:w="923"/>
        <w:gridCol w:w="1535"/>
      </w:tblGrid>
      <w:tr w:rsidR="00473E34" w:rsidRPr="00B5555F" w14:paraId="51AAE4F7" w14:textId="77777777" w:rsidTr="002B5011">
        <w:trPr>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090B185" w14:textId="77777777" w:rsidR="00473E34" w:rsidRDefault="00473E34" w:rsidP="002B5011">
            <w:pPr>
              <w:spacing w:before="60" w:after="60" w:line="240" w:lineRule="auto"/>
              <w:jc w:val="center"/>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S.</w:t>
            </w:r>
          </w:p>
          <w:p w14:paraId="69F7063E"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lang w:val="en-IN"/>
              </w:rPr>
              <w:t>No.</w:t>
            </w:r>
          </w:p>
        </w:tc>
        <w:tc>
          <w:tcPr>
            <w:tcW w:w="1323" w:type="dxa"/>
            <w:tcBorders>
              <w:top w:val="single" w:sz="4" w:space="0" w:color="auto"/>
              <w:left w:val="nil"/>
              <w:bottom w:val="single" w:sz="4" w:space="0" w:color="auto"/>
              <w:right w:val="single" w:sz="4" w:space="0" w:color="auto"/>
            </w:tcBorders>
            <w:noWrap/>
            <w:vAlign w:val="center"/>
            <w:hideMark/>
          </w:tcPr>
          <w:p w14:paraId="44B76AF0"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Month</w:t>
            </w:r>
          </w:p>
        </w:tc>
        <w:tc>
          <w:tcPr>
            <w:tcW w:w="870" w:type="dxa"/>
            <w:tcBorders>
              <w:top w:val="single" w:sz="4" w:space="0" w:color="auto"/>
              <w:left w:val="nil"/>
              <w:bottom w:val="single" w:sz="4" w:space="0" w:color="auto"/>
              <w:right w:val="single" w:sz="4" w:space="0" w:color="auto"/>
            </w:tcBorders>
            <w:noWrap/>
            <w:vAlign w:val="center"/>
            <w:hideMark/>
          </w:tcPr>
          <w:p w14:paraId="4B8E610A" w14:textId="77777777" w:rsidR="00473E34"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Paddy</w:t>
            </w:r>
          </w:p>
          <w:p w14:paraId="302D8D08"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843" w:type="dxa"/>
            <w:tcBorders>
              <w:top w:val="single" w:sz="4" w:space="0" w:color="auto"/>
              <w:left w:val="nil"/>
              <w:bottom w:val="single" w:sz="4" w:space="0" w:color="auto"/>
              <w:right w:val="single" w:sz="4" w:space="0" w:color="auto"/>
            </w:tcBorders>
            <w:noWrap/>
            <w:vAlign w:val="center"/>
            <w:hideMark/>
          </w:tcPr>
          <w:p w14:paraId="5E8841EC" w14:textId="77777777" w:rsidR="00473E34"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Maize</w:t>
            </w:r>
          </w:p>
          <w:p w14:paraId="2C55E8A8"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1350" w:type="dxa"/>
            <w:tcBorders>
              <w:top w:val="single" w:sz="4" w:space="0" w:color="auto"/>
              <w:left w:val="nil"/>
              <w:bottom w:val="single" w:sz="4" w:space="0" w:color="auto"/>
              <w:right w:val="single" w:sz="4" w:space="0" w:color="auto"/>
            </w:tcBorders>
            <w:noWrap/>
            <w:vAlign w:val="center"/>
            <w:hideMark/>
          </w:tcPr>
          <w:p w14:paraId="76CB3A69" w14:textId="77777777" w:rsidR="00473E34" w:rsidRDefault="00473E34" w:rsidP="002B5011">
            <w:pPr>
              <w:spacing w:before="60" w:after="60" w:line="240" w:lineRule="auto"/>
              <w:jc w:val="center"/>
              <w:rPr>
                <w:rFonts w:ascii="Times New Roman" w:hAnsi="Times New Roman" w:cs="Times New Roman"/>
                <w:b/>
                <w:bCs/>
                <w:color w:val="000000"/>
                <w:sz w:val="24"/>
                <w:szCs w:val="24"/>
              </w:rPr>
            </w:pPr>
            <w:proofErr w:type="spellStart"/>
            <w:r w:rsidRPr="00E023B9">
              <w:rPr>
                <w:rFonts w:ascii="Times New Roman" w:hAnsi="Times New Roman" w:cs="Times New Roman"/>
                <w:b/>
                <w:bCs/>
                <w:color w:val="000000"/>
                <w:sz w:val="24"/>
                <w:szCs w:val="24"/>
              </w:rPr>
              <w:t>Blackgram</w:t>
            </w:r>
            <w:proofErr w:type="spellEnd"/>
          </w:p>
          <w:p w14:paraId="6D8CD5FD"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940" w:type="dxa"/>
            <w:tcBorders>
              <w:top w:val="single" w:sz="4" w:space="0" w:color="auto"/>
              <w:left w:val="nil"/>
              <w:bottom w:val="single" w:sz="4" w:space="0" w:color="auto"/>
              <w:right w:val="single" w:sz="4" w:space="0" w:color="auto"/>
            </w:tcBorders>
            <w:noWrap/>
            <w:vAlign w:val="center"/>
            <w:hideMark/>
          </w:tcPr>
          <w:p w14:paraId="4EFA30E3" w14:textId="77777777" w:rsidR="00473E34" w:rsidRDefault="00473E34" w:rsidP="002B5011">
            <w:pPr>
              <w:spacing w:before="60" w:after="60" w:line="240" w:lineRule="auto"/>
              <w:jc w:val="center"/>
              <w:rPr>
                <w:rFonts w:ascii="Times New Roman" w:hAnsi="Times New Roman" w:cs="Times New Roman"/>
                <w:b/>
                <w:bCs/>
                <w:color w:val="000000"/>
                <w:sz w:val="24"/>
                <w:szCs w:val="24"/>
              </w:rPr>
            </w:pPr>
            <w:proofErr w:type="spellStart"/>
            <w:r w:rsidRPr="00E023B9">
              <w:rPr>
                <w:rFonts w:ascii="Times New Roman" w:hAnsi="Times New Roman" w:cs="Times New Roman"/>
                <w:b/>
                <w:bCs/>
                <w:color w:val="000000"/>
                <w:sz w:val="24"/>
                <w:szCs w:val="24"/>
              </w:rPr>
              <w:t>Chilli</w:t>
            </w:r>
            <w:proofErr w:type="spellEnd"/>
          </w:p>
          <w:p w14:paraId="6F32568B"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923" w:type="dxa"/>
            <w:tcBorders>
              <w:top w:val="single" w:sz="4" w:space="0" w:color="auto"/>
              <w:left w:val="nil"/>
              <w:bottom w:val="single" w:sz="4" w:space="0" w:color="auto"/>
              <w:right w:val="single" w:sz="4" w:space="0" w:color="auto"/>
            </w:tcBorders>
            <w:noWrap/>
            <w:vAlign w:val="center"/>
            <w:hideMark/>
          </w:tcPr>
          <w:p w14:paraId="792F09C7" w14:textId="77777777" w:rsidR="00473E34"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Cotton</w:t>
            </w:r>
          </w:p>
          <w:p w14:paraId="1C971E17"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c>
          <w:tcPr>
            <w:tcW w:w="1535" w:type="dxa"/>
            <w:tcBorders>
              <w:top w:val="single" w:sz="4" w:space="0" w:color="auto"/>
              <w:left w:val="nil"/>
              <w:bottom w:val="single" w:sz="4" w:space="0" w:color="auto"/>
              <w:right w:val="single" w:sz="4" w:space="0" w:color="auto"/>
            </w:tcBorders>
            <w:noWrap/>
            <w:vAlign w:val="center"/>
            <w:hideMark/>
          </w:tcPr>
          <w:p w14:paraId="6C6A2980" w14:textId="77777777" w:rsidR="00473E34"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Green gram</w:t>
            </w:r>
          </w:p>
          <w:p w14:paraId="3FC708D7"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(mm)</w:t>
            </w:r>
          </w:p>
        </w:tc>
      </w:tr>
      <w:tr w:rsidR="00473E34" w:rsidRPr="00B5555F" w14:paraId="6F806ACC"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241EAECD"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1</w:t>
            </w:r>
          </w:p>
        </w:tc>
        <w:tc>
          <w:tcPr>
            <w:tcW w:w="1323" w:type="dxa"/>
            <w:tcBorders>
              <w:top w:val="nil"/>
              <w:left w:val="nil"/>
              <w:bottom w:val="single" w:sz="4" w:space="0" w:color="auto"/>
              <w:right w:val="single" w:sz="4" w:space="0" w:color="auto"/>
            </w:tcBorders>
            <w:noWrap/>
            <w:vAlign w:val="bottom"/>
            <w:hideMark/>
          </w:tcPr>
          <w:p w14:paraId="4824A47F"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January</w:t>
            </w:r>
          </w:p>
        </w:tc>
        <w:tc>
          <w:tcPr>
            <w:tcW w:w="870" w:type="dxa"/>
            <w:tcBorders>
              <w:top w:val="nil"/>
              <w:left w:val="nil"/>
              <w:bottom w:val="single" w:sz="4" w:space="0" w:color="auto"/>
              <w:right w:val="single" w:sz="4" w:space="0" w:color="auto"/>
            </w:tcBorders>
            <w:noWrap/>
            <w:vAlign w:val="bottom"/>
            <w:hideMark/>
          </w:tcPr>
          <w:p w14:paraId="40C7748D"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3ECF2BF3"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107.5</w:t>
            </w:r>
          </w:p>
        </w:tc>
        <w:tc>
          <w:tcPr>
            <w:tcW w:w="1350" w:type="dxa"/>
            <w:tcBorders>
              <w:top w:val="nil"/>
              <w:left w:val="nil"/>
              <w:bottom w:val="single" w:sz="4" w:space="0" w:color="auto"/>
              <w:right w:val="single" w:sz="4" w:space="0" w:color="auto"/>
            </w:tcBorders>
            <w:noWrap/>
            <w:vAlign w:val="bottom"/>
            <w:hideMark/>
          </w:tcPr>
          <w:p w14:paraId="2CD5E43E"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24A1E5A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103.0</w:t>
            </w:r>
          </w:p>
        </w:tc>
        <w:tc>
          <w:tcPr>
            <w:tcW w:w="923" w:type="dxa"/>
            <w:tcBorders>
              <w:top w:val="nil"/>
              <w:left w:val="nil"/>
              <w:bottom w:val="single" w:sz="4" w:space="0" w:color="auto"/>
              <w:right w:val="single" w:sz="4" w:space="0" w:color="auto"/>
            </w:tcBorders>
            <w:noWrap/>
            <w:vAlign w:val="bottom"/>
            <w:hideMark/>
          </w:tcPr>
          <w:p w14:paraId="71F339C9"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103.0</w:t>
            </w:r>
          </w:p>
        </w:tc>
        <w:tc>
          <w:tcPr>
            <w:tcW w:w="1535" w:type="dxa"/>
            <w:tcBorders>
              <w:top w:val="nil"/>
              <w:left w:val="nil"/>
              <w:bottom w:val="single" w:sz="4" w:space="0" w:color="auto"/>
              <w:right w:val="single" w:sz="4" w:space="0" w:color="auto"/>
            </w:tcBorders>
            <w:noWrap/>
            <w:vAlign w:val="bottom"/>
            <w:hideMark/>
          </w:tcPr>
          <w:p w14:paraId="1AFCCE3B"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473E34" w:rsidRPr="00B5555F" w14:paraId="5B5F320D"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2C8E0B3F"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2</w:t>
            </w:r>
          </w:p>
        </w:tc>
        <w:tc>
          <w:tcPr>
            <w:tcW w:w="1323" w:type="dxa"/>
            <w:tcBorders>
              <w:top w:val="nil"/>
              <w:left w:val="nil"/>
              <w:bottom w:val="single" w:sz="4" w:space="0" w:color="auto"/>
              <w:right w:val="single" w:sz="4" w:space="0" w:color="auto"/>
            </w:tcBorders>
            <w:noWrap/>
            <w:vAlign w:val="bottom"/>
            <w:hideMark/>
          </w:tcPr>
          <w:p w14:paraId="60524288"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February</w:t>
            </w:r>
          </w:p>
        </w:tc>
        <w:tc>
          <w:tcPr>
            <w:tcW w:w="870" w:type="dxa"/>
            <w:tcBorders>
              <w:top w:val="nil"/>
              <w:left w:val="nil"/>
              <w:bottom w:val="single" w:sz="4" w:space="0" w:color="auto"/>
              <w:right w:val="single" w:sz="4" w:space="0" w:color="auto"/>
            </w:tcBorders>
            <w:noWrap/>
            <w:vAlign w:val="bottom"/>
            <w:hideMark/>
          </w:tcPr>
          <w:p w14:paraId="4ECF42A8"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003D0C6A"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114.9</w:t>
            </w:r>
          </w:p>
        </w:tc>
        <w:tc>
          <w:tcPr>
            <w:tcW w:w="1350" w:type="dxa"/>
            <w:tcBorders>
              <w:top w:val="nil"/>
              <w:left w:val="nil"/>
              <w:bottom w:val="single" w:sz="4" w:space="0" w:color="auto"/>
              <w:right w:val="single" w:sz="4" w:space="0" w:color="auto"/>
            </w:tcBorders>
            <w:noWrap/>
            <w:vAlign w:val="bottom"/>
            <w:hideMark/>
          </w:tcPr>
          <w:p w14:paraId="4111E8C5"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671B9220"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110.1</w:t>
            </w:r>
          </w:p>
        </w:tc>
        <w:tc>
          <w:tcPr>
            <w:tcW w:w="923" w:type="dxa"/>
            <w:tcBorders>
              <w:top w:val="nil"/>
              <w:left w:val="nil"/>
              <w:bottom w:val="single" w:sz="4" w:space="0" w:color="auto"/>
              <w:right w:val="single" w:sz="4" w:space="0" w:color="auto"/>
            </w:tcBorders>
            <w:noWrap/>
            <w:vAlign w:val="bottom"/>
            <w:hideMark/>
          </w:tcPr>
          <w:p w14:paraId="27C1C59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110.1</w:t>
            </w:r>
          </w:p>
        </w:tc>
        <w:tc>
          <w:tcPr>
            <w:tcW w:w="1535" w:type="dxa"/>
            <w:tcBorders>
              <w:top w:val="nil"/>
              <w:left w:val="nil"/>
              <w:bottom w:val="single" w:sz="4" w:space="0" w:color="auto"/>
              <w:right w:val="single" w:sz="4" w:space="0" w:color="auto"/>
            </w:tcBorders>
            <w:noWrap/>
            <w:vAlign w:val="bottom"/>
            <w:hideMark/>
          </w:tcPr>
          <w:p w14:paraId="4FC533C0"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473E34" w:rsidRPr="00B5555F" w14:paraId="3027CC5C"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6E100CBD"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3</w:t>
            </w:r>
          </w:p>
        </w:tc>
        <w:tc>
          <w:tcPr>
            <w:tcW w:w="1323" w:type="dxa"/>
            <w:tcBorders>
              <w:top w:val="nil"/>
              <w:left w:val="nil"/>
              <w:bottom w:val="single" w:sz="4" w:space="0" w:color="auto"/>
              <w:right w:val="single" w:sz="4" w:space="0" w:color="auto"/>
            </w:tcBorders>
            <w:noWrap/>
            <w:vAlign w:val="bottom"/>
            <w:hideMark/>
          </w:tcPr>
          <w:p w14:paraId="78C59DB3"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March</w:t>
            </w:r>
          </w:p>
        </w:tc>
        <w:tc>
          <w:tcPr>
            <w:tcW w:w="870" w:type="dxa"/>
            <w:tcBorders>
              <w:top w:val="nil"/>
              <w:left w:val="nil"/>
              <w:bottom w:val="single" w:sz="4" w:space="0" w:color="auto"/>
              <w:right w:val="single" w:sz="4" w:space="0" w:color="auto"/>
            </w:tcBorders>
            <w:noWrap/>
            <w:vAlign w:val="bottom"/>
            <w:hideMark/>
          </w:tcPr>
          <w:p w14:paraId="503FE3B9"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3E100840"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150.3</w:t>
            </w:r>
          </w:p>
        </w:tc>
        <w:tc>
          <w:tcPr>
            <w:tcW w:w="1350" w:type="dxa"/>
            <w:tcBorders>
              <w:top w:val="nil"/>
              <w:left w:val="nil"/>
              <w:bottom w:val="single" w:sz="4" w:space="0" w:color="auto"/>
              <w:right w:val="single" w:sz="4" w:space="0" w:color="auto"/>
            </w:tcBorders>
            <w:noWrap/>
            <w:vAlign w:val="bottom"/>
            <w:hideMark/>
          </w:tcPr>
          <w:p w14:paraId="08194324"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131.5</w:t>
            </w:r>
          </w:p>
        </w:tc>
        <w:tc>
          <w:tcPr>
            <w:tcW w:w="940" w:type="dxa"/>
            <w:tcBorders>
              <w:top w:val="nil"/>
              <w:left w:val="nil"/>
              <w:bottom w:val="single" w:sz="4" w:space="0" w:color="auto"/>
              <w:right w:val="single" w:sz="4" w:space="0" w:color="auto"/>
            </w:tcBorders>
            <w:noWrap/>
            <w:vAlign w:val="bottom"/>
            <w:hideMark/>
          </w:tcPr>
          <w:p w14:paraId="4C315EEB"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144.0</w:t>
            </w:r>
          </w:p>
        </w:tc>
        <w:tc>
          <w:tcPr>
            <w:tcW w:w="923" w:type="dxa"/>
            <w:tcBorders>
              <w:top w:val="nil"/>
              <w:left w:val="nil"/>
              <w:bottom w:val="single" w:sz="4" w:space="0" w:color="auto"/>
              <w:right w:val="single" w:sz="4" w:space="0" w:color="auto"/>
            </w:tcBorders>
            <w:noWrap/>
            <w:vAlign w:val="bottom"/>
            <w:hideMark/>
          </w:tcPr>
          <w:p w14:paraId="1D1348F8"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07E325A4"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131.5</w:t>
            </w:r>
          </w:p>
        </w:tc>
      </w:tr>
      <w:tr w:rsidR="00473E34" w:rsidRPr="00B5555F" w14:paraId="0E7E7E64"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01D7BFB7"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4</w:t>
            </w:r>
          </w:p>
        </w:tc>
        <w:tc>
          <w:tcPr>
            <w:tcW w:w="1323" w:type="dxa"/>
            <w:tcBorders>
              <w:top w:val="nil"/>
              <w:left w:val="nil"/>
              <w:bottom w:val="single" w:sz="4" w:space="0" w:color="auto"/>
              <w:right w:val="single" w:sz="4" w:space="0" w:color="auto"/>
            </w:tcBorders>
            <w:noWrap/>
            <w:vAlign w:val="bottom"/>
            <w:hideMark/>
          </w:tcPr>
          <w:p w14:paraId="4CE27E3C"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April</w:t>
            </w:r>
          </w:p>
        </w:tc>
        <w:tc>
          <w:tcPr>
            <w:tcW w:w="870" w:type="dxa"/>
            <w:tcBorders>
              <w:top w:val="nil"/>
              <w:left w:val="nil"/>
              <w:bottom w:val="single" w:sz="4" w:space="0" w:color="auto"/>
              <w:right w:val="single" w:sz="4" w:space="0" w:color="auto"/>
            </w:tcBorders>
            <w:noWrap/>
            <w:vAlign w:val="bottom"/>
            <w:hideMark/>
          </w:tcPr>
          <w:p w14:paraId="2811AAD4"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48D34821"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171.7</w:t>
            </w:r>
          </w:p>
        </w:tc>
        <w:tc>
          <w:tcPr>
            <w:tcW w:w="1350" w:type="dxa"/>
            <w:tcBorders>
              <w:top w:val="nil"/>
              <w:left w:val="nil"/>
              <w:bottom w:val="single" w:sz="4" w:space="0" w:color="auto"/>
              <w:right w:val="single" w:sz="4" w:space="0" w:color="auto"/>
            </w:tcBorders>
            <w:noWrap/>
            <w:vAlign w:val="bottom"/>
            <w:hideMark/>
          </w:tcPr>
          <w:p w14:paraId="6C82EDE8"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150.3</w:t>
            </w:r>
          </w:p>
        </w:tc>
        <w:tc>
          <w:tcPr>
            <w:tcW w:w="940" w:type="dxa"/>
            <w:tcBorders>
              <w:top w:val="nil"/>
              <w:left w:val="nil"/>
              <w:bottom w:val="single" w:sz="4" w:space="0" w:color="auto"/>
              <w:right w:val="single" w:sz="4" w:space="0" w:color="auto"/>
            </w:tcBorders>
            <w:noWrap/>
            <w:vAlign w:val="bottom"/>
            <w:hideMark/>
          </w:tcPr>
          <w:p w14:paraId="75EDC7E7"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3E1AD50A"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266BBEAB"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150.3</w:t>
            </w:r>
          </w:p>
        </w:tc>
      </w:tr>
      <w:tr w:rsidR="00473E34" w:rsidRPr="00B5555F" w14:paraId="2AE719D0"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25C374C2"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5</w:t>
            </w:r>
          </w:p>
        </w:tc>
        <w:tc>
          <w:tcPr>
            <w:tcW w:w="1323" w:type="dxa"/>
            <w:tcBorders>
              <w:top w:val="nil"/>
              <w:left w:val="nil"/>
              <w:bottom w:val="single" w:sz="4" w:space="0" w:color="auto"/>
              <w:right w:val="single" w:sz="4" w:space="0" w:color="auto"/>
            </w:tcBorders>
            <w:noWrap/>
            <w:vAlign w:val="bottom"/>
            <w:hideMark/>
          </w:tcPr>
          <w:p w14:paraId="5662F351"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May</w:t>
            </w:r>
          </w:p>
        </w:tc>
        <w:tc>
          <w:tcPr>
            <w:tcW w:w="870" w:type="dxa"/>
            <w:tcBorders>
              <w:top w:val="nil"/>
              <w:left w:val="nil"/>
              <w:bottom w:val="single" w:sz="4" w:space="0" w:color="auto"/>
              <w:right w:val="single" w:sz="4" w:space="0" w:color="auto"/>
            </w:tcBorders>
            <w:noWrap/>
            <w:vAlign w:val="bottom"/>
            <w:hideMark/>
          </w:tcPr>
          <w:p w14:paraId="2D1D5726"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59A515C9"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2D4196B7"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161.4</w:t>
            </w:r>
          </w:p>
        </w:tc>
        <w:tc>
          <w:tcPr>
            <w:tcW w:w="940" w:type="dxa"/>
            <w:tcBorders>
              <w:top w:val="nil"/>
              <w:left w:val="nil"/>
              <w:bottom w:val="single" w:sz="4" w:space="0" w:color="auto"/>
              <w:right w:val="single" w:sz="4" w:space="0" w:color="auto"/>
            </w:tcBorders>
            <w:noWrap/>
            <w:vAlign w:val="bottom"/>
            <w:hideMark/>
          </w:tcPr>
          <w:p w14:paraId="483FA406"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4C846733"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0E77F46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161.4</w:t>
            </w:r>
          </w:p>
        </w:tc>
      </w:tr>
      <w:tr w:rsidR="00473E34" w:rsidRPr="00B5555F" w14:paraId="261D5B5B"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7ED5FB9A"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6</w:t>
            </w:r>
          </w:p>
        </w:tc>
        <w:tc>
          <w:tcPr>
            <w:tcW w:w="1323" w:type="dxa"/>
            <w:tcBorders>
              <w:top w:val="nil"/>
              <w:left w:val="nil"/>
              <w:bottom w:val="single" w:sz="4" w:space="0" w:color="auto"/>
              <w:right w:val="single" w:sz="4" w:space="0" w:color="auto"/>
            </w:tcBorders>
            <w:noWrap/>
            <w:vAlign w:val="bottom"/>
            <w:hideMark/>
          </w:tcPr>
          <w:p w14:paraId="7222483D"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June</w:t>
            </w:r>
          </w:p>
        </w:tc>
        <w:tc>
          <w:tcPr>
            <w:tcW w:w="870" w:type="dxa"/>
            <w:tcBorders>
              <w:top w:val="nil"/>
              <w:left w:val="nil"/>
              <w:bottom w:val="single" w:sz="4" w:space="0" w:color="auto"/>
              <w:right w:val="single" w:sz="4" w:space="0" w:color="auto"/>
            </w:tcBorders>
            <w:noWrap/>
            <w:vAlign w:val="bottom"/>
            <w:hideMark/>
          </w:tcPr>
          <w:p w14:paraId="283A51C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605F5438"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442ED2E4"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130.1</w:t>
            </w:r>
          </w:p>
        </w:tc>
        <w:tc>
          <w:tcPr>
            <w:tcW w:w="940" w:type="dxa"/>
            <w:tcBorders>
              <w:top w:val="nil"/>
              <w:left w:val="nil"/>
              <w:bottom w:val="single" w:sz="4" w:space="0" w:color="auto"/>
              <w:right w:val="single" w:sz="4" w:space="0" w:color="auto"/>
            </w:tcBorders>
            <w:noWrap/>
            <w:vAlign w:val="bottom"/>
            <w:hideMark/>
          </w:tcPr>
          <w:p w14:paraId="535D59E8"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3F4EF465"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53029BBC"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109.0</w:t>
            </w:r>
          </w:p>
        </w:tc>
      </w:tr>
      <w:tr w:rsidR="00473E34" w:rsidRPr="00B5555F" w14:paraId="2301FA3A"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4F4686A7"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7</w:t>
            </w:r>
          </w:p>
        </w:tc>
        <w:tc>
          <w:tcPr>
            <w:tcW w:w="1323" w:type="dxa"/>
            <w:tcBorders>
              <w:top w:val="nil"/>
              <w:left w:val="nil"/>
              <w:bottom w:val="single" w:sz="4" w:space="0" w:color="auto"/>
              <w:right w:val="single" w:sz="4" w:space="0" w:color="auto"/>
            </w:tcBorders>
            <w:noWrap/>
            <w:vAlign w:val="bottom"/>
            <w:hideMark/>
          </w:tcPr>
          <w:p w14:paraId="5FA89147"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July</w:t>
            </w:r>
          </w:p>
        </w:tc>
        <w:tc>
          <w:tcPr>
            <w:tcW w:w="870" w:type="dxa"/>
            <w:tcBorders>
              <w:top w:val="nil"/>
              <w:left w:val="nil"/>
              <w:bottom w:val="single" w:sz="4" w:space="0" w:color="auto"/>
              <w:right w:val="single" w:sz="4" w:space="0" w:color="auto"/>
            </w:tcBorders>
            <w:noWrap/>
            <w:vAlign w:val="bottom"/>
            <w:hideMark/>
          </w:tcPr>
          <w:p w14:paraId="60DA3E1D"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843" w:type="dxa"/>
            <w:tcBorders>
              <w:top w:val="nil"/>
              <w:left w:val="nil"/>
              <w:bottom w:val="single" w:sz="4" w:space="0" w:color="auto"/>
              <w:right w:val="single" w:sz="4" w:space="0" w:color="auto"/>
            </w:tcBorders>
            <w:noWrap/>
            <w:vAlign w:val="bottom"/>
            <w:hideMark/>
          </w:tcPr>
          <w:p w14:paraId="2F8DB8E6"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6AFB2BA4"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40C6157C"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0A3306E6"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629C58A7"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473E34" w:rsidRPr="00B5555F" w14:paraId="0805AA17"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1DE94AB4"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8</w:t>
            </w:r>
          </w:p>
        </w:tc>
        <w:tc>
          <w:tcPr>
            <w:tcW w:w="1323" w:type="dxa"/>
            <w:tcBorders>
              <w:top w:val="nil"/>
              <w:left w:val="nil"/>
              <w:bottom w:val="single" w:sz="4" w:space="0" w:color="auto"/>
              <w:right w:val="single" w:sz="4" w:space="0" w:color="auto"/>
            </w:tcBorders>
            <w:noWrap/>
            <w:vAlign w:val="bottom"/>
            <w:hideMark/>
          </w:tcPr>
          <w:p w14:paraId="19E3A7BF"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August</w:t>
            </w:r>
          </w:p>
        </w:tc>
        <w:tc>
          <w:tcPr>
            <w:tcW w:w="870" w:type="dxa"/>
            <w:tcBorders>
              <w:top w:val="nil"/>
              <w:left w:val="nil"/>
              <w:bottom w:val="single" w:sz="4" w:space="0" w:color="auto"/>
              <w:right w:val="single" w:sz="4" w:space="0" w:color="auto"/>
            </w:tcBorders>
            <w:noWrap/>
            <w:vAlign w:val="bottom"/>
            <w:hideMark/>
          </w:tcPr>
          <w:p w14:paraId="4DA7016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843" w:type="dxa"/>
            <w:tcBorders>
              <w:top w:val="nil"/>
              <w:left w:val="nil"/>
              <w:bottom w:val="single" w:sz="4" w:space="0" w:color="auto"/>
              <w:right w:val="single" w:sz="4" w:space="0" w:color="auto"/>
            </w:tcBorders>
            <w:noWrap/>
            <w:vAlign w:val="bottom"/>
            <w:hideMark/>
          </w:tcPr>
          <w:p w14:paraId="1AECF2E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0F2E794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04EE9273"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23" w:type="dxa"/>
            <w:tcBorders>
              <w:top w:val="nil"/>
              <w:left w:val="nil"/>
              <w:bottom w:val="single" w:sz="4" w:space="0" w:color="auto"/>
              <w:right w:val="single" w:sz="4" w:space="0" w:color="auto"/>
            </w:tcBorders>
            <w:noWrap/>
            <w:vAlign w:val="bottom"/>
            <w:hideMark/>
          </w:tcPr>
          <w:p w14:paraId="4F750577"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535" w:type="dxa"/>
            <w:tcBorders>
              <w:top w:val="nil"/>
              <w:left w:val="nil"/>
              <w:bottom w:val="single" w:sz="4" w:space="0" w:color="auto"/>
              <w:right w:val="single" w:sz="4" w:space="0" w:color="auto"/>
            </w:tcBorders>
            <w:noWrap/>
            <w:vAlign w:val="bottom"/>
            <w:hideMark/>
          </w:tcPr>
          <w:p w14:paraId="575F8F34"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473E34" w:rsidRPr="00B5555F" w14:paraId="30942376"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5C5AF2EB"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9</w:t>
            </w:r>
          </w:p>
        </w:tc>
        <w:tc>
          <w:tcPr>
            <w:tcW w:w="1323" w:type="dxa"/>
            <w:tcBorders>
              <w:top w:val="nil"/>
              <w:left w:val="nil"/>
              <w:bottom w:val="single" w:sz="4" w:space="0" w:color="auto"/>
              <w:right w:val="single" w:sz="4" w:space="0" w:color="auto"/>
            </w:tcBorders>
            <w:noWrap/>
            <w:vAlign w:val="bottom"/>
            <w:hideMark/>
          </w:tcPr>
          <w:p w14:paraId="282614EA"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September</w:t>
            </w:r>
          </w:p>
        </w:tc>
        <w:tc>
          <w:tcPr>
            <w:tcW w:w="870" w:type="dxa"/>
            <w:tcBorders>
              <w:top w:val="nil"/>
              <w:left w:val="nil"/>
              <w:bottom w:val="single" w:sz="4" w:space="0" w:color="auto"/>
              <w:right w:val="single" w:sz="4" w:space="0" w:color="auto"/>
            </w:tcBorders>
            <w:noWrap/>
            <w:vAlign w:val="bottom"/>
            <w:hideMark/>
          </w:tcPr>
          <w:p w14:paraId="57FD0BEE"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843" w:type="dxa"/>
            <w:tcBorders>
              <w:top w:val="nil"/>
              <w:left w:val="nil"/>
              <w:bottom w:val="single" w:sz="4" w:space="0" w:color="auto"/>
              <w:right w:val="single" w:sz="4" w:space="0" w:color="auto"/>
            </w:tcBorders>
            <w:noWrap/>
            <w:vAlign w:val="bottom"/>
            <w:hideMark/>
          </w:tcPr>
          <w:p w14:paraId="21BF88C6"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4BEEC934"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22A9AF5A"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120.4</w:t>
            </w:r>
          </w:p>
        </w:tc>
        <w:tc>
          <w:tcPr>
            <w:tcW w:w="923" w:type="dxa"/>
            <w:tcBorders>
              <w:top w:val="nil"/>
              <w:left w:val="nil"/>
              <w:bottom w:val="single" w:sz="4" w:space="0" w:color="auto"/>
              <w:right w:val="single" w:sz="4" w:space="0" w:color="auto"/>
            </w:tcBorders>
            <w:noWrap/>
            <w:vAlign w:val="bottom"/>
            <w:hideMark/>
          </w:tcPr>
          <w:p w14:paraId="62B8D2E7"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120.4</w:t>
            </w:r>
          </w:p>
        </w:tc>
        <w:tc>
          <w:tcPr>
            <w:tcW w:w="1535" w:type="dxa"/>
            <w:tcBorders>
              <w:top w:val="nil"/>
              <w:left w:val="nil"/>
              <w:bottom w:val="single" w:sz="4" w:space="0" w:color="auto"/>
              <w:right w:val="single" w:sz="4" w:space="0" w:color="auto"/>
            </w:tcBorders>
            <w:noWrap/>
            <w:vAlign w:val="bottom"/>
            <w:hideMark/>
          </w:tcPr>
          <w:p w14:paraId="677FE57F"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473E34" w:rsidRPr="00B5555F" w14:paraId="58D1C156"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3E21360A"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10</w:t>
            </w:r>
          </w:p>
        </w:tc>
        <w:tc>
          <w:tcPr>
            <w:tcW w:w="1323" w:type="dxa"/>
            <w:tcBorders>
              <w:top w:val="nil"/>
              <w:left w:val="nil"/>
              <w:bottom w:val="single" w:sz="4" w:space="0" w:color="auto"/>
              <w:right w:val="single" w:sz="4" w:space="0" w:color="auto"/>
            </w:tcBorders>
            <w:noWrap/>
            <w:vAlign w:val="bottom"/>
            <w:hideMark/>
          </w:tcPr>
          <w:p w14:paraId="1B23051D"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October</w:t>
            </w:r>
          </w:p>
        </w:tc>
        <w:tc>
          <w:tcPr>
            <w:tcW w:w="870" w:type="dxa"/>
            <w:tcBorders>
              <w:top w:val="nil"/>
              <w:left w:val="nil"/>
              <w:bottom w:val="single" w:sz="4" w:space="0" w:color="auto"/>
              <w:right w:val="single" w:sz="4" w:space="0" w:color="auto"/>
            </w:tcBorders>
            <w:noWrap/>
            <w:vAlign w:val="bottom"/>
            <w:hideMark/>
          </w:tcPr>
          <w:p w14:paraId="2987D718"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843" w:type="dxa"/>
            <w:tcBorders>
              <w:top w:val="nil"/>
              <w:left w:val="nil"/>
              <w:bottom w:val="single" w:sz="4" w:space="0" w:color="auto"/>
              <w:right w:val="single" w:sz="4" w:space="0" w:color="auto"/>
            </w:tcBorders>
            <w:noWrap/>
            <w:vAlign w:val="bottom"/>
            <w:hideMark/>
          </w:tcPr>
          <w:p w14:paraId="5B5377FA"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2C2E9DDE"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136B24A5"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113.7</w:t>
            </w:r>
          </w:p>
        </w:tc>
        <w:tc>
          <w:tcPr>
            <w:tcW w:w="923" w:type="dxa"/>
            <w:tcBorders>
              <w:top w:val="nil"/>
              <w:left w:val="nil"/>
              <w:bottom w:val="single" w:sz="4" w:space="0" w:color="auto"/>
              <w:right w:val="single" w:sz="4" w:space="0" w:color="auto"/>
            </w:tcBorders>
            <w:noWrap/>
            <w:vAlign w:val="bottom"/>
            <w:hideMark/>
          </w:tcPr>
          <w:p w14:paraId="10697D00"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113.7</w:t>
            </w:r>
          </w:p>
        </w:tc>
        <w:tc>
          <w:tcPr>
            <w:tcW w:w="1535" w:type="dxa"/>
            <w:tcBorders>
              <w:top w:val="nil"/>
              <w:left w:val="nil"/>
              <w:bottom w:val="single" w:sz="4" w:space="0" w:color="auto"/>
              <w:right w:val="single" w:sz="4" w:space="0" w:color="auto"/>
            </w:tcBorders>
            <w:noWrap/>
            <w:vAlign w:val="bottom"/>
            <w:hideMark/>
          </w:tcPr>
          <w:p w14:paraId="39ED1F2D"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473E34" w:rsidRPr="00B5555F" w14:paraId="2BD75EBF"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01F2DEBB"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11</w:t>
            </w:r>
          </w:p>
        </w:tc>
        <w:tc>
          <w:tcPr>
            <w:tcW w:w="1323" w:type="dxa"/>
            <w:tcBorders>
              <w:top w:val="nil"/>
              <w:left w:val="nil"/>
              <w:bottom w:val="single" w:sz="4" w:space="0" w:color="auto"/>
              <w:right w:val="single" w:sz="4" w:space="0" w:color="auto"/>
            </w:tcBorders>
            <w:noWrap/>
            <w:vAlign w:val="bottom"/>
            <w:hideMark/>
          </w:tcPr>
          <w:p w14:paraId="5D576148"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November</w:t>
            </w:r>
          </w:p>
        </w:tc>
        <w:tc>
          <w:tcPr>
            <w:tcW w:w="870" w:type="dxa"/>
            <w:tcBorders>
              <w:top w:val="nil"/>
              <w:left w:val="nil"/>
              <w:bottom w:val="single" w:sz="4" w:space="0" w:color="auto"/>
              <w:right w:val="single" w:sz="4" w:space="0" w:color="auto"/>
            </w:tcBorders>
            <w:noWrap/>
            <w:vAlign w:val="bottom"/>
            <w:hideMark/>
          </w:tcPr>
          <w:p w14:paraId="7C3BED95"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843" w:type="dxa"/>
            <w:tcBorders>
              <w:top w:val="nil"/>
              <w:left w:val="nil"/>
              <w:bottom w:val="single" w:sz="4" w:space="0" w:color="auto"/>
              <w:right w:val="single" w:sz="4" w:space="0" w:color="auto"/>
            </w:tcBorders>
            <w:noWrap/>
            <w:vAlign w:val="bottom"/>
            <w:hideMark/>
          </w:tcPr>
          <w:p w14:paraId="22166996"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1350" w:type="dxa"/>
            <w:tcBorders>
              <w:top w:val="nil"/>
              <w:left w:val="nil"/>
              <w:bottom w:val="single" w:sz="4" w:space="0" w:color="auto"/>
              <w:right w:val="single" w:sz="4" w:space="0" w:color="auto"/>
            </w:tcBorders>
            <w:noWrap/>
            <w:vAlign w:val="bottom"/>
            <w:hideMark/>
          </w:tcPr>
          <w:p w14:paraId="50DD6E17"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59D556F3"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118.0</w:t>
            </w:r>
          </w:p>
        </w:tc>
        <w:tc>
          <w:tcPr>
            <w:tcW w:w="923" w:type="dxa"/>
            <w:tcBorders>
              <w:top w:val="nil"/>
              <w:left w:val="nil"/>
              <w:bottom w:val="single" w:sz="4" w:space="0" w:color="auto"/>
              <w:right w:val="single" w:sz="4" w:space="0" w:color="auto"/>
            </w:tcBorders>
            <w:noWrap/>
            <w:vAlign w:val="bottom"/>
            <w:hideMark/>
          </w:tcPr>
          <w:p w14:paraId="68758603"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118.0</w:t>
            </w:r>
          </w:p>
        </w:tc>
        <w:tc>
          <w:tcPr>
            <w:tcW w:w="1535" w:type="dxa"/>
            <w:tcBorders>
              <w:top w:val="nil"/>
              <w:left w:val="nil"/>
              <w:bottom w:val="single" w:sz="4" w:space="0" w:color="auto"/>
              <w:right w:val="single" w:sz="4" w:space="0" w:color="auto"/>
            </w:tcBorders>
            <w:noWrap/>
            <w:vAlign w:val="bottom"/>
            <w:hideMark/>
          </w:tcPr>
          <w:p w14:paraId="7FA303D7"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473E34" w:rsidRPr="00B5555F" w14:paraId="27E99405"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005A80CF"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12</w:t>
            </w:r>
          </w:p>
        </w:tc>
        <w:tc>
          <w:tcPr>
            <w:tcW w:w="1323" w:type="dxa"/>
            <w:tcBorders>
              <w:top w:val="nil"/>
              <w:left w:val="nil"/>
              <w:bottom w:val="single" w:sz="4" w:space="0" w:color="auto"/>
              <w:right w:val="single" w:sz="4" w:space="0" w:color="auto"/>
            </w:tcBorders>
            <w:noWrap/>
            <w:vAlign w:val="bottom"/>
            <w:hideMark/>
          </w:tcPr>
          <w:p w14:paraId="2B0C3A40" w14:textId="77777777" w:rsidR="00473E34" w:rsidRPr="00E023B9" w:rsidRDefault="00473E34" w:rsidP="002B5011">
            <w:pPr>
              <w:spacing w:before="60" w:after="60" w:line="240" w:lineRule="auto"/>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December</w:t>
            </w:r>
          </w:p>
        </w:tc>
        <w:tc>
          <w:tcPr>
            <w:tcW w:w="870" w:type="dxa"/>
            <w:tcBorders>
              <w:top w:val="nil"/>
              <w:left w:val="nil"/>
              <w:bottom w:val="single" w:sz="4" w:space="0" w:color="auto"/>
              <w:right w:val="single" w:sz="4" w:space="0" w:color="auto"/>
            </w:tcBorders>
            <w:noWrap/>
            <w:vAlign w:val="bottom"/>
            <w:hideMark/>
          </w:tcPr>
          <w:p w14:paraId="0F2373CF"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43" w:type="dxa"/>
            <w:tcBorders>
              <w:top w:val="nil"/>
              <w:left w:val="nil"/>
              <w:bottom w:val="single" w:sz="4" w:space="0" w:color="auto"/>
              <w:right w:val="single" w:sz="4" w:space="0" w:color="auto"/>
            </w:tcBorders>
            <w:noWrap/>
            <w:vAlign w:val="bottom"/>
            <w:hideMark/>
          </w:tcPr>
          <w:p w14:paraId="5E1E83CB"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111.6</w:t>
            </w:r>
          </w:p>
        </w:tc>
        <w:tc>
          <w:tcPr>
            <w:tcW w:w="1350" w:type="dxa"/>
            <w:tcBorders>
              <w:top w:val="nil"/>
              <w:left w:val="nil"/>
              <w:bottom w:val="single" w:sz="4" w:space="0" w:color="auto"/>
              <w:right w:val="single" w:sz="4" w:space="0" w:color="auto"/>
            </w:tcBorders>
            <w:noWrap/>
            <w:vAlign w:val="bottom"/>
            <w:hideMark/>
          </w:tcPr>
          <w:p w14:paraId="53B2FA68"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c>
          <w:tcPr>
            <w:tcW w:w="940" w:type="dxa"/>
            <w:tcBorders>
              <w:top w:val="nil"/>
              <w:left w:val="nil"/>
              <w:bottom w:val="single" w:sz="4" w:space="0" w:color="auto"/>
              <w:right w:val="single" w:sz="4" w:space="0" w:color="auto"/>
            </w:tcBorders>
            <w:noWrap/>
            <w:vAlign w:val="bottom"/>
            <w:hideMark/>
          </w:tcPr>
          <w:p w14:paraId="143D44B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107.0</w:t>
            </w:r>
          </w:p>
        </w:tc>
        <w:tc>
          <w:tcPr>
            <w:tcW w:w="923" w:type="dxa"/>
            <w:tcBorders>
              <w:top w:val="nil"/>
              <w:left w:val="nil"/>
              <w:bottom w:val="single" w:sz="4" w:space="0" w:color="auto"/>
              <w:right w:val="single" w:sz="4" w:space="0" w:color="auto"/>
            </w:tcBorders>
            <w:noWrap/>
            <w:vAlign w:val="bottom"/>
            <w:hideMark/>
          </w:tcPr>
          <w:p w14:paraId="0D811D22"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107.0</w:t>
            </w:r>
          </w:p>
        </w:tc>
        <w:tc>
          <w:tcPr>
            <w:tcW w:w="1535" w:type="dxa"/>
            <w:tcBorders>
              <w:top w:val="nil"/>
              <w:left w:val="nil"/>
              <w:bottom w:val="single" w:sz="4" w:space="0" w:color="auto"/>
              <w:right w:val="single" w:sz="4" w:space="0" w:color="auto"/>
            </w:tcBorders>
            <w:noWrap/>
            <w:vAlign w:val="bottom"/>
            <w:hideMark/>
          </w:tcPr>
          <w:p w14:paraId="2D476B3B" w14:textId="77777777" w:rsidR="00473E34" w:rsidRPr="00E023B9" w:rsidRDefault="00473E34" w:rsidP="002B5011">
            <w:pPr>
              <w:spacing w:before="60" w:after="60" w:line="240" w:lineRule="auto"/>
              <w:jc w:val="center"/>
              <w:rPr>
                <w:rFonts w:ascii="Times New Roman" w:hAnsi="Times New Roman" w:cs="Times New Roman"/>
                <w:color w:val="000000"/>
                <w:sz w:val="24"/>
                <w:szCs w:val="24"/>
              </w:rPr>
            </w:pPr>
            <w:r w:rsidRPr="00E023B9">
              <w:rPr>
                <w:rFonts w:ascii="Times New Roman" w:hAnsi="Times New Roman" w:cs="Times New Roman"/>
                <w:color w:val="000000"/>
                <w:sz w:val="24"/>
                <w:szCs w:val="24"/>
              </w:rPr>
              <w:t>0.0</w:t>
            </w:r>
          </w:p>
        </w:tc>
      </w:tr>
      <w:tr w:rsidR="00473E34" w:rsidRPr="00B5555F" w14:paraId="5DE41DFE" w14:textId="77777777" w:rsidTr="002B5011">
        <w:trPr>
          <w:jc w:val="center"/>
        </w:trPr>
        <w:tc>
          <w:tcPr>
            <w:tcW w:w="960" w:type="dxa"/>
            <w:tcBorders>
              <w:top w:val="nil"/>
              <w:left w:val="single" w:sz="4" w:space="0" w:color="auto"/>
              <w:bottom w:val="single" w:sz="4" w:space="0" w:color="auto"/>
              <w:right w:val="single" w:sz="4" w:space="0" w:color="auto"/>
            </w:tcBorders>
            <w:noWrap/>
            <w:vAlign w:val="bottom"/>
            <w:hideMark/>
          </w:tcPr>
          <w:p w14:paraId="46E058A3" w14:textId="77777777" w:rsidR="00473E34" w:rsidRPr="00E023B9" w:rsidRDefault="00473E34" w:rsidP="002B5011">
            <w:pPr>
              <w:spacing w:before="60" w:after="60" w:line="240" w:lineRule="auto"/>
              <w:rPr>
                <w:rFonts w:ascii="Times New Roman" w:hAnsi="Times New Roman" w:cs="Times New Roman"/>
                <w:color w:val="000000"/>
                <w:sz w:val="24"/>
                <w:szCs w:val="24"/>
              </w:rPr>
            </w:pPr>
            <w:r w:rsidRPr="00E023B9">
              <w:rPr>
                <w:rFonts w:ascii="Times New Roman" w:hAnsi="Times New Roman" w:cs="Times New Roman"/>
                <w:color w:val="000000"/>
                <w:sz w:val="24"/>
                <w:szCs w:val="24"/>
              </w:rPr>
              <w:t> </w:t>
            </w:r>
          </w:p>
        </w:tc>
        <w:tc>
          <w:tcPr>
            <w:tcW w:w="1323" w:type="dxa"/>
            <w:tcBorders>
              <w:top w:val="nil"/>
              <w:left w:val="nil"/>
              <w:bottom w:val="single" w:sz="4" w:space="0" w:color="auto"/>
              <w:right w:val="single" w:sz="4" w:space="0" w:color="auto"/>
            </w:tcBorders>
            <w:noWrap/>
            <w:vAlign w:val="bottom"/>
            <w:hideMark/>
          </w:tcPr>
          <w:p w14:paraId="27B5305F" w14:textId="77777777" w:rsidR="00473E34" w:rsidRPr="00E023B9" w:rsidRDefault="00473E34" w:rsidP="002B5011">
            <w:pPr>
              <w:spacing w:before="60" w:after="60" w:line="240" w:lineRule="auto"/>
              <w:rPr>
                <w:rFonts w:ascii="Times New Roman" w:hAnsi="Times New Roman" w:cs="Times New Roman"/>
                <w:color w:val="000000"/>
                <w:sz w:val="24"/>
                <w:szCs w:val="24"/>
              </w:rPr>
            </w:pPr>
            <w:r w:rsidRPr="00E023B9">
              <w:rPr>
                <w:rFonts w:ascii="Times New Roman" w:hAnsi="Times New Roman" w:cs="Times New Roman"/>
                <w:color w:val="000000"/>
                <w:sz w:val="24"/>
                <w:szCs w:val="24"/>
              </w:rPr>
              <w:t> </w:t>
            </w:r>
          </w:p>
        </w:tc>
        <w:tc>
          <w:tcPr>
            <w:tcW w:w="870" w:type="dxa"/>
            <w:tcBorders>
              <w:top w:val="nil"/>
              <w:left w:val="nil"/>
              <w:bottom w:val="single" w:sz="4" w:space="0" w:color="auto"/>
              <w:right w:val="single" w:sz="4" w:space="0" w:color="auto"/>
            </w:tcBorders>
            <w:noWrap/>
            <w:vAlign w:val="bottom"/>
            <w:hideMark/>
          </w:tcPr>
          <w:p w14:paraId="6D0D671A"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1010</w:t>
            </w:r>
          </w:p>
        </w:tc>
        <w:tc>
          <w:tcPr>
            <w:tcW w:w="843" w:type="dxa"/>
            <w:tcBorders>
              <w:top w:val="nil"/>
              <w:left w:val="nil"/>
              <w:bottom w:val="single" w:sz="4" w:space="0" w:color="auto"/>
              <w:right w:val="single" w:sz="4" w:space="0" w:color="auto"/>
            </w:tcBorders>
            <w:noWrap/>
            <w:vAlign w:val="bottom"/>
            <w:hideMark/>
          </w:tcPr>
          <w:p w14:paraId="3639524C"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656.0</w:t>
            </w:r>
          </w:p>
        </w:tc>
        <w:tc>
          <w:tcPr>
            <w:tcW w:w="1350" w:type="dxa"/>
            <w:tcBorders>
              <w:top w:val="nil"/>
              <w:left w:val="nil"/>
              <w:bottom w:val="single" w:sz="4" w:space="0" w:color="auto"/>
              <w:right w:val="single" w:sz="4" w:space="0" w:color="auto"/>
            </w:tcBorders>
            <w:noWrap/>
            <w:vAlign w:val="bottom"/>
            <w:hideMark/>
          </w:tcPr>
          <w:p w14:paraId="5016FF35"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573.3</w:t>
            </w:r>
          </w:p>
        </w:tc>
        <w:tc>
          <w:tcPr>
            <w:tcW w:w="940" w:type="dxa"/>
            <w:tcBorders>
              <w:top w:val="nil"/>
              <w:left w:val="nil"/>
              <w:bottom w:val="single" w:sz="4" w:space="0" w:color="auto"/>
              <w:right w:val="single" w:sz="4" w:space="0" w:color="auto"/>
            </w:tcBorders>
            <w:noWrap/>
            <w:vAlign w:val="bottom"/>
            <w:hideMark/>
          </w:tcPr>
          <w:p w14:paraId="1D4966AD"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sidRPr="00E023B9">
              <w:rPr>
                <w:rFonts w:ascii="Times New Roman" w:hAnsi="Times New Roman" w:cs="Times New Roman"/>
                <w:b/>
                <w:bCs/>
                <w:color w:val="000000"/>
                <w:sz w:val="24"/>
                <w:szCs w:val="24"/>
              </w:rPr>
              <w:t>816.2</w:t>
            </w:r>
          </w:p>
        </w:tc>
        <w:tc>
          <w:tcPr>
            <w:tcW w:w="923" w:type="dxa"/>
            <w:tcBorders>
              <w:top w:val="nil"/>
              <w:left w:val="nil"/>
              <w:bottom w:val="single" w:sz="4" w:space="0" w:color="auto"/>
              <w:right w:val="single" w:sz="4" w:space="0" w:color="auto"/>
            </w:tcBorders>
            <w:noWrap/>
            <w:vAlign w:val="bottom"/>
            <w:hideMark/>
          </w:tcPr>
          <w:p w14:paraId="23F4CD32"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672.2</w:t>
            </w:r>
          </w:p>
        </w:tc>
        <w:tc>
          <w:tcPr>
            <w:tcW w:w="1535" w:type="dxa"/>
            <w:tcBorders>
              <w:top w:val="nil"/>
              <w:left w:val="nil"/>
              <w:bottom w:val="single" w:sz="4" w:space="0" w:color="auto"/>
              <w:right w:val="single" w:sz="4" w:space="0" w:color="auto"/>
            </w:tcBorders>
            <w:noWrap/>
            <w:vAlign w:val="bottom"/>
            <w:hideMark/>
          </w:tcPr>
          <w:p w14:paraId="0170C28C" w14:textId="77777777" w:rsidR="00473E34" w:rsidRPr="00E023B9" w:rsidRDefault="00473E34" w:rsidP="002B5011">
            <w:pPr>
              <w:spacing w:before="60" w:after="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552.2</w:t>
            </w:r>
          </w:p>
        </w:tc>
      </w:tr>
    </w:tbl>
    <w:p w14:paraId="582F00CE" w14:textId="77777777" w:rsidR="00000655" w:rsidRDefault="00000655" w:rsidP="003430F3">
      <w:pPr>
        <w:spacing w:line="360" w:lineRule="auto"/>
        <w:ind w:firstLine="720"/>
        <w:jc w:val="both"/>
        <w:rPr>
          <w:rFonts w:ascii="Times New Roman" w:hAnsi="Times New Roman" w:cs="Times New Roman"/>
          <w:sz w:val="24"/>
          <w:szCs w:val="24"/>
        </w:rPr>
      </w:pPr>
    </w:p>
    <w:p w14:paraId="35980C0D" w14:textId="3ACFFD23" w:rsidR="002A6744" w:rsidRDefault="002A6744" w:rsidP="003430F3">
      <w:pPr>
        <w:spacing w:line="360" w:lineRule="auto"/>
        <w:ind w:firstLine="720"/>
        <w:jc w:val="both"/>
        <w:rPr>
          <w:rStyle w:val="A1"/>
          <w:rFonts w:ascii="Times New Roman" w:hAnsi="Times New Roman" w:cs="Times New Roman"/>
          <w:i w:val="0"/>
          <w:iCs w:val="0"/>
          <w:sz w:val="24"/>
          <w:szCs w:val="24"/>
        </w:rPr>
      </w:pPr>
      <w:r w:rsidRPr="002A6744">
        <w:rPr>
          <w:rFonts w:ascii="Times New Roman" w:hAnsi="Times New Roman" w:cs="Times New Roman"/>
          <w:sz w:val="24"/>
          <w:szCs w:val="24"/>
        </w:rPr>
        <w:t xml:space="preserve">The computer-based crop simulation model </w:t>
      </w:r>
      <w:proofErr w:type="spellStart"/>
      <w:r w:rsidRPr="00000655">
        <w:rPr>
          <w:rFonts w:ascii="Times New Roman" w:hAnsi="Times New Roman" w:cs="Times New Roman"/>
          <w:sz w:val="24"/>
          <w:szCs w:val="24"/>
        </w:rPr>
        <w:t>AquaCrop</w:t>
      </w:r>
      <w:proofErr w:type="spellEnd"/>
      <w:r w:rsidRPr="00000655">
        <w:rPr>
          <w:rFonts w:ascii="Times New Roman" w:hAnsi="Times New Roman" w:cs="Times New Roman"/>
          <w:sz w:val="24"/>
          <w:szCs w:val="24"/>
        </w:rPr>
        <w:t xml:space="preserve"> </w:t>
      </w:r>
      <w:r w:rsidRPr="002A6744">
        <w:rPr>
          <w:rFonts w:ascii="Times New Roman" w:hAnsi="Times New Roman" w:cs="Times New Roman"/>
          <w:sz w:val="24"/>
          <w:szCs w:val="24"/>
        </w:rPr>
        <w:t xml:space="preserve">was employed in the present study to estimate both crop water requirements and yield levels of major crops grown in the study area, namely rice, cotton, </w:t>
      </w:r>
      <w:proofErr w:type="spellStart"/>
      <w:r w:rsidRPr="002A6744">
        <w:rPr>
          <w:rFonts w:ascii="Times New Roman" w:hAnsi="Times New Roman" w:cs="Times New Roman"/>
          <w:sz w:val="24"/>
          <w:szCs w:val="24"/>
        </w:rPr>
        <w:t>chilli</w:t>
      </w:r>
      <w:proofErr w:type="spellEnd"/>
      <w:r w:rsidRPr="002A6744">
        <w:rPr>
          <w:rFonts w:ascii="Times New Roman" w:hAnsi="Times New Roman" w:cs="Times New Roman"/>
          <w:sz w:val="24"/>
          <w:szCs w:val="24"/>
        </w:rPr>
        <w:t xml:space="preserve">, maize, green gram, and black gram, during the Kharif and Rabi seasons. The model simulations were carried out using long-term decennial meteorological data for the period 2000–2015, which included rainfall, temperature, reference evapotranspiration, and other climatic variables influencing crop growth. </w:t>
      </w:r>
      <w:proofErr w:type="spellStart"/>
      <w:r w:rsidRPr="002A6744">
        <w:rPr>
          <w:rFonts w:ascii="Times New Roman" w:hAnsi="Times New Roman" w:cs="Times New Roman"/>
          <w:sz w:val="24"/>
          <w:szCs w:val="24"/>
        </w:rPr>
        <w:t>AquaCrop</w:t>
      </w:r>
      <w:proofErr w:type="spellEnd"/>
      <w:r w:rsidRPr="002A6744">
        <w:rPr>
          <w:rFonts w:ascii="Times New Roman" w:hAnsi="Times New Roman" w:cs="Times New Roman"/>
          <w:sz w:val="24"/>
          <w:szCs w:val="24"/>
        </w:rPr>
        <w:t xml:space="preserve"> integrates crop, soil, climate, and management practices to realistically simulate crop response to water availability. The </w:t>
      </w:r>
      <w:r w:rsidRPr="002A6744">
        <w:rPr>
          <w:rFonts w:ascii="Times New Roman" w:hAnsi="Times New Roman" w:cs="Times New Roman"/>
          <w:sz w:val="24"/>
          <w:szCs w:val="24"/>
        </w:rPr>
        <w:lastRenderedPageBreak/>
        <w:t xml:space="preserve">results of the simulation indicated that the total irrigation water requirements were approximately 1010 mm for paddy, 656.0 mm for maize, 573.3 mm for black gram, 816.2 mm for </w:t>
      </w:r>
      <w:proofErr w:type="spellStart"/>
      <w:r w:rsidRPr="002A6744">
        <w:rPr>
          <w:rFonts w:ascii="Times New Roman" w:hAnsi="Times New Roman" w:cs="Times New Roman"/>
          <w:sz w:val="24"/>
          <w:szCs w:val="24"/>
        </w:rPr>
        <w:t>chilli</w:t>
      </w:r>
      <w:proofErr w:type="spellEnd"/>
      <w:r w:rsidRPr="002A6744">
        <w:rPr>
          <w:rFonts w:ascii="Times New Roman" w:hAnsi="Times New Roman" w:cs="Times New Roman"/>
          <w:sz w:val="24"/>
          <w:szCs w:val="24"/>
        </w:rPr>
        <w:t xml:space="preserve">, 672.2 mm for cotton, and 552.2 mm for green gram during the Kharif and Rabi seasons, reflecting significant variation in water demand among different crops. Yield estimation was carried out by calibrating and validating the model using the last three years of yield records obtained from the Agriculture Department and field-level information collected from farmers. Based on this validation, the simulated yields were found to be in close agreement with observed values, with average yields of about 5.5 t/ha for rice, 1.5 t/ha for cotton, 4.1 t/ha for maize, 4.0 t/ha for </w:t>
      </w:r>
      <w:proofErr w:type="spellStart"/>
      <w:r w:rsidRPr="002A6744">
        <w:rPr>
          <w:rFonts w:ascii="Times New Roman" w:hAnsi="Times New Roman" w:cs="Times New Roman"/>
          <w:sz w:val="24"/>
          <w:szCs w:val="24"/>
        </w:rPr>
        <w:t>chilli</w:t>
      </w:r>
      <w:proofErr w:type="spellEnd"/>
      <w:r w:rsidRPr="002A6744">
        <w:rPr>
          <w:rFonts w:ascii="Times New Roman" w:hAnsi="Times New Roman" w:cs="Times New Roman"/>
          <w:sz w:val="24"/>
          <w:szCs w:val="24"/>
        </w:rPr>
        <w:t xml:space="preserve">, and around 1.0 t/ha each for green gram and black gram during the Kharif and Rabi seasons. The results demonstrate the applicability of the </w:t>
      </w:r>
      <w:proofErr w:type="spellStart"/>
      <w:r w:rsidRPr="002A6744">
        <w:rPr>
          <w:rFonts w:ascii="Times New Roman" w:hAnsi="Times New Roman" w:cs="Times New Roman"/>
          <w:sz w:val="24"/>
          <w:szCs w:val="24"/>
        </w:rPr>
        <w:t>AquaCrop</w:t>
      </w:r>
      <w:proofErr w:type="spellEnd"/>
      <w:r w:rsidRPr="002A6744">
        <w:rPr>
          <w:rFonts w:ascii="Times New Roman" w:hAnsi="Times New Roman" w:cs="Times New Roman"/>
          <w:sz w:val="24"/>
          <w:szCs w:val="24"/>
        </w:rPr>
        <w:t xml:space="preserve"> model for assessing crop water requirements and predicting yields under varying climatic and water availability conditions, thereby providing a reliable tool for irrigation planning and crop management in the study area.</w:t>
      </w:r>
    </w:p>
    <w:p w14:paraId="2EF50743" w14:textId="77777777" w:rsidR="00703B4D" w:rsidRPr="00A77AE9" w:rsidRDefault="00176A8C" w:rsidP="00067EB8">
      <w:pPr>
        <w:spacing w:after="0" w:line="360" w:lineRule="auto"/>
        <w:ind w:firstLine="990"/>
        <w:jc w:val="both"/>
        <w:rPr>
          <w:rFonts w:ascii="Times New Roman" w:hAnsi="Times New Roman" w:cs="Times New Roman"/>
          <w:sz w:val="24"/>
          <w:szCs w:val="24"/>
        </w:rPr>
      </w:pPr>
      <w:r>
        <w:rPr>
          <w:rFonts w:ascii="Times New Roman" w:hAnsi="Times New Roman" w:cs="Times New Roman"/>
          <w:b/>
          <w:sz w:val="24"/>
          <w:szCs w:val="24"/>
        </w:rPr>
        <w:t xml:space="preserve">Table.2 </w:t>
      </w:r>
      <w:r w:rsidR="00703B4D" w:rsidRPr="00A77AE9">
        <w:rPr>
          <w:rFonts w:ascii="Times New Roman" w:hAnsi="Times New Roman" w:cs="Times New Roman"/>
          <w:b/>
          <w:sz w:val="24"/>
          <w:szCs w:val="24"/>
        </w:rPr>
        <w:t xml:space="preserve">Average yield of different crops in command area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340"/>
        <w:gridCol w:w="2880"/>
      </w:tblGrid>
      <w:tr w:rsidR="00703B4D" w:rsidRPr="00A77AE9" w14:paraId="60624A72" w14:textId="77777777" w:rsidTr="002B5011">
        <w:trPr>
          <w:jc w:val="center"/>
        </w:trPr>
        <w:tc>
          <w:tcPr>
            <w:tcW w:w="2088" w:type="dxa"/>
          </w:tcPr>
          <w:p w14:paraId="092452B6" w14:textId="77777777" w:rsidR="00703B4D" w:rsidRPr="00A77AE9" w:rsidRDefault="00703B4D" w:rsidP="00067EB8">
            <w:pPr>
              <w:pStyle w:val="ListParagraph"/>
              <w:spacing w:before="40" w:after="0" w:line="240" w:lineRule="auto"/>
              <w:ind w:left="0"/>
              <w:contextualSpacing w:val="0"/>
              <w:jc w:val="center"/>
              <w:rPr>
                <w:rFonts w:ascii="Times New Roman" w:hAnsi="Times New Roman"/>
                <w:b/>
                <w:sz w:val="24"/>
                <w:szCs w:val="24"/>
              </w:rPr>
            </w:pPr>
            <w:proofErr w:type="spellStart"/>
            <w:r w:rsidRPr="00A77AE9">
              <w:rPr>
                <w:rFonts w:ascii="Times New Roman" w:hAnsi="Times New Roman"/>
                <w:b/>
                <w:sz w:val="24"/>
                <w:szCs w:val="24"/>
              </w:rPr>
              <w:t>S.No</w:t>
            </w:r>
            <w:proofErr w:type="spellEnd"/>
            <w:r w:rsidRPr="00A77AE9">
              <w:rPr>
                <w:rFonts w:ascii="Times New Roman" w:hAnsi="Times New Roman"/>
                <w:b/>
                <w:sz w:val="24"/>
                <w:szCs w:val="24"/>
              </w:rPr>
              <w:t>.</w:t>
            </w:r>
          </w:p>
        </w:tc>
        <w:tc>
          <w:tcPr>
            <w:tcW w:w="2340" w:type="dxa"/>
          </w:tcPr>
          <w:p w14:paraId="5185BA87"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b/>
                <w:sz w:val="24"/>
                <w:szCs w:val="24"/>
              </w:rPr>
            </w:pPr>
            <w:r w:rsidRPr="00A77AE9">
              <w:rPr>
                <w:rFonts w:ascii="Times New Roman" w:hAnsi="Times New Roman"/>
                <w:b/>
                <w:sz w:val="24"/>
                <w:szCs w:val="24"/>
              </w:rPr>
              <w:t>Crop</w:t>
            </w:r>
          </w:p>
        </w:tc>
        <w:tc>
          <w:tcPr>
            <w:tcW w:w="2880" w:type="dxa"/>
            <w:vAlign w:val="bottom"/>
          </w:tcPr>
          <w:p w14:paraId="12519F8B"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b/>
                <w:sz w:val="24"/>
                <w:szCs w:val="24"/>
              </w:rPr>
            </w:pPr>
            <w:r w:rsidRPr="00A77AE9">
              <w:rPr>
                <w:rFonts w:ascii="Times New Roman" w:hAnsi="Times New Roman"/>
                <w:b/>
                <w:sz w:val="24"/>
                <w:szCs w:val="24"/>
              </w:rPr>
              <w:t>Yield(t/ha)</w:t>
            </w:r>
          </w:p>
        </w:tc>
      </w:tr>
      <w:tr w:rsidR="00703B4D" w:rsidRPr="00A77AE9" w14:paraId="61F7CF66" w14:textId="77777777" w:rsidTr="002B5011">
        <w:trPr>
          <w:jc w:val="center"/>
        </w:trPr>
        <w:tc>
          <w:tcPr>
            <w:tcW w:w="2088" w:type="dxa"/>
            <w:vAlign w:val="center"/>
          </w:tcPr>
          <w:p w14:paraId="35CEE509"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1</w:t>
            </w:r>
          </w:p>
        </w:tc>
        <w:tc>
          <w:tcPr>
            <w:tcW w:w="2340" w:type="dxa"/>
            <w:vAlign w:val="center"/>
          </w:tcPr>
          <w:p w14:paraId="5D355A24"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Rice</w:t>
            </w:r>
          </w:p>
        </w:tc>
        <w:tc>
          <w:tcPr>
            <w:tcW w:w="2880" w:type="dxa"/>
            <w:vAlign w:val="center"/>
          </w:tcPr>
          <w:p w14:paraId="62D0090B"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5.5</w:t>
            </w:r>
          </w:p>
        </w:tc>
      </w:tr>
      <w:tr w:rsidR="00703B4D" w:rsidRPr="00A77AE9" w14:paraId="082A7A42" w14:textId="77777777" w:rsidTr="002B5011">
        <w:trPr>
          <w:jc w:val="center"/>
        </w:trPr>
        <w:tc>
          <w:tcPr>
            <w:tcW w:w="2088" w:type="dxa"/>
            <w:vAlign w:val="center"/>
          </w:tcPr>
          <w:p w14:paraId="7ADC652D"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2</w:t>
            </w:r>
          </w:p>
        </w:tc>
        <w:tc>
          <w:tcPr>
            <w:tcW w:w="2340" w:type="dxa"/>
            <w:vAlign w:val="center"/>
          </w:tcPr>
          <w:p w14:paraId="7422697A"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Cotton</w:t>
            </w:r>
          </w:p>
        </w:tc>
        <w:tc>
          <w:tcPr>
            <w:tcW w:w="2880" w:type="dxa"/>
            <w:vAlign w:val="center"/>
          </w:tcPr>
          <w:p w14:paraId="67357085"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1.5</w:t>
            </w:r>
          </w:p>
        </w:tc>
      </w:tr>
      <w:tr w:rsidR="00703B4D" w:rsidRPr="00A77AE9" w14:paraId="73F00DAF" w14:textId="77777777" w:rsidTr="002B5011">
        <w:trPr>
          <w:jc w:val="center"/>
        </w:trPr>
        <w:tc>
          <w:tcPr>
            <w:tcW w:w="2088" w:type="dxa"/>
            <w:vAlign w:val="center"/>
          </w:tcPr>
          <w:p w14:paraId="60A0E495"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3</w:t>
            </w:r>
          </w:p>
        </w:tc>
        <w:tc>
          <w:tcPr>
            <w:tcW w:w="2340" w:type="dxa"/>
            <w:vAlign w:val="center"/>
          </w:tcPr>
          <w:p w14:paraId="176E0139"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proofErr w:type="spellStart"/>
            <w:r w:rsidRPr="00A77AE9">
              <w:rPr>
                <w:rFonts w:ascii="Times New Roman" w:hAnsi="Times New Roman"/>
                <w:sz w:val="24"/>
                <w:szCs w:val="24"/>
              </w:rPr>
              <w:t>Chilli</w:t>
            </w:r>
            <w:proofErr w:type="spellEnd"/>
          </w:p>
        </w:tc>
        <w:tc>
          <w:tcPr>
            <w:tcW w:w="2880" w:type="dxa"/>
            <w:vAlign w:val="center"/>
          </w:tcPr>
          <w:p w14:paraId="72319A0E"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4.1</w:t>
            </w:r>
          </w:p>
        </w:tc>
      </w:tr>
      <w:tr w:rsidR="00703B4D" w:rsidRPr="00A77AE9" w14:paraId="1FC5F204" w14:textId="77777777" w:rsidTr="002B5011">
        <w:trPr>
          <w:jc w:val="center"/>
        </w:trPr>
        <w:tc>
          <w:tcPr>
            <w:tcW w:w="2088" w:type="dxa"/>
            <w:vAlign w:val="center"/>
          </w:tcPr>
          <w:p w14:paraId="5B49E37D"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4</w:t>
            </w:r>
          </w:p>
        </w:tc>
        <w:tc>
          <w:tcPr>
            <w:tcW w:w="2340" w:type="dxa"/>
            <w:vAlign w:val="center"/>
          </w:tcPr>
          <w:p w14:paraId="3CA9286C"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Maize</w:t>
            </w:r>
          </w:p>
        </w:tc>
        <w:tc>
          <w:tcPr>
            <w:tcW w:w="2880" w:type="dxa"/>
            <w:vAlign w:val="center"/>
          </w:tcPr>
          <w:p w14:paraId="4080944C"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4.0</w:t>
            </w:r>
          </w:p>
        </w:tc>
      </w:tr>
      <w:tr w:rsidR="00703B4D" w:rsidRPr="00A77AE9" w14:paraId="16037493" w14:textId="77777777" w:rsidTr="002B5011">
        <w:trPr>
          <w:jc w:val="center"/>
        </w:trPr>
        <w:tc>
          <w:tcPr>
            <w:tcW w:w="2088" w:type="dxa"/>
            <w:vAlign w:val="center"/>
          </w:tcPr>
          <w:p w14:paraId="07E24518"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5</w:t>
            </w:r>
          </w:p>
        </w:tc>
        <w:tc>
          <w:tcPr>
            <w:tcW w:w="2340" w:type="dxa"/>
            <w:vAlign w:val="center"/>
          </w:tcPr>
          <w:p w14:paraId="0E8161B2"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proofErr w:type="spellStart"/>
            <w:r w:rsidRPr="00A77AE9">
              <w:rPr>
                <w:rFonts w:ascii="Times New Roman" w:hAnsi="Times New Roman"/>
                <w:sz w:val="24"/>
                <w:szCs w:val="24"/>
              </w:rPr>
              <w:t>Greengram</w:t>
            </w:r>
            <w:proofErr w:type="spellEnd"/>
          </w:p>
        </w:tc>
        <w:tc>
          <w:tcPr>
            <w:tcW w:w="2880" w:type="dxa"/>
            <w:vAlign w:val="center"/>
          </w:tcPr>
          <w:p w14:paraId="148D9114"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1.0</w:t>
            </w:r>
          </w:p>
        </w:tc>
      </w:tr>
      <w:tr w:rsidR="00703B4D" w:rsidRPr="00A77AE9" w14:paraId="4E04CB65" w14:textId="77777777" w:rsidTr="002B5011">
        <w:trPr>
          <w:jc w:val="center"/>
        </w:trPr>
        <w:tc>
          <w:tcPr>
            <w:tcW w:w="2088" w:type="dxa"/>
            <w:vAlign w:val="center"/>
          </w:tcPr>
          <w:p w14:paraId="1D9BE9BF"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6</w:t>
            </w:r>
          </w:p>
        </w:tc>
        <w:tc>
          <w:tcPr>
            <w:tcW w:w="2340" w:type="dxa"/>
            <w:vAlign w:val="center"/>
          </w:tcPr>
          <w:p w14:paraId="0162FCA9"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proofErr w:type="spellStart"/>
            <w:r w:rsidRPr="00A77AE9">
              <w:rPr>
                <w:rFonts w:ascii="Times New Roman" w:hAnsi="Times New Roman"/>
                <w:sz w:val="24"/>
                <w:szCs w:val="24"/>
              </w:rPr>
              <w:t>Blackgram</w:t>
            </w:r>
            <w:proofErr w:type="spellEnd"/>
          </w:p>
        </w:tc>
        <w:tc>
          <w:tcPr>
            <w:tcW w:w="2880" w:type="dxa"/>
            <w:vAlign w:val="center"/>
          </w:tcPr>
          <w:p w14:paraId="4D83A2AE" w14:textId="77777777" w:rsidR="00703B4D" w:rsidRPr="00A77AE9" w:rsidRDefault="00703B4D" w:rsidP="002B5011">
            <w:pPr>
              <w:pStyle w:val="ListParagraph"/>
              <w:spacing w:before="40" w:after="40" w:line="240" w:lineRule="auto"/>
              <w:ind w:left="0"/>
              <w:contextualSpacing w:val="0"/>
              <w:jc w:val="center"/>
              <w:rPr>
                <w:rFonts w:ascii="Times New Roman" w:hAnsi="Times New Roman"/>
                <w:sz w:val="24"/>
                <w:szCs w:val="24"/>
              </w:rPr>
            </w:pPr>
            <w:r w:rsidRPr="00A77AE9">
              <w:rPr>
                <w:rFonts w:ascii="Times New Roman" w:hAnsi="Times New Roman"/>
                <w:sz w:val="24"/>
                <w:szCs w:val="24"/>
              </w:rPr>
              <w:t>1.0</w:t>
            </w:r>
          </w:p>
        </w:tc>
      </w:tr>
    </w:tbl>
    <w:p w14:paraId="28FBD35C" w14:textId="77777777" w:rsidR="00703B4D" w:rsidRDefault="00703B4D" w:rsidP="002E7B5B">
      <w:pPr>
        <w:rPr>
          <w:rFonts w:ascii="Times New Roman" w:hAnsi="Times New Roman" w:cs="Times New Roman"/>
          <w:sz w:val="28"/>
          <w:szCs w:val="24"/>
        </w:rPr>
      </w:pPr>
    </w:p>
    <w:p w14:paraId="6ADDBBE2" w14:textId="77777777" w:rsidR="00EB4661" w:rsidRDefault="00EB4661" w:rsidP="00EB4661">
      <w:pPr>
        <w:autoSpaceDE w:val="0"/>
        <w:autoSpaceDN w:val="0"/>
        <w:adjustRightInd w:val="0"/>
        <w:spacing w:after="0" w:line="360" w:lineRule="auto"/>
        <w:rPr>
          <w:rFonts w:ascii="Times New Roman" w:hAnsi="Times New Roman" w:cs="Times New Roman"/>
          <w:b/>
          <w:sz w:val="24"/>
          <w:szCs w:val="24"/>
        </w:rPr>
      </w:pPr>
      <w:r w:rsidRPr="00A42A10">
        <w:rPr>
          <w:rFonts w:ascii="Times New Roman" w:hAnsi="Times New Roman" w:cs="Times New Roman"/>
          <w:b/>
          <w:sz w:val="24"/>
          <w:szCs w:val="24"/>
        </w:rPr>
        <w:t>CONCLUSIONS</w:t>
      </w:r>
    </w:p>
    <w:p w14:paraId="7ECA0766" w14:textId="4A53921C" w:rsidR="00D822D0" w:rsidRPr="00D822D0" w:rsidRDefault="00D822D0" w:rsidP="00D822D0">
      <w:pPr>
        <w:spacing w:after="0" w:line="360" w:lineRule="auto"/>
        <w:jc w:val="both"/>
        <w:rPr>
          <w:rFonts w:ascii="Times New Roman" w:hAnsi="Times New Roman" w:cs="Times New Roman"/>
          <w:sz w:val="24"/>
          <w:szCs w:val="24"/>
        </w:rPr>
      </w:pPr>
      <w:r w:rsidRPr="00D822D0">
        <w:rPr>
          <w:rFonts w:ascii="Times New Roman" w:hAnsi="Times New Roman" w:cs="Times New Roman"/>
          <w:sz w:val="24"/>
          <w:szCs w:val="24"/>
        </w:rPr>
        <w:t xml:space="preserve">The computer simulation model </w:t>
      </w:r>
      <w:proofErr w:type="spellStart"/>
      <w:r w:rsidRPr="00D822D0">
        <w:rPr>
          <w:rFonts w:ascii="Times New Roman" w:hAnsi="Times New Roman" w:cs="Times New Roman"/>
          <w:sz w:val="24"/>
          <w:szCs w:val="24"/>
        </w:rPr>
        <w:t>AquaCrop</w:t>
      </w:r>
      <w:proofErr w:type="spellEnd"/>
      <w:r w:rsidRPr="00D822D0">
        <w:rPr>
          <w:rFonts w:ascii="Times New Roman" w:hAnsi="Times New Roman" w:cs="Times New Roman"/>
          <w:sz w:val="24"/>
          <w:szCs w:val="24"/>
        </w:rPr>
        <w:t xml:space="preserve"> was used in this study to estimate crop water requirements and yields of major crops such as rice, cotton, </w:t>
      </w:r>
      <w:proofErr w:type="spellStart"/>
      <w:r w:rsidRPr="00D822D0">
        <w:rPr>
          <w:rFonts w:ascii="Times New Roman" w:hAnsi="Times New Roman" w:cs="Times New Roman"/>
          <w:sz w:val="24"/>
          <w:szCs w:val="24"/>
        </w:rPr>
        <w:t>chilli</w:t>
      </w:r>
      <w:proofErr w:type="spellEnd"/>
      <w:r w:rsidRPr="00D822D0">
        <w:rPr>
          <w:rFonts w:ascii="Times New Roman" w:hAnsi="Times New Roman" w:cs="Times New Roman"/>
          <w:sz w:val="24"/>
          <w:szCs w:val="24"/>
        </w:rPr>
        <w:t xml:space="preserve">, maize, green gram, and black gram grown during Kharif and Rabi seasons. The model predicts crop yield by simulating key physiological processes including canopy development, biomass production, transpiration, and harvest index under varying water availability conditions. </w:t>
      </w:r>
      <w:proofErr w:type="spellStart"/>
      <w:r w:rsidRPr="00D822D0">
        <w:rPr>
          <w:rFonts w:ascii="Times New Roman" w:hAnsi="Times New Roman" w:cs="Times New Roman"/>
          <w:sz w:val="24"/>
          <w:szCs w:val="24"/>
        </w:rPr>
        <w:t>AquaCrop</w:t>
      </w:r>
      <w:proofErr w:type="spellEnd"/>
      <w:r w:rsidRPr="00D822D0">
        <w:rPr>
          <w:rFonts w:ascii="Times New Roman" w:hAnsi="Times New Roman" w:cs="Times New Roman"/>
          <w:sz w:val="24"/>
          <w:szCs w:val="24"/>
        </w:rPr>
        <w:t xml:space="preserve"> effectively evaluates crop performance under both irrigated and rainfed situations and has been widely calibrated and validated for several field crops, demonstrating its reliability under different </w:t>
      </w:r>
      <w:proofErr w:type="spellStart"/>
      <w:r w:rsidRPr="00D822D0">
        <w:rPr>
          <w:rFonts w:ascii="Times New Roman" w:hAnsi="Times New Roman" w:cs="Times New Roman"/>
          <w:sz w:val="24"/>
          <w:szCs w:val="24"/>
        </w:rPr>
        <w:t>agro</w:t>
      </w:r>
      <w:proofErr w:type="spellEnd"/>
      <w:r w:rsidRPr="00D822D0">
        <w:rPr>
          <w:rFonts w:ascii="Times New Roman" w:hAnsi="Times New Roman" w:cs="Times New Roman"/>
          <w:sz w:val="24"/>
          <w:szCs w:val="24"/>
        </w:rPr>
        <w:t xml:space="preserve">-climatic conditions. Although the salinity module is under development, the model shows potential for </w:t>
      </w:r>
      <w:r w:rsidRPr="00D822D0">
        <w:rPr>
          <w:rFonts w:ascii="Times New Roman" w:hAnsi="Times New Roman" w:cs="Times New Roman"/>
          <w:sz w:val="24"/>
          <w:szCs w:val="24"/>
        </w:rPr>
        <w:lastRenderedPageBreak/>
        <w:t xml:space="preserve">assessing crop response under saline environments. Overall, </w:t>
      </w:r>
      <w:proofErr w:type="spellStart"/>
      <w:r w:rsidRPr="00D822D0">
        <w:rPr>
          <w:rFonts w:ascii="Times New Roman" w:hAnsi="Times New Roman" w:cs="Times New Roman"/>
          <w:sz w:val="24"/>
          <w:szCs w:val="24"/>
        </w:rPr>
        <w:t>AquaCrop</w:t>
      </w:r>
      <w:proofErr w:type="spellEnd"/>
      <w:r w:rsidRPr="00D822D0">
        <w:rPr>
          <w:rFonts w:ascii="Times New Roman" w:hAnsi="Times New Roman" w:cs="Times New Roman"/>
          <w:sz w:val="24"/>
          <w:szCs w:val="24"/>
        </w:rPr>
        <w:t xml:space="preserve"> is a useful tool for developing efficient irrigation strategies, particularly under water deficit conditions, and supports effective irrigation planning and water management.</w:t>
      </w:r>
    </w:p>
    <w:p w14:paraId="15859768" w14:textId="278AD528" w:rsidR="008F38F4" w:rsidRDefault="00B053EF" w:rsidP="00576436">
      <w:pPr>
        <w:pStyle w:val="BodyTextIndent"/>
        <w:jc w:val="left"/>
        <w:rPr>
          <w:b/>
          <w:sz w:val="24"/>
        </w:rPr>
      </w:pPr>
      <w:r w:rsidRPr="00A42A10">
        <w:rPr>
          <w:b/>
          <w:sz w:val="24"/>
        </w:rPr>
        <w:t>REFERENCES</w:t>
      </w:r>
    </w:p>
    <w:p w14:paraId="308F3431" w14:textId="66FAB3DE" w:rsidR="009542B1" w:rsidRDefault="009542B1" w:rsidP="009542B1">
      <w:pPr>
        <w:pStyle w:val="BodyTextIndent"/>
        <w:spacing w:line="240" w:lineRule="auto"/>
        <w:rPr>
          <w:bCs w:val="0"/>
          <w:sz w:val="24"/>
        </w:rPr>
      </w:pPr>
      <w:proofErr w:type="spellStart"/>
      <w:r w:rsidRPr="009542B1">
        <w:rPr>
          <w:bCs w:val="0"/>
          <w:sz w:val="24"/>
        </w:rPr>
        <w:t>Akol</w:t>
      </w:r>
      <w:proofErr w:type="spellEnd"/>
      <w:r w:rsidRPr="009542B1">
        <w:rPr>
          <w:bCs w:val="0"/>
          <w:sz w:val="24"/>
        </w:rPr>
        <w:t xml:space="preserve">, A.M., Hassan, D.F., Mohammed, R.J., </w:t>
      </w:r>
      <w:proofErr w:type="spellStart"/>
      <w:r w:rsidRPr="009542B1">
        <w:rPr>
          <w:bCs w:val="0"/>
          <w:sz w:val="24"/>
        </w:rPr>
        <w:t>AlJanaby</w:t>
      </w:r>
      <w:proofErr w:type="spellEnd"/>
      <w:r w:rsidRPr="009542B1">
        <w:rPr>
          <w:bCs w:val="0"/>
          <w:sz w:val="24"/>
        </w:rPr>
        <w:t xml:space="preserve">, Z.A.A., Abed, M.A.K., Hussain, S., Nassif, N., </w:t>
      </w:r>
      <w:proofErr w:type="spellStart"/>
      <w:r w:rsidRPr="009542B1">
        <w:rPr>
          <w:bCs w:val="0"/>
          <w:sz w:val="24"/>
        </w:rPr>
        <w:t>Jaddoa</w:t>
      </w:r>
      <w:proofErr w:type="spellEnd"/>
      <w:r w:rsidRPr="009542B1">
        <w:rPr>
          <w:bCs w:val="0"/>
          <w:sz w:val="24"/>
        </w:rPr>
        <w:t xml:space="preserve">, K.A. and Razzaq, H.K., 2024. Optimizing wheat yield and water use efficiency using </w:t>
      </w:r>
      <w:proofErr w:type="spellStart"/>
      <w:r w:rsidRPr="009542B1">
        <w:rPr>
          <w:bCs w:val="0"/>
          <w:sz w:val="24"/>
        </w:rPr>
        <w:t>AquaCrop</w:t>
      </w:r>
      <w:proofErr w:type="spellEnd"/>
      <w:r w:rsidRPr="009542B1">
        <w:rPr>
          <w:bCs w:val="0"/>
          <w:sz w:val="24"/>
        </w:rPr>
        <w:t xml:space="preserve"> model calibration and validation in various irrigation and tillage systems under climate change. </w:t>
      </w:r>
      <w:r w:rsidRPr="009542B1">
        <w:rPr>
          <w:bCs w:val="0"/>
          <w:i/>
          <w:iCs/>
          <w:sz w:val="24"/>
        </w:rPr>
        <w:t>Soil Science Annual</w:t>
      </w:r>
      <w:r w:rsidRPr="009542B1">
        <w:rPr>
          <w:bCs w:val="0"/>
          <w:sz w:val="24"/>
        </w:rPr>
        <w:t>, </w:t>
      </w:r>
      <w:r w:rsidRPr="009542B1">
        <w:rPr>
          <w:bCs w:val="0"/>
          <w:i/>
          <w:iCs/>
          <w:sz w:val="24"/>
        </w:rPr>
        <w:t>75</w:t>
      </w:r>
      <w:r w:rsidRPr="009542B1">
        <w:rPr>
          <w:bCs w:val="0"/>
          <w:sz w:val="24"/>
        </w:rPr>
        <w:t>(3), pp.1-12.</w:t>
      </w:r>
      <w:r w:rsidR="00C27102">
        <w:rPr>
          <w:bCs w:val="0"/>
          <w:sz w:val="24"/>
        </w:rPr>
        <w:t xml:space="preserve"> </w:t>
      </w:r>
      <w:hyperlink r:id="rId14" w:history="1">
        <w:r w:rsidR="00C27102" w:rsidRPr="00393A56">
          <w:rPr>
            <w:rStyle w:val="Hyperlink"/>
            <w:bCs w:val="0"/>
            <w:sz w:val="24"/>
          </w:rPr>
          <w:t>https://doi.org/10.37501/soilsa/195823</w:t>
        </w:r>
      </w:hyperlink>
      <w:r w:rsidR="00C27102">
        <w:rPr>
          <w:bCs w:val="0"/>
          <w:sz w:val="24"/>
        </w:rPr>
        <w:t xml:space="preserve"> </w:t>
      </w:r>
    </w:p>
    <w:p w14:paraId="4FB7CDFB" w14:textId="77777777" w:rsidR="009542B1" w:rsidRPr="009542B1" w:rsidRDefault="009542B1" w:rsidP="009542B1">
      <w:pPr>
        <w:pStyle w:val="BodyTextIndent"/>
        <w:spacing w:line="240" w:lineRule="auto"/>
        <w:rPr>
          <w:bCs w:val="0"/>
          <w:sz w:val="24"/>
        </w:rPr>
      </w:pPr>
    </w:p>
    <w:p w14:paraId="7D2C9DD7" w14:textId="5C73237F" w:rsidR="0030734D" w:rsidRDefault="0030734D" w:rsidP="00576436">
      <w:pPr>
        <w:pStyle w:val="first"/>
        <w:shd w:val="clear" w:color="auto" w:fill="FFFFFF"/>
        <w:spacing w:before="0" w:beforeAutospacing="0" w:after="0" w:afterAutospacing="0" w:line="320" w:lineRule="atLeast"/>
        <w:ind w:left="720" w:hanging="720"/>
        <w:jc w:val="both"/>
        <w:rPr>
          <w:lang w:val="en-IN"/>
        </w:rPr>
      </w:pPr>
      <w:proofErr w:type="spellStart"/>
      <w:r w:rsidRPr="0030734D">
        <w:rPr>
          <w:lang w:val="en-IN"/>
        </w:rPr>
        <w:t>Amiri</w:t>
      </w:r>
      <w:proofErr w:type="spellEnd"/>
      <w:r w:rsidRPr="0030734D">
        <w:rPr>
          <w:lang w:val="en-IN"/>
        </w:rPr>
        <w:t xml:space="preserve">, E. &amp; </w:t>
      </w:r>
      <w:proofErr w:type="spellStart"/>
      <w:r w:rsidRPr="0030734D">
        <w:rPr>
          <w:lang w:val="en-IN"/>
        </w:rPr>
        <w:t>Abedinpour</w:t>
      </w:r>
      <w:proofErr w:type="spellEnd"/>
      <w:r w:rsidRPr="0030734D">
        <w:rPr>
          <w:lang w:val="en-IN"/>
        </w:rPr>
        <w:t xml:space="preserve">, M. (2020) Simulating maize yield </w:t>
      </w:r>
      <w:proofErr w:type="spellStart"/>
      <w:r w:rsidRPr="0030734D">
        <w:rPr>
          <w:lang w:val="en-IN"/>
        </w:rPr>
        <w:t>responseto</w:t>
      </w:r>
      <w:proofErr w:type="spellEnd"/>
      <w:r w:rsidRPr="0030734D">
        <w:rPr>
          <w:lang w:val="en-IN"/>
        </w:rPr>
        <w:t xml:space="preserve"> depletion of available soil water and nitrogen management1066 AMIRI ET </w:t>
      </w:r>
      <w:r w:rsidR="00000655" w:rsidRPr="0030734D">
        <w:rPr>
          <w:lang w:val="en-IN"/>
        </w:rPr>
        <w:t>AL. under</w:t>
      </w:r>
      <w:r w:rsidRPr="0030734D">
        <w:rPr>
          <w:lang w:val="en-IN"/>
        </w:rPr>
        <w:t xml:space="preserve"> drip irrigation with the FAO </w:t>
      </w:r>
      <w:proofErr w:type="spellStart"/>
      <w:r w:rsidRPr="0030734D">
        <w:rPr>
          <w:lang w:val="en-IN"/>
        </w:rPr>
        <w:t>AquaCrop</w:t>
      </w:r>
      <w:proofErr w:type="spellEnd"/>
      <w:r w:rsidRPr="0030734D">
        <w:rPr>
          <w:lang w:val="en-IN"/>
        </w:rPr>
        <w:t xml:space="preserve"> model. </w:t>
      </w:r>
      <w:proofErr w:type="spellStart"/>
      <w:r w:rsidRPr="0030734D">
        <w:rPr>
          <w:lang w:val="en-IN"/>
        </w:rPr>
        <w:t>RussianAgricultural</w:t>
      </w:r>
      <w:proofErr w:type="spellEnd"/>
      <w:r w:rsidRPr="0030734D">
        <w:rPr>
          <w:lang w:val="en-IN"/>
        </w:rPr>
        <w:t xml:space="preserve"> Sciences, 46(6), 602–608.</w:t>
      </w:r>
      <w:r w:rsidR="00C27102">
        <w:rPr>
          <w:lang w:val="en-IN"/>
        </w:rPr>
        <w:t xml:space="preserve"> </w:t>
      </w:r>
      <w:hyperlink r:id="rId15" w:history="1">
        <w:r w:rsidR="00C27102" w:rsidRPr="00393A56">
          <w:rPr>
            <w:rStyle w:val="Hyperlink"/>
            <w:lang w:val="en-IN"/>
          </w:rPr>
          <w:t>https://doi.org/10.3103/S1068367420060038</w:t>
        </w:r>
      </w:hyperlink>
      <w:r w:rsidR="00C27102">
        <w:rPr>
          <w:lang w:val="en-IN"/>
        </w:rPr>
        <w:t xml:space="preserve"> </w:t>
      </w:r>
    </w:p>
    <w:p w14:paraId="39BB2510" w14:textId="77777777" w:rsidR="009542B1" w:rsidRDefault="009542B1" w:rsidP="00576436">
      <w:pPr>
        <w:pStyle w:val="first"/>
        <w:shd w:val="clear" w:color="auto" w:fill="FFFFFF"/>
        <w:spacing w:before="0" w:beforeAutospacing="0" w:after="0" w:afterAutospacing="0" w:line="320" w:lineRule="atLeast"/>
        <w:ind w:left="720" w:hanging="720"/>
        <w:jc w:val="both"/>
        <w:rPr>
          <w:lang w:val="en-IN"/>
        </w:rPr>
      </w:pPr>
    </w:p>
    <w:p w14:paraId="57975DE1" w14:textId="75A6AC01" w:rsidR="00115915" w:rsidRDefault="00115915" w:rsidP="00576436">
      <w:pPr>
        <w:tabs>
          <w:tab w:val="left" w:pos="360"/>
        </w:tabs>
        <w:autoSpaceDE w:val="0"/>
        <w:autoSpaceDN w:val="0"/>
        <w:adjustRightInd w:val="0"/>
        <w:spacing w:after="0" w:line="320" w:lineRule="atLeast"/>
        <w:ind w:left="720" w:hanging="720"/>
        <w:jc w:val="both"/>
        <w:rPr>
          <w:rFonts w:ascii="Times New Roman" w:hAnsi="Times New Roman"/>
          <w:sz w:val="24"/>
          <w:szCs w:val="24"/>
        </w:rPr>
      </w:pPr>
      <w:r w:rsidRPr="002814C7">
        <w:rPr>
          <w:rFonts w:ascii="Times New Roman" w:hAnsi="Times New Roman"/>
          <w:sz w:val="24"/>
          <w:szCs w:val="24"/>
        </w:rPr>
        <w:t>Araya</w:t>
      </w:r>
      <w:r w:rsidRPr="002814C7">
        <w:rPr>
          <w:rFonts w:ascii="Times New Roman" w:eastAsia="OCPDM M+ MTSY" w:hAnsi="Times New Roman"/>
          <w:sz w:val="24"/>
          <w:szCs w:val="24"/>
        </w:rPr>
        <w:t xml:space="preserve">, A., </w:t>
      </w:r>
      <w:proofErr w:type="spellStart"/>
      <w:r w:rsidRPr="002814C7">
        <w:rPr>
          <w:rFonts w:ascii="Times New Roman" w:eastAsia="OCPDM M+ MTSY" w:hAnsi="Times New Roman"/>
          <w:sz w:val="24"/>
          <w:szCs w:val="24"/>
        </w:rPr>
        <w:t>Habtub</w:t>
      </w:r>
      <w:proofErr w:type="spellEnd"/>
      <w:r w:rsidRPr="002814C7">
        <w:rPr>
          <w:rFonts w:ascii="Times New Roman" w:eastAsia="OCPDM M+ MTSY" w:hAnsi="Times New Roman"/>
          <w:sz w:val="24"/>
          <w:szCs w:val="24"/>
        </w:rPr>
        <w:t xml:space="preserve">, S., </w:t>
      </w:r>
      <w:proofErr w:type="spellStart"/>
      <w:r w:rsidRPr="002814C7">
        <w:rPr>
          <w:rFonts w:ascii="Times New Roman" w:eastAsia="OCPDM M+ MTSY" w:hAnsi="Times New Roman"/>
          <w:sz w:val="24"/>
          <w:szCs w:val="24"/>
        </w:rPr>
        <w:t>Hadgu</w:t>
      </w:r>
      <w:proofErr w:type="spellEnd"/>
      <w:r w:rsidRPr="002814C7">
        <w:rPr>
          <w:rFonts w:ascii="Times New Roman" w:eastAsia="OCPDM M+ MTSY" w:hAnsi="Times New Roman"/>
          <w:sz w:val="24"/>
          <w:szCs w:val="24"/>
        </w:rPr>
        <w:t xml:space="preserve">, K.M., Kebede, A., </w:t>
      </w:r>
      <w:proofErr w:type="spellStart"/>
      <w:r w:rsidRPr="002814C7">
        <w:rPr>
          <w:rFonts w:ascii="Times New Roman" w:eastAsia="OCPDM M+ MTSY" w:hAnsi="Times New Roman"/>
          <w:sz w:val="24"/>
          <w:szCs w:val="24"/>
        </w:rPr>
        <w:t>Dejene</w:t>
      </w:r>
      <w:proofErr w:type="spellEnd"/>
      <w:r w:rsidRPr="002814C7">
        <w:rPr>
          <w:rFonts w:ascii="Times New Roman" w:eastAsia="OCPDM M+ MTSY" w:hAnsi="Times New Roman"/>
          <w:sz w:val="24"/>
          <w:szCs w:val="24"/>
        </w:rPr>
        <w:t>, T. 2010.</w:t>
      </w:r>
      <w:r w:rsidRPr="002814C7">
        <w:rPr>
          <w:rFonts w:ascii="Times New Roman" w:hAnsi="Times New Roman"/>
          <w:sz w:val="24"/>
          <w:szCs w:val="24"/>
        </w:rPr>
        <w:t>Test of Aqua Crop model in simulating biomass and yield of water deficient and irrigated barley (</w:t>
      </w:r>
      <w:proofErr w:type="spellStart"/>
      <w:r w:rsidRPr="002814C7">
        <w:rPr>
          <w:rFonts w:ascii="Times New Roman" w:hAnsi="Times New Roman"/>
          <w:sz w:val="24"/>
          <w:szCs w:val="24"/>
        </w:rPr>
        <w:t>Hordeum</w:t>
      </w:r>
      <w:proofErr w:type="spellEnd"/>
      <w:r w:rsidRPr="002814C7">
        <w:rPr>
          <w:rFonts w:ascii="Times New Roman" w:hAnsi="Times New Roman"/>
          <w:sz w:val="24"/>
          <w:szCs w:val="24"/>
        </w:rPr>
        <w:t xml:space="preserve"> vulgare). </w:t>
      </w:r>
      <w:r w:rsidRPr="002814C7">
        <w:rPr>
          <w:rFonts w:ascii="Times New Roman" w:hAnsi="Times New Roman"/>
          <w:i/>
          <w:sz w:val="24"/>
          <w:szCs w:val="24"/>
        </w:rPr>
        <w:t>Agricultural Water Management</w:t>
      </w:r>
      <w:r w:rsidRPr="002814C7">
        <w:rPr>
          <w:rFonts w:ascii="Times New Roman" w:hAnsi="Times New Roman"/>
          <w:sz w:val="24"/>
          <w:szCs w:val="24"/>
        </w:rPr>
        <w:t>. 97: 1838-1846.</w:t>
      </w:r>
      <w:r w:rsidR="00C27102">
        <w:rPr>
          <w:rFonts w:ascii="Times New Roman" w:hAnsi="Times New Roman"/>
          <w:sz w:val="24"/>
          <w:szCs w:val="24"/>
        </w:rPr>
        <w:t xml:space="preserve"> </w:t>
      </w:r>
      <w:hyperlink r:id="rId16" w:history="1">
        <w:r w:rsidR="00C27102" w:rsidRPr="00393A56">
          <w:rPr>
            <w:rStyle w:val="Hyperlink"/>
            <w:rFonts w:ascii="Times New Roman" w:hAnsi="Times New Roman"/>
            <w:sz w:val="24"/>
            <w:szCs w:val="24"/>
          </w:rPr>
          <w:t>https://doi.org/10.1016/j.agwat.2010.06.021</w:t>
        </w:r>
      </w:hyperlink>
      <w:r w:rsidR="00C27102">
        <w:rPr>
          <w:rFonts w:ascii="Times New Roman" w:hAnsi="Times New Roman"/>
          <w:sz w:val="24"/>
          <w:szCs w:val="24"/>
        </w:rPr>
        <w:t xml:space="preserve"> </w:t>
      </w:r>
    </w:p>
    <w:p w14:paraId="4CD1E243" w14:textId="77777777" w:rsidR="009542B1" w:rsidRDefault="009542B1" w:rsidP="00576436">
      <w:pPr>
        <w:tabs>
          <w:tab w:val="left" w:pos="360"/>
        </w:tabs>
        <w:autoSpaceDE w:val="0"/>
        <w:autoSpaceDN w:val="0"/>
        <w:adjustRightInd w:val="0"/>
        <w:spacing w:after="0" w:line="320" w:lineRule="atLeast"/>
        <w:ind w:left="720" w:hanging="720"/>
        <w:jc w:val="both"/>
        <w:rPr>
          <w:rFonts w:ascii="Times New Roman" w:hAnsi="Times New Roman"/>
          <w:sz w:val="24"/>
          <w:szCs w:val="24"/>
        </w:rPr>
      </w:pPr>
    </w:p>
    <w:p w14:paraId="64F962BE" w14:textId="14C9FE51" w:rsidR="00575527" w:rsidRDefault="00115915" w:rsidP="00576436">
      <w:pPr>
        <w:autoSpaceDE w:val="0"/>
        <w:autoSpaceDN w:val="0"/>
        <w:adjustRightInd w:val="0"/>
        <w:spacing w:after="0" w:line="320" w:lineRule="atLeast"/>
        <w:ind w:left="720" w:hanging="720"/>
        <w:jc w:val="both"/>
        <w:rPr>
          <w:rFonts w:ascii="Times New Roman" w:eastAsiaTheme="minorHAnsi" w:hAnsi="Times New Roman"/>
          <w:sz w:val="24"/>
          <w:szCs w:val="24"/>
        </w:rPr>
      </w:pPr>
      <w:r w:rsidRPr="002814C7">
        <w:rPr>
          <w:rFonts w:ascii="Times New Roman" w:eastAsiaTheme="minorHAnsi" w:hAnsi="Times New Roman"/>
          <w:sz w:val="24"/>
          <w:szCs w:val="24"/>
        </w:rPr>
        <w:t xml:space="preserve">Ahmadi, S.H., </w:t>
      </w:r>
      <w:proofErr w:type="spellStart"/>
      <w:r w:rsidRPr="002814C7">
        <w:rPr>
          <w:rFonts w:ascii="Times New Roman" w:eastAsiaTheme="minorHAnsi" w:hAnsi="Times New Roman"/>
          <w:sz w:val="24"/>
          <w:szCs w:val="24"/>
        </w:rPr>
        <w:t>Elnaz</w:t>
      </w:r>
      <w:proofErr w:type="spellEnd"/>
      <w:r w:rsidRPr="002814C7">
        <w:rPr>
          <w:rFonts w:ascii="Times New Roman" w:eastAsiaTheme="minorHAnsi" w:hAnsi="Times New Roman"/>
          <w:sz w:val="24"/>
          <w:szCs w:val="24"/>
        </w:rPr>
        <w:t xml:space="preserve">, M., </w:t>
      </w:r>
      <w:proofErr w:type="spellStart"/>
      <w:r w:rsidRPr="002814C7">
        <w:rPr>
          <w:rFonts w:ascii="Times New Roman" w:eastAsiaTheme="minorHAnsi" w:hAnsi="Times New Roman"/>
          <w:sz w:val="24"/>
          <w:szCs w:val="24"/>
        </w:rPr>
        <w:t>Kamgar-Haghighi</w:t>
      </w:r>
      <w:proofErr w:type="spellEnd"/>
      <w:r w:rsidRPr="002814C7">
        <w:rPr>
          <w:rFonts w:ascii="Times New Roman" w:eastAsiaTheme="minorHAnsi" w:hAnsi="Times New Roman"/>
          <w:sz w:val="24"/>
          <w:szCs w:val="24"/>
        </w:rPr>
        <w:t xml:space="preserve">, A.A and </w:t>
      </w:r>
      <w:proofErr w:type="spellStart"/>
      <w:r w:rsidRPr="002814C7">
        <w:rPr>
          <w:rFonts w:ascii="Times New Roman" w:eastAsiaTheme="minorHAnsi" w:hAnsi="Times New Roman"/>
          <w:sz w:val="24"/>
          <w:szCs w:val="24"/>
        </w:rPr>
        <w:t>Sepaskhah</w:t>
      </w:r>
      <w:proofErr w:type="spellEnd"/>
      <w:r w:rsidRPr="002814C7">
        <w:rPr>
          <w:rFonts w:ascii="Times New Roman" w:eastAsiaTheme="minorHAnsi" w:hAnsi="Times New Roman"/>
          <w:sz w:val="24"/>
          <w:szCs w:val="24"/>
        </w:rPr>
        <w:t xml:space="preserve">, A.R. 2015. Modeling Maize Yield and Soil Water Content with </w:t>
      </w:r>
      <w:proofErr w:type="spellStart"/>
      <w:r w:rsidRPr="002814C7">
        <w:rPr>
          <w:rFonts w:ascii="Times New Roman" w:eastAsiaTheme="minorHAnsi" w:hAnsi="Times New Roman"/>
          <w:sz w:val="24"/>
          <w:szCs w:val="24"/>
        </w:rPr>
        <w:t>AquaCrop</w:t>
      </w:r>
      <w:proofErr w:type="spellEnd"/>
      <w:r w:rsidRPr="002814C7">
        <w:rPr>
          <w:rFonts w:ascii="Times New Roman" w:eastAsiaTheme="minorHAnsi" w:hAnsi="Times New Roman"/>
          <w:sz w:val="24"/>
          <w:szCs w:val="24"/>
        </w:rPr>
        <w:t xml:space="preserve"> Under Full and Deficit Irrigation Managements. </w:t>
      </w:r>
      <w:r w:rsidRPr="002814C7">
        <w:rPr>
          <w:rFonts w:ascii="Times New Roman" w:eastAsiaTheme="minorHAnsi" w:hAnsi="Times New Roman"/>
          <w:i/>
          <w:sz w:val="24"/>
          <w:szCs w:val="24"/>
        </w:rPr>
        <w:t>Water Resources Management.</w:t>
      </w:r>
      <w:r w:rsidRPr="002814C7">
        <w:rPr>
          <w:rFonts w:ascii="Times New Roman" w:eastAsiaTheme="minorHAnsi" w:hAnsi="Times New Roman"/>
          <w:sz w:val="24"/>
          <w:szCs w:val="24"/>
        </w:rPr>
        <w:t>1-17.</w:t>
      </w:r>
      <w:r w:rsidR="00C27102">
        <w:rPr>
          <w:rFonts w:ascii="Times New Roman" w:eastAsiaTheme="minorHAnsi" w:hAnsi="Times New Roman"/>
          <w:sz w:val="24"/>
          <w:szCs w:val="24"/>
        </w:rPr>
        <w:t xml:space="preserve"> </w:t>
      </w:r>
      <w:hyperlink r:id="rId17" w:history="1">
        <w:r w:rsidR="00C27102" w:rsidRPr="00393A56">
          <w:rPr>
            <w:rStyle w:val="Hyperlink"/>
            <w:rFonts w:ascii="Times New Roman" w:eastAsiaTheme="minorHAnsi" w:hAnsi="Times New Roman"/>
            <w:sz w:val="24"/>
            <w:szCs w:val="24"/>
          </w:rPr>
          <w:t>https://doi.org/10.1007/s11269-015-0973-3</w:t>
        </w:r>
      </w:hyperlink>
      <w:r w:rsidR="00C27102">
        <w:rPr>
          <w:rFonts w:ascii="Times New Roman" w:eastAsiaTheme="minorHAnsi" w:hAnsi="Times New Roman"/>
          <w:sz w:val="24"/>
          <w:szCs w:val="24"/>
        </w:rPr>
        <w:t xml:space="preserve"> </w:t>
      </w:r>
    </w:p>
    <w:p w14:paraId="3A87E064" w14:textId="77777777" w:rsidR="009542B1" w:rsidRDefault="009542B1" w:rsidP="00576436">
      <w:pPr>
        <w:autoSpaceDE w:val="0"/>
        <w:autoSpaceDN w:val="0"/>
        <w:adjustRightInd w:val="0"/>
        <w:spacing w:after="0" w:line="320" w:lineRule="atLeast"/>
        <w:ind w:left="720" w:hanging="720"/>
        <w:jc w:val="both"/>
        <w:rPr>
          <w:rFonts w:ascii="Times New Roman" w:eastAsiaTheme="minorHAnsi" w:hAnsi="Times New Roman"/>
          <w:sz w:val="24"/>
          <w:szCs w:val="24"/>
        </w:rPr>
      </w:pPr>
    </w:p>
    <w:p w14:paraId="6C6C9A6B" w14:textId="77777777" w:rsidR="00035C7C" w:rsidRDefault="00035C7C" w:rsidP="00576436">
      <w:pPr>
        <w:spacing w:after="0" w:line="240" w:lineRule="auto"/>
        <w:ind w:left="720" w:hanging="720"/>
        <w:jc w:val="both"/>
        <w:rPr>
          <w:rFonts w:ascii="Times New Roman" w:eastAsia="Times New Roman" w:hAnsi="Times New Roman" w:cs="Times New Roman"/>
          <w:iCs/>
          <w:sz w:val="24"/>
          <w:szCs w:val="24"/>
        </w:rPr>
      </w:pPr>
      <w:r w:rsidRPr="00A42A10">
        <w:rPr>
          <w:rFonts w:ascii="Times New Roman" w:eastAsia="Times New Roman" w:hAnsi="Times New Roman" w:cs="Times New Roman"/>
          <w:sz w:val="24"/>
          <w:szCs w:val="24"/>
        </w:rPr>
        <w:t xml:space="preserve">Bhandarkar, D. M., S.S. </w:t>
      </w:r>
      <w:proofErr w:type="spellStart"/>
      <w:proofErr w:type="gramStart"/>
      <w:r w:rsidRPr="00A42A10">
        <w:rPr>
          <w:rFonts w:ascii="Times New Roman" w:eastAsia="Times New Roman" w:hAnsi="Times New Roman" w:cs="Times New Roman"/>
          <w:sz w:val="24"/>
          <w:szCs w:val="24"/>
        </w:rPr>
        <w:t>Dhakad</w:t>
      </w:r>
      <w:proofErr w:type="spellEnd"/>
      <w:r w:rsidRPr="00A42A10">
        <w:rPr>
          <w:rFonts w:ascii="Times New Roman" w:eastAsia="Times New Roman" w:hAnsi="Times New Roman" w:cs="Times New Roman"/>
          <w:sz w:val="24"/>
          <w:szCs w:val="24"/>
        </w:rPr>
        <w:t xml:space="preserve"> ,</w:t>
      </w:r>
      <w:proofErr w:type="gramEnd"/>
      <w:r w:rsidRPr="00A42A10">
        <w:rPr>
          <w:rFonts w:ascii="Times New Roman" w:eastAsia="Times New Roman" w:hAnsi="Times New Roman" w:cs="Times New Roman"/>
          <w:sz w:val="24"/>
          <w:szCs w:val="24"/>
        </w:rPr>
        <w:t xml:space="preserve"> K.S Reddy and R. Singh. 2004. Estimation of crop water requirement for important field and vegetable crops in Bhopal region.</w:t>
      </w:r>
      <w:r w:rsidRPr="00A42A10">
        <w:rPr>
          <w:rFonts w:ascii="Times New Roman" w:eastAsia="Times New Roman" w:hAnsi="Times New Roman" w:cs="Times New Roman"/>
          <w:i/>
          <w:iCs/>
          <w:sz w:val="24"/>
          <w:szCs w:val="24"/>
        </w:rPr>
        <w:t xml:space="preserve"> Proceedings of XXXVI ISAE Annual Convention &amp; </w:t>
      </w:r>
      <w:proofErr w:type="spellStart"/>
      <w:r w:rsidRPr="00A42A10">
        <w:rPr>
          <w:rFonts w:ascii="Times New Roman" w:eastAsia="Times New Roman" w:hAnsi="Times New Roman" w:cs="Times New Roman"/>
          <w:i/>
          <w:iCs/>
          <w:sz w:val="24"/>
          <w:szCs w:val="24"/>
        </w:rPr>
        <w:t>Simposium</w:t>
      </w:r>
      <w:proofErr w:type="spellEnd"/>
      <w:r w:rsidRPr="00A42A10">
        <w:rPr>
          <w:rFonts w:ascii="Times New Roman" w:eastAsia="Times New Roman" w:hAnsi="Times New Roman" w:cs="Times New Roman"/>
          <w:i/>
          <w:iCs/>
          <w:sz w:val="24"/>
          <w:szCs w:val="24"/>
        </w:rPr>
        <w:t xml:space="preserve"> Dr. BSKKV, </w:t>
      </w:r>
      <w:proofErr w:type="spellStart"/>
      <w:r w:rsidRPr="00A42A10">
        <w:rPr>
          <w:rFonts w:ascii="Times New Roman" w:eastAsia="Times New Roman" w:hAnsi="Times New Roman" w:cs="Times New Roman"/>
          <w:i/>
          <w:iCs/>
          <w:sz w:val="24"/>
          <w:szCs w:val="24"/>
        </w:rPr>
        <w:t>Dapoli</w:t>
      </w:r>
      <w:proofErr w:type="spellEnd"/>
      <w:r w:rsidRPr="00A42A10">
        <w:rPr>
          <w:rFonts w:ascii="Times New Roman" w:eastAsia="Times New Roman" w:hAnsi="Times New Roman" w:cs="Times New Roman"/>
          <w:iCs/>
          <w:sz w:val="24"/>
          <w:szCs w:val="24"/>
        </w:rPr>
        <w:t>, 16-18 January 2004:61.</w:t>
      </w:r>
    </w:p>
    <w:p w14:paraId="7CD76C36" w14:textId="77777777" w:rsidR="009542B1" w:rsidRDefault="009542B1" w:rsidP="00576436">
      <w:pPr>
        <w:spacing w:after="0" w:line="240" w:lineRule="auto"/>
        <w:ind w:left="720" w:hanging="720"/>
        <w:jc w:val="both"/>
        <w:rPr>
          <w:rFonts w:ascii="Times New Roman" w:eastAsia="Times New Roman" w:hAnsi="Times New Roman" w:cs="Times New Roman"/>
          <w:iCs/>
          <w:sz w:val="24"/>
          <w:szCs w:val="24"/>
        </w:rPr>
      </w:pPr>
    </w:p>
    <w:p w14:paraId="68A0E30C" w14:textId="334778C4" w:rsidR="00035C7C" w:rsidRDefault="00035C7C" w:rsidP="00576436">
      <w:pPr>
        <w:autoSpaceDE w:val="0"/>
        <w:autoSpaceDN w:val="0"/>
        <w:adjustRightInd w:val="0"/>
        <w:spacing w:after="0" w:line="320" w:lineRule="atLeast"/>
        <w:ind w:left="720" w:hanging="720"/>
        <w:jc w:val="both"/>
        <w:rPr>
          <w:rFonts w:ascii="Times New Roman" w:eastAsiaTheme="minorHAnsi" w:hAnsi="Times New Roman"/>
          <w:bCs/>
          <w:i/>
          <w:sz w:val="24"/>
          <w:szCs w:val="24"/>
        </w:rPr>
      </w:pPr>
      <w:proofErr w:type="spellStart"/>
      <w:r w:rsidRPr="002814C7">
        <w:rPr>
          <w:rFonts w:ascii="Times New Roman" w:eastAsiaTheme="minorHAnsi" w:hAnsi="Times New Roman"/>
          <w:sz w:val="24"/>
          <w:szCs w:val="24"/>
        </w:rPr>
        <w:t>Bitri</w:t>
      </w:r>
      <w:proofErr w:type="spellEnd"/>
      <w:r w:rsidRPr="002814C7">
        <w:rPr>
          <w:rFonts w:ascii="Times New Roman" w:eastAsiaTheme="minorHAnsi" w:hAnsi="Times New Roman"/>
          <w:sz w:val="24"/>
          <w:szCs w:val="24"/>
        </w:rPr>
        <w:t xml:space="preserve">, M., </w:t>
      </w:r>
      <w:proofErr w:type="spellStart"/>
      <w:r w:rsidRPr="002814C7">
        <w:rPr>
          <w:rFonts w:ascii="Times New Roman" w:eastAsiaTheme="minorHAnsi" w:hAnsi="Times New Roman"/>
          <w:sz w:val="24"/>
          <w:szCs w:val="24"/>
        </w:rPr>
        <w:t>Grazhdani</w:t>
      </w:r>
      <w:proofErr w:type="spellEnd"/>
      <w:r w:rsidRPr="002814C7">
        <w:rPr>
          <w:rFonts w:ascii="Times New Roman" w:eastAsiaTheme="minorHAnsi" w:hAnsi="Times New Roman"/>
          <w:sz w:val="24"/>
          <w:szCs w:val="24"/>
        </w:rPr>
        <w:t xml:space="preserve">, S and </w:t>
      </w:r>
      <w:proofErr w:type="spellStart"/>
      <w:r w:rsidRPr="002814C7">
        <w:rPr>
          <w:rFonts w:ascii="Times New Roman" w:eastAsiaTheme="minorHAnsi" w:hAnsi="Times New Roman"/>
          <w:sz w:val="24"/>
          <w:szCs w:val="24"/>
        </w:rPr>
        <w:t>Ahmeti</w:t>
      </w:r>
      <w:proofErr w:type="spellEnd"/>
      <w:r w:rsidRPr="002814C7">
        <w:rPr>
          <w:rFonts w:ascii="Times New Roman" w:eastAsiaTheme="minorHAnsi" w:hAnsi="Times New Roman"/>
          <w:sz w:val="24"/>
          <w:szCs w:val="24"/>
        </w:rPr>
        <w:t xml:space="preserve">, A. 2014. </w:t>
      </w:r>
      <w:r w:rsidRPr="002814C7">
        <w:rPr>
          <w:rFonts w:ascii="Times New Roman" w:eastAsiaTheme="minorHAnsi" w:hAnsi="Times New Roman"/>
          <w:bCs/>
          <w:sz w:val="24"/>
          <w:szCs w:val="24"/>
        </w:rPr>
        <w:t xml:space="preserve">Validation of the </w:t>
      </w:r>
      <w:proofErr w:type="spellStart"/>
      <w:r w:rsidRPr="002814C7">
        <w:rPr>
          <w:rFonts w:ascii="Times New Roman" w:eastAsiaTheme="minorHAnsi" w:hAnsi="Times New Roman"/>
          <w:bCs/>
          <w:sz w:val="24"/>
          <w:szCs w:val="24"/>
        </w:rPr>
        <w:t>AquaCrop</w:t>
      </w:r>
      <w:proofErr w:type="spellEnd"/>
      <w:r w:rsidRPr="002814C7">
        <w:rPr>
          <w:rFonts w:ascii="Times New Roman" w:eastAsiaTheme="minorHAnsi" w:hAnsi="Times New Roman"/>
          <w:bCs/>
          <w:sz w:val="24"/>
          <w:szCs w:val="24"/>
        </w:rPr>
        <w:t xml:space="preserve"> Model for Full and Deficit Irrigated Potato Production in Environmental Condition of </w:t>
      </w:r>
      <w:proofErr w:type="spellStart"/>
      <w:r w:rsidRPr="002814C7">
        <w:rPr>
          <w:rFonts w:ascii="Times New Roman" w:eastAsiaTheme="minorHAnsi" w:hAnsi="Times New Roman"/>
          <w:bCs/>
          <w:sz w:val="24"/>
          <w:szCs w:val="24"/>
        </w:rPr>
        <w:t>Korça</w:t>
      </w:r>
      <w:proofErr w:type="spellEnd"/>
      <w:r w:rsidRPr="002814C7">
        <w:rPr>
          <w:rFonts w:ascii="Times New Roman" w:eastAsiaTheme="minorHAnsi" w:hAnsi="Times New Roman"/>
          <w:bCs/>
          <w:sz w:val="24"/>
          <w:szCs w:val="24"/>
        </w:rPr>
        <w:t xml:space="preserve"> Zone, South-eastern Albania. </w:t>
      </w:r>
      <w:r w:rsidRPr="002814C7">
        <w:rPr>
          <w:rFonts w:ascii="Times New Roman" w:eastAsiaTheme="minorHAnsi" w:hAnsi="Times New Roman"/>
          <w:bCs/>
          <w:i/>
          <w:sz w:val="24"/>
          <w:szCs w:val="24"/>
        </w:rPr>
        <w:t>International Journal of Innovative Research in Science, Engineering and Technology. 3(5):12013-12020.</w:t>
      </w:r>
      <w:r w:rsidR="00C27102">
        <w:rPr>
          <w:rFonts w:ascii="Times New Roman" w:eastAsiaTheme="minorHAnsi" w:hAnsi="Times New Roman"/>
          <w:bCs/>
          <w:i/>
          <w:sz w:val="24"/>
          <w:szCs w:val="24"/>
        </w:rPr>
        <w:t xml:space="preserve"> </w:t>
      </w:r>
      <w:hyperlink r:id="rId18" w:history="1">
        <w:r w:rsidR="00C27102" w:rsidRPr="00393A56">
          <w:rPr>
            <w:rStyle w:val="Hyperlink"/>
            <w:rFonts w:ascii="Times New Roman" w:eastAsiaTheme="minorHAnsi" w:hAnsi="Times New Roman"/>
            <w:bCs/>
            <w:i/>
            <w:sz w:val="24"/>
            <w:szCs w:val="24"/>
          </w:rPr>
          <w:t>https://www.ijirset.com/upload/2014/may/2_Validation.pdf</w:t>
        </w:r>
      </w:hyperlink>
      <w:r w:rsidR="00C27102">
        <w:rPr>
          <w:rFonts w:ascii="Times New Roman" w:eastAsiaTheme="minorHAnsi" w:hAnsi="Times New Roman"/>
          <w:bCs/>
          <w:i/>
          <w:sz w:val="24"/>
          <w:szCs w:val="24"/>
        </w:rPr>
        <w:t xml:space="preserve"> </w:t>
      </w:r>
    </w:p>
    <w:p w14:paraId="341FF37E" w14:textId="77777777" w:rsidR="009542B1" w:rsidRDefault="009542B1" w:rsidP="00576436">
      <w:pPr>
        <w:autoSpaceDE w:val="0"/>
        <w:autoSpaceDN w:val="0"/>
        <w:adjustRightInd w:val="0"/>
        <w:spacing w:after="0" w:line="320" w:lineRule="atLeast"/>
        <w:ind w:left="720" w:hanging="720"/>
        <w:jc w:val="both"/>
        <w:rPr>
          <w:rFonts w:ascii="Times New Roman" w:eastAsiaTheme="minorHAnsi" w:hAnsi="Times New Roman"/>
          <w:bCs/>
          <w:i/>
          <w:sz w:val="24"/>
          <w:szCs w:val="24"/>
        </w:rPr>
      </w:pPr>
    </w:p>
    <w:p w14:paraId="20B1E1C2" w14:textId="0C781372" w:rsidR="009542B1" w:rsidRDefault="009542B1" w:rsidP="009542B1">
      <w:pPr>
        <w:autoSpaceDE w:val="0"/>
        <w:autoSpaceDN w:val="0"/>
        <w:adjustRightInd w:val="0"/>
        <w:spacing w:after="0" w:line="320" w:lineRule="atLeast"/>
        <w:ind w:left="720" w:hanging="720"/>
        <w:jc w:val="both"/>
        <w:rPr>
          <w:rFonts w:ascii="Times New Roman" w:hAnsi="Times New Roman"/>
          <w:sz w:val="24"/>
          <w:szCs w:val="24"/>
        </w:rPr>
      </w:pPr>
      <w:proofErr w:type="spellStart"/>
      <w:r w:rsidRPr="009542B1">
        <w:rPr>
          <w:rFonts w:ascii="Times New Roman" w:hAnsi="Times New Roman"/>
          <w:sz w:val="24"/>
          <w:szCs w:val="24"/>
        </w:rPr>
        <w:t>Maucieri</w:t>
      </w:r>
      <w:proofErr w:type="spellEnd"/>
      <w:r w:rsidRPr="009542B1">
        <w:rPr>
          <w:rFonts w:ascii="Times New Roman" w:hAnsi="Times New Roman"/>
          <w:sz w:val="24"/>
          <w:szCs w:val="24"/>
        </w:rPr>
        <w:t xml:space="preserve">, Carmelo, Maurizio </w:t>
      </w:r>
      <w:proofErr w:type="spellStart"/>
      <w:r w:rsidRPr="009542B1">
        <w:rPr>
          <w:rFonts w:ascii="Times New Roman" w:hAnsi="Times New Roman"/>
          <w:sz w:val="24"/>
          <w:szCs w:val="24"/>
        </w:rPr>
        <w:t>Borin</w:t>
      </w:r>
      <w:proofErr w:type="spellEnd"/>
      <w:r w:rsidRPr="009542B1">
        <w:rPr>
          <w:rFonts w:ascii="Times New Roman" w:hAnsi="Times New Roman"/>
          <w:sz w:val="24"/>
          <w:szCs w:val="24"/>
        </w:rPr>
        <w:t xml:space="preserve">, Francesco </w:t>
      </w:r>
      <w:proofErr w:type="spellStart"/>
      <w:r w:rsidRPr="009542B1">
        <w:rPr>
          <w:rFonts w:ascii="Times New Roman" w:hAnsi="Times New Roman"/>
          <w:sz w:val="24"/>
          <w:szCs w:val="24"/>
        </w:rPr>
        <w:t>Morbidini</w:t>
      </w:r>
      <w:proofErr w:type="spellEnd"/>
      <w:r w:rsidRPr="009542B1">
        <w:rPr>
          <w:rFonts w:ascii="Times New Roman" w:hAnsi="Times New Roman"/>
          <w:sz w:val="24"/>
          <w:szCs w:val="24"/>
        </w:rPr>
        <w:t xml:space="preserve">, </w:t>
      </w:r>
      <w:proofErr w:type="spellStart"/>
      <w:r w:rsidRPr="009542B1">
        <w:rPr>
          <w:rFonts w:ascii="Times New Roman" w:hAnsi="Times New Roman"/>
          <w:sz w:val="24"/>
          <w:szCs w:val="24"/>
        </w:rPr>
        <w:t>Tjaša</w:t>
      </w:r>
      <w:proofErr w:type="spellEnd"/>
      <w:r w:rsidRPr="009542B1">
        <w:rPr>
          <w:rFonts w:ascii="Times New Roman" w:hAnsi="Times New Roman"/>
          <w:sz w:val="24"/>
          <w:szCs w:val="24"/>
        </w:rPr>
        <w:t xml:space="preserve"> </w:t>
      </w:r>
      <w:proofErr w:type="spellStart"/>
      <w:r w:rsidRPr="009542B1">
        <w:rPr>
          <w:rFonts w:ascii="Times New Roman" w:hAnsi="Times New Roman"/>
          <w:sz w:val="24"/>
          <w:szCs w:val="24"/>
        </w:rPr>
        <w:t>Pogačar</w:t>
      </w:r>
      <w:proofErr w:type="spellEnd"/>
      <w:r w:rsidRPr="009542B1">
        <w:rPr>
          <w:rFonts w:ascii="Times New Roman" w:hAnsi="Times New Roman"/>
          <w:sz w:val="24"/>
          <w:szCs w:val="24"/>
        </w:rPr>
        <w:t xml:space="preserve">, Marko </w:t>
      </w:r>
      <w:proofErr w:type="spellStart"/>
      <w:r w:rsidRPr="009542B1">
        <w:rPr>
          <w:rFonts w:ascii="Times New Roman" w:hAnsi="Times New Roman"/>
          <w:sz w:val="24"/>
          <w:szCs w:val="24"/>
        </w:rPr>
        <w:t>Flajšman</w:t>
      </w:r>
      <w:proofErr w:type="spellEnd"/>
      <w:r w:rsidRPr="009542B1">
        <w:rPr>
          <w:rFonts w:ascii="Times New Roman" w:hAnsi="Times New Roman"/>
          <w:sz w:val="24"/>
          <w:szCs w:val="24"/>
        </w:rPr>
        <w:t xml:space="preserve">, Graziano </w:t>
      </w:r>
      <w:proofErr w:type="spellStart"/>
      <w:r w:rsidRPr="009542B1">
        <w:rPr>
          <w:rFonts w:ascii="Times New Roman" w:hAnsi="Times New Roman"/>
          <w:sz w:val="24"/>
          <w:szCs w:val="24"/>
        </w:rPr>
        <w:t>Ghinassi</w:t>
      </w:r>
      <w:proofErr w:type="spellEnd"/>
      <w:r w:rsidRPr="009542B1">
        <w:rPr>
          <w:rFonts w:ascii="Times New Roman" w:hAnsi="Times New Roman"/>
          <w:sz w:val="24"/>
          <w:szCs w:val="24"/>
        </w:rPr>
        <w:t xml:space="preserve">, Leonardo Verdi, Anna Dalla Marta, and Roberto </w:t>
      </w:r>
      <w:proofErr w:type="spellStart"/>
      <w:r w:rsidRPr="009542B1">
        <w:rPr>
          <w:rFonts w:ascii="Times New Roman" w:hAnsi="Times New Roman"/>
          <w:sz w:val="24"/>
          <w:szCs w:val="24"/>
        </w:rPr>
        <w:t>Ferrise</w:t>
      </w:r>
      <w:proofErr w:type="spellEnd"/>
      <w:r w:rsidRPr="009542B1">
        <w:rPr>
          <w:rFonts w:ascii="Times New Roman" w:hAnsi="Times New Roman"/>
          <w:sz w:val="24"/>
          <w:szCs w:val="24"/>
        </w:rPr>
        <w:t xml:space="preserve">. "Projecting the impacts of climate change on soybean production and water requirements using </w:t>
      </w:r>
      <w:proofErr w:type="spellStart"/>
      <w:r w:rsidRPr="009542B1">
        <w:rPr>
          <w:rFonts w:ascii="Times New Roman" w:hAnsi="Times New Roman"/>
          <w:sz w:val="24"/>
          <w:szCs w:val="24"/>
        </w:rPr>
        <w:lastRenderedPageBreak/>
        <w:t>AquaCrop</w:t>
      </w:r>
      <w:proofErr w:type="spellEnd"/>
      <w:r w:rsidRPr="009542B1">
        <w:rPr>
          <w:rFonts w:ascii="Times New Roman" w:hAnsi="Times New Roman"/>
          <w:sz w:val="24"/>
          <w:szCs w:val="24"/>
        </w:rPr>
        <w:t xml:space="preserve"> model." European Journal of Agronomy 165 (2025): 127538.</w:t>
      </w:r>
      <w:r w:rsidR="00C27102">
        <w:rPr>
          <w:rFonts w:ascii="Times New Roman" w:hAnsi="Times New Roman"/>
          <w:sz w:val="24"/>
          <w:szCs w:val="24"/>
        </w:rPr>
        <w:t xml:space="preserve"> </w:t>
      </w:r>
      <w:hyperlink r:id="rId19" w:history="1">
        <w:r w:rsidR="00C27102" w:rsidRPr="00393A56">
          <w:rPr>
            <w:rStyle w:val="Hyperlink"/>
            <w:rFonts w:ascii="Times New Roman" w:hAnsi="Times New Roman"/>
            <w:sz w:val="24"/>
            <w:szCs w:val="24"/>
          </w:rPr>
          <w:t>https://doi.org/10.1016/j.eja.2025.127538</w:t>
        </w:r>
      </w:hyperlink>
      <w:r w:rsidR="00C27102">
        <w:rPr>
          <w:rFonts w:ascii="Times New Roman" w:hAnsi="Times New Roman"/>
          <w:sz w:val="24"/>
          <w:szCs w:val="24"/>
        </w:rPr>
        <w:t xml:space="preserve"> </w:t>
      </w:r>
    </w:p>
    <w:p w14:paraId="7FA70582" w14:textId="77777777" w:rsidR="009542B1" w:rsidRPr="009542B1" w:rsidRDefault="009542B1" w:rsidP="009542B1">
      <w:pPr>
        <w:autoSpaceDE w:val="0"/>
        <w:autoSpaceDN w:val="0"/>
        <w:adjustRightInd w:val="0"/>
        <w:spacing w:after="0" w:line="320" w:lineRule="atLeast"/>
        <w:ind w:left="720" w:hanging="720"/>
        <w:jc w:val="both"/>
        <w:rPr>
          <w:rFonts w:ascii="Times New Roman" w:hAnsi="Times New Roman"/>
          <w:sz w:val="24"/>
          <w:szCs w:val="24"/>
        </w:rPr>
      </w:pPr>
    </w:p>
    <w:p w14:paraId="4E4E0357" w14:textId="3A19B443" w:rsidR="00115915" w:rsidRDefault="00B053EF" w:rsidP="00576436">
      <w:pPr>
        <w:autoSpaceDE w:val="0"/>
        <w:autoSpaceDN w:val="0"/>
        <w:adjustRightInd w:val="0"/>
        <w:spacing w:after="0" w:line="320" w:lineRule="atLeast"/>
        <w:ind w:left="720" w:hanging="720"/>
        <w:jc w:val="both"/>
        <w:rPr>
          <w:rFonts w:ascii="Times New Roman" w:hAnsi="Times New Roman"/>
          <w:sz w:val="24"/>
          <w:szCs w:val="24"/>
        </w:rPr>
      </w:pPr>
      <w:r w:rsidRPr="002814C7">
        <w:rPr>
          <w:rFonts w:ascii="Times New Roman" w:eastAsiaTheme="minorHAnsi" w:hAnsi="Times New Roman"/>
          <w:bCs/>
          <w:sz w:val="24"/>
          <w:szCs w:val="24"/>
        </w:rPr>
        <w:t xml:space="preserve">Sarangi, A. 2010. Crop Yield Simulation Using </w:t>
      </w:r>
      <w:proofErr w:type="spellStart"/>
      <w:r w:rsidRPr="002814C7">
        <w:rPr>
          <w:rFonts w:ascii="Times New Roman" w:eastAsiaTheme="minorHAnsi" w:hAnsi="Times New Roman"/>
          <w:bCs/>
          <w:sz w:val="24"/>
          <w:szCs w:val="24"/>
        </w:rPr>
        <w:t>Aquacrop</w:t>
      </w:r>
      <w:proofErr w:type="spellEnd"/>
      <w:r w:rsidRPr="002814C7">
        <w:rPr>
          <w:rFonts w:ascii="Times New Roman" w:eastAsiaTheme="minorHAnsi" w:hAnsi="Times New Roman"/>
          <w:bCs/>
          <w:sz w:val="24"/>
          <w:szCs w:val="24"/>
        </w:rPr>
        <w:t xml:space="preserve"> Model Under Rainfed </w:t>
      </w:r>
      <w:r w:rsidR="00576436" w:rsidRPr="002814C7">
        <w:rPr>
          <w:rFonts w:ascii="Times New Roman" w:eastAsiaTheme="minorHAnsi" w:hAnsi="Times New Roman"/>
          <w:bCs/>
          <w:sz w:val="24"/>
          <w:szCs w:val="24"/>
        </w:rPr>
        <w:t>and</w:t>
      </w:r>
      <w:r w:rsidRPr="002814C7">
        <w:rPr>
          <w:rFonts w:ascii="Times New Roman" w:eastAsiaTheme="minorHAnsi" w:hAnsi="Times New Roman"/>
          <w:bCs/>
          <w:sz w:val="24"/>
          <w:szCs w:val="24"/>
        </w:rPr>
        <w:t xml:space="preserve"> Irrigated </w:t>
      </w:r>
      <w:proofErr w:type="spellStart"/>
      <w:proofErr w:type="gramStart"/>
      <w:r w:rsidRPr="002814C7">
        <w:rPr>
          <w:rFonts w:ascii="Times New Roman" w:eastAsiaTheme="minorHAnsi" w:hAnsi="Times New Roman"/>
          <w:bCs/>
          <w:sz w:val="24"/>
          <w:szCs w:val="24"/>
        </w:rPr>
        <w:t>Conditions</w:t>
      </w:r>
      <w:r w:rsidRPr="002814C7">
        <w:rPr>
          <w:rFonts w:ascii="Times New Roman" w:hAnsi="Times New Roman"/>
          <w:bCs/>
          <w:sz w:val="24"/>
          <w:szCs w:val="24"/>
        </w:rPr>
        <w:t>,</w:t>
      </w:r>
      <w:r w:rsidRPr="002814C7">
        <w:rPr>
          <w:rFonts w:ascii="Times New Roman" w:eastAsiaTheme="minorHAnsi" w:hAnsi="Times New Roman"/>
          <w:sz w:val="24"/>
          <w:szCs w:val="24"/>
        </w:rPr>
        <w:t>Water</w:t>
      </w:r>
      <w:proofErr w:type="spellEnd"/>
      <w:proofErr w:type="gramEnd"/>
      <w:r w:rsidRPr="002814C7">
        <w:rPr>
          <w:rFonts w:ascii="Times New Roman" w:eastAsiaTheme="minorHAnsi" w:hAnsi="Times New Roman"/>
          <w:sz w:val="24"/>
          <w:szCs w:val="24"/>
        </w:rPr>
        <w:t xml:space="preserve"> Technology Centre</w:t>
      </w:r>
      <w:r w:rsidRPr="002814C7">
        <w:rPr>
          <w:rFonts w:ascii="Times New Roman" w:hAnsi="Times New Roman"/>
          <w:sz w:val="24"/>
          <w:szCs w:val="24"/>
        </w:rPr>
        <w:t xml:space="preserve">, </w:t>
      </w:r>
      <w:r w:rsidRPr="002814C7">
        <w:rPr>
          <w:rFonts w:ascii="Times New Roman" w:hAnsi="Times New Roman"/>
          <w:i/>
          <w:sz w:val="24"/>
          <w:szCs w:val="24"/>
        </w:rPr>
        <w:t>Indian</w:t>
      </w:r>
      <w:r w:rsidRPr="002814C7">
        <w:rPr>
          <w:rFonts w:ascii="Times New Roman" w:eastAsiaTheme="minorHAnsi" w:hAnsi="Times New Roman"/>
          <w:i/>
          <w:sz w:val="24"/>
          <w:szCs w:val="24"/>
        </w:rPr>
        <w:t xml:space="preserve"> Agricultural Research </w:t>
      </w:r>
      <w:r w:rsidRPr="002814C7">
        <w:rPr>
          <w:rFonts w:ascii="Times New Roman" w:hAnsi="Times New Roman"/>
          <w:i/>
          <w:sz w:val="24"/>
          <w:szCs w:val="24"/>
        </w:rPr>
        <w:t xml:space="preserve">Institute Library Avenue, </w:t>
      </w:r>
      <w:r w:rsidRPr="002814C7">
        <w:rPr>
          <w:rFonts w:ascii="Times New Roman" w:hAnsi="Times New Roman"/>
          <w:sz w:val="24"/>
          <w:szCs w:val="24"/>
        </w:rPr>
        <w:t>New Delhi.MIV51:1-11.</w:t>
      </w:r>
    </w:p>
    <w:p w14:paraId="0C5625D5" w14:textId="77777777" w:rsidR="009542B1" w:rsidRPr="00575527" w:rsidRDefault="009542B1" w:rsidP="00576436">
      <w:pPr>
        <w:autoSpaceDE w:val="0"/>
        <w:autoSpaceDN w:val="0"/>
        <w:adjustRightInd w:val="0"/>
        <w:spacing w:after="0" w:line="320" w:lineRule="atLeast"/>
        <w:ind w:left="720" w:hanging="720"/>
        <w:jc w:val="both"/>
        <w:rPr>
          <w:rFonts w:ascii="Times New Roman" w:eastAsiaTheme="minorHAnsi" w:hAnsi="Times New Roman"/>
          <w:sz w:val="24"/>
          <w:szCs w:val="24"/>
        </w:rPr>
      </w:pPr>
    </w:p>
    <w:p w14:paraId="2C9CC67E" w14:textId="5D10F5EC" w:rsidR="00035C7C" w:rsidRDefault="008F38F4" w:rsidP="00576436">
      <w:pPr>
        <w:autoSpaceDE w:val="0"/>
        <w:autoSpaceDN w:val="0"/>
        <w:adjustRightInd w:val="0"/>
        <w:spacing w:after="0" w:line="240" w:lineRule="auto"/>
        <w:ind w:left="720" w:hanging="720"/>
        <w:jc w:val="both"/>
        <w:rPr>
          <w:rFonts w:ascii="Times New Roman" w:eastAsiaTheme="minorHAnsi" w:hAnsi="Times New Roman"/>
          <w:sz w:val="24"/>
          <w:szCs w:val="24"/>
        </w:rPr>
      </w:pPr>
      <w:proofErr w:type="spellStart"/>
      <w:r w:rsidRPr="002814C7">
        <w:rPr>
          <w:rFonts w:ascii="Times New Roman" w:eastAsiaTheme="minorHAnsi" w:hAnsi="Times New Roman"/>
          <w:bCs/>
          <w:sz w:val="24"/>
          <w:szCs w:val="24"/>
        </w:rPr>
        <w:t>Salemi</w:t>
      </w:r>
      <w:proofErr w:type="spellEnd"/>
      <w:r w:rsidRPr="002814C7">
        <w:rPr>
          <w:rFonts w:ascii="Times New Roman" w:eastAsiaTheme="minorHAnsi" w:hAnsi="Times New Roman"/>
          <w:bCs/>
          <w:sz w:val="24"/>
          <w:szCs w:val="24"/>
        </w:rPr>
        <w:t>, H.</w:t>
      </w:r>
      <w:r w:rsidR="00576436" w:rsidRPr="002814C7">
        <w:rPr>
          <w:rFonts w:ascii="Times New Roman" w:eastAsiaTheme="minorHAnsi" w:hAnsi="Times New Roman"/>
          <w:bCs/>
          <w:sz w:val="24"/>
          <w:szCs w:val="24"/>
        </w:rPr>
        <w:t xml:space="preserve">, </w:t>
      </w:r>
      <w:proofErr w:type="spellStart"/>
      <w:r w:rsidR="00576436" w:rsidRPr="002814C7">
        <w:rPr>
          <w:rFonts w:ascii="Times New Roman" w:eastAsiaTheme="minorHAnsi" w:hAnsi="Times New Roman"/>
          <w:bCs/>
          <w:sz w:val="24"/>
          <w:szCs w:val="24"/>
        </w:rPr>
        <w:t>Soom</w:t>
      </w:r>
      <w:proofErr w:type="spellEnd"/>
      <w:r w:rsidRPr="002814C7">
        <w:rPr>
          <w:rFonts w:ascii="Times New Roman" w:eastAsiaTheme="minorHAnsi" w:hAnsi="Times New Roman"/>
          <w:bCs/>
          <w:sz w:val="24"/>
          <w:szCs w:val="24"/>
        </w:rPr>
        <w:t xml:space="preserve">, M.A.M., </w:t>
      </w:r>
      <w:proofErr w:type="spellStart"/>
      <w:r w:rsidRPr="002814C7">
        <w:rPr>
          <w:rFonts w:ascii="Times New Roman" w:eastAsiaTheme="minorHAnsi" w:hAnsi="Times New Roman"/>
          <w:bCs/>
          <w:sz w:val="24"/>
          <w:szCs w:val="24"/>
        </w:rPr>
        <w:t>Teang</w:t>
      </w:r>
      <w:proofErr w:type="spellEnd"/>
      <w:r w:rsidRPr="002814C7">
        <w:rPr>
          <w:rFonts w:ascii="Times New Roman" w:eastAsiaTheme="minorHAnsi" w:hAnsi="Times New Roman"/>
          <w:bCs/>
          <w:sz w:val="24"/>
          <w:szCs w:val="24"/>
        </w:rPr>
        <w:t xml:space="preserve">, S.L., Sayed, </w:t>
      </w:r>
      <w:proofErr w:type="spellStart"/>
      <w:proofErr w:type="gramStart"/>
      <w:r w:rsidRPr="002814C7">
        <w:rPr>
          <w:rFonts w:ascii="Times New Roman" w:eastAsiaTheme="minorHAnsi" w:hAnsi="Times New Roman"/>
          <w:bCs/>
          <w:sz w:val="24"/>
          <w:szCs w:val="24"/>
        </w:rPr>
        <w:t>F.M.,Arman</w:t>
      </w:r>
      <w:proofErr w:type="spellEnd"/>
      <w:proofErr w:type="gramEnd"/>
      <w:r w:rsidRPr="002814C7">
        <w:rPr>
          <w:rFonts w:ascii="Times New Roman" w:eastAsiaTheme="minorHAnsi" w:hAnsi="Times New Roman"/>
          <w:bCs/>
          <w:sz w:val="24"/>
          <w:szCs w:val="24"/>
        </w:rPr>
        <w:t xml:space="preserve">, G and </w:t>
      </w:r>
      <w:proofErr w:type="spellStart"/>
      <w:r w:rsidR="00576436" w:rsidRPr="002814C7">
        <w:rPr>
          <w:rFonts w:ascii="Times New Roman" w:eastAsiaTheme="minorHAnsi" w:hAnsi="Times New Roman"/>
          <w:bCs/>
          <w:sz w:val="24"/>
          <w:szCs w:val="24"/>
        </w:rPr>
        <w:t>Mohd</w:t>
      </w:r>
      <w:proofErr w:type="spellEnd"/>
      <w:r w:rsidR="00576436" w:rsidRPr="002814C7">
        <w:rPr>
          <w:rFonts w:ascii="Times New Roman" w:eastAsiaTheme="minorHAnsi" w:hAnsi="Times New Roman"/>
          <w:bCs/>
          <w:sz w:val="24"/>
          <w:szCs w:val="24"/>
        </w:rPr>
        <w:t>, K.Y.</w:t>
      </w:r>
      <w:r w:rsidRPr="002814C7">
        <w:rPr>
          <w:rFonts w:ascii="Times New Roman" w:eastAsiaTheme="minorHAnsi" w:hAnsi="Times New Roman"/>
          <w:bCs/>
          <w:sz w:val="24"/>
          <w:szCs w:val="24"/>
        </w:rPr>
        <w:t xml:space="preserve"> 2011. Application of </w:t>
      </w:r>
      <w:proofErr w:type="spellStart"/>
      <w:r w:rsidRPr="002814C7">
        <w:rPr>
          <w:rFonts w:ascii="Times New Roman" w:eastAsiaTheme="minorHAnsi" w:hAnsi="Times New Roman"/>
          <w:bCs/>
          <w:sz w:val="24"/>
          <w:szCs w:val="24"/>
        </w:rPr>
        <w:t>AquaCrop</w:t>
      </w:r>
      <w:proofErr w:type="spellEnd"/>
      <w:r w:rsidRPr="002814C7">
        <w:rPr>
          <w:rFonts w:ascii="Times New Roman" w:eastAsiaTheme="minorHAnsi" w:hAnsi="Times New Roman"/>
          <w:bCs/>
          <w:sz w:val="24"/>
          <w:szCs w:val="24"/>
        </w:rPr>
        <w:t xml:space="preserve"> model in deficit </w:t>
      </w:r>
      <w:proofErr w:type="spellStart"/>
      <w:r w:rsidRPr="002814C7">
        <w:rPr>
          <w:rFonts w:ascii="Times New Roman" w:eastAsiaTheme="minorHAnsi" w:hAnsi="Times New Roman"/>
          <w:bCs/>
          <w:sz w:val="24"/>
          <w:szCs w:val="24"/>
        </w:rPr>
        <w:t>irrigationmanagement</w:t>
      </w:r>
      <w:proofErr w:type="spellEnd"/>
      <w:r w:rsidRPr="002814C7">
        <w:rPr>
          <w:rFonts w:ascii="Times New Roman" w:eastAsiaTheme="minorHAnsi" w:hAnsi="Times New Roman"/>
          <w:bCs/>
          <w:sz w:val="24"/>
          <w:szCs w:val="24"/>
        </w:rPr>
        <w:t xml:space="preserve"> of Winter wheat in arid region. </w:t>
      </w:r>
      <w:r w:rsidRPr="002814C7">
        <w:rPr>
          <w:rFonts w:ascii="Times New Roman" w:eastAsiaTheme="minorHAnsi" w:hAnsi="Times New Roman"/>
          <w:i/>
          <w:sz w:val="24"/>
          <w:szCs w:val="24"/>
        </w:rPr>
        <w:t>African Journal of Agricultural Research</w:t>
      </w:r>
      <w:r w:rsidRPr="002814C7">
        <w:rPr>
          <w:rFonts w:ascii="Times New Roman" w:eastAsiaTheme="minorHAnsi" w:hAnsi="Times New Roman"/>
          <w:sz w:val="24"/>
          <w:szCs w:val="24"/>
        </w:rPr>
        <w:t>. 610: 2204-2215.</w:t>
      </w:r>
      <w:r w:rsidR="00C27102">
        <w:rPr>
          <w:rFonts w:ascii="Times New Roman" w:eastAsiaTheme="minorHAnsi" w:hAnsi="Times New Roman"/>
          <w:sz w:val="24"/>
          <w:szCs w:val="24"/>
        </w:rPr>
        <w:t xml:space="preserve"> </w:t>
      </w:r>
      <w:hyperlink r:id="rId20" w:history="1">
        <w:r w:rsidR="00C27102" w:rsidRPr="00393A56">
          <w:rPr>
            <w:rStyle w:val="Hyperlink"/>
            <w:rFonts w:ascii="Times New Roman" w:eastAsiaTheme="minorHAnsi" w:hAnsi="Times New Roman"/>
            <w:sz w:val="24"/>
            <w:szCs w:val="24"/>
          </w:rPr>
          <w:t>https://doi.org/10.5897/AJAR10.1009</w:t>
        </w:r>
      </w:hyperlink>
      <w:r w:rsidR="00C27102">
        <w:rPr>
          <w:rFonts w:ascii="Times New Roman" w:eastAsiaTheme="minorHAnsi" w:hAnsi="Times New Roman"/>
          <w:sz w:val="24"/>
          <w:szCs w:val="24"/>
        </w:rPr>
        <w:t xml:space="preserve"> </w:t>
      </w:r>
    </w:p>
    <w:p w14:paraId="7EE7E683" w14:textId="77777777" w:rsidR="009542B1" w:rsidRDefault="009542B1" w:rsidP="00576436">
      <w:pPr>
        <w:autoSpaceDE w:val="0"/>
        <w:autoSpaceDN w:val="0"/>
        <w:adjustRightInd w:val="0"/>
        <w:spacing w:after="0" w:line="240" w:lineRule="auto"/>
        <w:ind w:left="720" w:hanging="720"/>
        <w:jc w:val="both"/>
        <w:rPr>
          <w:rFonts w:ascii="Times New Roman" w:eastAsiaTheme="minorHAnsi" w:hAnsi="Times New Roman"/>
          <w:sz w:val="24"/>
          <w:szCs w:val="24"/>
        </w:rPr>
      </w:pPr>
    </w:p>
    <w:p w14:paraId="791AD11E" w14:textId="6D0EA035" w:rsidR="009542B1" w:rsidRDefault="009542B1" w:rsidP="00576436">
      <w:pPr>
        <w:autoSpaceDE w:val="0"/>
        <w:autoSpaceDN w:val="0"/>
        <w:adjustRightInd w:val="0"/>
        <w:spacing w:after="0" w:line="240" w:lineRule="auto"/>
        <w:ind w:left="720" w:hanging="720"/>
        <w:jc w:val="both"/>
        <w:rPr>
          <w:rFonts w:ascii="Times New Roman" w:eastAsiaTheme="minorHAnsi" w:hAnsi="Times New Roman"/>
          <w:sz w:val="24"/>
          <w:szCs w:val="24"/>
        </w:rPr>
      </w:pPr>
      <w:r w:rsidRPr="009542B1">
        <w:rPr>
          <w:rFonts w:ascii="Times New Roman" w:eastAsiaTheme="minorHAnsi" w:hAnsi="Times New Roman"/>
          <w:sz w:val="24"/>
          <w:szCs w:val="24"/>
        </w:rPr>
        <w:t xml:space="preserve">Shaw, S. K., Sharma, A., </w:t>
      </w:r>
      <w:proofErr w:type="spellStart"/>
      <w:r w:rsidRPr="009542B1">
        <w:rPr>
          <w:rFonts w:ascii="Times New Roman" w:eastAsiaTheme="minorHAnsi" w:hAnsi="Times New Roman"/>
          <w:sz w:val="24"/>
          <w:szCs w:val="24"/>
        </w:rPr>
        <w:t>Khatua</w:t>
      </w:r>
      <w:proofErr w:type="spellEnd"/>
      <w:r w:rsidRPr="009542B1">
        <w:rPr>
          <w:rFonts w:ascii="Times New Roman" w:eastAsiaTheme="minorHAnsi" w:hAnsi="Times New Roman"/>
          <w:sz w:val="24"/>
          <w:szCs w:val="24"/>
        </w:rPr>
        <w:t xml:space="preserve">, K. K., &amp; </w:t>
      </w:r>
      <w:proofErr w:type="spellStart"/>
      <w:r w:rsidRPr="009542B1">
        <w:rPr>
          <w:rFonts w:ascii="Times New Roman" w:eastAsiaTheme="minorHAnsi" w:hAnsi="Times New Roman"/>
          <w:sz w:val="24"/>
          <w:szCs w:val="24"/>
        </w:rPr>
        <w:t>Oliveto</w:t>
      </w:r>
      <w:proofErr w:type="spellEnd"/>
      <w:r w:rsidRPr="009542B1">
        <w:rPr>
          <w:rFonts w:ascii="Times New Roman" w:eastAsiaTheme="minorHAnsi" w:hAnsi="Times New Roman"/>
          <w:sz w:val="24"/>
          <w:szCs w:val="24"/>
        </w:rPr>
        <w:t>, G. (2023). An integrated approach to evaluating crop water requirements and irrigation schedule for optimizing furrow irrigation design parameters in Kurnool District, India. </w:t>
      </w:r>
      <w:r w:rsidRPr="009542B1">
        <w:rPr>
          <w:rFonts w:ascii="Times New Roman" w:eastAsiaTheme="minorHAnsi" w:hAnsi="Times New Roman"/>
          <w:i/>
          <w:iCs/>
          <w:sz w:val="24"/>
          <w:szCs w:val="24"/>
        </w:rPr>
        <w:t>Water</w:t>
      </w:r>
      <w:r w:rsidRPr="009542B1">
        <w:rPr>
          <w:rFonts w:ascii="Times New Roman" w:eastAsiaTheme="minorHAnsi" w:hAnsi="Times New Roman"/>
          <w:sz w:val="24"/>
          <w:szCs w:val="24"/>
        </w:rPr>
        <w:t>, </w:t>
      </w:r>
      <w:r w:rsidRPr="009542B1">
        <w:rPr>
          <w:rFonts w:ascii="Times New Roman" w:eastAsiaTheme="minorHAnsi" w:hAnsi="Times New Roman"/>
          <w:i/>
          <w:iCs/>
          <w:sz w:val="24"/>
          <w:szCs w:val="24"/>
        </w:rPr>
        <w:t>15</w:t>
      </w:r>
      <w:r w:rsidRPr="009542B1">
        <w:rPr>
          <w:rFonts w:ascii="Times New Roman" w:eastAsiaTheme="minorHAnsi" w:hAnsi="Times New Roman"/>
          <w:sz w:val="24"/>
          <w:szCs w:val="24"/>
        </w:rPr>
        <w:t>(10), 1801.</w:t>
      </w:r>
      <w:r w:rsidR="00C27102">
        <w:rPr>
          <w:rFonts w:ascii="Times New Roman" w:eastAsiaTheme="minorHAnsi" w:hAnsi="Times New Roman"/>
          <w:sz w:val="24"/>
          <w:szCs w:val="24"/>
        </w:rPr>
        <w:t xml:space="preserve"> </w:t>
      </w:r>
      <w:hyperlink r:id="rId21" w:history="1">
        <w:r w:rsidR="00C27102" w:rsidRPr="00393A56">
          <w:rPr>
            <w:rStyle w:val="Hyperlink"/>
            <w:rFonts w:ascii="Times New Roman" w:eastAsiaTheme="minorHAnsi" w:hAnsi="Times New Roman"/>
            <w:sz w:val="24"/>
            <w:szCs w:val="24"/>
          </w:rPr>
          <w:t>https://doi.org/10.3390/w15101801</w:t>
        </w:r>
      </w:hyperlink>
      <w:r w:rsidR="00C27102">
        <w:rPr>
          <w:rFonts w:ascii="Times New Roman" w:eastAsiaTheme="minorHAnsi" w:hAnsi="Times New Roman"/>
          <w:sz w:val="24"/>
          <w:szCs w:val="24"/>
        </w:rPr>
        <w:t xml:space="preserve"> </w:t>
      </w:r>
    </w:p>
    <w:p w14:paraId="53322842" w14:textId="77777777" w:rsidR="00035C7C" w:rsidRDefault="00035C7C" w:rsidP="00576436">
      <w:pPr>
        <w:autoSpaceDE w:val="0"/>
        <w:autoSpaceDN w:val="0"/>
        <w:adjustRightInd w:val="0"/>
        <w:spacing w:after="0" w:line="240" w:lineRule="auto"/>
        <w:ind w:left="720" w:hanging="720"/>
        <w:jc w:val="both"/>
        <w:rPr>
          <w:rFonts w:ascii="Times New Roman" w:eastAsiaTheme="minorHAnsi" w:hAnsi="Times New Roman"/>
          <w:sz w:val="24"/>
          <w:szCs w:val="24"/>
        </w:rPr>
      </w:pPr>
    </w:p>
    <w:p w14:paraId="20FE6B53" w14:textId="6386FB2E" w:rsidR="00035C7C" w:rsidRDefault="00035C7C" w:rsidP="00576436">
      <w:pPr>
        <w:autoSpaceDE w:val="0"/>
        <w:autoSpaceDN w:val="0"/>
        <w:adjustRightInd w:val="0"/>
        <w:spacing w:after="0" w:line="240" w:lineRule="auto"/>
        <w:ind w:left="720" w:hanging="720"/>
        <w:jc w:val="both"/>
        <w:rPr>
          <w:rFonts w:ascii="Times New Roman" w:eastAsiaTheme="minorHAnsi" w:hAnsi="Times New Roman"/>
          <w:sz w:val="24"/>
          <w:szCs w:val="24"/>
        </w:rPr>
      </w:pPr>
      <w:proofErr w:type="spellStart"/>
      <w:r w:rsidRPr="00035C7C">
        <w:rPr>
          <w:rFonts w:ascii="Times New Roman" w:eastAsiaTheme="minorHAnsi" w:hAnsi="Times New Roman"/>
          <w:sz w:val="24"/>
          <w:szCs w:val="24"/>
        </w:rPr>
        <w:t>Shengli</w:t>
      </w:r>
      <w:proofErr w:type="spellEnd"/>
      <w:r w:rsidRPr="00035C7C">
        <w:rPr>
          <w:rFonts w:ascii="Times New Roman" w:eastAsiaTheme="minorHAnsi" w:hAnsi="Times New Roman"/>
          <w:sz w:val="24"/>
          <w:szCs w:val="24"/>
        </w:rPr>
        <w:t xml:space="preserve">, Q., </w:t>
      </w:r>
      <w:proofErr w:type="spellStart"/>
      <w:r w:rsidRPr="00035C7C">
        <w:rPr>
          <w:rFonts w:ascii="Times New Roman" w:eastAsiaTheme="minorHAnsi" w:hAnsi="Times New Roman"/>
          <w:sz w:val="24"/>
          <w:szCs w:val="24"/>
        </w:rPr>
        <w:t>Willardson</w:t>
      </w:r>
      <w:proofErr w:type="spellEnd"/>
      <w:r w:rsidRPr="00035C7C">
        <w:rPr>
          <w:rFonts w:ascii="Times New Roman" w:eastAsiaTheme="minorHAnsi" w:hAnsi="Times New Roman"/>
          <w:sz w:val="24"/>
          <w:szCs w:val="24"/>
        </w:rPr>
        <w:t xml:space="preserve">, L, S., Deng, W., </w:t>
      </w:r>
      <w:proofErr w:type="spellStart"/>
      <w:r w:rsidRPr="00035C7C">
        <w:rPr>
          <w:rFonts w:ascii="Times New Roman" w:eastAsiaTheme="minorHAnsi" w:hAnsi="Times New Roman"/>
          <w:sz w:val="24"/>
          <w:szCs w:val="24"/>
        </w:rPr>
        <w:t>Jum</w:t>
      </w:r>
      <w:proofErr w:type="spellEnd"/>
      <w:r w:rsidRPr="00035C7C">
        <w:rPr>
          <w:rFonts w:ascii="Times New Roman" w:eastAsiaTheme="minorHAnsi" w:hAnsi="Times New Roman"/>
          <w:sz w:val="24"/>
          <w:szCs w:val="24"/>
        </w:rPr>
        <w:t xml:space="preserve"> li, X and Jiang </w:t>
      </w:r>
      <w:proofErr w:type="spellStart"/>
      <w:r w:rsidRPr="00035C7C">
        <w:rPr>
          <w:rFonts w:ascii="Times New Roman" w:eastAsiaTheme="minorHAnsi" w:hAnsi="Times New Roman"/>
          <w:sz w:val="24"/>
          <w:szCs w:val="24"/>
        </w:rPr>
        <w:t>liu</w:t>
      </w:r>
      <w:proofErr w:type="spellEnd"/>
      <w:r w:rsidRPr="00035C7C">
        <w:rPr>
          <w:rFonts w:ascii="Times New Roman" w:eastAsiaTheme="minorHAnsi" w:hAnsi="Times New Roman"/>
          <w:sz w:val="24"/>
          <w:szCs w:val="24"/>
        </w:rPr>
        <w:t>, C. 2004. Crop</w:t>
      </w:r>
      <w:r>
        <w:rPr>
          <w:rFonts w:ascii="Times New Roman" w:eastAsiaTheme="minorHAnsi" w:hAnsi="Times New Roman"/>
          <w:sz w:val="24"/>
          <w:szCs w:val="24"/>
        </w:rPr>
        <w:t xml:space="preserve"> </w:t>
      </w:r>
      <w:r w:rsidRPr="00035C7C">
        <w:rPr>
          <w:rFonts w:ascii="Times New Roman" w:eastAsiaTheme="minorHAnsi" w:hAnsi="Times New Roman"/>
          <w:sz w:val="24"/>
          <w:szCs w:val="24"/>
        </w:rPr>
        <w:t>water deficit estimation and irrigation scheduling in Western Jilin</w:t>
      </w:r>
      <w:r>
        <w:rPr>
          <w:rFonts w:ascii="Times New Roman" w:eastAsiaTheme="minorHAnsi" w:hAnsi="Times New Roman"/>
          <w:sz w:val="24"/>
          <w:szCs w:val="24"/>
        </w:rPr>
        <w:t xml:space="preserve"> </w:t>
      </w:r>
      <w:r w:rsidRPr="00035C7C">
        <w:rPr>
          <w:rFonts w:ascii="Times New Roman" w:eastAsiaTheme="minorHAnsi" w:hAnsi="Times New Roman"/>
          <w:sz w:val="24"/>
          <w:szCs w:val="24"/>
        </w:rPr>
        <w:t>province, Northeast China. Agricultural water management. 71: 47-60.</w:t>
      </w:r>
      <w:r w:rsidR="00C27102">
        <w:rPr>
          <w:rFonts w:ascii="Times New Roman" w:eastAsiaTheme="minorHAnsi" w:hAnsi="Times New Roman"/>
          <w:sz w:val="24"/>
          <w:szCs w:val="24"/>
        </w:rPr>
        <w:t xml:space="preserve"> </w:t>
      </w:r>
      <w:hyperlink r:id="rId22" w:history="1">
        <w:r w:rsidR="00C27102" w:rsidRPr="00393A56">
          <w:rPr>
            <w:rStyle w:val="Hyperlink"/>
            <w:rFonts w:ascii="Times New Roman" w:eastAsiaTheme="minorHAnsi" w:hAnsi="Times New Roman"/>
            <w:sz w:val="24"/>
            <w:szCs w:val="24"/>
          </w:rPr>
          <w:t>https://doi.org/10.1016/j.agwat.2004.07.016</w:t>
        </w:r>
      </w:hyperlink>
      <w:r w:rsidR="00C27102">
        <w:rPr>
          <w:rFonts w:ascii="Times New Roman" w:eastAsiaTheme="minorHAnsi" w:hAnsi="Times New Roman"/>
          <w:sz w:val="24"/>
          <w:szCs w:val="24"/>
        </w:rPr>
        <w:t xml:space="preserve"> </w:t>
      </w:r>
    </w:p>
    <w:p w14:paraId="7D7D79B8" w14:textId="652500F8" w:rsidR="009542B1" w:rsidRDefault="00C27102" w:rsidP="00576436">
      <w:pPr>
        <w:autoSpaceDE w:val="0"/>
        <w:autoSpaceDN w:val="0"/>
        <w:adjustRightInd w:val="0"/>
        <w:spacing w:after="0" w:line="240" w:lineRule="auto"/>
        <w:ind w:left="720" w:hanging="720"/>
        <w:jc w:val="both"/>
        <w:rPr>
          <w:rFonts w:ascii="Times New Roman" w:eastAsiaTheme="minorHAnsi" w:hAnsi="Times New Roman"/>
          <w:sz w:val="24"/>
          <w:szCs w:val="24"/>
        </w:rPr>
      </w:pPr>
      <w:r>
        <w:rPr>
          <w:rFonts w:ascii="Times New Roman" w:eastAsiaTheme="minorHAnsi" w:hAnsi="Times New Roman"/>
          <w:sz w:val="24"/>
          <w:szCs w:val="24"/>
        </w:rPr>
        <w:t xml:space="preserve"> </w:t>
      </w:r>
    </w:p>
    <w:p w14:paraId="087EF18A" w14:textId="55E0F18B" w:rsidR="00115915" w:rsidRDefault="00115915" w:rsidP="00576436">
      <w:pPr>
        <w:spacing w:after="0" w:line="240" w:lineRule="auto"/>
        <w:ind w:left="851" w:hanging="851"/>
        <w:jc w:val="both"/>
        <w:rPr>
          <w:rFonts w:ascii="Times New Roman" w:hAnsi="Times New Roman" w:cs="Times New Roman"/>
          <w:sz w:val="24"/>
          <w:szCs w:val="24"/>
        </w:rPr>
      </w:pPr>
      <w:proofErr w:type="spellStart"/>
      <w:r w:rsidRPr="00A42A10">
        <w:rPr>
          <w:rFonts w:ascii="Times New Roman" w:hAnsi="Times New Roman" w:cs="Times New Roman"/>
          <w:sz w:val="24"/>
          <w:szCs w:val="24"/>
        </w:rPr>
        <w:t>Srinivasulu</w:t>
      </w:r>
      <w:proofErr w:type="spellEnd"/>
      <w:r w:rsidRPr="00A42A10">
        <w:rPr>
          <w:rFonts w:ascii="Times New Roman" w:hAnsi="Times New Roman" w:cs="Times New Roman"/>
          <w:sz w:val="24"/>
          <w:szCs w:val="24"/>
        </w:rPr>
        <w:t>, A., Satyanarayana, T.V., Ravi Kumar, M. and Sai Sudha, J.L.N. 2003. Crop   water requirement in comparison to actual applied in some canal commands of Krishna Western Delta.</w:t>
      </w:r>
      <w:r w:rsidRPr="00A42A10">
        <w:rPr>
          <w:rFonts w:ascii="Times New Roman" w:hAnsi="Times New Roman" w:cs="Times New Roman"/>
          <w:i/>
          <w:sz w:val="24"/>
          <w:szCs w:val="24"/>
        </w:rPr>
        <w:t xml:space="preserve"> Journal of Agricultural Engineering,</w:t>
      </w:r>
      <w:r w:rsidRPr="00A42A10">
        <w:rPr>
          <w:rFonts w:ascii="Times New Roman" w:hAnsi="Times New Roman" w:cs="Times New Roman"/>
          <w:sz w:val="24"/>
          <w:szCs w:val="24"/>
        </w:rPr>
        <w:t xml:space="preserve"> 40(4): 43-50.</w:t>
      </w:r>
      <w:r w:rsidR="00C27102">
        <w:rPr>
          <w:rFonts w:ascii="Times New Roman" w:hAnsi="Times New Roman" w:cs="Times New Roman"/>
          <w:sz w:val="24"/>
          <w:szCs w:val="24"/>
        </w:rPr>
        <w:t xml:space="preserve"> </w:t>
      </w:r>
      <w:hyperlink r:id="rId23" w:history="1">
        <w:r w:rsidR="00C27102" w:rsidRPr="00393A56">
          <w:rPr>
            <w:rStyle w:val="Hyperlink"/>
            <w:rFonts w:ascii="Times New Roman" w:hAnsi="Times New Roman" w:cs="Times New Roman"/>
            <w:sz w:val="24"/>
            <w:szCs w:val="24"/>
          </w:rPr>
          <w:t>https://epubs.icar.org.in/index.php/JAE/article/view/14175</w:t>
        </w:r>
      </w:hyperlink>
      <w:r w:rsidR="00C27102">
        <w:rPr>
          <w:rFonts w:ascii="Times New Roman" w:hAnsi="Times New Roman" w:cs="Times New Roman"/>
          <w:sz w:val="24"/>
          <w:szCs w:val="24"/>
        </w:rPr>
        <w:t xml:space="preserve"> </w:t>
      </w:r>
    </w:p>
    <w:p w14:paraId="3A08476E" w14:textId="77777777" w:rsidR="009B3BC1" w:rsidRDefault="009B3BC1" w:rsidP="00576436">
      <w:pPr>
        <w:spacing w:after="0" w:line="240" w:lineRule="auto"/>
        <w:ind w:left="851" w:hanging="851"/>
        <w:jc w:val="both"/>
        <w:rPr>
          <w:rFonts w:ascii="Times New Roman" w:hAnsi="Times New Roman" w:cs="Times New Roman"/>
          <w:sz w:val="24"/>
          <w:szCs w:val="24"/>
        </w:rPr>
      </w:pPr>
    </w:p>
    <w:p w14:paraId="7F6505CF" w14:textId="481828C9" w:rsidR="009B3BC1" w:rsidRDefault="009B3BC1" w:rsidP="00576436">
      <w:pPr>
        <w:spacing w:after="0" w:line="240" w:lineRule="auto"/>
        <w:ind w:left="851" w:hanging="851"/>
        <w:jc w:val="both"/>
        <w:rPr>
          <w:rFonts w:ascii="Times New Roman" w:hAnsi="Times New Roman" w:cs="Times New Roman"/>
          <w:sz w:val="24"/>
          <w:szCs w:val="24"/>
        </w:rPr>
      </w:pPr>
      <w:r w:rsidRPr="009B3BC1">
        <w:rPr>
          <w:rFonts w:ascii="Times New Roman" w:hAnsi="Times New Roman" w:cs="Times New Roman"/>
          <w:sz w:val="24"/>
          <w:szCs w:val="24"/>
        </w:rPr>
        <w:t>Yuan, B. Z., Nishiyama, S. &amp; Kang, Y.</w:t>
      </w:r>
      <w:r>
        <w:rPr>
          <w:rFonts w:ascii="Times New Roman" w:hAnsi="Times New Roman" w:cs="Times New Roman"/>
          <w:sz w:val="24"/>
          <w:szCs w:val="24"/>
        </w:rPr>
        <w:t>2003</w:t>
      </w:r>
      <w:r w:rsidRPr="009B3BC1">
        <w:rPr>
          <w:rFonts w:ascii="Times New Roman" w:hAnsi="Times New Roman" w:cs="Times New Roman"/>
          <w:sz w:val="24"/>
          <w:szCs w:val="24"/>
        </w:rPr>
        <w:t xml:space="preserve"> Effects of different irrigation regimes on the growth and yield of drip-irrigated potato. </w:t>
      </w:r>
      <w:r w:rsidRPr="009B3BC1">
        <w:rPr>
          <w:rFonts w:ascii="Times New Roman" w:hAnsi="Times New Roman" w:cs="Times New Roman"/>
          <w:i/>
          <w:iCs/>
          <w:sz w:val="24"/>
          <w:szCs w:val="24"/>
        </w:rPr>
        <w:t xml:space="preserve">Agric. Water </w:t>
      </w:r>
      <w:proofErr w:type="spellStart"/>
      <w:r w:rsidRPr="009B3BC1">
        <w:rPr>
          <w:rFonts w:ascii="Times New Roman" w:hAnsi="Times New Roman" w:cs="Times New Roman"/>
          <w:i/>
          <w:iCs/>
          <w:sz w:val="24"/>
          <w:szCs w:val="24"/>
        </w:rPr>
        <w:t>Manag</w:t>
      </w:r>
      <w:proofErr w:type="spellEnd"/>
      <w:r w:rsidRPr="009B3BC1">
        <w:rPr>
          <w:rFonts w:ascii="Times New Roman" w:hAnsi="Times New Roman" w:cs="Times New Roman"/>
          <w:i/>
          <w:iCs/>
          <w:sz w:val="24"/>
          <w:szCs w:val="24"/>
        </w:rPr>
        <w:t>.</w:t>
      </w:r>
      <w:r w:rsidRPr="009B3BC1">
        <w:rPr>
          <w:rFonts w:ascii="Times New Roman" w:hAnsi="Times New Roman" w:cs="Times New Roman"/>
          <w:sz w:val="24"/>
          <w:szCs w:val="24"/>
        </w:rPr>
        <w:t> </w:t>
      </w:r>
      <w:r w:rsidRPr="009B3BC1">
        <w:rPr>
          <w:rFonts w:ascii="Times New Roman" w:hAnsi="Times New Roman" w:cs="Times New Roman"/>
          <w:b/>
          <w:bCs/>
          <w:sz w:val="24"/>
          <w:szCs w:val="24"/>
        </w:rPr>
        <w:t>63</w:t>
      </w:r>
      <w:r w:rsidRPr="009B3BC1">
        <w:rPr>
          <w:rFonts w:ascii="Times New Roman" w:hAnsi="Times New Roman" w:cs="Times New Roman"/>
          <w:sz w:val="24"/>
          <w:szCs w:val="24"/>
        </w:rPr>
        <w:t>(3), 153–167.</w:t>
      </w:r>
      <w:r w:rsidR="00C27102">
        <w:rPr>
          <w:rFonts w:ascii="Times New Roman" w:hAnsi="Times New Roman" w:cs="Times New Roman"/>
          <w:sz w:val="24"/>
          <w:szCs w:val="24"/>
        </w:rPr>
        <w:t xml:space="preserve"> </w:t>
      </w:r>
      <w:hyperlink r:id="rId24" w:history="1">
        <w:r w:rsidR="00C27102" w:rsidRPr="00393A56">
          <w:rPr>
            <w:rStyle w:val="Hyperlink"/>
            <w:rFonts w:ascii="Times New Roman" w:hAnsi="Times New Roman" w:cs="Times New Roman"/>
            <w:sz w:val="24"/>
            <w:szCs w:val="24"/>
          </w:rPr>
          <w:t>https://doi.org/10.1016/S0378-3774(03)00174-4</w:t>
        </w:r>
      </w:hyperlink>
      <w:r w:rsidR="00C27102">
        <w:rPr>
          <w:rFonts w:ascii="Times New Roman" w:hAnsi="Times New Roman" w:cs="Times New Roman"/>
          <w:sz w:val="24"/>
          <w:szCs w:val="24"/>
        </w:rPr>
        <w:t xml:space="preserve"> </w:t>
      </w:r>
    </w:p>
    <w:p w14:paraId="0F5C0306" w14:textId="319F5290" w:rsidR="009542B1" w:rsidRPr="00A42A10" w:rsidRDefault="00C27102" w:rsidP="00576436">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
    <w:p w14:paraId="0904E851" w14:textId="4A4730D2" w:rsidR="00115915" w:rsidRDefault="00115915" w:rsidP="00576436">
      <w:pPr>
        <w:spacing w:after="0" w:line="240" w:lineRule="auto"/>
        <w:ind w:left="720" w:hanging="720"/>
        <w:jc w:val="both"/>
        <w:rPr>
          <w:rFonts w:ascii="Times New Roman" w:hAnsi="Times New Roman" w:cs="Times New Roman"/>
          <w:color w:val="000000"/>
          <w:sz w:val="24"/>
          <w:szCs w:val="24"/>
          <w:lang w:val="en-IN"/>
        </w:rPr>
      </w:pPr>
      <w:r w:rsidRPr="00A42A10">
        <w:rPr>
          <w:rFonts w:ascii="Times New Roman" w:hAnsi="Times New Roman" w:cs="Times New Roman"/>
          <w:color w:val="000000"/>
          <w:sz w:val="24"/>
          <w:szCs w:val="24"/>
          <w:lang w:val="de-DE"/>
        </w:rPr>
        <w:t xml:space="preserve">Zhiming, F., L. Dengwei and Y. Zang. 2007. </w:t>
      </w:r>
      <w:r w:rsidRPr="00A42A10">
        <w:rPr>
          <w:rFonts w:ascii="Times New Roman" w:hAnsi="Times New Roman" w:cs="Times New Roman"/>
          <w:color w:val="000000"/>
          <w:sz w:val="24"/>
          <w:szCs w:val="24"/>
          <w:lang w:val="en-IN"/>
        </w:rPr>
        <w:t xml:space="preserve">Water requirements and irrigation scheduling of spring maize using GIS and Crop Water model in Beijing-Tianjin-Hebei region. </w:t>
      </w:r>
      <w:r w:rsidRPr="00A42A10">
        <w:rPr>
          <w:rFonts w:ascii="Times New Roman" w:hAnsi="Times New Roman" w:cs="Times New Roman"/>
          <w:i/>
          <w:color w:val="000000"/>
          <w:sz w:val="24"/>
          <w:szCs w:val="24"/>
          <w:lang w:val="en-IN"/>
        </w:rPr>
        <w:t>Chinese Geographical Science</w:t>
      </w:r>
      <w:r w:rsidRPr="00A42A10">
        <w:rPr>
          <w:rFonts w:ascii="Times New Roman" w:hAnsi="Times New Roman" w:cs="Times New Roman"/>
          <w:color w:val="000000"/>
          <w:sz w:val="24"/>
          <w:szCs w:val="24"/>
          <w:lang w:val="en-IN"/>
        </w:rPr>
        <w:t xml:space="preserve">, </w:t>
      </w:r>
      <w:r w:rsidRPr="005C1AED">
        <w:rPr>
          <w:rFonts w:ascii="Times New Roman" w:hAnsi="Times New Roman" w:cs="Times New Roman"/>
          <w:color w:val="000000"/>
          <w:sz w:val="24"/>
          <w:szCs w:val="24"/>
          <w:lang w:val="en-IN"/>
        </w:rPr>
        <w:t>17</w:t>
      </w:r>
      <w:r w:rsidRPr="00A42A10">
        <w:rPr>
          <w:rFonts w:ascii="Times New Roman" w:hAnsi="Times New Roman" w:cs="Times New Roman"/>
          <w:color w:val="000000"/>
          <w:sz w:val="24"/>
          <w:szCs w:val="24"/>
          <w:lang w:val="en-IN"/>
        </w:rPr>
        <w:t>: 56-63.</w:t>
      </w:r>
      <w:r w:rsidR="00C27102">
        <w:rPr>
          <w:rFonts w:ascii="Times New Roman" w:hAnsi="Times New Roman" w:cs="Times New Roman"/>
          <w:color w:val="000000"/>
          <w:sz w:val="24"/>
          <w:szCs w:val="24"/>
          <w:lang w:val="en-IN"/>
        </w:rPr>
        <w:t xml:space="preserve"> </w:t>
      </w:r>
      <w:hyperlink r:id="rId25" w:history="1">
        <w:r w:rsidR="00C27102" w:rsidRPr="00393A56">
          <w:rPr>
            <w:rStyle w:val="Hyperlink"/>
            <w:rFonts w:ascii="Times New Roman" w:hAnsi="Times New Roman" w:cs="Times New Roman"/>
            <w:sz w:val="24"/>
            <w:szCs w:val="24"/>
            <w:lang w:val="en-IN"/>
          </w:rPr>
          <w:t>https://doi.org/10.1007/s11769-007-0056-3</w:t>
        </w:r>
      </w:hyperlink>
      <w:r w:rsidR="00C27102">
        <w:rPr>
          <w:rFonts w:ascii="Times New Roman" w:hAnsi="Times New Roman" w:cs="Times New Roman"/>
          <w:color w:val="000000"/>
          <w:sz w:val="24"/>
          <w:szCs w:val="24"/>
          <w:lang w:val="en-IN"/>
        </w:rPr>
        <w:t xml:space="preserve"> </w:t>
      </w:r>
    </w:p>
    <w:p w14:paraId="1C513336" w14:textId="77777777" w:rsidR="00AA1A81" w:rsidRPr="00A42A10" w:rsidRDefault="00AA1A81" w:rsidP="00115915">
      <w:pPr>
        <w:spacing w:before="120" w:after="120" w:line="240" w:lineRule="auto"/>
        <w:ind w:left="720" w:hanging="720"/>
        <w:jc w:val="both"/>
        <w:rPr>
          <w:rFonts w:ascii="Times New Roman" w:hAnsi="Times New Roman" w:cs="Times New Roman"/>
          <w:color w:val="000000"/>
          <w:sz w:val="24"/>
          <w:szCs w:val="24"/>
        </w:rPr>
      </w:pPr>
    </w:p>
    <w:sectPr w:rsidR="00AA1A81" w:rsidRPr="00A42A10" w:rsidSect="00763B5C">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676C" w14:textId="77777777" w:rsidR="00F76F04" w:rsidRDefault="00F76F04" w:rsidP="001350A1">
      <w:pPr>
        <w:spacing w:after="0" w:line="240" w:lineRule="auto"/>
      </w:pPr>
      <w:r>
        <w:separator/>
      </w:r>
    </w:p>
  </w:endnote>
  <w:endnote w:type="continuationSeparator" w:id="0">
    <w:p w14:paraId="381241A4" w14:textId="77777777" w:rsidR="00F76F04" w:rsidRDefault="00F76F04" w:rsidP="0013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CPDM M+ MTSY">
    <w:altName w:val="Malgun Gothic"/>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1A31" w14:textId="77777777" w:rsidR="00412AB6" w:rsidRDefault="00412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04AC" w14:textId="77777777" w:rsidR="00BC2325" w:rsidRDefault="00461D03">
    <w:pPr>
      <w:pStyle w:val="Footer"/>
      <w:jc w:val="right"/>
    </w:pPr>
    <w:r>
      <w:fldChar w:fldCharType="begin"/>
    </w:r>
    <w:r w:rsidR="00115915">
      <w:instrText xml:space="preserve"> PAGE   \* MERGEFORMAT </w:instrText>
    </w:r>
    <w:r>
      <w:fldChar w:fldCharType="separate"/>
    </w:r>
    <w:r w:rsidR="00A6793D">
      <w:rPr>
        <w:noProof/>
      </w:rPr>
      <w:t>9</w:t>
    </w:r>
    <w:r>
      <w:fldChar w:fldCharType="end"/>
    </w:r>
  </w:p>
  <w:p w14:paraId="724FFFF1" w14:textId="77777777" w:rsidR="00BC2325" w:rsidRDefault="00BC2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6949" w14:textId="77777777" w:rsidR="00412AB6" w:rsidRDefault="00412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B9D1B" w14:textId="77777777" w:rsidR="00F76F04" w:rsidRDefault="00F76F04" w:rsidP="001350A1">
      <w:pPr>
        <w:spacing w:after="0" w:line="240" w:lineRule="auto"/>
      </w:pPr>
      <w:r>
        <w:separator/>
      </w:r>
    </w:p>
  </w:footnote>
  <w:footnote w:type="continuationSeparator" w:id="0">
    <w:p w14:paraId="3F2A44F2" w14:textId="77777777" w:rsidR="00F76F04" w:rsidRDefault="00F76F04" w:rsidP="0013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5661" w14:textId="5E541BD0" w:rsidR="00412AB6" w:rsidRDefault="00412AB6">
    <w:pPr>
      <w:pStyle w:val="Header"/>
    </w:pPr>
    <w:r>
      <w:rPr>
        <w:noProof/>
      </w:rPr>
      <w:pict w14:anchorId="571F1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660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FF40" w14:textId="15073868" w:rsidR="00412AB6" w:rsidRDefault="00412AB6">
    <w:pPr>
      <w:pStyle w:val="Header"/>
    </w:pPr>
    <w:r>
      <w:rPr>
        <w:noProof/>
      </w:rPr>
      <w:pict w14:anchorId="4F83F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660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1DBF" w14:textId="145CA3DE" w:rsidR="00412AB6" w:rsidRDefault="00412AB6">
    <w:pPr>
      <w:pStyle w:val="Header"/>
    </w:pPr>
    <w:r>
      <w:rPr>
        <w:noProof/>
      </w:rPr>
      <w:pict w14:anchorId="549FD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660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9C5509"/>
    <w:multiLevelType w:val="hybridMultilevel"/>
    <w:tmpl w:val="032C1B4C"/>
    <w:lvl w:ilvl="0" w:tplc="84CCE65C">
      <w:start w:val="1"/>
      <w:numFmt w:val="decimal"/>
      <w:lvlText w:val="%1."/>
      <w:lvlJc w:val="left"/>
      <w:pPr>
        <w:ind w:left="720" w:hanging="360"/>
      </w:pPr>
      <w:rPr>
        <w:b w:val="0"/>
        <w:bCs/>
        <w:color w:val="00000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20B9F"/>
    <w:rsid w:val="00000655"/>
    <w:rsid w:val="0002244B"/>
    <w:rsid w:val="0002744F"/>
    <w:rsid w:val="00027CF5"/>
    <w:rsid w:val="00035C7C"/>
    <w:rsid w:val="00047754"/>
    <w:rsid w:val="00067EB8"/>
    <w:rsid w:val="00075FBE"/>
    <w:rsid w:val="000C05B1"/>
    <w:rsid w:val="000C4130"/>
    <w:rsid w:val="000D5BC0"/>
    <w:rsid w:val="000F32AA"/>
    <w:rsid w:val="00115915"/>
    <w:rsid w:val="00120B79"/>
    <w:rsid w:val="00133500"/>
    <w:rsid w:val="001350A1"/>
    <w:rsid w:val="001367E9"/>
    <w:rsid w:val="00176A8C"/>
    <w:rsid w:val="00187E8F"/>
    <w:rsid w:val="001A531D"/>
    <w:rsid w:val="001A741E"/>
    <w:rsid w:val="002052A6"/>
    <w:rsid w:val="002066F3"/>
    <w:rsid w:val="00220B9F"/>
    <w:rsid w:val="00233490"/>
    <w:rsid w:val="00236DA2"/>
    <w:rsid w:val="00247C63"/>
    <w:rsid w:val="00247F00"/>
    <w:rsid w:val="0025173C"/>
    <w:rsid w:val="002616D8"/>
    <w:rsid w:val="002632D6"/>
    <w:rsid w:val="00271299"/>
    <w:rsid w:val="00281913"/>
    <w:rsid w:val="002A6744"/>
    <w:rsid w:val="002A7FBB"/>
    <w:rsid w:val="002B6C05"/>
    <w:rsid w:val="002E7B5B"/>
    <w:rsid w:val="0030734D"/>
    <w:rsid w:val="00322D74"/>
    <w:rsid w:val="00333B99"/>
    <w:rsid w:val="003365CF"/>
    <w:rsid w:val="003430F3"/>
    <w:rsid w:val="003840DC"/>
    <w:rsid w:val="003B71E8"/>
    <w:rsid w:val="003C187B"/>
    <w:rsid w:val="003D7F1A"/>
    <w:rsid w:val="003E57F4"/>
    <w:rsid w:val="003E5DFA"/>
    <w:rsid w:val="00412AB6"/>
    <w:rsid w:val="004317E9"/>
    <w:rsid w:val="004350E3"/>
    <w:rsid w:val="00445884"/>
    <w:rsid w:val="00460D40"/>
    <w:rsid w:val="00461D03"/>
    <w:rsid w:val="00473E34"/>
    <w:rsid w:val="004C2038"/>
    <w:rsid w:val="004E7773"/>
    <w:rsid w:val="004F1C33"/>
    <w:rsid w:val="00535980"/>
    <w:rsid w:val="0055000B"/>
    <w:rsid w:val="00556E99"/>
    <w:rsid w:val="00575527"/>
    <w:rsid w:val="00576436"/>
    <w:rsid w:val="005C3C6D"/>
    <w:rsid w:val="005D1F73"/>
    <w:rsid w:val="005E0004"/>
    <w:rsid w:val="005E23A8"/>
    <w:rsid w:val="005E4B75"/>
    <w:rsid w:val="005E5D27"/>
    <w:rsid w:val="005F78F9"/>
    <w:rsid w:val="00617E43"/>
    <w:rsid w:val="00637D72"/>
    <w:rsid w:val="00644FB6"/>
    <w:rsid w:val="00665C08"/>
    <w:rsid w:val="00692BD1"/>
    <w:rsid w:val="006E1DCD"/>
    <w:rsid w:val="006F5D1C"/>
    <w:rsid w:val="006F750B"/>
    <w:rsid w:val="007015EB"/>
    <w:rsid w:val="00703B4D"/>
    <w:rsid w:val="00710E48"/>
    <w:rsid w:val="00734CEA"/>
    <w:rsid w:val="00751DC3"/>
    <w:rsid w:val="007616AC"/>
    <w:rsid w:val="00762867"/>
    <w:rsid w:val="00763B5C"/>
    <w:rsid w:val="00763EE6"/>
    <w:rsid w:val="00764560"/>
    <w:rsid w:val="0077070C"/>
    <w:rsid w:val="00774FF0"/>
    <w:rsid w:val="0079447E"/>
    <w:rsid w:val="007B66A7"/>
    <w:rsid w:val="007E5B01"/>
    <w:rsid w:val="00816917"/>
    <w:rsid w:val="00870F2C"/>
    <w:rsid w:val="00880884"/>
    <w:rsid w:val="0088193E"/>
    <w:rsid w:val="008841F7"/>
    <w:rsid w:val="008944AF"/>
    <w:rsid w:val="008E1700"/>
    <w:rsid w:val="008E2C81"/>
    <w:rsid w:val="008F38F4"/>
    <w:rsid w:val="008F5FE4"/>
    <w:rsid w:val="00910061"/>
    <w:rsid w:val="009203D0"/>
    <w:rsid w:val="0093402C"/>
    <w:rsid w:val="00935123"/>
    <w:rsid w:val="00940976"/>
    <w:rsid w:val="009411B3"/>
    <w:rsid w:val="009542B1"/>
    <w:rsid w:val="0098764F"/>
    <w:rsid w:val="009B3BC1"/>
    <w:rsid w:val="009B49B7"/>
    <w:rsid w:val="009C1C08"/>
    <w:rsid w:val="00A01C9F"/>
    <w:rsid w:val="00A25684"/>
    <w:rsid w:val="00A63F34"/>
    <w:rsid w:val="00A6793D"/>
    <w:rsid w:val="00AA1A81"/>
    <w:rsid w:val="00AB1E4C"/>
    <w:rsid w:val="00AB7F5E"/>
    <w:rsid w:val="00AC4ECD"/>
    <w:rsid w:val="00AD678D"/>
    <w:rsid w:val="00AE5D8F"/>
    <w:rsid w:val="00AF0351"/>
    <w:rsid w:val="00AF30C3"/>
    <w:rsid w:val="00B053EF"/>
    <w:rsid w:val="00B167C0"/>
    <w:rsid w:val="00B234E9"/>
    <w:rsid w:val="00B778BF"/>
    <w:rsid w:val="00B80055"/>
    <w:rsid w:val="00B8220D"/>
    <w:rsid w:val="00BB74FA"/>
    <w:rsid w:val="00BB7FC8"/>
    <w:rsid w:val="00BC2325"/>
    <w:rsid w:val="00BF1993"/>
    <w:rsid w:val="00C13A6B"/>
    <w:rsid w:val="00C236F5"/>
    <w:rsid w:val="00C27102"/>
    <w:rsid w:val="00C41FE4"/>
    <w:rsid w:val="00C70015"/>
    <w:rsid w:val="00C74368"/>
    <w:rsid w:val="00CA0CB8"/>
    <w:rsid w:val="00CB5591"/>
    <w:rsid w:val="00CB5874"/>
    <w:rsid w:val="00CC148A"/>
    <w:rsid w:val="00CD296F"/>
    <w:rsid w:val="00CF5774"/>
    <w:rsid w:val="00D30747"/>
    <w:rsid w:val="00D452A8"/>
    <w:rsid w:val="00D46FA0"/>
    <w:rsid w:val="00D54F04"/>
    <w:rsid w:val="00D74806"/>
    <w:rsid w:val="00D74BB2"/>
    <w:rsid w:val="00D822D0"/>
    <w:rsid w:val="00D92545"/>
    <w:rsid w:val="00DD4349"/>
    <w:rsid w:val="00E5612A"/>
    <w:rsid w:val="00E6610A"/>
    <w:rsid w:val="00E9157D"/>
    <w:rsid w:val="00EA1D4E"/>
    <w:rsid w:val="00EB4661"/>
    <w:rsid w:val="00F155FA"/>
    <w:rsid w:val="00F447A1"/>
    <w:rsid w:val="00F6066E"/>
    <w:rsid w:val="00F76F04"/>
    <w:rsid w:val="00F85EEF"/>
    <w:rsid w:val="00FA31A9"/>
    <w:rsid w:val="00FB299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14:docId w14:val="6C0D5286"/>
  <w15:docId w15:val="{E682AF0B-A5EE-4A07-BBC2-26E4551B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560"/>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55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00B"/>
    <w:rPr>
      <w:rFonts w:ascii="Tahoma" w:hAnsi="Tahoma" w:cs="Tahoma"/>
      <w:sz w:val="16"/>
      <w:szCs w:val="16"/>
    </w:rPr>
  </w:style>
  <w:style w:type="paragraph" w:styleId="Footer">
    <w:name w:val="footer"/>
    <w:basedOn w:val="Normal"/>
    <w:link w:val="FooterChar"/>
    <w:uiPriority w:val="99"/>
    <w:unhideWhenUsed/>
    <w:rsid w:val="0055000B"/>
    <w:pPr>
      <w:tabs>
        <w:tab w:val="center" w:pos="4513"/>
        <w:tab w:val="right" w:pos="9026"/>
      </w:tabs>
    </w:pPr>
    <w:rPr>
      <w:rFonts w:ascii="Calibri" w:eastAsia="Times New Roman" w:hAnsi="Calibri" w:cs="Gautami"/>
      <w:lang w:bidi="te-IN"/>
    </w:rPr>
  </w:style>
  <w:style w:type="character" w:customStyle="1" w:styleId="FooterChar">
    <w:name w:val="Footer Char"/>
    <w:basedOn w:val="DefaultParagraphFont"/>
    <w:link w:val="Footer"/>
    <w:uiPriority w:val="99"/>
    <w:rsid w:val="0055000B"/>
    <w:rPr>
      <w:rFonts w:ascii="Calibri" w:eastAsia="Times New Roman" w:hAnsi="Calibri" w:cs="Gautami"/>
      <w:lang w:bidi="te-IN"/>
    </w:rPr>
  </w:style>
  <w:style w:type="character" w:customStyle="1" w:styleId="A1">
    <w:name w:val="A1"/>
    <w:uiPriority w:val="99"/>
    <w:rsid w:val="00247C63"/>
    <w:rPr>
      <w:rFonts w:cs="Times"/>
      <w:i/>
      <w:iCs/>
      <w:color w:val="000000"/>
      <w:sz w:val="20"/>
      <w:szCs w:val="20"/>
    </w:rPr>
  </w:style>
  <w:style w:type="paragraph" w:customStyle="1" w:styleId="Default">
    <w:name w:val="Default"/>
    <w:rsid w:val="003C187B"/>
    <w:pPr>
      <w:autoSpaceDE w:val="0"/>
      <w:autoSpaceDN w:val="0"/>
      <w:adjustRightInd w:val="0"/>
      <w:spacing w:after="0" w:line="240" w:lineRule="auto"/>
    </w:pPr>
    <w:rPr>
      <w:rFonts w:ascii="Times" w:hAnsi="Times" w:cs="Times"/>
      <w:color w:val="000000"/>
      <w:sz w:val="24"/>
      <w:szCs w:val="24"/>
      <w:lang w:bidi="te-IN"/>
    </w:rPr>
  </w:style>
  <w:style w:type="table" w:styleId="TableGrid">
    <w:name w:val="Table Grid"/>
    <w:basedOn w:val="TableNormal"/>
    <w:uiPriority w:val="59"/>
    <w:rsid w:val="00B778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053EF"/>
    <w:pPr>
      <w:spacing w:after="0" w:line="360" w:lineRule="auto"/>
      <w:ind w:left="1080" w:hanging="1080"/>
      <w:jc w:val="both"/>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rsid w:val="00B053EF"/>
    <w:rPr>
      <w:rFonts w:ascii="Times New Roman" w:eastAsia="Times New Roman" w:hAnsi="Times New Roman" w:cs="Times New Roman"/>
      <w:bCs/>
      <w:szCs w:val="24"/>
    </w:rPr>
  </w:style>
  <w:style w:type="paragraph" w:customStyle="1" w:styleId="first">
    <w:name w:val="first"/>
    <w:basedOn w:val="Normal"/>
    <w:rsid w:val="008F3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16D8"/>
    <w:rPr>
      <w:color w:val="0000FF" w:themeColor="hyperlink"/>
      <w:u w:val="single"/>
    </w:rPr>
  </w:style>
  <w:style w:type="character" w:styleId="UnresolvedMention">
    <w:name w:val="Unresolved Mention"/>
    <w:basedOn w:val="DefaultParagraphFont"/>
    <w:uiPriority w:val="99"/>
    <w:semiHidden/>
    <w:unhideWhenUsed/>
    <w:rsid w:val="002616D8"/>
    <w:rPr>
      <w:color w:val="605E5C"/>
      <w:shd w:val="clear" w:color="auto" w:fill="E1DFDD"/>
    </w:rPr>
  </w:style>
  <w:style w:type="paragraph" w:styleId="Header">
    <w:name w:val="header"/>
    <w:basedOn w:val="Normal"/>
    <w:link w:val="HeaderChar"/>
    <w:uiPriority w:val="99"/>
    <w:unhideWhenUsed/>
    <w:rsid w:val="0041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www.ijirset.com/upload/2014/may/2_Validation.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390/w15101801" TargetMode="Externa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s://doi.org/10.1007/s11269-015-0973-3" TargetMode="External"/><Relationship Id="rId25" Type="http://schemas.openxmlformats.org/officeDocument/2006/relationships/hyperlink" Target="https://doi.org/10.1007/s11769-007-0056-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gwat.2010.06.021" TargetMode="External"/><Relationship Id="rId20" Type="http://schemas.openxmlformats.org/officeDocument/2006/relationships/hyperlink" Target="https://doi.org/10.5897/AJAR10.100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16/S0378-3774(03)00174-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103/S1068367420060038" TargetMode="External"/><Relationship Id="rId23" Type="http://schemas.openxmlformats.org/officeDocument/2006/relationships/hyperlink" Target="https://epubs.icar.org.in/index.php/JAE/article/view/14175" TargetMode="External"/><Relationship Id="rId28"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hyperlink" Target="https://doi.org/10.1016/j.eja.2025.127538"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37501/soilsa/195823" TargetMode="External"/><Relationship Id="rId22" Type="http://schemas.openxmlformats.org/officeDocument/2006/relationships/hyperlink" Target="https://doi.org/10.1016/j.agwat.2004.07.0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H:\&#160;\Kishan%20Doctoral%20Research\KISHAN%20Ph.D-ALL\Daily%20work%20Data\Daily%20work%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160;\Kishan%20Doctoral%20Research\KISHAN%20Ph.D-ALL\Daily%20work%20Data\Daily%20work%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160;\Kishan%20Doctoral%20Research\KISHAN%20Ph.D-ALL\Daily%20work%20Data\Daily%20work%20data.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55571111368717"/>
          <c:y val="7.8115696648752092E-2"/>
          <c:w val="0.78726264256605527"/>
          <c:h val="0.66911283096848451"/>
        </c:manualLayout>
      </c:layout>
      <c:barChart>
        <c:barDir val="col"/>
        <c:grouping val="clustered"/>
        <c:varyColors val="0"/>
        <c:ser>
          <c:idx val="0"/>
          <c:order val="0"/>
          <c:tx>
            <c:strRef>
              <c:f>'climate Data'!$A$126</c:f>
              <c:strCache>
                <c:ptCount val="1"/>
                <c:pt idx="0">
                  <c:v>Rainfall </c:v>
                </c:pt>
              </c:strCache>
            </c:strRef>
          </c:tx>
          <c:spPr>
            <a:solidFill>
              <a:srgbClr val="0000FF"/>
            </a:solidFill>
          </c:spPr>
          <c:invertIfNegative val="0"/>
          <c:cat>
            <c:numRef>
              <c:f>'climate Data'!$B$113:$Q$113</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'climate Data'!$B$126:$Q$126</c:f>
              <c:numCache>
                <c:formatCode>0.0</c:formatCode>
                <c:ptCount val="16"/>
                <c:pt idx="0">
                  <c:v>1087.3</c:v>
                </c:pt>
                <c:pt idx="1">
                  <c:v>919</c:v>
                </c:pt>
                <c:pt idx="2">
                  <c:v>618.79999999999995</c:v>
                </c:pt>
                <c:pt idx="3">
                  <c:v>1174.8000000000002</c:v>
                </c:pt>
                <c:pt idx="4">
                  <c:v>813.2</c:v>
                </c:pt>
                <c:pt idx="5">
                  <c:v>1194.42</c:v>
                </c:pt>
                <c:pt idx="6">
                  <c:v>852.19999999999993</c:v>
                </c:pt>
                <c:pt idx="7">
                  <c:v>1063.6999999999998</c:v>
                </c:pt>
                <c:pt idx="8">
                  <c:v>1058.7</c:v>
                </c:pt>
                <c:pt idx="9">
                  <c:v>650.79999999999995</c:v>
                </c:pt>
                <c:pt idx="10">
                  <c:v>1515.5</c:v>
                </c:pt>
                <c:pt idx="11">
                  <c:v>687.12</c:v>
                </c:pt>
                <c:pt idx="12">
                  <c:v>1194.3</c:v>
                </c:pt>
                <c:pt idx="13">
                  <c:v>1210.3000000000002</c:v>
                </c:pt>
                <c:pt idx="14">
                  <c:v>821.30000000000007</c:v>
                </c:pt>
                <c:pt idx="15">
                  <c:v>925.40000000000009</c:v>
                </c:pt>
              </c:numCache>
            </c:numRef>
          </c:val>
          <c:extLst>
            <c:ext xmlns:c16="http://schemas.microsoft.com/office/drawing/2014/chart" uri="{C3380CC4-5D6E-409C-BE32-E72D297353CC}">
              <c16:uniqueId val="{00000000-A076-44FC-AADA-2CDEC2FFE06D}"/>
            </c:ext>
          </c:extLst>
        </c:ser>
        <c:dLbls>
          <c:showLegendKey val="0"/>
          <c:showVal val="0"/>
          <c:showCatName val="0"/>
          <c:showSerName val="0"/>
          <c:showPercent val="0"/>
          <c:showBubbleSize val="0"/>
        </c:dLbls>
        <c:gapWidth val="155"/>
        <c:axId val="37112064"/>
        <c:axId val="37568512"/>
      </c:barChart>
      <c:catAx>
        <c:axId val="37112064"/>
        <c:scaling>
          <c:orientation val="minMax"/>
        </c:scaling>
        <c:delete val="0"/>
        <c:axPos val="b"/>
        <c:numFmt formatCode="0" sourceLinked="1"/>
        <c:majorTickMark val="none"/>
        <c:minorTickMark val="none"/>
        <c:tickLblPos val="nextTo"/>
        <c:txPr>
          <a:bodyPr rot="-2700000"/>
          <a:lstStyle/>
          <a:p>
            <a:pPr>
              <a:defRPr sz="1200" b="1"/>
            </a:pPr>
            <a:endParaRPr lang="en-US"/>
          </a:p>
        </c:txPr>
        <c:crossAx val="37568512"/>
        <c:crosses val="autoZero"/>
        <c:auto val="1"/>
        <c:lblAlgn val="ctr"/>
        <c:lblOffset val="100"/>
        <c:noMultiLvlLbl val="0"/>
      </c:catAx>
      <c:valAx>
        <c:axId val="37568512"/>
        <c:scaling>
          <c:orientation val="minMax"/>
        </c:scaling>
        <c:delete val="0"/>
        <c:axPos val="l"/>
        <c:title>
          <c:tx>
            <c:rich>
              <a:bodyPr/>
              <a:lstStyle/>
              <a:p>
                <a:pPr>
                  <a:defRPr sz="1200"/>
                </a:pPr>
                <a:r>
                  <a:rPr lang="en-US" sz="1200"/>
                  <a:t>Rainfall,mm</a:t>
                </a:r>
              </a:p>
            </c:rich>
          </c:tx>
          <c:layout>
            <c:manualLayout>
              <c:xMode val="edge"/>
              <c:yMode val="edge"/>
              <c:x val="8.7324212919354209E-3"/>
              <c:y val="0.27237225802375781"/>
            </c:manualLayout>
          </c:layout>
          <c:overlay val="0"/>
        </c:title>
        <c:numFmt formatCode="0.0" sourceLinked="1"/>
        <c:majorTickMark val="out"/>
        <c:minorTickMark val="none"/>
        <c:tickLblPos val="nextTo"/>
        <c:txPr>
          <a:bodyPr/>
          <a:lstStyle/>
          <a:p>
            <a:pPr>
              <a:defRPr sz="1200" b="1"/>
            </a:pPr>
            <a:endParaRPr lang="en-US"/>
          </a:p>
        </c:txPr>
        <c:crossAx val="37112064"/>
        <c:crosses val="autoZero"/>
        <c:crossBetween val="between"/>
      </c:valAx>
      <c:spPr>
        <a:ln>
          <a:solidFill>
            <a:schemeClr val="accent2"/>
          </a:solidFill>
        </a:ln>
      </c:spPr>
    </c:plotArea>
    <c:legend>
      <c:legendPos val="r"/>
      <c:layout>
        <c:manualLayout>
          <c:xMode val="edge"/>
          <c:yMode val="edge"/>
          <c:x val="0.34887043989263766"/>
          <c:y val="0.11134904453540545"/>
          <c:w val="0.22806711875215624"/>
          <c:h val="9.4289754728934499E-2"/>
        </c:manualLayout>
      </c:layout>
      <c:overlay val="0"/>
      <c:txPr>
        <a:bodyPr/>
        <a:lstStyle/>
        <a:p>
          <a:pPr>
            <a:defRPr sz="1400" b="1"/>
          </a:pPr>
          <a:endParaRPr lang="en-US"/>
        </a:p>
      </c:txPr>
    </c:legend>
    <c:plotVisOnly val="1"/>
    <c:dispBlanksAs val="gap"/>
    <c:showDLblsOverMax val="0"/>
  </c:chart>
  <c:spPr>
    <a:solidFill>
      <a:schemeClr val="lt1"/>
    </a:solidFill>
    <a:ln w="28575" cap="flat" cmpd="sng" algn="ctr">
      <a:solidFill>
        <a:schemeClr val="accent1"/>
      </a:solidFill>
      <a:prstDash val="solid"/>
    </a:ln>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70401587803724"/>
          <c:y val="5.6832625604878513E-2"/>
          <c:w val="0.80920787488245316"/>
          <c:h val="0.73656104665923205"/>
        </c:manualLayout>
      </c:layout>
      <c:lineChart>
        <c:grouping val="standard"/>
        <c:varyColors val="0"/>
        <c:ser>
          <c:idx val="0"/>
          <c:order val="0"/>
          <c:tx>
            <c:strRef>
              <c:f>'climate Data'!$A$134</c:f>
              <c:strCache>
                <c:ptCount val="1"/>
                <c:pt idx="0">
                  <c:v>Kharif</c:v>
                </c:pt>
              </c:strCache>
            </c:strRef>
          </c:tx>
          <c:cat>
            <c:numRef>
              <c:f>'climate Data'!$B$146:$Q$146</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'climate Data'!$B$134:$Q$134</c:f>
              <c:numCache>
                <c:formatCode>0.0</c:formatCode>
                <c:ptCount val="16"/>
                <c:pt idx="0">
                  <c:v>171.29999999999998</c:v>
                </c:pt>
                <c:pt idx="1">
                  <c:v>172.92500000000001</c:v>
                </c:pt>
                <c:pt idx="2">
                  <c:v>108.47499999999999</c:v>
                </c:pt>
                <c:pt idx="3">
                  <c:v>192.6</c:v>
                </c:pt>
                <c:pt idx="4">
                  <c:v>132.15</c:v>
                </c:pt>
                <c:pt idx="5">
                  <c:v>215.4</c:v>
                </c:pt>
                <c:pt idx="6">
                  <c:v>111.25</c:v>
                </c:pt>
                <c:pt idx="7">
                  <c:v>188.72499999999999</c:v>
                </c:pt>
                <c:pt idx="8">
                  <c:v>158.35000000000059</c:v>
                </c:pt>
                <c:pt idx="9">
                  <c:v>108.95</c:v>
                </c:pt>
                <c:pt idx="10">
                  <c:v>270.67500000000001</c:v>
                </c:pt>
                <c:pt idx="11">
                  <c:v>132.80500000000001</c:v>
                </c:pt>
                <c:pt idx="12">
                  <c:v>175.17499999999998</c:v>
                </c:pt>
                <c:pt idx="13">
                  <c:v>221.5</c:v>
                </c:pt>
                <c:pt idx="14">
                  <c:v>160.25</c:v>
                </c:pt>
                <c:pt idx="15">
                  <c:v>158.47499999999999</c:v>
                </c:pt>
              </c:numCache>
            </c:numRef>
          </c:val>
          <c:smooth val="0"/>
          <c:extLst>
            <c:ext xmlns:c16="http://schemas.microsoft.com/office/drawing/2014/chart" uri="{C3380CC4-5D6E-409C-BE32-E72D297353CC}">
              <c16:uniqueId val="{00000000-D51D-4AAC-8557-BA24E4A25966}"/>
            </c:ext>
          </c:extLst>
        </c:ser>
        <c:ser>
          <c:idx val="1"/>
          <c:order val="1"/>
          <c:tx>
            <c:strRef>
              <c:f>'climate Data'!$A$142</c:f>
              <c:strCache>
                <c:ptCount val="1"/>
                <c:pt idx="0">
                  <c:v>Rabi</c:v>
                </c:pt>
              </c:strCache>
            </c:strRef>
          </c:tx>
          <c:spPr>
            <a:ln>
              <a:solidFill>
                <a:srgbClr val="00B050"/>
              </a:solidFill>
            </a:ln>
          </c:spPr>
          <c:cat>
            <c:numRef>
              <c:f>'climate Data'!$B$146:$Q$146</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'climate Data'!$B$142:$Q$142</c:f>
              <c:numCache>
                <c:formatCode>0.0</c:formatCode>
                <c:ptCount val="16"/>
                <c:pt idx="0">
                  <c:v>39.150000000000006</c:v>
                </c:pt>
                <c:pt idx="1">
                  <c:v>11.3</c:v>
                </c:pt>
                <c:pt idx="2">
                  <c:v>16.974999999999987</c:v>
                </c:pt>
                <c:pt idx="3">
                  <c:v>52.650000000000006</c:v>
                </c:pt>
                <c:pt idx="4">
                  <c:v>14.975000000000026</c:v>
                </c:pt>
                <c:pt idx="5">
                  <c:v>49.675000000000011</c:v>
                </c:pt>
                <c:pt idx="6">
                  <c:v>34.6</c:v>
                </c:pt>
                <c:pt idx="7">
                  <c:v>25.75</c:v>
                </c:pt>
                <c:pt idx="8">
                  <c:v>37.975000000000001</c:v>
                </c:pt>
                <c:pt idx="9">
                  <c:v>22.8</c:v>
                </c:pt>
                <c:pt idx="10">
                  <c:v>4.3499999999999996</c:v>
                </c:pt>
                <c:pt idx="11">
                  <c:v>3.6749999999999998</c:v>
                </c:pt>
                <c:pt idx="12">
                  <c:v>62.175000000000011</c:v>
                </c:pt>
                <c:pt idx="13">
                  <c:v>28.75</c:v>
                </c:pt>
                <c:pt idx="14">
                  <c:v>28.025000000000002</c:v>
                </c:pt>
                <c:pt idx="15">
                  <c:v>12.05</c:v>
                </c:pt>
              </c:numCache>
            </c:numRef>
          </c:val>
          <c:smooth val="0"/>
          <c:extLst>
            <c:ext xmlns:c16="http://schemas.microsoft.com/office/drawing/2014/chart" uri="{C3380CC4-5D6E-409C-BE32-E72D297353CC}">
              <c16:uniqueId val="{00000001-D51D-4AAC-8557-BA24E4A25966}"/>
            </c:ext>
          </c:extLst>
        </c:ser>
        <c:ser>
          <c:idx val="2"/>
          <c:order val="2"/>
          <c:tx>
            <c:strRef>
              <c:f>'climate Data'!$A$151</c:f>
              <c:strCache>
                <c:ptCount val="1"/>
                <c:pt idx="0">
                  <c:v>Summer</c:v>
                </c:pt>
              </c:strCache>
            </c:strRef>
          </c:tx>
          <c:cat>
            <c:numRef>
              <c:f>'climate Data'!$B$146:$Q$146</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'climate Data'!$B$151:$Q$151</c:f>
              <c:numCache>
                <c:formatCode>0.0</c:formatCode>
                <c:ptCount val="16"/>
                <c:pt idx="0">
                  <c:v>67.624999999999986</c:v>
                </c:pt>
                <c:pt idx="1">
                  <c:v>40.300000000000004</c:v>
                </c:pt>
                <c:pt idx="2">
                  <c:v>39.35</c:v>
                </c:pt>
                <c:pt idx="3">
                  <c:v>60.925000000000011</c:v>
                </c:pt>
                <c:pt idx="4">
                  <c:v>69.400000000000006</c:v>
                </c:pt>
                <c:pt idx="5">
                  <c:v>77.304999999999993</c:v>
                </c:pt>
                <c:pt idx="6">
                  <c:v>79</c:v>
                </c:pt>
                <c:pt idx="7">
                  <c:v>60.300000000000004</c:v>
                </c:pt>
                <c:pt idx="8">
                  <c:v>59.5</c:v>
                </c:pt>
                <c:pt idx="9">
                  <c:v>19.150000000000031</c:v>
                </c:pt>
                <c:pt idx="10">
                  <c:v>60.075000000000003</c:v>
                </c:pt>
                <c:pt idx="11">
                  <c:v>22.074999999999999</c:v>
                </c:pt>
                <c:pt idx="12">
                  <c:v>48.75</c:v>
                </c:pt>
                <c:pt idx="13">
                  <c:v>42.225000000000165</c:v>
                </c:pt>
                <c:pt idx="14">
                  <c:v>22.274999999999999</c:v>
                </c:pt>
                <c:pt idx="15">
                  <c:v>54.575000000000003</c:v>
                </c:pt>
              </c:numCache>
            </c:numRef>
          </c:val>
          <c:smooth val="0"/>
          <c:extLst>
            <c:ext xmlns:c16="http://schemas.microsoft.com/office/drawing/2014/chart" uri="{C3380CC4-5D6E-409C-BE32-E72D297353CC}">
              <c16:uniqueId val="{00000002-D51D-4AAC-8557-BA24E4A25966}"/>
            </c:ext>
          </c:extLst>
        </c:ser>
        <c:dLbls>
          <c:showLegendKey val="0"/>
          <c:showVal val="0"/>
          <c:showCatName val="0"/>
          <c:showSerName val="0"/>
          <c:showPercent val="0"/>
          <c:showBubbleSize val="0"/>
        </c:dLbls>
        <c:marker val="1"/>
        <c:smooth val="0"/>
        <c:axId val="40254464"/>
        <c:axId val="40384384"/>
      </c:lineChart>
      <c:catAx>
        <c:axId val="40254464"/>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Year</a:t>
                </a:r>
              </a:p>
            </c:rich>
          </c:tx>
          <c:layout>
            <c:manualLayout>
              <c:xMode val="edge"/>
              <c:yMode val="edge"/>
              <c:x val="0.47728149281284954"/>
              <c:y val="0.91069771640379604"/>
            </c:manualLayout>
          </c:layout>
          <c:overlay val="0"/>
        </c:title>
        <c:numFmt formatCode="0" sourceLinked="1"/>
        <c:majorTickMark val="none"/>
        <c:minorTickMark val="none"/>
        <c:tickLblPos val="nextTo"/>
        <c:txPr>
          <a:bodyPr rot="-3000000"/>
          <a:lstStyle/>
          <a:p>
            <a:pPr>
              <a:defRPr sz="1200">
                <a:latin typeface="Times New Roman" pitchFamily="18" charset="0"/>
                <a:cs typeface="Times New Roman" pitchFamily="18" charset="0"/>
              </a:defRPr>
            </a:pPr>
            <a:endParaRPr lang="en-US"/>
          </a:p>
        </c:txPr>
        <c:crossAx val="40384384"/>
        <c:crosses val="autoZero"/>
        <c:auto val="1"/>
        <c:lblAlgn val="ctr"/>
        <c:lblOffset val="100"/>
        <c:noMultiLvlLbl val="0"/>
      </c:catAx>
      <c:valAx>
        <c:axId val="40384384"/>
        <c:scaling>
          <c:orientation val="minMax"/>
        </c:scaling>
        <c:delete val="0"/>
        <c:axPos val="l"/>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Rainfall,mm</a:t>
                </a:r>
              </a:p>
            </c:rich>
          </c:tx>
          <c:layout>
            <c:manualLayout>
              <c:xMode val="edge"/>
              <c:yMode val="edge"/>
              <c:x val="1.4301154017828178E-2"/>
              <c:y val="0.24042207883794844"/>
            </c:manualLayout>
          </c:layout>
          <c:overlay val="0"/>
        </c:title>
        <c:numFmt formatCode="0.0"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40254464"/>
        <c:crosses val="autoZero"/>
        <c:crossBetween val="between"/>
      </c:valAx>
      <c:spPr>
        <a:ln>
          <a:solidFill>
            <a:schemeClr val="accent1"/>
          </a:solidFill>
        </a:ln>
      </c:spPr>
    </c:plotArea>
    <c:legend>
      <c:legendPos val="r"/>
      <c:layout>
        <c:manualLayout>
          <c:xMode val="edge"/>
          <c:yMode val="edge"/>
          <c:x val="0.20822191117139599"/>
          <c:y val="6.6584046232338948E-2"/>
          <c:w val="0.41093053792051448"/>
          <c:h val="0.1121149264032466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73634688280563"/>
          <c:y val="3.8603569082340791E-2"/>
          <c:w val="0.8042328071771665"/>
          <c:h val="0.73380369401200163"/>
        </c:manualLayout>
      </c:layout>
      <c:barChart>
        <c:barDir val="col"/>
        <c:grouping val="clustered"/>
        <c:varyColors val="0"/>
        <c:ser>
          <c:idx val="0"/>
          <c:order val="0"/>
          <c:tx>
            <c:strRef>
              <c:f>'climate Data'!$B$186</c:f>
              <c:strCache>
                <c:ptCount val="1"/>
                <c:pt idx="0">
                  <c:v>Rainfall</c:v>
                </c:pt>
              </c:strCache>
            </c:strRef>
          </c:tx>
          <c:invertIfNegative val="0"/>
          <c:cat>
            <c:strRef>
              <c:f>'climate Data'!$A$188:$A$199</c:f>
              <c:strCache>
                <c:ptCount val="12"/>
                <c:pt idx="0">
                  <c:v>January</c:v>
                </c:pt>
                <c:pt idx="1">
                  <c:v>February</c:v>
                </c:pt>
                <c:pt idx="2">
                  <c:v>March</c:v>
                </c:pt>
                <c:pt idx="3">
                  <c:v>Apirl</c:v>
                </c:pt>
                <c:pt idx="4">
                  <c:v>May</c:v>
                </c:pt>
                <c:pt idx="5">
                  <c:v>June</c:v>
                </c:pt>
                <c:pt idx="6">
                  <c:v>July</c:v>
                </c:pt>
                <c:pt idx="7">
                  <c:v>August</c:v>
                </c:pt>
                <c:pt idx="8">
                  <c:v>September</c:v>
                </c:pt>
                <c:pt idx="9">
                  <c:v>Otomber</c:v>
                </c:pt>
                <c:pt idx="10">
                  <c:v>November</c:v>
                </c:pt>
                <c:pt idx="11">
                  <c:v>December</c:v>
                </c:pt>
              </c:strCache>
            </c:strRef>
          </c:cat>
          <c:val>
            <c:numRef>
              <c:f>'climate Data'!$B$188:$B$199</c:f>
              <c:numCache>
                <c:formatCode>0.0</c:formatCode>
                <c:ptCount val="12"/>
                <c:pt idx="0">
                  <c:v>7.4312500000000243</c:v>
                </c:pt>
                <c:pt idx="1">
                  <c:v>21.574999999999999</c:v>
                </c:pt>
                <c:pt idx="2">
                  <c:v>28.488749999999794</c:v>
                </c:pt>
                <c:pt idx="3">
                  <c:v>16.474999999999987</c:v>
                </c:pt>
                <c:pt idx="4">
                  <c:v>53.756250000000001</c:v>
                </c:pt>
                <c:pt idx="5">
                  <c:v>106.98750000000022</c:v>
                </c:pt>
                <c:pt idx="6">
                  <c:v>164.54500000000002</c:v>
                </c:pt>
                <c:pt idx="7">
                  <c:v>200.14374999999998</c:v>
                </c:pt>
                <c:pt idx="8">
                  <c:v>176.38125000000062</c:v>
                </c:pt>
                <c:pt idx="9">
                  <c:v>128.68125000000001</c:v>
                </c:pt>
                <c:pt idx="10">
                  <c:v>59.7</c:v>
                </c:pt>
                <c:pt idx="11">
                  <c:v>22.512499999999989</c:v>
                </c:pt>
              </c:numCache>
            </c:numRef>
          </c:val>
          <c:extLst>
            <c:ext xmlns:c16="http://schemas.microsoft.com/office/drawing/2014/chart" uri="{C3380CC4-5D6E-409C-BE32-E72D297353CC}">
              <c16:uniqueId val="{00000000-B35F-4CC1-B3EA-48867255ABF6}"/>
            </c:ext>
          </c:extLst>
        </c:ser>
        <c:ser>
          <c:idx val="1"/>
          <c:order val="1"/>
          <c:tx>
            <c:strRef>
              <c:f>'climate Data'!$C$186</c:f>
              <c:strCache>
                <c:ptCount val="1"/>
                <c:pt idx="0">
                  <c:v>Effective rainfall</c:v>
                </c:pt>
              </c:strCache>
            </c:strRef>
          </c:tx>
          <c:spPr>
            <a:solidFill>
              <a:schemeClr val="accent3">
                <a:lumMod val="60000"/>
                <a:lumOff val="40000"/>
              </a:schemeClr>
            </a:solidFill>
          </c:spPr>
          <c:invertIfNegative val="0"/>
          <c:cat>
            <c:strRef>
              <c:f>'climate Data'!$A$188:$A$199</c:f>
              <c:strCache>
                <c:ptCount val="12"/>
                <c:pt idx="0">
                  <c:v>January</c:v>
                </c:pt>
                <c:pt idx="1">
                  <c:v>February</c:v>
                </c:pt>
                <c:pt idx="2">
                  <c:v>March</c:v>
                </c:pt>
                <c:pt idx="3">
                  <c:v>Apirl</c:v>
                </c:pt>
                <c:pt idx="4">
                  <c:v>May</c:v>
                </c:pt>
                <c:pt idx="5">
                  <c:v>June</c:v>
                </c:pt>
                <c:pt idx="6">
                  <c:v>July</c:v>
                </c:pt>
                <c:pt idx="7">
                  <c:v>August</c:v>
                </c:pt>
                <c:pt idx="8">
                  <c:v>September</c:v>
                </c:pt>
                <c:pt idx="9">
                  <c:v>Otomber</c:v>
                </c:pt>
                <c:pt idx="10">
                  <c:v>November</c:v>
                </c:pt>
                <c:pt idx="11">
                  <c:v>December</c:v>
                </c:pt>
              </c:strCache>
            </c:strRef>
          </c:cat>
          <c:val>
            <c:numRef>
              <c:f>'climate Data'!$C$188:$C$199</c:f>
              <c:numCache>
                <c:formatCode>General</c:formatCode>
                <c:ptCount val="12"/>
                <c:pt idx="0">
                  <c:v>7.3</c:v>
                </c:pt>
                <c:pt idx="1">
                  <c:v>20.9</c:v>
                </c:pt>
                <c:pt idx="2">
                  <c:v>27.2</c:v>
                </c:pt>
                <c:pt idx="3">
                  <c:v>16.100000000000001</c:v>
                </c:pt>
                <c:pt idx="4">
                  <c:v>49.2</c:v>
                </c:pt>
                <c:pt idx="5">
                  <c:v>88.7</c:v>
                </c:pt>
                <c:pt idx="6">
                  <c:v>121.2</c:v>
                </c:pt>
                <c:pt idx="7">
                  <c:v>136</c:v>
                </c:pt>
                <c:pt idx="8">
                  <c:v>126</c:v>
                </c:pt>
                <c:pt idx="9">
                  <c:v>102.2</c:v>
                </c:pt>
                <c:pt idx="10">
                  <c:v>54</c:v>
                </c:pt>
                <c:pt idx="11">
                  <c:v>21.7</c:v>
                </c:pt>
              </c:numCache>
            </c:numRef>
          </c:val>
          <c:extLst>
            <c:ext xmlns:c16="http://schemas.microsoft.com/office/drawing/2014/chart" uri="{C3380CC4-5D6E-409C-BE32-E72D297353CC}">
              <c16:uniqueId val="{00000001-B35F-4CC1-B3EA-48867255ABF6}"/>
            </c:ext>
          </c:extLst>
        </c:ser>
        <c:dLbls>
          <c:showLegendKey val="0"/>
          <c:showVal val="0"/>
          <c:showCatName val="0"/>
          <c:showSerName val="0"/>
          <c:showPercent val="0"/>
          <c:showBubbleSize val="0"/>
        </c:dLbls>
        <c:gapWidth val="150"/>
        <c:axId val="66919424"/>
        <c:axId val="66937984"/>
      </c:barChart>
      <c:catAx>
        <c:axId val="66919424"/>
        <c:scaling>
          <c:orientation val="minMax"/>
        </c:scaling>
        <c:delete val="0"/>
        <c:axPos val="b"/>
        <c:title>
          <c:tx>
            <c:rich>
              <a:bodyPr/>
              <a:lstStyle/>
              <a:p>
                <a:pPr>
                  <a:defRPr/>
                </a:pPr>
                <a:r>
                  <a:rPr lang="en-US"/>
                  <a:t>YEAR</a:t>
                </a:r>
              </a:p>
            </c:rich>
          </c:tx>
          <c:overlay val="0"/>
        </c:title>
        <c:numFmt formatCode="General" sourceLinked="0"/>
        <c:majorTickMark val="none"/>
        <c:minorTickMark val="none"/>
        <c:tickLblPos val="nextTo"/>
        <c:txPr>
          <a:bodyPr/>
          <a:lstStyle/>
          <a:p>
            <a:pPr>
              <a:defRPr lang="en-IN" sz="800" b="1" baseline="0">
                <a:latin typeface="Times New Roman" pitchFamily="18" charset="0"/>
                <a:cs typeface="Times New Roman" pitchFamily="18" charset="0"/>
              </a:defRPr>
            </a:pPr>
            <a:endParaRPr lang="en-US"/>
          </a:p>
        </c:txPr>
        <c:crossAx val="66937984"/>
        <c:crosses val="autoZero"/>
        <c:auto val="1"/>
        <c:lblAlgn val="ctr"/>
        <c:lblOffset val="100"/>
        <c:noMultiLvlLbl val="0"/>
      </c:catAx>
      <c:valAx>
        <c:axId val="66937984"/>
        <c:scaling>
          <c:orientation val="minMax"/>
        </c:scaling>
        <c:delete val="0"/>
        <c:axPos val="l"/>
        <c:title>
          <c:tx>
            <c:rich>
              <a:bodyPr/>
              <a:lstStyle/>
              <a:p>
                <a:pPr>
                  <a:defRPr/>
                </a:pPr>
                <a:r>
                  <a:rPr lang="en-US"/>
                  <a:t>Rainfall</a:t>
                </a:r>
              </a:p>
            </c:rich>
          </c:tx>
          <c:overlay val="0"/>
        </c:title>
        <c:numFmt formatCode="0.0" sourceLinked="1"/>
        <c:majorTickMark val="out"/>
        <c:minorTickMark val="none"/>
        <c:tickLblPos val="nextTo"/>
        <c:txPr>
          <a:bodyPr/>
          <a:lstStyle/>
          <a:p>
            <a:pPr>
              <a:defRPr lang="en-IN" sz="800" b="1" baseline="0">
                <a:latin typeface="Times New Roman" pitchFamily="18" charset="0"/>
                <a:cs typeface="Times New Roman" pitchFamily="18" charset="0"/>
              </a:defRPr>
            </a:pPr>
            <a:endParaRPr lang="en-US"/>
          </a:p>
        </c:txPr>
        <c:crossAx val="66919424"/>
        <c:crosses val="autoZero"/>
        <c:crossBetween val="between"/>
      </c:valAx>
      <c:spPr>
        <a:ln>
          <a:solidFill>
            <a:schemeClr val="tx1"/>
          </a:solidFill>
        </a:ln>
      </c:spPr>
    </c:plotArea>
    <c:legend>
      <c:legendPos val="r"/>
      <c:layout>
        <c:manualLayout>
          <c:xMode val="edge"/>
          <c:yMode val="edge"/>
          <c:x val="0.73492951659112793"/>
          <c:y val="0.10541700023671292"/>
          <c:w val="0.16848331056383944"/>
          <c:h val="0.14255583744097874"/>
        </c:manualLayout>
      </c:layout>
      <c:overlay val="0"/>
      <c:txPr>
        <a:bodyPr/>
        <a:lstStyle/>
        <a:p>
          <a:pPr>
            <a:defRPr lang="en-IN" sz="800" b="1" baseline="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0.45641</cdr:x>
      <cdr:y>0.90219</cdr:y>
    </cdr:from>
    <cdr:to>
      <cdr:x>0.5549</cdr:x>
      <cdr:y>1</cdr:y>
    </cdr:to>
    <cdr:sp macro="" textlink="">
      <cdr:nvSpPr>
        <cdr:cNvPr id="2" name="TextBox 1"/>
        <cdr:cNvSpPr txBox="1"/>
      </cdr:nvSpPr>
      <cdr:spPr>
        <a:xfrm xmlns:a="http://schemas.openxmlformats.org/drawingml/2006/main">
          <a:off x="2559093" y="2612954"/>
          <a:ext cx="552238" cy="28328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b="1" dirty="0">
              <a:latin typeface="Times New Roman" pitchFamily="18" charset="0"/>
              <a:cs typeface="Times New Roman" pitchFamily="18" charset="0"/>
            </a:rPr>
            <a:t>Year</a:t>
          </a:r>
          <a:endParaRPr lang="en-US" sz="900" b="1" dirty="0">
            <a:latin typeface="Times New Roman" pitchFamily="18" charset="0"/>
            <a:cs typeface="Times New Roman" pitchFamily="18" charset="0"/>
          </a:endParaRPr>
        </a:p>
      </cdr:txBody>
    </cdr:sp>
  </cdr:relSizeAnchor>
  <cdr:relSizeAnchor xmlns:cdr="http://schemas.openxmlformats.org/drawingml/2006/chartDrawing">
    <cdr:from>
      <cdr:x>0.42857</cdr:x>
      <cdr:y>0.87398</cdr:y>
    </cdr:from>
    <cdr:to>
      <cdr:x>0.53571</cdr:x>
      <cdr:y>1</cdr:y>
    </cdr:to>
    <cdr:sp macro="" textlink="">
      <cdr:nvSpPr>
        <cdr:cNvPr id="3" name="TextBox 2"/>
        <cdr:cNvSpPr txBox="1"/>
      </cdr:nvSpPr>
      <cdr:spPr>
        <a:xfrm xmlns:a="http://schemas.openxmlformats.org/drawingml/2006/main">
          <a:off x="2402197" y="2137553"/>
          <a:ext cx="600535" cy="30822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260</TotalTime>
  <Pages>11</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470</cp:revision>
  <dcterms:created xsi:type="dcterms:W3CDTF">2019-08-13T05:39:00Z</dcterms:created>
  <dcterms:modified xsi:type="dcterms:W3CDTF">2026-01-05T08:37:00Z</dcterms:modified>
</cp:coreProperties>
</file>