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28AC4" w14:textId="77777777" w:rsidR="000D65BB" w:rsidRDefault="000D65BB" w:rsidP="00317B25">
      <w:pPr>
        <w:spacing w:after="0" w:line="240" w:lineRule="auto"/>
        <w:jc w:val="center"/>
        <w:rPr>
          <w:rFonts w:ascii="Times New Roman" w:eastAsia="Times New Roman" w:hAnsi="Times New Roman" w:cs="Times New Roman"/>
          <w:b/>
          <w:bCs/>
          <w:kern w:val="28"/>
          <w:sz w:val="24"/>
          <w:szCs w:val="24"/>
          <w:lang w:val="en-US" w:eastAsia="es-ES"/>
        </w:rPr>
      </w:pPr>
      <w:r w:rsidRPr="000D65BB">
        <w:rPr>
          <w:rFonts w:ascii="Times New Roman" w:eastAsia="Times New Roman" w:hAnsi="Times New Roman" w:cs="Times New Roman"/>
          <w:b/>
          <w:bCs/>
          <w:kern w:val="28"/>
          <w:sz w:val="24"/>
          <w:szCs w:val="24"/>
          <w:lang w:val="en-US" w:eastAsia="es-ES"/>
        </w:rPr>
        <w:t xml:space="preserve">Original Research Article </w:t>
      </w:r>
    </w:p>
    <w:p w14:paraId="059E0FAC" w14:textId="77777777" w:rsidR="000D65BB" w:rsidRDefault="000D65BB" w:rsidP="00317B25">
      <w:pPr>
        <w:spacing w:after="0" w:line="240" w:lineRule="auto"/>
        <w:jc w:val="center"/>
        <w:rPr>
          <w:rFonts w:ascii="Times New Roman" w:eastAsia="Times New Roman" w:hAnsi="Times New Roman" w:cs="Times New Roman"/>
          <w:b/>
          <w:bCs/>
          <w:kern w:val="28"/>
          <w:sz w:val="24"/>
          <w:szCs w:val="24"/>
          <w:lang w:val="en-US" w:eastAsia="es-ES"/>
        </w:rPr>
      </w:pPr>
    </w:p>
    <w:p w14:paraId="65902099" w14:textId="03F26875" w:rsidR="00317B25" w:rsidRPr="00317B25" w:rsidRDefault="00F341E6" w:rsidP="00317B25">
      <w:pPr>
        <w:spacing w:after="0" w:line="240" w:lineRule="auto"/>
        <w:jc w:val="center"/>
        <w:rPr>
          <w:rFonts w:ascii="Times New Roman" w:eastAsia="Times New Roman" w:hAnsi="Times New Roman" w:cs="Times New Roman"/>
          <w:b/>
          <w:bCs/>
          <w:kern w:val="28"/>
          <w:sz w:val="24"/>
          <w:szCs w:val="24"/>
          <w:lang w:eastAsia="es-ES"/>
        </w:rPr>
      </w:pPr>
      <w:r w:rsidRPr="00040F2C">
        <w:rPr>
          <w:rFonts w:ascii="Times New Roman" w:eastAsia="Times New Roman" w:hAnsi="Times New Roman" w:cs="Times New Roman"/>
          <w:b/>
          <w:bCs/>
          <w:kern w:val="28"/>
          <w:sz w:val="24"/>
          <w:szCs w:val="24"/>
          <w:lang w:val="en-US" w:eastAsia="es-ES"/>
        </w:rPr>
        <w:t>Sanitation</w:t>
      </w:r>
      <w:r w:rsidRPr="00F341E6">
        <w:rPr>
          <w:rFonts w:ascii="Times New Roman" w:eastAsia="Times New Roman" w:hAnsi="Times New Roman" w:cs="Times New Roman"/>
          <w:b/>
          <w:bCs/>
          <w:kern w:val="28"/>
          <w:sz w:val="24"/>
          <w:szCs w:val="24"/>
          <w:lang w:eastAsia="es-ES"/>
        </w:rPr>
        <w:t xml:space="preserve"> of the main market in Natitingou through the characterization of solid waste</w:t>
      </w:r>
    </w:p>
    <w:p w14:paraId="653F7B6D" w14:textId="77777777" w:rsidR="00317B25" w:rsidRPr="00317B25" w:rsidRDefault="00317B25" w:rsidP="00317B25">
      <w:pPr>
        <w:spacing w:after="0" w:line="240" w:lineRule="auto"/>
        <w:jc w:val="center"/>
        <w:rPr>
          <w:rFonts w:ascii="Times New Roman" w:eastAsia="Times New Roman" w:hAnsi="Times New Roman" w:cs="Times New Roman"/>
          <w:b/>
          <w:kern w:val="28"/>
          <w:sz w:val="24"/>
          <w:szCs w:val="24"/>
          <w:lang w:eastAsia="es-ES"/>
        </w:rPr>
      </w:pPr>
    </w:p>
    <w:p w14:paraId="4666276F" w14:textId="77777777" w:rsidR="00655491" w:rsidRDefault="00655491" w:rsidP="00317B25">
      <w:pPr>
        <w:spacing w:before="40" w:after="20" w:line="240" w:lineRule="auto"/>
        <w:jc w:val="center"/>
      </w:pPr>
      <w:bookmarkStart w:id="0" w:name="_GoBack"/>
      <w:bookmarkEnd w:id="0"/>
    </w:p>
    <w:p w14:paraId="2122118F" w14:textId="77777777" w:rsidR="00655491" w:rsidRPr="00317B25" w:rsidRDefault="00655491" w:rsidP="00317B25">
      <w:pPr>
        <w:spacing w:before="40" w:after="20" w:line="240" w:lineRule="auto"/>
        <w:jc w:val="center"/>
        <w:rPr>
          <w:rFonts w:ascii="Times New Roman" w:eastAsia="Times New Roman" w:hAnsi="Times New Roman" w:cs="Times New Roman"/>
          <w:kern w:val="28"/>
          <w:sz w:val="24"/>
          <w:szCs w:val="24"/>
          <w:lang w:val="en-US" w:eastAsia="es-ES"/>
        </w:rPr>
      </w:pPr>
    </w:p>
    <w:p w14:paraId="6314ABE1" w14:textId="77777777" w:rsidR="00317B25" w:rsidRPr="00317B25" w:rsidRDefault="00F341E6" w:rsidP="00317B25">
      <w:pPr>
        <w:tabs>
          <w:tab w:val="right" w:pos="9072"/>
        </w:tabs>
        <w:spacing w:line="240" w:lineRule="auto"/>
        <w:rPr>
          <w:rFonts w:ascii="Times New Roman" w:eastAsia="Calibri" w:hAnsi="Times New Roman" w:cs="Times New Roman"/>
          <w:b/>
          <w:sz w:val="24"/>
          <w:szCs w:val="24"/>
          <w:lang w:val="en-US"/>
        </w:rPr>
      </w:pPr>
      <w:r w:rsidRPr="00F341E6">
        <w:rPr>
          <w:rFonts w:ascii="Times New Roman" w:eastAsia="Calibri" w:hAnsi="Times New Roman" w:cs="Times New Roman"/>
          <w:b/>
          <w:sz w:val="24"/>
          <w:szCs w:val="24"/>
          <w:lang w:val="en-US"/>
        </w:rPr>
        <w:t>Abstract</w:t>
      </w:r>
      <w:r w:rsidR="00317B25" w:rsidRPr="00317B25">
        <w:rPr>
          <w:rFonts w:ascii="Times New Roman" w:eastAsia="Calibri" w:hAnsi="Times New Roman" w:cs="Times New Roman"/>
          <w:b/>
          <w:sz w:val="24"/>
          <w:szCs w:val="24"/>
          <w:lang w:val="en-US"/>
        </w:rPr>
        <w:tab/>
      </w:r>
    </w:p>
    <w:p w14:paraId="2B12B513" w14:textId="77777777" w:rsidR="00F341E6" w:rsidRPr="00F341E6" w:rsidRDefault="00F341E6" w:rsidP="006A27A0">
      <w:pPr>
        <w:spacing w:line="360" w:lineRule="auto"/>
        <w:ind w:firstLine="708"/>
        <w:jc w:val="both"/>
        <w:rPr>
          <w:rFonts w:ascii="Times New Roman" w:eastAsia="Calibri" w:hAnsi="Times New Roman" w:cs="Times New Roman"/>
          <w:bCs/>
          <w:sz w:val="24"/>
          <w:szCs w:val="24"/>
        </w:rPr>
      </w:pPr>
      <w:r w:rsidRPr="00F341E6">
        <w:rPr>
          <w:rFonts w:ascii="Times New Roman" w:eastAsia="Calibri" w:hAnsi="Times New Roman" w:cs="Times New Roman"/>
          <w:bCs/>
          <w:sz w:val="24"/>
          <w:szCs w:val="24"/>
        </w:rPr>
        <w:t>Sanitation in markets of developing countries, such as the large market of Natitingou in Benin, is a problem due to the failure to adhere to the waste management model for solid, liquid, and gaseous waste, which pollutes the environment. With the aim of providing a better living environment for users of this market, this study focused on the typological characterization of waste to develop effective ecological management strategies based on a circular economy.</w:t>
      </w:r>
    </w:p>
    <w:p w14:paraId="07B967AF" w14:textId="77777777" w:rsidR="00F341E6" w:rsidRPr="00F341E6" w:rsidRDefault="00F341E6" w:rsidP="006A27A0">
      <w:pPr>
        <w:spacing w:line="360" w:lineRule="auto"/>
        <w:ind w:firstLine="708"/>
        <w:jc w:val="both"/>
        <w:rPr>
          <w:rFonts w:ascii="Times New Roman" w:eastAsia="Calibri" w:hAnsi="Times New Roman" w:cs="Times New Roman"/>
          <w:bCs/>
          <w:sz w:val="24"/>
          <w:szCs w:val="24"/>
        </w:rPr>
      </w:pPr>
      <w:r w:rsidRPr="00F341E6">
        <w:rPr>
          <w:rFonts w:ascii="Times New Roman" w:eastAsia="Calibri" w:hAnsi="Times New Roman" w:cs="Times New Roman"/>
          <w:bCs/>
          <w:sz w:val="24"/>
          <w:szCs w:val="24"/>
        </w:rPr>
        <w:t>The methodological approach consisted of stratified random sampling according to four distinct zones (</w:t>
      </w:r>
      <w:proofErr w:type="gramStart"/>
      <w:r w:rsidR="00E674CA">
        <w:rPr>
          <w:rFonts w:ascii="Times New Roman" w:eastAsia="Calibri" w:hAnsi="Times New Roman" w:cs="Times New Roman"/>
          <w:bCs/>
          <w:sz w:val="24"/>
          <w:szCs w:val="24"/>
        </w:rPr>
        <w:t>FZ</w:t>
      </w:r>
      <w:r w:rsidRPr="00F341E6">
        <w:rPr>
          <w:rFonts w:ascii="Times New Roman" w:eastAsia="Calibri" w:hAnsi="Times New Roman" w:cs="Times New Roman"/>
          <w:bCs/>
          <w:sz w:val="24"/>
          <w:szCs w:val="24"/>
        </w:rPr>
        <w:t>:</w:t>
      </w:r>
      <w:proofErr w:type="gramEnd"/>
      <w:r w:rsidRPr="00F341E6">
        <w:rPr>
          <w:rFonts w:ascii="Times New Roman" w:eastAsia="Calibri" w:hAnsi="Times New Roman" w:cs="Times New Roman"/>
          <w:bCs/>
          <w:sz w:val="24"/>
          <w:szCs w:val="24"/>
        </w:rPr>
        <w:t xml:space="preserve"> </w:t>
      </w:r>
      <w:r w:rsidR="00E674CA">
        <w:rPr>
          <w:rFonts w:ascii="Times New Roman" w:eastAsia="Calibri" w:hAnsi="Times New Roman" w:cs="Times New Roman"/>
          <w:bCs/>
          <w:sz w:val="24"/>
          <w:szCs w:val="24"/>
        </w:rPr>
        <w:t>F</w:t>
      </w:r>
      <w:r w:rsidRPr="00F341E6">
        <w:rPr>
          <w:rFonts w:ascii="Times New Roman" w:eastAsia="Calibri" w:hAnsi="Times New Roman" w:cs="Times New Roman"/>
          <w:bCs/>
          <w:sz w:val="24"/>
          <w:szCs w:val="24"/>
        </w:rPr>
        <w:t>ood</w:t>
      </w:r>
      <w:r w:rsidR="00E674CA">
        <w:rPr>
          <w:rFonts w:ascii="Times New Roman" w:eastAsia="Calibri" w:hAnsi="Times New Roman" w:cs="Times New Roman"/>
          <w:bCs/>
          <w:sz w:val="24"/>
          <w:szCs w:val="24"/>
        </w:rPr>
        <w:t xml:space="preserve"> Zone</w:t>
      </w:r>
      <w:r w:rsidRPr="00F341E6">
        <w:rPr>
          <w:rFonts w:ascii="Times New Roman" w:eastAsia="Calibri" w:hAnsi="Times New Roman" w:cs="Times New Roman"/>
          <w:bCs/>
          <w:sz w:val="24"/>
          <w:szCs w:val="24"/>
        </w:rPr>
        <w:t xml:space="preserve">, </w:t>
      </w:r>
      <w:r w:rsidR="00E674CA">
        <w:rPr>
          <w:rFonts w:ascii="Times New Roman" w:eastAsia="Calibri" w:hAnsi="Times New Roman" w:cs="Times New Roman"/>
          <w:bCs/>
          <w:sz w:val="24"/>
          <w:szCs w:val="24"/>
        </w:rPr>
        <w:t>TZ</w:t>
      </w:r>
      <w:r w:rsidRPr="00F341E6">
        <w:rPr>
          <w:rFonts w:ascii="Times New Roman" w:eastAsia="Calibri" w:hAnsi="Times New Roman" w:cs="Times New Roman"/>
          <w:bCs/>
          <w:sz w:val="24"/>
          <w:szCs w:val="24"/>
        </w:rPr>
        <w:t xml:space="preserve">: </w:t>
      </w:r>
      <w:r w:rsidR="00E674CA">
        <w:rPr>
          <w:rFonts w:ascii="Times New Roman" w:eastAsia="Calibri" w:hAnsi="Times New Roman" w:cs="Times New Roman"/>
          <w:bCs/>
          <w:sz w:val="24"/>
          <w:szCs w:val="24"/>
        </w:rPr>
        <w:t>T</w:t>
      </w:r>
      <w:r w:rsidRPr="00F341E6">
        <w:rPr>
          <w:rFonts w:ascii="Times New Roman" w:eastAsia="Calibri" w:hAnsi="Times New Roman" w:cs="Times New Roman"/>
          <w:bCs/>
          <w:sz w:val="24"/>
          <w:szCs w:val="24"/>
        </w:rPr>
        <w:t>extiles</w:t>
      </w:r>
      <w:r w:rsidR="00E674CA">
        <w:rPr>
          <w:rFonts w:ascii="Times New Roman" w:eastAsia="Calibri" w:hAnsi="Times New Roman" w:cs="Times New Roman"/>
          <w:bCs/>
          <w:sz w:val="24"/>
          <w:szCs w:val="24"/>
        </w:rPr>
        <w:t xml:space="preserve"> Zone</w:t>
      </w:r>
      <w:r w:rsidRPr="00F341E6">
        <w:rPr>
          <w:rFonts w:ascii="Times New Roman" w:eastAsia="Calibri" w:hAnsi="Times New Roman" w:cs="Times New Roman"/>
          <w:bCs/>
          <w:sz w:val="24"/>
          <w:szCs w:val="24"/>
        </w:rPr>
        <w:t xml:space="preserve">, </w:t>
      </w:r>
      <w:r w:rsidR="00E674CA">
        <w:rPr>
          <w:rFonts w:ascii="Times New Roman" w:eastAsia="Calibri" w:hAnsi="Times New Roman" w:cs="Times New Roman"/>
          <w:bCs/>
          <w:sz w:val="24"/>
          <w:szCs w:val="24"/>
        </w:rPr>
        <w:t>AZ</w:t>
      </w:r>
      <w:r w:rsidRPr="00F341E6">
        <w:rPr>
          <w:rFonts w:ascii="Times New Roman" w:eastAsia="Calibri" w:hAnsi="Times New Roman" w:cs="Times New Roman"/>
          <w:bCs/>
          <w:sz w:val="24"/>
          <w:szCs w:val="24"/>
        </w:rPr>
        <w:t xml:space="preserve">: </w:t>
      </w:r>
      <w:r w:rsidR="000B326A">
        <w:rPr>
          <w:rFonts w:ascii="Times New Roman" w:eastAsia="Calibri" w:hAnsi="Times New Roman" w:cs="Times New Roman"/>
          <w:bCs/>
          <w:sz w:val="24"/>
          <w:szCs w:val="24"/>
        </w:rPr>
        <w:t>A</w:t>
      </w:r>
      <w:r w:rsidRPr="00F341E6">
        <w:rPr>
          <w:rFonts w:ascii="Times New Roman" w:eastAsia="Calibri" w:hAnsi="Times New Roman" w:cs="Times New Roman"/>
          <w:bCs/>
          <w:sz w:val="24"/>
          <w:szCs w:val="24"/>
        </w:rPr>
        <w:t>nimals</w:t>
      </w:r>
      <w:r w:rsidR="000B326A">
        <w:rPr>
          <w:rFonts w:ascii="Times New Roman" w:eastAsia="Calibri" w:hAnsi="Times New Roman" w:cs="Times New Roman"/>
          <w:bCs/>
          <w:sz w:val="24"/>
          <w:szCs w:val="24"/>
        </w:rPr>
        <w:t xml:space="preserve"> Zone</w:t>
      </w:r>
      <w:r w:rsidRPr="00F341E6">
        <w:rPr>
          <w:rFonts w:ascii="Times New Roman" w:eastAsia="Calibri" w:hAnsi="Times New Roman" w:cs="Times New Roman"/>
          <w:bCs/>
          <w:sz w:val="24"/>
          <w:szCs w:val="24"/>
        </w:rPr>
        <w:t xml:space="preserve">, </w:t>
      </w:r>
      <w:r w:rsidR="000B326A">
        <w:rPr>
          <w:rFonts w:ascii="Times New Roman" w:eastAsia="Calibri" w:hAnsi="Times New Roman" w:cs="Times New Roman"/>
          <w:bCs/>
          <w:sz w:val="24"/>
          <w:szCs w:val="24"/>
        </w:rPr>
        <w:t>FPZ</w:t>
      </w:r>
      <w:r w:rsidRPr="00F341E6">
        <w:rPr>
          <w:rFonts w:ascii="Times New Roman" w:eastAsia="Calibri" w:hAnsi="Times New Roman" w:cs="Times New Roman"/>
          <w:bCs/>
          <w:sz w:val="24"/>
          <w:szCs w:val="24"/>
        </w:rPr>
        <w:t xml:space="preserve">: </w:t>
      </w:r>
      <w:r w:rsidR="000B326A">
        <w:rPr>
          <w:rFonts w:ascii="Times New Roman" w:eastAsia="Calibri" w:hAnsi="Times New Roman" w:cs="Times New Roman"/>
          <w:bCs/>
          <w:sz w:val="24"/>
          <w:szCs w:val="24"/>
        </w:rPr>
        <w:t>F</w:t>
      </w:r>
      <w:r w:rsidRPr="00F341E6">
        <w:rPr>
          <w:rFonts w:ascii="Times New Roman" w:eastAsia="Calibri" w:hAnsi="Times New Roman" w:cs="Times New Roman"/>
          <w:bCs/>
          <w:sz w:val="24"/>
          <w:szCs w:val="24"/>
        </w:rPr>
        <w:t xml:space="preserve">ood </w:t>
      </w:r>
      <w:r w:rsidR="000B326A">
        <w:rPr>
          <w:rFonts w:ascii="Times New Roman" w:eastAsia="Calibri" w:hAnsi="Times New Roman" w:cs="Times New Roman"/>
          <w:bCs/>
          <w:sz w:val="24"/>
          <w:szCs w:val="24"/>
        </w:rPr>
        <w:t>P</w:t>
      </w:r>
      <w:r w:rsidRPr="00F341E6">
        <w:rPr>
          <w:rFonts w:ascii="Times New Roman" w:eastAsia="Calibri" w:hAnsi="Times New Roman" w:cs="Times New Roman"/>
          <w:bCs/>
          <w:sz w:val="24"/>
          <w:szCs w:val="24"/>
        </w:rPr>
        <w:t>roducts</w:t>
      </w:r>
      <w:r w:rsidR="000B326A">
        <w:rPr>
          <w:rFonts w:ascii="Times New Roman" w:eastAsia="Calibri" w:hAnsi="Times New Roman" w:cs="Times New Roman"/>
          <w:bCs/>
          <w:sz w:val="24"/>
          <w:szCs w:val="24"/>
        </w:rPr>
        <w:t xml:space="preserve"> Zone</w:t>
      </w:r>
      <w:r w:rsidRPr="00F341E6">
        <w:rPr>
          <w:rFonts w:ascii="Times New Roman" w:eastAsia="Calibri" w:hAnsi="Times New Roman" w:cs="Times New Roman"/>
          <w:bCs/>
          <w:sz w:val="24"/>
          <w:szCs w:val="24"/>
        </w:rPr>
        <w:t>) and the characterization of waste over four months, during both the dry and rainy seasons.</w:t>
      </w:r>
    </w:p>
    <w:p w14:paraId="6ECB4684" w14:textId="77777777" w:rsidR="00F341E6" w:rsidRPr="00F341E6" w:rsidRDefault="00F341E6" w:rsidP="006A27A0">
      <w:pPr>
        <w:spacing w:line="360" w:lineRule="auto"/>
        <w:ind w:firstLine="708"/>
        <w:jc w:val="both"/>
        <w:rPr>
          <w:rFonts w:ascii="Times New Roman" w:eastAsia="Calibri" w:hAnsi="Times New Roman" w:cs="Times New Roman"/>
          <w:bCs/>
          <w:sz w:val="24"/>
          <w:szCs w:val="24"/>
        </w:rPr>
      </w:pPr>
      <w:r w:rsidRPr="00F341E6">
        <w:rPr>
          <w:rFonts w:ascii="Times New Roman" w:eastAsia="Calibri" w:hAnsi="Times New Roman" w:cs="Times New Roman"/>
          <w:bCs/>
          <w:sz w:val="24"/>
          <w:szCs w:val="24"/>
        </w:rPr>
        <w:t>The results show that biodegradable organic matter represents 94.72% of the characterized waste. Plastics, paper, textiles, and rubble exhibit significant seasonal variations. Moisture content and volatile dry matter levels show significant differences. The results of this study suggest that this waste can be used for composting and methanization due to its high biodegradable content.</w:t>
      </w:r>
    </w:p>
    <w:p w14:paraId="075D1AA9" w14:textId="77777777" w:rsidR="00317B25" w:rsidRPr="00317B25" w:rsidRDefault="00F341E6" w:rsidP="006A27A0">
      <w:pPr>
        <w:spacing w:line="360" w:lineRule="auto"/>
        <w:jc w:val="both"/>
        <w:rPr>
          <w:rFonts w:ascii="Times New Roman" w:eastAsia="Calibri" w:hAnsi="Times New Roman" w:cs="Times New Roman"/>
          <w:bCs/>
          <w:sz w:val="24"/>
          <w:szCs w:val="24"/>
        </w:rPr>
      </w:pPr>
      <w:proofErr w:type="gramStart"/>
      <w:r w:rsidRPr="00F341E6">
        <w:rPr>
          <w:rFonts w:ascii="Times New Roman" w:eastAsia="Calibri" w:hAnsi="Times New Roman" w:cs="Times New Roman"/>
          <w:b/>
          <w:bCs/>
          <w:sz w:val="24"/>
          <w:szCs w:val="24"/>
        </w:rPr>
        <w:t>Keywords:</w:t>
      </w:r>
      <w:proofErr w:type="gramEnd"/>
      <w:r w:rsidRPr="00F341E6">
        <w:rPr>
          <w:rFonts w:ascii="Times New Roman" w:eastAsia="Calibri" w:hAnsi="Times New Roman" w:cs="Times New Roman"/>
          <w:bCs/>
          <w:sz w:val="24"/>
          <w:szCs w:val="24"/>
        </w:rPr>
        <w:t xml:space="preserve"> Waste, Typological characterization, Season, Natitingou, Grand </w:t>
      </w:r>
      <w:r w:rsidR="00C055EB">
        <w:rPr>
          <w:rFonts w:ascii="Times New Roman" w:eastAsia="Calibri" w:hAnsi="Times New Roman" w:cs="Times New Roman"/>
          <w:bCs/>
          <w:sz w:val="24"/>
          <w:szCs w:val="24"/>
        </w:rPr>
        <w:t>Market.</w:t>
      </w:r>
      <w:r w:rsidR="00A81921">
        <w:rPr>
          <w:rFonts w:ascii="Times New Roman" w:eastAsia="Calibri" w:hAnsi="Times New Roman" w:cs="Times New Roman"/>
          <w:bCs/>
          <w:sz w:val="24"/>
          <w:szCs w:val="24"/>
        </w:rPr>
        <w:t xml:space="preserve"> </w:t>
      </w:r>
    </w:p>
    <w:p w14:paraId="19D47DAB" w14:textId="77777777" w:rsidR="00317B25" w:rsidRPr="00317B25" w:rsidRDefault="00317B25" w:rsidP="00317B25">
      <w:pPr>
        <w:spacing w:line="240" w:lineRule="auto"/>
        <w:rPr>
          <w:rFonts w:ascii="Times New Roman" w:eastAsia="Calibri" w:hAnsi="Times New Roman" w:cs="Times New Roman"/>
          <w:b/>
          <w:sz w:val="24"/>
          <w:szCs w:val="24"/>
        </w:rPr>
      </w:pPr>
      <w:bookmarkStart w:id="1" w:name="_Hlk196827870"/>
      <w:r w:rsidRPr="00317B25">
        <w:rPr>
          <w:rFonts w:ascii="Times New Roman" w:eastAsia="Calibri" w:hAnsi="Times New Roman" w:cs="Times New Roman"/>
          <w:b/>
          <w:sz w:val="24"/>
          <w:szCs w:val="24"/>
        </w:rPr>
        <w:t>Introduction</w:t>
      </w:r>
    </w:p>
    <w:p w14:paraId="07E5CC69" w14:textId="77777777" w:rsidR="00317B25" w:rsidRPr="00317B25" w:rsidRDefault="00A81921" w:rsidP="00A81921">
      <w:pPr>
        <w:spacing w:after="0" w:line="360" w:lineRule="auto"/>
        <w:ind w:firstLine="708"/>
        <w:jc w:val="both"/>
        <w:rPr>
          <w:rFonts w:ascii="Times New Roman" w:eastAsia="SimSun" w:hAnsi="Times New Roman" w:cs="Times New Roman"/>
          <w:sz w:val="24"/>
          <w:szCs w:val="24"/>
          <w:lang w:eastAsia="fr-FR"/>
        </w:rPr>
      </w:pPr>
      <w:r w:rsidRPr="00A81921">
        <w:rPr>
          <w:rFonts w:ascii="Times New Roman" w:eastAsia="SimSun" w:hAnsi="Times New Roman" w:cs="Times New Roman"/>
          <w:sz w:val="24"/>
          <w:szCs w:val="24"/>
          <w:lang w:eastAsia="fr-FR"/>
        </w:rPr>
        <w:t xml:space="preserve">Waste management is a major challenge, particularly in urban areas of developing countries where infrastructure is not keeping pace with rapid population growth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{"citationID":"YrvsHGGy","properties":{"formattedCitation":"(Moundji, 2024)","plainCitation":"(Moundji, 2024)","noteIndex":0},"citationItems":[{"id":1132,"uris":["http://zotero.org/users/14167623/items/3F2PNW8K"],"itemData":{"id":1132,"type":"article-journal","note":"publisher: UNIVERSITY 8 MAY 1945 GUELMA","source":"Google Scholar","title":"Recyclage des déchets: un enjeu stratégique du développement durable et leur impact sur le milieu naturel","title-short":"Recyclage des déchets","URL":"https://dspace.univ-guelma.dz/xmlui/handle/123456789/16987","author":[{"family":"Moundji","given":"Saidi"}],"accessed":{"date-parts":[["2025",8,21]]},"issued":{"date-parts":[["2024"]]}}}],"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(Moundji, 2024)</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r w:rsidRPr="00A81921">
        <w:rPr>
          <w:rFonts w:ascii="Times New Roman" w:eastAsia="SimSun" w:hAnsi="Times New Roman" w:cs="Times New Roman"/>
          <w:sz w:val="24"/>
          <w:szCs w:val="24"/>
          <w:shd w:val="clear" w:color="auto" w:fill="FFFFFF"/>
          <w:lang w:eastAsia="fr-FR"/>
        </w:rPr>
        <w:t xml:space="preserve">Unlike developed countries, where waste disposal is close to standard, developing countries face numerous obstacles to implementing effective waste management systems due to specific socio-economic and urban contexts. Public authorities in cities of developing countries very often follow the model adopted by cities in developed countries </w:t>
      </w:r>
      <w:r w:rsidR="00317B25" w:rsidRPr="00317B25">
        <w:rPr>
          <w:rFonts w:ascii="Times New Roman" w:eastAsia="SimSun" w:hAnsi="Times New Roman" w:cs="Times New Roman"/>
          <w:sz w:val="24"/>
          <w:szCs w:val="24"/>
          <w:lang w:eastAsia="fr-FR"/>
        </w:rPr>
        <w:fldChar w:fldCharType="begin"/>
      </w:r>
      <w:r w:rsidR="00F83212">
        <w:rPr>
          <w:rFonts w:ascii="Times New Roman" w:eastAsia="SimSun" w:hAnsi="Times New Roman" w:cs="Times New Roman"/>
          <w:sz w:val="24"/>
          <w:szCs w:val="24"/>
          <w:lang w:eastAsia="fr-FR"/>
        </w:rPr>
        <w:instrText xml:space="preserve"> ADDIN ZOTERO_ITEM CSL_CITATION {"citationID":"J07Cdzu7","properties":{"formattedCitation":"(Mola et al., 2024)","plainCitation":"(Mola et al., 2024)","noteIndex":0},"citationItems":[{"id":"6F2F8PfJ/dTRN4DCN","uris":["http://zotero.org/users/14167623/items/P3GUT8CT"],"itemData":{"id":881,"type":"article-journal","abstract":"&lt;p&gt;La gestion des déchets solides dans le quartier Masanga Mbila est l’un des problèmes auxquels font face les autorités urbaines. Le quartier ne dispose d’aucun plan de gestion intégrée des déchets solides entrainant des conséquences néfastes sur la santé humaine et l’environnement. Ce travail a pour objectif général d’étudier les modes de gestion des déchets solides dans la zone sous étude. De manière spécifique (i) Analyser le système d’assainissement actuel des déchets solides, et (ii) Sensibiliser la population sur l’impact de la mauvaise gestion des déchets sur l’environnement et la santé humaine. Une enquête a été effectuée sur un échantillon de 250 ménages choisis de manière aléatoire. Les données collectées ont été traitées avec les logiciels EpiData 3.0, Microsoft Excel 2016 et SPSS 22. Les résultats obtenus ont montré que, 70% des ménages sont au courant de l’existence des services de collecte des déchets et 30% l’ignorent. Par contre, 30% des ménages enquêtés déversent leurs déchets dans les ravins, 25% les enfouissent dans leurs parcelles, 20% font l’incinération, 15% font le rejet dans les rues et 10% les jettent dans les caniveaux. En ce qui concerne la composition des déchets dans les ménages, 80% de matières organiques, 12% de papiers et cartons, 7% de plastiques et 1% de verres. La gestion des déchets solides constitue l’un des enjeux majeurs dans la commune de Mont Ngafula en général et dans le quartier Masanga Mbila en particulier. La question exige d’autant plus l’attention que des contraintes croissantes qui pèsent sur l’environnement. La gestion des déchets solides requiert une réflexion globale qui prend en compte l’ensemble des problèmes et des enjeux dans la zone sous étude. Les déchets produits au quotidien par la population constituent les principales sources de pollution et de prolifération de microbes. &lt;/p&gt;&lt;p&gt;Solid waste management in the Masanga Mbila district is one of the problems facing urban authorities. The district has no integrated solid waste management plan leading to harmful consequences on human health and the environment. The general objective of this work is to study the methods of solid waste management in the area under study. In a specific way analyze the current solid waste sanitation system and raise awareness among the population about the impact of poor management on the environment and human health. A survey was carried out on a sample of 250 households chosen randomly. The data collected were processed with Epidata 3.0, Microsolft Excel 2016 and SPSS 22 software. The results obtained showed that 70% of households are aware of the existence of waste collection services and 30% are unaware of it. On the other hand, 30% of the households surveyed dump their waste in ravines, 25% bury it in their plots, 20% incinerate it, 15% dispose of it in the streets and 10% throw it in the gutters. Regarding the composition of waste in households, 80% organic matter, 12% paper and cardboard, 7% plastics, and 1% glass. Solid waste management constitutes one of the major issues in the commune of Mont Ngafula in general and in the Masanga Mbila district in particular. The issue demands all the more attention given the increasing constraints weighing on the environment. Solid waste management requires global thinking that takes into account all the problems and issues in the area under study. The waste produced on a daily basis by the population constitutes the main source of pollution and the proliferation of microbes. &lt;/p&gt;&lt;p&gt; &lt;/p&gt;&lt;p&gt;&lt;strong&gt; Article visualizations:&lt;/strong&gt;&lt;/p&gt;&lt;p&gt;&lt;img src=\"/-counters-/lit/0758/a.php\" alt=\"Hit counter\" /&gt;&lt;/p&gt;","container-title":"European Journal of Management and Marketing Studies","DOI":"10.46827/ejmms.v8i4.1670","ISSN":"25019988, 25019988","issue":"4","journalAbbreviation":"EJMMS","license":"http://creativecommons.org/licenses/by/4.0","note":"number: 4","source":"DOI.org (Crossref)","title":"GESTION DES DÉCHETS SOLIDES MÉNAGERS DANS LE QUARTIER MASANGA MBILA, COMMUNE DE MONT-NGAFULA À KINSHASA, RÉPUBLIQUE DÉMOCRATIQUE DU CONGO / MANAGEMENT OF HOUSEHOLD SOLID WASTE IN THE MASANGA MBILA DISTRICT, MONT-NGAFULA COMMUNE IN KINSHASA, DEMOCRATIC REPUBLIC OF CONGO","URL":"https://oapub.org/soc/index.php/EJMMS/article/view/1670","volume":"8","author":[{"family":"Mola","given":"Mbeba Jean Paul"},{"family":"Vuni","given":"Simbu Alexis"},{"family":"Losembe","given":"Konga Moise"},{"family":"Biey","given":"Makaly Emmanuel"}],"accessed":{"date-parts":[["2025",2,8]]},"issued":{"date-parts":[["2024",3,24]]}}}],"schema":"https://github.com/citation-style-language/schema/raw/master/csl-citation.json"}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(Mola et al., 2024)</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r w:rsidR="00EB458A" w:rsidRPr="00EB458A">
        <w:rPr>
          <w:rFonts w:ascii="Times New Roman" w:eastAsia="SimSun" w:hAnsi="Times New Roman" w:cs="Times New Roman"/>
          <w:sz w:val="24"/>
          <w:szCs w:val="24"/>
          <w:lang w:eastAsia="fr-FR"/>
        </w:rPr>
        <w:t>To improve environmental sanitation, some countries rely on models of solid waste and wastewater disposal systems that are almost entirely community-based. These systems allow for efficient disposal on the outskirts of cities, to dedicated treatment facilities, whether for recovery, disposal, or landfilling</w:t>
      </w:r>
      <w:r w:rsidR="00317B25" w:rsidRPr="00317B25">
        <w:rPr>
          <w:rFonts w:ascii="Times New Roman" w:eastAsia="SimSun" w:hAnsi="Times New Roman" w:cs="Times New Roman"/>
          <w:sz w:val="24"/>
          <w:szCs w:val="24"/>
          <w:lang w:eastAsia="fr-FR"/>
        </w:rPr>
        <w:t xml:space="preserve"> </w:t>
      </w:r>
      <w:r w:rsidR="00317B25" w:rsidRPr="00317B25">
        <w:rPr>
          <w:rFonts w:ascii="Times New Roman" w:eastAsia="SimSun" w:hAnsi="Times New Roman" w:cs="Times New Roman"/>
          <w:sz w:val="24"/>
          <w:szCs w:val="24"/>
          <w:lang w:eastAsia="fr-FR"/>
        </w:rPr>
        <w:fldChar w:fldCharType="begin"/>
      </w:r>
      <w:r w:rsidR="00F83212">
        <w:rPr>
          <w:rFonts w:ascii="Times New Roman" w:eastAsia="SimSun" w:hAnsi="Times New Roman" w:cs="Times New Roman"/>
          <w:sz w:val="24"/>
          <w:szCs w:val="24"/>
          <w:lang w:eastAsia="fr-FR"/>
        </w:rPr>
        <w:instrText xml:space="preserve"> ADDIN ZOTERO_ITEM CSL_CITATION {"citationID":"IG5zR5Sk","properties":{"formattedCitation":"(Parfait et al., 2024a; Sta\\uc0\\u235{}l Avila &amp; Michel, 2023)","plainCitation":"(Parfait et al., 2024a; Staël Avila &amp; Michel, 2023)","noteIndex":0},"citationItems":[{"id":"6F2F8PfJ/UP6s5BVi","uris":["http://zotero.org/users/14167623/items/AURHS7RN"],"itemData":{"id":633,"type":"article-journal","abstract":"&lt;p&gt;La ville de Kinshasa fait face à différents défis, en particulier ceux concernant les infrastructures essentielles et l’aménagement global. De nos jours, la majorité des communes de la ville de Kinshasa font face à des problèmes majeurs en matière d’aménagement durable de son espace. Ces enjeux liés au foncier sont caractéristiques de l’utilisation de l’espace et de l’occupation du sol, en particulier après l’obtention de l’indépendance du pays en 1960. Un souci de gestion des déchets se pose et, en raison du manque de dépotoir public, la population utilise des méthodes telles que l'enfouissement, l'incinération, le rejet dans les cours d'eau et les caniveaux. Ainsi, ces méthodes maintiennent le milieu de vie dans une situation de fragilité et d'insalubrité avancée. La détérioration des conditions d’hygiène et du milieu de vie est due à l'absence de systèmes d'évacuation et de gestion des eaux pluviales et usées. Elle se manifeste par une augmentation de la propagation des maladies, telles que le paludisme causé par l'augmentation des moustiques, la fièvre typhoide, ainsi qu'une aggravation des phénomènes d'érosion, d'éboulement, d'inondation et de stagnation des eaux, en particulier dans les rues urbaines.&lt;/p&gt;&lt;p&gt;The city of Kinshasa faces different challenges, particularly those concerning essential infrastructure and overall development. Nowadays, the majority of municipalities in the city of Kinshasa face major problems in terms of sustainable development of their space. These issues linked to land are characteristic of the use of space and land occupation, particularly after the country obtained independence in 1960. A concern for waste management arises and, due to Due to the lack of public landfill, the population uses methods such as burial, incineration, discharge into waterways and gutters. Thus, these methods maintain the living environment in a situation of fragility and advanced unsanitary conditions. The deterioration of hygienic conditions and the living environment is due to the absence of evacuation systems and management of rain and wastewater. It manifests itself by an increase in the spread of diseases, such as malaria caused by the increase in mosquitoes, typhoid fever, as well as an aggravation of the phenomena of erosion, landslides, flooding and/or stagnant water, especially in urban streets.&lt;/p&gt;&lt;p&gt; &lt;/p&gt;&lt;p&gt;&lt;strong&gt; Article visualizations:&lt;/strong&gt;&lt;/p&gt;&lt;p&gt;&lt;img src=\"/-counters-/soc/0777/a.php\" alt=\"Hit counter\" /&gt;&lt;/p&gt;","container-title":"European Journal of Management and Marketing Studies","DOI":"10.46827/ejmms.v9i1.1740","ISSN":"25019988, 25019988","issue":"1","journalAbbreviation":"EJMMS","license":"http://creativecommons.org/licenses/by/4.0","source":"DOI.org (Crossref)","title":"KINSHASA EN REPUBLIQUE DEMOCRATIQUE DU CONGO : VILLE AGRESSEE / KINSHASA IN THE DEMOCRATIC REPUBLIC OF CONGO: CITY ASSAULTED","title-short":"KINSHASA EN REPUBLIQUE DEMOCRATIQUE DU CONGO","URL":"https://oapub.org/soc/index.php/EJMMS/article/view/1740","volume":"9","author":[{"family":"Parfait","given":"Masamuna Kadilekoloko"},{"family":"Vuni","given":"Simbu Alexis"},{"family":"Ntombi","given":"Mwen Mutsindu Abel"},{"family":"Iyolo","given":"Handjila Fabrice"},{"family":"Mubanga","given":"Nzo Ayum Ntub Godefroid"}],"accessed":{"date-parts":[["2024",11,26]]},"issued":{"date-parts":[["2024",6,8]]}},"label":"page"},{"id":1034,"uris":["http://zotero.org/users/14167623/items/UCT55D23"],"itemData":{"id":1034,"type":"article-journal","abstract":"La gestion des eaux usées est devenue une préoccupation importante voire primordiale de la vie quotidienne dans le monde entier. Les conditions d’hygiène et de salubrité se dégradent progressivement dans les villes camerounaises. La démographie galopante et l’urbanisation non maitrisée viennent fragiliser les systèmes de gestion des déchets existants. L’objectif visé est de montrer comment la gestion des eaux usées par les différents acteurs peut contribuer à l’assainissement de Bafoussam 1er. Pour l’atteindre, la méthode hypothético-déductive a permis à partir des diverses sources, mais surtout d’une enquête auprès de 106 ménages, de confronter les hypothèses de départ à la réalité de terrain. Les informations sur les maladies liées à la vie dans un environnement insalubre et sur la consommation d’une eau de mauvaise qualité recueillies dans les ménages ont été complétées par celles collectées dans les centres de santé et les analyses physico-chimiques et bactériologiques de 6 échantillons d’eau usée prélevés.  Il ressort de cette étude que les tentatives initiées par les ménages n’apportent très souvent que des solutions provisoires et laissent ressortir des dispositifs rudimentaires dont leur état de fonctionnement constitue en soi une source de pollution. Les dysfonctionnements des systèmes d’assainissement entrainent la pollution des eaux de surface, des eaux souterraines, du sol et de la qualité de l’air. La récurrence des maladies (paludisme, fièvre typhoïde, diarrhée etc.) fortement dénombré dans les formations sanitaires sont liées à l’hygiène défectueuse et l’insalubrité. Le succès de la maitrise des techniques de gestion des eaux usées et de l’assainissement serait efficace avec la participation de tous les acteurs. \n  \n            The management of waste water has become an important and even paramount concern in daily life all over the world. Hygiene and sanitation conditions are gradually deteriorating in Cameroonian cities. Population explosion and the uncontrolled urbanization are weakening the existing waste management systems. The goal of this study is to show how waste water management by different stakeholders can contribute to the sanitation of Bafoussam I. To achieve this goal, the hypothetico-deductive method is used to compare the initial hypotheses with the reality on the ground, based on various sources and especially a survey of 106 households. The information on diseases related to living in unsanitary conditions and on drinking poor quality water collected in households was complemented by information collected in health centres and physical-chemical and bacteriological analyses of 6 samples of waste water taken.  These findings indicate that the attempts initiated by households very often bring only temporary solutions and reveal rudimentary facilities whose state of operation constitutes in itself a source of pollution. The malfunction of sanitation facilities leads to the pollution of surface water, groundwater, soil and air quality. Repeated illness (malaria, typhoid fever, diarrhoea, etc.) that are highly prevalent in health facilities are linked to defective hygiene and insalubrity. The successful mastery of waste water management techniques and sanitation would be effective with the participation of all stakeholders.","container-title":"European Scientific Journal, ESJ","DOI":"10.19044/esj.2023.v19n15p149","ISSN":"1857-7431, 1857-7881","issue":"15","journalAbbreviation":"ESJ","license":"https://creativecommons.org/licenses/by-nc-nd/4.0","page":"149","source":"DOI.org (Crossref)","title":"Logiques d’Acteurs dans la Gestion des Eaux usées et Assainissement dans la Commune d’Arrondissement de Bafoussam 1er (Ouest-Cameroun)","URL":"https://eujournal.org/index.php/esj/article/view/16824","volume":"19","author":[{"family":"Staël Avila","given":"Tchouata Tiomele"},{"family":"Michel","given":"Simeu Kamdem"}],"accessed":{"date-parts":[["2024",11,26]]},"issued":{"date-parts":[["2023",5,31]]}},"label":"page"}],"schema":"https://github.com/citation-style-language/schema/raw/master/csl-citation.json"}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szCs w:val="24"/>
        </w:rPr>
        <w:t>(Parfait et al., 2024a; Staël Avila &amp; Michel, 2023)</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p>
    <w:p w14:paraId="15DF8FF8" w14:textId="77777777" w:rsidR="00317B25" w:rsidRPr="00317B25" w:rsidRDefault="00EB458A" w:rsidP="00317B25">
      <w:pPr>
        <w:spacing w:after="0" w:line="360" w:lineRule="auto"/>
        <w:ind w:firstLine="360"/>
        <w:jc w:val="both"/>
        <w:rPr>
          <w:rFonts w:ascii="Times New Roman" w:eastAsia="SimSun" w:hAnsi="Times New Roman" w:cs="Times New Roman"/>
          <w:sz w:val="24"/>
          <w:szCs w:val="24"/>
          <w:lang w:eastAsia="fr-FR"/>
        </w:rPr>
      </w:pPr>
      <w:r w:rsidRPr="00EB458A">
        <w:rPr>
          <w:rFonts w:ascii="Times New Roman" w:eastAsia="SimSun" w:hAnsi="Times New Roman" w:cs="Times New Roman"/>
          <w:sz w:val="24"/>
          <w:szCs w:val="24"/>
          <w:lang w:eastAsia="fr-FR"/>
        </w:rPr>
        <w:t xml:space="preserve">In Benin, rapid urbanization and rising living standards are accompanied by an exponential increase in urban waste production, often exceeding existing management capacities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{"citationID":"C9dt0R1H","properties":{"formattedCitation":"(Ghislain et al., 2020)","plainCitation":"(Ghislain et al., 2020)","noteIndex":0},"citationItems":[{"id":1033,"uris":["http://zotero.org/users/14167623/items/IA595ZP7"],"itemData":{"id":1033,"type":"article-journal","container-title":"European Scientific Journal ESJ","DOI":"10.19044/esj.2020.v16n14p143","ISSN":"18577881, 18577431","issue":"14","journalAbbreviation":"ESJ","source":"DOI.org (Crossref)","title":"Co-évolution des paysages urbain et agraire à Ouidah (Sud-ouest du Bénin) : entre urbanisation et déprise agricole","title-short":"Co-évolution des paysages urbain et agraire à Ouidah (Sud-ouest du Bénin)","URL":"http://eujournal.org/index.php/esj/article/view/12949","volume":"16","author":[{"family":"Ghislain","given":"Ahokpossi M. R."},{"family":"Isidore","given":"Yolou"},{"family":"Léa","given":"Ouorou Yerima Guèguè"},{"family":"Ibouraima","given":"Yabi"},{"family":"Rufin","given":"Akiyo Offin Lié"},{"family":"Jacob","given":"Yabi Afouda"},{"family":"Fulgence","given":"Afouda"}],"accessed":{"date-parts":[["2024",11,29]]},"issued":{"date-parts":[["2020",5,31]]}}}],"schema":"https://github.com/citation-style-language/schema/raw/master/csl-citation.json"}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szCs w:val="24"/>
        </w:rPr>
        <w:t xml:space="preserve">(Ghislain </w:t>
      </w:r>
      <w:r w:rsidR="00317B25" w:rsidRPr="00317B25">
        <w:rPr>
          <w:rFonts w:ascii="Times New Roman" w:eastAsia="Calibri" w:hAnsi="Times New Roman" w:cs="Times New Roman"/>
          <w:sz w:val="24"/>
          <w:szCs w:val="24"/>
        </w:rPr>
        <w:lastRenderedPageBreak/>
        <w:t>et al., 2020)</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r w:rsidRPr="00EB458A">
        <w:rPr>
          <w:rFonts w:ascii="Times New Roman" w:eastAsia="SimSun" w:hAnsi="Times New Roman" w:cs="Times New Roman"/>
          <w:sz w:val="24"/>
          <w:szCs w:val="24"/>
          <w:lang w:eastAsia="fr-FR"/>
        </w:rPr>
        <w:t>Local authorities struggle to manage the resettlement of the most vulnerable populations in high-risk areas due to a lack of planning, resources, and appropriate decision-making.</w:t>
      </w:r>
      <w:r w:rsidR="00317B25" w:rsidRPr="00317B25">
        <w:rPr>
          <w:rFonts w:ascii="Times New Roman" w:eastAsia="SimSun" w:hAnsi="Times New Roman" w:cs="Times New Roman"/>
          <w:sz w:val="24"/>
          <w:szCs w:val="24"/>
          <w:lang w:eastAsia="fr-FR"/>
        </w:rPr>
        <w:t xml:space="preserve"> </w:t>
      </w:r>
    </w:p>
    <w:p w14:paraId="3CA2DCEF" w14:textId="77777777" w:rsidR="00EB458A" w:rsidRDefault="00EB458A" w:rsidP="00EB458A">
      <w:pPr>
        <w:spacing w:after="0" w:line="360" w:lineRule="auto"/>
        <w:ind w:firstLine="360"/>
        <w:jc w:val="both"/>
        <w:rPr>
          <w:rFonts w:ascii="Times New Roman" w:eastAsia="SimSun" w:hAnsi="Times New Roman" w:cs="Times New Roman"/>
          <w:sz w:val="24"/>
          <w:szCs w:val="24"/>
          <w:lang w:eastAsia="fr-FR"/>
        </w:rPr>
      </w:pPr>
      <w:r w:rsidRPr="00EB458A">
        <w:rPr>
          <w:rFonts w:ascii="Times New Roman" w:eastAsia="SimSun" w:hAnsi="Times New Roman" w:cs="Times New Roman"/>
          <w:sz w:val="24"/>
          <w:szCs w:val="24"/>
          <w:lang w:eastAsia="fr-FR"/>
        </w:rPr>
        <w:t xml:space="preserve">The Natitingou market, like other markets in Benin, generates a large quantity of waste daily, including organic waste from fresh produce, plastic packaging, paper, and other materials. The significant accumulation of waste, along with its poor management, is at the root of hygiene problems, pollution, and waterway obstructions. The Natitingou market is a vital commercial center for the region, generating a substantial amount of waste. To improve sanitation in the market, studies have been conducted on transforming this waste into compost, but rigorous monitoring of the transformation process has been challenging. </w:t>
      </w:r>
      <w:r w:rsidR="00317B25" w:rsidRPr="00317B25">
        <w:rPr>
          <w:rFonts w:ascii="Times New Roman" w:eastAsia="SimSun" w:hAnsi="Times New Roman" w:cs="Times New Roman"/>
          <w:sz w:val="24"/>
          <w:szCs w:val="24"/>
          <w:lang w:eastAsia="fr-FR"/>
        </w:rPr>
        <w:t xml:space="preserve"> </w:t>
      </w:r>
      <w:r w:rsidRPr="00EB458A">
        <w:rPr>
          <w:rFonts w:ascii="Times New Roman" w:eastAsia="SimSun" w:hAnsi="Times New Roman" w:cs="Times New Roman"/>
          <w:sz w:val="24"/>
          <w:szCs w:val="24"/>
          <w:lang w:eastAsia="fr-FR"/>
        </w:rPr>
        <w:t>Furthermore,</w:t>
      </w:r>
      <w:r>
        <w:rPr>
          <w:rFonts w:ascii="Times New Roman" w:eastAsia="SimSun" w:hAnsi="Times New Roman" w:cs="Times New Roman"/>
          <w:sz w:val="24"/>
          <w:szCs w:val="24"/>
          <w:lang w:eastAsia="fr-FR"/>
        </w:rPr>
        <w:t xml:space="preserve">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{"citationID":"lUXmluNU","properties":{"formattedCitation":"(Messaoudi et al., 2023)","plainCitation":"(Messaoudi et al., 2023)","noteIndex":0},"citationItems":[{"id":742,"uris":["http://zotero.org/users/14167623/items/UVFJP22R"],"itemData":{"id":742,"type":"thesis","genre":"PhD Thesis","publisher":"UNIVERSITE AHMED DRAIA-ADRAR","source":"Google Scholar","title":"Étude de biotransformation des déchets de pommes de terre en compost organique","URL":"https://dspace.univ-adrar.edu.dz/jspui/handle/123456789/8092","author":[{"family":"Messaoudi","given":"Marwa"},{"family":"Harma","given":"Chaymaa"},{"family":"Faran","given":"Zoulikha"},{"family":"DAHOU","given":"Mohamed El Amine"},{"family":"HABCHI","given":"Abdelmadjid"}],"accessed":{"date-parts":[["2024",8,24]]},"issued":{"date-parts":[["2023"]]}}}],"schema":"https://github.com/citation-style-language/schema/raw/master/csl-citation.json"}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(Messaoudi et al., 2023)</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r w:rsidRPr="00EB458A">
        <w:rPr>
          <w:rFonts w:ascii="Times New Roman" w:eastAsia="SimSun" w:hAnsi="Times New Roman" w:cs="Times New Roman"/>
          <w:sz w:val="24"/>
          <w:szCs w:val="24"/>
          <w:lang w:eastAsia="fr-FR"/>
        </w:rPr>
        <w:t xml:space="preserve">implemented a model for collecting and sorting this waste to use it as soil nutrients. This valuable and interesting work led to the contamination of crops by pollutants, resulting in the poisoning of the food chain by the pollutants abundant in this waste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{"citationID":"5UU4190j","properties":{"formattedCitation":"(Amal et al., 2020)","plainCitation":"(Amal et al., 2020)","noteIndex":0},"citationItems":[{"id":1022,"uris":["http://zotero.org/users/14167623/items/7T5B2U23"],"itemData":{"id":1022,"type":"article-journal","note":"publisher: SNV. STU","source":"Google Scholar","title":"Evaluation du stress oxydatif chez les souris Balb C après ingestion des eaux collectées de la STEP de Guelma","URL":"https://dspace.univ-guelma.dz/xmlui/handle/123456789/10741","author":[{"family":"Amal","given":"MIHOUB"},{"family":"Nadjla","given":"KEDJEDJA"},{"family":"Djamana","given":"GOUBAI"}],"accessed":{"date-parts":[["2024",11,29]]},"issued":{"date-parts":[["2020"]]}}}],"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szCs w:val="24"/>
        </w:rPr>
        <w:t>(Amal et al., 2020)</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bookmarkEnd w:id="1"/>
      <w:r w:rsidRPr="00EB458A">
        <w:rPr>
          <w:rFonts w:ascii="Times New Roman" w:eastAsia="SimSun" w:hAnsi="Times New Roman" w:cs="Times New Roman"/>
          <w:sz w:val="24"/>
          <w:szCs w:val="24"/>
          <w:lang w:eastAsia="fr-FR"/>
        </w:rPr>
        <w:t>Trials to digest this market waste were undertaken by agricultural groups, but these resulted in low biogas yields due to a lack of knowledge about the composition of the waste. Therefore, managing this waste presents a major challenge, both environmentally and socio-economically. Given this bleak picture, it is up to researchers to consider strategies for managing this waste, which negatively impacts the lives of users of the large Natitingou market, and to inform policymakers. It is in this context that this study aims to characterize the waste from the large market of Natitingou in order to better understand its composition and to provide the necessary data to develop ecological waste management strategies focused on a circular economy.</w:t>
      </w:r>
    </w:p>
    <w:p w14:paraId="4F028D5F" w14:textId="77777777" w:rsidR="00317B25" w:rsidRPr="00317B25" w:rsidRDefault="00487E04" w:rsidP="00EB458A">
      <w:pPr>
        <w:spacing w:after="0" w:line="360" w:lineRule="auto"/>
        <w:jc w:val="both"/>
        <w:rPr>
          <w:rFonts w:ascii="Times New Roman" w:eastAsia="Calibri" w:hAnsi="Times New Roman" w:cs="Times New Roman"/>
          <w:sz w:val="24"/>
          <w:szCs w:val="24"/>
        </w:rPr>
      </w:pPr>
      <w:r w:rsidRPr="00487E04">
        <w:rPr>
          <w:rFonts w:ascii="Times New Roman" w:eastAsia="Calibri" w:hAnsi="Times New Roman" w:cs="Times New Roman"/>
          <w:b/>
          <w:sz w:val="24"/>
          <w:szCs w:val="24"/>
        </w:rPr>
        <w:t>2. Study Area, Materials, and Methods</w:t>
      </w:r>
      <w:r w:rsidR="00317B25" w:rsidRPr="00317B25">
        <w:rPr>
          <w:rFonts w:ascii="Times New Roman" w:eastAsia="Calibri" w:hAnsi="Times New Roman" w:cs="Times New Roman"/>
          <w:sz w:val="24"/>
          <w:szCs w:val="24"/>
        </w:rPr>
        <w:t xml:space="preserve"> </w:t>
      </w:r>
    </w:p>
    <w:p w14:paraId="2FF65978" w14:textId="77777777" w:rsidR="00487E04" w:rsidRDefault="00487E04" w:rsidP="00487E04">
      <w:pPr>
        <w:spacing w:after="0" w:line="360" w:lineRule="auto"/>
        <w:jc w:val="both"/>
        <w:rPr>
          <w:rFonts w:ascii="Times New Roman" w:eastAsia="Calibri" w:hAnsi="Times New Roman" w:cs="Times New Roman"/>
          <w:b/>
          <w:sz w:val="24"/>
          <w:szCs w:val="24"/>
        </w:rPr>
      </w:pPr>
      <w:r w:rsidRPr="00487E04">
        <w:rPr>
          <w:rFonts w:ascii="Times New Roman" w:eastAsia="Calibri" w:hAnsi="Times New Roman" w:cs="Times New Roman"/>
          <w:b/>
          <w:sz w:val="24"/>
          <w:szCs w:val="24"/>
        </w:rPr>
        <w:t>2.1. Study Area</w:t>
      </w:r>
    </w:p>
    <w:p w14:paraId="18D30FE9" w14:textId="77777777" w:rsidR="00317B25" w:rsidRDefault="002A3A97" w:rsidP="00317B25">
      <w:pPr>
        <w:spacing w:after="0" w:line="360" w:lineRule="auto"/>
        <w:ind w:firstLine="708"/>
        <w:jc w:val="both"/>
        <w:rPr>
          <w:rFonts w:ascii="Times New Roman" w:eastAsia="SimSun" w:hAnsi="Times New Roman" w:cs="Times New Roman"/>
          <w:sz w:val="24"/>
          <w:szCs w:val="24"/>
          <w:lang w:eastAsia="fr-FR"/>
        </w:rPr>
      </w:pPr>
      <w:r w:rsidRPr="002A3A97">
        <w:rPr>
          <w:rFonts w:ascii="Times New Roman" w:eastAsia="Times New Roman" w:hAnsi="Times New Roman" w:cs="Times New Roman"/>
          <w:sz w:val="24"/>
          <w:szCs w:val="24"/>
        </w:rPr>
        <w:t xml:space="preserve">The municipality of Natitingou is located in the heart of the Atacora Mountains, at an altitude of approximately 500 m, and is characterized by rugged terrain. It has two main </w:t>
      </w:r>
      <w:proofErr w:type="gramStart"/>
      <w:r w:rsidRPr="002A3A97">
        <w:rPr>
          <w:rFonts w:ascii="Times New Roman" w:eastAsia="Times New Roman" w:hAnsi="Times New Roman" w:cs="Times New Roman"/>
          <w:sz w:val="24"/>
          <w:szCs w:val="24"/>
        </w:rPr>
        <w:t>markets:</w:t>
      </w:r>
      <w:proofErr w:type="gramEnd"/>
      <w:r w:rsidRPr="002A3A97">
        <w:rPr>
          <w:rFonts w:ascii="Times New Roman" w:eastAsia="Times New Roman" w:hAnsi="Times New Roman" w:cs="Times New Roman"/>
          <w:sz w:val="24"/>
          <w:szCs w:val="24"/>
        </w:rPr>
        <w:t xml:space="preserve"> the Yara Market and the Natitingou Market, our study area, which comes alive every five (5) days (Figure 1). This choice is justified by the density of socio-economic activities and the high volume of visitors from neighboring countries (Burkina Faso, Togo, Niger, etc.), according to the work of </w:t>
      </w:r>
      <w:r w:rsidR="00317B25" w:rsidRPr="00317B25">
        <w:rPr>
          <w:rFonts w:ascii="Times New Roman" w:eastAsia="SimSun" w:hAnsi="Times New Roman" w:cs="Times New Roman"/>
          <w:color w:val="FF0000"/>
          <w:sz w:val="24"/>
          <w:szCs w:val="24"/>
          <w:lang w:eastAsia="fr-FR"/>
        </w:rPr>
        <w:fldChar w:fldCharType="begin"/>
      </w:r>
      <w:r w:rsidR="00F83212">
        <w:rPr>
          <w:rFonts w:ascii="Times New Roman" w:eastAsia="SimSun" w:hAnsi="Times New Roman" w:cs="Times New Roman"/>
          <w:color w:val="FF0000"/>
          <w:sz w:val="24"/>
          <w:szCs w:val="24"/>
          <w:lang w:eastAsia="fr-FR"/>
        </w:rPr>
        <w:instrText xml:space="preserve"> ADDIN ZOTERO_ITEM CSL_CITATION {"citationID":"4QGdxybJ","properties":{"formattedCitation":"(Mounirou, 2017, p. 9)","plainCitation":"(Mounirou, 2017, p. 9)","dontUpdate":true,"noteIndex":0},"citationItems":[{"id":"6F2F8PfJ/jdduCumO","uris":["http://zotero.org/users/14167623/items/MM84NK6Q"],"itemData":{"id":437,"type":"article-journal","container-title":"Revue des Études Multidisciplinaires en Sciences Économiques et Sociale","DOI":"https://doi.org/10.48375/IMIST.PRSM/remses-v2i2.7805","issue":"2","source":"Google Scholar","title":"MODELISATION DE TYPE GARCH DE LA VOLATILITE DES PRIX DU PIMENT SEC SUR LES MARCHES CENTRAUX DU BENIN","URL":"https://revues.imist.ma/index.php/REMSES/article/view/7805","volume":"2","author":[{"family":"Mounirou","given":"Ichaou"}],"accessed":{"date-parts":[["2024",6,4]]},"issued":{"date-parts":[["2017"]]}},"locator":"9","label":"page"}],"schema":"https://github.com/citation-style-language/schema/raw/master/csl-citation.json"} </w:instrText>
      </w:r>
      <w:r w:rsidR="00317B25" w:rsidRPr="00317B25">
        <w:rPr>
          <w:rFonts w:ascii="Times New Roman" w:eastAsia="SimSun" w:hAnsi="Times New Roman" w:cs="Times New Roman"/>
          <w:color w:val="FF0000"/>
          <w:sz w:val="24"/>
          <w:szCs w:val="24"/>
          <w:lang w:eastAsia="fr-FR"/>
        </w:rPr>
        <w:fldChar w:fldCharType="separate"/>
      </w:r>
      <w:r w:rsidR="00317B25" w:rsidRPr="003107A5">
        <w:rPr>
          <w:rFonts w:ascii="Times New Roman" w:eastAsia="SimSun" w:hAnsi="Times New Roman" w:cs="Times New Roman"/>
          <w:bCs/>
          <w:sz w:val="24"/>
          <w:szCs w:val="24"/>
          <w:lang w:eastAsia="fr-FR"/>
        </w:rPr>
        <w:t>Mounirou, 2017</w:t>
      </w:r>
      <w:r w:rsidR="00317B25" w:rsidRPr="003107A5">
        <w:rPr>
          <w:rFonts w:ascii="Times New Roman" w:eastAsia="SimSun" w:hAnsi="Times New Roman" w:cs="Times New Roman"/>
          <w:b/>
          <w:sz w:val="24"/>
          <w:szCs w:val="24"/>
          <w:lang w:eastAsia="fr-FR"/>
        </w:rPr>
        <w:t>.</w:t>
      </w:r>
      <w:r w:rsidR="00317B25" w:rsidRPr="00317B25">
        <w:rPr>
          <w:rFonts w:ascii="Times New Roman" w:eastAsia="SimSun" w:hAnsi="Times New Roman" w:cs="Times New Roman"/>
          <w:b/>
          <w:color w:val="FF0000"/>
          <w:sz w:val="24"/>
          <w:szCs w:val="24"/>
          <w:lang w:eastAsia="fr-FR"/>
        </w:rPr>
        <w:t xml:space="preserve"> </w:t>
      </w:r>
      <w:r w:rsidR="00317B25" w:rsidRPr="00317B25">
        <w:rPr>
          <w:rFonts w:ascii="Times New Roman" w:eastAsia="SimSun" w:hAnsi="Times New Roman" w:cs="Times New Roman"/>
          <w:color w:val="FF0000"/>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p>
    <w:p w14:paraId="741623C6" w14:textId="77777777" w:rsidR="00285A36" w:rsidRDefault="00285A36" w:rsidP="00317B25">
      <w:pPr>
        <w:spacing w:after="0" w:line="360" w:lineRule="auto"/>
        <w:ind w:firstLine="708"/>
        <w:jc w:val="both"/>
        <w:rPr>
          <w:rFonts w:ascii="Times New Roman" w:eastAsia="SimSun" w:hAnsi="Times New Roman" w:cs="Times New Roman"/>
          <w:sz w:val="24"/>
          <w:szCs w:val="24"/>
          <w:lang w:eastAsia="fr-FR"/>
        </w:rPr>
      </w:pPr>
    </w:p>
    <w:p w14:paraId="106763BC" w14:textId="77777777" w:rsidR="00285A36" w:rsidRDefault="00285A36" w:rsidP="00317B25">
      <w:pPr>
        <w:spacing w:after="0" w:line="360" w:lineRule="auto"/>
        <w:ind w:firstLine="708"/>
        <w:jc w:val="both"/>
        <w:rPr>
          <w:rFonts w:ascii="Times New Roman" w:eastAsia="SimSun" w:hAnsi="Times New Roman" w:cs="Times New Roman"/>
          <w:sz w:val="24"/>
          <w:szCs w:val="24"/>
          <w:lang w:eastAsia="fr-FR"/>
        </w:rPr>
      </w:pPr>
    </w:p>
    <w:p w14:paraId="6969E010" w14:textId="77777777" w:rsidR="008D45CC" w:rsidRDefault="008D45CC" w:rsidP="00034B93">
      <w:pPr>
        <w:spacing w:after="0" w:line="360" w:lineRule="auto"/>
        <w:ind w:firstLine="708"/>
        <w:jc w:val="both"/>
        <w:rPr>
          <w:rFonts w:ascii="Times New Roman" w:eastAsia="SimSun" w:hAnsi="Times New Roman" w:cs="Times New Roman"/>
          <w:noProof/>
          <w:sz w:val="24"/>
          <w:szCs w:val="24"/>
          <w:lang w:eastAsia="fr-FR"/>
        </w:rPr>
      </w:pPr>
      <w:r w:rsidRPr="00317B25">
        <w:rPr>
          <w:rFonts w:ascii="Times New Roman" w:eastAsia="Calibri" w:hAnsi="Times New Roman" w:cs="Times New Roman"/>
          <w:noProof/>
          <w:sz w:val="24"/>
          <w:szCs w:val="24"/>
          <w:lang w:eastAsia="fr-FR"/>
        </w:rPr>
        <w:drawing>
          <wp:anchor distT="0" distB="0" distL="114300" distR="114300" simplePos="0" relativeHeight="251746304" behindDoc="0" locked="0" layoutInCell="1" allowOverlap="1" wp14:anchorId="0AB4E904" wp14:editId="595BF72C">
            <wp:simplePos x="0" y="0"/>
            <wp:positionH relativeFrom="column">
              <wp:posOffset>3296285</wp:posOffset>
            </wp:positionH>
            <wp:positionV relativeFrom="paragraph">
              <wp:posOffset>248725</wp:posOffset>
            </wp:positionV>
            <wp:extent cx="2882900" cy="179832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9344" b="18620"/>
                    <a:stretch>
                      <a:fillRect/>
                    </a:stretch>
                  </pic:blipFill>
                  <pic:spPr bwMode="auto">
                    <a:xfrm>
                      <a:off x="0" y="0"/>
                      <a:ext cx="2882900" cy="179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7B25">
        <w:rPr>
          <w:rFonts w:ascii="Times New Roman" w:eastAsia="Calibri" w:hAnsi="Times New Roman" w:cs="Times New Roman"/>
          <w:noProof/>
          <w:sz w:val="24"/>
          <w:szCs w:val="24"/>
          <w:lang w:eastAsia="fr-FR"/>
        </w:rPr>
        <w:drawing>
          <wp:anchor distT="0" distB="0" distL="114300" distR="114300" simplePos="0" relativeHeight="251747328" behindDoc="0" locked="0" layoutInCell="1" allowOverlap="1" wp14:anchorId="38264015" wp14:editId="2E752B17">
            <wp:simplePos x="0" y="0"/>
            <wp:positionH relativeFrom="column">
              <wp:posOffset>-44450</wp:posOffset>
            </wp:positionH>
            <wp:positionV relativeFrom="paragraph">
              <wp:posOffset>127928</wp:posOffset>
            </wp:positionV>
            <wp:extent cx="3251835" cy="2006600"/>
            <wp:effectExtent l="0" t="0" r="5715"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60000" contrast="80000"/>
                      <a:extLst>
                        <a:ext uri="{28A0092B-C50C-407E-A947-70E740481C1C}">
                          <a14:useLocalDpi xmlns:a14="http://schemas.microsoft.com/office/drawing/2010/main" val="0"/>
                        </a:ext>
                      </a:extLst>
                    </a:blip>
                    <a:srcRect/>
                    <a:stretch>
                      <a:fillRect/>
                    </a:stretch>
                  </pic:blipFill>
                  <pic:spPr bwMode="auto">
                    <a:xfrm>
                      <a:off x="0" y="0"/>
                      <a:ext cx="3251835" cy="200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5AB91" w14:textId="77777777" w:rsidR="00317B25" w:rsidRPr="00317B25" w:rsidRDefault="00317B25" w:rsidP="00034B93">
      <w:pPr>
        <w:spacing w:after="0" w:line="360" w:lineRule="auto"/>
        <w:ind w:firstLine="708"/>
        <w:jc w:val="both"/>
        <w:rPr>
          <w:rFonts w:ascii="Times New Roman" w:eastAsia="SimSun" w:hAnsi="Times New Roman" w:cs="Times New Roman"/>
          <w:noProof/>
          <w:sz w:val="24"/>
          <w:szCs w:val="24"/>
          <w:lang w:eastAsia="fr-FR"/>
        </w:rPr>
      </w:pPr>
    </w:p>
    <w:p w14:paraId="4353A6C7" w14:textId="77777777" w:rsidR="00317B25" w:rsidRPr="00317B25" w:rsidRDefault="00317B25" w:rsidP="00317B25">
      <w:pPr>
        <w:spacing w:line="240" w:lineRule="auto"/>
        <w:rPr>
          <w:rFonts w:ascii="Times New Roman" w:eastAsia="SimSun" w:hAnsi="Times New Roman" w:cs="Times New Roman"/>
          <w:noProof/>
          <w:sz w:val="24"/>
          <w:szCs w:val="24"/>
          <w:lang w:eastAsia="fr-FR"/>
        </w:rPr>
      </w:pPr>
    </w:p>
    <w:p w14:paraId="7B31F69B" w14:textId="77777777" w:rsidR="00317B25" w:rsidRPr="00317B25" w:rsidRDefault="00317B25" w:rsidP="00317B25">
      <w:pPr>
        <w:spacing w:line="240" w:lineRule="auto"/>
        <w:rPr>
          <w:rFonts w:ascii="Times New Roman" w:eastAsia="SimSun" w:hAnsi="Times New Roman" w:cs="Times New Roman"/>
          <w:noProof/>
          <w:sz w:val="24"/>
          <w:szCs w:val="24"/>
          <w:lang w:eastAsia="fr-FR"/>
        </w:rPr>
      </w:pPr>
    </w:p>
    <w:p w14:paraId="46CEA21A" w14:textId="77777777" w:rsidR="00317B25" w:rsidRPr="00317B25" w:rsidRDefault="00034B93" w:rsidP="00317B25">
      <w:pPr>
        <w:spacing w:line="240" w:lineRule="auto"/>
        <w:rPr>
          <w:rFonts w:ascii="Times New Roman" w:eastAsia="SimSun" w:hAnsi="Times New Roman" w:cs="Times New Roman"/>
          <w:noProof/>
          <w:sz w:val="24"/>
          <w:szCs w:val="24"/>
          <w:lang w:eastAsia="fr-FR"/>
        </w:rPr>
      </w:pPr>
      <w:r w:rsidRPr="00317B25">
        <w:rPr>
          <w:rFonts w:ascii="Times New Roman" w:eastAsia="SimSun" w:hAnsi="Times New Roman" w:cs="Times New Roman"/>
          <w:noProof/>
          <w:sz w:val="24"/>
          <w:szCs w:val="24"/>
          <w:lang w:eastAsia="fr-FR"/>
        </w:rPr>
        <mc:AlternateContent>
          <mc:Choice Requires="wps">
            <w:drawing>
              <wp:anchor distT="0" distB="0" distL="114300" distR="114300" simplePos="0" relativeHeight="251748352" behindDoc="0" locked="0" layoutInCell="1" allowOverlap="1" wp14:anchorId="6002D371" wp14:editId="677677D5">
                <wp:simplePos x="0" y="0"/>
                <wp:positionH relativeFrom="column">
                  <wp:posOffset>1455958</wp:posOffset>
                </wp:positionH>
                <wp:positionV relativeFrom="paragraph">
                  <wp:posOffset>38784</wp:posOffset>
                </wp:positionV>
                <wp:extent cx="1158240" cy="312420"/>
                <wp:effectExtent l="13335" t="6350" r="9525" b="508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312420"/>
                        </a:xfrm>
                        <a:prstGeom prst="rect">
                          <a:avLst/>
                        </a:prstGeom>
                        <a:solidFill>
                          <a:srgbClr val="FFFFFF"/>
                        </a:solidFill>
                        <a:ln w="9525">
                          <a:solidFill>
                            <a:srgbClr val="000000"/>
                          </a:solidFill>
                          <a:miter lim="800000"/>
                          <a:headEnd/>
                          <a:tailEnd/>
                        </a:ln>
                      </wps:spPr>
                      <wps:txbx>
                        <w:txbxContent>
                          <w:p w14:paraId="18DD7936" w14:textId="77777777" w:rsidR="00DD7021" w:rsidRPr="00912787" w:rsidRDefault="00DD7021" w:rsidP="00317B25">
                            <w:pPr>
                              <w:jc w:val="center"/>
                              <w:rPr>
                                <w:b/>
                                <w:bCs/>
                              </w:rPr>
                            </w:pPr>
                            <w:r w:rsidRPr="00285A36">
                              <w:rPr>
                                <w:b/>
                                <w:bCs/>
                              </w:rPr>
                              <w:t>Grand Market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2D371" id="Rectangle 15" o:spid="_x0000_s1026" style="position:absolute;margin-left:114.65pt;margin-top:3.05pt;width:91.2pt;height:24.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">
                <v:textbox>
                  <w:txbxContent>
                    <w:p w14:paraId="18DD7936" w14:textId="77777777" w:rsidR="00DD7021" w:rsidRPr="00912787" w:rsidRDefault="00DD7021" w:rsidP="00317B25">
                      <w:pPr>
                        <w:jc w:val="center"/>
                        <w:rPr>
                          <w:b/>
                          <w:bCs/>
                        </w:rPr>
                      </w:pPr>
                      <w:r w:rsidRPr="00285A36">
                        <w:rPr>
                          <w:b/>
                          <w:bCs/>
                        </w:rPr>
                        <w:t>Grand Market</w:t>
                      </w:r>
                    </w:p>
                  </w:txbxContent>
                </v:textbox>
              </v:rect>
            </w:pict>
          </mc:Fallback>
        </mc:AlternateContent>
      </w:r>
    </w:p>
    <w:p w14:paraId="002D9ACA" w14:textId="77777777" w:rsidR="00317B25" w:rsidRPr="00317B25" w:rsidRDefault="00317B25" w:rsidP="00317B25">
      <w:pPr>
        <w:spacing w:line="240" w:lineRule="auto"/>
        <w:rPr>
          <w:rFonts w:ascii="Times New Roman" w:eastAsia="SimSun" w:hAnsi="Times New Roman" w:cs="Times New Roman"/>
          <w:noProof/>
          <w:sz w:val="24"/>
          <w:szCs w:val="24"/>
          <w:lang w:eastAsia="fr-FR"/>
        </w:rPr>
      </w:pPr>
    </w:p>
    <w:p w14:paraId="7097D49A" w14:textId="77777777" w:rsidR="00317B25" w:rsidRPr="00317B25" w:rsidRDefault="00317B25" w:rsidP="00317B25">
      <w:pPr>
        <w:spacing w:line="240" w:lineRule="auto"/>
        <w:rPr>
          <w:rFonts w:ascii="Times New Roman" w:eastAsia="SimSun" w:hAnsi="Times New Roman" w:cs="Times New Roman"/>
          <w:noProof/>
          <w:sz w:val="24"/>
          <w:szCs w:val="24"/>
          <w:lang w:eastAsia="fr-FR"/>
        </w:rPr>
      </w:pPr>
    </w:p>
    <w:p w14:paraId="0BC41202" w14:textId="77777777" w:rsidR="00317B25" w:rsidRPr="00317B25" w:rsidRDefault="00317B25" w:rsidP="00317B25">
      <w:pPr>
        <w:spacing w:line="240" w:lineRule="auto"/>
        <w:rPr>
          <w:rFonts w:ascii="Times New Roman" w:eastAsia="SimSun" w:hAnsi="Times New Roman" w:cs="Times New Roman"/>
          <w:noProof/>
          <w:sz w:val="24"/>
          <w:szCs w:val="24"/>
          <w:lang w:eastAsia="fr-FR"/>
        </w:rPr>
      </w:pPr>
    </w:p>
    <w:p w14:paraId="7BF3948A" w14:textId="77777777" w:rsidR="00285A36" w:rsidRPr="00285A36" w:rsidRDefault="00285A36" w:rsidP="00285A36">
      <w:pPr>
        <w:spacing w:after="0" w:line="240" w:lineRule="auto"/>
        <w:jc w:val="center"/>
        <w:rPr>
          <w:rFonts w:ascii="Times New Roman" w:eastAsia="Times New Roman" w:hAnsi="Times New Roman" w:cs="Times New Roman"/>
          <w:sz w:val="24"/>
          <w:szCs w:val="24"/>
        </w:rPr>
      </w:pPr>
      <w:r w:rsidRPr="00280E02">
        <w:rPr>
          <w:rFonts w:ascii="Times New Roman" w:eastAsia="Times New Roman" w:hAnsi="Times New Roman" w:cs="Times New Roman"/>
          <w:b/>
          <w:sz w:val="24"/>
          <w:szCs w:val="24"/>
        </w:rPr>
        <w:t xml:space="preserve">Figure </w:t>
      </w:r>
      <w:proofErr w:type="gramStart"/>
      <w:r w:rsidRPr="00280E02">
        <w:rPr>
          <w:rFonts w:ascii="Times New Roman" w:eastAsia="Times New Roman" w:hAnsi="Times New Roman" w:cs="Times New Roman"/>
          <w:b/>
          <w:sz w:val="24"/>
          <w:szCs w:val="24"/>
        </w:rPr>
        <w:t>1:</w:t>
      </w:r>
      <w:proofErr w:type="gramEnd"/>
      <w:r w:rsidRPr="00285A36">
        <w:rPr>
          <w:rFonts w:ascii="Times New Roman" w:eastAsia="Times New Roman" w:hAnsi="Times New Roman" w:cs="Times New Roman"/>
          <w:sz w:val="24"/>
          <w:szCs w:val="24"/>
        </w:rPr>
        <w:t xml:space="preserve"> Municipality of Natitingou with the geographical location of the Grand Market</w:t>
      </w:r>
    </w:p>
    <w:p w14:paraId="4A966CB7" w14:textId="77777777" w:rsidR="00285A36" w:rsidRPr="00285A36" w:rsidRDefault="00285A36" w:rsidP="00285A36">
      <w:pPr>
        <w:spacing w:after="0" w:line="240" w:lineRule="auto"/>
        <w:jc w:val="center"/>
        <w:rPr>
          <w:rFonts w:ascii="Times New Roman" w:eastAsia="Times New Roman" w:hAnsi="Times New Roman" w:cs="Times New Roman"/>
          <w:sz w:val="24"/>
          <w:szCs w:val="24"/>
        </w:rPr>
      </w:pPr>
      <w:proofErr w:type="gramStart"/>
      <w:r w:rsidRPr="00285A36">
        <w:rPr>
          <w:rFonts w:ascii="Times New Roman" w:eastAsia="Times New Roman" w:hAnsi="Times New Roman" w:cs="Times New Roman"/>
          <w:sz w:val="24"/>
          <w:szCs w:val="24"/>
        </w:rPr>
        <w:t>Source:</w:t>
      </w:r>
      <w:proofErr w:type="gramEnd"/>
      <w:r w:rsidRPr="00285A36">
        <w:rPr>
          <w:rFonts w:ascii="Times New Roman" w:eastAsia="Times New Roman" w:hAnsi="Times New Roman" w:cs="Times New Roman"/>
          <w:sz w:val="24"/>
          <w:szCs w:val="24"/>
        </w:rPr>
        <w:t xml:space="preserve"> </w:t>
      </w:r>
      <w:hyperlink r:id="rId10" w:history="1">
        <w:r w:rsidR="00280E02" w:rsidRPr="008D3F92">
          <w:rPr>
            <w:rStyle w:val="Hyperlink"/>
            <w:rFonts w:ascii="Times New Roman" w:eastAsia="Times New Roman" w:hAnsi="Times New Roman" w:cs="Times New Roman"/>
            <w:sz w:val="24"/>
            <w:szCs w:val="24"/>
          </w:rPr>
          <w:t>https://www.bing.com/images/search?view=detailV2&amp;ccid=ihbx7YXp</w:t>
        </w:r>
      </w:hyperlink>
      <w:r w:rsidR="00280E02">
        <w:rPr>
          <w:rFonts w:ascii="Times New Roman" w:eastAsia="Times New Roman" w:hAnsi="Times New Roman" w:cs="Times New Roman"/>
          <w:sz w:val="24"/>
          <w:szCs w:val="24"/>
        </w:rPr>
        <w:t xml:space="preserve"> </w:t>
      </w:r>
    </w:p>
    <w:p w14:paraId="07D5889E" w14:textId="77777777" w:rsidR="00317B25" w:rsidRPr="00317B25" w:rsidRDefault="00285A36" w:rsidP="00285A36">
      <w:pPr>
        <w:spacing w:after="0" w:line="240" w:lineRule="auto"/>
        <w:jc w:val="center"/>
        <w:rPr>
          <w:rFonts w:ascii="Times New Roman" w:eastAsia="SimSun" w:hAnsi="Times New Roman" w:cs="Times New Roman"/>
          <w:sz w:val="24"/>
          <w:szCs w:val="24"/>
          <w:lang w:eastAsia="fr-FR"/>
        </w:rPr>
      </w:pPr>
      <w:r w:rsidRPr="00285A36">
        <w:rPr>
          <w:rFonts w:ascii="Times New Roman" w:eastAsia="Times New Roman" w:hAnsi="Times New Roman" w:cs="Times New Roman"/>
          <w:sz w:val="24"/>
          <w:szCs w:val="24"/>
        </w:rPr>
        <w:t xml:space="preserve">Satellite coordinates </w:t>
      </w:r>
      <w:r w:rsidRPr="00280E02">
        <w:rPr>
          <w:rFonts w:ascii="Times New Roman" w:eastAsia="Times New Roman" w:hAnsi="Times New Roman" w:cs="Times New Roman"/>
          <w:b/>
          <w:sz w:val="24"/>
          <w:szCs w:val="24"/>
        </w:rPr>
        <w:t>895J+68P</w:t>
      </w:r>
      <w:r w:rsidRPr="00285A36">
        <w:rPr>
          <w:rFonts w:ascii="Times New Roman" w:eastAsia="Times New Roman" w:hAnsi="Times New Roman" w:cs="Times New Roman"/>
          <w:sz w:val="24"/>
          <w:szCs w:val="24"/>
        </w:rPr>
        <w:t xml:space="preserve">, </w:t>
      </w:r>
      <w:proofErr w:type="gramStart"/>
      <w:r w:rsidRPr="00285A36">
        <w:rPr>
          <w:rFonts w:ascii="Times New Roman" w:eastAsia="Times New Roman" w:hAnsi="Times New Roman" w:cs="Times New Roman"/>
          <w:sz w:val="24"/>
          <w:szCs w:val="24"/>
        </w:rPr>
        <w:t>Natitingou;</w:t>
      </w:r>
      <w:proofErr w:type="gramEnd"/>
      <w:r w:rsidRPr="00285A36">
        <w:rPr>
          <w:rFonts w:ascii="Times New Roman" w:eastAsia="Times New Roman" w:hAnsi="Times New Roman" w:cs="Times New Roman"/>
          <w:sz w:val="24"/>
          <w:szCs w:val="24"/>
        </w:rPr>
        <w:t xml:space="preserve"> accessed May 22, 2024</w:t>
      </w:r>
    </w:p>
    <w:p w14:paraId="25E6CA99" w14:textId="77777777" w:rsidR="00317B25" w:rsidRPr="00317B25" w:rsidRDefault="00317B25" w:rsidP="00317B25">
      <w:pPr>
        <w:spacing w:line="240" w:lineRule="auto"/>
        <w:jc w:val="both"/>
        <w:rPr>
          <w:rFonts w:ascii="Times New Roman" w:eastAsia="Times New Roman" w:hAnsi="Times New Roman" w:cs="Times New Roman"/>
          <w:b/>
          <w:sz w:val="24"/>
          <w:szCs w:val="24"/>
        </w:rPr>
      </w:pPr>
      <w:proofErr w:type="gramStart"/>
      <w:r w:rsidRPr="00317B25">
        <w:rPr>
          <w:rFonts w:ascii="Times New Roman" w:eastAsia="Times New Roman" w:hAnsi="Times New Roman" w:cs="Times New Roman"/>
          <w:b/>
          <w:sz w:val="24"/>
          <w:szCs w:val="24"/>
        </w:rPr>
        <w:t xml:space="preserve">2.2 </w:t>
      </w:r>
      <w:r w:rsidR="00280E02" w:rsidRPr="00280E02">
        <w:rPr>
          <w:rFonts w:ascii="Times New Roman" w:eastAsia="Times New Roman" w:hAnsi="Times New Roman" w:cs="Times New Roman"/>
          <w:b/>
          <w:sz w:val="24"/>
          <w:szCs w:val="24"/>
        </w:rPr>
        <w:t xml:space="preserve"> Sampling</w:t>
      </w:r>
      <w:proofErr w:type="gramEnd"/>
      <w:r w:rsidRPr="00317B25">
        <w:rPr>
          <w:rFonts w:ascii="Times New Roman" w:eastAsia="Times New Roman" w:hAnsi="Times New Roman" w:cs="Times New Roman"/>
          <w:b/>
          <w:sz w:val="24"/>
          <w:szCs w:val="24"/>
        </w:rPr>
        <w:t xml:space="preserve"> </w:t>
      </w:r>
    </w:p>
    <w:p w14:paraId="21F72813" w14:textId="77777777" w:rsidR="00280E02" w:rsidRDefault="00280E02" w:rsidP="00317B25">
      <w:pPr>
        <w:spacing w:after="0" w:line="360" w:lineRule="auto"/>
        <w:ind w:firstLine="709"/>
        <w:jc w:val="both"/>
        <w:rPr>
          <w:rFonts w:ascii="Times New Roman" w:eastAsia="Times New Roman" w:hAnsi="Times New Roman" w:cs="Times New Roman"/>
          <w:sz w:val="24"/>
          <w:szCs w:val="24"/>
        </w:rPr>
      </w:pPr>
      <w:r w:rsidRPr="00280E02">
        <w:rPr>
          <w:rFonts w:ascii="Times New Roman" w:eastAsia="Times New Roman" w:hAnsi="Times New Roman" w:cs="Times New Roman"/>
          <w:sz w:val="24"/>
          <w:szCs w:val="24"/>
        </w:rPr>
        <w:t>Stratified random sampling was carried out according to the methods used by</w:t>
      </w:r>
      <w:r w:rsidR="00317B25" w:rsidRPr="00317B25">
        <w:rPr>
          <w:rFonts w:ascii="Times New Roman" w:eastAsia="Times New Roman" w:hAnsi="Times New Roman" w:cs="Times New Roman"/>
          <w:sz w:val="24"/>
          <w:szCs w:val="24"/>
        </w:rPr>
        <w:t xml:space="preserve"> </w:t>
      </w:r>
      <w:r w:rsidR="00317B25" w:rsidRPr="00317B25">
        <w:rPr>
          <w:rFonts w:ascii="Times New Roman" w:eastAsia="Times New Roman" w:hAnsi="Times New Roman" w:cs="Times New Roman"/>
          <w:sz w:val="24"/>
          <w:szCs w:val="24"/>
        </w:rPr>
        <w:fldChar w:fldCharType="begin"/>
      </w:r>
      <w:r w:rsidR="00317B25">
        <w:rPr>
          <w:rFonts w:ascii="Times New Roman" w:eastAsia="Times New Roman" w:hAnsi="Times New Roman" w:cs="Times New Roman"/>
          <w:sz w:val="24"/>
          <w:szCs w:val="24"/>
        </w:rPr>
        <w:instrText xml:space="preserve"> ADDIN ZOTERO_ITEM CSL_CITATION {"citationID":"wxOVOZ73","properties":{"formattedCitation":"(Alain et al., 2022)","plainCitation":"(Alain et al., 2022)","dontUpdate":true,"noteIndex":0},"citationItems":[{"id":1140,"uris":["http://zotero.org/users/14167623/items/95BPHIHC"],"itemData":{"id":1140,"type":"article-journal","container-title":"African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Times New Roman" w:hAnsi="Times New Roman" w:cs="Times New Roman"/>
          <w:sz w:val="24"/>
          <w:szCs w:val="24"/>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Times New Roman" w:hAnsi="Times New Roman" w:cs="Times New Roman"/>
          <w:sz w:val="24"/>
          <w:szCs w:val="24"/>
        </w:rPr>
        <w:fldChar w:fldCharType="end"/>
      </w:r>
      <w:r w:rsidR="00317B25" w:rsidRPr="00317B25">
        <w:rPr>
          <w:rFonts w:ascii="Times New Roman" w:eastAsia="Times New Roman" w:hAnsi="Times New Roman" w:cs="Times New Roman"/>
          <w:sz w:val="24"/>
          <w:szCs w:val="24"/>
        </w:rPr>
        <w:t xml:space="preserve"> . </w:t>
      </w:r>
      <w:r w:rsidRPr="00280E02">
        <w:rPr>
          <w:rFonts w:ascii="Times New Roman" w:eastAsia="Times New Roman" w:hAnsi="Times New Roman" w:cs="Times New Roman"/>
          <w:sz w:val="24"/>
          <w:szCs w:val="24"/>
        </w:rPr>
        <w:t xml:space="preserve">The study area was stratified into four distinct zones: </w:t>
      </w:r>
      <w:r w:rsidR="00422EC6">
        <w:rPr>
          <w:rFonts w:ascii="Times New Roman" w:eastAsia="Times New Roman" w:hAnsi="Times New Roman" w:cs="Times New Roman"/>
          <w:sz w:val="24"/>
          <w:szCs w:val="24"/>
        </w:rPr>
        <w:t>F</w:t>
      </w:r>
      <w:r w:rsidRPr="00280E02">
        <w:rPr>
          <w:rFonts w:ascii="Times New Roman" w:eastAsia="Times New Roman" w:hAnsi="Times New Roman" w:cs="Times New Roman"/>
          <w:sz w:val="24"/>
          <w:szCs w:val="24"/>
        </w:rPr>
        <w:t xml:space="preserve">ood </w:t>
      </w:r>
      <w:r w:rsidR="00422EC6">
        <w:rPr>
          <w:rFonts w:ascii="Times New Roman" w:eastAsia="Times New Roman" w:hAnsi="Times New Roman" w:cs="Times New Roman"/>
          <w:sz w:val="24"/>
          <w:szCs w:val="24"/>
        </w:rPr>
        <w:t>Z</w:t>
      </w:r>
      <w:r w:rsidRPr="00280E02">
        <w:rPr>
          <w:rFonts w:ascii="Times New Roman" w:eastAsia="Times New Roman" w:hAnsi="Times New Roman" w:cs="Times New Roman"/>
          <w:sz w:val="24"/>
          <w:szCs w:val="24"/>
        </w:rPr>
        <w:t>one (</w:t>
      </w:r>
      <w:r w:rsidR="00422EC6">
        <w:rPr>
          <w:rFonts w:ascii="Times New Roman" w:eastAsia="Times New Roman" w:hAnsi="Times New Roman" w:cs="Times New Roman"/>
          <w:sz w:val="24"/>
          <w:szCs w:val="24"/>
        </w:rPr>
        <w:t>FZ</w:t>
      </w:r>
      <w:r w:rsidRPr="00280E02">
        <w:rPr>
          <w:rFonts w:ascii="Times New Roman" w:eastAsia="Times New Roman" w:hAnsi="Times New Roman" w:cs="Times New Roman"/>
          <w:sz w:val="24"/>
          <w:szCs w:val="24"/>
        </w:rPr>
        <w:t xml:space="preserve">), </w:t>
      </w:r>
      <w:r w:rsidR="00422EC6">
        <w:rPr>
          <w:rFonts w:ascii="Times New Roman" w:eastAsia="Times New Roman" w:hAnsi="Times New Roman" w:cs="Times New Roman"/>
          <w:sz w:val="24"/>
          <w:szCs w:val="24"/>
        </w:rPr>
        <w:t>T</w:t>
      </w:r>
      <w:r w:rsidRPr="00280E02">
        <w:rPr>
          <w:rFonts w:ascii="Times New Roman" w:eastAsia="Times New Roman" w:hAnsi="Times New Roman" w:cs="Times New Roman"/>
          <w:sz w:val="24"/>
          <w:szCs w:val="24"/>
        </w:rPr>
        <w:t xml:space="preserve">extile </w:t>
      </w:r>
      <w:r w:rsidR="00422EC6">
        <w:rPr>
          <w:rFonts w:ascii="Times New Roman" w:eastAsia="Times New Roman" w:hAnsi="Times New Roman" w:cs="Times New Roman"/>
          <w:sz w:val="24"/>
          <w:szCs w:val="24"/>
        </w:rPr>
        <w:t>Z</w:t>
      </w:r>
      <w:r w:rsidRPr="00280E02">
        <w:rPr>
          <w:rFonts w:ascii="Times New Roman" w:eastAsia="Times New Roman" w:hAnsi="Times New Roman" w:cs="Times New Roman"/>
          <w:sz w:val="24"/>
          <w:szCs w:val="24"/>
        </w:rPr>
        <w:t>one (</w:t>
      </w:r>
      <w:r w:rsidR="00422EC6">
        <w:rPr>
          <w:rFonts w:ascii="Times New Roman" w:eastAsia="Times New Roman" w:hAnsi="Times New Roman" w:cs="Times New Roman"/>
          <w:sz w:val="24"/>
          <w:szCs w:val="24"/>
        </w:rPr>
        <w:t>TZ</w:t>
      </w:r>
      <w:r w:rsidRPr="00280E02">
        <w:rPr>
          <w:rFonts w:ascii="Times New Roman" w:eastAsia="Times New Roman" w:hAnsi="Times New Roman" w:cs="Times New Roman"/>
          <w:sz w:val="24"/>
          <w:szCs w:val="24"/>
        </w:rPr>
        <w:t xml:space="preserve">), </w:t>
      </w:r>
      <w:r w:rsidR="00422EC6">
        <w:rPr>
          <w:rFonts w:ascii="Times New Roman" w:eastAsia="Times New Roman" w:hAnsi="Times New Roman" w:cs="Times New Roman"/>
          <w:sz w:val="24"/>
          <w:szCs w:val="24"/>
        </w:rPr>
        <w:t>A</w:t>
      </w:r>
      <w:r w:rsidRPr="00280E02">
        <w:rPr>
          <w:rFonts w:ascii="Times New Roman" w:eastAsia="Times New Roman" w:hAnsi="Times New Roman" w:cs="Times New Roman"/>
          <w:sz w:val="24"/>
          <w:szCs w:val="24"/>
        </w:rPr>
        <w:t xml:space="preserve">nimal </w:t>
      </w:r>
      <w:r w:rsidR="00422EC6">
        <w:rPr>
          <w:rFonts w:ascii="Times New Roman" w:eastAsia="Times New Roman" w:hAnsi="Times New Roman" w:cs="Times New Roman"/>
          <w:sz w:val="24"/>
          <w:szCs w:val="24"/>
        </w:rPr>
        <w:t>Z</w:t>
      </w:r>
      <w:r w:rsidRPr="00280E02">
        <w:rPr>
          <w:rFonts w:ascii="Times New Roman" w:eastAsia="Times New Roman" w:hAnsi="Times New Roman" w:cs="Times New Roman"/>
          <w:sz w:val="24"/>
          <w:szCs w:val="24"/>
        </w:rPr>
        <w:t>one (</w:t>
      </w:r>
      <w:r w:rsidR="00422EC6">
        <w:rPr>
          <w:rFonts w:ascii="Times New Roman" w:eastAsia="Times New Roman" w:hAnsi="Times New Roman" w:cs="Times New Roman"/>
          <w:sz w:val="24"/>
          <w:szCs w:val="24"/>
        </w:rPr>
        <w:t>AZ</w:t>
      </w:r>
      <w:r w:rsidRPr="00280E02">
        <w:rPr>
          <w:rFonts w:ascii="Times New Roman" w:eastAsia="Times New Roman" w:hAnsi="Times New Roman" w:cs="Times New Roman"/>
          <w:sz w:val="24"/>
          <w:szCs w:val="24"/>
        </w:rPr>
        <w:t xml:space="preserve">), and </w:t>
      </w:r>
      <w:r w:rsidR="00422EC6">
        <w:rPr>
          <w:rFonts w:ascii="Times New Roman" w:eastAsia="Times New Roman" w:hAnsi="Times New Roman" w:cs="Times New Roman"/>
          <w:sz w:val="24"/>
          <w:szCs w:val="24"/>
        </w:rPr>
        <w:t>F</w:t>
      </w:r>
      <w:r w:rsidRPr="00280E02">
        <w:rPr>
          <w:rFonts w:ascii="Times New Roman" w:eastAsia="Times New Roman" w:hAnsi="Times New Roman" w:cs="Times New Roman"/>
          <w:sz w:val="24"/>
          <w:szCs w:val="24"/>
        </w:rPr>
        <w:t xml:space="preserve">ood </w:t>
      </w:r>
      <w:r w:rsidR="00422EC6">
        <w:rPr>
          <w:rFonts w:ascii="Times New Roman" w:eastAsia="Times New Roman" w:hAnsi="Times New Roman" w:cs="Times New Roman"/>
          <w:sz w:val="24"/>
          <w:szCs w:val="24"/>
        </w:rPr>
        <w:t>P</w:t>
      </w:r>
      <w:r w:rsidRPr="00280E02">
        <w:rPr>
          <w:rFonts w:ascii="Times New Roman" w:eastAsia="Times New Roman" w:hAnsi="Times New Roman" w:cs="Times New Roman"/>
          <w:sz w:val="24"/>
          <w:szCs w:val="24"/>
        </w:rPr>
        <w:t xml:space="preserve">roduct </w:t>
      </w:r>
      <w:r w:rsidR="00422EC6">
        <w:rPr>
          <w:rFonts w:ascii="Times New Roman" w:eastAsia="Times New Roman" w:hAnsi="Times New Roman" w:cs="Times New Roman"/>
          <w:sz w:val="24"/>
          <w:szCs w:val="24"/>
        </w:rPr>
        <w:t>Z</w:t>
      </w:r>
      <w:r w:rsidRPr="00280E02">
        <w:rPr>
          <w:rFonts w:ascii="Times New Roman" w:eastAsia="Times New Roman" w:hAnsi="Times New Roman" w:cs="Times New Roman"/>
          <w:sz w:val="24"/>
          <w:szCs w:val="24"/>
        </w:rPr>
        <w:t>one (</w:t>
      </w:r>
      <w:r w:rsidR="00422EC6">
        <w:rPr>
          <w:rFonts w:ascii="Times New Roman" w:eastAsia="Times New Roman" w:hAnsi="Times New Roman" w:cs="Times New Roman"/>
          <w:sz w:val="24"/>
          <w:szCs w:val="24"/>
        </w:rPr>
        <w:t>FPZ</w:t>
      </w:r>
      <w:r w:rsidRPr="00280E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17B25" w:rsidRPr="00317B25">
        <w:rPr>
          <w:rFonts w:ascii="Times New Roman" w:eastAsia="Times New Roman" w:hAnsi="Times New Roman" w:cs="Times New Roman"/>
          <w:sz w:val="24"/>
          <w:szCs w:val="24"/>
        </w:rPr>
        <w:fldChar w:fldCharType="begin"/>
      </w:r>
      <w:r w:rsidR="00317B25">
        <w:rPr>
          <w:rFonts w:ascii="Times New Roman" w:eastAsia="Times New Roman" w:hAnsi="Times New Roman" w:cs="Times New Roman"/>
          <w:sz w:val="24"/>
          <w:szCs w:val="24"/>
        </w:rPr>
        <w:instrText xml:space="preserve"> ADDIN ZOTERO_ITEM CSL_CITATION {"citationID":"BIrjdNUt","properties":{"formattedCitation":"(Alain et al., 2022)","plainCitation":"(Alain et al., 2022)","noteIndex":0},"citationItems":[{"id":1140,"uris":["http://zotero.org/users/14167623/items/95BPHIHC"],"itemData":{"id":1140,"type":"article-journal","container-title":"African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Times New Roman" w:hAnsi="Times New Roman" w:cs="Times New Roman"/>
          <w:sz w:val="24"/>
          <w:szCs w:val="24"/>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Times New Roman" w:hAnsi="Times New Roman" w:cs="Times New Roman"/>
          <w:sz w:val="24"/>
          <w:szCs w:val="24"/>
        </w:rPr>
        <w:fldChar w:fldCharType="end"/>
      </w:r>
      <w:r w:rsidR="00317B25" w:rsidRPr="00317B25">
        <w:rPr>
          <w:rFonts w:ascii="Times New Roman" w:eastAsia="Times New Roman" w:hAnsi="Times New Roman" w:cs="Times New Roman"/>
          <w:sz w:val="24"/>
          <w:szCs w:val="24"/>
        </w:rPr>
        <w:t xml:space="preserve">. </w:t>
      </w:r>
      <w:r w:rsidRPr="00280E02">
        <w:rPr>
          <w:rFonts w:ascii="Times New Roman" w:eastAsia="Times New Roman" w:hAnsi="Times New Roman" w:cs="Times New Roman"/>
          <w:sz w:val="24"/>
          <w:szCs w:val="24"/>
        </w:rPr>
        <w:t>The allocation criteria were derived from the natural organization of the Natitingou market.</w:t>
      </w:r>
    </w:p>
    <w:p w14:paraId="21C9283C" w14:textId="77777777" w:rsidR="00317B25" w:rsidRPr="00317B25" w:rsidRDefault="00D55B43" w:rsidP="00317B25">
      <w:pPr>
        <w:spacing w:after="0" w:line="360" w:lineRule="auto"/>
        <w:ind w:firstLine="709"/>
        <w:jc w:val="both"/>
        <w:rPr>
          <w:rFonts w:ascii="Times New Roman" w:eastAsia="Times New Roman" w:hAnsi="Times New Roman" w:cs="Times New Roman"/>
          <w:sz w:val="24"/>
          <w:szCs w:val="24"/>
        </w:rPr>
      </w:pPr>
      <w:r w:rsidRPr="00D55B43">
        <w:rPr>
          <w:rFonts w:ascii="Times New Roman" w:eastAsia="Times New Roman" w:hAnsi="Times New Roman" w:cs="Times New Roman"/>
          <w:sz w:val="24"/>
          <w:szCs w:val="24"/>
        </w:rPr>
        <w:t>The experiments were conducted four times, the first time the day after market day and the others after eight-day breaks. They consisted of collecting and monitoring the characterization of waste during both the dry and rainy seasons. In total, 12 waste characterization campaigns were conducted, with six campaigns per season.</w:t>
      </w:r>
    </w:p>
    <w:p w14:paraId="3D195CA4" w14:textId="77777777" w:rsidR="00317B25" w:rsidRPr="00317B25" w:rsidRDefault="00BF7C17" w:rsidP="00317B25">
      <w:pPr>
        <w:spacing w:line="240" w:lineRule="auto"/>
        <w:jc w:val="both"/>
        <w:rPr>
          <w:rFonts w:ascii="Times New Roman" w:eastAsia="Times New Roman" w:hAnsi="Times New Roman" w:cs="Times New Roman"/>
          <w:b/>
          <w:sz w:val="24"/>
          <w:szCs w:val="24"/>
        </w:rPr>
      </w:pPr>
      <w:r w:rsidRPr="00BF7C17">
        <w:rPr>
          <w:rFonts w:ascii="Times New Roman" w:eastAsia="Times New Roman" w:hAnsi="Times New Roman" w:cs="Times New Roman"/>
          <w:b/>
          <w:sz w:val="24"/>
          <w:szCs w:val="24"/>
        </w:rPr>
        <w:t>2.3. Typological Sorting</w:t>
      </w:r>
      <w:r w:rsidR="00317B25" w:rsidRPr="00317B25">
        <w:rPr>
          <w:rFonts w:ascii="Times New Roman" w:eastAsia="Times New Roman" w:hAnsi="Times New Roman" w:cs="Times New Roman"/>
          <w:b/>
          <w:sz w:val="24"/>
          <w:szCs w:val="24"/>
        </w:rPr>
        <w:t xml:space="preserve"> </w:t>
      </w:r>
    </w:p>
    <w:p w14:paraId="1103C710" w14:textId="77777777" w:rsidR="00317B25" w:rsidRPr="00317B25" w:rsidRDefault="00BF7C17" w:rsidP="00317B25">
      <w:pPr>
        <w:tabs>
          <w:tab w:val="left" w:pos="6775"/>
        </w:tabs>
        <w:spacing w:after="0" w:line="360" w:lineRule="auto"/>
        <w:jc w:val="both"/>
        <w:rPr>
          <w:rFonts w:ascii="Times New Roman" w:eastAsia="SimSun" w:hAnsi="Times New Roman" w:cs="Times New Roman"/>
          <w:sz w:val="24"/>
          <w:szCs w:val="24"/>
          <w:lang w:eastAsia="fr-FR"/>
        </w:rPr>
      </w:pPr>
      <w:r w:rsidRPr="00BF7C17">
        <w:rPr>
          <w:rFonts w:ascii="Times New Roman" w:eastAsia="SimSun" w:hAnsi="Times New Roman" w:cs="Times New Roman"/>
          <w:sz w:val="24"/>
          <w:szCs w:val="24"/>
          <w:lang w:eastAsia="fr-FR"/>
        </w:rPr>
        <w:t>For each sorting operation, a 500 kg sample of household waste was divided into four equal parts, according to the recommended quartering method for significant sample reduction to ensure representativeness</w:t>
      </w:r>
      <w:r w:rsidR="00317B25" w:rsidRPr="00317B25">
        <w:rPr>
          <w:rFonts w:ascii="Times New Roman" w:eastAsia="SimSun" w:hAnsi="Times New Roman" w:cs="Times New Roman"/>
          <w:sz w:val="24"/>
          <w:szCs w:val="24"/>
          <w:lang w:eastAsia="fr-FR"/>
        </w:rPr>
        <w:t xml:space="preserve"> </w:t>
      </w:r>
      <w:r w:rsidR="00317B25" w:rsidRPr="00317B25">
        <w:rPr>
          <w:rFonts w:ascii="Times New Roman" w:eastAsia="SimSun" w:hAnsi="Times New Roman" w:cs="Times New Roman"/>
          <w:sz w:val="24"/>
          <w:szCs w:val="24"/>
          <w:lang w:eastAsia="fr-FR"/>
        </w:rPr>
        <w:fldChar w:fldCharType="begin"/>
      </w:r>
      <w:r w:rsidR="00317B25">
        <w:rPr>
          <w:rFonts w:ascii="Times New Roman" w:eastAsia="SimSun" w:hAnsi="Times New Roman" w:cs="Times New Roman"/>
          <w:sz w:val="24"/>
          <w:szCs w:val="24"/>
          <w:lang w:eastAsia="fr-FR"/>
        </w:rPr>
        <w:instrText xml:space="preserve"> ADDIN ZOTERO_ITEM CSL_CITATION {"citationID":"pD1r5lLw","properties":{"formattedCitation":"(Alain et al., 2022)","plainCitation":"(Alain et al., 2022)","noteIndex":0},"citationItems":[{"id":1140,"uris":["http://zotero.org/users/14167623/items/95BPHIHC"],"itemData":{"id":1140,"type":"article-journal","container-title":"African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r w:rsidRPr="00BF7C17">
        <w:rPr>
          <w:rFonts w:ascii="Times New Roman" w:eastAsia="SimSun" w:hAnsi="Times New Roman" w:cs="Times New Roman"/>
          <w:sz w:val="24"/>
          <w:szCs w:val="24"/>
          <w:lang w:eastAsia="fr-FR"/>
        </w:rPr>
        <w:t>After quartering, and to limit measurement errors, the first part was taken for physicochemical analyses, while the second underwent detailed typological sorting. The third and fourth parts were discarded to optimize analytical resources</w:t>
      </w:r>
      <w:r w:rsidR="00317B25" w:rsidRPr="00317B25">
        <w:rPr>
          <w:rFonts w:ascii="Times New Roman" w:eastAsia="SimSun" w:hAnsi="Times New Roman" w:cs="Times New Roman"/>
          <w:sz w:val="24"/>
          <w:szCs w:val="24"/>
          <w:lang w:eastAsia="fr-FR"/>
        </w:rPr>
        <w:t xml:space="preserve">.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{"citationID":"bMn5jZ55","properties":{"formattedCitation":"(Kalyanasundaram et al., 2023)","plainCitation":"(Kalyanasundaram et al., 2023)","noteIndex":0},"citationItems":[{"id":1144,"uris":["http://zotero.org/users/14167623/items/IJYPFVRT"],"itemData":{"id":1144,"type":"article-journal","abstract":"Waste segregation is an essential function in improving waste management. Waste segregation not only facilitates recycling and reduces waste going to landfills, rather it can benefit our environment and human in various ways. A pick analysis of waste composition is used to characterize the household waste stream and thus can analyze the segregation rate among the residents. In addition, it can measure the actual waste sorting behaviour at the household/community level. The objective of the study was to assess feasibility of a large-scale waste composition study, identify methodological and operational challenges, and estimate the resources needed to conduct the main waste composition study in order to obtain and get indicative figures about waste generation, composition, and miss-sorted proportions. The study team went door-to-door to collect waste in colour coded bags. We also collected the socio-demographic data of the households. The collected waste was weighed and segregated to analyze the waste composition. The analysis was done among 45 households, and it was found that the per capita waste generation per day is 0.25 kg (0.24 kg from slum and 0.27 kg from non-slum). Challenges identified in conducting waste composition study were lack of standard waste fraction classifications, difficulty in recruitment of personnel to conduct study due to social taboo around waste, challenge in co-coordinating with Ujjain Municipal Corporation waste collection vehicle for collection of waste. 53 household activities were completed in 5 and half hours with INR 24685 (USD 300.5). Pick analysis could be adopted by the Ujjain Municipal Corporation after cost effective analysis to generate precise estimate of waste generation, resource recovery, efficient resource allocation and will help in future interventions and informed policy decision making to improve segregation.","container-title":"Heliyon","DOI":"10.1016/j.heliyon.2023.e19902","ISSN":"2405-8440","issue":"9","journalAbbreviation":"Heliyon","language":"eng","note":"PMID: 37809475\nPMCID: PMC10559268","page":"e19902","source":"PubMed","title":"Composition analysis (pick analysis) of waste generated from household: A pilot study in Ujjain city, India","title-short":"Composition analysis (pick analysis) of waste generated from household","volume":"9","author":[{"family":"Kalyanasundaram","given":"Madhanraj"},{"family":"Krishnan","given":"Kavya"},{"family":"Singh","given":"Surya"},{"family":"Sahoo","given":"Krushna Chandra"},{"family":"Soni","given":"Rachna"},{"family":"Parashar","given":"Vivek"},{"family":"Mathankar","given":"Namrata"},{"family":"Pathak","given":"Ashish"},{"family":"Sabde","given":"Yogesh"},{"family":"Stålsby Lundborg","given":"Cecilia"},{"family":"Atkins","given":"Salla"},{"family":"Rousta","given":"Kamran"},{"family":"Diwan","given":"Vishal"}],"issued":{"date-parts":[["2023",9]]}}}],"schema":"https://github.com/citation-style-language/schema/raw/master/csl-citation.json"}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(Kalyanasundaram et al., 2023)</w:t>
      </w:r>
      <w:r w:rsidR="00317B25" w:rsidRPr="00317B25">
        <w:rPr>
          <w:rFonts w:ascii="Times New Roman" w:eastAsia="SimSun" w:hAnsi="Times New Roman" w:cs="Times New Roman"/>
          <w:sz w:val="24"/>
          <w:szCs w:val="24"/>
          <w:lang w:eastAsia="fr-FR"/>
        </w:rPr>
        <w:fldChar w:fldCharType="end"/>
      </w:r>
    </w:p>
    <w:p w14:paraId="58F86F3A" w14:textId="77777777" w:rsidR="00317B25" w:rsidRPr="00317B25" w:rsidRDefault="004D0CB9" w:rsidP="00317B25">
      <w:pPr>
        <w:spacing w:after="0" w:line="360" w:lineRule="auto"/>
        <w:jc w:val="both"/>
        <w:rPr>
          <w:rFonts w:ascii="Times New Roman" w:eastAsia="SimSun" w:hAnsi="Times New Roman" w:cs="Times New Roman"/>
          <w:sz w:val="24"/>
          <w:szCs w:val="24"/>
          <w:lang w:eastAsia="fr-FR"/>
        </w:rPr>
      </w:pPr>
      <w:r w:rsidRPr="004D0CB9">
        <w:rPr>
          <w:rFonts w:ascii="Times New Roman" w:eastAsia="SimSun" w:hAnsi="Times New Roman" w:cs="Times New Roman"/>
          <w:sz w:val="24"/>
          <w:szCs w:val="24"/>
          <w:lang w:eastAsia="fr-FR"/>
        </w:rPr>
        <w:t xml:space="preserve">The waste composition was subdivided into five main categories: organic matter, plastic waste, paper, textiles, and rubble and other materials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{"citationID":"Pw1dm8mB","properties":{"formattedCitation":"(Moundji, 2024)","plainCitation":"(Moundji, 2024)","noteIndex":0},"citationItems":[{"id":1132,"uris":["http://zotero.org/users/14167623/items/3F2PNW8K"],"itemData":{"id":1132,"type":"article-journal","note":"publisher: UNIVERSITY 8 MAY 1945 GUELMA","source":"Google Scholar","title":"Recyclage des déchets: un enjeu stratégique du développement durable et leur impact sur le milieu naturel","title-short":"Recyclage des déchets","URL":"https://dspace.univ-guelma.dz/xmlui/handle/123456789/16987","author":[{"family":"Moundji","given":"Saidi"}],"accessed":{"date-parts":[["2025",8,21]]},"issued":{"date-parts":[["2024"]]}}}],"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(Moundji, 2024)</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r w:rsidRPr="004D0CB9">
        <w:rPr>
          <w:rFonts w:ascii="Times New Roman" w:eastAsia="SimSun" w:hAnsi="Times New Roman" w:cs="Times New Roman"/>
          <w:sz w:val="24"/>
          <w:szCs w:val="24"/>
          <w:lang w:eastAsia="fr-FR"/>
        </w:rPr>
        <w:t xml:space="preserve">In particular, with a view to energy or biological recovery through composting or biogas production, organic waste was sorted into 18 distinct sub-components, namely: fruit peels and pits, food scraps, vegetable leaves and stems, tuber peels, fruit shells and rotten fruit, sesame pods, tree leaves and stems, charcoal, ashes, fresh tomato, chili pepper, excrement, corn debris, cabbage, wild apple, cucumber, lettuce, eggplant and red beet </w:t>
      </w:r>
      <w:r w:rsidR="00317B25" w:rsidRPr="00317B25">
        <w:rPr>
          <w:rFonts w:ascii="Times New Roman" w:eastAsia="SimSun" w:hAnsi="Times New Roman" w:cs="Times New Roman"/>
          <w:sz w:val="24"/>
          <w:szCs w:val="24"/>
          <w:lang w:eastAsia="fr-FR"/>
        </w:rPr>
        <w:fldChar w:fldCharType="begin"/>
      </w:r>
      <w:r w:rsidR="00317B25">
        <w:rPr>
          <w:rFonts w:ascii="Times New Roman" w:eastAsia="SimSun" w:hAnsi="Times New Roman" w:cs="Times New Roman"/>
          <w:sz w:val="24"/>
          <w:szCs w:val="24"/>
          <w:lang w:eastAsia="fr-FR"/>
        </w:rPr>
        <w:instrText xml:space="preserve"> ADDIN ZOTERO_ITEM CSL_CITATION {"citationID":"2SOektjv","properties":{"formattedCitation":"(Alain et al., 2022)","plainCitation":"(Alain et al., 2022)","noteIndex":0},"citationItems":[{"id":1140,"uris":["http://zotero.org/users/14167623/items/95BPHIHC"],"itemData":{"id":1140,"type":"article-journal","container-title":"African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w:t>
      </w:r>
    </w:p>
    <w:p w14:paraId="4DCFE9AC" w14:textId="77777777" w:rsidR="009723BA" w:rsidRDefault="009723BA" w:rsidP="00317B25">
      <w:pPr>
        <w:spacing w:after="0" w:line="360" w:lineRule="auto"/>
        <w:jc w:val="both"/>
        <w:rPr>
          <w:rFonts w:ascii="Times New Roman" w:eastAsia="Times New Roman" w:hAnsi="Times New Roman" w:cs="Times New Roman"/>
          <w:b/>
          <w:color w:val="000000"/>
          <w:sz w:val="24"/>
          <w:szCs w:val="24"/>
          <w:lang w:eastAsia="fr-FR"/>
        </w:rPr>
      </w:pPr>
    </w:p>
    <w:p w14:paraId="3C445103" w14:textId="77777777" w:rsidR="00317B25" w:rsidRPr="00317B25" w:rsidRDefault="009723BA" w:rsidP="00317B25">
      <w:pPr>
        <w:spacing w:after="0" w:line="360" w:lineRule="auto"/>
        <w:jc w:val="both"/>
        <w:rPr>
          <w:rFonts w:ascii="Times New Roman" w:eastAsia="Times New Roman" w:hAnsi="Times New Roman" w:cs="Times New Roman"/>
          <w:b/>
          <w:color w:val="000000"/>
          <w:sz w:val="24"/>
          <w:szCs w:val="24"/>
          <w:lang w:eastAsia="fr-FR"/>
        </w:rPr>
      </w:pPr>
      <w:r>
        <w:rPr>
          <w:rFonts w:ascii="Times New Roman" w:eastAsia="Times New Roman" w:hAnsi="Times New Roman" w:cs="Times New Roman"/>
          <w:b/>
          <w:color w:val="000000"/>
          <w:sz w:val="24"/>
          <w:szCs w:val="24"/>
          <w:lang w:eastAsia="fr-FR"/>
        </w:rPr>
        <w:t>2</w:t>
      </w:r>
      <w:r w:rsidRPr="009723BA">
        <w:rPr>
          <w:rFonts w:ascii="Times New Roman" w:eastAsia="Times New Roman" w:hAnsi="Times New Roman" w:cs="Times New Roman"/>
          <w:b/>
          <w:color w:val="000000"/>
          <w:sz w:val="24"/>
          <w:szCs w:val="24"/>
          <w:lang w:eastAsia="fr-FR"/>
        </w:rPr>
        <w:t>.4. Measurement of Physicochemical Parameters</w:t>
      </w:r>
    </w:p>
    <w:p w14:paraId="23E4BEA7" w14:textId="77777777" w:rsidR="00317B25" w:rsidRPr="00317B25" w:rsidRDefault="009723BA" w:rsidP="00317B25">
      <w:pPr>
        <w:spacing w:after="0" w:line="360" w:lineRule="auto"/>
        <w:ind w:firstLine="709"/>
        <w:jc w:val="both"/>
        <w:rPr>
          <w:rFonts w:ascii="Times New Roman" w:eastAsia="Times New Roman" w:hAnsi="Times New Roman" w:cs="Times New Roman"/>
          <w:color w:val="000000"/>
          <w:sz w:val="24"/>
          <w:szCs w:val="24"/>
          <w:lang w:eastAsia="fr-FR"/>
        </w:rPr>
      </w:pPr>
      <w:r w:rsidRPr="009723BA">
        <w:rPr>
          <w:rFonts w:ascii="Times New Roman" w:eastAsia="Times New Roman" w:hAnsi="Times New Roman" w:cs="Times New Roman"/>
          <w:color w:val="000000"/>
          <w:sz w:val="24"/>
          <w:szCs w:val="24"/>
          <w:lang w:eastAsia="fr-FR"/>
        </w:rPr>
        <w:lastRenderedPageBreak/>
        <w:t xml:space="preserve">The waste was dried at 105°C for 24 hours, then ground into 2 mm and 0.25 mm particles </w:t>
      </w:r>
      <w:r w:rsidR="00317B25" w:rsidRPr="00317B25">
        <w:rPr>
          <w:rFonts w:ascii="Times New Roman" w:eastAsia="Times New Roman" w:hAnsi="Times New Roman" w:cs="Times New Roman"/>
          <w:color w:val="000000"/>
          <w:sz w:val="24"/>
          <w:szCs w:val="24"/>
          <w:lang w:eastAsia="fr-FR"/>
        </w:rPr>
        <w:fldChar w:fldCharType="begin"/>
      </w:r>
      <w:r w:rsidR="00317B25" w:rsidRPr="00317B25">
        <w:rPr>
          <w:rFonts w:ascii="Times New Roman" w:eastAsia="Times New Roman" w:hAnsi="Times New Roman" w:cs="Times New Roman"/>
          <w:color w:val="000000"/>
          <w:sz w:val="24"/>
          <w:szCs w:val="24"/>
          <w:lang w:eastAsia="fr-FR"/>
        </w:rPr>
        <w:instrText xml:space="preserve"> ADDIN ZOTERO_ITEM CSL_CITATION {"citationID":"582AJFIO","properties":{"formattedCitation":"(Sailer et al., 2022)","plainCitation":"(Sailer et al., 2022)","noteIndex":0},"citationItems":[{"id":1146,"uris":["http://zotero.org/users/14167623/items/6AW7QNGR"],"itemData":{"id":1146,"type":"article-journal","abstract":"The organic fraction of municipal solid waste (OFMSW) is a complex material with different ingredients characterized by varying properties depending on parameters such as season or geographical region of origin. Consequently, studies on OFMSW are hard to compare due to the changing characteristics of the samples. Therefore, this article presents data on the physico-chemical composition of standardized, recipe-based OFMSW components divided into the categories \"Paper\", \"Green waste\" and \"Food waste\", and further subcategories. Data presented in this article include (1) dry matter, (2) organic dry matter, (3) C, H and N concentrations, (4) gross calorific values, (5) ash melting behavior, (6) specific biogas yield and (7) methane concentration. An application example of an experiment requiring the same starting material properties is represented by storage experiments, as performed within the original scientific article [1]. Thus, this Data in Brief article also provides additional data on recipe-based storage experiments complementing the original article. The datasets cannot only be used to estimate biowaste potentials but they can also be used for the design and execution of experiments that require standardized OFMSW samples.","container-title":"Data in Brief","DOI":"10.1016/j.dib.2022.108519","ISSN":"2352-3409","journalAbbreviation":"Data Brief","language":"eng","note":"PMID: 35990921\nPMCID: PMC9389193","page":"108519","source":"PubMed","title":"Datasets on material properties and energy yields of lab-designed organic fraction of municipal solid waste (OFMSW) components","volume":"44","author":[{"family":"Sailer","given":"Gregor"},{"family":"Hülsemann","given":"Benedikt"},{"family":"Eichermüller","given":"Johanna"},{"family":"Empl","given":"Florian"},{"family":"Poetsch","given":"Jens"},{"family":"Pelz","given":"Stefan"},{"family":"Kuptz","given":"Daniel"},{"family":"Oechsner","given":"Hans"},{"family":"Müller","given":"Joachim"}],"issued":{"date-parts":[["2022",10]]}}}],"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(Sailer et al., 2022)</w:t>
      </w:r>
      <w:r w:rsidR="00317B25" w:rsidRPr="00317B25">
        <w:rPr>
          <w:rFonts w:ascii="Times New Roman" w:eastAsia="Times New Roman" w:hAnsi="Times New Roman" w:cs="Times New Roman"/>
          <w:color w:val="000000"/>
          <w:sz w:val="24"/>
          <w:szCs w:val="24"/>
          <w:lang w:eastAsia="fr-FR"/>
        </w:rPr>
        <w:fldChar w:fldCharType="end"/>
      </w:r>
      <w:r w:rsidR="00317B25" w:rsidRPr="00317B25">
        <w:rPr>
          <w:rFonts w:ascii="Times New Roman" w:eastAsia="Times New Roman" w:hAnsi="Times New Roman" w:cs="Times New Roman"/>
          <w:color w:val="000000"/>
          <w:sz w:val="24"/>
          <w:szCs w:val="24"/>
          <w:lang w:eastAsia="fr-FR"/>
        </w:rPr>
        <w:t>.</w:t>
      </w:r>
      <w:r w:rsidR="00317B25" w:rsidRPr="00317B25">
        <w:rPr>
          <w:rFonts w:ascii="Times New Roman" w:eastAsia="SimSun" w:hAnsi="Times New Roman" w:cs="Times New Roman"/>
          <w:sz w:val="24"/>
          <w:szCs w:val="24"/>
          <w:lang w:eastAsia="fr-FR"/>
        </w:rPr>
        <w:t xml:space="preserve"> </w:t>
      </w:r>
      <w:r w:rsidRPr="009723BA">
        <w:rPr>
          <w:rFonts w:ascii="Times New Roman" w:eastAsia="SimSun" w:hAnsi="Times New Roman" w:cs="Times New Roman"/>
          <w:sz w:val="24"/>
          <w:szCs w:val="24"/>
          <w:lang w:eastAsia="fr-FR"/>
        </w:rPr>
        <w:t xml:space="preserve">The fine powder samples were used to analyze the pH, moisture content, dry matter content, and volatile matter content of the organic waste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{"citationID":"pHQaji9G","properties":{"formattedCitation":"(Sailer et al., 2022)","plainCitation":"(Sailer et al., 2022)","noteIndex":0},"citationItems":[{"id":1146,"uris":["http://zotero.org/users/14167623/items/6AW7QNGR"],"itemData":{"id":1146,"type":"article-journal","abstract":"The organic fraction of municipal solid waste (OFMSW) is a complex material with different ingredients characterized by varying properties depending on parameters such as season or geographical region of origin. Consequently, studies on OFMSW are hard to compare due to the changing characteristics of the samples. Therefore, this article presents data on the physico-chemical composition of standardized, recipe-based OFMSW components divided into the categories \"Paper\", \"Green waste\" and \"Food waste\", and further subcategories. Data presented in this article include (1) dry matter, (2) organic dry matter, (3) C, H and N concentrations, (4) gross calorific values, (5) ash melting behavior, (6) specific biogas yield and (7) methane concentration. An application example of an experiment requiring the same starting material properties is represented by storage experiments, as performed within the original scientific article [1]. Thus, this Data in Brief article also provides additional data on recipe-based storage experiments complementing the original article. The datasets cannot only be used to estimate biowaste potentials but they can also be used for the design and execution of experiments that require standardized OFMSW samples.","container-title":"Data in Brief","DOI":"10.1016/j.dib.2022.108519","ISSN":"2352-3409","journalAbbreviation":"Data Brief","language":"eng","note":"PMID: 35990921\nPMCID: PMC9389193","page":"108519","source":"PubMed","title":"Datasets on material properties and energy yields of lab-designed organic fraction of municipal solid waste (OFMSW) components","volume":"44","author":[{"family":"Sailer","given":"Gregor"},{"family":"Hülsemann","given":"Benedikt"},{"family":"Eichermüller","given":"Johanna"},{"family":"Empl","given":"Florian"},{"family":"Poetsch","given":"Jens"},{"family":"Pelz","given":"Stefan"},{"family":"Kuptz","given":"Daniel"},{"family":"Oechsner","given":"Hans"},{"family":"Müller","given":"Joachim"}],"issued":{"date-parts":[["2022",10]]}}}],"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(Sailer et al., 2022)</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Times New Roman" w:hAnsi="Times New Roman" w:cs="Times New Roman"/>
          <w:color w:val="000000"/>
          <w:sz w:val="24"/>
          <w:szCs w:val="24"/>
          <w:lang w:eastAsia="fr-FR"/>
        </w:rPr>
        <w:t xml:space="preserve"> </w:t>
      </w:r>
    </w:p>
    <w:p w14:paraId="1972C8FD" w14:textId="77777777" w:rsidR="00317B25" w:rsidRPr="00317B25" w:rsidRDefault="002A778A" w:rsidP="00317B25">
      <w:pPr>
        <w:spacing w:after="0" w:line="360" w:lineRule="auto"/>
        <w:jc w:val="both"/>
        <w:rPr>
          <w:rFonts w:ascii="Times New Roman" w:eastAsia="Times New Roman" w:hAnsi="Times New Roman" w:cs="Times New Roman"/>
          <w:color w:val="000000"/>
          <w:sz w:val="24"/>
          <w:szCs w:val="24"/>
          <w:lang w:eastAsia="fr-FR"/>
        </w:rPr>
      </w:pPr>
      <w:proofErr w:type="gramStart"/>
      <w:r w:rsidRPr="002A778A">
        <w:rPr>
          <w:rFonts w:ascii="Times New Roman" w:eastAsia="Times New Roman" w:hAnsi="Times New Roman" w:cs="Times New Roman"/>
          <w:b/>
          <w:bCs/>
          <w:color w:val="000000"/>
          <w:sz w:val="24"/>
          <w:szCs w:val="24"/>
          <w:lang w:eastAsia="fr-FR"/>
        </w:rPr>
        <w:t>pH</w:t>
      </w:r>
      <w:proofErr w:type="gramEnd"/>
      <w:r w:rsidRPr="002A778A">
        <w:rPr>
          <w:rFonts w:ascii="Times New Roman" w:eastAsia="Times New Roman" w:hAnsi="Times New Roman" w:cs="Times New Roman"/>
          <w:b/>
          <w:bCs/>
          <w:color w:val="000000"/>
          <w:sz w:val="24"/>
          <w:szCs w:val="24"/>
          <w:lang w:eastAsia="fr-FR"/>
        </w:rPr>
        <w:t xml:space="preserve"> values </w:t>
      </w:r>
      <w:r w:rsidRPr="002A778A">
        <w:rPr>
          <w:rFonts w:ascii="Times New Roman" w:eastAsia="Times New Roman" w:hAnsi="Times New Roman" w:cs="Times New Roman"/>
          <w:bCs/>
          <w:color w:val="000000"/>
          <w:sz w:val="24"/>
          <w:szCs w:val="24"/>
          <w:lang w:eastAsia="fr-FR"/>
        </w:rPr>
        <w:t>were measured on a suspension of fine powder in boiled water with a liquid/solid ratio of 2.5. The water mixed with the waste was homogenized and then cooled to room temperature</w:t>
      </w:r>
      <w:r w:rsidR="00317B25" w:rsidRPr="00317B25">
        <w:rPr>
          <w:rFonts w:ascii="Times New Roman" w:eastAsia="Times New Roman" w:hAnsi="Times New Roman" w:cs="Times New Roman"/>
          <w:color w:val="000000"/>
          <w:sz w:val="24"/>
          <w:szCs w:val="24"/>
          <w:lang w:eastAsia="fr-FR"/>
        </w:rPr>
        <w:t xml:space="preserve"> </w:t>
      </w:r>
      <w:r w:rsidR="00317B25" w:rsidRPr="00317B25">
        <w:rPr>
          <w:rFonts w:ascii="Times New Roman" w:eastAsia="Times New Roman" w:hAnsi="Times New Roman" w:cs="Times New Roman"/>
          <w:color w:val="000000"/>
          <w:sz w:val="24"/>
          <w:szCs w:val="24"/>
          <w:lang w:eastAsia="fr-FR"/>
        </w:rPr>
        <w:fldChar w:fldCharType="begin"/>
      </w:r>
      <w:r w:rsidR="00317B25">
        <w:rPr>
          <w:rFonts w:ascii="Times New Roman" w:eastAsia="Times New Roman" w:hAnsi="Times New Roman" w:cs="Times New Roman"/>
          <w:color w:val="000000"/>
          <w:sz w:val="24"/>
          <w:szCs w:val="24"/>
          <w:lang w:eastAsia="fr-FR"/>
        </w:rPr>
        <w:instrText xml:space="preserve"> ADDIN ZOTERO_ITEM CSL_CITATION {"citationID":"TpJh3qAo","properties":{"formattedCitation":"(Alain et al., 2022)","plainCitation":"(Alain et al., 2022)","noteIndex":0},"citationItems":[{"id":1140,"uris":["http://zotero.org/users/14167623/items/95BPHIHC"],"itemData":{"id":1140,"type":"article-journal","container-title":"African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Times New Roman" w:hAnsi="Times New Roman" w:cs="Times New Roman"/>
          <w:color w:val="000000"/>
          <w:sz w:val="24"/>
          <w:szCs w:val="24"/>
          <w:lang w:eastAsia="fr-FR"/>
        </w:rPr>
        <w:fldChar w:fldCharType="end"/>
      </w:r>
    </w:p>
    <w:p w14:paraId="63954DDA" w14:textId="77777777" w:rsidR="00317B25" w:rsidRPr="00317B25" w:rsidRDefault="004E3163" w:rsidP="00317B25">
      <w:pPr>
        <w:spacing w:after="0" w:line="360" w:lineRule="auto"/>
        <w:jc w:val="both"/>
        <w:rPr>
          <w:rFonts w:ascii="Times New Roman" w:eastAsia="Times New Roman" w:hAnsi="Times New Roman" w:cs="Times New Roman"/>
          <w:color w:val="000000"/>
          <w:sz w:val="24"/>
          <w:szCs w:val="24"/>
          <w:lang w:eastAsia="fr-FR"/>
        </w:rPr>
      </w:pPr>
      <w:r w:rsidRPr="004E3163">
        <w:rPr>
          <w:rFonts w:ascii="Times New Roman" w:eastAsia="Times New Roman" w:hAnsi="Times New Roman" w:cs="Times New Roman"/>
          <w:b/>
          <w:bCs/>
          <w:color w:val="000000"/>
          <w:sz w:val="24"/>
          <w:szCs w:val="24"/>
          <w:lang w:eastAsia="fr-FR"/>
        </w:rPr>
        <w:t xml:space="preserve">The moisture content (%H) </w:t>
      </w:r>
      <w:r w:rsidRPr="004E3163">
        <w:rPr>
          <w:rFonts w:ascii="Times New Roman" w:eastAsia="Times New Roman" w:hAnsi="Times New Roman" w:cs="Times New Roman"/>
          <w:bCs/>
          <w:color w:val="000000"/>
          <w:sz w:val="24"/>
          <w:szCs w:val="24"/>
          <w:lang w:eastAsia="fr-FR"/>
        </w:rPr>
        <w:t>was determined on the organic waste (OM) samples on the day of collection to limit mass loss through evaporation, according to the AFNOR NF U 44-171 standard method. This involved drying a mass of 100 g ± 0.1, at 105°C ± 2 in a VENTI-Line oven (VL</w:t>
      </w:r>
      <w:proofErr w:type="gramStart"/>
      <w:r w:rsidRPr="004E3163">
        <w:rPr>
          <w:rFonts w:ascii="Times New Roman" w:eastAsia="Times New Roman" w:hAnsi="Times New Roman" w:cs="Times New Roman"/>
          <w:bCs/>
          <w:color w:val="000000"/>
          <w:sz w:val="24"/>
          <w:szCs w:val="24"/>
          <w:lang w:eastAsia="fr-FR"/>
        </w:rPr>
        <w:t>115;</w:t>
      </w:r>
      <w:proofErr w:type="gramEnd"/>
      <w:r w:rsidRPr="004E3163">
        <w:rPr>
          <w:rFonts w:ascii="Times New Roman" w:eastAsia="Times New Roman" w:hAnsi="Times New Roman" w:cs="Times New Roman"/>
          <w:bCs/>
          <w:color w:val="000000"/>
          <w:sz w:val="24"/>
          <w:szCs w:val="24"/>
          <w:lang w:eastAsia="fr-FR"/>
        </w:rPr>
        <w:t xml:space="preserve"> Art. No. 466-3519, T</w:t>
      </w:r>
      <w:proofErr w:type="gramStart"/>
      <w:r w:rsidRPr="004E3163">
        <w:rPr>
          <w:rFonts w:ascii="Times New Roman" w:eastAsia="Times New Roman" w:hAnsi="Times New Roman" w:cs="Times New Roman"/>
          <w:bCs/>
          <w:color w:val="000000"/>
          <w:sz w:val="24"/>
          <w:szCs w:val="24"/>
          <w:lang w:eastAsia="fr-FR"/>
        </w:rPr>
        <w:t>°(</w:t>
      </w:r>
      <w:proofErr w:type="gramEnd"/>
      <w:r w:rsidRPr="004E3163">
        <w:rPr>
          <w:rFonts w:ascii="Times New Roman" w:eastAsia="Times New Roman" w:hAnsi="Times New Roman" w:cs="Times New Roman"/>
          <w:bCs/>
          <w:color w:val="000000"/>
          <w:sz w:val="24"/>
          <w:szCs w:val="24"/>
          <w:lang w:eastAsia="fr-FR"/>
        </w:rPr>
        <w:t xml:space="preserve">220°C/428°F; 230V, 1 N, 50/60 Hz, 1 kW) until constant weight, for 72 hours. The moisture content is calculated using the following </w:t>
      </w:r>
      <w:proofErr w:type="gramStart"/>
      <w:r w:rsidRPr="004E3163">
        <w:rPr>
          <w:rFonts w:ascii="Times New Roman" w:eastAsia="Times New Roman" w:hAnsi="Times New Roman" w:cs="Times New Roman"/>
          <w:bCs/>
          <w:color w:val="000000"/>
          <w:sz w:val="24"/>
          <w:szCs w:val="24"/>
          <w:lang w:eastAsia="fr-FR"/>
        </w:rPr>
        <w:t>formula:</w:t>
      </w:r>
      <w:proofErr w:type="gramEnd"/>
    </w:p>
    <w:p w14:paraId="71D88A05" w14:textId="77777777" w:rsidR="00317B25" w:rsidRPr="00317B25" w:rsidRDefault="00317B25" w:rsidP="00317B25">
      <w:pPr>
        <w:jc w:val="center"/>
        <w:rPr>
          <w:rFonts w:ascii="Times New Roman" w:eastAsia="Calibri" w:hAnsi="Times New Roman" w:cs="Times New Roman"/>
          <w:b/>
          <w:bCs/>
          <w:sz w:val="24"/>
          <w:szCs w:val="24"/>
        </w:rPr>
      </w:pPr>
      <w:r w:rsidRPr="00317B25">
        <w:rPr>
          <w:rFonts w:ascii="Times New Roman" w:eastAsia="Times New Roman" w:hAnsi="Times New Roman" w:cs="Times New Roman"/>
          <w:b/>
          <w:bCs/>
          <w:sz w:val="24"/>
          <w:szCs w:val="24"/>
        </w:rPr>
        <w:t xml:space="preserve">%H = </w:t>
      </w:r>
      <m:oMath>
        <m:f>
          <m:fPr>
            <m:ctrlPr>
              <w:rPr>
                <w:rFonts w:ascii="Cambria Math" w:eastAsia="Calibri" w:hAnsi="Cambria Math" w:cs="Times New Roman"/>
                <w:i/>
                <w:kern w:val="2"/>
              </w:rPr>
            </m:ctrlPr>
          </m:fPr>
          <m:num>
            <m:r>
              <w:rPr>
                <w:rFonts w:ascii="Cambria Math" w:hAnsi="Cambria Math"/>
              </w:rPr>
              <m:t>100x (Ph-Ps)</m:t>
            </m:r>
          </m:num>
          <m:den>
            <m:r>
              <w:rPr>
                <w:rFonts w:ascii="Cambria Math" w:hAnsi="Cambria Math"/>
              </w:rPr>
              <m:t>Ph</m:t>
            </m:r>
          </m:den>
        </m:f>
      </m:oMath>
    </w:p>
    <w:p w14:paraId="1B33DC40" w14:textId="77777777" w:rsidR="003C2D33" w:rsidRDefault="003C2D33" w:rsidP="00317B25">
      <w:pPr>
        <w:spacing w:after="0" w:line="360" w:lineRule="auto"/>
        <w:jc w:val="both"/>
        <w:rPr>
          <w:rFonts w:ascii="Times New Roman" w:eastAsia="Times New Roman" w:hAnsi="Times New Roman" w:cs="Times New Roman"/>
          <w:color w:val="000000"/>
          <w:sz w:val="24"/>
          <w:szCs w:val="24"/>
          <w:lang w:eastAsia="fr-FR"/>
        </w:rPr>
      </w:pPr>
      <w:r w:rsidRPr="003C2D33">
        <w:rPr>
          <w:rFonts w:ascii="Times New Roman" w:eastAsia="Times New Roman" w:hAnsi="Times New Roman" w:cs="Times New Roman"/>
          <w:color w:val="000000"/>
          <w:sz w:val="24"/>
          <w:szCs w:val="24"/>
          <w:lang w:eastAsia="fr-FR"/>
        </w:rPr>
        <w:t>Ph and Ps correspond, respectively, to the weights of the wet and dry samples.</w:t>
      </w:r>
    </w:p>
    <w:p w14:paraId="2F955599" w14:textId="77777777" w:rsidR="00317B25" w:rsidRPr="00317B25" w:rsidRDefault="003B7189" w:rsidP="00317B25">
      <w:pPr>
        <w:spacing w:after="0" w:line="360" w:lineRule="auto"/>
        <w:jc w:val="both"/>
        <w:rPr>
          <w:rFonts w:ascii="Times New Roman" w:eastAsia="Times New Roman" w:hAnsi="Times New Roman" w:cs="Times New Roman"/>
          <w:color w:val="000000"/>
          <w:sz w:val="24"/>
          <w:szCs w:val="24"/>
          <w:lang w:eastAsia="fr-FR"/>
        </w:rPr>
      </w:pPr>
      <w:r w:rsidRPr="003B7189">
        <w:rPr>
          <w:rFonts w:ascii="Times New Roman" w:eastAsia="Times New Roman" w:hAnsi="Times New Roman" w:cs="Times New Roman"/>
          <w:bCs/>
          <w:color w:val="000000"/>
          <w:sz w:val="24"/>
          <w:szCs w:val="24"/>
          <w:lang w:eastAsia="fr-FR"/>
        </w:rPr>
        <w:t xml:space="preserve">The </w:t>
      </w:r>
      <w:r w:rsidRPr="003B7189">
        <w:rPr>
          <w:rFonts w:ascii="Times New Roman" w:eastAsia="Times New Roman" w:hAnsi="Times New Roman" w:cs="Times New Roman"/>
          <w:b/>
          <w:bCs/>
          <w:color w:val="000000"/>
          <w:sz w:val="24"/>
          <w:szCs w:val="24"/>
          <w:lang w:eastAsia="fr-FR"/>
        </w:rPr>
        <w:t>total solids content (TSC)</w:t>
      </w:r>
      <w:r w:rsidRPr="003B7189">
        <w:rPr>
          <w:rFonts w:ascii="Times New Roman" w:eastAsia="Times New Roman" w:hAnsi="Times New Roman" w:cs="Times New Roman"/>
          <w:bCs/>
          <w:color w:val="000000"/>
          <w:sz w:val="24"/>
          <w:szCs w:val="24"/>
          <w:lang w:eastAsia="fr-FR"/>
        </w:rPr>
        <w:t xml:space="preserve"> of the solid waste is determined by the gravimetric method according to ISO </w:t>
      </w:r>
      <w:proofErr w:type="gramStart"/>
      <w:r w:rsidRPr="003B7189">
        <w:rPr>
          <w:rFonts w:ascii="Times New Roman" w:eastAsia="Times New Roman" w:hAnsi="Times New Roman" w:cs="Times New Roman"/>
          <w:bCs/>
          <w:color w:val="000000"/>
          <w:sz w:val="24"/>
          <w:szCs w:val="24"/>
          <w:lang w:eastAsia="fr-FR"/>
        </w:rPr>
        <w:t>17892:</w:t>
      </w:r>
      <w:proofErr w:type="gramEnd"/>
      <w:r w:rsidRPr="003B7189">
        <w:rPr>
          <w:rFonts w:ascii="Times New Roman" w:eastAsia="Times New Roman" w:hAnsi="Times New Roman" w:cs="Times New Roman"/>
          <w:bCs/>
          <w:color w:val="000000"/>
          <w:sz w:val="24"/>
          <w:szCs w:val="24"/>
          <w:lang w:eastAsia="fr-FR"/>
        </w:rPr>
        <w:t>2013. Thus, a 100 g ± 0.1 sample of waste is dried at 105°C ± 2 in a VENTI-Line oven (VL</w:t>
      </w:r>
      <w:proofErr w:type="gramStart"/>
      <w:r w:rsidRPr="003B7189">
        <w:rPr>
          <w:rFonts w:ascii="Times New Roman" w:eastAsia="Times New Roman" w:hAnsi="Times New Roman" w:cs="Times New Roman"/>
          <w:bCs/>
          <w:color w:val="000000"/>
          <w:sz w:val="24"/>
          <w:szCs w:val="24"/>
          <w:lang w:eastAsia="fr-FR"/>
        </w:rPr>
        <w:t>115;</w:t>
      </w:r>
      <w:proofErr w:type="gramEnd"/>
      <w:r w:rsidRPr="003B7189">
        <w:rPr>
          <w:rFonts w:ascii="Times New Roman" w:eastAsia="Times New Roman" w:hAnsi="Times New Roman" w:cs="Times New Roman"/>
          <w:bCs/>
          <w:color w:val="000000"/>
          <w:sz w:val="24"/>
          <w:szCs w:val="24"/>
          <w:lang w:eastAsia="fr-FR"/>
        </w:rPr>
        <w:t xml:space="preserve"> Article No. 466-3519, T° (220°C/428°</w:t>
      </w:r>
      <w:proofErr w:type="gramStart"/>
      <w:r w:rsidRPr="003B7189">
        <w:rPr>
          <w:rFonts w:ascii="Times New Roman" w:eastAsia="Times New Roman" w:hAnsi="Times New Roman" w:cs="Times New Roman"/>
          <w:bCs/>
          <w:color w:val="000000"/>
          <w:sz w:val="24"/>
          <w:szCs w:val="24"/>
          <w:lang w:eastAsia="fr-FR"/>
        </w:rPr>
        <w:t>F;</w:t>
      </w:r>
      <w:proofErr w:type="gramEnd"/>
      <w:r w:rsidRPr="003B7189">
        <w:rPr>
          <w:rFonts w:ascii="Times New Roman" w:eastAsia="Times New Roman" w:hAnsi="Times New Roman" w:cs="Times New Roman"/>
          <w:bCs/>
          <w:color w:val="000000"/>
          <w:sz w:val="24"/>
          <w:szCs w:val="24"/>
          <w:lang w:eastAsia="fr-FR"/>
        </w:rPr>
        <w:t xml:space="preserve"> 230V, 1 N⸞, 50/60 Hz, 1 kW) until constant weight, for 72 hours. The TDS, which is the proportion of solid matter relative to the total mass of the waste, is expressed as a percentage (%) and is an important parameter for characterizing solid waste and assessing its environmental impact.</w:t>
      </w:r>
      <w:r w:rsidR="00317B25" w:rsidRPr="00317B25">
        <w:rPr>
          <w:rFonts w:ascii="Times New Roman" w:eastAsia="Times New Roman" w:hAnsi="Times New Roman" w:cs="Times New Roman"/>
          <w:color w:val="000000"/>
          <w:sz w:val="24"/>
          <w:szCs w:val="24"/>
          <w:lang w:eastAsia="fr-FR"/>
        </w:rPr>
        <w:fldChar w:fldCharType="begin"/>
      </w:r>
      <w:r w:rsidR="00317B25">
        <w:rPr>
          <w:rFonts w:ascii="Times New Roman" w:eastAsia="Times New Roman" w:hAnsi="Times New Roman" w:cs="Times New Roman"/>
          <w:color w:val="000000"/>
          <w:sz w:val="24"/>
          <w:szCs w:val="24"/>
          <w:lang w:eastAsia="fr-FR"/>
        </w:rPr>
        <w:instrText xml:space="preserve"> ADDIN ZOTERO_ITEM CSL_CITATION {"citationID":"zDgnQp6L","properties":{"formattedCitation":"(Mwaria et al., 2021)","plainCitation":"(Mwaria et al., 2021)","noteIndex":0},"citationItems":[{"id":1148,"uris":["http://zotero.org/users/14167623/items/JB2CEDRQ"],"itemData":{"id":1148,"type":"article-journal","container-title":"African Journal of Environmental Science and Technology","DOI":"10.5897/AJEST2020.2917","ISSN":"1996-0786","issue":"9","journalAbbreviation":"Afr. J. Environ. Sci. Technol.","page":"349-365","source":"DOI.org (Crossref)","title":"Characterization of healthcare waste in Tanzanian zonal referral hospitals as a key factor for energy recovery","URL":"https://academicjournals.org/journal/AJEST/article-abstract/B0435F667577","volume":"15","author":[{"family":"Mwaria","given":"R.P."},{"family":"M.","given":"E. Kaseva"},{"family":"S.","given":"V. Manyele"}],"accessed":{"date-parts":[["2025",8,31]]},"issued":{"date-parts":[["2021",9,30]]}}}],"schema":"https://github.com/citation-style-language/schema/raw/master/csl-citation.json"}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(Mwaria et al., 2021)</w:t>
      </w:r>
      <w:r w:rsidR="00317B25" w:rsidRPr="00317B25">
        <w:rPr>
          <w:rFonts w:ascii="Times New Roman" w:eastAsia="Times New Roman" w:hAnsi="Times New Roman" w:cs="Times New Roman"/>
          <w:color w:val="000000"/>
          <w:sz w:val="24"/>
          <w:szCs w:val="24"/>
          <w:lang w:eastAsia="fr-FR"/>
        </w:rPr>
        <w:fldChar w:fldCharType="end"/>
      </w:r>
    </w:p>
    <w:p w14:paraId="0F0199F7" w14:textId="77777777" w:rsidR="00317B25" w:rsidRPr="00317B25" w:rsidRDefault="00317B25" w:rsidP="00317B25">
      <w:pPr>
        <w:jc w:val="center"/>
        <w:rPr>
          <w:rFonts w:ascii="Times New Roman" w:eastAsia="Calibri" w:hAnsi="Times New Roman" w:cs="Times New Roman"/>
          <w:sz w:val="24"/>
          <w:szCs w:val="24"/>
        </w:rPr>
      </w:pPr>
      <m:oMathPara>
        <m:oMath>
          <m:r>
            <m:rPr>
              <m:sty m:val="b"/>
            </m:rPr>
            <w:rPr>
              <w:rFonts w:ascii="Cambria Math" w:eastAsia="Times New Roman" w:hAnsi="Cambria Math"/>
              <w:color w:val="000000"/>
              <w:sz w:val="24"/>
              <w:szCs w:val="24"/>
              <w:lang w:eastAsia="fr-FR"/>
            </w:rPr>
            <m:t>TSC</m:t>
          </m:r>
          <m:d>
            <m:dPr>
              <m:ctrlPr>
                <w:rPr>
                  <w:rFonts w:ascii="Cambria Math" w:eastAsia="Times New Roman" w:hAnsi="Cambria Math"/>
                  <w:b/>
                  <w:i/>
                  <w:color w:val="000000"/>
                  <w:sz w:val="24"/>
                  <w:szCs w:val="24"/>
                  <w:lang w:eastAsia="fr-FR"/>
                </w:rPr>
              </m:ctrlPr>
            </m:dPr>
            <m:e>
              <m:r>
                <m:rPr>
                  <m:sty m:val="bi"/>
                </m:rPr>
                <w:rPr>
                  <w:rFonts w:ascii="Cambria Math" w:eastAsia="Times New Roman" w:hAnsi="Cambria Math"/>
                  <w:color w:val="000000"/>
                  <w:sz w:val="24"/>
                  <w:szCs w:val="24"/>
                  <w:lang w:eastAsia="fr-FR"/>
                </w:rPr>
                <m:t>%</m:t>
              </m:r>
            </m:e>
          </m:d>
          <m:r>
            <m:rPr>
              <m:sty m:val="bi"/>
            </m:rPr>
            <w:rPr>
              <w:rFonts w:ascii="Cambria Math" w:eastAsia="Times New Roman" w:hAnsi="Cambria Math"/>
              <w:color w:val="000000"/>
              <w:sz w:val="24"/>
              <w:szCs w:val="24"/>
              <w:lang w:eastAsia="fr-FR"/>
            </w:rPr>
            <m:t>=</m:t>
          </m:r>
          <m:f>
            <m:fPr>
              <m:ctrlPr>
                <w:rPr>
                  <w:rFonts w:ascii="Cambria Math" w:eastAsia="Times New Roman" w:hAnsi="Cambria Math" w:cs="Times New Roman"/>
                  <w:b/>
                  <w:i/>
                  <w:color w:val="000000"/>
                  <w:kern w:val="2"/>
                  <w:sz w:val="24"/>
                  <w:szCs w:val="24"/>
                  <w:lang w:eastAsia="fr-FR"/>
                </w:rPr>
              </m:ctrlPr>
            </m:fPr>
            <m:num>
              <m:r>
                <m:rPr>
                  <m:sty m:val="b"/>
                </m:rPr>
                <w:rPr>
                  <w:rFonts w:ascii="Cambria Math" w:eastAsia="Times New Roman" w:hAnsi="Cambria Math"/>
                  <w:color w:val="000000"/>
                  <w:sz w:val="24"/>
                  <w:szCs w:val="24"/>
                  <w:lang w:eastAsia="fr-FR"/>
                </w:rPr>
                <m:t>MS x 100</m:t>
              </m:r>
            </m:num>
            <m:den>
              <m:r>
                <m:rPr>
                  <m:sty m:val="b"/>
                </m:rPr>
                <w:rPr>
                  <w:rFonts w:ascii="Cambria Math" w:eastAsia="Times New Roman" w:hAnsi="Cambria Math"/>
                  <w:color w:val="000000"/>
                  <w:sz w:val="24"/>
                  <w:szCs w:val="24"/>
                  <w:lang w:eastAsia="fr-FR"/>
                </w:rPr>
                <m:t>MT</m:t>
              </m:r>
            </m:den>
          </m:f>
        </m:oMath>
      </m:oMathPara>
    </w:p>
    <w:p w14:paraId="4B7C41DE" w14:textId="77777777" w:rsidR="00085831" w:rsidRDefault="00D93402" w:rsidP="00085831">
      <w:pPr>
        <w:spacing w:after="0" w:line="360" w:lineRule="auto"/>
        <w:jc w:val="center"/>
        <w:rPr>
          <w:rFonts w:ascii="Times New Roman" w:eastAsia="Times New Roman" w:hAnsi="Times New Roman" w:cs="Times New Roman"/>
          <w:bCs/>
          <w:color w:val="000000"/>
          <w:sz w:val="24"/>
          <w:szCs w:val="24"/>
          <w:lang w:eastAsia="fr-FR"/>
        </w:rPr>
      </w:pPr>
      <w:proofErr w:type="gramStart"/>
      <w:r>
        <w:rPr>
          <w:rFonts w:ascii="Times New Roman" w:eastAsia="Times New Roman" w:hAnsi="Times New Roman" w:cs="Times New Roman"/>
          <w:bCs/>
          <w:color w:val="000000"/>
          <w:sz w:val="24"/>
          <w:szCs w:val="24"/>
          <w:lang w:eastAsia="fr-FR"/>
        </w:rPr>
        <w:t>MS:</w:t>
      </w:r>
      <w:proofErr w:type="gramEnd"/>
      <w:r>
        <w:rPr>
          <w:rFonts w:ascii="Times New Roman" w:eastAsia="Times New Roman" w:hAnsi="Times New Roman" w:cs="Times New Roman"/>
          <w:bCs/>
          <w:color w:val="000000"/>
          <w:sz w:val="24"/>
          <w:szCs w:val="24"/>
          <w:lang w:eastAsia="fr-FR"/>
        </w:rPr>
        <w:t xml:space="preserve"> Mass of dry Matter; MT: Total M</w:t>
      </w:r>
      <w:r w:rsidR="00085831" w:rsidRPr="00085831">
        <w:rPr>
          <w:rFonts w:ascii="Times New Roman" w:eastAsia="Times New Roman" w:hAnsi="Times New Roman" w:cs="Times New Roman"/>
          <w:bCs/>
          <w:color w:val="000000"/>
          <w:sz w:val="24"/>
          <w:szCs w:val="24"/>
          <w:lang w:eastAsia="fr-FR"/>
        </w:rPr>
        <w:t>ass</w:t>
      </w:r>
    </w:p>
    <w:p w14:paraId="78F7B0C5" w14:textId="77777777" w:rsidR="00317B25" w:rsidRPr="00317B25" w:rsidRDefault="004967F3" w:rsidP="00317B25">
      <w:pPr>
        <w:spacing w:after="0" w:line="360" w:lineRule="auto"/>
        <w:jc w:val="both"/>
        <w:rPr>
          <w:rFonts w:ascii="Times New Roman" w:eastAsia="Times New Roman" w:hAnsi="Times New Roman" w:cs="Times New Roman"/>
          <w:color w:val="000000"/>
          <w:sz w:val="24"/>
          <w:szCs w:val="24"/>
          <w:lang w:eastAsia="fr-FR"/>
        </w:rPr>
      </w:pPr>
      <w:r w:rsidRPr="004967F3">
        <w:rPr>
          <w:rFonts w:ascii="Times New Roman" w:eastAsia="Times New Roman" w:hAnsi="Times New Roman" w:cs="Times New Roman"/>
          <w:bCs/>
          <w:color w:val="000000"/>
          <w:sz w:val="24"/>
          <w:szCs w:val="24"/>
          <w:lang w:eastAsia="fr-FR"/>
        </w:rPr>
        <w:t xml:space="preserve">The volatile matter content (VMC) is determined by the loss on ignition method according to ISO </w:t>
      </w:r>
      <w:proofErr w:type="gramStart"/>
      <w:r w:rsidRPr="004967F3">
        <w:rPr>
          <w:rFonts w:ascii="Times New Roman" w:eastAsia="Times New Roman" w:hAnsi="Times New Roman" w:cs="Times New Roman"/>
          <w:bCs/>
          <w:color w:val="000000"/>
          <w:sz w:val="24"/>
          <w:szCs w:val="24"/>
          <w:lang w:eastAsia="fr-FR"/>
        </w:rPr>
        <w:t>17894:</w:t>
      </w:r>
      <w:proofErr w:type="gramEnd"/>
      <w:r w:rsidRPr="004967F3">
        <w:rPr>
          <w:rFonts w:ascii="Times New Roman" w:eastAsia="Times New Roman" w:hAnsi="Times New Roman" w:cs="Times New Roman"/>
          <w:bCs/>
          <w:color w:val="000000"/>
          <w:sz w:val="24"/>
          <w:szCs w:val="24"/>
          <w:lang w:eastAsia="fr-FR"/>
        </w:rPr>
        <w:t>2013, and is a measure of the proportion of combustible organic matter present in the waste. It is expressed as a percentage (%) and is an important parameter for characterizing solid waste and assessing its potential for energy recovery or greenhouse gas emissions during its treatment or Elimination. The MVT was measured on a sample ground into particles small enough to facilitate complete combustion. After weighing, the sample was heated in a muffle furnace (Model (SX2-5-12</w:t>
      </w:r>
      <w:proofErr w:type="gramStart"/>
      <w:r w:rsidRPr="004967F3">
        <w:rPr>
          <w:rFonts w:ascii="Times New Roman" w:eastAsia="Times New Roman" w:hAnsi="Times New Roman" w:cs="Times New Roman"/>
          <w:bCs/>
          <w:color w:val="000000"/>
          <w:sz w:val="24"/>
          <w:szCs w:val="24"/>
          <w:lang w:eastAsia="fr-FR"/>
        </w:rPr>
        <w:t>);</w:t>
      </w:r>
      <w:proofErr w:type="gramEnd"/>
      <w:r w:rsidRPr="004967F3">
        <w:rPr>
          <w:rFonts w:ascii="Times New Roman" w:eastAsia="Times New Roman" w:hAnsi="Times New Roman" w:cs="Times New Roman"/>
          <w:bCs/>
          <w:color w:val="000000"/>
          <w:sz w:val="24"/>
          <w:szCs w:val="24"/>
          <w:lang w:eastAsia="fr-FR"/>
        </w:rPr>
        <w:t xml:space="preserve"> Inner size 300*200*120 mm; Voltage (220 V/50 Hz); Maximum power (5 kW); Rated temperature (1200°C); ZHEJIAN FUXIA MEDICAL TECHNOLOGY CO., LTD) between 550°C and 600°C for 2 hours. The </w:t>
      </w:r>
      <w:r w:rsidR="00FF6A73">
        <w:rPr>
          <w:rFonts w:ascii="Times New Roman" w:eastAsia="Times New Roman" w:hAnsi="Times New Roman" w:cs="Times New Roman"/>
          <w:bCs/>
          <w:color w:val="000000"/>
          <w:sz w:val="24"/>
          <w:szCs w:val="24"/>
          <w:lang w:eastAsia="fr-FR"/>
        </w:rPr>
        <w:t>VMC</w:t>
      </w:r>
      <w:r w:rsidRPr="004967F3">
        <w:rPr>
          <w:rFonts w:ascii="Times New Roman" w:eastAsia="Times New Roman" w:hAnsi="Times New Roman" w:cs="Times New Roman"/>
          <w:bCs/>
          <w:color w:val="000000"/>
          <w:sz w:val="24"/>
          <w:szCs w:val="24"/>
          <w:lang w:eastAsia="fr-FR"/>
        </w:rPr>
        <w:t xml:space="preserve"> is calculated by dividing the mass loss (mass of the raw sample - mass of the calcined sample) by the mass of the raw sample.</w:t>
      </w:r>
      <w:r w:rsidR="00317B25" w:rsidRPr="00317B25">
        <w:rPr>
          <w:rFonts w:ascii="Times New Roman" w:eastAsia="Times New Roman" w:hAnsi="Times New Roman" w:cs="Times New Roman"/>
          <w:color w:val="000000"/>
          <w:sz w:val="24"/>
          <w:szCs w:val="24"/>
          <w:lang w:eastAsia="fr-FR"/>
        </w:rPr>
        <w:fldChar w:fldCharType="begin"/>
      </w:r>
      <w:r w:rsidR="00317B25">
        <w:rPr>
          <w:rFonts w:ascii="Times New Roman" w:eastAsia="Times New Roman" w:hAnsi="Times New Roman" w:cs="Times New Roman"/>
          <w:color w:val="000000"/>
          <w:sz w:val="24"/>
          <w:szCs w:val="24"/>
          <w:lang w:eastAsia="fr-FR"/>
        </w:rPr>
        <w:instrText xml:space="preserve"> ADDIN ZOTERO_ITEM CSL_CITATION {"citationID":"YuXNUvGd","properties":{"formattedCitation":"(Mwaria et al., 2021)","plainCitation":"(Mwaria et al., 2021)","noteIndex":0},"citationItems":[{"id":1148,"uris":["http://zotero.org/users/14167623/items/JB2CEDRQ"],"itemData":{"id":1148,"type":"article-journal","container-title":"African Journal of Environmental Science and Technology","DOI":"10.5897/AJEST2020.2917","ISSN":"1996-0786","issue":"9","journalAbbreviation":"Afr. J. Environ. Sci. Technol.","page":"349-365","source":"DOI.org (Crossref)","title":"Characterization of healthcare waste in Tanzanian zonal referral hospitals as a key factor for energy recovery","URL":"https://academicjournals.org/journal/AJEST/article-abstract/B0435F667577","volume":"15","author":[{"family":"Mwaria","given":"R.P."},{"family":"M.","given":"E. Kaseva"},{"family":"S.","given":"V. Manyele"}],"accessed":{"date-parts":[["2025",8,31]]},"issued":{"date-parts":[["2021",9,30]]}}}],"schema":"https://github.com/citation-style-language/schema/raw/master/csl-citation.json"}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(Mwaria et al., 2021)</w:t>
      </w:r>
      <w:r w:rsidR="00317B25" w:rsidRPr="00317B25">
        <w:rPr>
          <w:rFonts w:ascii="Times New Roman" w:eastAsia="Times New Roman" w:hAnsi="Times New Roman" w:cs="Times New Roman"/>
          <w:color w:val="000000"/>
          <w:sz w:val="24"/>
          <w:szCs w:val="24"/>
          <w:lang w:eastAsia="fr-FR"/>
        </w:rPr>
        <w:fldChar w:fldCharType="end"/>
      </w:r>
    </w:p>
    <w:p w14:paraId="51456E93" w14:textId="77777777" w:rsidR="00317B25" w:rsidRPr="00317B25" w:rsidRDefault="00EF4866" w:rsidP="00317B25">
      <w:pPr>
        <w:jc w:val="center"/>
        <w:rPr>
          <w:rFonts w:ascii="Times New Roman" w:eastAsia="Calibri" w:hAnsi="Times New Roman" w:cs="Times New Roman"/>
          <w:sz w:val="24"/>
          <w:szCs w:val="24"/>
        </w:rPr>
      </w:pPr>
      <m:oMathPara>
        <m:oMath>
          <m:r>
            <m:rPr>
              <m:sty m:val="b"/>
            </m:rPr>
            <w:rPr>
              <w:rFonts w:ascii="Cambria Math" w:eastAsia="Times New Roman" w:hAnsi="Cambria Math"/>
              <w:color w:val="000000"/>
              <w:sz w:val="24"/>
              <w:szCs w:val="24"/>
              <w:lang w:eastAsia="fr-FR"/>
            </w:rPr>
            <w:lastRenderedPageBreak/>
            <m:t>VMC</m:t>
          </m:r>
          <m:d>
            <m:dPr>
              <m:ctrlPr>
                <w:rPr>
                  <w:rFonts w:ascii="Cambria Math" w:eastAsia="Times New Roman" w:hAnsi="Cambria Math"/>
                  <w:b/>
                  <w:i/>
                  <w:color w:val="000000"/>
                  <w:sz w:val="24"/>
                  <w:szCs w:val="24"/>
                  <w:lang w:eastAsia="fr-FR"/>
                </w:rPr>
              </m:ctrlPr>
            </m:dPr>
            <m:e>
              <m:r>
                <m:rPr>
                  <m:sty m:val="bi"/>
                </m:rPr>
                <w:rPr>
                  <w:rFonts w:ascii="Cambria Math" w:eastAsia="Times New Roman" w:hAnsi="Cambria Math"/>
                  <w:color w:val="000000"/>
                  <w:sz w:val="24"/>
                  <w:szCs w:val="24"/>
                  <w:lang w:eastAsia="fr-FR"/>
                </w:rPr>
                <m:t>%</m:t>
              </m:r>
            </m:e>
          </m:d>
          <m:r>
            <m:rPr>
              <m:sty m:val="bi"/>
            </m:rPr>
            <w:rPr>
              <w:rFonts w:ascii="Cambria Math" w:eastAsia="Times New Roman" w:hAnsi="Cambria Math"/>
              <w:color w:val="000000"/>
              <w:sz w:val="24"/>
              <w:szCs w:val="24"/>
              <w:lang w:eastAsia="fr-FR"/>
            </w:rPr>
            <m:t>=</m:t>
          </m:r>
          <m:f>
            <m:fPr>
              <m:ctrlPr>
                <w:rPr>
                  <w:rFonts w:ascii="Cambria Math" w:eastAsia="Times New Roman" w:hAnsi="Cambria Math" w:cs="Times New Roman"/>
                  <w:b/>
                  <w:i/>
                  <w:color w:val="000000"/>
                  <w:kern w:val="2"/>
                  <w:sz w:val="24"/>
                  <w:szCs w:val="24"/>
                  <w:lang w:eastAsia="fr-FR"/>
                </w:rPr>
              </m:ctrlPr>
            </m:fPr>
            <m:num>
              <m:r>
                <m:rPr>
                  <m:sty m:val="b"/>
                </m:rPr>
                <w:rPr>
                  <w:rFonts w:ascii="Cambria Math" w:eastAsia="Times New Roman" w:hAnsi="Cambria Math"/>
                  <w:color w:val="000000"/>
                  <w:sz w:val="24"/>
                  <w:szCs w:val="24"/>
                  <w:lang w:eastAsia="fr-FR"/>
                </w:rPr>
                <m:t>(MB-MC) x 100</m:t>
              </m:r>
            </m:num>
            <m:den>
              <m:r>
                <m:rPr>
                  <m:sty m:val="b"/>
                </m:rPr>
                <w:rPr>
                  <w:rFonts w:ascii="Cambria Math" w:eastAsia="Times New Roman" w:hAnsi="Cambria Math"/>
                  <w:color w:val="000000"/>
                  <w:sz w:val="24"/>
                  <w:szCs w:val="24"/>
                  <w:lang w:eastAsia="fr-FR"/>
                </w:rPr>
                <m:t>MB</m:t>
              </m:r>
            </m:den>
          </m:f>
        </m:oMath>
      </m:oMathPara>
    </w:p>
    <w:p w14:paraId="6FAFE4BA" w14:textId="77777777" w:rsidR="00F10899" w:rsidRDefault="00F10899" w:rsidP="00F10899">
      <w:pPr>
        <w:spacing w:line="240" w:lineRule="auto"/>
        <w:jc w:val="center"/>
        <w:rPr>
          <w:rFonts w:ascii="Times New Roman" w:eastAsia="Times New Roman" w:hAnsi="Times New Roman" w:cs="Times New Roman"/>
          <w:b/>
          <w:bCs/>
          <w:color w:val="000000"/>
          <w:sz w:val="24"/>
          <w:szCs w:val="24"/>
          <w:lang w:eastAsia="fr-FR"/>
        </w:rPr>
      </w:pPr>
      <w:proofErr w:type="gramStart"/>
      <w:r w:rsidRPr="00F10899">
        <w:rPr>
          <w:rFonts w:ascii="Times New Roman" w:eastAsia="Times New Roman" w:hAnsi="Times New Roman" w:cs="Times New Roman"/>
          <w:b/>
          <w:bCs/>
          <w:color w:val="000000"/>
          <w:sz w:val="24"/>
          <w:szCs w:val="24"/>
          <w:lang w:eastAsia="fr-FR"/>
        </w:rPr>
        <w:t>MB:</w:t>
      </w:r>
      <w:proofErr w:type="gramEnd"/>
      <w:r w:rsidRPr="00F10899">
        <w:rPr>
          <w:rFonts w:ascii="Times New Roman" w:eastAsia="Times New Roman" w:hAnsi="Times New Roman" w:cs="Times New Roman"/>
          <w:b/>
          <w:bCs/>
          <w:color w:val="000000"/>
          <w:sz w:val="24"/>
          <w:szCs w:val="24"/>
          <w:lang w:eastAsia="fr-FR"/>
        </w:rPr>
        <w:t xml:space="preserve"> </w:t>
      </w:r>
      <w:r w:rsidRPr="00F10899">
        <w:rPr>
          <w:rFonts w:ascii="Times New Roman" w:eastAsia="Times New Roman" w:hAnsi="Times New Roman" w:cs="Times New Roman"/>
          <w:bCs/>
          <w:color w:val="000000"/>
          <w:sz w:val="24"/>
          <w:szCs w:val="24"/>
          <w:lang w:eastAsia="fr-FR"/>
        </w:rPr>
        <w:t>Mass of the raw sample</w:t>
      </w:r>
      <w:r w:rsidRPr="00F10899">
        <w:rPr>
          <w:rFonts w:ascii="Times New Roman" w:eastAsia="Times New Roman" w:hAnsi="Times New Roman" w:cs="Times New Roman"/>
          <w:b/>
          <w:bCs/>
          <w:color w:val="000000"/>
          <w:sz w:val="24"/>
          <w:szCs w:val="24"/>
          <w:lang w:eastAsia="fr-FR"/>
        </w:rPr>
        <w:t xml:space="preserve">; MC: </w:t>
      </w:r>
      <w:r w:rsidRPr="00F10899">
        <w:rPr>
          <w:rFonts w:ascii="Times New Roman" w:eastAsia="Times New Roman" w:hAnsi="Times New Roman" w:cs="Times New Roman"/>
          <w:bCs/>
          <w:color w:val="000000"/>
          <w:sz w:val="24"/>
          <w:szCs w:val="24"/>
          <w:lang w:eastAsia="fr-FR"/>
        </w:rPr>
        <w:t>Mass of the calcined sample</w:t>
      </w:r>
    </w:p>
    <w:p w14:paraId="49E69FEB" w14:textId="77777777" w:rsidR="00317B25" w:rsidRPr="00317B25" w:rsidRDefault="00591EB8" w:rsidP="00F10899">
      <w:pPr>
        <w:spacing w:line="240" w:lineRule="auto"/>
        <w:rPr>
          <w:rFonts w:ascii="Times New Roman" w:eastAsia="Calibri" w:hAnsi="Times New Roman" w:cs="Times New Roman"/>
          <w:b/>
          <w:sz w:val="24"/>
          <w:szCs w:val="24"/>
        </w:rPr>
      </w:pPr>
      <w:r w:rsidRPr="00591EB8">
        <w:rPr>
          <w:rFonts w:ascii="Times New Roman" w:eastAsia="Calibri" w:hAnsi="Times New Roman" w:cs="Times New Roman"/>
          <w:b/>
          <w:sz w:val="24"/>
          <w:szCs w:val="24"/>
        </w:rPr>
        <w:t>3. Results and Discussion</w:t>
      </w:r>
    </w:p>
    <w:p w14:paraId="2F91C706" w14:textId="77777777" w:rsidR="00317B25" w:rsidRPr="00317B25" w:rsidRDefault="00591EB8" w:rsidP="00317B25">
      <w:pPr>
        <w:spacing w:line="240" w:lineRule="auto"/>
        <w:rPr>
          <w:rFonts w:ascii="Times New Roman" w:eastAsia="Calibri" w:hAnsi="Times New Roman" w:cs="Times New Roman"/>
          <w:b/>
          <w:sz w:val="24"/>
          <w:szCs w:val="24"/>
        </w:rPr>
      </w:pPr>
      <w:r w:rsidRPr="00591EB8">
        <w:rPr>
          <w:rFonts w:ascii="Times New Roman" w:eastAsia="Calibri" w:hAnsi="Times New Roman" w:cs="Times New Roman"/>
          <w:b/>
          <w:sz w:val="24"/>
          <w:szCs w:val="24"/>
        </w:rPr>
        <w:t>3.1. Characterization of Waste from the Natitingou Main Market</w:t>
      </w:r>
      <w:r w:rsidR="00317B25" w:rsidRPr="00317B25">
        <w:rPr>
          <w:rFonts w:ascii="Times New Roman" w:eastAsia="Calibri" w:hAnsi="Times New Roman" w:cs="Times New Roman"/>
          <w:b/>
          <w:sz w:val="24"/>
          <w:szCs w:val="24"/>
        </w:rPr>
        <w:t xml:space="preserve"> </w:t>
      </w:r>
    </w:p>
    <w:p w14:paraId="068D040E" w14:textId="77777777" w:rsidR="00591EB8" w:rsidRDefault="00591EB8" w:rsidP="00317B25">
      <w:pPr>
        <w:spacing w:after="0" w:line="360" w:lineRule="auto"/>
        <w:jc w:val="both"/>
        <w:rPr>
          <w:rFonts w:ascii="Times New Roman" w:eastAsia="Calibri" w:hAnsi="Times New Roman" w:cs="Times New Roman"/>
          <w:b/>
          <w:sz w:val="24"/>
          <w:szCs w:val="24"/>
        </w:rPr>
      </w:pPr>
      <w:r w:rsidRPr="00591EB8">
        <w:rPr>
          <w:rFonts w:ascii="Times New Roman" w:eastAsia="Calibri" w:hAnsi="Times New Roman" w:cs="Times New Roman"/>
          <w:b/>
          <w:sz w:val="24"/>
          <w:szCs w:val="24"/>
        </w:rPr>
        <w:t>3.1.1. Characterization of Waste from the Natitingou Main Market in the Dry and Rainy Seasons</w:t>
      </w:r>
    </w:p>
    <w:p w14:paraId="6AE13C83" w14:textId="77777777" w:rsidR="00591EB8" w:rsidRDefault="00591EB8" w:rsidP="00317B25">
      <w:pPr>
        <w:spacing w:after="0" w:line="360" w:lineRule="auto"/>
        <w:jc w:val="both"/>
        <w:rPr>
          <w:rFonts w:ascii="Times New Roman" w:eastAsia="Calibri" w:hAnsi="Times New Roman" w:cs="Times New Roman"/>
          <w:bCs/>
          <w:sz w:val="24"/>
          <w:szCs w:val="24"/>
        </w:rPr>
      </w:pPr>
      <w:r w:rsidRPr="00591EB8">
        <w:rPr>
          <w:rFonts w:ascii="Times New Roman" w:eastAsia="Calibri" w:hAnsi="Times New Roman" w:cs="Times New Roman"/>
          <w:bCs/>
          <w:sz w:val="24"/>
          <w:szCs w:val="24"/>
        </w:rPr>
        <w:t>The results of the typological characterization (Biodegradable Organic Matter (BOM), Plastics, Textiles, Paper, Animal Waste, Rubble) of waste from the Natitingou Main Market during the dry and rainy seasons are listed in Figure 2 below.</w:t>
      </w:r>
    </w:p>
    <w:p w14:paraId="5DDB6CF7" w14:textId="77777777" w:rsidR="00834D09" w:rsidRDefault="003D62E4" w:rsidP="00317B25">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noProof/>
          <w:sz w:val="24"/>
          <w:szCs w:val="24"/>
          <w:lang w:eastAsia="fr-FR"/>
        </w:rPr>
        <w:drawing>
          <wp:inline distT="0" distB="0" distL="0" distR="0" wp14:anchorId="46E001CB" wp14:editId="1AB1934D">
            <wp:extent cx="5486400" cy="24003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F037D7" w14:textId="77777777" w:rsidR="006434CE" w:rsidRDefault="006434CE" w:rsidP="00317B25">
      <w:pPr>
        <w:spacing w:after="0" w:line="360" w:lineRule="auto"/>
        <w:jc w:val="both"/>
        <w:rPr>
          <w:rFonts w:ascii="Times New Roman" w:eastAsia="Calibri" w:hAnsi="Times New Roman" w:cs="Times New Roman"/>
          <w:bCs/>
          <w:sz w:val="24"/>
          <w:szCs w:val="24"/>
        </w:rPr>
      </w:pPr>
      <w:r w:rsidRPr="006434CE">
        <w:rPr>
          <w:rFonts w:ascii="Times New Roman" w:eastAsia="Calibri" w:hAnsi="Times New Roman" w:cs="Times New Roman"/>
          <w:b/>
          <w:bCs/>
          <w:sz w:val="24"/>
          <w:szCs w:val="24"/>
        </w:rPr>
        <w:t xml:space="preserve">Figure </w:t>
      </w:r>
      <w:proofErr w:type="gramStart"/>
      <w:r w:rsidRPr="006434CE">
        <w:rPr>
          <w:rFonts w:ascii="Times New Roman" w:eastAsia="Calibri" w:hAnsi="Times New Roman" w:cs="Times New Roman"/>
          <w:b/>
          <w:bCs/>
          <w:sz w:val="24"/>
          <w:szCs w:val="24"/>
        </w:rPr>
        <w:t>2:</w:t>
      </w:r>
      <w:proofErr w:type="gramEnd"/>
      <w:r w:rsidRPr="006434CE">
        <w:rPr>
          <w:rFonts w:ascii="Times New Roman" w:eastAsia="Calibri" w:hAnsi="Times New Roman" w:cs="Times New Roman"/>
          <w:bCs/>
          <w:sz w:val="24"/>
          <w:szCs w:val="24"/>
        </w:rPr>
        <w:t xml:space="preserve"> Typological and seasonal characterization of the different waste categories at the Natitingou market.</w:t>
      </w:r>
    </w:p>
    <w:p w14:paraId="2B9B1377" w14:textId="77777777" w:rsidR="0051414A" w:rsidRDefault="00B74469" w:rsidP="00595251">
      <w:pPr>
        <w:spacing w:after="0" w:line="360" w:lineRule="auto"/>
        <w:jc w:val="both"/>
        <w:rPr>
          <w:rFonts w:ascii="Times New Roman" w:eastAsia="SimSun" w:hAnsi="Times New Roman" w:cs="Times New Roman"/>
          <w:bCs/>
          <w:color w:val="000000"/>
          <w:sz w:val="24"/>
          <w:szCs w:val="24"/>
          <w:lang w:eastAsia="fr-FR"/>
        </w:rPr>
      </w:pPr>
      <w:r w:rsidRPr="00B74469">
        <w:rPr>
          <w:rFonts w:ascii="Times New Roman" w:eastAsia="SimSun" w:hAnsi="Times New Roman" w:cs="Times New Roman"/>
          <w:bCs/>
          <w:color w:val="000000"/>
          <w:sz w:val="24"/>
          <w:szCs w:val="24"/>
          <w:lang w:eastAsia="fr-FR"/>
        </w:rPr>
        <w:t xml:space="preserve">The graph (Figure 2) illustrates the typological and seasonal characterization of waste at the Natitingou market, totaling 1005.7 kg. The data are broken down by zone and waste category. The results indicate that biodegradable organic matter (BOM) (Dry </w:t>
      </w:r>
      <w:proofErr w:type="gramStart"/>
      <w:r w:rsidRPr="00B74469">
        <w:rPr>
          <w:rFonts w:ascii="Times New Roman" w:eastAsia="SimSun" w:hAnsi="Times New Roman" w:cs="Times New Roman"/>
          <w:bCs/>
          <w:color w:val="000000"/>
          <w:sz w:val="24"/>
          <w:szCs w:val="24"/>
          <w:lang w:eastAsia="fr-FR"/>
        </w:rPr>
        <w:t>season:</w:t>
      </w:r>
      <w:proofErr w:type="gramEnd"/>
      <w:r w:rsidRPr="00B74469">
        <w:rPr>
          <w:rFonts w:ascii="Times New Roman" w:eastAsia="SimSun" w:hAnsi="Times New Roman" w:cs="Times New Roman"/>
          <w:bCs/>
          <w:color w:val="000000"/>
          <w:sz w:val="24"/>
          <w:szCs w:val="24"/>
          <w:lang w:eastAsia="fr-FR"/>
        </w:rPr>
        <w:t xml:space="preserve"> 331.98 kg; Rainy season: 333.33 kg) represents the majority of waste in both seasons. Biodegradable organic </w:t>
      </w:r>
    </w:p>
    <w:p w14:paraId="77468655" w14:textId="77777777" w:rsidR="00595251" w:rsidRDefault="00B74469" w:rsidP="00595251">
      <w:pPr>
        <w:spacing w:after="0" w:line="360" w:lineRule="auto"/>
        <w:jc w:val="both"/>
        <w:rPr>
          <w:rFonts w:ascii="Times New Roman" w:eastAsia="SimSun" w:hAnsi="Times New Roman" w:cs="Times New Roman"/>
          <w:bCs/>
          <w:color w:val="000000"/>
          <w:sz w:val="24"/>
          <w:szCs w:val="24"/>
          <w:lang w:eastAsia="fr-FR"/>
        </w:rPr>
      </w:pPr>
      <w:r w:rsidRPr="00B74469">
        <w:rPr>
          <w:rFonts w:ascii="Times New Roman" w:eastAsia="SimSun" w:hAnsi="Times New Roman" w:cs="Times New Roman"/>
          <w:bCs/>
          <w:color w:val="000000"/>
          <w:sz w:val="24"/>
          <w:szCs w:val="24"/>
          <w:lang w:eastAsia="fr-FR"/>
        </w:rPr>
        <w:t>matter (BOM) overwhelmingly dominates all waste categories, with percentages ranging from 75% to 95%, confirming the predominance of organic waste in African markets, particularly in West Africa</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{"citationID":"yBNNl4H5","properties":{"formattedCitation":"(Maalouf &amp; Agamuthu, 2023)","plainCitation":"(Maalouf &amp; Agamuthu, 2023)","noteIndex":0},"citationItems":[{"id":1150,"uris":["http://zotero.org/users/14167623/items/7P2PHU5U"],"itemData":{"id":1150,"type":"article-journal","abstract":"This review provides the history and current paradigms of waste management (WM) practices in developing nations during the last five decades. It explores the evolution of the challenges, complexities, and trends during this period. This paper, for the first time, presents an estimation of the amount of municipal solid waste (MSW) generated in developing nations in the last five decades based on the material flow analysis approach. Overall, the amount of MSW in developing countries has increased from about 0.64 billion Mt in 1970 to 2 billion Mt in 2019. This review demonstrates the importance of finding new WM approaches in developing nations in the context of formulating policies, strategies, and highlights the major trends that re-define WM in developing countries. It also aims to present the holistic changes in technology, economic and environmental feasibility aspects to attain an integrated sustainable WM system in developing countries. Specific focus on open-burning, open-dumping, informal recycling, food waste, plastic pollution, and waste collection with reference to Sustainable Development Goals are explained. Drivers for the way forward including circular economy are investigated.","container-title":"Waste management &amp; research: the journal of the International Solid Wastes and Public Cleansing Association, ISWA","DOI":"10.1177/0734242X231160099","ISSN":"1096-3669","issue":"9","journalAbbreviation":"Waste Manag Res","language":"eng","note":"PMID: 37125680\nPMCID: PMC10416556","page":"1420-1434","source":"PubMed","title":"Waste management evolution in the last five decades in developing countries - A review","volume":"41","author":[{"family":"Maalouf","given":"Amani"},{"family":"Agamuthu","given":"Pariatamby"}],"issued":{"date-parts":[["2023",9]]}}}],"schema":"https://github.com/citation-style-language/schema/raw/master/csl-citation.json"}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(Maalouf &amp; Agamuthu, 2023)</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Pr="00B74469">
        <w:rPr>
          <w:rFonts w:ascii="Times New Roman" w:eastAsia="SimSun" w:hAnsi="Times New Roman" w:cs="Times New Roman"/>
          <w:bCs/>
          <w:color w:val="000000"/>
          <w:sz w:val="24"/>
          <w:szCs w:val="24"/>
          <w:lang w:eastAsia="fr-FR"/>
        </w:rPr>
        <w:t>Paper and textiles remain marginal, although paper is more visible in the dry season (</w:t>
      </w:r>
      <w:r w:rsidR="00FF6A73">
        <w:rPr>
          <w:rFonts w:ascii="Times New Roman" w:eastAsia="SimSun" w:hAnsi="Times New Roman" w:cs="Times New Roman"/>
          <w:bCs/>
          <w:color w:val="000000"/>
          <w:sz w:val="24"/>
          <w:szCs w:val="24"/>
          <w:lang w:eastAsia="fr-FR"/>
        </w:rPr>
        <w:t>DS</w:t>
      </w:r>
      <w:r w:rsidRPr="00B74469">
        <w:rPr>
          <w:rFonts w:ascii="Times New Roman" w:eastAsia="SimSun" w:hAnsi="Times New Roman" w:cs="Times New Roman"/>
          <w:bCs/>
          <w:color w:val="000000"/>
          <w:sz w:val="24"/>
          <w:szCs w:val="24"/>
          <w:lang w:eastAsia="fr-FR"/>
        </w:rPr>
        <w:t xml:space="preserve"> </w:t>
      </w:r>
      <w:r w:rsidR="00FF6A73">
        <w:rPr>
          <w:rFonts w:ascii="Times New Roman" w:eastAsia="SimSun" w:hAnsi="Times New Roman" w:cs="Times New Roman"/>
          <w:bCs/>
          <w:color w:val="000000"/>
          <w:sz w:val="24"/>
          <w:szCs w:val="24"/>
          <w:lang w:eastAsia="fr-FR"/>
        </w:rPr>
        <w:t>TZ</w:t>
      </w:r>
      <w:r w:rsidRPr="00B74469">
        <w:rPr>
          <w:rFonts w:ascii="Times New Roman" w:eastAsia="SimSun" w:hAnsi="Times New Roman" w:cs="Times New Roman"/>
          <w:bCs/>
          <w:color w:val="000000"/>
          <w:sz w:val="24"/>
          <w:szCs w:val="24"/>
          <w:lang w:eastAsia="fr-FR"/>
        </w:rPr>
        <w:t>: 113.52 kg) compared to the rainy season (</w:t>
      </w:r>
      <w:r w:rsidR="00FF6A73">
        <w:rPr>
          <w:rFonts w:ascii="Times New Roman" w:eastAsia="SimSun" w:hAnsi="Times New Roman" w:cs="Times New Roman"/>
          <w:bCs/>
          <w:color w:val="000000"/>
          <w:sz w:val="24"/>
          <w:szCs w:val="24"/>
          <w:lang w:eastAsia="fr-FR"/>
        </w:rPr>
        <w:t>RS</w:t>
      </w:r>
      <w:r w:rsidRPr="00B74469">
        <w:rPr>
          <w:rFonts w:ascii="Times New Roman" w:eastAsia="SimSun" w:hAnsi="Times New Roman" w:cs="Times New Roman"/>
          <w:bCs/>
          <w:color w:val="000000"/>
          <w:sz w:val="24"/>
          <w:szCs w:val="24"/>
          <w:lang w:eastAsia="fr-FR"/>
        </w:rPr>
        <w:t xml:space="preserve"> </w:t>
      </w:r>
      <w:r w:rsidR="00FF6A73">
        <w:rPr>
          <w:rFonts w:ascii="Times New Roman" w:eastAsia="SimSun" w:hAnsi="Times New Roman" w:cs="Times New Roman"/>
          <w:bCs/>
          <w:color w:val="000000"/>
          <w:sz w:val="24"/>
          <w:szCs w:val="24"/>
          <w:lang w:eastAsia="fr-FR"/>
        </w:rPr>
        <w:t>TZ</w:t>
      </w:r>
      <w:r w:rsidRPr="00B74469">
        <w:rPr>
          <w:rFonts w:ascii="Times New Roman" w:eastAsia="SimSun" w:hAnsi="Times New Roman" w:cs="Times New Roman"/>
          <w:bCs/>
          <w:color w:val="000000"/>
          <w:sz w:val="24"/>
          <w:szCs w:val="24"/>
          <w:lang w:eastAsia="fr-FR"/>
        </w:rPr>
        <w:t>: 30.9 kg), possibly linked to reduced humidity which allows for its accumulation</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{"citationID":"3SaAqIMI","properties":{"formattedCitation":"(Basile et al., 2022)","plainCitation":"(Basile et al., 2022)","noteIndex":0},"citationItems":[{"id":1153,"uris":["http://zotero.org/users/14167623/items/44C9SYL5"],"itemData":{"id":1153,"type":"article-journal","container-title":"International Journal of Innovation and Applied Studies","issue":"2","note":"publisher: International Journal of Innovation and Applied Studies","page":"331–346","source":"Google Scholar","title":"Quantification saisonnière et scénarios de gestion des déchets solides ménagers de la ville de Grand-Bassam, Côte d'Ivoire","URL":"https://search.proquest.com/openview/6fab43ebcb4557f5fea342fdb34f821f/1?pq-origsite=gscholar&amp;cbl=2031961","volume":"37","author":[{"family":"Basile","given":"Téya Koffi"},{"family":"Rose","given":"Effebi Kokoh"},{"family":"Christophe","given":"Gbossou Koudou"},{"family":"Gavriel","given":"Ayayi Ayi"}],"accessed":{"date-parts":[["2025",9,1]]},"issued":{"date-parts":[["2022"]]}}}],"schema":"https://github.com/citation-style-language/schema/raw/master/csl-citation.json"}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(Basile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107F16" w:rsidRPr="00107F16">
        <w:rPr>
          <w:rFonts w:ascii="Times New Roman" w:eastAsia="SimSun" w:hAnsi="Times New Roman" w:cs="Times New Roman"/>
          <w:bCs/>
          <w:color w:val="000000"/>
          <w:sz w:val="24"/>
          <w:szCs w:val="24"/>
          <w:lang w:eastAsia="fr-FR"/>
        </w:rPr>
        <w:t>In contrast, rubble is observed predominantly in the rainy season (78.5 kg) than in the dry season (37.15 kg). It can be deduced that it has a very low contribution to all categories in the dry season, which is consistent with studies by</w:t>
      </w:r>
      <w:r w:rsidR="00E44131">
        <w:rPr>
          <w:rFonts w:ascii="Times New Roman" w:eastAsia="SimSun" w:hAnsi="Times New Roman" w:cs="Times New Roman"/>
          <w:bCs/>
          <w:color w:val="000000"/>
          <w:sz w:val="24"/>
          <w:szCs w:val="24"/>
          <w:lang w:eastAsia="fr-FR"/>
        </w:rPr>
        <w:t xml:space="preserve"> </w:t>
      </w:r>
      <w:r w:rsidR="00E44131">
        <w:rPr>
          <w:rFonts w:ascii="Times New Roman" w:eastAsia="SimSun" w:hAnsi="Times New Roman" w:cs="Times New Roman"/>
          <w:bCs/>
          <w:color w:val="000000"/>
          <w:sz w:val="24"/>
          <w:szCs w:val="24"/>
          <w:lang w:eastAsia="fr-FR"/>
        </w:rPr>
        <w:fldChar w:fldCharType="begin"/>
      </w:r>
      <w:r w:rsidR="00E44131">
        <w:rPr>
          <w:rFonts w:ascii="Times New Roman" w:eastAsia="SimSun" w:hAnsi="Times New Roman" w:cs="Times New Roman"/>
          <w:bCs/>
          <w:color w:val="000000"/>
          <w:sz w:val="24"/>
          <w:szCs w:val="24"/>
          <w:lang w:eastAsia="fr-FR"/>
        </w:rPr>
        <w:instrText xml:space="preserve"> ADDIN ZOTERO_ITEM CSL_CITATION {"citationID":"3ldadY7w","properties":{"formattedCitation":"(Eyebiyi, 2010)","plainCitation":"(Eyebiyi, 2010)","noteIndex":0},"citationItems":[{"id":1169,"uris":["http://zotero.org/users/14167623/items/CB7IYR3I"],"itemData":{"id":1169,"type":"article-journal","note":"publisher: l'Harmattan","source":"Google Scholar","title":"Gérer les déchets ménagers en Afrique: le Bénin entre local et global","title-short":"Gérer les déchets ménagers en Afrique","URL":"https://www.torrossa.com/it/resources/an/5095668","author":[{"family":"Eyebiyi","given":"Elieth P."}],"accessed":{"date-parts":[["2025",11,10]]},"issued":{"date-parts":[["2010"]]}}}],"schema":"https://github.com/citation-style-language/schema/raw/master/csl-citation.json"} </w:instrText>
      </w:r>
      <w:r w:rsidR="00E44131">
        <w:rPr>
          <w:rFonts w:ascii="Times New Roman" w:eastAsia="SimSun" w:hAnsi="Times New Roman" w:cs="Times New Roman"/>
          <w:bCs/>
          <w:color w:val="000000"/>
          <w:sz w:val="24"/>
          <w:szCs w:val="24"/>
          <w:lang w:eastAsia="fr-FR"/>
        </w:rPr>
        <w:fldChar w:fldCharType="separate"/>
      </w:r>
      <w:r w:rsidR="00F83212" w:rsidRPr="00F83212">
        <w:rPr>
          <w:rFonts w:ascii="Times New Roman" w:hAnsi="Times New Roman" w:cs="Times New Roman"/>
          <w:sz w:val="24"/>
        </w:rPr>
        <w:t>(Eyebiyi, 2010)</w:t>
      </w:r>
      <w:r w:rsidR="00E44131">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107F16" w:rsidRPr="00107F16">
        <w:rPr>
          <w:rFonts w:ascii="Times New Roman" w:eastAsia="SimSun" w:hAnsi="Times New Roman" w:cs="Times New Roman"/>
          <w:bCs/>
          <w:color w:val="000000"/>
          <w:sz w:val="24"/>
          <w:szCs w:val="24"/>
          <w:lang w:eastAsia="fr-FR"/>
        </w:rPr>
        <w:t xml:space="preserve">on medium-sized markets in Benin. Plastic waste, meanwhile, doubled in the rainy season (54.2 kg) compared to the dry </w:t>
      </w:r>
      <w:r w:rsidR="00107F16" w:rsidRPr="00107F16">
        <w:rPr>
          <w:rFonts w:ascii="Times New Roman" w:eastAsia="SimSun" w:hAnsi="Times New Roman" w:cs="Times New Roman"/>
          <w:bCs/>
          <w:color w:val="000000"/>
          <w:sz w:val="24"/>
          <w:szCs w:val="24"/>
          <w:lang w:eastAsia="fr-FR"/>
        </w:rPr>
        <w:lastRenderedPageBreak/>
        <w:t>season (20.65 kg). This shows that it represents a small proportion, although more pronounced in the rainy season (</w:t>
      </w:r>
      <w:r w:rsidR="006B081D">
        <w:rPr>
          <w:rFonts w:ascii="Times New Roman" w:eastAsia="SimSun" w:hAnsi="Times New Roman" w:cs="Times New Roman"/>
          <w:bCs/>
          <w:color w:val="000000"/>
          <w:sz w:val="24"/>
          <w:szCs w:val="24"/>
          <w:lang w:eastAsia="fr-FR"/>
        </w:rPr>
        <w:t>RS</w:t>
      </w:r>
      <w:r w:rsidR="00107F16" w:rsidRPr="00107F16">
        <w:rPr>
          <w:rFonts w:ascii="Times New Roman" w:eastAsia="SimSun" w:hAnsi="Times New Roman" w:cs="Times New Roman"/>
          <w:bCs/>
          <w:color w:val="000000"/>
          <w:sz w:val="24"/>
          <w:szCs w:val="24"/>
          <w:lang w:eastAsia="fr-FR"/>
        </w:rPr>
        <w:t xml:space="preserve"> </w:t>
      </w:r>
      <w:r w:rsidR="006B081D">
        <w:rPr>
          <w:rFonts w:ascii="Times New Roman" w:eastAsia="SimSun" w:hAnsi="Times New Roman" w:cs="Times New Roman"/>
          <w:bCs/>
          <w:color w:val="000000"/>
          <w:sz w:val="24"/>
          <w:szCs w:val="24"/>
          <w:lang w:eastAsia="fr-FR"/>
        </w:rPr>
        <w:t>TZ</w:t>
      </w:r>
      <w:r w:rsidR="00107F16" w:rsidRPr="00107F16">
        <w:rPr>
          <w:rFonts w:ascii="Times New Roman" w:eastAsia="SimSun" w:hAnsi="Times New Roman" w:cs="Times New Roman"/>
          <w:bCs/>
          <w:color w:val="000000"/>
          <w:sz w:val="24"/>
          <w:szCs w:val="24"/>
          <w:lang w:eastAsia="fr-FR"/>
        </w:rPr>
        <w:t>), reaching nearly 30%, which corroborates</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{"citationID":"1cvfRXLJ","properties":{"formattedCitation":"(Hamza, 2020)","plainCitation":"(Hamza, 2020)","dontUpdate":true,"noteIndex":0},"citationItems":[{"id":1159,"uris":["http://zotero.org/users/14167623/items/2B8E3S4D"],"itemData":{"id":1159,"type":"article-journal","source":"Google Scholar","title":"Seasonal variation of solid waste components in Ranya District, Iraq","URL":"https://www.academia.edu/download/79712742/126.pdf","author":[{"family":"Hamza","given":"Araz"}],"accessed":{"date-parts":[["2025",9,6]]},"issued":{"date-parts":[["2020"]]}}}],"schema":"https://github.com/citation-style-language/schema/raw/master/csl-citation.json"}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Hamza, (2020)</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107F16" w:rsidRPr="00107F16">
        <w:rPr>
          <w:rFonts w:ascii="Times New Roman" w:eastAsia="SimSun" w:hAnsi="Times New Roman" w:cs="Times New Roman"/>
          <w:bCs/>
          <w:color w:val="000000"/>
          <w:sz w:val="24"/>
          <w:szCs w:val="24"/>
          <w:lang w:eastAsia="fr-FR"/>
        </w:rPr>
        <w:t>observations on the increase in plastic packaging during periods of high commercial activity. Textiles represent a small and stable quantity in both seasons. This predominance of biowaste underscores the importance of composting in local waste management strategies, as highlighted by</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{"citationID":"qBQta0BK","properties":{"formattedCitation":"(Bernard, 2022)","plainCitation":"(Bernard, 2022)","noteIndex":0},"citationItems":[{"id":1154,"uris":["http://zotero.org/users/14167623/items/RUT3EWI3"],"itemData":{"id":1154,"type":"article-journal","note":"publisher: Université de Liège, Liège, Belgique","source":"Google Scholar","title":"Valorisation des déchets solides ménagers (DSM) en agriculture urbaine et péri-urbaine dans la ville de Jérémie (Haiti)","URL":"https://matheo.uliege.be/handle/2268.2/15631","author":[{"family":"Bernard","given":"Ametel"}],"accessed":{"date-parts":[["2025",9,4]]},"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F83212" w:rsidRPr="00F83212">
        <w:rPr>
          <w:rFonts w:ascii="Times New Roman" w:hAnsi="Times New Roman" w:cs="Times New Roman"/>
          <w:sz w:val="24"/>
        </w:rPr>
        <w:t>(Bernard,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595251" w:rsidRPr="00595251">
        <w:rPr>
          <w:rFonts w:ascii="Times New Roman" w:eastAsia="SimSun" w:hAnsi="Times New Roman" w:cs="Times New Roman"/>
          <w:bCs/>
          <w:color w:val="000000"/>
          <w:sz w:val="24"/>
          <w:szCs w:val="24"/>
          <w:lang w:eastAsia="fr-FR"/>
        </w:rPr>
        <w:t>Overall, this typology highlights the seasonal variations in waste production, conditioned by economic activities and climatic factors.</w:t>
      </w:r>
    </w:p>
    <w:p w14:paraId="679C5D5E" w14:textId="77777777" w:rsidR="00091E0A" w:rsidRDefault="00C0585E" w:rsidP="00091E0A">
      <w:pPr>
        <w:spacing w:after="0" w:line="360" w:lineRule="auto"/>
        <w:jc w:val="both"/>
        <w:rPr>
          <w:rFonts w:ascii="Times New Roman" w:eastAsia="SimSun" w:hAnsi="Times New Roman" w:cs="Times New Roman"/>
          <w:bCs/>
          <w:color w:val="000000"/>
          <w:sz w:val="24"/>
          <w:szCs w:val="24"/>
          <w:lang w:eastAsia="fr-FR"/>
        </w:rPr>
      </w:pPr>
      <w:r w:rsidRPr="00C0585E">
        <w:rPr>
          <w:rFonts w:ascii="Times New Roman" w:eastAsia="SimSun" w:hAnsi="Times New Roman" w:cs="Times New Roman"/>
          <w:sz w:val="24"/>
          <w:szCs w:val="24"/>
          <w:lang w:eastAsia="fr-FR"/>
        </w:rPr>
        <w:t xml:space="preserve">In the same vein, </w:t>
      </w:r>
      <w:r>
        <w:rPr>
          <w:rFonts w:ascii="Times New Roman" w:eastAsia="SimSun" w:hAnsi="Times New Roman" w:cs="Times New Roman"/>
          <w:sz w:val="24"/>
          <w:szCs w:val="24"/>
          <w:lang w:eastAsia="fr-FR"/>
        </w:rPr>
        <w:t>t</w:t>
      </w:r>
      <w:r w:rsidRPr="00C0585E">
        <w:rPr>
          <w:rFonts w:ascii="Times New Roman" w:eastAsia="SimSun" w:hAnsi="Times New Roman" w:cs="Times New Roman"/>
          <w:sz w:val="24"/>
          <w:szCs w:val="24"/>
          <w:lang w:eastAsia="fr-FR"/>
        </w:rPr>
        <w:t xml:space="preserve">able </w:t>
      </w:r>
      <w:r w:rsidR="00AF12C8">
        <w:rPr>
          <w:rFonts w:ascii="Times New Roman" w:eastAsia="SimSun" w:hAnsi="Times New Roman" w:cs="Times New Roman"/>
          <w:sz w:val="24"/>
          <w:szCs w:val="24"/>
          <w:lang w:eastAsia="fr-FR"/>
        </w:rPr>
        <w:t>1</w:t>
      </w:r>
      <w:r w:rsidRPr="00C0585E">
        <w:rPr>
          <w:rFonts w:ascii="Times New Roman" w:eastAsia="SimSun" w:hAnsi="Times New Roman" w:cs="Times New Roman"/>
          <w:sz w:val="24"/>
          <w:szCs w:val="24"/>
          <w:lang w:eastAsia="fr-FR"/>
        </w:rPr>
        <w:t xml:space="preserve"> presents the composition of household waste according to geographical areas and seasons (dry and rainy).</w:t>
      </w:r>
      <w:r>
        <w:rPr>
          <w:rFonts w:ascii="Times New Roman" w:eastAsia="SimSun" w:hAnsi="Times New Roman" w:cs="Times New Roman"/>
          <w:sz w:val="24"/>
          <w:szCs w:val="24"/>
          <w:lang w:eastAsia="fr-FR"/>
        </w:rPr>
        <w:t xml:space="preserve"> </w:t>
      </w:r>
      <w:r w:rsidR="00091E0A" w:rsidRPr="000560F1">
        <w:rPr>
          <w:rFonts w:ascii="Times New Roman" w:eastAsia="SimSun" w:hAnsi="Times New Roman" w:cs="Times New Roman"/>
          <w:sz w:val="24"/>
          <w:szCs w:val="24"/>
          <w:lang w:eastAsia="fr-FR"/>
        </w:rPr>
        <w:t>The predominant element remains Biodegradable Organic Matter (BOM), with very high proportions, exceeding 80% in almost all areas, especially during the dry season (up to 94.72% in the dry zone). During the rainy season, this proportion decreases slightly, particularly in the dry zone (25.20%). Plastics follow, with a peak during the rainy season in the dry zone (27.76%), probably due to increased consumption of packaged products. Rubble and fines are also significant, especially during the rainy season, reaching 30.88% in the dry zone. Textiles and paper remain marginal, although paper has an exceptionally high value in the dry zone during the dry season (78.40%). These variations reflect different consumption patterns according to the seasons and areas at the market level.</w:t>
      </w:r>
    </w:p>
    <w:p w14:paraId="74B6CDF7"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24086F5F"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72A5660D"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4E48F90F"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6087837F"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49CC912D"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47EA56B8"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040DB5DA"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1D0619FB"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0E1F64FD"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6571F73A"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60266A8C"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3CD26E14"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6FD5BA59"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755AD44D" w14:textId="77777777" w:rsidR="00091E0A" w:rsidRPr="000560F1" w:rsidRDefault="00091E0A" w:rsidP="00091E0A">
      <w:pPr>
        <w:spacing w:line="360" w:lineRule="auto"/>
        <w:jc w:val="both"/>
        <w:rPr>
          <w:rFonts w:ascii="Times New Roman" w:eastAsia="SimSun" w:hAnsi="Times New Roman" w:cs="Times New Roman"/>
          <w:bCs/>
          <w:sz w:val="24"/>
          <w:szCs w:val="24"/>
          <w:lang w:eastAsia="fr-FR"/>
        </w:rPr>
        <w:sectPr w:rsidR="00091E0A" w:rsidRPr="000560F1" w:rsidSect="00091E0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17" w:bottom="1276" w:left="1417" w:header="708" w:footer="708" w:gutter="0"/>
          <w:cols w:sep="1" w:space="710"/>
          <w:docGrid w:linePitch="360"/>
        </w:sectPr>
      </w:pPr>
    </w:p>
    <w:tbl>
      <w:tblPr>
        <w:tblpPr w:leftFromText="180" w:rightFromText="180" w:horzAnchor="page" w:tblpX="624" w:tblpY="746"/>
        <w:tblW w:w="15748" w:type="dxa"/>
        <w:tblBorders>
          <w:top w:val="single" w:sz="4" w:space="0" w:color="7F7F7F"/>
          <w:bottom w:val="single" w:sz="4" w:space="0" w:color="7F7F7F"/>
        </w:tblBorders>
        <w:tblLook w:val="04A0" w:firstRow="1" w:lastRow="0" w:firstColumn="1" w:lastColumn="0" w:noHBand="0" w:noVBand="1"/>
      </w:tblPr>
      <w:tblGrid>
        <w:gridCol w:w="1710"/>
        <w:gridCol w:w="1942"/>
        <w:gridCol w:w="876"/>
        <w:gridCol w:w="756"/>
        <w:gridCol w:w="756"/>
        <w:gridCol w:w="756"/>
        <w:gridCol w:w="756"/>
        <w:gridCol w:w="756"/>
        <w:gridCol w:w="756"/>
        <w:gridCol w:w="756"/>
        <w:gridCol w:w="756"/>
        <w:gridCol w:w="756"/>
        <w:gridCol w:w="636"/>
        <w:gridCol w:w="756"/>
        <w:gridCol w:w="756"/>
        <w:gridCol w:w="756"/>
        <w:gridCol w:w="756"/>
        <w:gridCol w:w="756"/>
      </w:tblGrid>
      <w:tr w:rsidR="00091E0A" w:rsidRPr="00317B25" w14:paraId="497A6EAB" w14:textId="77777777" w:rsidTr="00DD7021">
        <w:trPr>
          <w:trHeight w:val="26"/>
        </w:trPr>
        <w:tc>
          <w:tcPr>
            <w:tcW w:w="1616" w:type="dxa"/>
            <w:vMerge w:val="restart"/>
            <w:tcBorders>
              <w:top w:val="single" w:sz="18" w:space="0" w:color="auto"/>
              <w:bottom w:val="single" w:sz="4" w:space="0" w:color="7F7F7F"/>
            </w:tcBorders>
          </w:tcPr>
          <w:p w14:paraId="388F846F"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bookmarkStart w:id="2" w:name="_Hlk204497520"/>
            <w:r w:rsidRPr="00424484">
              <w:rPr>
                <w:rFonts w:ascii="Times New Roman" w:eastAsia="SimSun" w:hAnsi="Times New Roman" w:cs="Times New Roman"/>
                <w:b/>
                <w:bCs/>
                <w:sz w:val="24"/>
                <w:szCs w:val="24"/>
                <w:lang w:eastAsia="fr-FR"/>
              </w:rPr>
              <w:lastRenderedPageBreak/>
              <w:t>Elements</w:t>
            </w:r>
          </w:p>
        </w:tc>
        <w:tc>
          <w:tcPr>
            <w:tcW w:w="2036" w:type="dxa"/>
            <w:vMerge w:val="restart"/>
            <w:tcBorders>
              <w:top w:val="single" w:sz="18" w:space="0" w:color="auto"/>
              <w:bottom w:val="single" w:sz="4" w:space="0" w:color="7F7F7F"/>
            </w:tcBorders>
          </w:tcPr>
          <w:p w14:paraId="74D876E7"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Subgroup</w:t>
            </w:r>
          </w:p>
        </w:tc>
        <w:tc>
          <w:tcPr>
            <w:tcW w:w="6168" w:type="dxa"/>
            <w:gridSpan w:val="8"/>
            <w:tcBorders>
              <w:top w:val="single" w:sz="18" w:space="0" w:color="auto"/>
              <w:bottom w:val="single" w:sz="4" w:space="0" w:color="7F7F7F"/>
            </w:tcBorders>
          </w:tcPr>
          <w:p w14:paraId="2F56814B"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DRY SEASON</w:t>
            </w:r>
          </w:p>
        </w:tc>
        <w:tc>
          <w:tcPr>
            <w:tcW w:w="5928" w:type="dxa"/>
            <w:gridSpan w:val="8"/>
            <w:tcBorders>
              <w:top w:val="single" w:sz="18" w:space="0" w:color="auto"/>
              <w:bottom w:val="single" w:sz="4" w:space="0" w:color="7F7F7F"/>
            </w:tcBorders>
          </w:tcPr>
          <w:p w14:paraId="24AADA03"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RAINY SEASON</w:t>
            </w:r>
          </w:p>
        </w:tc>
      </w:tr>
      <w:tr w:rsidR="00091E0A" w:rsidRPr="00317B25" w14:paraId="775160FE" w14:textId="77777777" w:rsidTr="00DD7021">
        <w:trPr>
          <w:trHeight w:val="26"/>
        </w:trPr>
        <w:tc>
          <w:tcPr>
            <w:tcW w:w="1616" w:type="dxa"/>
            <w:vMerge/>
            <w:tcBorders>
              <w:top w:val="single" w:sz="4" w:space="0" w:color="7F7F7F"/>
              <w:bottom w:val="single" w:sz="4" w:space="0" w:color="7F7F7F"/>
            </w:tcBorders>
          </w:tcPr>
          <w:p w14:paraId="78F47E31"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p>
        </w:tc>
        <w:tc>
          <w:tcPr>
            <w:tcW w:w="2036" w:type="dxa"/>
            <w:vMerge/>
            <w:tcBorders>
              <w:top w:val="single" w:sz="4" w:space="0" w:color="7F7F7F"/>
              <w:bottom w:val="single" w:sz="4" w:space="0" w:color="7F7F7F"/>
            </w:tcBorders>
          </w:tcPr>
          <w:p w14:paraId="569A2977"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632" w:type="dxa"/>
            <w:gridSpan w:val="2"/>
            <w:tcBorders>
              <w:top w:val="single" w:sz="4" w:space="0" w:color="7F7F7F"/>
              <w:bottom w:val="single" w:sz="4" w:space="0" w:color="7F7F7F"/>
            </w:tcBorders>
          </w:tcPr>
          <w:p w14:paraId="7335AA3F"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FZ</w:t>
            </w:r>
          </w:p>
          <w:p w14:paraId="6CD121EE"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2E0F88CB"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TZ</w:t>
            </w:r>
          </w:p>
          <w:p w14:paraId="24FFABCA"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7F6E2844"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AZ</w:t>
            </w:r>
          </w:p>
          <w:p w14:paraId="400BA846"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1A434ABE"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FPZ</w:t>
            </w:r>
          </w:p>
          <w:p w14:paraId="22970F2D"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182DF503"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FZ</w:t>
            </w:r>
          </w:p>
        </w:tc>
        <w:tc>
          <w:tcPr>
            <w:tcW w:w="1392" w:type="dxa"/>
            <w:gridSpan w:val="2"/>
            <w:tcBorders>
              <w:top w:val="single" w:sz="4" w:space="0" w:color="7F7F7F"/>
              <w:bottom w:val="single" w:sz="4" w:space="0" w:color="7F7F7F"/>
            </w:tcBorders>
          </w:tcPr>
          <w:p w14:paraId="361D2864"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TZ</w:t>
            </w:r>
          </w:p>
          <w:p w14:paraId="17A355EE"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70243784"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AZ</w:t>
            </w:r>
          </w:p>
          <w:p w14:paraId="3872BBAA"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24963436"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FPZ</w:t>
            </w:r>
          </w:p>
          <w:p w14:paraId="315DD216"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r>
      <w:tr w:rsidR="00091E0A" w:rsidRPr="00317B25" w14:paraId="0E102B84" w14:textId="77777777" w:rsidTr="00DD7021">
        <w:trPr>
          <w:trHeight w:val="26"/>
        </w:trPr>
        <w:tc>
          <w:tcPr>
            <w:tcW w:w="1616" w:type="dxa"/>
            <w:vMerge/>
          </w:tcPr>
          <w:p w14:paraId="0802E9A9"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p>
        </w:tc>
        <w:tc>
          <w:tcPr>
            <w:tcW w:w="2036" w:type="dxa"/>
            <w:vMerge/>
          </w:tcPr>
          <w:p w14:paraId="72CAB5C2"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p>
        </w:tc>
        <w:tc>
          <w:tcPr>
            <w:tcW w:w="876" w:type="dxa"/>
          </w:tcPr>
          <w:p w14:paraId="65ABCA9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0A88BBAF"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3A94E97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7DCD393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4519F682"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1012C42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3AFBC75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681C014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156A712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2F8426B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636" w:type="dxa"/>
          </w:tcPr>
          <w:p w14:paraId="7BCDCE6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2174782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0C311F5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538C43E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4715624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1A67756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r>
      <w:tr w:rsidR="00091E0A" w:rsidRPr="00317B25" w14:paraId="49C41D6A" w14:textId="77777777" w:rsidTr="00DD7021">
        <w:trPr>
          <w:trHeight w:val="26"/>
        </w:trPr>
        <w:tc>
          <w:tcPr>
            <w:tcW w:w="1616" w:type="dxa"/>
            <w:tcBorders>
              <w:top w:val="single" w:sz="4" w:space="0" w:color="7F7F7F"/>
              <w:bottom w:val="single" w:sz="4" w:space="0" w:color="7F7F7F"/>
            </w:tcBorders>
            <w:hideMark/>
          </w:tcPr>
          <w:p w14:paraId="1D622FC9"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Pr>
                <w:rFonts w:ascii="Times New Roman" w:eastAsia="SimSun" w:hAnsi="Times New Roman" w:cs="Times New Roman"/>
                <w:b/>
                <w:bCs/>
                <w:sz w:val="24"/>
                <w:szCs w:val="24"/>
                <w:lang w:eastAsia="fr-FR"/>
              </w:rPr>
              <w:t>Biodegradable Organic Matter (B</w:t>
            </w:r>
            <w:r w:rsidRPr="00424484">
              <w:rPr>
                <w:rFonts w:ascii="Times New Roman" w:eastAsia="SimSun" w:hAnsi="Times New Roman" w:cs="Times New Roman"/>
                <w:b/>
                <w:bCs/>
                <w:sz w:val="24"/>
                <w:szCs w:val="24"/>
                <w:lang w:eastAsia="fr-FR"/>
              </w:rPr>
              <w:t>O</w:t>
            </w:r>
            <w:r>
              <w:rPr>
                <w:rFonts w:ascii="Times New Roman" w:eastAsia="SimSun" w:hAnsi="Times New Roman" w:cs="Times New Roman"/>
                <w:b/>
                <w:bCs/>
                <w:sz w:val="24"/>
                <w:szCs w:val="24"/>
                <w:lang w:eastAsia="fr-FR"/>
              </w:rPr>
              <w:t>M</w:t>
            </w:r>
            <w:r w:rsidRPr="00424484">
              <w:rPr>
                <w:rFonts w:ascii="Times New Roman" w:eastAsia="SimSun" w:hAnsi="Times New Roman" w:cs="Times New Roman"/>
                <w:b/>
                <w:bCs/>
                <w:sz w:val="24"/>
                <w:szCs w:val="24"/>
                <w:lang w:eastAsia="fr-FR"/>
              </w:rPr>
              <w:t>)</w:t>
            </w:r>
          </w:p>
        </w:tc>
        <w:tc>
          <w:tcPr>
            <w:tcW w:w="2036" w:type="dxa"/>
            <w:tcBorders>
              <w:top w:val="single" w:sz="4" w:space="0" w:color="7F7F7F"/>
              <w:bottom w:val="single" w:sz="4" w:space="0" w:color="7F7F7F"/>
            </w:tcBorders>
          </w:tcPr>
          <w:p w14:paraId="5ACFFAC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p>
        </w:tc>
        <w:tc>
          <w:tcPr>
            <w:tcW w:w="876" w:type="dxa"/>
            <w:tcBorders>
              <w:top w:val="single" w:sz="4" w:space="0" w:color="7F7F7F"/>
              <w:bottom w:val="single" w:sz="4" w:space="0" w:color="7F7F7F"/>
            </w:tcBorders>
            <w:hideMark/>
          </w:tcPr>
          <w:p w14:paraId="77D4661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111,18</w:t>
            </w:r>
          </w:p>
        </w:tc>
        <w:tc>
          <w:tcPr>
            <w:tcW w:w="756" w:type="dxa"/>
            <w:tcBorders>
              <w:top w:val="single" w:sz="4" w:space="0" w:color="7F7F7F"/>
              <w:bottom w:val="single" w:sz="4" w:space="0" w:color="7F7F7F"/>
            </w:tcBorders>
            <w:hideMark/>
          </w:tcPr>
          <w:p w14:paraId="2A5CF98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85,07</w:t>
            </w:r>
          </w:p>
        </w:tc>
        <w:tc>
          <w:tcPr>
            <w:tcW w:w="756" w:type="dxa"/>
            <w:tcBorders>
              <w:top w:val="single" w:sz="4" w:space="0" w:color="7F7F7F"/>
              <w:bottom w:val="single" w:sz="4" w:space="0" w:color="7F7F7F"/>
            </w:tcBorders>
          </w:tcPr>
          <w:p w14:paraId="4BDDE8B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Borders>
              <w:top w:val="single" w:sz="4" w:space="0" w:color="7F7F7F"/>
              <w:bottom w:val="single" w:sz="4" w:space="0" w:color="7F7F7F"/>
            </w:tcBorders>
          </w:tcPr>
          <w:p w14:paraId="1B36910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Borders>
              <w:top w:val="single" w:sz="4" w:space="0" w:color="7F7F7F"/>
              <w:bottom w:val="single" w:sz="4" w:space="0" w:color="7F7F7F"/>
            </w:tcBorders>
            <w:hideMark/>
          </w:tcPr>
          <w:p w14:paraId="176752E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118,4</w:t>
            </w:r>
          </w:p>
        </w:tc>
        <w:tc>
          <w:tcPr>
            <w:tcW w:w="756" w:type="dxa"/>
            <w:tcBorders>
              <w:top w:val="single" w:sz="4" w:space="0" w:color="7F7F7F"/>
              <w:bottom w:val="single" w:sz="4" w:space="0" w:color="7F7F7F"/>
            </w:tcBorders>
            <w:hideMark/>
          </w:tcPr>
          <w:p w14:paraId="71E41DB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94,72</w:t>
            </w:r>
          </w:p>
        </w:tc>
        <w:tc>
          <w:tcPr>
            <w:tcW w:w="756" w:type="dxa"/>
            <w:tcBorders>
              <w:top w:val="single" w:sz="4" w:space="0" w:color="7F7F7F"/>
              <w:bottom w:val="single" w:sz="4" w:space="0" w:color="7F7F7F"/>
            </w:tcBorders>
            <w:hideMark/>
          </w:tcPr>
          <w:p w14:paraId="5754DF5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102,4</w:t>
            </w:r>
          </w:p>
        </w:tc>
        <w:tc>
          <w:tcPr>
            <w:tcW w:w="756" w:type="dxa"/>
            <w:tcBorders>
              <w:top w:val="single" w:sz="4" w:space="0" w:color="7F7F7F"/>
              <w:bottom w:val="single" w:sz="4" w:space="0" w:color="7F7F7F"/>
            </w:tcBorders>
            <w:hideMark/>
          </w:tcPr>
          <w:p w14:paraId="6E0972D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81,92</w:t>
            </w:r>
          </w:p>
        </w:tc>
        <w:tc>
          <w:tcPr>
            <w:tcW w:w="756" w:type="dxa"/>
            <w:tcBorders>
              <w:top w:val="single" w:sz="4" w:space="0" w:color="7F7F7F"/>
              <w:bottom w:val="single" w:sz="4" w:space="0" w:color="7F7F7F"/>
            </w:tcBorders>
            <w:hideMark/>
          </w:tcPr>
          <w:p w14:paraId="7B8842B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105,6</w:t>
            </w:r>
          </w:p>
        </w:tc>
        <w:tc>
          <w:tcPr>
            <w:tcW w:w="756" w:type="dxa"/>
            <w:tcBorders>
              <w:top w:val="single" w:sz="4" w:space="0" w:color="7F7F7F"/>
              <w:bottom w:val="single" w:sz="4" w:space="0" w:color="7F7F7F"/>
            </w:tcBorders>
            <w:hideMark/>
          </w:tcPr>
          <w:p w14:paraId="3574CD7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84,48</w:t>
            </w:r>
          </w:p>
        </w:tc>
        <w:tc>
          <w:tcPr>
            <w:tcW w:w="636" w:type="dxa"/>
            <w:tcBorders>
              <w:top w:val="single" w:sz="4" w:space="0" w:color="7F7F7F"/>
              <w:bottom w:val="single" w:sz="4" w:space="0" w:color="7F7F7F"/>
            </w:tcBorders>
            <w:hideMark/>
          </w:tcPr>
          <w:p w14:paraId="5CFBE7E2"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31,5</w:t>
            </w:r>
          </w:p>
        </w:tc>
        <w:tc>
          <w:tcPr>
            <w:tcW w:w="756" w:type="dxa"/>
            <w:tcBorders>
              <w:top w:val="single" w:sz="4" w:space="0" w:color="7F7F7F"/>
              <w:bottom w:val="single" w:sz="4" w:space="0" w:color="7F7F7F"/>
            </w:tcBorders>
            <w:hideMark/>
          </w:tcPr>
          <w:p w14:paraId="46FBC12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25,20</w:t>
            </w:r>
          </w:p>
        </w:tc>
        <w:tc>
          <w:tcPr>
            <w:tcW w:w="756" w:type="dxa"/>
            <w:tcBorders>
              <w:top w:val="single" w:sz="4" w:space="0" w:color="7F7F7F"/>
              <w:bottom w:val="single" w:sz="4" w:space="0" w:color="7F7F7F"/>
            </w:tcBorders>
            <w:hideMark/>
          </w:tcPr>
          <w:p w14:paraId="432D351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100,7</w:t>
            </w:r>
          </w:p>
        </w:tc>
        <w:tc>
          <w:tcPr>
            <w:tcW w:w="756" w:type="dxa"/>
            <w:tcBorders>
              <w:top w:val="single" w:sz="4" w:space="0" w:color="7F7F7F"/>
              <w:bottom w:val="single" w:sz="4" w:space="0" w:color="7F7F7F"/>
            </w:tcBorders>
            <w:hideMark/>
          </w:tcPr>
          <w:p w14:paraId="385B1B0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80,56</w:t>
            </w:r>
          </w:p>
        </w:tc>
        <w:tc>
          <w:tcPr>
            <w:tcW w:w="756" w:type="dxa"/>
            <w:tcBorders>
              <w:top w:val="single" w:sz="4" w:space="0" w:color="7F7F7F"/>
              <w:bottom w:val="single" w:sz="4" w:space="0" w:color="7F7F7F"/>
            </w:tcBorders>
            <w:hideMark/>
          </w:tcPr>
          <w:p w14:paraId="1A28F40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95,53</w:t>
            </w:r>
          </w:p>
        </w:tc>
        <w:tc>
          <w:tcPr>
            <w:tcW w:w="756" w:type="dxa"/>
            <w:tcBorders>
              <w:top w:val="single" w:sz="4" w:space="0" w:color="7F7F7F"/>
              <w:bottom w:val="single" w:sz="4" w:space="0" w:color="7F7F7F"/>
            </w:tcBorders>
            <w:hideMark/>
          </w:tcPr>
          <w:p w14:paraId="3026562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76,42</w:t>
            </w:r>
          </w:p>
        </w:tc>
      </w:tr>
      <w:tr w:rsidR="00091E0A" w:rsidRPr="00317B25" w14:paraId="260975EE" w14:textId="77777777" w:rsidTr="00DD7021">
        <w:trPr>
          <w:trHeight w:val="26"/>
        </w:trPr>
        <w:tc>
          <w:tcPr>
            <w:tcW w:w="1616" w:type="dxa"/>
            <w:hideMark/>
          </w:tcPr>
          <w:p w14:paraId="03A94008"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Plastics</w:t>
            </w:r>
          </w:p>
        </w:tc>
        <w:tc>
          <w:tcPr>
            <w:tcW w:w="2036" w:type="dxa"/>
            <w:hideMark/>
          </w:tcPr>
          <w:p w14:paraId="0F0A223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424484">
              <w:rPr>
                <w:rFonts w:ascii="Times New Roman" w:eastAsia="SimSun" w:hAnsi="Times New Roman" w:cs="Times New Roman"/>
                <w:bCs/>
                <w:sz w:val="24"/>
                <w:szCs w:val="24"/>
                <w:lang w:eastAsia="fr-FR"/>
              </w:rPr>
              <w:t>Packaging bags, bottles and lessons, bags</w:t>
            </w:r>
          </w:p>
        </w:tc>
        <w:tc>
          <w:tcPr>
            <w:tcW w:w="876" w:type="dxa"/>
            <w:hideMark/>
          </w:tcPr>
          <w:p w14:paraId="12CE5685"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7,1</w:t>
            </w:r>
          </w:p>
        </w:tc>
        <w:tc>
          <w:tcPr>
            <w:tcW w:w="756" w:type="dxa"/>
            <w:hideMark/>
          </w:tcPr>
          <w:p w14:paraId="10D9DFF2"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5,43</w:t>
            </w:r>
          </w:p>
        </w:tc>
        <w:tc>
          <w:tcPr>
            <w:tcW w:w="756" w:type="dxa"/>
            <w:hideMark/>
          </w:tcPr>
          <w:p w14:paraId="1171002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12,35</w:t>
            </w:r>
          </w:p>
        </w:tc>
        <w:tc>
          <w:tcPr>
            <w:tcW w:w="756" w:type="dxa"/>
            <w:hideMark/>
          </w:tcPr>
          <w:p w14:paraId="371FF60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9,88</w:t>
            </w:r>
          </w:p>
        </w:tc>
        <w:tc>
          <w:tcPr>
            <w:tcW w:w="756" w:type="dxa"/>
            <w:hideMark/>
          </w:tcPr>
          <w:p w14:paraId="602ED2F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0,3</w:t>
            </w:r>
          </w:p>
        </w:tc>
        <w:tc>
          <w:tcPr>
            <w:tcW w:w="756" w:type="dxa"/>
            <w:hideMark/>
          </w:tcPr>
          <w:p w14:paraId="7F605F2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0,24</w:t>
            </w:r>
          </w:p>
        </w:tc>
        <w:tc>
          <w:tcPr>
            <w:tcW w:w="756" w:type="dxa"/>
            <w:hideMark/>
          </w:tcPr>
          <w:p w14:paraId="2F2FBDC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0,9</w:t>
            </w:r>
          </w:p>
        </w:tc>
        <w:tc>
          <w:tcPr>
            <w:tcW w:w="756" w:type="dxa"/>
            <w:hideMark/>
          </w:tcPr>
          <w:p w14:paraId="558F536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0,72</w:t>
            </w:r>
          </w:p>
        </w:tc>
        <w:tc>
          <w:tcPr>
            <w:tcW w:w="756" w:type="dxa"/>
            <w:hideMark/>
          </w:tcPr>
          <w:p w14:paraId="767E87E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5,7</w:t>
            </w:r>
          </w:p>
        </w:tc>
        <w:tc>
          <w:tcPr>
            <w:tcW w:w="756" w:type="dxa"/>
            <w:hideMark/>
          </w:tcPr>
          <w:p w14:paraId="6F3096AF"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4,56</w:t>
            </w:r>
          </w:p>
        </w:tc>
        <w:tc>
          <w:tcPr>
            <w:tcW w:w="636" w:type="dxa"/>
            <w:hideMark/>
          </w:tcPr>
          <w:p w14:paraId="3611BBD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34,7</w:t>
            </w:r>
          </w:p>
        </w:tc>
        <w:tc>
          <w:tcPr>
            <w:tcW w:w="756" w:type="dxa"/>
            <w:hideMark/>
          </w:tcPr>
          <w:p w14:paraId="615F580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27,76</w:t>
            </w:r>
          </w:p>
        </w:tc>
        <w:tc>
          <w:tcPr>
            <w:tcW w:w="756" w:type="dxa"/>
            <w:hideMark/>
          </w:tcPr>
          <w:p w14:paraId="21C1F91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7,2</w:t>
            </w:r>
          </w:p>
        </w:tc>
        <w:tc>
          <w:tcPr>
            <w:tcW w:w="756" w:type="dxa"/>
            <w:hideMark/>
          </w:tcPr>
          <w:p w14:paraId="297D9F5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5,76</w:t>
            </w:r>
          </w:p>
        </w:tc>
        <w:tc>
          <w:tcPr>
            <w:tcW w:w="756" w:type="dxa"/>
            <w:hideMark/>
          </w:tcPr>
          <w:p w14:paraId="5356274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6,6</w:t>
            </w:r>
          </w:p>
        </w:tc>
        <w:tc>
          <w:tcPr>
            <w:tcW w:w="756" w:type="dxa"/>
            <w:hideMark/>
          </w:tcPr>
          <w:p w14:paraId="2B2E308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5,28</w:t>
            </w:r>
          </w:p>
        </w:tc>
      </w:tr>
      <w:tr w:rsidR="00091E0A" w:rsidRPr="00317B25" w14:paraId="123BC23B" w14:textId="77777777" w:rsidTr="00DD7021">
        <w:trPr>
          <w:trHeight w:val="26"/>
        </w:trPr>
        <w:tc>
          <w:tcPr>
            <w:tcW w:w="1616" w:type="dxa"/>
            <w:tcBorders>
              <w:top w:val="single" w:sz="4" w:space="0" w:color="7F7F7F"/>
              <w:bottom w:val="single" w:sz="4" w:space="0" w:color="7F7F7F"/>
            </w:tcBorders>
            <w:hideMark/>
          </w:tcPr>
          <w:p w14:paraId="53FDE3BB"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Textiles</w:t>
            </w:r>
          </w:p>
        </w:tc>
        <w:tc>
          <w:tcPr>
            <w:tcW w:w="2036" w:type="dxa"/>
            <w:tcBorders>
              <w:top w:val="single" w:sz="4" w:space="0" w:color="7F7F7F"/>
              <w:bottom w:val="single" w:sz="4" w:space="0" w:color="7F7F7F"/>
            </w:tcBorders>
            <w:hideMark/>
          </w:tcPr>
          <w:p w14:paraId="4E166695"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424484">
              <w:rPr>
                <w:rFonts w:ascii="Times New Roman" w:eastAsia="SimSun" w:hAnsi="Times New Roman" w:cs="Times New Roman"/>
                <w:bCs/>
                <w:sz w:val="24"/>
                <w:szCs w:val="24"/>
                <w:lang w:eastAsia="fr-FR"/>
              </w:rPr>
              <w:t>Children's diapers</w:t>
            </w:r>
          </w:p>
        </w:tc>
        <w:tc>
          <w:tcPr>
            <w:tcW w:w="876" w:type="dxa"/>
            <w:tcBorders>
              <w:top w:val="single" w:sz="4" w:space="0" w:color="7F7F7F"/>
              <w:bottom w:val="single" w:sz="4" w:space="0" w:color="7F7F7F"/>
            </w:tcBorders>
            <w:hideMark/>
          </w:tcPr>
          <w:p w14:paraId="4C6A405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w:t>
            </w:r>
          </w:p>
        </w:tc>
        <w:tc>
          <w:tcPr>
            <w:tcW w:w="756" w:type="dxa"/>
            <w:tcBorders>
              <w:top w:val="single" w:sz="4" w:space="0" w:color="7F7F7F"/>
              <w:bottom w:val="single" w:sz="4" w:space="0" w:color="7F7F7F"/>
            </w:tcBorders>
            <w:hideMark/>
          </w:tcPr>
          <w:p w14:paraId="2332234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0,92</w:t>
            </w:r>
          </w:p>
        </w:tc>
        <w:tc>
          <w:tcPr>
            <w:tcW w:w="756" w:type="dxa"/>
            <w:tcBorders>
              <w:top w:val="single" w:sz="4" w:space="0" w:color="7F7F7F"/>
              <w:bottom w:val="single" w:sz="4" w:space="0" w:color="7F7F7F"/>
            </w:tcBorders>
            <w:hideMark/>
          </w:tcPr>
          <w:p w14:paraId="557FB84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Borders>
              <w:top w:val="single" w:sz="4" w:space="0" w:color="7F7F7F"/>
              <w:bottom w:val="single" w:sz="4" w:space="0" w:color="7F7F7F"/>
            </w:tcBorders>
            <w:hideMark/>
          </w:tcPr>
          <w:p w14:paraId="1FCC5335"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Borders>
              <w:top w:val="single" w:sz="4" w:space="0" w:color="7F7F7F"/>
              <w:bottom w:val="single" w:sz="4" w:space="0" w:color="7F7F7F"/>
            </w:tcBorders>
            <w:hideMark/>
          </w:tcPr>
          <w:p w14:paraId="7CA0D79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0,7</w:t>
            </w:r>
          </w:p>
        </w:tc>
        <w:tc>
          <w:tcPr>
            <w:tcW w:w="756" w:type="dxa"/>
            <w:tcBorders>
              <w:top w:val="single" w:sz="4" w:space="0" w:color="7F7F7F"/>
              <w:bottom w:val="single" w:sz="4" w:space="0" w:color="7F7F7F"/>
            </w:tcBorders>
            <w:hideMark/>
          </w:tcPr>
          <w:p w14:paraId="417AC22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0,56</w:t>
            </w:r>
          </w:p>
        </w:tc>
        <w:tc>
          <w:tcPr>
            <w:tcW w:w="756" w:type="dxa"/>
            <w:tcBorders>
              <w:top w:val="single" w:sz="4" w:space="0" w:color="7F7F7F"/>
              <w:bottom w:val="single" w:sz="4" w:space="0" w:color="7F7F7F"/>
            </w:tcBorders>
            <w:hideMark/>
          </w:tcPr>
          <w:p w14:paraId="1D77EC6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0,5</w:t>
            </w:r>
          </w:p>
        </w:tc>
        <w:tc>
          <w:tcPr>
            <w:tcW w:w="756" w:type="dxa"/>
            <w:tcBorders>
              <w:top w:val="single" w:sz="4" w:space="0" w:color="7F7F7F"/>
              <w:bottom w:val="single" w:sz="4" w:space="0" w:color="7F7F7F"/>
            </w:tcBorders>
            <w:hideMark/>
          </w:tcPr>
          <w:p w14:paraId="1CB5CE4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0,40</w:t>
            </w:r>
          </w:p>
        </w:tc>
        <w:tc>
          <w:tcPr>
            <w:tcW w:w="756" w:type="dxa"/>
            <w:tcBorders>
              <w:top w:val="single" w:sz="4" w:space="0" w:color="7F7F7F"/>
              <w:bottom w:val="single" w:sz="4" w:space="0" w:color="7F7F7F"/>
            </w:tcBorders>
            <w:hideMark/>
          </w:tcPr>
          <w:p w14:paraId="05B7CBA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0,2</w:t>
            </w:r>
          </w:p>
        </w:tc>
        <w:tc>
          <w:tcPr>
            <w:tcW w:w="756" w:type="dxa"/>
            <w:tcBorders>
              <w:top w:val="single" w:sz="4" w:space="0" w:color="7F7F7F"/>
              <w:bottom w:val="single" w:sz="4" w:space="0" w:color="7F7F7F"/>
            </w:tcBorders>
            <w:hideMark/>
          </w:tcPr>
          <w:p w14:paraId="770D305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0,16</w:t>
            </w:r>
          </w:p>
        </w:tc>
        <w:tc>
          <w:tcPr>
            <w:tcW w:w="636" w:type="dxa"/>
            <w:tcBorders>
              <w:top w:val="single" w:sz="4" w:space="0" w:color="7F7F7F"/>
              <w:bottom w:val="single" w:sz="4" w:space="0" w:color="7F7F7F"/>
            </w:tcBorders>
            <w:hideMark/>
          </w:tcPr>
          <w:p w14:paraId="500475E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p>
        </w:tc>
        <w:tc>
          <w:tcPr>
            <w:tcW w:w="756" w:type="dxa"/>
            <w:tcBorders>
              <w:top w:val="single" w:sz="4" w:space="0" w:color="7F7F7F"/>
              <w:bottom w:val="single" w:sz="4" w:space="0" w:color="7F7F7F"/>
            </w:tcBorders>
            <w:hideMark/>
          </w:tcPr>
          <w:p w14:paraId="562C52A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Borders>
              <w:top w:val="single" w:sz="4" w:space="0" w:color="7F7F7F"/>
              <w:bottom w:val="single" w:sz="4" w:space="0" w:color="7F7F7F"/>
            </w:tcBorders>
            <w:hideMark/>
          </w:tcPr>
          <w:p w14:paraId="7D6C60F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1,3</w:t>
            </w:r>
          </w:p>
        </w:tc>
        <w:tc>
          <w:tcPr>
            <w:tcW w:w="756" w:type="dxa"/>
            <w:tcBorders>
              <w:top w:val="single" w:sz="4" w:space="0" w:color="7F7F7F"/>
              <w:bottom w:val="single" w:sz="4" w:space="0" w:color="7F7F7F"/>
            </w:tcBorders>
            <w:hideMark/>
          </w:tcPr>
          <w:p w14:paraId="41D073F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1,04</w:t>
            </w:r>
          </w:p>
        </w:tc>
        <w:tc>
          <w:tcPr>
            <w:tcW w:w="756" w:type="dxa"/>
            <w:tcBorders>
              <w:top w:val="single" w:sz="4" w:space="0" w:color="7F7F7F"/>
              <w:bottom w:val="single" w:sz="4" w:space="0" w:color="7F7F7F"/>
            </w:tcBorders>
            <w:hideMark/>
          </w:tcPr>
          <w:p w14:paraId="74FE9AC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1,57</w:t>
            </w:r>
          </w:p>
        </w:tc>
        <w:tc>
          <w:tcPr>
            <w:tcW w:w="756" w:type="dxa"/>
            <w:tcBorders>
              <w:top w:val="single" w:sz="4" w:space="0" w:color="7F7F7F"/>
              <w:bottom w:val="single" w:sz="4" w:space="0" w:color="7F7F7F"/>
            </w:tcBorders>
            <w:hideMark/>
          </w:tcPr>
          <w:p w14:paraId="6684DDB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1,26</w:t>
            </w:r>
          </w:p>
        </w:tc>
      </w:tr>
      <w:tr w:rsidR="00091E0A" w:rsidRPr="00317B25" w14:paraId="67117924" w14:textId="77777777" w:rsidTr="00DD7021">
        <w:trPr>
          <w:trHeight w:val="26"/>
        </w:trPr>
        <w:tc>
          <w:tcPr>
            <w:tcW w:w="1616" w:type="dxa"/>
            <w:hideMark/>
          </w:tcPr>
          <w:p w14:paraId="1996FCBF"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Papers</w:t>
            </w:r>
          </w:p>
        </w:tc>
        <w:tc>
          <w:tcPr>
            <w:tcW w:w="2036" w:type="dxa"/>
            <w:hideMark/>
          </w:tcPr>
          <w:p w14:paraId="506ADE6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424484">
              <w:rPr>
                <w:rFonts w:ascii="Times New Roman" w:eastAsia="SimSun" w:hAnsi="Times New Roman" w:cs="Times New Roman"/>
                <w:bCs/>
                <w:sz w:val="24"/>
                <w:szCs w:val="24"/>
                <w:lang w:eastAsia="fr-FR"/>
              </w:rPr>
              <w:t>Cardboard boxes</w:t>
            </w:r>
          </w:p>
        </w:tc>
        <w:tc>
          <w:tcPr>
            <w:tcW w:w="876" w:type="dxa"/>
            <w:hideMark/>
          </w:tcPr>
          <w:p w14:paraId="2EE356B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4,02</w:t>
            </w:r>
          </w:p>
        </w:tc>
        <w:tc>
          <w:tcPr>
            <w:tcW w:w="756" w:type="dxa"/>
            <w:hideMark/>
          </w:tcPr>
          <w:p w14:paraId="6283360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3,08</w:t>
            </w:r>
          </w:p>
        </w:tc>
        <w:tc>
          <w:tcPr>
            <w:tcW w:w="756" w:type="dxa"/>
            <w:hideMark/>
          </w:tcPr>
          <w:p w14:paraId="5EBD5CB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98</w:t>
            </w:r>
          </w:p>
        </w:tc>
        <w:tc>
          <w:tcPr>
            <w:tcW w:w="756" w:type="dxa"/>
            <w:hideMark/>
          </w:tcPr>
          <w:p w14:paraId="219A1FE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78,40</w:t>
            </w:r>
          </w:p>
        </w:tc>
        <w:tc>
          <w:tcPr>
            <w:tcW w:w="756" w:type="dxa"/>
            <w:hideMark/>
          </w:tcPr>
          <w:p w14:paraId="30C7022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w:t>
            </w:r>
          </w:p>
        </w:tc>
        <w:tc>
          <w:tcPr>
            <w:tcW w:w="756" w:type="dxa"/>
            <w:hideMark/>
          </w:tcPr>
          <w:p w14:paraId="5DAADAE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2,40</w:t>
            </w:r>
          </w:p>
        </w:tc>
        <w:tc>
          <w:tcPr>
            <w:tcW w:w="756" w:type="dxa"/>
            <w:hideMark/>
          </w:tcPr>
          <w:p w14:paraId="7E9C9AF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8,5</w:t>
            </w:r>
          </w:p>
        </w:tc>
        <w:tc>
          <w:tcPr>
            <w:tcW w:w="756" w:type="dxa"/>
            <w:hideMark/>
          </w:tcPr>
          <w:p w14:paraId="58F302A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6,80</w:t>
            </w:r>
          </w:p>
        </w:tc>
        <w:tc>
          <w:tcPr>
            <w:tcW w:w="756" w:type="dxa"/>
            <w:hideMark/>
          </w:tcPr>
          <w:p w14:paraId="7DB893C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0,7</w:t>
            </w:r>
          </w:p>
        </w:tc>
        <w:tc>
          <w:tcPr>
            <w:tcW w:w="756" w:type="dxa"/>
            <w:hideMark/>
          </w:tcPr>
          <w:p w14:paraId="2D0B445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0,56</w:t>
            </w:r>
          </w:p>
        </w:tc>
        <w:tc>
          <w:tcPr>
            <w:tcW w:w="636" w:type="dxa"/>
            <w:hideMark/>
          </w:tcPr>
          <w:p w14:paraId="2448A24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20,2</w:t>
            </w:r>
          </w:p>
        </w:tc>
        <w:tc>
          <w:tcPr>
            <w:tcW w:w="756" w:type="dxa"/>
            <w:hideMark/>
          </w:tcPr>
          <w:p w14:paraId="1186693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16,16</w:t>
            </w:r>
          </w:p>
        </w:tc>
        <w:tc>
          <w:tcPr>
            <w:tcW w:w="756" w:type="dxa"/>
            <w:hideMark/>
          </w:tcPr>
          <w:p w14:paraId="6C80352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3,2</w:t>
            </w:r>
          </w:p>
        </w:tc>
        <w:tc>
          <w:tcPr>
            <w:tcW w:w="756" w:type="dxa"/>
            <w:hideMark/>
          </w:tcPr>
          <w:p w14:paraId="0D83296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2,56</w:t>
            </w:r>
          </w:p>
        </w:tc>
        <w:tc>
          <w:tcPr>
            <w:tcW w:w="756" w:type="dxa"/>
            <w:hideMark/>
          </w:tcPr>
          <w:p w14:paraId="7BD7216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6,8</w:t>
            </w:r>
          </w:p>
        </w:tc>
        <w:tc>
          <w:tcPr>
            <w:tcW w:w="756" w:type="dxa"/>
            <w:hideMark/>
          </w:tcPr>
          <w:p w14:paraId="0729BBA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5,44</w:t>
            </w:r>
          </w:p>
        </w:tc>
      </w:tr>
      <w:tr w:rsidR="00091E0A" w:rsidRPr="00317B25" w14:paraId="50D5384A" w14:textId="77777777" w:rsidTr="00DD7021">
        <w:trPr>
          <w:trHeight w:val="26"/>
        </w:trPr>
        <w:tc>
          <w:tcPr>
            <w:tcW w:w="1616" w:type="dxa"/>
            <w:tcBorders>
              <w:top w:val="single" w:sz="4" w:space="0" w:color="7F7F7F"/>
              <w:bottom w:val="single" w:sz="4" w:space="0" w:color="7F7F7F"/>
            </w:tcBorders>
            <w:hideMark/>
          </w:tcPr>
          <w:p w14:paraId="24615B1B"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Rubble/fines</w:t>
            </w:r>
          </w:p>
        </w:tc>
        <w:tc>
          <w:tcPr>
            <w:tcW w:w="2036" w:type="dxa"/>
            <w:tcBorders>
              <w:top w:val="single" w:sz="4" w:space="0" w:color="7F7F7F"/>
              <w:bottom w:val="single" w:sz="4" w:space="0" w:color="7F7F7F"/>
            </w:tcBorders>
            <w:hideMark/>
          </w:tcPr>
          <w:p w14:paraId="45F0EC6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proofErr w:type="gramStart"/>
            <w:r w:rsidRPr="00424484">
              <w:rPr>
                <w:rFonts w:ascii="Times New Roman" w:eastAsia="SimSun" w:hAnsi="Times New Roman" w:cs="Times New Roman"/>
                <w:bCs/>
                <w:sz w:val="24"/>
                <w:szCs w:val="24"/>
                <w:lang w:eastAsia="fr-FR"/>
              </w:rPr>
              <w:t>stones</w:t>
            </w:r>
            <w:proofErr w:type="gramEnd"/>
            <w:r w:rsidRPr="00424484">
              <w:rPr>
                <w:rFonts w:ascii="Times New Roman" w:eastAsia="SimSun" w:hAnsi="Times New Roman" w:cs="Times New Roman"/>
                <w:bCs/>
                <w:sz w:val="24"/>
                <w:szCs w:val="24"/>
                <w:lang w:eastAsia="fr-FR"/>
              </w:rPr>
              <w:t>, pebbles, dust, ashes, small pieces of coal, twigs of wood</w:t>
            </w:r>
          </w:p>
        </w:tc>
        <w:tc>
          <w:tcPr>
            <w:tcW w:w="876" w:type="dxa"/>
            <w:tcBorders>
              <w:top w:val="single" w:sz="4" w:space="0" w:color="7F7F7F"/>
              <w:bottom w:val="single" w:sz="4" w:space="0" w:color="7F7F7F"/>
            </w:tcBorders>
            <w:hideMark/>
          </w:tcPr>
          <w:p w14:paraId="46AA243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7,2</w:t>
            </w:r>
          </w:p>
        </w:tc>
        <w:tc>
          <w:tcPr>
            <w:tcW w:w="756" w:type="dxa"/>
            <w:tcBorders>
              <w:top w:val="single" w:sz="4" w:space="0" w:color="7F7F7F"/>
              <w:bottom w:val="single" w:sz="4" w:space="0" w:color="7F7F7F"/>
            </w:tcBorders>
            <w:hideMark/>
          </w:tcPr>
          <w:p w14:paraId="083BB13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5,51</w:t>
            </w:r>
          </w:p>
        </w:tc>
        <w:tc>
          <w:tcPr>
            <w:tcW w:w="756" w:type="dxa"/>
            <w:tcBorders>
              <w:top w:val="single" w:sz="4" w:space="0" w:color="7F7F7F"/>
              <w:bottom w:val="single" w:sz="4" w:space="0" w:color="7F7F7F"/>
            </w:tcBorders>
            <w:hideMark/>
          </w:tcPr>
          <w:p w14:paraId="750B3C8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14,65</w:t>
            </w:r>
          </w:p>
        </w:tc>
        <w:tc>
          <w:tcPr>
            <w:tcW w:w="756" w:type="dxa"/>
            <w:tcBorders>
              <w:top w:val="single" w:sz="4" w:space="0" w:color="7F7F7F"/>
              <w:bottom w:val="single" w:sz="4" w:space="0" w:color="7F7F7F"/>
            </w:tcBorders>
            <w:hideMark/>
          </w:tcPr>
          <w:p w14:paraId="4B1E49A2"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11,72</w:t>
            </w:r>
          </w:p>
        </w:tc>
        <w:tc>
          <w:tcPr>
            <w:tcW w:w="756" w:type="dxa"/>
            <w:tcBorders>
              <w:top w:val="single" w:sz="4" w:space="0" w:color="7F7F7F"/>
              <w:bottom w:val="single" w:sz="4" w:space="0" w:color="7F7F7F"/>
            </w:tcBorders>
            <w:hideMark/>
          </w:tcPr>
          <w:p w14:paraId="63FB9B0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2,6</w:t>
            </w:r>
          </w:p>
        </w:tc>
        <w:tc>
          <w:tcPr>
            <w:tcW w:w="756" w:type="dxa"/>
            <w:tcBorders>
              <w:top w:val="single" w:sz="4" w:space="0" w:color="7F7F7F"/>
              <w:bottom w:val="single" w:sz="4" w:space="0" w:color="7F7F7F"/>
            </w:tcBorders>
            <w:hideMark/>
          </w:tcPr>
          <w:p w14:paraId="46781B5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2,08</w:t>
            </w:r>
          </w:p>
        </w:tc>
        <w:tc>
          <w:tcPr>
            <w:tcW w:w="756" w:type="dxa"/>
            <w:tcBorders>
              <w:top w:val="single" w:sz="4" w:space="0" w:color="7F7F7F"/>
              <w:bottom w:val="single" w:sz="4" w:space="0" w:color="7F7F7F"/>
            </w:tcBorders>
            <w:hideMark/>
          </w:tcPr>
          <w:p w14:paraId="08BD956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12,7</w:t>
            </w:r>
          </w:p>
        </w:tc>
        <w:tc>
          <w:tcPr>
            <w:tcW w:w="756" w:type="dxa"/>
            <w:tcBorders>
              <w:top w:val="single" w:sz="4" w:space="0" w:color="7F7F7F"/>
              <w:bottom w:val="single" w:sz="4" w:space="0" w:color="7F7F7F"/>
            </w:tcBorders>
            <w:hideMark/>
          </w:tcPr>
          <w:p w14:paraId="6C18434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10,16</w:t>
            </w:r>
          </w:p>
        </w:tc>
        <w:tc>
          <w:tcPr>
            <w:tcW w:w="756" w:type="dxa"/>
            <w:tcBorders>
              <w:top w:val="single" w:sz="4" w:space="0" w:color="7F7F7F"/>
              <w:bottom w:val="single" w:sz="4" w:space="0" w:color="7F7F7F"/>
            </w:tcBorders>
            <w:hideMark/>
          </w:tcPr>
          <w:p w14:paraId="79D954C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12,8</w:t>
            </w:r>
          </w:p>
        </w:tc>
        <w:tc>
          <w:tcPr>
            <w:tcW w:w="756" w:type="dxa"/>
            <w:tcBorders>
              <w:top w:val="single" w:sz="4" w:space="0" w:color="7F7F7F"/>
              <w:bottom w:val="single" w:sz="4" w:space="0" w:color="7F7F7F"/>
            </w:tcBorders>
            <w:hideMark/>
          </w:tcPr>
          <w:p w14:paraId="2197393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10,24</w:t>
            </w:r>
          </w:p>
        </w:tc>
        <w:tc>
          <w:tcPr>
            <w:tcW w:w="636" w:type="dxa"/>
            <w:tcBorders>
              <w:top w:val="single" w:sz="4" w:space="0" w:color="7F7F7F"/>
              <w:bottom w:val="single" w:sz="4" w:space="0" w:color="7F7F7F"/>
            </w:tcBorders>
            <w:hideMark/>
          </w:tcPr>
          <w:p w14:paraId="417B508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38,6</w:t>
            </w:r>
          </w:p>
        </w:tc>
        <w:tc>
          <w:tcPr>
            <w:tcW w:w="756" w:type="dxa"/>
            <w:tcBorders>
              <w:top w:val="single" w:sz="4" w:space="0" w:color="7F7F7F"/>
              <w:bottom w:val="single" w:sz="4" w:space="0" w:color="7F7F7F"/>
            </w:tcBorders>
            <w:hideMark/>
          </w:tcPr>
          <w:p w14:paraId="32CDC29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30,88</w:t>
            </w:r>
          </w:p>
        </w:tc>
        <w:tc>
          <w:tcPr>
            <w:tcW w:w="756" w:type="dxa"/>
            <w:tcBorders>
              <w:top w:val="single" w:sz="4" w:space="0" w:color="7F7F7F"/>
              <w:bottom w:val="single" w:sz="4" w:space="0" w:color="7F7F7F"/>
            </w:tcBorders>
            <w:hideMark/>
          </w:tcPr>
          <w:p w14:paraId="1AAF938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12,6</w:t>
            </w:r>
          </w:p>
        </w:tc>
        <w:tc>
          <w:tcPr>
            <w:tcW w:w="756" w:type="dxa"/>
            <w:tcBorders>
              <w:top w:val="single" w:sz="4" w:space="0" w:color="7F7F7F"/>
              <w:bottom w:val="single" w:sz="4" w:space="0" w:color="7F7F7F"/>
            </w:tcBorders>
            <w:hideMark/>
          </w:tcPr>
          <w:p w14:paraId="5CBC102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10,08</w:t>
            </w:r>
          </w:p>
        </w:tc>
        <w:tc>
          <w:tcPr>
            <w:tcW w:w="756" w:type="dxa"/>
            <w:tcBorders>
              <w:top w:val="single" w:sz="4" w:space="0" w:color="7F7F7F"/>
              <w:bottom w:val="single" w:sz="4" w:space="0" w:color="7F7F7F"/>
            </w:tcBorders>
            <w:hideMark/>
          </w:tcPr>
          <w:p w14:paraId="35C4FED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14,5</w:t>
            </w:r>
          </w:p>
        </w:tc>
        <w:tc>
          <w:tcPr>
            <w:tcW w:w="756" w:type="dxa"/>
            <w:tcBorders>
              <w:top w:val="single" w:sz="4" w:space="0" w:color="7F7F7F"/>
              <w:bottom w:val="single" w:sz="4" w:space="0" w:color="7F7F7F"/>
            </w:tcBorders>
            <w:hideMark/>
          </w:tcPr>
          <w:p w14:paraId="617140F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11,60</w:t>
            </w:r>
          </w:p>
        </w:tc>
      </w:tr>
      <w:tr w:rsidR="00091E0A" w:rsidRPr="00317B25" w14:paraId="32293DAD" w14:textId="77777777" w:rsidTr="00DD7021">
        <w:trPr>
          <w:trHeight w:val="26"/>
        </w:trPr>
        <w:tc>
          <w:tcPr>
            <w:tcW w:w="1616" w:type="dxa"/>
            <w:tcBorders>
              <w:bottom w:val="single" w:sz="18" w:space="0" w:color="auto"/>
            </w:tcBorders>
            <w:hideMark/>
          </w:tcPr>
          <w:p w14:paraId="1EDD4773"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317B25">
              <w:rPr>
                <w:rFonts w:ascii="Times New Roman" w:eastAsia="SimSun" w:hAnsi="Times New Roman" w:cs="Times New Roman"/>
                <w:b/>
                <w:bCs/>
                <w:sz w:val="24"/>
                <w:szCs w:val="24"/>
                <w:lang w:eastAsia="fr-FR"/>
              </w:rPr>
              <w:t>Total</w:t>
            </w:r>
          </w:p>
        </w:tc>
        <w:tc>
          <w:tcPr>
            <w:tcW w:w="2036" w:type="dxa"/>
            <w:tcBorders>
              <w:bottom w:val="single" w:sz="18" w:space="0" w:color="auto"/>
            </w:tcBorders>
            <w:hideMark/>
          </w:tcPr>
          <w:p w14:paraId="2A0AD51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p>
        </w:tc>
        <w:tc>
          <w:tcPr>
            <w:tcW w:w="876" w:type="dxa"/>
            <w:tcBorders>
              <w:bottom w:val="single" w:sz="18" w:space="0" w:color="auto"/>
            </w:tcBorders>
            <w:hideMark/>
          </w:tcPr>
          <w:p w14:paraId="7C9D32F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130,7</w:t>
            </w:r>
          </w:p>
        </w:tc>
        <w:tc>
          <w:tcPr>
            <w:tcW w:w="756" w:type="dxa"/>
            <w:tcBorders>
              <w:bottom w:val="single" w:sz="18" w:space="0" w:color="auto"/>
            </w:tcBorders>
            <w:hideMark/>
          </w:tcPr>
          <w:p w14:paraId="35B9DBC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3630CF8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099692B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7088199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304A101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24582D9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65D95DD5"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5EF190C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744B879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636" w:type="dxa"/>
            <w:tcBorders>
              <w:bottom w:val="single" w:sz="18" w:space="0" w:color="auto"/>
            </w:tcBorders>
            <w:hideMark/>
          </w:tcPr>
          <w:p w14:paraId="109E9F2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304B69A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58216CD5"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15590B9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141D412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4159EEC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r>
    </w:tbl>
    <w:bookmarkEnd w:id="2"/>
    <w:p w14:paraId="732FEE56" w14:textId="77777777" w:rsidR="00091E0A" w:rsidRPr="00317B25" w:rsidRDefault="00091E0A" w:rsidP="00091E0A">
      <w:pPr>
        <w:spacing w:line="240" w:lineRule="auto"/>
        <w:rPr>
          <w:rFonts w:ascii="Times New Roman" w:eastAsia="SimSun" w:hAnsi="Times New Roman" w:cs="Times New Roman"/>
          <w:b/>
          <w:sz w:val="24"/>
          <w:szCs w:val="24"/>
          <w:lang w:eastAsia="fr-FR"/>
        </w:rPr>
        <w:sectPr w:rsidR="00091E0A" w:rsidRPr="00317B25" w:rsidSect="00BD13D6">
          <w:pgSz w:w="16838" w:h="11906" w:orient="landscape"/>
          <w:pgMar w:top="1417" w:right="1417" w:bottom="1417" w:left="1417" w:header="708" w:footer="708" w:gutter="0"/>
          <w:cols w:sep="1" w:space="710"/>
          <w:docGrid w:linePitch="360"/>
        </w:sectPr>
      </w:pPr>
      <w:r w:rsidRPr="00424484">
        <w:rPr>
          <w:rFonts w:ascii="Times New Roman" w:eastAsia="SimSun" w:hAnsi="Times New Roman" w:cs="Times New Roman"/>
          <w:b/>
          <w:bCs/>
          <w:sz w:val="24"/>
          <w:szCs w:val="24"/>
          <w:lang w:eastAsia="fr-FR"/>
        </w:rPr>
        <w:t xml:space="preserve">Table </w:t>
      </w:r>
      <w:proofErr w:type="gramStart"/>
      <w:r w:rsidR="00AF12C8">
        <w:rPr>
          <w:rFonts w:ascii="Times New Roman" w:eastAsia="SimSun" w:hAnsi="Times New Roman" w:cs="Times New Roman"/>
          <w:b/>
          <w:bCs/>
          <w:sz w:val="24"/>
          <w:szCs w:val="24"/>
          <w:lang w:eastAsia="fr-FR"/>
        </w:rPr>
        <w:t>1</w:t>
      </w:r>
      <w:r w:rsidRPr="00424484">
        <w:rPr>
          <w:rFonts w:ascii="Times New Roman" w:eastAsia="SimSun" w:hAnsi="Times New Roman" w:cs="Times New Roman"/>
          <w:b/>
          <w:bCs/>
          <w:sz w:val="24"/>
          <w:szCs w:val="24"/>
          <w:lang w:eastAsia="fr-FR"/>
        </w:rPr>
        <w:t>:</w:t>
      </w:r>
      <w:proofErr w:type="gramEnd"/>
      <w:r w:rsidRPr="00424484">
        <w:rPr>
          <w:rFonts w:ascii="Times New Roman" w:eastAsia="SimSun" w:hAnsi="Times New Roman" w:cs="Times New Roman"/>
          <w:bCs/>
          <w:sz w:val="24"/>
          <w:szCs w:val="24"/>
          <w:lang w:eastAsia="fr-FR"/>
        </w:rPr>
        <w:t xml:space="preserve"> Rates of different waste constituents according to the seasons.</w:t>
      </w:r>
    </w:p>
    <w:p w14:paraId="10D746F1" w14:textId="77777777" w:rsidR="00317B25" w:rsidRPr="00317B25" w:rsidRDefault="0079480B" w:rsidP="00595251">
      <w:pPr>
        <w:spacing w:after="0" w:line="360" w:lineRule="auto"/>
        <w:jc w:val="both"/>
        <w:rPr>
          <w:rFonts w:ascii="Times New Roman" w:eastAsia="SimSun" w:hAnsi="Times New Roman" w:cs="Times New Roman"/>
          <w:b/>
          <w:bCs/>
          <w:color w:val="000000"/>
          <w:sz w:val="24"/>
          <w:szCs w:val="24"/>
          <w:lang w:eastAsia="fr-FR"/>
        </w:rPr>
      </w:pPr>
      <w:r w:rsidRPr="0079480B">
        <w:rPr>
          <w:rFonts w:ascii="Times New Roman" w:eastAsia="SimSun" w:hAnsi="Times New Roman" w:cs="Times New Roman"/>
          <w:b/>
          <w:bCs/>
          <w:color w:val="000000"/>
          <w:sz w:val="24"/>
          <w:szCs w:val="24"/>
          <w:lang w:eastAsia="fr-FR"/>
        </w:rPr>
        <w:lastRenderedPageBreak/>
        <w:t>3.1.2 Seasonal variation of waste by area</w:t>
      </w:r>
    </w:p>
    <w:p w14:paraId="2DC93C08" w14:textId="77777777" w:rsidR="00EC4698" w:rsidRDefault="0079480B" w:rsidP="00317B25">
      <w:pPr>
        <w:spacing w:line="360" w:lineRule="auto"/>
        <w:jc w:val="both"/>
        <w:rPr>
          <w:rFonts w:ascii="Times New Roman" w:eastAsia="SimSun" w:hAnsi="Times New Roman" w:cs="Times New Roman"/>
          <w:bCs/>
          <w:color w:val="000000"/>
          <w:sz w:val="24"/>
          <w:szCs w:val="24"/>
          <w:lang w:eastAsia="fr-FR"/>
        </w:rPr>
      </w:pPr>
      <w:r w:rsidRPr="0079480B">
        <w:rPr>
          <w:rFonts w:ascii="Times New Roman" w:eastAsia="SimSun" w:hAnsi="Times New Roman" w:cs="Times New Roman"/>
          <w:bCs/>
          <w:color w:val="000000"/>
          <w:sz w:val="24"/>
          <w:szCs w:val="24"/>
          <w:lang w:eastAsia="fr-FR"/>
        </w:rPr>
        <w:t>The bar charts below represent the percentage proportion of different types of waste generated during the dry and rainy seasons according to the categories of waste obtained by area (Figure 3).</w:t>
      </w:r>
    </w:p>
    <w:p w14:paraId="1C10C664" w14:textId="77777777" w:rsidR="00EC4698" w:rsidRDefault="00EC4698" w:rsidP="00317B25">
      <w:pPr>
        <w:spacing w:line="360" w:lineRule="auto"/>
        <w:jc w:val="both"/>
        <w:rPr>
          <w:rFonts w:ascii="Times New Roman" w:eastAsia="SimSun" w:hAnsi="Times New Roman" w:cs="Times New Roman"/>
          <w:bCs/>
          <w:color w:val="000000"/>
          <w:sz w:val="24"/>
          <w:szCs w:val="24"/>
          <w:lang w:eastAsia="fr-FR"/>
        </w:rPr>
      </w:pPr>
      <w:r>
        <w:rPr>
          <w:rFonts w:ascii="Times New Roman" w:eastAsia="SimSun" w:hAnsi="Times New Roman" w:cs="Times New Roman"/>
          <w:bCs/>
          <w:noProof/>
          <w:color w:val="000000"/>
          <w:sz w:val="24"/>
          <w:szCs w:val="24"/>
          <w:lang w:eastAsia="fr-FR"/>
        </w:rPr>
        <w:drawing>
          <wp:inline distT="0" distB="0" distL="0" distR="0" wp14:anchorId="296CC08C" wp14:editId="4C2390F4">
            <wp:extent cx="5657850" cy="2085975"/>
            <wp:effectExtent l="0" t="0" r="0" b="952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97A8BE" w14:textId="77777777" w:rsidR="00961E7C" w:rsidRDefault="00370351" w:rsidP="00317B25">
      <w:pPr>
        <w:spacing w:line="360" w:lineRule="auto"/>
        <w:jc w:val="both"/>
        <w:rPr>
          <w:rFonts w:ascii="Times New Roman" w:eastAsia="SimSun" w:hAnsi="Times New Roman" w:cs="Times New Roman"/>
          <w:bCs/>
          <w:color w:val="000000"/>
          <w:sz w:val="24"/>
          <w:szCs w:val="24"/>
          <w:lang w:eastAsia="fr-FR"/>
        </w:rPr>
      </w:pPr>
      <w:r>
        <w:rPr>
          <w:rFonts w:ascii="Times New Roman" w:eastAsia="SimSun" w:hAnsi="Times New Roman" w:cs="Times New Roman"/>
          <w:bCs/>
          <w:color w:val="000000"/>
          <w:sz w:val="24"/>
          <w:szCs w:val="24"/>
          <w:lang w:eastAsia="fr-FR"/>
        </w:rPr>
        <w:t xml:space="preserve">Figure </w:t>
      </w:r>
      <w:r w:rsidR="00DD7340" w:rsidRPr="00DD7340">
        <w:rPr>
          <w:rFonts w:ascii="Times New Roman" w:eastAsia="SimSun" w:hAnsi="Times New Roman" w:cs="Times New Roman"/>
          <w:bCs/>
          <w:color w:val="000000"/>
          <w:sz w:val="24"/>
          <w:szCs w:val="24"/>
          <w:lang w:eastAsia="fr-FR"/>
        </w:rPr>
        <w:t xml:space="preserve">3 shows the plastics, textiles, paper, and rubble/fines that represent a much smaller share of total waste. The quantities of these wastes vary slightly from one category to another and from one season to another, but without any particularly marked trends. It presents the seasonal distribution of waste in the </w:t>
      </w:r>
      <w:r w:rsidR="00A85939">
        <w:rPr>
          <w:rFonts w:ascii="Times New Roman" w:eastAsia="SimSun" w:hAnsi="Times New Roman" w:cs="Times New Roman"/>
          <w:bCs/>
          <w:color w:val="000000"/>
          <w:sz w:val="24"/>
          <w:szCs w:val="24"/>
          <w:lang w:eastAsia="fr-FR"/>
        </w:rPr>
        <w:t>FZ</w:t>
      </w:r>
      <w:r w:rsidR="00DD7340" w:rsidRPr="00DD7340">
        <w:rPr>
          <w:rFonts w:ascii="Times New Roman" w:eastAsia="SimSun" w:hAnsi="Times New Roman" w:cs="Times New Roman"/>
          <w:bCs/>
          <w:color w:val="000000"/>
          <w:sz w:val="24"/>
          <w:szCs w:val="24"/>
          <w:lang w:eastAsia="fr-FR"/>
        </w:rPr>
        <w:t>, comparing the dry season and the rainy season. A strong dominance of biodegradable organic matter (BOM) is observed in both seasons, with 85.07% and 84.48% respectively, which confirms the observations of</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{"citationID":"dbAZh1rY","properties":{"formattedCitation":"(Alain et al., 2022)","plainCitation":"(Alain et al., 2022)","dontUpdate":true,"noteIndex":0},"citationItems":[{"id":1140,"uris":["http://zotero.org/users/14167623/items/95BPHIHC"],"itemData":{"id":1140,"type":"article-journal","container-title":"African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DD7340" w:rsidRPr="00DD7340">
        <w:rPr>
          <w:rFonts w:ascii="Times New Roman" w:eastAsia="SimSun" w:hAnsi="Times New Roman" w:cs="Times New Roman"/>
          <w:bCs/>
          <w:color w:val="000000"/>
          <w:sz w:val="24"/>
          <w:szCs w:val="24"/>
          <w:lang w:eastAsia="fr-FR"/>
        </w:rPr>
        <w:t>on the prevalence of organic waste in urban areas. Plastics vary little between seasons, highlighting the consistency of plastics in municipal waste. Textiles remain marginal, similar to the results of</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{"citationID":"5Vlbfz2E","properties":{"formattedCitation":"(Chen et al., 2021)","plainCitation":"(Chen et al., 2021)","dontUpdate":true,"noteIndex":0},"citationItems":[{"id":1156,"uris":["http://zotero.org/users/14167623/items/ZUMNRALM"],"itemData":{"id":1156,"type":"article-journal","container-title":"Science of The Total Environment","DOI":"10.1016/j.scitotenv.2020.141772","ISSN":"00489697","journalAbbreviation":"Science of The Total Environment","language":"en","page":"141772","source":"DOI.org (Crossref)","title":"Single-use plastics: Production, usage, disposal, and adverse impacts","title-short":"Single-use plastics","URL":"https://linkinghub.elsevier.com/retrieve/pii/S0048969720353018","volume":"752","author":[{"family":"Chen","given":"Yuan"},{"family":"Awasthi","given":"Abhishek Kumar"},{"family":"Wei","given":"Fan"},{"family":"Tan","given":"Quanyin"},{"family":"Li","given":"Jinhui"}],"accessed":{"date-parts":[["2025",9,4]]},"issued":{"date-parts":[["2021"]]}}}],"schema":"https://github.com/citation-style-language/schema/raw/master/csl-citation.json"}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Chen et al., (2021)</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DD7340" w:rsidRPr="00DD7340">
        <w:rPr>
          <w:rFonts w:ascii="Times New Roman" w:eastAsia="SimSun" w:hAnsi="Times New Roman" w:cs="Times New Roman"/>
          <w:bCs/>
          <w:color w:val="000000"/>
          <w:sz w:val="24"/>
          <w:szCs w:val="24"/>
          <w:lang w:eastAsia="fr-FR"/>
        </w:rPr>
        <w:t xml:space="preserve">Paper waste decreases drastically during the rainy season (0.56%) compared to the dry season (3.08%), which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{"citationID":"VDXDKys1","properties":{"formattedCitation":"(Basile et al., 2022)","plainCitation":"(Basile et al., 2022)","dontUpdate":true,"noteIndex":0},"citationItems":[{"id":1153,"uris":["http://zotero.org/users/14167623/items/44C9SYL5"],"itemData":{"id":1153,"type":"article-journal","container-title":"International Journal of Innovation and Applied Studies","issue":"2","note":"publisher: International Journal of Innovation and Applied Studies","page":"331–346","source":"Google Scholar","title":"Quantification saisonnière et scénarios de gestion des déchets solides ménagers de la ville de Grand-Bassam, Côte d'Ivoire","URL":"https://search.proquest.com/openview/6fab43ebcb4557f5fea342fdb34f821f/1?pq-origsite=gscholar&amp;cbl=2031961","volume":"37","author":[{"family":"Basile","given":"Téya Koffi"},{"family":"Rose","given":"Effebi Kokoh"},{"family":"Christophe","given":"Gbossou Koudou"},{"family":"Gavriel","given":"Ayayi Ayi"}],"accessed":{"date-parts":[["2025",9,1]]},"issued":{"date-parts":[["2022"]]}}}],"schema":"https://github.com/citation-style-language/schema/raw/master/csl-citation.json"}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Basile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5E4F04" w:rsidRPr="005E4F04">
        <w:rPr>
          <w:rFonts w:ascii="Times New Roman" w:eastAsia="SimSun" w:hAnsi="Times New Roman" w:cs="Times New Roman"/>
          <w:bCs/>
          <w:color w:val="000000"/>
          <w:sz w:val="24"/>
          <w:szCs w:val="24"/>
          <w:lang w:eastAsia="fr-FR"/>
        </w:rPr>
        <w:t>attribute to its rapid decomposition under the influence of humidity. Rubble/fines increase considerably during the rainy season, rising from 5.51% to 10.24%, illustrating</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{"citationID":"QovST1xR","properties":{"formattedCitation":"(Basile et al., 2022)","plainCitation":"(Basile et al., 2022)","dontUpdate":true,"noteIndex":0},"citationItems":[{"id":1153,"uris":["http://zotero.org/users/14167623/items/44C9SYL5"],"itemData":{"id":1153,"type":"article-journal","container-title":"International Journal of Innovation and Applied Studies","issue":"2","note":"publisher: International Journal of Innovation and Applied Studies","page":"331–346","source":"Google Scholar","title":"Quantification saisonnière et scénarios de gestion des déchets solides ménagers de la ville de Grand-Bassam, Côte d'Ivoire","URL":"https://search.proquest.com/openview/6fab43ebcb4557f5fea342fdb34f821f/1?pq-origsite=gscholar&amp;cbl=2031961","volume":"37","author":[{"family":"Basile","given":"Téya Koffi"},{"family":"Rose","given":"Effebi Kokoh"},{"family":"Christophe","given":"Gbossou Koudou"},{"family":"Gavriel","given":"Ayayi Ayi"}],"accessed":{"date-parts":[["2025",9,1]]},"issued":{"date-parts":[["2022"]]}}}],"schema":"https://github.com/citation-style-language/schema/raw/master/csl-citation.json"}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Basile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5E4F04" w:rsidRPr="005E4F04">
        <w:rPr>
          <w:rFonts w:ascii="Times New Roman" w:eastAsia="SimSun" w:hAnsi="Times New Roman" w:cs="Times New Roman"/>
          <w:bCs/>
          <w:color w:val="000000"/>
          <w:sz w:val="24"/>
          <w:szCs w:val="24"/>
          <w:lang w:eastAsia="fr-FR"/>
        </w:rPr>
        <w:t>observations on erosion-related inputs. The data corroborate the work of</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{"citationID":"itgYJwfH","properties":{"formattedCitation":"(Alain et al., 2022)","plainCitation":"(Alain et al., 2022)","dontUpdate":true,"noteIndex":0},"citationItems":[{"id":1140,"uris":["http://zotero.org/users/14167623/items/95BPHIHC"],"itemData":{"id":1140,"type":"article-journal","container-title":"African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5E4F04" w:rsidRPr="005E4F04">
        <w:rPr>
          <w:rFonts w:ascii="Times New Roman" w:eastAsia="SimSun" w:hAnsi="Times New Roman" w:cs="Times New Roman"/>
          <w:bCs/>
          <w:color w:val="000000"/>
          <w:sz w:val="24"/>
          <w:szCs w:val="24"/>
          <w:lang w:eastAsia="fr-FR"/>
        </w:rPr>
        <w:t xml:space="preserve">on the predominance of mixed waste in developing countries, thus demonstrating a dominance often linked to local food and agricultural practices.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{"citationID":"gREurbMF","properties":{"formattedCitation":"(Basile et al., 2022)","plainCitation":"(Basile et al., 2022)","dontUpdate":true,"noteIndex":0},"citationItems":[{"id":1153,"uris":["http://zotero.org/users/14167623/items/44C9SYL5"],"itemData":{"id":1153,"type":"article-journal","container-title":"International Journal of Innovation and Applied Studies","issue":"2","note":"publisher: International Journal of Innovation and Applied Studies","page":"331–346","source":"Google Scholar","title":"Quantification saisonnière et scénarios de gestion des déchets solides ménagers de la ville de Grand-Bassam, Côte d'Ivoire","URL":"https://search.proquest.com/openview/6fab43ebcb4557f5fea342fdb34f821f/1?pq-origsite=gscholar&amp;cbl=2031961","volume":"37","author":[{"family":"Basile","given":"Téya Koffi"},{"family":"Rose","given":"Effebi Kokoh"},{"family":"Christophe","given":"Gbossou Koudou"},{"family":"Gavriel","given":"Ayayi Ayi"}],"accessed":{"date-parts":[["2025",9,1]]},"issued":{"date-parts":[["2022"]]}}}],"schema":"https://github.com/citation-style-language/schema/raw/master/csl-citation.json"}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Basile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5E4F04" w:rsidRPr="005E4F04">
        <w:rPr>
          <w:rFonts w:ascii="Times New Roman" w:eastAsia="SimSun" w:hAnsi="Times New Roman" w:cs="Times New Roman"/>
          <w:bCs/>
          <w:color w:val="000000"/>
          <w:sz w:val="24"/>
          <w:szCs w:val="24"/>
          <w:lang w:eastAsia="fr-FR"/>
        </w:rPr>
        <w:t>also mention the need to adapt waste management to the seasons, while</w:t>
      </w:r>
      <w:r w:rsidR="00C5364A">
        <w:rPr>
          <w:rFonts w:ascii="Times New Roman" w:eastAsia="SimSun" w:hAnsi="Times New Roman" w:cs="Times New Roman"/>
          <w:bCs/>
          <w:color w:val="000000"/>
          <w:sz w:val="24"/>
          <w:szCs w:val="24"/>
          <w:lang w:eastAsia="fr-FR"/>
        </w:rPr>
        <w:t xml:space="preserve"> </w:t>
      </w:r>
      <w:r w:rsidR="00C5364A">
        <w:rPr>
          <w:rFonts w:ascii="Times New Roman" w:eastAsia="SimSun" w:hAnsi="Times New Roman" w:cs="Times New Roman"/>
          <w:bCs/>
          <w:color w:val="000000"/>
          <w:sz w:val="24"/>
          <w:szCs w:val="24"/>
          <w:lang w:eastAsia="fr-FR"/>
        </w:rPr>
        <w:fldChar w:fldCharType="begin"/>
      </w:r>
      <w:r w:rsidR="00F83212">
        <w:rPr>
          <w:rFonts w:ascii="Times New Roman" w:eastAsia="SimSun" w:hAnsi="Times New Roman" w:cs="Times New Roman"/>
          <w:bCs/>
          <w:color w:val="000000"/>
          <w:sz w:val="24"/>
          <w:szCs w:val="24"/>
          <w:lang w:eastAsia="fr-FR"/>
        </w:rPr>
        <w:instrText xml:space="preserve"> ADDIN ZOTERO_ITEM CSL_CITATION {"citationID":"qGpYwJnT","properties":{"formattedCitation":"(Alain et al., 2022)","plainCitation":"(Alain et al., 2022)","dontUpdate":true,"noteIndex":0},"citationItems":[{"id":1140,"uris":["http://zotero.org/users/14167623/items/95BPHIHC"],"itemData":{"id":1140,"type":"article-journal","container-title":"African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C5364A">
        <w:rPr>
          <w:rFonts w:ascii="Times New Roman" w:eastAsia="SimSun" w:hAnsi="Times New Roman" w:cs="Times New Roman"/>
          <w:bCs/>
          <w:color w:val="000000"/>
          <w:sz w:val="24"/>
          <w:szCs w:val="24"/>
          <w:lang w:eastAsia="fr-FR"/>
        </w:rPr>
        <w:fldChar w:fldCharType="separate"/>
      </w:r>
      <w:r w:rsidR="00C5364A" w:rsidRPr="00C5364A">
        <w:rPr>
          <w:rFonts w:ascii="Times New Roman" w:hAnsi="Times New Roman" w:cs="Times New Roman"/>
          <w:sz w:val="24"/>
        </w:rPr>
        <w:t xml:space="preserve">Alain et al., </w:t>
      </w:r>
      <w:r w:rsidR="005E4F04">
        <w:rPr>
          <w:rFonts w:ascii="Times New Roman" w:hAnsi="Times New Roman" w:cs="Times New Roman"/>
          <w:sz w:val="24"/>
        </w:rPr>
        <w:t>(</w:t>
      </w:r>
      <w:r w:rsidR="00C5364A" w:rsidRPr="00C5364A">
        <w:rPr>
          <w:rFonts w:ascii="Times New Roman" w:hAnsi="Times New Roman" w:cs="Times New Roman"/>
          <w:sz w:val="24"/>
        </w:rPr>
        <w:t>2022)</w:t>
      </w:r>
      <w:r w:rsidR="00C5364A">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FF0000"/>
          <w:sz w:val="24"/>
          <w:szCs w:val="24"/>
          <w:lang w:eastAsia="fr-FR"/>
        </w:rPr>
        <w:t xml:space="preserve"> </w:t>
      </w:r>
      <w:r w:rsidR="009D0AF2" w:rsidRPr="009D0AF2">
        <w:rPr>
          <w:rFonts w:ascii="Times New Roman" w:eastAsia="SimSun" w:hAnsi="Times New Roman" w:cs="Times New Roman"/>
          <w:bCs/>
          <w:color w:val="000000"/>
          <w:sz w:val="24"/>
          <w:szCs w:val="24"/>
          <w:lang w:eastAsia="fr-FR"/>
        </w:rPr>
        <w:t>emphasize the importance of quantifying waste for better urban planning and citizen participation in its management.</w:t>
      </w:r>
    </w:p>
    <w:p w14:paraId="373166A1" w14:textId="77777777" w:rsidR="00A2330D" w:rsidRDefault="00C76191" w:rsidP="00317B25">
      <w:pPr>
        <w:spacing w:line="360" w:lineRule="auto"/>
        <w:jc w:val="both"/>
        <w:rPr>
          <w:rFonts w:ascii="Times New Roman" w:eastAsia="SimSun" w:hAnsi="Times New Roman" w:cs="Times New Roman"/>
          <w:bCs/>
          <w:color w:val="000000"/>
          <w:sz w:val="24"/>
          <w:szCs w:val="24"/>
          <w:lang w:eastAsia="fr-FR"/>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rFonts w:ascii="Times New Roman" w:eastAsia="SimSun" w:hAnsi="Times New Roman" w:cs="Times New Roman"/>
          <w:bCs/>
          <w:noProof/>
          <w:color w:val="000000"/>
          <w:sz w:val="24"/>
          <w:szCs w:val="24"/>
          <w:lang w:eastAsia="fr-FR"/>
        </w:rPr>
        <w:lastRenderedPageBreak/>
        <w:drawing>
          <wp:inline distT="0" distB="0" distL="0" distR="0" wp14:anchorId="0B7CAF2B" wp14:editId="4958C5E2">
            <wp:extent cx="5772150" cy="1876425"/>
            <wp:effectExtent l="0" t="0" r="0" b="952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D3AEDA6" w14:textId="77777777" w:rsidR="00317B25" w:rsidRPr="00317B25" w:rsidRDefault="00D20DBA" w:rsidP="006A27A0">
      <w:pPr>
        <w:spacing w:line="360" w:lineRule="auto"/>
        <w:jc w:val="both"/>
        <w:rPr>
          <w:rFonts w:ascii="Times New Roman" w:eastAsia="SimSun" w:hAnsi="Times New Roman" w:cs="Times New Roman"/>
          <w:bCs/>
          <w:color w:val="000000"/>
          <w:sz w:val="24"/>
          <w:szCs w:val="24"/>
          <w:lang w:eastAsia="fr-FR"/>
        </w:rPr>
      </w:pPr>
      <w:r w:rsidRPr="00927FC8">
        <w:rPr>
          <w:rFonts w:ascii="Times New Roman" w:eastAsia="SimSun" w:hAnsi="Times New Roman" w:cs="Times New Roman"/>
          <w:bCs/>
          <w:color w:val="000000"/>
          <w:sz w:val="24"/>
          <w:szCs w:val="24"/>
          <w:lang w:eastAsia="fr-FR"/>
        </w:rPr>
        <w:t>Figure 4</w:t>
      </w:r>
      <w:r w:rsidRPr="00D20DBA">
        <w:rPr>
          <w:rFonts w:ascii="Times New Roman" w:eastAsia="SimSun" w:hAnsi="Times New Roman" w:cs="Times New Roman"/>
          <w:bCs/>
          <w:color w:val="000000"/>
          <w:sz w:val="24"/>
          <w:szCs w:val="24"/>
          <w:lang w:eastAsia="fr-FR"/>
        </w:rPr>
        <w:t xml:space="preserve"> shows the seasonal composition of waste in the waste management zone. A clear predominance of paper is observed during the dry season (78.4%), compared to 16.16% during the rainy season. This phenomenon could be explained by increased </w:t>
      </w:r>
      <w:r w:rsidRPr="00872BBB">
        <w:rPr>
          <w:rFonts w:ascii="Times New Roman" w:eastAsia="SimSun" w:hAnsi="Times New Roman" w:cs="Times New Roman"/>
          <w:bCs/>
          <w:color w:val="000000"/>
          <w:sz w:val="24"/>
          <w:szCs w:val="24"/>
          <w:lang w:eastAsia="fr-FR"/>
          <w14:textOutline w14:w="9525" w14:cap="rnd" w14:cmpd="sng" w14:algn="ctr">
            <w14:noFill/>
            <w14:prstDash w14:val="solid"/>
            <w14:bevel/>
          </w14:textOutline>
        </w:rPr>
        <w:t>paper</w:t>
      </w:r>
      <w:r w:rsidRPr="00D20DBA">
        <w:rPr>
          <w:rFonts w:ascii="Times New Roman" w:eastAsia="SimSun" w:hAnsi="Times New Roman" w:cs="Times New Roman"/>
          <w:bCs/>
          <w:color w:val="000000"/>
          <w:sz w:val="24"/>
          <w:szCs w:val="24"/>
          <w:lang w:eastAsia="fr-FR"/>
        </w:rPr>
        <w:t xml:space="preserve"> consumption during the school and administrative periods, which would have contributed to the rise in paper-related trade. Similarly, increased sales, with the large quantities of products brought in by cardboard boxes, as noted by</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F83212">
        <w:rPr>
          <w:rFonts w:ascii="Times New Roman" w:eastAsia="SimSun" w:hAnsi="Times New Roman" w:cs="Times New Roman"/>
          <w:bCs/>
          <w:color w:val="000000"/>
          <w:sz w:val="24"/>
          <w:szCs w:val="24"/>
          <w:lang w:eastAsia="fr-FR"/>
        </w:rPr>
        <w:instrText xml:space="preserve"> ADDIN ZOTERO_ITEM CSL_CITATION {"citationID":"O4yy2iYA","properties":{"formattedCitation":"(Mola et al., 2024)","plainCitation":"(Mola et al., 2024)","noteIndex":0},"citationItems":[{"id":"6F2F8PfJ/dTRN4DCN","uris":["http://zotero.org/users/14167623/items/P3GUT8CT"],"itemData":{"id":881,"type":"article-journal","abstract":"&lt;p&gt;La gestion des déchets solides dans le quartier Masanga Mbila est l’un des problèmes auxquels font face les autorités urbaines. Le quartier ne dispose d’aucun plan de gestion intégrée des déchets solides entrainant des conséquences néfastes sur la santé humaine et l’environnement. Ce travail a pour objectif général d’étudier les modes de gestion des déchets solides dans la zone sous étude. De manière spécifique (i) Analyser le système d’assainissement actuel des déchets solides, et (ii) Sensibiliser la population sur l’impact de la mauvaise gestion des déchets sur l’environnement et la santé humaine. Une enquête a été effectuée sur un échantillon de 250 ménages choisis de manière aléatoire. Les données collectées ont été traitées avec les logiciels EpiData 3.0, Microsoft Excel 2016 et SPSS 22. Les résultats obtenus ont montré que, 70% des ménages sont au courant de l’existence des services de collecte des déchets et 30% l’ignorent. Par contre, 30% des ménages enquêtés déversent leurs déchets dans les ravins, 25% les enfouissent dans leurs parcelles, 20% font l’incinération, 15% font le rejet dans les rues et 10% les jettent dans les caniveaux. En ce qui concerne la composition des déchets dans les ménages, 80% de matières organiques, 12% de papiers et cartons, 7% de plastiques et 1% de verres. La gestion des déchets solides constitue l’un des enjeux majeurs dans la commune de Mont Ngafula en général et dans le quartier Masanga Mbila en particulier. La question exige d’autant plus l’attention que des contraintes croissantes qui pèsent sur l’environnement. La gestion des déchets solides requiert une réflexion globale qui prend en compte l’ensemble des problèmes et des enjeux dans la zone sous étude. Les déchets produits au quotidien par la population constituent les principales sources de pollution et de prolifération de microbes. &lt;/p&gt;&lt;p&gt;Solid waste management in the Masanga Mbila district is one of the problems facing urban authorities. The district has no integrated solid waste management plan leading to harmful consequences on human health and the environment. The general objective of this work is to study the methods of solid waste management in the area under study. In a specific way analyze the current solid waste sanitation system and raise awareness among the population about the impact of poor management on the environment and human health. A survey was carried out on a sample of 250 households chosen randomly. The data collected were processed with Epidata 3.0, Microsolft Excel 2016 and SPSS 22 software. The results obtained showed that 70% of households are aware of the existence of waste collection services and 30% are unaware of it. On the other hand, 30% of the households surveyed dump their waste in ravines, 25% bury it in their plots, 20% incinerate it, 15% dispose of it in the streets and 10% throw it in the gutters. Regarding the composition of waste in households, 80% organic matter, 12% paper and cardboard, 7% plastics, and 1% glass. Solid waste management constitutes one of the major issues in the commune of Mont Ngafula in general and in the Masanga Mbila district in particular. The issue demands all the more attention given the increasing constraints weighing on the environment. Solid waste management requires global thinking that takes into account all the problems and issues in the area under study. The waste produced on a daily basis by the population constitutes the main source of pollution and the proliferation of microbes. &lt;/p&gt;&lt;p&gt; &lt;/p&gt;&lt;p&gt;&lt;strong&gt; Article visualizations:&lt;/strong&gt;&lt;/p&gt;&lt;p&gt;&lt;img src=\"/-counters-/lit/0758/a.php\" alt=\"Hit counter\" /&gt;&lt;/p&gt;","container-title":"European Journal of Management and Marketing Studies","DOI":"10.46827/ejmms.v8i4.1670","ISSN":"25019988, 25019988","issue":"4","journalAbbreviation":"EJMMS","license":"http://creativecommons.org/licenses/by/4.0","note":"number: 4","source":"DOI.org (Crossref)","title":"GESTION DES DÉCHETS SOLIDES MÉNAGERS DANS LE QUARTIER MASANGA MBILA, COMMUNE DE MONT-NGAFULA À KINSHASA, RÉPUBLIQUE DÉMOCRATIQUE DU CONGO / MANAGEMENT OF HOUSEHOLD SOLID WASTE IN THE MASANGA MBILA DISTRICT, MONT-NGAFULA COMMUNE IN KINSHASA, DEMOCRATIC REPUBLIC OF CONGO","URL":"https://oapub.org/soc/index.php/EJMMS/article/view/1670","volume":"8","author":[{"family":"Mola","given":"Mbeba Jean Paul"},{"family":"Vuni","given":"Simbu Alexis"},{"family":"Losembe","given":"Konga Moise"},{"family":"Biey","given":"Makaly Emmanuel"}],"accessed":{"date-parts":[["2025",2,8]]},"issued":{"date-parts":[["2024",3,24]]}}}],"schema":"https://github.com/citation-style-language/schema/raw/master/csl-citation.json"}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F83212" w:rsidRPr="00F83212">
        <w:rPr>
          <w:rFonts w:ascii="Times New Roman" w:hAnsi="Times New Roman" w:cs="Times New Roman"/>
          <w:sz w:val="24"/>
        </w:rPr>
        <w:t>(Mola et al., 2024)</w:t>
      </w:r>
      <w:r w:rsidR="00317B25" w:rsidRPr="00317B25">
        <w:rPr>
          <w:rFonts w:ascii="Times New Roman" w:eastAsia="SimSun" w:hAnsi="Times New Roman" w:cs="Times New Roman"/>
          <w:bCs/>
          <w:color w:val="000000"/>
          <w:sz w:val="24"/>
          <w:szCs w:val="24"/>
          <w:lang w:eastAsia="fr-FR"/>
        </w:rPr>
        <w:fldChar w:fldCharType="end"/>
      </w:r>
      <w:r>
        <w:rPr>
          <w:rFonts w:ascii="Times New Roman" w:eastAsia="SimSun" w:hAnsi="Times New Roman" w:cs="Times New Roman"/>
          <w:bCs/>
          <w:color w:val="000000"/>
          <w:sz w:val="24"/>
          <w:szCs w:val="24"/>
          <w:lang w:eastAsia="fr-FR"/>
        </w:rPr>
        <w:t>,</w:t>
      </w:r>
      <w:r w:rsidR="00317B25" w:rsidRPr="00317B25">
        <w:rPr>
          <w:rFonts w:ascii="Times New Roman" w:eastAsia="SimSun" w:hAnsi="Times New Roman" w:cs="Times New Roman"/>
          <w:bCs/>
          <w:color w:val="000000"/>
          <w:sz w:val="24"/>
          <w:szCs w:val="24"/>
          <w:lang w:eastAsia="fr-FR"/>
        </w:rPr>
        <w:t xml:space="preserve"> </w:t>
      </w:r>
      <w:r w:rsidRPr="00D20DBA">
        <w:rPr>
          <w:rFonts w:ascii="Times New Roman" w:eastAsia="SimSun" w:hAnsi="Times New Roman" w:cs="Times New Roman"/>
          <w:bCs/>
          <w:color w:val="000000"/>
          <w:sz w:val="24"/>
          <w:szCs w:val="24"/>
          <w:lang w:eastAsia="fr-FR"/>
        </w:rPr>
        <w:t>could also be a factor. Plastic materials increase significantly during the rainy season (27.76%), which corroborates</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{"citationID":"zgZFOKnA","properties":{"formattedCitation":"(Hamza, 2020)","plainCitation":"(Hamza, 2020)","dontUpdate":true,"noteIndex":0},"citationItems":[{"id":1159,"uris":["http://zotero.org/users/14167623/items/2B8E3S4D"],"itemData":{"id":1159,"type":"article-journal","source":"Google Scholar","title":"Seasonal variation of solid waste components in Ranya District, Iraq","URL":"https://www.academia.edu/download/79712742/126.pdf","author":[{"family":"Hamza","given":"Araz"}],"accessed":{"date-parts":[["2025",9,6]]},"issued":{"date-parts":[["2020"]]}}}],"schema":"https://github.com/citation-style-language/schema/raw/master/csl-citation.json"}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Hamza, (2020)</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Pr="00D20DBA">
        <w:rPr>
          <w:rFonts w:ascii="Times New Roman" w:eastAsia="SimSun" w:hAnsi="Times New Roman" w:cs="Times New Roman"/>
          <w:bCs/>
          <w:color w:val="000000"/>
          <w:sz w:val="24"/>
          <w:szCs w:val="24"/>
          <w:lang w:eastAsia="fr-FR"/>
        </w:rPr>
        <w:t>observations on the increased use of plastic packaging by vendors for protection against moisture. Organic waste (</w:t>
      </w:r>
      <w:r w:rsidR="00040F2C">
        <w:rPr>
          <w:rFonts w:ascii="Times New Roman" w:eastAsia="SimSun" w:hAnsi="Times New Roman" w:cs="Times New Roman"/>
          <w:bCs/>
          <w:color w:val="000000"/>
          <w:sz w:val="24"/>
          <w:szCs w:val="24"/>
          <w:lang w:eastAsia="fr-FR"/>
        </w:rPr>
        <w:t>BOM</w:t>
      </w:r>
      <w:r w:rsidRPr="00D20DBA">
        <w:rPr>
          <w:rFonts w:ascii="Times New Roman" w:eastAsia="SimSun" w:hAnsi="Times New Roman" w:cs="Times New Roman"/>
          <w:bCs/>
          <w:color w:val="000000"/>
          <w:sz w:val="24"/>
          <w:szCs w:val="24"/>
          <w:lang w:eastAsia="fr-FR"/>
        </w:rPr>
        <w:t>) is absent during the dry season but reaches 25.2% during the rainy season, highlighting the correlation between moisture and organic fermentation. Gravel/fines are present year-round, with an increase during the rainy season (30.88%), likely linked to erosion in this area of the market. The absence of textiles is noted in both seasons, which could indicate that no textiles are lost during sales at this market.</w:t>
      </w:r>
    </w:p>
    <w:p w14:paraId="58BBFE3A" w14:textId="77777777" w:rsidR="004C756A" w:rsidRDefault="004C756A" w:rsidP="006A27A0">
      <w:pPr>
        <w:spacing w:line="360" w:lineRule="auto"/>
        <w:jc w:val="both"/>
      </w:pPr>
      <w:r w:rsidRPr="007747CA">
        <w:rPr>
          <w:b/>
          <w:noProof/>
          <w:color w:val="000000" w:themeColor="text1"/>
          <w:lang w:eastAsia="fr-FR"/>
        </w:rPr>
        <w:drawing>
          <wp:inline distT="0" distB="0" distL="0" distR="0" wp14:anchorId="6DAC50F5" wp14:editId="06AAA963">
            <wp:extent cx="5776595" cy="1866900"/>
            <wp:effectExtent l="0" t="0" r="14605"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F14D9E7" w14:textId="77777777" w:rsidR="00317B25" w:rsidRPr="00317B25" w:rsidRDefault="00883B70" w:rsidP="006A27A0">
      <w:pPr>
        <w:spacing w:line="360" w:lineRule="auto"/>
        <w:jc w:val="both"/>
        <w:rPr>
          <w:rFonts w:ascii="Times New Roman" w:eastAsia="SimSun" w:hAnsi="Times New Roman" w:cs="Times New Roman"/>
          <w:bCs/>
          <w:color w:val="000000"/>
          <w:sz w:val="24"/>
          <w:szCs w:val="24"/>
          <w:lang w:eastAsia="fr-FR"/>
        </w:rPr>
      </w:pPr>
      <w:r w:rsidRPr="00883B70">
        <w:t xml:space="preserve"> </w:t>
      </w:r>
      <w:r w:rsidRPr="00883B70">
        <w:rPr>
          <w:rFonts w:ascii="Times New Roman" w:eastAsia="SimSun" w:hAnsi="Times New Roman" w:cs="Times New Roman"/>
          <w:bCs/>
          <w:color w:val="000000"/>
          <w:sz w:val="24"/>
          <w:szCs w:val="24"/>
          <w:lang w:eastAsia="fr-FR"/>
        </w:rPr>
        <w:t xml:space="preserve">Figure 5 illustrates the seasonal variation of waste categories in the waste management zone. It shows a clear predominance of biodegradable organic matter (BOM) in both the dry season (94.72%) and the rainy season (80.56%), which aligns with findings in the market waste management zone confirming the dominance of organic waste in low-income countries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{"citationID":"HSE24t66","properties":{"formattedCitation":"(Maalouf &amp; Agamuthu, 2023)","plainCitation":"(Maalouf &amp; Agamuthu, 2023)","noteIndex":0},"citationItems":[{"id":1150,"uris":["http://zotero.org/users/14167623/items/7P2PHU5U"],"itemData":{"id":1150,"type":"article-journal","abstract":"This review provides the history and current paradigms of waste management (WM) practices in developing nations during the last five decades. It explores the evolution of the challenges, complexities, and trends during this period. This paper, for the first time, presents an estimation of the amount of municipal solid waste (MSW) generated in developing nations in the last five decades based on the material flow analysis approach. Overall, the amount of MSW in developing countries has increased from about 0.64 billion Mt in 1970 to 2 billion Mt in 2019. This review demonstrates the importance of finding new WM approaches in developing nations in the context of formulating policies, strategies, and highlights the major trends that re-define WM in developing countries. It also aims to present the holistic changes in technology, economic and environmental feasibility aspects to attain an integrated sustainable WM system in developing countries. Specific focus on open-burning, open-dumping, informal recycling, food waste, plastic pollution, and waste collection with reference to Sustainable Development Goals are explained. Drivers for the way forward including circular economy are investigated.","container-title":"Waste management &amp; research: the journal of the International Solid Wastes and Public Cleansing Association, ISWA","DOI":"10.1177/0734242X231160099","ISSN":"1096-3669","issue":"9","journalAbbreviation":"Waste Manag Res","language":"eng","note":"PMID: 37125680\nPMCID: PMC10416556","page":"1420-1434","source":"PubMed","title":"Waste management evolution in the last five decades in developing countries - A review","volume":"41","author":[{"family":"Maalouf","given":"Amani"},{"family":"Agamuthu","given":"Pariatamby"}],"issued":{"date-parts":[["2023",9]]}}}],"schema":"https://github.com/citation-style-language/schema/raw/master/csl-citation.json"}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(Maalouf &amp; Agamuthu, 2023)</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Pr="00883B70">
        <w:rPr>
          <w:rFonts w:ascii="Times New Roman" w:eastAsia="SimSun" w:hAnsi="Times New Roman" w:cs="Times New Roman"/>
          <w:bCs/>
          <w:color w:val="000000"/>
          <w:sz w:val="24"/>
          <w:szCs w:val="24"/>
          <w:lang w:eastAsia="fr-FR"/>
        </w:rPr>
        <w:t xml:space="preserve">The decrease in BOM during the rainy season may be linked to </w:t>
      </w:r>
      <w:r w:rsidRPr="00883B70">
        <w:rPr>
          <w:rFonts w:ascii="Times New Roman" w:eastAsia="SimSun" w:hAnsi="Times New Roman" w:cs="Times New Roman"/>
          <w:bCs/>
          <w:color w:val="000000"/>
          <w:sz w:val="24"/>
          <w:szCs w:val="24"/>
          <w:lang w:eastAsia="fr-FR"/>
        </w:rPr>
        <w:lastRenderedPageBreak/>
        <w:t>irregular collection for use as animal feed</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{"citationID":"oyLGigUm","properties":{"formattedCitation":"(Mangoumbou et al., 2024)","plainCitation":"(Mangoumbou et al., 2024)","noteIndex":0},"citationItems":[{"id":1160,"uris":["http://zotero.org/users/14167623/items/IMCEHJBV"],"itemData":{"id":1160,"type":"article-journal","container-title":"Espace Géographique et Société Marocaine","issue":"80-81","source":"Google Scholar","title":"Pratiques d’élevage de poulets et gestion des déchets dans les fermes de Brazzaville en République du Congo","URL":"https://revues.imist.ma/index.php/EGSM/article/download/45561/23047","volume":"1","author":[{"family":"Mangoumbou","given":"Georges"},{"family":"LEKOUNDZOU","given":"AYESSA"},{"family":"NGOUMA","given":"Damase"},{"family":"TABOU","given":"Thierry TANGOU"}],"accessed":{"date-parts":[["2025",9,6]]},"issued":{"date-parts":[["2024"]]}}}],"schema":"https://github.com/citation-style-language/schema/raw/master/csl-citation.json"}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(Mangoumbou et al., 2024)</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Pr="00883B70">
        <w:rPr>
          <w:rFonts w:ascii="Times New Roman" w:eastAsia="SimSun" w:hAnsi="Times New Roman" w:cs="Times New Roman"/>
          <w:bCs/>
          <w:color w:val="000000"/>
          <w:sz w:val="24"/>
          <w:szCs w:val="24"/>
          <w:lang w:eastAsia="fr-FR"/>
        </w:rPr>
        <w:t xml:space="preserve">Plastics, very low in the dry season (0.24%), rise to 5.76% in the rainy season, which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{"citationID":"UJWSslAq","properties":{"formattedCitation":"(Hamza, 2020)","plainCitation":"(Hamza, 2020)","dontUpdate":true,"noteIndex":0},"citationItems":[{"id":1159,"uris":["http://zotero.org/users/14167623/items/2B8E3S4D"],"itemData":{"id":1159,"type":"article-journal","source":"Google Scholar","title":"Seasonal variation of solid waste components in Ranya District, Iraq","URL":"https://www.academia.edu/download/79712742/126.pdf","author":[{"family":"Hamza","given":"Araz"}],"accessed":{"date-parts":[["2025",9,6]]},"issued":{"date-parts":[["2020"]]}}}],"schema":"https://github.com/citation-style-language/schema/raw/master/csl-citation.json"}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Hamza, (2020)</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Pr="00883B70">
        <w:rPr>
          <w:rFonts w:ascii="Times New Roman" w:eastAsia="SimSun" w:hAnsi="Times New Roman" w:cs="Times New Roman"/>
          <w:bCs/>
          <w:color w:val="000000"/>
          <w:sz w:val="24"/>
          <w:szCs w:val="24"/>
          <w:lang w:eastAsia="fr-FR"/>
        </w:rPr>
        <w:t>attributes to the increased use of waterproof plastic packaging. Rubble/fines increase significantly in the rainy season (10.08%), a phenomenon often caused by erosion. Textiles and paper, although underrepresented, show a slight increase during the rainy season.</w:t>
      </w:r>
    </w:p>
    <w:p w14:paraId="1DF83CCD" w14:textId="77777777" w:rsidR="00900F40" w:rsidRDefault="00716F85" w:rsidP="006A27A0">
      <w:pPr>
        <w:tabs>
          <w:tab w:val="left" w:pos="6946"/>
        </w:tabs>
        <w:spacing w:line="360" w:lineRule="auto"/>
        <w:jc w:val="both"/>
        <w:rPr>
          <w:rFonts w:ascii="Times New Roman" w:eastAsia="SimSun" w:hAnsi="Times New Roman" w:cs="Times New Roman"/>
          <w:bCs/>
          <w:color w:val="000000"/>
          <w:sz w:val="24"/>
          <w:szCs w:val="24"/>
          <w:lang w:eastAsia="fr-FR"/>
        </w:rPr>
      </w:pPr>
      <w:r>
        <w:rPr>
          <w:rFonts w:ascii="Times New Roman" w:eastAsia="SimSun" w:hAnsi="Times New Roman" w:cs="Times New Roman"/>
          <w:bCs/>
          <w:noProof/>
          <w:color w:val="000000"/>
          <w:sz w:val="24"/>
          <w:szCs w:val="24"/>
          <w:lang w:eastAsia="fr-FR"/>
        </w:rPr>
        <w:drawing>
          <wp:inline distT="0" distB="0" distL="0" distR="0" wp14:anchorId="5C310179" wp14:editId="5F1255DF">
            <wp:extent cx="5776595" cy="1933575"/>
            <wp:effectExtent l="0" t="0" r="14605" b="9525"/>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7413BB2" w14:textId="77777777" w:rsidR="00317B25" w:rsidRPr="00317B25" w:rsidRDefault="00A86034" w:rsidP="006A27A0">
      <w:pPr>
        <w:tabs>
          <w:tab w:val="left" w:pos="6946"/>
        </w:tabs>
        <w:spacing w:line="360" w:lineRule="auto"/>
        <w:jc w:val="both"/>
        <w:rPr>
          <w:rFonts w:ascii="Times New Roman" w:eastAsia="SimSun" w:hAnsi="Times New Roman" w:cs="Times New Roman"/>
          <w:bCs/>
          <w:color w:val="000000"/>
          <w:sz w:val="24"/>
          <w:szCs w:val="24"/>
          <w:lang w:eastAsia="fr-FR"/>
        </w:rPr>
      </w:pPr>
      <w:r w:rsidRPr="00A86034">
        <w:rPr>
          <w:rFonts w:ascii="Times New Roman" w:eastAsia="SimSun" w:hAnsi="Times New Roman" w:cs="Times New Roman"/>
          <w:bCs/>
          <w:color w:val="000000"/>
          <w:sz w:val="24"/>
          <w:szCs w:val="24"/>
          <w:lang w:eastAsia="fr-FR"/>
        </w:rPr>
        <w:t xml:space="preserve">Figure 6 shows the seasonal variation of waste in the </w:t>
      </w:r>
      <w:r w:rsidR="00327F2A">
        <w:rPr>
          <w:rFonts w:ascii="Times New Roman" w:eastAsia="SimSun" w:hAnsi="Times New Roman" w:cs="Times New Roman"/>
          <w:bCs/>
          <w:color w:val="000000"/>
          <w:sz w:val="24"/>
          <w:szCs w:val="24"/>
          <w:lang w:eastAsia="fr-FR"/>
        </w:rPr>
        <w:t>FPZ</w:t>
      </w:r>
      <w:r w:rsidRPr="00A86034">
        <w:rPr>
          <w:rFonts w:ascii="Times New Roman" w:eastAsia="SimSun" w:hAnsi="Times New Roman" w:cs="Times New Roman"/>
          <w:bCs/>
          <w:color w:val="000000"/>
          <w:sz w:val="24"/>
          <w:szCs w:val="24"/>
          <w:lang w:eastAsia="fr-FR"/>
        </w:rPr>
        <w:t xml:space="preserve">, a similar observation to that made in the </w:t>
      </w:r>
      <w:r w:rsidR="00327F2A">
        <w:rPr>
          <w:rFonts w:ascii="Times New Roman" w:eastAsia="SimSun" w:hAnsi="Times New Roman" w:cs="Times New Roman"/>
          <w:bCs/>
          <w:color w:val="000000"/>
          <w:sz w:val="24"/>
          <w:szCs w:val="24"/>
          <w:lang w:eastAsia="fr-FR"/>
        </w:rPr>
        <w:t>FZ</w:t>
      </w:r>
      <w:r w:rsidRPr="00A86034">
        <w:rPr>
          <w:rFonts w:ascii="Times New Roman" w:eastAsia="SimSun" w:hAnsi="Times New Roman" w:cs="Times New Roman"/>
          <w:bCs/>
          <w:color w:val="000000"/>
          <w:sz w:val="24"/>
          <w:szCs w:val="24"/>
          <w:lang w:eastAsia="fr-FR"/>
        </w:rPr>
        <w:t xml:space="preserve"> and </w:t>
      </w:r>
      <w:r w:rsidR="00327F2A">
        <w:rPr>
          <w:rFonts w:ascii="Times New Roman" w:eastAsia="SimSun" w:hAnsi="Times New Roman" w:cs="Times New Roman"/>
          <w:bCs/>
          <w:color w:val="000000"/>
          <w:sz w:val="24"/>
          <w:szCs w:val="24"/>
          <w:lang w:eastAsia="fr-FR"/>
        </w:rPr>
        <w:t>AZ</w:t>
      </w:r>
      <w:r w:rsidRPr="00A86034">
        <w:rPr>
          <w:rFonts w:ascii="Times New Roman" w:eastAsia="SimSun" w:hAnsi="Times New Roman" w:cs="Times New Roman"/>
          <w:bCs/>
          <w:color w:val="000000"/>
          <w:sz w:val="24"/>
          <w:szCs w:val="24"/>
          <w:lang w:eastAsia="fr-FR"/>
        </w:rPr>
        <w:t>. Biodegradable organic matter (BOM) remains largely predominant during both seasons (81.92% in the dry season, 76.42% in the rainy season), a typical situation in urban areas of developing countries. This predominance is likely due to the high consumption of plant-based materials by buyers, and also indicates that the collected waste comes from vegetable markets, as reported by</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{"citationID":"CI9BDIkk","properties":{"formattedCitation":"(Alain et al., 2022)","plainCitation":"(Alain et al., 2022)","dontUpdate":true,"noteIndex":0},"citationItems":[{"id":1140,"uris":["http://zotero.org/users/14167623/items/95BPHIHC"],"itemData":{"id":1140,"type":"article-journal","container-title":"African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DB1273" w:rsidRPr="00DB1273">
        <w:rPr>
          <w:rFonts w:ascii="Times New Roman" w:eastAsia="SimSun" w:hAnsi="Times New Roman" w:cs="Times New Roman"/>
          <w:bCs/>
          <w:color w:val="000000"/>
          <w:sz w:val="24"/>
          <w:szCs w:val="24"/>
          <w:lang w:eastAsia="fr-FR"/>
        </w:rPr>
        <w:t xml:space="preserve">The decrease in BOM during the rainy season can be attributed to the leaching effect and the dispersal of waste, or to the geographical location of the market. Plastics increase sharply during the rainy season (from 0.72% to 5.28%), probably due to their increased use for weather protection, just as observed for the </w:t>
      </w:r>
      <w:r w:rsidR="00683E8B">
        <w:rPr>
          <w:rFonts w:ascii="Times New Roman" w:eastAsia="SimSun" w:hAnsi="Times New Roman" w:cs="Times New Roman"/>
          <w:bCs/>
          <w:color w:val="000000"/>
          <w:sz w:val="24"/>
          <w:szCs w:val="24"/>
          <w:lang w:eastAsia="fr-FR"/>
        </w:rPr>
        <w:t>FZ</w:t>
      </w:r>
      <w:r w:rsidR="00DB1273" w:rsidRPr="00DB1273">
        <w:rPr>
          <w:rFonts w:ascii="Times New Roman" w:eastAsia="SimSun" w:hAnsi="Times New Roman" w:cs="Times New Roman"/>
          <w:bCs/>
          <w:color w:val="000000"/>
          <w:sz w:val="24"/>
          <w:szCs w:val="24"/>
          <w:lang w:eastAsia="fr-FR"/>
        </w:rPr>
        <w:t xml:space="preserve"> and </w:t>
      </w:r>
      <w:r w:rsidR="00683E8B">
        <w:rPr>
          <w:rFonts w:ascii="Times New Roman" w:eastAsia="SimSun" w:hAnsi="Times New Roman" w:cs="Times New Roman"/>
          <w:bCs/>
          <w:color w:val="000000"/>
          <w:sz w:val="24"/>
          <w:szCs w:val="24"/>
          <w:lang w:eastAsia="fr-FR"/>
        </w:rPr>
        <w:t>AZ</w:t>
      </w:r>
      <w:r w:rsidR="00DB1273" w:rsidRPr="00DB1273">
        <w:rPr>
          <w:rFonts w:ascii="Times New Roman" w:eastAsia="SimSun" w:hAnsi="Times New Roman" w:cs="Times New Roman"/>
          <w:bCs/>
          <w:color w:val="000000"/>
          <w:sz w:val="24"/>
          <w:szCs w:val="24"/>
          <w:lang w:eastAsia="fr-FR"/>
        </w:rPr>
        <w:t xml:space="preserve">. Textiles and paper show a slight increase or remain stable, as in the </w:t>
      </w:r>
      <w:r w:rsidR="00683E8B">
        <w:rPr>
          <w:rFonts w:ascii="Times New Roman" w:eastAsia="SimSun" w:hAnsi="Times New Roman" w:cs="Times New Roman"/>
          <w:bCs/>
          <w:color w:val="000000"/>
          <w:sz w:val="24"/>
          <w:szCs w:val="24"/>
          <w:lang w:eastAsia="fr-FR"/>
        </w:rPr>
        <w:t>TZ</w:t>
      </w:r>
      <w:r w:rsidR="00DB1273" w:rsidRPr="00DB1273">
        <w:rPr>
          <w:rFonts w:ascii="Times New Roman" w:eastAsia="SimSun" w:hAnsi="Times New Roman" w:cs="Times New Roman"/>
          <w:bCs/>
          <w:color w:val="000000"/>
          <w:sz w:val="24"/>
          <w:szCs w:val="24"/>
          <w:lang w:eastAsia="fr-FR"/>
        </w:rPr>
        <w:t>. Finally, rubble/fines are relatively high in both seasons (10.16% in the dry season, 11.6% in the rainy season), which can be explained by the incineration of waste in this area</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{"citationID":"vaE6vorB","properties":{"formattedCitation":"(Parfait et al., 2024b)","plainCitation":"(Parfait et al., 2024b)","noteIndex":0},"citationItems":[{"id":1037,"uris":["http://zotero.org/users/14167623/items/BYUGH9MB"],"itemData":{"id":1037,"type":"article-journal","abstract":"&lt;p&gt;La ville de Kinshasa fait face à différents défis, en particulier ceux concernant les infrastructures essentielles et l’aménagement global. De nos jours, la majorité des communes de la ville de Kinshasa font face à des problèmes majeurs en matière d’aménagement durable de son espace. Ces enjeux liés au foncier sont caractéristiques de l’utilisation de l’espace et de l’occupation du sol, en particulier après l’obtention de l’indépendance du pays en 1960. Un souci de gestion des déchets se pose et, en raison du manque de dépotoir public, la population utilise des méthodes telles que l'enfouissement, l'incinération, le rejet dans les cours d'eau et les caniveaux. Ainsi, ces méthodes maintiennent le milieu de vie dans une situation de fragilité et d'insalubrité avancée. La détérioration des conditions d’hygiène et du milieu de vie est due à l'absence de systèmes d'évacuation et de gestion des eaux pluviales et usées. Elle se manifeste par une augmentation de la propagation des maladies, telles que le paludisme causé par l'augmentation des moustiques, la fièvre typhoide, ainsi qu'une aggravation des phénomènes d'érosion, d'éboulement, d'inondation et de stagnation des eaux, en particulier dans les rues urbaines.&lt;/p&gt;&lt;p&gt;The city of Kinshasa faces different challenges, particularly those concerning essential infrastructure and overall development. Nowadays, the majority of municipalities in the city of Kinshasa face major problems in terms of sustainable development of their space. These issues linked to land are characteristic of the use of space and land occupation, particularly after the country obtained independence in 1960. A concern for waste management arises and, due to Due to the lack of public landfill, the population uses methods such as burial, incineration, discharge into waterways and gutters. Thus, these methods maintain the living environment in a situation of fragility and advanced unsanitary conditions. The deterioration of hygienic conditions and the living environment is due to the absence of evacuation systems and management of rain and wastewater. It manifests itself by an increase in the spread of diseases, such as malaria caused by the increase in mosquitoes, typhoid fever, as well as an aggravation of the phenomena of erosion, landslides, flooding and/or stagnant water, especially in urban streets.&lt;/p&gt;&lt;p&gt; &lt;/p&gt;&lt;p&gt;&lt;strong&gt; Article visualizations:&lt;/strong&gt;&lt;/p&gt;&lt;p&gt;&lt;img src=\"/-counters-/soc/0777/a.php\" alt=\"Hit counter\" /&gt;&lt;/p&gt;","container-title":"European Journal of Management and Marketing Studies","DOI":"10.46827/ejmms.v9i1.1740","ISSN":"25019988, 25019988","issue":"1","journalAbbreviation":"EJMMS","license":"http://creativecommons.org/licenses/by/4.0","source":"Semantic Scholar","title":"KINSHASA EN REPUBLIQUE DEMOCRATIQUE DU CONGO : VILLE AGRESSEE / KINSHASA IN THE DEMOCRATIC REPUBLIC OF CONGO: CITY ASSAULTED","title-short":"KINSHASA EN REPUBLIQUE DEMOCRATIQUE DU CONGO","URL":"https://oapub.org/soc/index.php/EJMMS/article/view/1740","volume":"9","author":[{"family":"Parfait","given":"Masamuna Kadilekoloko"},{"family":"Vuni","given":"Simbu Alexis"},{"family":"Ntombi","given":"Mwen Mutsindu Abel"},{"family":"Iyolo","given":"Handjila Fabrice"},{"family":"Mubanga","given":"Nzo Ayum Ntub Godefroid"}],"accessed":{"date-parts":[["2024",11,24]]},"issued":{"date-parts":[["2024",6,8]]}}}],"schema":"https://github.com/citation-style-language/schema/raw/master/csl-citation.json"}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(Parfait et al., 2024b)</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p>
    <w:p w14:paraId="7C9BF07B" w14:textId="77777777" w:rsidR="00317B25" w:rsidRPr="00317B25" w:rsidRDefault="000B7FBA" w:rsidP="00317B25">
      <w:pPr>
        <w:spacing w:line="240" w:lineRule="auto"/>
        <w:jc w:val="both"/>
        <w:rPr>
          <w:rFonts w:ascii="Times New Roman" w:eastAsia="SimSun" w:hAnsi="Times New Roman" w:cs="Times New Roman"/>
          <w:b/>
          <w:bCs/>
          <w:sz w:val="24"/>
          <w:szCs w:val="24"/>
          <w:lang w:eastAsia="fr-FR"/>
        </w:rPr>
      </w:pPr>
      <w:r w:rsidRPr="000B7FBA">
        <w:rPr>
          <w:rFonts w:ascii="Times New Roman" w:eastAsia="SimSun" w:hAnsi="Times New Roman" w:cs="Times New Roman"/>
          <w:b/>
          <w:bCs/>
          <w:sz w:val="24"/>
          <w:szCs w:val="24"/>
          <w:lang w:eastAsia="fr-FR"/>
        </w:rPr>
        <w:t>3.2. Characterization of Bio-Organic Waste from the Natitingou Main Market</w:t>
      </w:r>
    </w:p>
    <w:p w14:paraId="05659034" w14:textId="77777777" w:rsidR="00317B25" w:rsidRPr="00317B25" w:rsidRDefault="000B7FBA" w:rsidP="00317B25">
      <w:pPr>
        <w:spacing w:line="360" w:lineRule="auto"/>
        <w:jc w:val="both"/>
        <w:rPr>
          <w:rFonts w:ascii="Times New Roman" w:eastAsia="SimSun" w:hAnsi="Times New Roman" w:cs="Times New Roman"/>
          <w:b/>
          <w:sz w:val="24"/>
          <w:szCs w:val="24"/>
          <w:lang w:eastAsia="fr-FR"/>
        </w:rPr>
        <w:sectPr w:rsidR="00317B25" w:rsidRPr="00317B25" w:rsidSect="0090354F">
          <w:headerReference w:type="even" r:id="rId22"/>
          <w:headerReference w:type="default" r:id="rId23"/>
          <w:footerReference w:type="default" r:id="rId24"/>
          <w:headerReference w:type="first" r:id="rId25"/>
          <w:type w:val="continuous"/>
          <w:pgSz w:w="11906" w:h="16838"/>
          <w:pgMar w:top="1418" w:right="1417" w:bottom="1276" w:left="1417" w:header="708" w:footer="708" w:gutter="0"/>
          <w:cols w:sep="1" w:space="710"/>
          <w:docGrid w:linePitch="360"/>
        </w:sectPr>
      </w:pPr>
      <w:r w:rsidRPr="000B7FBA">
        <w:rPr>
          <w:rFonts w:ascii="Times New Roman" w:eastAsia="SimSun" w:hAnsi="Times New Roman" w:cs="Times New Roman"/>
          <w:bCs/>
          <w:sz w:val="24"/>
          <w:szCs w:val="24"/>
          <w:lang w:eastAsia="fr-FR"/>
        </w:rPr>
        <w:t xml:space="preserve">The constituents of bio-organic waste from the main market and their contents are recorded in Table No. </w:t>
      </w:r>
      <w:r w:rsidR="0072083A">
        <w:rPr>
          <w:rFonts w:ascii="Times New Roman" w:eastAsia="SimSun" w:hAnsi="Times New Roman" w:cs="Times New Roman"/>
          <w:bCs/>
          <w:sz w:val="24"/>
          <w:szCs w:val="24"/>
          <w:lang w:eastAsia="fr-FR"/>
        </w:rPr>
        <w:t>2</w:t>
      </w:r>
      <w:r w:rsidRPr="000B7FBA">
        <w:rPr>
          <w:rFonts w:ascii="Times New Roman" w:eastAsia="SimSun" w:hAnsi="Times New Roman" w:cs="Times New Roman"/>
          <w:bCs/>
          <w:sz w:val="24"/>
          <w:szCs w:val="24"/>
          <w:lang w:eastAsia="fr-FR"/>
        </w:rPr>
        <w:t>.</w:t>
      </w:r>
    </w:p>
    <w:tbl>
      <w:tblPr>
        <w:tblpPr w:leftFromText="141" w:rightFromText="141" w:vertAnchor="page" w:horzAnchor="margin" w:tblpY="1927"/>
        <w:tblW w:w="13785" w:type="dxa"/>
        <w:tblLook w:val="04A0" w:firstRow="1" w:lastRow="0" w:firstColumn="1" w:lastColumn="0" w:noHBand="0" w:noVBand="1"/>
      </w:tblPr>
      <w:tblGrid>
        <w:gridCol w:w="4407"/>
        <w:gridCol w:w="1122"/>
        <w:gridCol w:w="1100"/>
        <w:gridCol w:w="1102"/>
        <w:gridCol w:w="1100"/>
        <w:gridCol w:w="1102"/>
        <w:gridCol w:w="1284"/>
        <w:gridCol w:w="1100"/>
        <w:gridCol w:w="1468"/>
      </w:tblGrid>
      <w:tr w:rsidR="00DD7021" w:rsidRPr="00317B25" w14:paraId="4C1A4D74" w14:textId="77777777" w:rsidTr="00DD7021">
        <w:trPr>
          <w:trHeight w:val="313"/>
        </w:trPr>
        <w:tc>
          <w:tcPr>
            <w:tcW w:w="4407" w:type="dxa"/>
            <w:tcBorders>
              <w:top w:val="single" w:sz="18" w:space="0" w:color="auto"/>
              <w:bottom w:val="single" w:sz="18" w:space="0" w:color="auto"/>
              <w:right w:val="nil"/>
            </w:tcBorders>
            <w:shd w:val="clear" w:color="auto" w:fill="FFFFFF"/>
            <w:noWrap/>
            <w:hideMark/>
          </w:tcPr>
          <w:p w14:paraId="2459D590" w14:textId="77777777" w:rsidR="00DD7021" w:rsidRPr="00317B25" w:rsidRDefault="00DD7021" w:rsidP="00DD7021">
            <w:pPr>
              <w:spacing w:after="0" w:line="240" w:lineRule="auto"/>
              <w:jc w:val="right"/>
              <w:rPr>
                <w:rFonts w:ascii="Times New Roman" w:eastAsia="SimSun" w:hAnsi="Times New Roman" w:cs="Times New Roman"/>
                <w:b/>
                <w:bCs/>
                <w:i/>
                <w:iCs/>
                <w:sz w:val="24"/>
                <w:szCs w:val="24"/>
                <w:lang w:eastAsia="fr-FR"/>
              </w:rPr>
            </w:pPr>
            <w:r w:rsidRPr="00BA179A">
              <w:rPr>
                <w:rFonts w:ascii="Times New Roman" w:eastAsia="SimSun" w:hAnsi="Times New Roman" w:cs="Times New Roman"/>
                <w:b/>
                <w:bCs/>
                <w:i/>
                <w:iCs/>
                <w:sz w:val="24"/>
                <w:szCs w:val="24"/>
                <w:lang w:eastAsia="fr-FR"/>
              </w:rPr>
              <w:lastRenderedPageBreak/>
              <w:t>Biodegradable waste</w:t>
            </w:r>
          </w:p>
        </w:tc>
        <w:tc>
          <w:tcPr>
            <w:tcW w:w="1122" w:type="dxa"/>
            <w:tcBorders>
              <w:top w:val="single" w:sz="18" w:space="0" w:color="auto"/>
              <w:bottom w:val="single" w:sz="18" w:space="0" w:color="auto"/>
            </w:tcBorders>
            <w:shd w:val="clear" w:color="auto" w:fill="FFFFFF"/>
            <w:noWrap/>
            <w:hideMark/>
          </w:tcPr>
          <w:p w14:paraId="2562B168"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DS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FZ</w:t>
            </w:r>
          </w:p>
        </w:tc>
        <w:tc>
          <w:tcPr>
            <w:tcW w:w="1100" w:type="dxa"/>
            <w:tcBorders>
              <w:top w:val="single" w:sz="18" w:space="0" w:color="auto"/>
              <w:bottom w:val="single" w:sz="18" w:space="0" w:color="auto"/>
            </w:tcBorders>
            <w:shd w:val="clear" w:color="auto" w:fill="FFFFFF"/>
            <w:noWrap/>
            <w:hideMark/>
          </w:tcPr>
          <w:p w14:paraId="563CB02E"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RS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FZ</w:t>
            </w:r>
          </w:p>
        </w:tc>
        <w:tc>
          <w:tcPr>
            <w:tcW w:w="1102" w:type="dxa"/>
            <w:tcBorders>
              <w:top w:val="single" w:sz="18" w:space="0" w:color="auto"/>
              <w:bottom w:val="single" w:sz="18" w:space="0" w:color="auto"/>
            </w:tcBorders>
            <w:shd w:val="clear" w:color="auto" w:fill="FFFFFF"/>
            <w:noWrap/>
            <w:hideMark/>
          </w:tcPr>
          <w:p w14:paraId="713FC6E6"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DS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TZ</w:t>
            </w:r>
          </w:p>
        </w:tc>
        <w:tc>
          <w:tcPr>
            <w:tcW w:w="1100" w:type="dxa"/>
            <w:tcBorders>
              <w:top w:val="single" w:sz="18" w:space="0" w:color="auto"/>
              <w:bottom w:val="single" w:sz="18" w:space="0" w:color="auto"/>
            </w:tcBorders>
            <w:shd w:val="clear" w:color="auto" w:fill="FFFFFF"/>
            <w:noWrap/>
            <w:hideMark/>
          </w:tcPr>
          <w:p w14:paraId="36BE5EDD"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RS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TZ</w:t>
            </w:r>
          </w:p>
        </w:tc>
        <w:tc>
          <w:tcPr>
            <w:tcW w:w="1102" w:type="dxa"/>
            <w:tcBorders>
              <w:top w:val="single" w:sz="18" w:space="0" w:color="auto"/>
              <w:bottom w:val="single" w:sz="18" w:space="0" w:color="auto"/>
            </w:tcBorders>
            <w:shd w:val="clear" w:color="auto" w:fill="FFFFFF"/>
            <w:noWrap/>
            <w:hideMark/>
          </w:tcPr>
          <w:p w14:paraId="404A211F"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proofErr w:type="gramStart"/>
            <w:r w:rsidRPr="007C52E5">
              <w:rPr>
                <w:rFonts w:ascii="Times New Roman" w:eastAsia="SimSun" w:hAnsi="Times New Roman" w:cs="Times New Roman"/>
                <w:b/>
                <w:i/>
                <w:iCs/>
                <w:sz w:val="24"/>
                <w:szCs w:val="24"/>
                <w:lang w:val="en-US" w:eastAsia="fr-FR"/>
              </w:rPr>
              <w:t xml:space="preserve">DS </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AZ</w:t>
            </w:r>
            <w:proofErr w:type="gramEnd"/>
          </w:p>
        </w:tc>
        <w:tc>
          <w:tcPr>
            <w:tcW w:w="1284" w:type="dxa"/>
            <w:tcBorders>
              <w:top w:val="single" w:sz="18" w:space="0" w:color="auto"/>
              <w:bottom w:val="single" w:sz="18" w:space="0" w:color="auto"/>
            </w:tcBorders>
            <w:shd w:val="clear" w:color="auto" w:fill="FFFFFF"/>
            <w:noWrap/>
            <w:hideMark/>
          </w:tcPr>
          <w:p w14:paraId="76E57E1F"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RS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AZ</w:t>
            </w:r>
          </w:p>
        </w:tc>
        <w:tc>
          <w:tcPr>
            <w:tcW w:w="1100" w:type="dxa"/>
            <w:tcBorders>
              <w:top w:val="single" w:sz="18" w:space="0" w:color="auto"/>
              <w:bottom w:val="single" w:sz="18" w:space="0" w:color="auto"/>
            </w:tcBorders>
            <w:shd w:val="clear" w:color="auto" w:fill="FFFFFF"/>
            <w:noWrap/>
            <w:hideMark/>
          </w:tcPr>
          <w:p w14:paraId="5D245FA0"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proofErr w:type="gramStart"/>
            <w:r w:rsidRPr="007C52E5">
              <w:rPr>
                <w:rFonts w:ascii="Times New Roman" w:eastAsia="SimSun" w:hAnsi="Times New Roman" w:cs="Times New Roman"/>
                <w:b/>
                <w:i/>
                <w:iCs/>
                <w:sz w:val="24"/>
                <w:szCs w:val="24"/>
                <w:lang w:val="en-US" w:eastAsia="fr-FR"/>
              </w:rPr>
              <w:t xml:space="preserve">DS </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FPZ</w:t>
            </w:r>
            <w:proofErr w:type="gramEnd"/>
          </w:p>
        </w:tc>
        <w:tc>
          <w:tcPr>
            <w:tcW w:w="1468" w:type="dxa"/>
            <w:tcBorders>
              <w:top w:val="single" w:sz="18" w:space="0" w:color="auto"/>
              <w:bottom w:val="single" w:sz="18" w:space="0" w:color="auto"/>
            </w:tcBorders>
            <w:shd w:val="clear" w:color="auto" w:fill="FFFFFF"/>
            <w:noWrap/>
            <w:hideMark/>
          </w:tcPr>
          <w:p w14:paraId="57755A69"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RS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FPZ</w:t>
            </w:r>
          </w:p>
        </w:tc>
      </w:tr>
      <w:tr w:rsidR="00DD7021" w:rsidRPr="00317B25" w14:paraId="150366B9" w14:textId="77777777" w:rsidTr="00DD7021">
        <w:trPr>
          <w:trHeight w:val="476"/>
        </w:trPr>
        <w:tc>
          <w:tcPr>
            <w:tcW w:w="4407" w:type="dxa"/>
            <w:tcBorders>
              <w:top w:val="single" w:sz="18" w:space="0" w:color="auto"/>
              <w:right w:val="single" w:sz="4" w:space="0" w:color="7F7F7F"/>
            </w:tcBorders>
            <w:shd w:val="clear" w:color="auto" w:fill="FFFFFF"/>
            <w:noWrap/>
            <w:hideMark/>
          </w:tcPr>
          <w:p w14:paraId="281A36C8"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Fruit skins and pits (Mango, etc.)</w:t>
            </w:r>
          </w:p>
        </w:tc>
        <w:tc>
          <w:tcPr>
            <w:tcW w:w="1122" w:type="dxa"/>
            <w:tcBorders>
              <w:top w:val="single" w:sz="18" w:space="0" w:color="auto"/>
            </w:tcBorders>
            <w:shd w:val="clear" w:color="auto" w:fill="F2F2F2"/>
            <w:noWrap/>
            <w:hideMark/>
          </w:tcPr>
          <w:p w14:paraId="10B44FC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45,77</w:t>
            </w:r>
          </w:p>
        </w:tc>
        <w:tc>
          <w:tcPr>
            <w:tcW w:w="1100" w:type="dxa"/>
            <w:tcBorders>
              <w:top w:val="single" w:sz="18" w:space="0" w:color="auto"/>
            </w:tcBorders>
            <w:shd w:val="clear" w:color="auto" w:fill="F2F2F2"/>
            <w:noWrap/>
            <w:hideMark/>
          </w:tcPr>
          <w:p w14:paraId="70646252"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20,17</w:t>
            </w:r>
          </w:p>
        </w:tc>
        <w:tc>
          <w:tcPr>
            <w:tcW w:w="1102" w:type="dxa"/>
            <w:tcBorders>
              <w:top w:val="single" w:sz="18" w:space="0" w:color="auto"/>
            </w:tcBorders>
            <w:shd w:val="clear" w:color="auto" w:fill="F2F2F2"/>
            <w:noWrap/>
            <w:hideMark/>
          </w:tcPr>
          <w:p w14:paraId="561CE15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tcBorders>
              <w:top w:val="single" w:sz="18" w:space="0" w:color="auto"/>
            </w:tcBorders>
            <w:shd w:val="clear" w:color="auto" w:fill="F2F2F2"/>
            <w:noWrap/>
            <w:hideMark/>
          </w:tcPr>
          <w:p w14:paraId="2CFEBD7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58,09</w:t>
            </w:r>
          </w:p>
        </w:tc>
        <w:tc>
          <w:tcPr>
            <w:tcW w:w="1102" w:type="dxa"/>
            <w:tcBorders>
              <w:top w:val="single" w:sz="18" w:space="0" w:color="auto"/>
            </w:tcBorders>
            <w:shd w:val="clear" w:color="auto" w:fill="F2F2F2"/>
            <w:noWrap/>
            <w:hideMark/>
          </w:tcPr>
          <w:p w14:paraId="43B79B2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tcBorders>
              <w:top w:val="single" w:sz="18" w:space="0" w:color="auto"/>
            </w:tcBorders>
            <w:shd w:val="clear" w:color="auto" w:fill="F2F2F2"/>
            <w:noWrap/>
            <w:hideMark/>
          </w:tcPr>
          <w:p w14:paraId="75C7287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tcBorders>
              <w:top w:val="single" w:sz="18" w:space="0" w:color="auto"/>
            </w:tcBorders>
            <w:shd w:val="clear" w:color="auto" w:fill="F2F2F2"/>
            <w:noWrap/>
            <w:hideMark/>
          </w:tcPr>
          <w:p w14:paraId="7468312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1,17</w:t>
            </w:r>
          </w:p>
        </w:tc>
        <w:tc>
          <w:tcPr>
            <w:tcW w:w="1468" w:type="dxa"/>
            <w:tcBorders>
              <w:top w:val="single" w:sz="18" w:space="0" w:color="auto"/>
            </w:tcBorders>
            <w:shd w:val="clear" w:color="auto" w:fill="F2F2F2"/>
            <w:noWrap/>
            <w:hideMark/>
          </w:tcPr>
          <w:p w14:paraId="5C32696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10,99</w:t>
            </w:r>
          </w:p>
        </w:tc>
      </w:tr>
      <w:tr w:rsidR="00DD7021" w:rsidRPr="00317B25" w14:paraId="33981246" w14:textId="77777777" w:rsidTr="00DD7021">
        <w:trPr>
          <w:trHeight w:val="313"/>
        </w:trPr>
        <w:tc>
          <w:tcPr>
            <w:tcW w:w="4407" w:type="dxa"/>
            <w:tcBorders>
              <w:right w:val="single" w:sz="4" w:space="0" w:color="7F7F7F"/>
            </w:tcBorders>
            <w:shd w:val="clear" w:color="auto" w:fill="FFFFFF"/>
            <w:noWrap/>
            <w:hideMark/>
          </w:tcPr>
          <w:p w14:paraId="3E887ECE"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Food scraps</w:t>
            </w:r>
          </w:p>
        </w:tc>
        <w:tc>
          <w:tcPr>
            <w:tcW w:w="1122" w:type="dxa"/>
            <w:noWrap/>
            <w:hideMark/>
          </w:tcPr>
          <w:p w14:paraId="1575762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5641D34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3652942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190B25D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5BB86CD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4D357BD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17DC658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2,45</w:t>
            </w:r>
          </w:p>
        </w:tc>
        <w:tc>
          <w:tcPr>
            <w:tcW w:w="1468" w:type="dxa"/>
            <w:noWrap/>
            <w:hideMark/>
          </w:tcPr>
          <w:p w14:paraId="7D2FF35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2,40</w:t>
            </w:r>
          </w:p>
        </w:tc>
      </w:tr>
      <w:tr w:rsidR="00DD7021" w:rsidRPr="00317B25" w14:paraId="1F0F6F13" w14:textId="77777777" w:rsidTr="00DD7021">
        <w:trPr>
          <w:trHeight w:val="652"/>
        </w:trPr>
        <w:tc>
          <w:tcPr>
            <w:tcW w:w="4407" w:type="dxa"/>
            <w:tcBorders>
              <w:right w:val="single" w:sz="4" w:space="0" w:color="7F7F7F"/>
            </w:tcBorders>
            <w:shd w:val="clear" w:color="auto" w:fill="FFFFFF"/>
            <w:noWrap/>
            <w:hideMark/>
          </w:tcPr>
          <w:p w14:paraId="6C01D906"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Vegetable leaves and stems (Cranberry, amaranth)</w:t>
            </w:r>
          </w:p>
        </w:tc>
        <w:tc>
          <w:tcPr>
            <w:tcW w:w="1122" w:type="dxa"/>
            <w:shd w:val="clear" w:color="auto" w:fill="F2F2F2"/>
            <w:noWrap/>
            <w:hideMark/>
          </w:tcPr>
          <w:p w14:paraId="1DEFB3F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23,99</w:t>
            </w:r>
          </w:p>
        </w:tc>
        <w:tc>
          <w:tcPr>
            <w:tcW w:w="1100" w:type="dxa"/>
            <w:shd w:val="clear" w:color="auto" w:fill="F2F2F2"/>
            <w:noWrap/>
            <w:hideMark/>
          </w:tcPr>
          <w:p w14:paraId="0FD7DD1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34,75</w:t>
            </w:r>
          </w:p>
        </w:tc>
        <w:tc>
          <w:tcPr>
            <w:tcW w:w="1102" w:type="dxa"/>
            <w:shd w:val="clear" w:color="auto" w:fill="F2F2F2"/>
            <w:noWrap/>
            <w:hideMark/>
          </w:tcPr>
          <w:p w14:paraId="674913A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7983707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41,90</w:t>
            </w:r>
          </w:p>
        </w:tc>
        <w:tc>
          <w:tcPr>
            <w:tcW w:w="1102" w:type="dxa"/>
            <w:shd w:val="clear" w:color="auto" w:fill="F2F2F2"/>
            <w:noWrap/>
            <w:hideMark/>
          </w:tcPr>
          <w:p w14:paraId="427D6E2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shd w:val="clear" w:color="auto" w:fill="F2F2F2"/>
            <w:noWrap/>
            <w:hideMark/>
          </w:tcPr>
          <w:p w14:paraId="60F886F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6,15</w:t>
            </w:r>
          </w:p>
        </w:tc>
        <w:tc>
          <w:tcPr>
            <w:tcW w:w="1100" w:type="dxa"/>
            <w:shd w:val="clear" w:color="auto" w:fill="F2F2F2"/>
            <w:noWrap/>
            <w:hideMark/>
          </w:tcPr>
          <w:p w14:paraId="395FA58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4,70</w:t>
            </w:r>
          </w:p>
        </w:tc>
        <w:tc>
          <w:tcPr>
            <w:tcW w:w="1468" w:type="dxa"/>
            <w:shd w:val="clear" w:color="auto" w:fill="F2F2F2"/>
            <w:noWrap/>
            <w:hideMark/>
          </w:tcPr>
          <w:p w14:paraId="255DEB0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20,41</w:t>
            </w:r>
          </w:p>
        </w:tc>
      </w:tr>
      <w:tr w:rsidR="00DD7021" w:rsidRPr="00317B25" w14:paraId="456E1B6F" w14:textId="77777777" w:rsidTr="00DD7021">
        <w:trPr>
          <w:trHeight w:val="438"/>
        </w:trPr>
        <w:tc>
          <w:tcPr>
            <w:tcW w:w="4407" w:type="dxa"/>
            <w:tcBorders>
              <w:right w:val="single" w:sz="4" w:space="0" w:color="7F7F7F"/>
            </w:tcBorders>
            <w:shd w:val="clear" w:color="auto" w:fill="FFFFFF"/>
            <w:noWrap/>
            <w:hideMark/>
          </w:tcPr>
          <w:p w14:paraId="2E24F077"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Tuber peelings</w:t>
            </w:r>
          </w:p>
        </w:tc>
        <w:tc>
          <w:tcPr>
            <w:tcW w:w="1122" w:type="dxa"/>
            <w:noWrap/>
            <w:hideMark/>
          </w:tcPr>
          <w:p w14:paraId="5A29C06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0EC7DC1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2453CEBA"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3E2E840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198B947A"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1ACBCBF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175B71D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4,60</w:t>
            </w:r>
          </w:p>
        </w:tc>
        <w:tc>
          <w:tcPr>
            <w:tcW w:w="1468" w:type="dxa"/>
            <w:noWrap/>
            <w:hideMark/>
          </w:tcPr>
          <w:p w14:paraId="2A2AC25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12,70</w:t>
            </w:r>
          </w:p>
        </w:tc>
      </w:tr>
      <w:tr w:rsidR="00DD7021" w:rsidRPr="00317B25" w14:paraId="34959D76" w14:textId="77777777" w:rsidTr="00DD7021">
        <w:trPr>
          <w:trHeight w:val="438"/>
        </w:trPr>
        <w:tc>
          <w:tcPr>
            <w:tcW w:w="4407" w:type="dxa"/>
            <w:tcBorders>
              <w:right w:val="single" w:sz="4" w:space="0" w:color="7F7F7F"/>
            </w:tcBorders>
            <w:shd w:val="clear" w:color="auto" w:fill="FFFFFF"/>
            <w:noWrap/>
            <w:hideMark/>
          </w:tcPr>
          <w:p w14:paraId="2C1F4206"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Fruit shells and rotten fruit</w:t>
            </w:r>
          </w:p>
        </w:tc>
        <w:tc>
          <w:tcPr>
            <w:tcW w:w="1122" w:type="dxa"/>
            <w:shd w:val="clear" w:color="auto" w:fill="F2F2F2"/>
            <w:noWrap/>
            <w:hideMark/>
          </w:tcPr>
          <w:p w14:paraId="4634ABB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6DAC1C3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7EC24AA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7EB7EF1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715D401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shd w:val="clear" w:color="auto" w:fill="F2F2F2"/>
            <w:noWrap/>
            <w:hideMark/>
          </w:tcPr>
          <w:p w14:paraId="2171A03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1F1CCF7A"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2,64</w:t>
            </w:r>
          </w:p>
        </w:tc>
        <w:tc>
          <w:tcPr>
            <w:tcW w:w="1468" w:type="dxa"/>
            <w:shd w:val="clear" w:color="auto" w:fill="F2F2F2"/>
            <w:noWrap/>
            <w:hideMark/>
          </w:tcPr>
          <w:p w14:paraId="2F503F3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2,61</w:t>
            </w:r>
          </w:p>
        </w:tc>
      </w:tr>
      <w:tr w:rsidR="00DD7021" w:rsidRPr="00317B25" w14:paraId="5510F83D" w14:textId="77777777" w:rsidTr="00DD7021">
        <w:trPr>
          <w:trHeight w:val="313"/>
        </w:trPr>
        <w:tc>
          <w:tcPr>
            <w:tcW w:w="4407" w:type="dxa"/>
            <w:tcBorders>
              <w:right w:val="single" w:sz="4" w:space="0" w:color="7F7F7F"/>
            </w:tcBorders>
            <w:shd w:val="clear" w:color="auto" w:fill="FFFFFF"/>
            <w:noWrap/>
            <w:hideMark/>
          </w:tcPr>
          <w:p w14:paraId="6AC67D19"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Sesame pods</w:t>
            </w:r>
          </w:p>
        </w:tc>
        <w:tc>
          <w:tcPr>
            <w:tcW w:w="1122" w:type="dxa"/>
            <w:noWrap/>
            <w:hideMark/>
          </w:tcPr>
          <w:p w14:paraId="5BBA21F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0EB6D522"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171B343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09B025E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45AA368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2DF9BFD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61407D4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0,09</w:t>
            </w:r>
          </w:p>
        </w:tc>
        <w:tc>
          <w:tcPr>
            <w:tcW w:w="1468" w:type="dxa"/>
            <w:noWrap/>
            <w:hideMark/>
          </w:tcPr>
          <w:p w14:paraId="0214050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0,31</w:t>
            </w:r>
          </w:p>
        </w:tc>
      </w:tr>
      <w:tr w:rsidR="00DD7021" w:rsidRPr="00317B25" w14:paraId="18E52D4D" w14:textId="77777777" w:rsidTr="00DD7021">
        <w:trPr>
          <w:trHeight w:val="438"/>
        </w:trPr>
        <w:tc>
          <w:tcPr>
            <w:tcW w:w="4407" w:type="dxa"/>
            <w:tcBorders>
              <w:right w:val="single" w:sz="4" w:space="0" w:color="7F7F7F"/>
            </w:tcBorders>
            <w:shd w:val="clear" w:color="auto" w:fill="FFFFFF"/>
            <w:noWrap/>
            <w:hideMark/>
          </w:tcPr>
          <w:p w14:paraId="07102631"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Tree leaves and stems</w:t>
            </w:r>
          </w:p>
        </w:tc>
        <w:tc>
          <w:tcPr>
            <w:tcW w:w="1122" w:type="dxa"/>
            <w:shd w:val="clear" w:color="auto" w:fill="F2F2F2"/>
            <w:noWrap/>
            <w:hideMark/>
          </w:tcPr>
          <w:p w14:paraId="1195CAB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18,25</w:t>
            </w:r>
          </w:p>
        </w:tc>
        <w:tc>
          <w:tcPr>
            <w:tcW w:w="1100" w:type="dxa"/>
            <w:shd w:val="clear" w:color="auto" w:fill="F2F2F2"/>
            <w:noWrap/>
            <w:hideMark/>
          </w:tcPr>
          <w:p w14:paraId="3A8FA38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338251D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298A2AA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34930D1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0,93</w:t>
            </w:r>
          </w:p>
        </w:tc>
        <w:tc>
          <w:tcPr>
            <w:tcW w:w="1284" w:type="dxa"/>
            <w:shd w:val="clear" w:color="auto" w:fill="F2F2F2"/>
            <w:noWrap/>
            <w:hideMark/>
          </w:tcPr>
          <w:p w14:paraId="08698BE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5428523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3,72</w:t>
            </w:r>
          </w:p>
        </w:tc>
        <w:tc>
          <w:tcPr>
            <w:tcW w:w="1468" w:type="dxa"/>
            <w:shd w:val="clear" w:color="auto" w:fill="F2F2F2"/>
            <w:noWrap/>
            <w:hideMark/>
          </w:tcPr>
          <w:p w14:paraId="29E6DE2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2,51</w:t>
            </w:r>
          </w:p>
        </w:tc>
      </w:tr>
      <w:tr w:rsidR="00DD7021" w:rsidRPr="00317B25" w14:paraId="2F666C5C" w14:textId="77777777" w:rsidTr="00DD7021">
        <w:trPr>
          <w:trHeight w:val="313"/>
        </w:trPr>
        <w:tc>
          <w:tcPr>
            <w:tcW w:w="4407" w:type="dxa"/>
            <w:tcBorders>
              <w:right w:val="single" w:sz="4" w:space="0" w:color="7F7F7F"/>
            </w:tcBorders>
            <w:shd w:val="clear" w:color="auto" w:fill="FFFFFF"/>
            <w:noWrap/>
            <w:hideMark/>
          </w:tcPr>
          <w:p w14:paraId="2B07A01E"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Charcoal, ash</w:t>
            </w:r>
          </w:p>
        </w:tc>
        <w:tc>
          <w:tcPr>
            <w:tcW w:w="1122" w:type="dxa"/>
            <w:noWrap/>
            <w:hideMark/>
          </w:tcPr>
          <w:p w14:paraId="5E965AC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5,12</w:t>
            </w:r>
          </w:p>
        </w:tc>
        <w:tc>
          <w:tcPr>
            <w:tcW w:w="1100" w:type="dxa"/>
            <w:noWrap/>
            <w:hideMark/>
          </w:tcPr>
          <w:p w14:paraId="4924F01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291A6E0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75FAEE2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3690686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5D01FD7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306604C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12,05</w:t>
            </w:r>
          </w:p>
        </w:tc>
        <w:tc>
          <w:tcPr>
            <w:tcW w:w="1468" w:type="dxa"/>
            <w:noWrap/>
            <w:hideMark/>
          </w:tcPr>
          <w:p w14:paraId="54D2A08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r>
      <w:tr w:rsidR="00DD7021" w:rsidRPr="00317B25" w14:paraId="5F54D023" w14:textId="77777777" w:rsidTr="00DD7021">
        <w:trPr>
          <w:trHeight w:val="438"/>
        </w:trPr>
        <w:tc>
          <w:tcPr>
            <w:tcW w:w="4407" w:type="dxa"/>
            <w:tcBorders>
              <w:right w:val="single" w:sz="4" w:space="0" w:color="7F7F7F"/>
            </w:tcBorders>
            <w:shd w:val="clear" w:color="auto" w:fill="FFFFFF"/>
            <w:noWrap/>
            <w:hideMark/>
          </w:tcPr>
          <w:p w14:paraId="0757DA2B"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Fresh tomato, chili pepper</w:t>
            </w:r>
          </w:p>
        </w:tc>
        <w:tc>
          <w:tcPr>
            <w:tcW w:w="1122" w:type="dxa"/>
            <w:shd w:val="clear" w:color="auto" w:fill="F2F2F2"/>
            <w:noWrap/>
            <w:hideMark/>
          </w:tcPr>
          <w:p w14:paraId="505967C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6,56</w:t>
            </w:r>
          </w:p>
        </w:tc>
        <w:tc>
          <w:tcPr>
            <w:tcW w:w="1100" w:type="dxa"/>
            <w:shd w:val="clear" w:color="auto" w:fill="F2F2F2"/>
            <w:noWrap/>
            <w:hideMark/>
          </w:tcPr>
          <w:p w14:paraId="10F02EE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2,46</w:t>
            </w:r>
          </w:p>
        </w:tc>
        <w:tc>
          <w:tcPr>
            <w:tcW w:w="1102" w:type="dxa"/>
            <w:shd w:val="clear" w:color="auto" w:fill="F2F2F2"/>
            <w:noWrap/>
            <w:hideMark/>
          </w:tcPr>
          <w:p w14:paraId="6944A21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090C544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390B146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shd w:val="clear" w:color="auto" w:fill="F2F2F2"/>
            <w:noWrap/>
            <w:hideMark/>
          </w:tcPr>
          <w:p w14:paraId="791A3B48"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0,59</w:t>
            </w:r>
          </w:p>
        </w:tc>
        <w:tc>
          <w:tcPr>
            <w:tcW w:w="1100" w:type="dxa"/>
            <w:shd w:val="clear" w:color="auto" w:fill="F2F2F2"/>
            <w:noWrap/>
            <w:hideMark/>
          </w:tcPr>
          <w:p w14:paraId="7E613C2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shd w:val="clear" w:color="auto" w:fill="F2F2F2"/>
            <w:noWrap/>
            <w:hideMark/>
          </w:tcPr>
          <w:p w14:paraId="734CAB4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r>
      <w:tr w:rsidR="00DD7021" w:rsidRPr="00317B25" w14:paraId="3B73D455" w14:textId="77777777" w:rsidTr="00DD7021">
        <w:trPr>
          <w:trHeight w:val="313"/>
        </w:trPr>
        <w:tc>
          <w:tcPr>
            <w:tcW w:w="4407" w:type="dxa"/>
            <w:tcBorders>
              <w:right w:val="single" w:sz="4" w:space="0" w:color="7F7F7F"/>
            </w:tcBorders>
            <w:shd w:val="clear" w:color="auto" w:fill="FFFFFF"/>
            <w:noWrap/>
            <w:hideMark/>
          </w:tcPr>
          <w:p w14:paraId="53C1B1D8"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Excrement</w:t>
            </w:r>
          </w:p>
        </w:tc>
        <w:tc>
          <w:tcPr>
            <w:tcW w:w="1122" w:type="dxa"/>
            <w:noWrap/>
            <w:hideMark/>
          </w:tcPr>
          <w:p w14:paraId="48D0913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0,26</w:t>
            </w:r>
          </w:p>
        </w:tc>
        <w:tc>
          <w:tcPr>
            <w:tcW w:w="1100" w:type="dxa"/>
            <w:noWrap/>
            <w:hideMark/>
          </w:tcPr>
          <w:p w14:paraId="046004D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0,28</w:t>
            </w:r>
          </w:p>
        </w:tc>
        <w:tc>
          <w:tcPr>
            <w:tcW w:w="1102" w:type="dxa"/>
            <w:noWrap/>
            <w:hideMark/>
          </w:tcPr>
          <w:p w14:paraId="72A54F8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4AE85E62"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4F79B0F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5,67</w:t>
            </w:r>
          </w:p>
        </w:tc>
        <w:tc>
          <w:tcPr>
            <w:tcW w:w="1284" w:type="dxa"/>
            <w:noWrap/>
            <w:hideMark/>
          </w:tcPr>
          <w:p w14:paraId="0A85D12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0,29</w:t>
            </w:r>
          </w:p>
        </w:tc>
        <w:tc>
          <w:tcPr>
            <w:tcW w:w="1100" w:type="dxa"/>
            <w:noWrap/>
            <w:hideMark/>
          </w:tcPr>
          <w:p w14:paraId="4AB4FF6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6,56</w:t>
            </w:r>
          </w:p>
        </w:tc>
        <w:tc>
          <w:tcPr>
            <w:tcW w:w="1468" w:type="dxa"/>
            <w:noWrap/>
            <w:hideMark/>
          </w:tcPr>
          <w:p w14:paraId="1CB734D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3,35</w:t>
            </w:r>
          </w:p>
        </w:tc>
      </w:tr>
      <w:tr w:rsidR="00DD7021" w:rsidRPr="00317B25" w14:paraId="5F3ECB52" w14:textId="77777777" w:rsidTr="00DD7021">
        <w:trPr>
          <w:trHeight w:val="313"/>
        </w:trPr>
        <w:tc>
          <w:tcPr>
            <w:tcW w:w="4407" w:type="dxa"/>
            <w:tcBorders>
              <w:right w:val="single" w:sz="4" w:space="0" w:color="7F7F7F"/>
            </w:tcBorders>
            <w:shd w:val="clear" w:color="auto" w:fill="FFFFFF"/>
            <w:noWrap/>
            <w:hideMark/>
          </w:tcPr>
          <w:p w14:paraId="65A596BF"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Corn debris</w:t>
            </w:r>
          </w:p>
        </w:tc>
        <w:tc>
          <w:tcPr>
            <w:tcW w:w="1122" w:type="dxa"/>
            <w:shd w:val="clear" w:color="auto" w:fill="F2F2F2"/>
            <w:noWrap/>
            <w:hideMark/>
          </w:tcPr>
          <w:p w14:paraId="1C94FD5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1AC8F32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2A24667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517B105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792F774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4,57</w:t>
            </w:r>
          </w:p>
        </w:tc>
        <w:tc>
          <w:tcPr>
            <w:tcW w:w="1284" w:type="dxa"/>
            <w:shd w:val="clear" w:color="auto" w:fill="F2F2F2"/>
            <w:noWrap/>
            <w:hideMark/>
          </w:tcPr>
          <w:p w14:paraId="2D00DC08"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0,29</w:t>
            </w:r>
          </w:p>
        </w:tc>
        <w:tc>
          <w:tcPr>
            <w:tcW w:w="1100" w:type="dxa"/>
            <w:shd w:val="clear" w:color="auto" w:fill="F2F2F2"/>
            <w:noWrap/>
            <w:hideMark/>
          </w:tcPr>
          <w:p w14:paraId="1505D99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5,29</w:t>
            </w:r>
          </w:p>
        </w:tc>
        <w:tc>
          <w:tcPr>
            <w:tcW w:w="1468" w:type="dxa"/>
            <w:shd w:val="clear" w:color="auto" w:fill="F2F2F2"/>
            <w:noWrap/>
            <w:hideMark/>
          </w:tcPr>
          <w:p w14:paraId="1C78BED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0,31</w:t>
            </w:r>
          </w:p>
        </w:tc>
      </w:tr>
      <w:tr w:rsidR="00DD7021" w:rsidRPr="00317B25" w14:paraId="2255DA90" w14:textId="77777777" w:rsidTr="00DD7021">
        <w:trPr>
          <w:trHeight w:val="438"/>
        </w:trPr>
        <w:tc>
          <w:tcPr>
            <w:tcW w:w="4407" w:type="dxa"/>
            <w:tcBorders>
              <w:right w:val="single" w:sz="4" w:space="0" w:color="7F7F7F"/>
            </w:tcBorders>
            <w:shd w:val="clear" w:color="auto" w:fill="FFFFFF"/>
            <w:noWrap/>
            <w:hideMark/>
          </w:tcPr>
          <w:p w14:paraId="070AFAFC"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Cabbage, wild apple</w:t>
            </w:r>
            <w:r w:rsidRPr="00317B25">
              <w:rPr>
                <w:rFonts w:ascii="Times New Roman" w:eastAsia="SimSun" w:hAnsi="Times New Roman" w:cs="Times New Roman"/>
                <w:i/>
                <w:iCs/>
                <w:sz w:val="24"/>
                <w:szCs w:val="24"/>
                <w:lang w:val="en-US" w:eastAsia="fr-FR"/>
              </w:rPr>
              <w:t xml:space="preserve"> </w:t>
            </w:r>
          </w:p>
        </w:tc>
        <w:tc>
          <w:tcPr>
            <w:tcW w:w="1122" w:type="dxa"/>
            <w:noWrap/>
            <w:hideMark/>
          </w:tcPr>
          <w:p w14:paraId="4B4B422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2134C8C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10,03</w:t>
            </w:r>
          </w:p>
        </w:tc>
        <w:tc>
          <w:tcPr>
            <w:tcW w:w="1102" w:type="dxa"/>
            <w:noWrap/>
            <w:hideMark/>
          </w:tcPr>
          <w:p w14:paraId="010642A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6837861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351EF0A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7F02F7A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8,54</w:t>
            </w:r>
          </w:p>
        </w:tc>
        <w:tc>
          <w:tcPr>
            <w:tcW w:w="1100" w:type="dxa"/>
            <w:noWrap/>
            <w:hideMark/>
          </w:tcPr>
          <w:p w14:paraId="2FE2C7D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noWrap/>
            <w:hideMark/>
          </w:tcPr>
          <w:p w14:paraId="2A19296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10,68</w:t>
            </w:r>
          </w:p>
        </w:tc>
      </w:tr>
      <w:tr w:rsidR="00DD7021" w:rsidRPr="00317B25" w14:paraId="4E909C2A" w14:textId="77777777" w:rsidTr="00DD7021">
        <w:trPr>
          <w:trHeight w:val="313"/>
        </w:trPr>
        <w:tc>
          <w:tcPr>
            <w:tcW w:w="4407" w:type="dxa"/>
            <w:tcBorders>
              <w:right w:val="single" w:sz="4" w:space="0" w:color="7F7F7F"/>
            </w:tcBorders>
            <w:shd w:val="clear" w:color="auto" w:fill="FFFFFF"/>
            <w:noWrap/>
            <w:hideMark/>
          </w:tcPr>
          <w:p w14:paraId="52AE9C1B"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Cucumber</w:t>
            </w:r>
          </w:p>
        </w:tc>
        <w:tc>
          <w:tcPr>
            <w:tcW w:w="1122" w:type="dxa"/>
            <w:shd w:val="clear" w:color="auto" w:fill="F2F2F2"/>
            <w:noWrap/>
            <w:hideMark/>
          </w:tcPr>
          <w:p w14:paraId="0FA790D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2A6BC06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9,56</w:t>
            </w:r>
          </w:p>
        </w:tc>
        <w:tc>
          <w:tcPr>
            <w:tcW w:w="1102" w:type="dxa"/>
            <w:shd w:val="clear" w:color="auto" w:fill="F2F2F2"/>
            <w:noWrap/>
            <w:hideMark/>
          </w:tcPr>
          <w:p w14:paraId="02C0E96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3DC7519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2292C02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shd w:val="clear" w:color="auto" w:fill="F2F2F2"/>
            <w:noWrap/>
            <w:hideMark/>
          </w:tcPr>
          <w:p w14:paraId="72E2EAB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0653580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shd w:val="clear" w:color="auto" w:fill="F2F2F2"/>
            <w:noWrap/>
            <w:hideMark/>
          </w:tcPr>
          <w:p w14:paraId="4665E86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r>
      <w:tr w:rsidR="00DD7021" w:rsidRPr="00317B25" w14:paraId="55EBE239" w14:textId="77777777" w:rsidTr="00DD7021">
        <w:trPr>
          <w:trHeight w:val="313"/>
        </w:trPr>
        <w:tc>
          <w:tcPr>
            <w:tcW w:w="4407" w:type="dxa"/>
            <w:tcBorders>
              <w:right w:val="single" w:sz="4" w:space="0" w:color="7F7F7F"/>
            </w:tcBorders>
            <w:shd w:val="clear" w:color="auto" w:fill="FFFFFF"/>
            <w:noWrap/>
            <w:hideMark/>
          </w:tcPr>
          <w:p w14:paraId="1CC3E9AD"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Lettuce</w:t>
            </w:r>
          </w:p>
        </w:tc>
        <w:tc>
          <w:tcPr>
            <w:tcW w:w="1122" w:type="dxa"/>
            <w:noWrap/>
            <w:hideMark/>
          </w:tcPr>
          <w:p w14:paraId="22E8535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45D1DAA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22,72</w:t>
            </w:r>
          </w:p>
        </w:tc>
        <w:tc>
          <w:tcPr>
            <w:tcW w:w="1102" w:type="dxa"/>
            <w:noWrap/>
            <w:hideMark/>
          </w:tcPr>
          <w:p w14:paraId="1EBD9B9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6B07042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07369E7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5569F67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12,61</w:t>
            </w:r>
          </w:p>
        </w:tc>
        <w:tc>
          <w:tcPr>
            <w:tcW w:w="1100" w:type="dxa"/>
            <w:noWrap/>
            <w:hideMark/>
          </w:tcPr>
          <w:p w14:paraId="5D2259F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noWrap/>
            <w:hideMark/>
          </w:tcPr>
          <w:p w14:paraId="09E29E9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16,96</w:t>
            </w:r>
          </w:p>
        </w:tc>
      </w:tr>
      <w:tr w:rsidR="00DD7021" w:rsidRPr="00317B25" w14:paraId="6F9DADB6" w14:textId="77777777" w:rsidTr="00DD7021">
        <w:trPr>
          <w:trHeight w:val="313"/>
        </w:trPr>
        <w:tc>
          <w:tcPr>
            <w:tcW w:w="4407" w:type="dxa"/>
            <w:tcBorders>
              <w:right w:val="single" w:sz="4" w:space="0" w:color="7F7F7F"/>
            </w:tcBorders>
            <w:shd w:val="clear" w:color="auto" w:fill="FFFFFF"/>
            <w:noWrap/>
            <w:hideMark/>
          </w:tcPr>
          <w:p w14:paraId="555281D8"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Eggplant</w:t>
            </w:r>
          </w:p>
        </w:tc>
        <w:tc>
          <w:tcPr>
            <w:tcW w:w="1122" w:type="dxa"/>
            <w:shd w:val="clear" w:color="auto" w:fill="F2F2F2"/>
            <w:noWrap/>
            <w:hideMark/>
          </w:tcPr>
          <w:p w14:paraId="594C0CD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559577F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6228DD4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54BCF73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70656C7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shd w:val="clear" w:color="auto" w:fill="F2F2F2"/>
            <w:noWrap/>
            <w:hideMark/>
          </w:tcPr>
          <w:p w14:paraId="7E002AB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3,07</w:t>
            </w:r>
          </w:p>
        </w:tc>
        <w:tc>
          <w:tcPr>
            <w:tcW w:w="1100" w:type="dxa"/>
            <w:shd w:val="clear" w:color="auto" w:fill="F2F2F2"/>
            <w:noWrap/>
            <w:hideMark/>
          </w:tcPr>
          <w:p w14:paraId="67737B9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shd w:val="clear" w:color="auto" w:fill="F2F2F2"/>
            <w:noWrap/>
            <w:hideMark/>
          </w:tcPr>
          <w:p w14:paraId="5458D98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r>
      <w:tr w:rsidR="00DD7021" w:rsidRPr="00317B25" w14:paraId="09792E7F" w14:textId="77777777" w:rsidTr="00DD7021">
        <w:trPr>
          <w:trHeight w:val="313"/>
        </w:trPr>
        <w:tc>
          <w:tcPr>
            <w:tcW w:w="4407" w:type="dxa"/>
            <w:tcBorders>
              <w:right w:val="single" w:sz="4" w:space="0" w:color="7F7F7F"/>
            </w:tcBorders>
            <w:shd w:val="clear" w:color="auto" w:fill="FFFFFF"/>
            <w:noWrap/>
            <w:hideMark/>
          </w:tcPr>
          <w:p w14:paraId="0F1E1CA0"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Beetroot</w:t>
            </w:r>
          </w:p>
        </w:tc>
        <w:tc>
          <w:tcPr>
            <w:tcW w:w="1122" w:type="dxa"/>
            <w:noWrap/>
            <w:hideMark/>
          </w:tcPr>
          <w:p w14:paraId="113CE332"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67E4AA1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4A5D0AC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6E73E58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6F3A9AA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364BF4A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1,68</w:t>
            </w:r>
          </w:p>
        </w:tc>
        <w:tc>
          <w:tcPr>
            <w:tcW w:w="1100" w:type="dxa"/>
            <w:noWrap/>
            <w:hideMark/>
          </w:tcPr>
          <w:p w14:paraId="1AF65C0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noWrap/>
            <w:hideMark/>
          </w:tcPr>
          <w:p w14:paraId="78344CF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7,85</w:t>
            </w:r>
          </w:p>
        </w:tc>
      </w:tr>
      <w:tr w:rsidR="00DD7021" w:rsidRPr="00317B25" w14:paraId="66DA8738" w14:textId="77777777" w:rsidTr="00DD7021">
        <w:trPr>
          <w:trHeight w:val="1079"/>
        </w:trPr>
        <w:tc>
          <w:tcPr>
            <w:tcW w:w="4407" w:type="dxa"/>
            <w:tcBorders>
              <w:bottom w:val="single" w:sz="18" w:space="0" w:color="auto"/>
              <w:right w:val="single" w:sz="4" w:space="0" w:color="7F7F7F"/>
            </w:tcBorders>
            <w:shd w:val="clear" w:color="auto" w:fill="FFFFFF"/>
            <w:noWrap/>
            <w:hideMark/>
          </w:tcPr>
          <w:p w14:paraId="08F96960"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 xml:space="preserve">Animal waste (Animal </w:t>
            </w:r>
            <w:proofErr w:type="gramStart"/>
            <w:r w:rsidRPr="003C72E1">
              <w:rPr>
                <w:rFonts w:ascii="Times New Roman" w:eastAsia="SimSun" w:hAnsi="Times New Roman" w:cs="Times New Roman"/>
                <w:i/>
                <w:iCs/>
                <w:sz w:val="24"/>
                <w:szCs w:val="24"/>
                <w:lang w:eastAsia="fr-FR"/>
              </w:rPr>
              <w:t>horns;</w:t>
            </w:r>
            <w:proofErr w:type="gramEnd"/>
            <w:r w:rsidRPr="003C72E1">
              <w:rPr>
                <w:rFonts w:ascii="Times New Roman" w:eastAsia="SimSun" w:hAnsi="Times New Roman" w:cs="Times New Roman"/>
                <w:i/>
                <w:iCs/>
                <w:sz w:val="24"/>
                <w:szCs w:val="24"/>
                <w:lang w:eastAsia="fr-FR"/>
              </w:rPr>
              <w:t xml:space="preserve"> Animal bones; Feathers, hair, and skin)</w:t>
            </w:r>
          </w:p>
        </w:tc>
        <w:tc>
          <w:tcPr>
            <w:tcW w:w="1122" w:type="dxa"/>
            <w:tcBorders>
              <w:bottom w:val="single" w:sz="18" w:space="0" w:color="auto"/>
            </w:tcBorders>
            <w:shd w:val="clear" w:color="auto" w:fill="F2F2F2"/>
            <w:noWrap/>
            <w:hideMark/>
          </w:tcPr>
          <w:p w14:paraId="634C33E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tcBorders>
              <w:bottom w:val="single" w:sz="18" w:space="0" w:color="auto"/>
            </w:tcBorders>
            <w:shd w:val="clear" w:color="auto" w:fill="F2F2F2"/>
            <w:noWrap/>
            <w:hideMark/>
          </w:tcPr>
          <w:p w14:paraId="7D712A2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tcBorders>
              <w:bottom w:val="single" w:sz="18" w:space="0" w:color="auto"/>
            </w:tcBorders>
            <w:shd w:val="clear" w:color="auto" w:fill="F2F2F2"/>
            <w:noWrap/>
            <w:hideMark/>
          </w:tcPr>
          <w:p w14:paraId="796BA55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tcBorders>
              <w:bottom w:val="single" w:sz="18" w:space="0" w:color="auto"/>
            </w:tcBorders>
            <w:shd w:val="clear" w:color="auto" w:fill="F2F2F2"/>
            <w:noWrap/>
            <w:hideMark/>
          </w:tcPr>
          <w:p w14:paraId="31B3B06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tcBorders>
              <w:bottom w:val="single" w:sz="18" w:space="0" w:color="auto"/>
            </w:tcBorders>
            <w:shd w:val="clear" w:color="auto" w:fill="F2F2F2"/>
            <w:noWrap/>
            <w:hideMark/>
          </w:tcPr>
          <w:p w14:paraId="55846F7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89,15</w:t>
            </w:r>
          </w:p>
        </w:tc>
        <w:tc>
          <w:tcPr>
            <w:tcW w:w="1284" w:type="dxa"/>
            <w:tcBorders>
              <w:bottom w:val="single" w:sz="18" w:space="0" w:color="auto"/>
            </w:tcBorders>
            <w:shd w:val="clear" w:color="auto" w:fill="F2F2F2"/>
            <w:noWrap/>
            <w:hideMark/>
          </w:tcPr>
          <w:p w14:paraId="54B4D33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66,73</w:t>
            </w:r>
          </w:p>
        </w:tc>
        <w:tc>
          <w:tcPr>
            <w:tcW w:w="1100" w:type="dxa"/>
            <w:tcBorders>
              <w:bottom w:val="single" w:sz="18" w:space="0" w:color="auto"/>
            </w:tcBorders>
            <w:shd w:val="clear" w:color="auto" w:fill="F2F2F2"/>
            <w:noWrap/>
            <w:hideMark/>
          </w:tcPr>
          <w:p w14:paraId="3818AF0A"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57,05</w:t>
            </w:r>
          </w:p>
        </w:tc>
        <w:tc>
          <w:tcPr>
            <w:tcW w:w="1468" w:type="dxa"/>
            <w:tcBorders>
              <w:bottom w:val="single" w:sz="18" w:space="0" w:color="auto"/>
            </w:tcBorders>
            <w:shd w:val="clear" w:color="auto" w:fill="F2F2F2"/>
            <w:noWrap/>
            <w:hideMark/>
          </w:tcPr>
          <w:p w14:paraId="25FFF158"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8,90</w:t>
            </w:r>
          </w:p>
        </w:tc>
      </w:tr>
      <w:tr w:rsidR="00DD7021" w:rsidRPr="00317B25" w14:paraId="7C07945D" w14:textId="77777777" w:rsidTr="00DD7021">
        <w:trPr>
          <w:trHeight w:val="301"/>
        </w:trPr>
        <w:tc>
          <w:tcPr>
            <w:tcW w:w="4407" w:type="dxa"/>
            <w:tcBorders>
              <w:top w:val="single" w:sz="18" w:space="0" w:color="auto"/>
              <w:bottom w:val="single" w:sz="18" w:space="0" w:color="auto"/>
              <w:right w:val="single" w:sz="4" w:space="0" w:color="7F7F7F"/>
            </w:tcBorders>
            <w:shd w:val="clear" w:color="auto" w:fill="FFFFFF"/>
            <w:noWrap/>
            <w:hideMark/>
          </w:tcPr>
          <w:p w14:paraId="68826FC5" w14:textId="77777777" w:rsidR="00DD7021" w:rsidRPr="00317B25" w:rsidRDefault="00DD7021" w:rsidP="00DD7021">
            <w:pPr>
              <w:spacing w:after="0" w:line="240" w:lineRule="auto"/>
              <w:jc w:val="both"/>
              <w:rPr>
                <w:rFonts w:ascii="Times New Roman" w:eastAsia="SimSun" w:hAnsi="Times New Roman" w:cs="Times New Roman"/>
                <w:b/>
                <w:bCs/>
                <w:i/>
                <w:iCs/>
                <w:sz w:val="24"/>
                <w:szCs w:val="24"/>
                <w:lang w:eastAsia="fr-FR"/>
              </w:rPr>
            </w:pPr>
            <w:r w:rsidRPr="00317B25">
              <w:rPr>
                <w:rFonts w:ascii="Times New Roman" w:eastAsia="SimSun" w:hAnsi="Times New Roman" w:cs="Times New Roman"/>
                <w:b/>
                <w:bCs/>
                <w:i/>
                <w:iCs/>
                <w:sz w:val="24"/>
                <w:szCs w:val="24"/>
                <w:lang w:eastAsia="fr-FR"/>
              </w:rPr>
              <w:t>Total</w:t>
            </w:r>
          </w:p>
        </w:tc>
        <w:tc>
          <w:tcPr>
            <w:tcW w:w="1122" w:type="dxa"/>
            <w:tcBorders>
              <w:top w:val="single" w:sz="18" w:space="0" w:color="auto"/>
              <w:bottom w:val="single" w:sz="18" w:space="0" w:color="auto"/>
            </w:tcBorders>
            <w:noWrap/>
            <w:hideMark/>
          </w:tcPr>
          <w:p w14:paraId="6F06BF24"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100" w:type="dxa"/>
            <w:tcBorders>
              <w:top w:val="single" w:sz="18" w:space="0" w:color="auto"/>
              <w:bottom w:val="single" w:sz="18" w:space="0" w:color="auto"/>
            </w:tcBorders>
            <w:noWrap/>
            <w:hideMark/>
          </w:tcPr>
          <w:p w14:paraId="70DFBB77"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102" w:type="dxa"/>
            <w:tcBorders>
              <w:top w:val="single" w:sz="18" w:space="0" w:color="auto"/>
              <w:bottom w:val="single" w:sz="18" w:space="0" w:color="auto"/>
            </w:tcBorders>
            <w:noWrap/>
            <w:hideMark/>
          </w:tcPr>
          <w:p w14:paraId="5227B9F1"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w:t>
            </w:r>
          </w:p>
        </w:tc>
        <w:tc>
          <w:tcPr>
            <w:tcW w:w="1100" w:type="dxa"/>
            <w:tcBorders>
              <w:top w:val="single" w:sz="18" w:space="0" w:color="auto"/>
              <w:bottom w:val="single" w:sz="18" w:space="0" w:color="auto"/>
            </w:tcBorders>
            <w:noWrap/>
            <w:hideMark/>
          </w:tcPr>
          <w:p w14:paraId="59153A2D"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102" w:type="dxa"/>
            <w:tcBorders>
              <w:top w:val="single" w:sz="18" w:space="0" w:color="auto"/>
              <w:bottom w:val="single" w:sz="18" w:space="0" w:color="auto"/>
            </w:tcBorders>
            <w:noWrap/>
            <w:hideMark/>
          </w:tcPr>
          <w:p w14:paraId="1E65B235"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284" w:type="dxa"/>
            <w:tcBorders>
              <w:top w:val="single" w:sz="18" w:space="0" w:color="auto"/>
              <w:bottom w:val="single" w:sz="18" w:space="0" w:color="auto"/>
            </w:tcBorders>
            <w:noWrap/>
            <w:hideMark/>
          </w:tcPr>
          <w:p w14:paraId="3E725746"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100" w:type="dxa"/>
            <w:tcBorders>
              <w:top w:val="single" w:sz="18" w:space="0" w:color="auto"/>
              <w:bottom w:val="single" w:sz="18" w:space="0" w:color="auto"/>
            </w:tcBorders>
            <w:noWrap/>
            <w:hideMark/>
          </w:tcPr>
          <w:p w14:paraId="438ADEDD"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468" w:type="dxa"/>
            <w:tcBorders>
              <w:top w:val="single" w:sz="18" w:space="0" w:color="auto"/>
              <w:bottom w:val="single" w:sz="18" w:space="0" w:color="auto"/>
            </w:tcBorders>
            <w:noWrap/>
            <w:hideMark/>
          </w:tcPr>
          <w:p w14:paraId="4194943C"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r>
    </w:tbl>
    <w:p w14:paraId="49D3BA6E" w14:textId="77777777" w:rsidR="00091E0A" w:rsidRDefault="00BA179A" w:rsidP="00317B25">
      <w:pPr>
        <w:spacing w:before="240" w:line="360" w:lineRule="auto"/>
        <w:jc w:val="both"/>
        <w:rPr>
          <w:rFonts w:ascii="Times New Roman" w:eastAsia="SimSun" w:hAnsi="Times New Roman" w:cs="Times New Roman"/>
          <w:b/>
          <w:sz w:val="24"/>
          <w:szCs w:val="24"/>
          <w:lang w:eastAsia="fr-FR"/>
        </w:rPr>
        <w:sectPr w:rsidR="00091E0A" w:rsidSect="00BD13D6">
          <w:pgSz w:w="16838" w:h="11906" w:orient="landscape"/>
          <w:pgMar w:top="1417" w:right="1418" w:bottom="1417" w:left="1276" w:header="708" w:footer="708" w:gutter="0"/>
          <w:cols w:sep="1" w:space="710"/>
          <w:docGrid w:linePitch="360"/>
        </w:sectPr>
      </w:pPr>
      <w:r w:rsidRPr="00BA179A">
        <w:rPr>
          <w:rFonts w:ascii="Times New Roman" w:eastAsia="SimSun" w:hAnsi="Times New Roman" w:cs="Times New Roman"/>
          <w:b/>
          <w:sz w:val="24"/>
          <w:szCs w:val="24"/>
          <w:lang w:eastAsia="fr-FR"/>
        </w:rPr>
        <w:t xml:space="preserve">Table </w:t>
      </w:r>
      <w:r w:rsidR="0072083A">
        <w:rPr>
          <w:rFonts w:ascii="Times New Roman" w:eastAsia="SimSun" w:hAnsi="Times New Roman" w:cs="Times New Roman"/>
          <w:b/>
          <w:sz w:val="24"/>
          <w:szCs w:val="24"/>
          <w:lang w:eastAsia="fr-FR"/>
        </w:rPr>
        <w:t xml:space="preserve">2 </w:t>
      </w:r>
      <w:r w:rsidRPr="00BA179A">
        <w:rPr>
          <w:rFonts w:ascii="Times New Roman" w:eastAsia="SimSun" w:hAnsi="Times New Roman" w:cs="Times New Roman"/>
          <w:b/>
          <w:sz w:val="24"/>
          <w:szCs w:val="24"/>
          <w:lang w:eastAsia="fr-FR"/>
        </w:rPr>
        <w:t xml:space="preserve">: Characterization of biodegradable waste from the Natitingou market </w:t>
      </w:r>
      <w:r w:rsidR="00091E0A">
        <w:rPr>
          <w:rFonts w:ascii="Times New Roman" w:eastAsia="SimSun" w:hAnsi="Times New Roman" w:cs="Times New Roman"/>
          <w:b/>
          <w:sz w:val="24"/>
          <w:szCs w:val="24"/>
          <w:lang w:eastAsia="fr-FR"/>
        </w:rPr>
        <w:t>during the dry and rainy seasons</w:t>
      </w:r>
    </w:p>
    <w:p w14:paraId="5AA3F789" w14:textId="77777777" w:rsidR="00317B25" w:rsidRPr="00317B25" w:rsidRDefault="00E40B27" w:rsidP="00317B25">
      <w:pPr>
        <w:spacing w:before="240" w:line="360" w:lineRule="auto"/>
        <w:jc w:val="both"/>
        <w:rPr>
          <w:rFonts w:ascii="Times New Roman" w:eastAsia="SimSun" w:hAnsi="Times New Roman" w:cs="Times New Roman"/>
          <w:bCs/>
          <w:sz w:val="24"/>
          <w:szCs w:val="24"/>
          <w:lang w:eastAsia="fr-FR"/>
        </w:rPr>
      </w:pPr>
      <w:r w:rsidRPr="00E40B27">
        <w:rPr>
          <w:rFonts w:ascii="Times New Roman" w:eastAsia="SimSun" w:hAnsi="Times New Roman" w:cs="Times New Roman"/>
          <w:bCs/>
          <w:sz w:val="24"/>
          <w:szCs w:val="24"/>
          <w:lang w:eastAsia="fr-FR"/>
        </w:rPr>
        <w:lastRenderedPageBreak/>
        <w:t xml:space="preserve">Table </w:t>
      </w:r>
      <w:r w:rsidR="0072083A">
        <w:rPr>
          <w:rFonts w:ascii="Times New Roman" w:eastAsia="SimSun" w:hAnsi="Times New Roman" w:cs="Times New Roman"/>
          <w:bCs/>
          <w:sz w:val="24"/>
          <w:szCs w:val="24"/>
          <w:lang w:eastAsia="fr-FR"/>
        </w:rPr>
        <w:t>2</w:t>
      </w:r>
      <w:r w:rsidRPr="00E40B27">
        <w:rPr>
          <w:rFonts w:ascii="Times New Roman" w:eastAsia="SimSun" w:hAnsi="Times New Roman" w:cs="Times New Roman"/>
          <w:bCs/>
          <w:sz w:val="24"/>
          <w:szCs w:val="24"/>
          <w:lang w:eastAsia="fr-FR"/>
        </w:rPr>
        <w:t xml:space="preserve"> summarizes biodegradable waste and presents its composition according to season (dry season – </w:t>
      </w:r>
      <w:r w:rsidR="00310F24">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 and rainy season – </w:t>
      </w:r>
      <w:r w:rsidR="00310F24">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and zone (</w:t>
      </w:r>
      <w:r w:rsidR="00310F24">
        <w:rPr>
          <w:rFonts w:ascii="Times New Roman" w:eastAsia="SimSun" w:hAnsi="Times New Roman" w:cs="Times New Roman"/>
          <w:bCs/>
          <w:sz w:val="24"/>
          <w:szCs w:val="24"/>
          <w:lang w:eastAsia="fr-FR"/>
        </w:rPr>
        <w:t>FZ</w:t>
      </w:r>
      <w:r w:rsidRPr="00E40B27">
        <w:rPr>
          <w:rFonts w:ascii="Times New Roman" w:eastAsia="SimSun" w:hAnsi="Times New Roman" w:cs="Times New Roman"/>
          <w:bCs/>
          <w:sz w:val="24"/>
          <w:szCs w:val="24"/>
          <w:lang w:eastAsia="fr-FR"/>
        </w:rPr>
        <w:t xml:space="preserve">, </w:t>
      </w:r>
      <w:r w:rsidR="00310F24">
        <w:rPr>
          <w:rFonts w:ascii="Times New Roman" w:eastAsia="SimSun" w:hAnsi="Times New Roman" w:cs="Times New Roman"/>
          <w:bCs/>
          <w:sz w:val="24"/>
          <w:szCs w:val="24"/>
          <w:lang w:eastAsia="fr-FR"/>
        </w:rPr>
        <w:t>TZ</w:t>
      </w:r>
      <w:r w:rsidRPr="00E40B27">
        <w:rPr>
          <w:rFonts w:ascii="Times New Roman" w:eastAsia="SimSun" w:hAnsi="Times New Roman" w:cs="Times New Roman"/>
          <w:bCs/>
          <w:sz w:val="24"/>
          <w:szCs w:val="24"/>
          <w:lang w:eastAsia="fr-FR"/>
        </w:rPr>
        <w:t xml:space="preserve">, </w:t>
      </w:r>
      <w:r w:rsidR="00310F24">
        <w:rPr>
          <w:rFonts w:ascii="Times New Roman" w:eastAsia="SimSun" w:hAnsi="Times New Roman" w:cs="Times New Roman"/>
          <w:bCs/>
          <w:sz w:val="24"/>
          <w:szCs w:val="24"/>
          <w:lang w:eastAsia="fr-FR"/>
        </w:rPr>
        <w:t>AZ</w:t>
      </w:r>
      <w:r w:rsidRPr="00E40B27">
        <w:rPr>
          <w:rFonts w:ascii="Times New Roman" w:eastAsia="SimSun" w:hAnsi="Times New Roman" w:cs="Times New Roman"/>
          <w:bCs/>
          <w:sz w:val="24"/>
          <w:szCs w:val="24"/>
          <w:lang w:eastAsia="fr-FR"/>
        </w:rPr>
        <w:t xml:space="preserve">, </w:t>
      </w:r>
      <w:r w:rsidR="00310F24">
        <w:rPr>
          <w:rFonts w:ascii="Times New Roman" w:eastAsia="SimSun" w:hAnsi="Times New Roman" w:cs="Times New Roman"/>
          <w:bCs/>
          <w:sz w:val="24"/>
          <w:szCs w:val="24"/>
          <w:lang w:eastAsia="fr-FR"/>
        </w:rPr>
        <w:t>FPZ</w:t>
      </w:r>
      <w:r w:rsidRPr="00E40B27">
        <w:rPr>
          <w:rFonts w:ascii="Times New Roman" w:eastAsia="SimSun" w:hAnsi="Times New Roman" w:cs="Times New Roman"/>
          <w:bCs/>
          <w:sz w:val="24"/>
          <w:szCs w:val="24"/>
          <w:lang w:eastAsia="fr-FR"/>
        </w:rPr>
        <w:t xml:space="preserve">). It shows that vegetable leaves and stems (such as crimson and amaranth) are dominant in several contexts, reaching 41.90% in the </w:t>
      </w:r>
      <w:r w:rsidR="005B11EB">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xml:space="preserve"> and </w:t>
      </w:r>
      <w:r w:rsidR="005B11EB">
        <w:rPr>
          <w:rFonts w:ascii="Times New Roman" w:eastAsia="SimSun" w:hAnsi="Times New Roman" w:cs="Times New Roman"/>
          <w:bCs/>
          <w:sz w:val="24"/>
          <w:szCs w:val="24"/>
          <w:lang w:eastAsia="fr-FR"/>
        </w:rPr>
        <w:t>TZ</w:t>
      </w:r>
      <w:r w:rsidRPr="00E40B27">
        <w:rPr>
          <w:rFonts w:ascii="Times New Roman" w:eastAsia="SimSun" w:hAnsi="Times New Roman" w:cs="Times New Roman"/>
          <w:bCs/>
          <w:sz w:val="24"/>
          <w:szCs w:val="24"/>
          <w:lang w:eastAsia="fr-FR"/>
        </w:rPr>
        <w:t xml:space="preserve"> zones, reflecting a prevalence of vegetable crop residues, as observed by </w:t>
      </w:r>
      <w:r w:rsidR="00317B25" w:rsidRPr="00317B25">
        <w:rPr>
          <w:rFonts w:ascii="Times New Roman" w:eastAsia="SimSun" w:hAnsi="Times New Roman" w:cs="Times New Roman"/>
          <w:bCs/>
          <w:sz w:val="24"/>
          <w:szCs w:val="24"/>
          <w:lang w:eastAsia="fr-FR"/>
        </w:rPr>
        <w:fldChar w:fldCharType="begin"/>
      </w:r>
      <w:r w:rsidR="00317B25">
        <w:rPr>
          <w:rFonts w:ascii="Times New Roman" w:eastAsia="SimSun" w:hAnsi="Times New Roman" w:cs="Times New Roman"/>
          <w:bCs/>
          <w:sz w:val="24"/>
          <w:szCs w:val="24"/>
          <w:lang w:eastAsia="fr-FR"/>
        </w:rPr>
        <w:instrText xml:space="preserve"> ADDIN ZOTERO_ITEM CSL_CITATION {"citationID":"XP8d80el","properties":{"formattedCitation":"(Alain et al., 2022)","plainCitation":"(Alain et al., 2022)","noteIndex":0},"citationItems":[{"id":1140,"uris":["http://zotero.org/users/14167623/items/95BPHIHC"],"itemData":{"id":1140,"type":"article-journal","container-title":"African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bCs/>
          <w:sz w:val="24"/>
          <w:szCs w:val="24"/>
          <w:lang w:eastAsia="fr-FR"/>
        </w:rPr>
        <w:fldChar w:fldCharType="separate"/>
      </w:r>
      <w:r w:rsidR="00F83212" w:rsidRPr="00F83212">
        <w:rPr>
          <w:rFonts w:ascii="Times New Roman" w:hAnsi="Times New Roman" w:cs="Times New Roman"/>
          <w:sz w:val="24"/>
        </w:rPr>
        <w:t>(Alain et al., 2022)</w:t>
      </w:r>
      <w:r w:rsidR="00317B25" w:rsidRPr="00317B25">
        <w:rPr>
          <w:rFonts w:ascii="Times New Roman" w:eastAsia="SimSun" w:hAnsi="Times New Roman" w:cs="Times New Roman"/>
          <w:bCs/>
          <w:sz w:val="24"/>
          <w:szCs w:val="24"/>
          <w:lang w:eastAsia="fr-FR"/>
        </w:rPr>
        <w:fldChar w:fldCharType="end"/>
      </w:r>
      <w:r w:rsidR="00317B25" w:rsidRPr="00317B25">
        <w:rPr>
          <w:rFonts w:ascii="Times New Roman" w:eastAsia="SimSun" w:hAnsi="Times New Roman" w:cs="Times New Roman"/>
          <w:bCs/>
          <w:sz w:val="24"/>
          <w:szCs w:val="24"/>
          <w:lang w:eastAsia="fr-FR"/>
        </w:rPr>
        <w:t xml:space="preserve">. </w:t>
      </w:r>
      <w:r w:rsidRPr="00E40B27">
        <w:rPr>
          <w:rFonts w:ascii="Times New Roman" w:eastAsia="SimSun" w:hAnsi="Times New Roman" w:cs="Times New Roman"/>
          <w:bCs/>
          <w:sz w:val="24"/>
          <w:szCs w:val="24"/>
          <w:lang w:eastAsia="fr-FR"/>
        </w:rPr>
        <w:t xml:space="preserve">Fruit peels and pits (mango, etc.) are particularly abundant in the </w:t>
      </w:r>
      <w:r w:rsidR="005B11EB">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and </w:t>
      </w:r>
      <w:r w:rsidR="005B11EB">
        <w:rPr>
          <w:rFonts w:ascii="Times New Roman" w:eastAsia="SimSun" w:hAnsi="Times New Roman" w:cs="Times New Roman"/>
          <w:bCs/>
          <w:sz w:val="24"/>
          <w:szCs w:val="24"/>
          <w:lang w:eastAsia="fr-FR"/>
        </w:rPr>
        <w:t>FZ</w:t>
      </w:r>
      <w:r w:rsidRPr="00E40B27">
        <w:rPr>
          <w:rFonts w:ascii="Times New Roman" w:eastAsia="SimSun" w:hAnsi="Times New Roman" w:cs="Times New Roman"/>
          <w:bCs/>
          <w:sz w:val="24"/>
          <w:szCs w:val="24"/>
          <w:lang w:eastAsia="fr-FR"/>
        </w:rPr>
        <w:t xml:space="preserve"> zones (45.77%) and the </w:t>
      </w:r>
      <w:r w:rsidR="00440816">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xml:space="preserve"> and </w:t>
      </w:r>
      <w:r w:rsidR="00440816">
        <w:rPr>
          <w:rFonts w:ascii="Times New Roman" w:eastAsia="SimSun" w:hAnsi="Times New Roman" w:cs="Times New Roman"/>
          <w:bCs/>
          <w:sz w:val="24"/>
          <w:szCs w:val="24"/>
          <w:lang w:eastAsia="fr-FR"/>
        </w:rPr>
        <w:t>TZ</w:t>
      </w:r>
      <w:r w:rsidRPr="00E40B27">
        <w:rPr>
          <w:rFonts w:ascii="Times New Roman" w:eastAsia="SimSun" w:hAnsi="Times New Roman" w:cs="Times New Roman"/>
          <w:bCs/>
          <w:sz w:val="24"/>
          <w:szCs w:val="24"/>
          <w:lang w:eastAsia="fr-FR"/>
        </w:rPr>
        <w:t xml:space="preserve"> zones (58.09%), confirming the observations of </w:t>
      </w:r>
      <w:r w:rsidR="00317B25" w:rsidRPr="00317B25">
        <w:rPr>
          <w:rFonts w:ascii="Times New Roman" w:eastAsia="SimSun" w:hAnsi="Times New Roman" w:cs="Times New Roman"/>
          <w:bCs/>
          <w:sz w:val="24"/>
          <w:szCs w:val="24"/>
          <w:lang w:eastAsia="fr-FR"/>
        </w:rPr>
        <w:fldChar w:fldCharType="begin"/>
      </w:r>
      <w:r w:rsidR="00317B25">
        <w:rPr>
          <w:rFonts w:ascii="Times New Roman" w:eastAsia="SimSun" w:hAnsi="Times New Roman" w:cs="Times New Roman"/>
          <w:bCs/>
          <w:sz w:val="24"/>
          <w:szCs w:val="24"/>
          <w:lang w:eastAsia="fr-FR"/>
        </w:rPr>
        <w:instrText xml:space="preserve"> ADDIN ZOTERO_ITEM CSL_CITATION {"citationID":"AHrbWW41","properties":{"formattedCitation":"(Mawunu et al., 2023)","plainCitation":"(Mawunu et al., 2023)","dontUpdate":true,"noteIndex":0},"citationItems":[{"id":1161,"uris":["http://zotero.org/users/14167623/items/4CEHBG62"],"itemData":{"id":1161,"type":"article-journal","container-title":"Revue Marocaine des Sciences Agronomiques et Vétérinaires","issue":"2","page":"193–203","source":"Google Scholar","title":"Diversité floristique et valeur socio-économique des fruits et légumes-feuilles vendus de la municipalité de Uíge, Angola","URL":"https://agrimaroc.org/index.php/Actes_IAVH2/article/view/1327","volume":"11","author":[{"family":"Mawunu","given":"Moises Monizi"},{"family":"KIANGALA","given":"Joan Viera"},{"family":"GONÇALVES","given":"Francisco Maiato Pedro"},{"family":"ITEKU","given":"Jeff Bekomo"},{"family":"NGBOLUA","given":"Jean-Paul Koto-Te-Nyiwa"},{"family":"LUKOKI","given":"Félicien Luyeye"}],"accessed":{"date-parts":[["2025",9,7]]},"issued":{"date-parts":[["2023"]]}}}],"schema":"https://github.com/citation-style-language/schema/raw/master/csl-citation.json"} </w:instrText>
      </w:r>
      <w:r w:rsidR="00317B25" w:rsidRPr="00317B25">
        <w:rPr>
          <w:rFonts w:ascii="Times New Roman" w:eastAsia="SimSun" w:hAnsi="Times New Roman" w:cs="Times New Roman"/>
          <w:bCs/>
          <w:sz w:val="24"/>
          <w:szCs w:val="24"/>
          <w:lang w:eastAsia="fr-FR"/>
        </w:rPr>
        <w:fldChar w:fldCharType="separate"/>
      </w:r>
      <w:r w:rsidR="00317B25" w:rsidRPr="00317B25">
        <w:rPr>
          <w:rFonts w:ascii="Times New Roman" w:eastAsia="Calibri" w:hAnsi="Times New Roman" w:cs="Times New Roman"/>
          <w:sz w:val="24"/>
        </w:rPr>
        <w:t>Mawunu et al., (2023)</w:t>
      </w:r>
      <w:r w:rsidR="00317B25" w:rsidRPr="00317B25">
        <w:rPr>
          <w:rFonts w:ascii="Times New Roman" w:eastAsia="SimSun" w:hAnsi="Times New Roman" w:cs="Times New Roman"/>
          <w:bCs/>
          <w:sz w:val="24"/>
          <w:szCs w:val="24"/>
          <w:lang w:eastAsia="fr-FR"/>
        </w:rPr>
        <w:fldChar w:fldCharType="end"/>
      </w:r>
      <w:r w:rsidR="00317B25" w:rsidRPr="00317B25">
        <w:rPr>
          <w:rFonts w:ascii="Times New Roman" w:eastAsia="SimSun" w:hAnsi="Times New Roman" w:cs="Times New Roman"/>
          <w:bCs/>
          <w:color w:val="FF0000"/>
          <w:sz w:val="24"/>
          <w:szCs w:val="24"/>
          <w:lang w:eastAsia="fr-FR"/>
        </w:rPr>
        <w:t xml:space="preserve"> </w:t>
      </w:r>
      <w:r w:rsidRPr="00E40B27">
        <w:rPr>
          <w:rFonts w:ascii="Times New Roman" w:eastAsia="SimSun" w:hAnsi="Times New Roman" w:cs="Times New Roman"/>
          <w:bCs/>
          <w:sz w:val="24"/>
          <w:szCs w:val="24"/>
          <w:lang w:eastAsia="fr-FR"/>
        </w:rPr>
        <w:t xml:space="preserve">regarding the seasonality of tropical fruits. Categories such as animal waste appear massively in </w:t>
      </w:r>
      <w:r w:rsidR="00440816">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w:t>
      </w:r>
      <w:r w:rsidR="00440816">
        <w:rPr>
          <w:rFonts w:ascii="Times New Roman" w:eastAsia="SimSun" w:hAnsi="Times New Roman" w:cs="Times New Roman"/>
          <w:bCs/>
          <w:sz w:val="24"/>
          <w:szCs w:val="24"/>
          <w:lang w:eastAsia="fr-FR"/>
        </w:rPr>
        <w:t>TZ</w:t>
      </w:r>
      <w:r w:rsidRPr="00E40B27">
        <w:rPr>
          <w:rFonts w:ascii="Times New Roman" w:eastAsia="SimSun" w:hAnsi="Times New Roman" w:cs="Times New Roman"/>
          <w:bCs/>
          <w:sz w:val="24"/>
          <w:szCs w:val="24"/>
          <w:lang w:eastAsia="fr-FR"/>
        </w:rPr>
        <w:t xml:space="preserve"> (89.15%) and </w:t>
      </w:r>
      <w:r w:rsidR="00440816">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xml:space="preserve"> </w:t>
      </w:r>
      <w:r w:rsidR="00440816">
        <w:rPr>
          <w:rFonts w:ascii="Times New Roman" w:eastAsia="SimSun" w:hAnsi="Times New Roman" w:cs="Times New Roman"/>
          <w:bCs/>
          <w:sz w:val="24"/>
          <w:szCs w:val="24"/>
          <w:lang w:eastAsia="fr-FR"/>
        </w:rPr>
        <w:t>AZ</w:t>
      </w:r>
      <w:r w:rsidRPr="00E40B27">
        <w:rPr>
          <w:rFonts w:ascii="Times New Roman" w:eastAsia="SimSun" w:hAnsi="Times New Roman" w:cs="Times New Roman"/>
          <w:bCs/>
          <w:sz w:val="24"/>
          <w:szCs w:val="24"/>
          <w:lang w:eastAsia="fr-FR"/>
        </w:rPr>
        <w:t xml:space="preserve"> (66.73%), which could be explained by the large-scale sale of beef in this market area, as well as the sale of all kinds of animals. Lettuce (22.72% in </w:t>
      </w:r>
      <w:r w:rsidR="007E70E1">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xml:space="preserve"> </w:t>
      </w:r>
      <w:r w:rsidR="007E70E1">
        <w:rPr>
          <w:rFonts w:ascii="Times New Roman" w:eastAsia="SimSun" w:hAnsi="Times New Roman" w:cs="Times New Roman"/>
          <w:bCs/>
          <w:sz w:val="24"/>
          <w:szCs w:val="24"/>
          <w:lang w:eastAsia="fr-FR"/>
        </w:rPr>
        <w:t>FZ</w:t>
      </w:r>
      <w:r w:rsidRPr="00E40B27">
        <w:rPr>
          <w:rFonts w:ascii="Times New Roman" w:eastAsia="SimSun" w:hAnsi="Times New Roman" w:cs="Times New Roman"/>
          <w:bCs/>
          <w:sz w:val="24"/>
          <w:szCs w:val="24"/>
          <w:lang w:eastAsia="fr-FR"/>
        </w:rPr>
        <w:t xml:space="preserve">) and cabbage/wild apple (10.03% in </w:t>
      </w:r>
      <w:r w:rsidR="007E70E1">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xml:space="preserve"> </w:t>
      </w:r>
      <w:r w:rsidR="007E70E1">
        <w:rPr>
          <w:rFonts w:ascii="Times New Roman" w:eastAsia="SimSun" w:hAnsi="Times New Roman" w:cs="Times New Roman"/>
          <w:bCs/>
          <w:sz w:val="24"/>
          <w:szCs w:val="24"/>
          <w:lang w:eastAsia="fr-FR"/>
        </w:rPr>
        <w:t>FZ</w:t>
      </w:r>
      <w:r w:rsidRPr="00E40B27">
        <w:rPr>
          <w:rFonts w:ascii="Times New Roman" w:eastAsia="SimSun" w:hAnsi="Times New Roman" w:cs="Times New Roman"/>
          <w:bCs/>
          <w:sz w:val="24"/>
          <w:szCs w:val="24"/>
          <w:lang w:eastAsia="fr-FR"/>
        </w:rPr>
        <w:t>) reflect the large-scale sale of agricultural products. Excrement remains marginal but significant in certain areas (</w:t>
      </w:r>
      <w:r w:rsidR="004B3F05">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w:t>
      </w:r>
      <w:r w:rsidR="004B3F05">
        <w:rPr>
          <w:rFonts w:ascii="Times New Roman" w:eastAsia="SimSun" w:hAnsi="Times New Roman" w:cs="Times New Roman"/>
          <w:bCs/>
          <w:sz w:val="24"/>
          <w:szCs w:val="24"/>
          <w:lang w:eastAsia="fr-FR"/>
        </w:rPr>
        <w:t>AZ</w:t>
      </w:r>
      <w:r w:rsidRPr="00E40B27">
        <w:rPr>
          <w:rFonts w:ascii="Times New Roman" w:eastAsia="SimSun" w:hAnsi="Times New Roman" w:cs="Times New Roman"/>
          <w:bCs/>
          <w:sz w:val="24"/>
          <w:szCs w:val="24"/>
          <w:lang w:eastAsia="fr-FR"/>
        </w:rPr>
        <w:t xml:space="preserve">: 5.67%), revealing a lack of adequate sanitation, as highlighted by </w:t>
      </w:r>
      <w:r w:rsidR="00317B25" w:rsidRPr="00317B25">
        <w:rPr>
          <w:rFonts w:ascii="Times New Roman" w:eastAsia="SimSun" w:hAnsi="Times New Roman" w:cs="Times New Roman"/>
          <w:bCs/>
          <w:sz w:val="24"/>
          <w:szCs w:val="24"/>
          <w:lang w:eastAsia="fr-FR"/>
        </w:rPr>
        <w:fldChar w:fldCharType="begin"/>
      </w:r>
      <w:r w:rsidR="00317B25">
        <w:rPr>
          <w:rFonts w:ascii="Times New Roman" w:eastAsia="SimSun" w:hAnsi="Times New Roman" w:cs="Times New Roman"/>
          <w:bCs/>
          <w:sz w:val="24"/>
          <w:szCs w:val="24"/>
          <w:lang w:eastAsia="fr-FR"/>
        </w:rPr>
        <w:instrText xml:space="preserve"> ADDIN ZOTERO_ITEM CSL_CITATION {"citationID":"XHTglCHR","properties":{"formattedCitation":"(Joveniaux et al., 2021)","plainCitation":"(Joveniaux et al., 2021)","dontUpdate":true,"noteIndex":0},"citationItems":[{"id":1163,"uris":["http://zotero.org/users/14167623/items/UNWLTFJ4"],"itemData":{"id":1163,"type":"article-journal","container-title":"Flux","issue":"2","note":"publisher: Université Gustave Eiffel","page":"27–40","source":"Google Scholar","title":"L’émergence d’un commun en matière d’assainissement urbain: les toilettes sèches séparatives en habitat participatif","title-short":"L’émergence d’un commun en matière d’assainissement urbain","URL":"https://shs.cairn.info/revue-flux-2021-2-page-27?tab=texte-integral","volume":"124125","author":[{"family":"Joveniaux","given":"Aurélie"},{"family":"De Gouvello","given":"Bernard"},{"family":"Legrand","given":"Marine"}],"accessed":{"date-parts":[["2025",9,7]]},"issued":{"date-parts":[["2021"]]}}}],"schema":"https://github.com/citation-style-language/schema/raw/master/csl-citation.json"} </w:instrText>
      </w:r>
      <w:r w:rsidR="00317B25" w:rsidRPr="00317B25">
        <w:rPr>
          <w:rFonts w:ascii="Times New Roman" w:eastAsia="SimSun" w:hAnsi="Times New Roman" w:cs="Times New Roman"/>
          <w:bCs/>
          <w:sz w:val="24"/>
          <w:szCs w:val="24"/>
          <w:lang w:eastAsia="fr-FR"/>
        </w:rPr>
        <w:fldChar w:fldCharType="separate"/>
      </w:r>
      <w:r w:rsidR="00317B25" w:rsidRPr="00317B25">
        <w:rPr>
          <w:rFonts w:ascii="Times New Roman" w:eastAsia="Calibri" w:hAnsi="Times New Roman" w:cs="Times New Roman"/>
          <w:sz w:val="24"/>
        </w:rPr>
        <w:t>Joveniaux et al., (2021)</w:t>
      </w:r>
      <w:r w:rsidR="00317B25" w:rsidRPr="00317B25">
        <w:rPr>
          <w:rFonts w:ascii="Times New Roman" w:eastAsia="SimSun" w:hAnsi="Times New Roman" w:cs="Times New Roman"/>
          <w:bCs/>
          <w:sz w:val="24"/>
          <w:szCs w:val="24"/>
          <w:lang w:eastAsia="fr-FR"/>
        </w:rPr>
        <w:fldChar w:fldCharType="end"/>
      </w:r>
      <w:r w:rsidR="00317B25" w:rsidRPr="00317B25">
        <w:rPr>
          <w:rFonts w:ascii="Times New Roman" w:eastAsia="SimSun" w:hAnsi="Times New Roman" w:cs="Times New Roman"/>
          <w:bCs/>
          <w:sz w:val="24"/>
          <w:szCs w:val="24"/>
          <w:lang w:eastAsia="fr-FR"/>
        </w:rPr>
        <w:t xml:space="preserve">. </w:t>
      </w:r>
      <w:r w:rsidRPr="00E40B27">
        <w:rPr>
          <w:rFonts w:ascii="Times New Roman" w:eastAsia="SimSun" w:hAnsi="Times New Roman" w:cs="Times New Roman"/>
          <w:bCs/>
          <w:sz w:val="24"/>
          <w:szCs w:val="24"/>
          <w:lang w:eastAsia="fr-FR"/>
        </w:rPr>
        <w:t>Finally, the presence of charcoal/ash (</w:t>
      </w:r>
      <w:r w:rsidR="004B3F05">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w:t>
      </w:r>
      <w:proofErr w:type="gramStart"/>
      <w:r w:rsidR="004B3F05">
        <w:rPr>
          <w:rFonts w:ascii="Times New Roman" w:eastAsia="SimSun" w:hAnsi="Times New Roman" w:cs="Times New Roman"/>
          <w:bCs/>
          <w:sz w:val="24"/>
          <w:szCs w:val="24"/>
          <w:lang w:eastAsia="fr-FR"/>
        </w:rPr>
        <w:t>FZ</w:t>
      </w:r>
      <w:r w:rsidRPr="00E40B27">
        <w:rPr>
          <w:rFonts w:ascii="Times New Roman" w:eastAsia="SimSun" w:hAnsi="Times New Roman" w:cs="Times New Roman"/>
          <w:bCs/>
          <w:sz w:val="24"/>
          <w:szCs w:val="24"/>
          <w:lang w:eastAsia="fr-FR"/>
        </w:rPr>
        <w:t>:</w:t>
      </w:r>
      <w:proofErr w:type="gramEnd"/>
      <w:r w:rsidRPr="00E40B27">
        <w:rPr>
          <w:rFonts w:ascii="Times New Roman" w:eastAsia="SimSun" w:hAnsi="Times New Roman" w:cs="Times New Roman"/>
          <w:bCs/>
          <w:sz w:val="24"/>
          <w:szCs w:val="24"/>
          <w:lang w:eastAsia="fr-FR"/>
        </w:rPr>
        <w:t xml:space="preserve"> 5.12%; </w:t>
      </w:r>
      <w:r w:rsidR="004B3F05">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w:t>
      </w:r>
      <w:r w:rsidR="004B3F05">
        <w:rPr>
          <w:rFonts w:ascii="Times New Roman" w:eastAsia="SimSun" w:hAnsi="Times New Roman" w:cs="Times New Roman"/>
          <w:bCs/>
          <w:sz w:val="24"/>
          <w:szCs w:val="24"/>
          <w:lang w:eastAsia="fr-FR"/>
        </w:rPr>
        <w:t>FPZ</w:t>
      </w:r>
      <w:r w:rsidRPr="00E40B27">
        <w:rPr>
          <w:rFonts w:ascii="Times New Roman" w:eastAsia="SimSun" w:hAnsi="Times New Roman" w:cs="Times New Roman"/>
          <w:bCs/>
          <w:sz w:val="24"/>
          <w:szCs w:val="24"/>
          <w:lang w:eastAsia="fr-FR"/>
        </w:rPr>
        <w:t>: 12.05%) illustrates the heavy use of wood as fuel for burning animal remains. In the same vein of analysis, Figure 7 below presents the variation of organic waste according to the season and the study area.</w:t>
      </w:r>
    </w:p>
    <w:p w14:paraId="5F5C19FC" w14:textId="77777777" w:rsidR="00AC4451" w:rsidRDefault="00AC4451" w:rsidP="00E40B27">
      <w:pPr>
        <w:tabs>
          <w:tab w:val="left" w:pos="6051"/>
        </w:tabs>
        <w:spacing w:before="240" w:line="360" w:lineRule="auto"/>
        <w:jc w:val="both"/>
        <w:rPr>
          <w:rFonts w:ascii="Times New Roman" w:eastAsia="SimSun" w:hAnsi="Times New Roman" w:cs="Times New Roman"/>
          <w:b/>
          <w:sz w:val="24"/>
          <w:szCs w:val="24"/>
          <w:lang w:eastAsia="fr-FR"/>
        </w:rPr>
      </w:pPr>
      <w:r>
        <w:rPr>
          <w:rFonts w:ascii="Times New Roman" w:eastAsia="SimSun" w:hAnsi="Times New Roman" w:cs="Times New Roman"/>
          <w:b/>
          <w:noProof/>
          <w:sz w:val="24"/>
          <w:szCs w:val="24"/>
          <w:lang w:eastAsia="fr-FR"/>
        </w:rPr>
        <w:drawing>
          <wp:inline distT="0" distB="0" distL="0" distR="0" wp14:anchorId="5D7540D3" wp14:editId="7644BF4F">
            <wp:extent cx="5758962" cy="3200400"/>
            <wp:effectExtent l="0" t="0" r="13335"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B5DC2DE" w14:textId="77777777" w:rsidR="00317B25" w:rsidRPr="00317B25" w:rsidRDefault="00FB38E5" w:rsidP="00091E0A">
      <w:pPr>
        <w:spacing w:before="240" w:line="360" w:lineRule="auto"/>
        <w:jc w:val="both"/>
        <w:rPr>
          <w:rFonts w:ascii="Times New Roman" w:eastAsia="SimSun" w:hAnsi="Times New Roman" w:cs="Times New Roman"/>
          <w:b/>
          <w:sz w:val="24"/>
          <w:szCs w:val="24"/>
          <w:lang w:eastAsia="fr-FR"/>
        </w:rPr>
        <w:sectPr w:rsidR="00317B25" w:rsidRPr="00317B25" w:rsidSect="00091E0A">
          <w:pgSz w:w="11906" w:h="16838"/>
          <w:pgMar w:top="1418" w:right="1418" w:bottom="1276" w:left="1418" w:header="709" w:footer="709" w:gutter="0"/>
          <w:cols w:sep="1" w:space="710"/>
          <w:docGrid w:linePitch="360"/>
        </w:sectPr>
      </w:pPr>
      <w:r w:rsidRPr="00FB38E5">
        <w:rPr>
          <w:rFonts w:ascii="Times New Roman" w:eastAsia="SimSun" w:hAnsi="Times New Roman" w:cs="Times New Roman"/>
          <w:bCs/>
          <w:color w:val="000000"/>
          <w:sz w:val="24"/>
          <w:szCs w:val="24"/>
          <w:lang w:eastAsia="fr-FR"/>
        </w:rPr>
        <w:t xml:space="preserve">The results of this characterization highlight the importance of proper management of biodegradable waste, particularly during the rainy season when its production increases. These observations are reinforced by other studies that emphasize the urgent need to improve waste management systems to reduce environmental and health impacts. The recovery of organic </w:t>
      </w:r>
      <w:r w:rsidRPr="00FB38E5">
        <w:rPr>
          <w:rFonts w:ascii="Times New Roman" w:eastAsia="SimSun" w:hAnsi="Times New Roman" w:cs="Times New Roman"/>
          <w:bCs/>
          <w:color w:val="000000"/>
          <w:sz w:val="24"/>
          <w:szCs w:val="24"/>
          <w:lang w:eastAsia="fr-FR"/>
        </w:rPr>
        <w:lastRenderedPageBreak/>
        <w:t xml:space="preserve">waste through techniques such as anaerobic digestion could be an effective solution for optimizing resource management </w:t>
      </w:r>
      <w:r w:rsidR="005A4E2E" w:rsidRPr="00FB38E5">
        <w:rPr>
          <w:rFonts w:ascii="Times New Roman" w:eastAsia="SimSun" w:hAnsi="Times New Roman" w:cs="Times New Roman"/>
          <w:bCs/>
          <w:color w:val="000000"/>
          <w:sz w:val="24"/>
          <w:szCs w:val="24"/>
          <w:lang w:eastAsia="fr-FR"/>
        </w:rPr>
        <w:t xml:space="preserve">in these areas. </w:t>
      </w:r>
      <w:r w:rsidR="005A4E2E" w:rsidRPr="00317B25">
        <w:rPr>
          <w:rFonts w:ascii="Times New Roman" w:eastAsia="SimSun" w:hAnsi="Times New Roman" w:cs="Times New Roman"/>
          <w:bCs/>
          <w:color w:val="000000"/>
          <w:sz w:val="24"/>
          <w:szCs w:val="24"/>
          <w:lang w:eastAsia="fr-FR"/>
        </w:rPr>
        <w:fldChar w:fldCharType="begin"/>
      </w:r>
      <w:r w:rsidR="005A4E2E">
        <w:rPr>
          <w:rFonts w:ascii="Times New Roman" w:eastAsia="SimSun" w:hAnsi="Times New Roman" w:cs="Times New Roman"/>
          <w:bCs/>
          <w:color w:val="000000"/>
          <w:sz w:val="24"/>
          <w:szCs w:val="24"/>
          <w:lang w:eastAsia="fr-FR"/>
        </w:rPr>
        <w:instrText xml:space="preserve"> ADDIN ZOTERO_ITEM CSL_CITATION {"citationID":"6wKBxN9C","properties":{"formattedCitation":"(Hadidi et al., 2020)","plainCitation":"(Hadidi et al., 2020)","noteIndex":0},"citationItems":[{"id":164,"uris":["http://zotero.org/users/14167623/items/327EUS5P"],"itemData":{"id":164,"type":"article-journal","abstract":"The objective of this study is to propose, by an integrated approach, a way of managing agroindustrial waste: fishery, poultry, citrus. The energy recovery by production of biogas and also the recovery of the digestate which results from it are studied. Ten mixtures in a simplex-centroid plan are established, their anaerobic digestion lasts approximately 5000 min, sufficient to achieve stability. The evolution of several physico-chemical parameters such as pH, conductivity, dry matter is determined. The conversion of total organic carbon (TOC), phosphorus (P) and nitrogen (NT) are studied and modeled by the iso-response surfaces. Microbiological controls to check the hygiene of the digestates are carried out. The volume of biogas produced from the various mixtures is measured as a function of time using the displaced liquid method. Finally, the digestate is valued in the fertilization of agricultural soils; this test is conducted on pepper cultures (Capsicum annum). The results show that it is possible to generate, after the process of optimal anaerobic digestion, a digestate, interesting for an application in the fertilization of agricultural soils, hygienic by the absence of alteration microorganisms, rich in nitrogen, phosphorus, potassium, characterized by an ideal pH for growing peppers.","container-title":"Techniques Sciences Méthodes","DOI":"10.36904/tsm/202010053","ISSN":"24170097, 02997258","issue":"10","journalAbbreviation":"TSM","language":"fr","page":"53-66","source":"DOI.org (Crossref)","title":"Optimisation de la production du biogaz par les plans de mélanges de déchets agro-industriels et biofertilisation par les résidus de codigestion","URL":"https://astee-tsm.fr/numeros/tsm-10-2020/hadidi/","author":[{"family":"Hadidi","given":"M."},{"family":"Bahlaouan","given":"B."},{"family":"Assaba","given":"S."},{"family":"Ozi","given":"F.Z."},{"family":"Fathi","given":"A."},{"family":"El Antri","given":"S."},{"family":"Boutaleb","given":"N."}],"accessed":{"date-parts":[["2024",5,5]]},"issued":{"date-parts":[["2020"]]}}}],"schema":"https://github.com/citation-style-language/schema/raw/master/csl-citation.json"} </w:instrText>
      </w:r>
      <w:r w:rsidR="005A4E2E" w:rsidRPr="00317B25">
        <w:rPr>
          <w:rFonts w:ascii="Times New Roman" w:eastAsia="SimSun" w:hAnsi="Times New Roman" w:cs="Times New Roman"/>
          <w:bCs/>
          <w:color w:val="000000"/>
          <w:sz w:val="24"/>
          <w:szCs w:val="24"/>
          <w:lang w:eastAsia="fr-FR"/>
        </w:rPr>
        <w:fldChar w:fldCharType="separate"/>
      </w:r>
      <w:r w:rsidR="005A4E2E" w:rsidRPr="00317B25">
        <w:rPr>
          <w:rFonts w:ascii="Times New Roman" w:eastAsia="Calibri" w:hAnsi="Times New Roman" w:cs="Times New Roman"/>
          <w:sz w:val="24"/>
        </w:rPr>
        <w:t>(Hadidi et al., 2020)</w:t>
      </w:r>
      <w:r w:rsidR="005A4E2E" w:rsidRPr="00317B25">
        <w:rPr>
          <w:rFonts w:ascii="Times New Roman" w:eastAsia="SimSun" w:hAnsi="Times New Roman" w:cs="Times New Roman"/>
          <w:bCs/>
          <w:color w:val="000000"/>
          <w:sz w:val="24"/>
          <w:szCs w:val="24"/>
          <w:lang w:eastAsia="fr-FR"/>
        </w:rPr>
        <w:fldChar w:fldCharType="end"/>
      </w:r>
      <w:r w:rsidR="005A4E2E" w:rsidRPr="00317B25">
        <w:rPr>
          <w:rFonts w:ascii="Times New Roman" w:eastAsia="SimSun" w:hAnsi="Times New Roman" w:cs="Times New Roman"/>
          <w:bCs/>
          <w:color w:val="000000"/>
          <w:sz w:val="24"/>
          <w:szCs w:val="24"/>
          <w:lang w:eastAsia="fr-FR"/>
        </w:rPr>
        <w:t>.</w:t>
      </w:r>
      <w:r w:rsidR="005A4E2E" w:rsidRPr="00317B25">
        <w:rPr>
          <w:rFonts w:ascii="Times New Roman" w:eastAsia="SimSun" w:hAnsi="Times New Roman" w:cs="Times New Roman"/>
          <w:b/>
          <w:sz w:val="24"/>
          <w:szCs w:val="24"/>
          <w:lang w:eastAsia="fr-FR"/>
        </w:rPr>
        <w:t xml:space="preserve"> </w:t>
      </w:r>
      <w:r w:rsidR="005A4E2E">
        <w:rPr>
          <w:rFonts w:ascii="Times New Roman" w:eastAsia="SimSun" w:hAnsi="Times New Roman" w:cs="Times New Roman"/>
          <w:bCs/>
          <w:color w:val="000000"/>
          <w:sz w:val="24"/>
          <w:szCs w:val="24"/>
          <w:lang w:eastAsia="fr-FR"/>
        </w:rPr>
        <w:t xml:space="preserve"> </w:t>
      </w:r>
    </w:p>
    <w:p w14:paraId="0709B530" w14:textId="77777777" w:rsidR="00317B25" w:rsidRPr="00317B25" w:rsidRDefault="0084312D" w:rsidP="00317B25">
      <w:pPr>
        <w:spacing w:line="240" w:lineRule="auto"/>
        <w:jc w:val="both"/>
        <w:rPr>
          <w:rFonts w:ascii="Times New Roman" w:eastAsia="SimSun" w:hAnsi="Times New Roman" w:cs="Times New Roman"/>
          <w:b/>
          <w:sz w:val="24"/>
          <w:szCs w:val="24"/>
          <w:lang w:eastAsia="fr-FR"/>
        </w:rPr>
      </w:pPr>
      <w:r w:rsidRPr="0084312D">
        <w:rPr>
          <w:rFonts w:ascii="Times New Roman" w:eastAsia="SimSun" w:hAnsi="Times New Roman" w:cs="Times New Roman"/>
          <w:b/>
          <w:sz w:val="24"/>
          <w:szCs w:val="24"/>
          <w:lang w:eastAsia="fr-FR"/>
        </w:rPr>
        <w:t>3.</w:t>
      </w:r>
      <w:r w:rsidR="00184BFE">
        <w:rPr>
          <w:rFonts w:ascii="Times New Roman" w:eastAsia="SimSun" w:hAnsi="Times New Roman" w:cs="Times New Roman"/>
          <w:b/>
          <w:sz w:val="24"/>
          <w:szCs w:val="24"/>
          <w:lang w:eastAsia="fr-FR"/>
        </w:rPr>
        <w:t>3</w:t>
      </w:r>
      <w:r w:rsidRPr="0084312D">
        <w:rPr>
          <w:rFonts w:ascii="Times New Roman" w:eastAsia="SimSun" w:hAnsi="Times New Roman" w:cs="Times New Roman"/>
          <w:b/>
          <w:sz w:val="24"/>
          <w:szCs w:val="24"/>
          <w:lang w:eastAsia="fr-FR"/>
        </w:rPr>
        <w:t xml:space="preserve">. Physicochemical Characterization </w:t>
      </w:r>
      <w:proofErr w:type="gramStart"/>
      <w:r w:rsidRPr="0084312D">
        <w:rPr>
          <w:rFonts w:ascii="Times New Roman" w:eastAsia="SimSun" w:hAnsi="Times New Roman" w:cs="Times New Roman"/>
          <w:b/>
          <w:sz w:val="24"/>
          <w:szCs w:val="24"/>
          <w:lang w:eastAsia="fr-FR"/>
        </w:rPr>
        <w:t xml:space="preserve">of </w:t>
      </w:r>
      <w:r w:rsidR="005A4E2E">
        <w:rPr>
          <w:rFonts w:ascii="Times New Roman" w:eastAsia="SimSun" w:hAnsi="Times New Roman" w:cs="Times New Roman"/>
          <w:b/>
          <w:sz w:val="24"/>
          <w:szCs w:val="24"/>
          <w:lang w:eastAsia="fr-FR"/>
        </w:rPr>
        <w:t xml:space="preserve"> </w:t>
      </w:r>
      <w:r w:rsidRPr="0084312D">
        <w:rPr>
          <w:rFonts w:ascii="Times New Roman" w:eastAsia="SimSun" w:hAnsi="Times New Roman" w:cs="Times New Roman"/>
          <w:b/>
          <w:sz w:val="24"/>
          <w:szCs w:val="24"/>
          <w:lang w:eastAsia="fr-FR"/>
        </w:rPr>
        <w:t>Market</w:t>
      </w:r>
      <w:proofErr w:type="gramEnd"/>
      <w:r w:rsidRPr="0084312D">
        <w:rPr>
          <w:rFonts w:ascii="Times New Roman" w:eastAsia="SimSun" w:hAnsi="Times New Roman" w:cs="Times New Roman"/>
          <w:b/>
          <w:sz w:val="24"/>
          <w:szCs w:val="24"/>
          <w:lang w:eastAsia="fr-FR"/>
        </w:rPr>
        <w:t xml:space="preserve"> Waste</w:t>
      </w:r>
    </w:p>
    <w:p w14:paraId="1A78B3B4" w14:textId="77777777" w:rsidR="00317B25" w:rsidRPr="00317B25" w:rsidRDefault="0084312D" w:rsidP="00317B25">
      <w:pPr>
        <w:spacing w:line="360" w:lineRule="auto"/>
        <w:jc w:val="both"/>
        <w:rPr>
          <w:rFonts w:ascii="Times New Roman" w:eastAsia="SimSun" w:hAnsi="Times New Roman" w:cs="Times New Roman"/>
          <w:sz w:val="24"/>
          <w:szCs w:val="24"/>
          <w:lang w:eastAsia="fr-FR"/>
        </w:rPr>
      </w:pPr>
      <w:r w:rsidRPr="0084312D">
        <w:rPr>
          <w:rFonts w:ascii="Times New Roman" w:eastAsia="SimSun" w:hAnsi="Times New Roman" w:cs="Times New Roman"/>
          <w:sz w:val="24"/>
          <w:szCs w:val="24"/>
          <w:lang w:eastAsia="fr-FR"/>
        </w:rPr>
        <w:t>Table 3 presents the physicochemical characteristics of waste from the Natitingou market. It details the moisture content (%H), dry matter (</w:t>
      </w:r>
      <w:r w:rsidR="001F76FD">
        <w:rPr>
          <w:rFonts w:ascii="Times New Roman" w:eastAsia="SimSun" w:hAnsi="Times New Roman" w:cs="Times New Roman"/>
          <w:sz w:val="24"/>
          <w:szCs w:val="24"/>
          <w:lang w:eastAsia="fr-FR"/>
        </w:rPr>
        <w:t>TSC</w:t>
      </w:r>
      <w:r w:rsidRPr="0084312D">
        <w:rPr>
          <w:rFonts w:ascii="Times New Roman" w:eastAsia="SimSun" w:hAnsi="Times New Roman" w:cs="Times New Roman"/>
          <w:sz w:val="24"/>
          <w:szCs w:val="24"/>
          <w:lang w:eastAsia="fr-FR"/>
        </w:rPr>
        <w:t>) expressed as a percentage, volatile matter (</w:t>
      </w:r>
      <w:r w:rsidR="001F76FD">
        <w:rPr>
          <w:rFonts w:ascii="Times New Roman" w:eastAsia="SimSun" w:hAnsi="Times New Roman" w:cs="Times New Roman"/>
          <w:sz w:val="24"/>
          <w:szCs w:val="24"/>
          <w:lang w:eastAsia="fr-FR"/>
        </w:rPr>
        <w:t>VMC</w:t>
      </w:r>
      <w:r w:rsidRPr="0084312D">
        <w:rPr>
          <w:rFonts w:ascii="Times New Roman" w:eastAsia="SimSun" w:hAnsi="Times New Roman" w:cs="Times New Roman"/>
          <w:sz w:val="24"/>
          <w:szCs w:val="24"/>
          <w:lang w:eastAsia="fr-FR"/>
        </w:rPr>
        <w:t>) expressed as a percentage, and carbon content (%C) for both the dry (DS) and rainy (R</w:t>
      </w:r>
      <w:r w:rsidR="003C5C70">
        <w:rPr>
          <w:rFonts w:ascii="Times New Roman" w:eastAsia="SimSun" w:hAnsi="Times New Roman" w:cs="Times New Roman"/>
          <w:sz w:val="24"/>
          <w:szCs w:val="24"/>
          <w:lang w:eastAsia="fr-FR"/>
        </w:rPr>
        <w:t>S</w:t>
      </w:r>
      <w:r w:rsidRPr="0084312D">
        <w:rPr>
          <w:rFonts w:ascii="Times New Roman" w:eastAsia="SimSun" w:hAnsi="Times New Roman" w:cs="Times New Roman"/>
          <w:sz w:val="24"/>
          <w:szCs w:val="24"/>
          <w:lang w:eastAsia="fr-FR"/>
        </w:rPr>
        <w:t>) seasons. For each parameter, the mean (M) and standard deviation (SD) values are provided.</w:t>
      </w:r>
      <w:r w:rsidR="00317B25" w:rsidRPr="00317B25">
        <w:rPr>
          <w:rFonts w:ascii="Times New Roman" w:eastAsia="SimSun" w:hAnsi="Times New Roman" w:cs="Times New Roman"/>
          <w:sz w:val="24"/>
          <w:szCs w:val="24"/>
          <w:lang w:eastAsia="fr-FR"/>
        </w:rPr>
        <w:t xml:space="preserve"> </w:t>
      </w:r>
    </w:p>
    <w:p w14:paraId="2392BBE3" w14:textId="77777777" w:rsidR="00317B25" w:rsidRPr="00317B25" w:rsidRDefault="0084312D" w:rsidP="0084312D">
      <w:pPr>
        <w:tabs>
          <w:tab w:val="right" w:pos="9072"/>
        </w:tabs>
        <w:spacing w:line="360" w:lineRule="auto"/>
        <w:jc w:val="both"/>
        <w:rPr>
          <w:rFonts w:ascii="Times New Roman" w:eastAsia="SimSun" w:hAnsi="Times New Roman" w:cs="Times New Roman"/>
          <w:sz w:val="24"/>
          <w:szCs w:val="24"/>
          <w:lang w:eastAsia="fr-FR"/>
        </w:rPr>
      </w:pPr>
      <w:r w:rsidRPr="0084312D">
        <w:rPr>
          <w:rFonts w:ascii="Times New Roman" w:eastAsia="SimSun" w:hAnsi="Times New Roman" w:cs="Times New Roman"/>
          <w:b/>
          <w:bCs/>
          <w:sz w:val="24"/>
          <w:szCs w:val="24"/>
          <w:lang w:eastAsia="fr-FR"/>
        </w:rPr>
        <w:t xml:space="preserve">Table </w:t>
      </w:r>
      <w:proofErr w:type="gramStart"/>
      <w:r w:rsidRPr="0084312D">
        <w:rPr>
          <w:rFonts w:ascii="Times New Roman" w:eastAsia="SimSun" w:hAnsi="Times New Roman" w:cs="Times New Roman"/>
          <w:b/>
          <w:bCs/>
          <w:sz w:val="24"/>
          <w:szCs w:val="24"/>
          <w:lang w:eastAsia="fr-FR"/>
        </w:rPr>
        <w:t>3:</w:t>
      </w:r>
      <w:proofErr w:type="gramEnd"/>
      <w:r w:rsidRPr="0084312D">
        <w:rPr>
          <w:rFonts w:ascii="Times New Roman" w:eastAsia="SimSun" w:hAnsi="Times New Roman" w:cs="Times New Roman"/>
          <w:b/>
          <w:bCs/>
          <w:sz w:val="24"/>
          <w:szCs w:val="24"/>
          <w:lang w:eastAsia="fr-FR"/>
        </w:rPr>
        <w:t xml:space="preserve"> Physicochemical Characteristics of Waste from the Natitingou Market.</w:t>
      </w:r>
      <w:r>
        <w:rPr>
          <w:rFonts w:ascii="Times New Roman" w:eastAsia="SimSun" w:hAnsi="Times New Roman" w:cs="Times New Roman"/>
          <w:sz w:val="24"/>
          <w:szCs w:val="24"/>
          <w:lang w:eastAsia="fr-FR"/>
        </w:rPr>
        <w:tab/>
      </w:r>
    </w:p>
    <w:tbl>
      <w:tblPr>
        <w:tblW w:w="9330" w:type="dxa"/>
        <w:tblLayout w:type="fixed"/>
        <w:tblLook w:val="04A0" w:firstRow="1" w:lastRow="0" w:firstColumn="1" w:lastColumn="0" w:noHBand="0" w:noVBand="1"/>
      </w:tblPr>
      <w:tblGrid>
        <w:gridCol w:w="1420"/>
        <w:gridCol w:w="1024"/>
        <w:gridCol w:w="867"/>
        <w:gridCol w:w="1025"/>
        <w:gridCol w:w="868"/>
        <w:gridCol w:w="1148"/>
        <w:gridCol w:w="868"/>
        <w:gridCol w:w="1056"/>
        <w:gridCol w:w="1054"/>
      </w:tblGrid>
      <w:tr w:rsidR="00317B25" w:rsidRPr="00317B25" w14:paraId="234D4974" w14:textId="77777777" w:rsidTr="00BD13D6">
        <w:trPr>
          <w:trHeight w:val="300"/>
        </w:trPr>
        <w:tc>
          <w:tcPr>
            <w:tcW w:w="1420" w:type="dxa"/>
            <w:vMerge w:val="restart"/>
            <w:tcBorders>
              <w:top w:val="single" w:sz="18" w:space="0" w:color="auto"/>
              <w:bottom w:val="single" w:sz="4" w:space="0" w:color="7F7F7F"/>
              <w:right w:val="nil"/>
            </w:tcBorders>
            <w:shd w:val="clear" w:color="auto" w:fill="FFFFFF"/>
          </w:tcPr>
          <w:p w14:paraId="4F3EAF7B" w14:textId="77777777" w:rsidR="00317B25" w:rsidRPr="00317B25" w:rsidRDefault="0092154C" w:rsidP="00317B25">
            <w:pPr>
              <w:spacing w:after="0" w:line="360" w:lineRule="auto"/>
              <w:jc w:val="both"/>
              <w:rPr>
                <w:rFonts w:ascii="Times New Roman" w:eastAsia="SimSun" w:hAnsi="Times New Roman" w:cs="Times New Roman"/>
                <w:b/>
                <w:bCs/>
                <w:i/>
                <w:iCs/>
                <w:sz w:val="24"/>
                <w:szCs w:val="24"/>
                <w:lang w:eastAsia="fr-FR"/>
              </w:rPr>
            </w:pPr>
            <w:r w:rsidRPr="0092154C">
              <w:rPr>
                <w:rFonts w:ascii="Times New Roman" w:eastAsia="SimSun" w:hAnsi="Times New Roman" w:cs="Times New Roman"/>
                <w:b/>
                <w:bCs/>
                <w:i/>
                <w:iCs/>
                <w:sz w:val="24"/>
                <w:szCs w:val="24"/>
                <w:lang w:eastAsia="fr-FR"/>
              </w:rPr>
              <w:t>Settings</w:t>
            </w:r>
          </w:p>
        </w:tc>
        <w:tc>
          <w:tcPr>
            <w:tcW w:w="1891" w:type="dxa"/>
            <w:gridSpan w:val="2"/>
            <w:tcBorders>
              <w:top w:val="single" w:sz="18" w:space="0" w:color="auto"/>
              <w:bottom w:val="single" w:sz="4" w:space="0" w:color="7F7F7F"/>
            </w:tcBorders>
            <w:shd w:val="clear" w:color="auto" w:fill="FFFFFF"/>
          </w:tcPr>
          <w:p w14:paraId="32DEEE7B" w14:textId="77777777" w:rsidR="00317B25" w:rsidRPr="00317B25" w:rsidRDefault="00317B25" w:rsidP="00317B25">
            <w:pPr>
              <w:spacing w:after="0" w:line="360" w:lineRule="auto"/>
              <w:jc w:val="center"/>
              <w:rPr>
                <w:rFonts w:ascii="Times New Roman" w:eastAsia="SimSun" w:hAnsi="Times New Roman" w:cs="Times New Roman"/>
                <w:b/>
                <w:bCs/>
                <w:i/>
                <w:iCs/>
                <w:sz w:val="24"/>
                <w:szCs w:val="24"/>
                <w:lang w:eastAsia="fr-FR"/>
              </w:rPr>
            </w:pPr>
            <w:r w:rsidRPr="00317B25">
              <w:rPr>
                <w:rFonts w:ascii="Times New Roman" w:eastAsia="SimSun" w:hAnsi="Times New Roman" w:cs="Times New Roman"/>
                <w:b/>
                <w:bCs/>
                <w:i/>
                <w:iCs/>
                <w:sz w:val="24"/>
                <w:szCs w:val="24"/>
                <w:lang w:eastAsia="fr-FR"/>
              </w:rPr>
              <w:t>% H</w:t>
            </w:r>
          </w:p>
        </w:tc>
        <w:tc>
          <w:tcPr>
            <w:tcW w:w="1893" w:type="dxa"/>
            <w:gridSpan w:val="2"/>
            <w:tcBorders>
              <w:top w:val="single" w:sz="18" w:space="0" w:color="auto"/>
              <w:bottom w:val="single" w:sz="4" w:space="0" w:color="7F7F7F"/>
            </w:tcBorders>
            <w:shd w:val="clear" w:color="auto" w:fill="FFFFFF"/>
          </w:tcPr>
          <w:p w14:paraId="2D6FB4A2" w14:textId="77777777" w:rsidR="00317B25" w:rsidRPr="00317B25" w:rsidRDefault="000E4E3D" w:rsidP="00317B25">
            <w:pPr>
              <w:spacing w:after="0" w:line="360" w:lineRule="auto"/>
              <w:jc w:val="center"/>
              <w:rPr>
                <w:rFonts w:ascii="Times New Roman" w:eastAsia="SimSun" w:hAnsi="Times New Roman" w:cs="Times New Roman"/>
                <w:b/>
                <w:bCs/>
                <w:i/>
                <w:iCs/>
                <w:sz w:val="24"/>
                <w:szCs w:val="24"/>
                <w:lang w:eastAsia="fr-FR"/>
              </w:rPr>
            </w:pPr>
            <w:r>
              <w:rPr>
                <w:rFonts w:ascii="Times New Roman" w:eastAsia="SimSun" w:hAnsi="Times New Roman" w:cs="Times New Roman"/>
                <w:b/>
                <w:bCs/>
                <w:i/>
                <w:iCs/>
                <w:sz w:val="24"/>
                <w:szCs w:val="24"/>
                <w:lang w:eastAsia="fr-FR"/>
              </w:rPr>
              <w:t>TSC</w:t>
            </w:r>
          </w:p>
        </w:tc>
        <w:tc>
          <w:tcPr>
            <w:tcW w:w="2016" w:type="dxa"/>
            <w:gridSpan w:val="2"/>
            <w:tcBorders>
              <w:top w:val="single" w:sz="18" w:space="0" w:color="auto"/>
              <w:bottom w:val="single" w:sz="4" w:space="0" w:color="7F7F7F"/>
            </w:tcBorders>
            <w:shd w:val="clear" w:color="auto" w:fill="FFFFFF"/>
          </w:tcPr>
          <w:p w14:paraId="31717D6C" w14:textId="77777777" w:rsidR="00317B25" w:rsidRPr="00317B25" w:rsidRDefault="000E4E3D" w:rsidP="00317B25">
            <w:pPr>
              <w:spacing w:after="0" w:line="360" w:lineRule="auto"/>
              <w:jc w:val="center"/>
              <w:rPr>
                <w:rFonts w:ascii="Times New Roman" w:eastAsia="SimSun" w:hAnsi="Times New Roman" w:cs="Times New Roman"/>
                <w:b/>
                <w:bCs/>
                <w:i/>
                <w:iCs/>
                <w:sz w:val="24"/>
                <w:szCs w:val="24"/>
                <w:lang w:eastAsia="fr-FR"/>
              </w:rPr>
            </w:pPr>
            <w:r>
              <w:rPr>
                <w:rFonts w:ascii="Times New Roman" w:eastAsia="SimSun" w:hAnsi="Times New Roman" w:cs="Times New Roman"/>
                <w:b/>
                <w:bCs/>
                <w:i/>
                <w:iCs/>
                <w:sz w:val="24"/>
                <w:szCs w:val="24"/>
                <w:lang w:eastAsia="fr-FR"/>
              </w:rPr>
              <w:t>VMC</w:t>
            </w:r>
          </w:p>
        </w:tc>
        <w:tc>
          <w:tcPr>
            <w:tcW w:w="2110" w:type="dxa"/>
            <w:gridSpan w:val="2"/>
            <w:tcBorders>
              <w:top w:val="single" w:sz="18" w:space="0" w:color="auto"/>
              <w:bottom w:val="single" w:sz="4" w:space="0" w:color="7F7F7F"/>
            </w:tcBorders>
            <w:shd w:val="clear" w:color="auto" w:fill="FFFFFF"/>
          </w:tcPr>
          <w:p w14:paraId="69E57884" w14:textId="77777777" w:rsidR="00317B25" w:rsidRPr="00317B25" w:rsidRDefault="00317B25" w:rsidP="00317B25">
            <w:pPr>
              <w:spacing w:after="0" w:line="360" w:lineRule="auto"/>
              <w:jc w:val="center"/>
              <w:rPr>
                <w:rFonts w:ascii="Times New Roman" w:eastAsia="SimSun" w:hAnsi="Times New Roman" w:cs="Times New Roman"/>
                <w:b/>
                <w:bCs/>
                <w:i/>
                <w:iCs/>
                <w:sz w:val="24"/>
                <w:szCs w:val="24"/>
                <w:lang w:eastAsia="fr-FR"/>
              </w:rPr>
            </w:pPr>
            <w:r w:rsidRPr="00317B25">
              <w:rPr>
                <w:rFonts w:ascii="Times New Roman" w:eastAsia="SimSun" w:hAnsi="Times New Roman" w:cs="Times New Roman"/>
                <w:b/>
                <w:bCs/>
                <w:i/>
                <w:iCs/>
                <w:sz w:val="24"/>
                <w:szCs w:val="24"/>
                <w:lang w:eastAsia="fr-FR"/>
              </w:rPr>
              <w:t>% C</w:t>
            </w:r>
          </w:p>
        </w:tc>
      </w:tr>
      <w:tr w:rsidR="00317B25" w:rsidRPr="00317B25" w14:paraId="139F5A63" w14:textId="77777777" w:rsidTr="00BD13D6">
        <w:trPr>
          <w:trHeight w:val="184"/>
        </w:trPr>
        <w:tc>
          <w:tcPr>
            <w:tcW w:w="1420" w:type="dxa"/>
            <w:vMerge/>
            <w:tcBorders>
              <w:right w:val="single" w:sz="4" w:space="0" w:color="7F7F7F"/>
            </w:tcBorders>
            <w:shd w:val="clear" w:color="auto" w:fill="FFFFFF"/>
          </w:tcPr>
          <w:p w14:paraId="6707B763" w14:textId="77777777" w:rsidR="00317B25" w:rsidRPr="00317B25" w:rsidRDefault="00317B25" w:rsidP="00317B25">
            <w:pPr>
              <w:spacing w:after="0" w:line="360" w:lineRule="auto"/>
              <w:jc w:val="both"/>
              <w:rPr>
                <w:rFonts w:ascii="Times New Roman" w:eastAsia="SimSun" w:hAnsi="Times New Roman" w:cs="Times New Roman"/>
                <w:b/>
                <w:bCs/>
                <w:i/>
                <w:iCs/>
                <w:sz w:val="24"/>
                <w:szCs w:val="24"/>
                <w:lang w:eastAsia="fr-FR"/>
              </w:rPr>
            </w:pPr>
          </w:p>
        </w:tc>
        <w:tc>
          <w:tcPr>
            <w:tcW w:w="1024" w:type="dxa"/>
            <w:shd w:val="clear" w:color="auto" w:fill="F2F2F2"/>
          </w:tcPr>
          <w:p w14:paraId="2E133F69"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SimSun" w:hAnsi="Times New Roman" w:cs="Times New Roman"/>
                <w:b/>
                <w:bCs/>
                <w:sz w:val="24"/>
                <w:szCs w:val="24"/>
                <w:lang w:eastAsia="fr-FR"/>
              </w:rPr>
              <w:t>M</w:t>
            </w:r>
          </w:p>
        </w:tc>
        <w:tc>
          <w:tcPr>
            <w:tcW w:w="867" w:type="dxa"/>
            <w:shd w:val="clear" w:color="auto" w:fill="F2F2F2"/>
          </w:tcPr>
          <w:p w14:paraId="33746EF2" w14:textId="77777777" w:rsidR="00317B25" w:rsidRPr="00317B25" w:rsidRDefault="0016319E" w:rsidP="00317B25">
            <w:pPr>
              <w:spacing w:after="0" w:line="360" w:lineRule="auto"/>
              <w:jc w:val="center"/>
              <w:rPr>
                <w:rFonts w:ascii="Times New Roman" w:eastAsia="SimSun" w:hAnsi="Times New Roman" w:cs="Times New Roman"/>
                <w:b/>
                <w:bCs/>
                <w:sz w:val="24"/>
                <w:szCs w:val="24"/>
                <w:lang w:eastAsia="fr-FR"/>
              </w:rPr>
            </w:pPr>
            <w:r>
              <w:rPr>
                <w:rFonts w:ascii="Times New Roman" w:eastAsia="SimSun" w:hAnsi="Times New Roman" w:cs="Times New Roman"/>
                <w:b/>
                <w:bCs/>
                <w:sz w:val="24"/>
                <w:szCs w:val="24"/>
                <w:lang w:eastAsia="fr-FR"/>
              </w:rPr>
              <w:t>SD</w:t>
            </w:r>
          </w:p>
        </w:tc>
        <w:tc>
          <w:tcPr>
            <w:tcW w:w="1025" w:type="dxa"/>
            <w:shd w:val="clear" w:color="auto" w:fill="F2F2F2"/>
          </w:tcPr>
          <w:p w14:paraId="14D0FE8D"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SimSun" w:hAnsi="Times New Roman" w:cs="Times New Roman"/>
                <w:b/>
                <w:bCs/>
                <w:sz w:val="24"/>
                <w:szCs w:val="24"/>
                <w:lang w:eastAsia="fr-FR"/>
              </w:rPr>
              <w:t>M</w:t>
            </w:r>
          </w:p>
        </w:tc>
        <w:tc>
          <w:tcPr>
            <w:tcW w:w="868" w:type="dxa"/>
            <w:shd w:val="clear" w:color="auto" w:fill="F2F2F2"/>
          </w:tcPr>
          <w:p w14:paraId="30C22963" w14:textId="77777777" w:rsidR="00317B25" w:rsidRPr="00317B25" w:rsidRDefault="0016319E" w:rsidP="00317B25">
            <w:pPr>
              <w:spacing w:after="0" w:line="360" w:lineRule="auto"/>
              <w:jc w:val="center"/>
              <w:rPr>
                <w:rFonts w:ascii="Times New Roman" w:eastAsia="SimSun" w:hAnsi="Times New Roman" w:cs="Times New Roman"/>
                <w:b/>
                <w:bCs/>
                <w:sz w:val="24"/>
                <w:szCs w:val="24"/>
                <w:lang w:eastAsia="fr-FR"/>
              </w:rPr>
            </w:pPr>
            <w:r>
              <w:rPr>
                <w:rFonts w:ascii="Times New Roman" w:eastAsia="SimSun" w:hAnsi="Times New Roman" w:cs="Times New Roman"/>
                <w:b/>
                <w:bCs/>
                <w:sz w:val="24"/>
                <w:szCs w:val="24"/>
                <w:lang w:eastAsia="fr-FR"/>
              </w:rPr>
              <w:t>SD</w:t>
            </w:r>
          </w:p>
        </w:tc>
        <w:tc>
          <w:tcPr>
            <w:tcW w:w="1148" w:type="dxa"/>
            <w:shd w:val="clear" w:color="auto" w:fill="F2F2F2"/>
          </w:tcPr>
          <w:p w14:paraId="23BA7D5A"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SimSun" w:hAnsi="Times New Roman" w:cs="Times New Roman"/>
                <w:b/>
                <w:bCs/>
                <w:sz w:val="24"/>
                <w:szCs w:val="24"/>
                <w:lang w:eastAsia="fr-FR"/>
              </w:rPr>
              <w:t>M</w:t>
            </w:r>
          </w:p>
        </w:tc>
        <w:tc>
          <w:tcPr>
            <w:tcW w:w="868" w:type="dxa"/>
            <w:shd w:val="clear" w:color="auto" w:fill="F2F2F2"/>
          </w:tcPr>
          <w:p w14:paraId="4467BCFD" w14:textId="77777777" w:rsidR="00317B25" w:rsidRPr="00317B25" w:rsidRDefault="0016319E" w:rsidP="00317B25">
            <w:pPr>
              <w:spacing w:after="0" w:line="360" w:lineRule="auto"/>
              <w:jc w:val="center"/>
              <w:rPr>
                <w:rFonts w:ascii="Times New Roman" w:eastAsia="SimSun" w:hAnsi="Times New Roman" w:cs="Times New Roman"/>
                <w:b/>
                <w:bCs/>
                <w:sz w:val="24"/>
                <w:szCs w:val="24"/>
                <w:lang w:eastAsia="fr-FR"/>
              </w:rPr>
            </w:pPr>
            <w:r>
              <w:rPr>
                <w:rFonts w:ascii="Times New Roman" w:eastAsia="SimSun" w:hAnsi="Times New Roman" w:cs="Times New Roman"/>
                <w:b/>
                <w:bCs/>
                <w:sz w:val="24"/>
                <w:szCs w:val="24"/>
                <w:lang w:eastAsia="fr-FR"/>
              </w:rPr>
              <w:t>SD</w:t>
            </w:r>
          </w:p>
        </w:tc>
        <w:tc>
          <w:tcPr>
            <w:tcW w:w="1056" w:type="dxa"/>
            <w:shd w:val="clear" w:color="auto" w:fill="F2F2F2"/>
          </w:tcPr>
          <w:p w14:paraId="5ACA00D6"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SimSun" w:hAnsi="Times New Roman" w:cs="Times New Roman"/>
                <w:b/>
                <w:bCs/>
                <w:sz w:val="24"/>
                <w:szCs w:val="24"/>
                <w:lang w:eastAsia="fr-FR"/>
              </w:rPr>
              <w:t>M</w:t>
            </w:r>
          </w:p>
        </w:tc>
        <w:tc>
          <w:tcPr>
            <w:tcW w:w="1054" w:type="dxa"/>
            <w:shd w:val="clear" w:color="auto" w:fill="F2F2F2"/>
          </w:tcPr>
          <w:p w14:paraId="128F0429" w14:textId="77777777" w:rsidR="00317B25" w:rsidRPr="00317B25" w:rsidRDefault="0016319E" w:rsidP="00317B25">
            <w:pPr>
              <w:spacing w:after="0" w:line="360" w:lineRule="auto"/>
              <w:jc w:val="center"/>
              <w:rPr>
                <w:rFonts w:ascii="Times New Roman" w:eastAsia="SimSun" w:hAnsi="Times New Roman" w:cs="Times New Roman"/>
                <w:b/>
                <w:bCs/>
                <w:sz w:val="24"/>
                <w:szCs w:val="24"/>
                <w:lang w:eastAsia="fr-FR"/>
              </w:rPr>
            </w:pPr>
            <w:r>
              <w:rPr>
                <w:rFonts w:ascii="Times New Roman" w:eastAsia="SimSun" w:hAnsi="Times New Roman" w:cs="Times New Roman"/>
                <w:b/>
                <w:bCs/>
                <w:sz w:val="24"/>
                <w:szCs w:val="24"/>
                <w:lang w:eastAsia="fr-FR"/>
              </w:rPr>
              <w:t>SD</w:t>
            </w:r>
          </w:p>
        </w:tc>
      </w:tr>
      <w:tr w:rsidR="00317B25" w:rsidRPr="00317B25" w14:paraId="19C6F52C" w14:textId="77777777" w:rsidTr="00BD13D6">
        <w:trPr>
          <w:trHeight w:val="464"/>
        </w:trPr>
        <w:tc>
          <w:tcPr>
            <w:tcW w:w="1420" w:type="dxa"/>
            <w:tcBorders>
              <w:right w:val="single" w:sz="4" w:space="0" w:color="7F7F7F"/>
            </w:tcBorders>
            <w:shd w:val="clear" w:color="auto" w:fill="FFFFFF"/>
          </w:tcPr>
          <w:p w14:paraId="635B31FF" w14:textId="77777777" w:rsidR="00317B25" w:rsidRPr="00317B25" w:rsidRDefault="0092154C" w:rsidP="00317B25">
            <w:pPr>
              <w:spacing w:after="0" w:line="360" w:lineRule="auto"/>
              <w:jc w:val="both"/>
              <w:rPr>
                <w:rFonts w:ascii="Times New Roman" w:eastAsia="SimSun" w:hAnsi="Times New Roman" w:cs="Times New Roman"/>
                <w:b/>
                <w:bCs/>
                <w:i/>
                <w:iCs/>
                <w:sz w:val="24"/>
                <w:szCs w:val="24"/>
                <w:lang w:eastAsia="fr-FR"/>
              </w:rPr>
            </w:pPr>
            <w:r>
              <w:rPr>
                <w:rFonts w:ascii="Times New Roman" w:eastAsia="SimSun" w:hAnsi="Times New Roman" w:cs="Times New Roman"/>
                <w:b/>
                <w:bCs/>
                <w:i/>
                <w:iCs/>
                <w:sz w:val="24"/>
                <w:szCs w:val="24"/>
                <w:lang w:eastAsia="fr-FR"/>
              </w:rPr>
              <w:t>DS</w:t>
            </w:r>
          </w:p>
        </w:tc>
        <w:tc>
          <w:tcPr>
            <w:tcW w:w="1024" w:type="dxa"/>
          </w:tcPr>
          <w:p w14:paraId="3C9A0005"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Calibri" w:hAnsi="Times New Roman" w:cs="Times New Roman"/>
                <w:sz w:val="24"/>
                <w:szCs w:val="24"/>
                <w:lang w:eastAsia="fr-FR"/>
              </w:rPr>
              <w:t>82,72</w:t>
            </w:r>
          </w:p>
        </w:tc>
        <w:tc>
          <w:tcPr>
            <w:tcW w:w="867" w:type="dxa"/>
          </w:tcPr>
          <w:p w14:paraId="7AFF875F"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Calibri" w:hAnsi="Times New Roman" w:cs="Times New Roman"/>
                <w:sz w:val="24"/>
                <w:szCs w:val="24"/>
                <w:lang w:eastAsia="fr-FR"/>
              </w:rPr>
              <w:t>2,75</w:t>
            </w:r>
          </w:p>
        </w:tc>
        <w:tc>
          <w:tcPr>
            <w:tcW w:w="1025" w:type="dxa"/>
          </w:tcPr>
          <w:p w14:paraId="37F93342"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25,03</w:t>
            </w:r>
          </w:p>
        </w:tc>
        <w:tc>
          <w:tcPr>
            <w:tcW w:w="868" w:type="dxa"/>
          </w:tcPr>
          <w:p w14:paraId="6E304C9B"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0,71</w:t>
            </w:r>
          </w:p>
        </w:tc>
        <w:tc>
          <w:tcPr>
            <w:tcW w:w="1148" w:type="dxa"/>
          </w:tcPr>
          <w:p w14:paraId="4DF7CA26"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Calibri" w:hAnsi="Times New Roman" w:cs="Times New Roman"/>
                <w:sz w:val="24"/>
                <w:szCs w:val="24"/>
                <w:lang w:eastAsia="fr-FR"/>
              </w:rPr>
              <w:t>12,86</w:t>
            </w:r>
          </w:p>
        </w:tc>
        <w:tc>
          <w:tcPr>
            <w:tcW w:w="868" w:type="dxa"/>
          </w:tcPr>
          <w:p w14:paraId="3612E6C0"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Calibri" w:hAnsi="Times New Roman" w:cs="Times New Roman"/>
                <w:sz w:val="24"/>
                <w:szCs w:val="24"/>
                <w:lang w:eastAsia="fr-FR"/>
              </w:rPr>
              <w:t>0,19</w:t>
            </w:r>
          </w:p>
        </w:tc>
        <w:tc>
          <w:tcPr>
            <w:tcW w:w="1056" w:type="dxa"/>
          </w:tcPr>
          <w:p w14:paraId="0E2B3084"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17,72</w:t>
            </w:r>
          </w:p>
        </w:tc>
        <w:tc>
          <w:tcPr>
            <w:tcW w:w="1054" w:type="dxa"/>
          </w:tcPr>
          <w:p w14:paraId="29F0E67C"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0,95</w:t>
            </w:r>
          </w:p>
        </w:tc>
      </w:tr>
      <w:tr w:rsidR="00317B25" w:rsidRPr="00317B25" w14:paraId="06D564D1" w14:textId="77777777" w:rsidTr="00BD13D6">
        <w:trPr>
          <w:trHeight w:val="464"/>
        </w:trPr>
        <w:tc>
          <w:tcPr>
            <w:tcW w:w="1420" w:type="dxa"/>
            <w:tcBorders>
              <w:bottom w:val="single" w:sz="18" w:space="0" w:color="auto"/>
              <w:right w:val="single" w:sz="4" w:space="0" w:color="7F7F7F"/>
            </w:tcBorders>
            <w:shd w:val="clear" w:color="auto" w:fill="FFFFFF"/>
          </w:tcPr>
          <w:p w14:paraId="00B84F76" w14:textId="77777777" w:rsidR="00317B25" w:rsidRPr="00317B25" w:rsidRDefault="0092154C" w:rsidP="00317B25">
            <w:pPr>
              <w:spacing w:after="0" w:line="360" w:lineRule="auto"/>
              <w:jc w:val="both"/>
              <w:rPr>
                <w:rFonts w:ascii="Times New Roman" w:eastAsia="SimSun" w:hAnsi="Times New Roman" w:cs="Times New Roman"/>
                <w:b/>
                <w:bCs/>
                <w:i/>
                <w:iCs/>
                <w:sz w:val="24"/>
                <w:szCs w:val="24"/>
                <w:lang w:eastAsia="fr-FR"/>
              </w:rPr>
            </w:pPr>
            <w:r>
              <w:rPr>
                <w:rFonts w:ascii="Times New Roman" w:eastAsia="SimSun" w:hAnsi="Times New Roman" w:cs="Times New Roman"/>
                <w:b/>
                <w:bCs/>
                <w:i/>
                <w:iCs/>
                <w:sz w:val="24"/>
                <w:szCs w:val="24"/>
                <w:lang w:eastAsia="fr-FR"/>
              </w:rPr>
              <w:t>RS</w:t>
            </w:r>
          </w:p>
        </w:tc>
        <w:tc>
          <w:tcPr>
            <w:tcW w:w="1024" w:type="dxa"/>
            <w:tcBorders>
              <w:bottom w:val="single" w:sz="18" w:space="0" w:color="auto"/>
            </w:tcBorders>
            <w:shd w:val="clear" w:color="auto" w:fill="F2F2F2"/>
          </w:tcPr>
          <w:p w14:paraId="39CD175E"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Calibri" w:hAnsi="Times New Roman" w:cs="Times New Roman"/>
                <w:sz w:val="24"/>
                <w:szCs w:val="24"/>
                <w:lang w:eastAsia="fr-FR"/>
              </w:rPr>
              <w:t>91,43</w:t>
            </w:r>
          </w:p>
        </w:tc>
        <w:tc>
          <w:tcPr>
            <w:tcW w:w="867" w:type="dxa"/>
            <w:tcBorders>
              <w:bottom w:val="single" w:sz="18" w:space="0" w:color="auto"/>
            </w:tcBorders>
            <w:shd w:val="clear" w:color="auto" w:fill="F2F2F2"/>
          </w:tcPr>
          <w:p w14:paraId="0C063F27"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Calibri" w:hAnsi="Times New Roman" w:cs="Times New Roman"/>
                <w:sz w:val="24"/>
                <w:szCs w:val="24"/>
                <w:lang w:eastAsia="fr-FR"/>
              </w:rPr>
              <w:t>1,93</w:t>
            </w:r>
          </w:p>
        </w:tc>
        <w:tc>
          <w:tcPr>
            <w:tcW w:w="1025" w:type="dxa"/>
            <w:tcBorders>
              <w:bottom w:val="single" w:sz="18" w:space="0" w:color="auto"/>
            </w:tcBorders>
            <w:shd w:val="clear" w:color="auto" w:fill="F2F2F2"/>
          </w:tcPr>
          <w:p w14:paraId="66B17D7A"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24,14</w:t>
            </w:r>
          </w:p>
        </w:tc>
        <w:tc>
          <w:tcPr>
            <w:tcW w:w="868" w:type="dxa"/>
            <w:tcBorders>
              <w:bottom w:val="single" w:sz="18" w:space="0" w:color="auto"/>
            </w:tcBorders>
            <w:shd w:val="clear" w:color="auto" w:fill="F2F2F2"/>
          </w:tcPr>
          <w:p w14:paraId="4227A802"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1,02</w:t>
            </w:r>
          </w:p>
        </w:tc>
        <w:tc>
          <w:tcPr>
            <w:tcW w:w="1148" w:type="dxa"/>
            <w:tcBorders>
              <w:bottom w:val="single" w:sz="18" w:space="0" w:color="auto"/>
            </w:tcBorders>
            <w:shd w:val="clear" w:color="auto" w:fill="F2F2F2"/>
          </w:tcPr>
          <w:p w14:paraId="066523C8"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Calibri" w:hAnsi="Times New Roman" w:cs="Times New Roman"/>
                <w:sz w:val="24"/>
                <w:szCs w:val="24"/>
                <w:lang w:eastAsia="fr-FR"/>
              </w:rPr>
              <w:t>18,66</w:t>
            </w:r>
          </w:p>
        </w:tc>
        <w:tc>
          <w:tcPr>
            <w:tcW w:w="868" w:type="dxa"/>
            <w:tcBorders>
              <w:bottom w:val="single" w:sz="18" w:space="0" w:color="auto"/>
            </w:tcBorders>
            <w:shd w:val="clear" w:color="auto" w:fill="F2F2F2"/>
          </w:tcPr>
          <w:p w14:paraId="711A54F8"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Calibri" w:hAnsi="Times New Roman" w:cs="Times New Roman"/>
                <w:sz w:val="24"/>
                <w:szCs w:val="24"/>
                <w:lang w:eastAsia="fr-FR"/>
              </w:rPr>
              <w:t>1,56</w:t>
            </w:r>
          </w:p>
        </w:tc>
        <w:tc>
          <w:tcPr>
            <w:tcW w:w="1056" w:type="dxa"/>
            <w:tcBorders>
              <w:bottom w:val="single" w:sz="18" w:space="0" w:color="auto"/>
            </w:tcBorders>
            <w:shd w:val="clear" w:color="auto" w:fill="F2F2F2"/>
          </w:tcPr>
          <w:p w14:paraId="1A3A9978"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30,43</w:t>
            </w:r>
          </w:p>
        </w:tc>
        <w:tc>
          <w:tcPr>
            <w:tcW w:w="1054" w:type="dxa"/>
            <w:tcBorders>
              <w:bottom w:val="single" w:sz="18" w:space="0" w:color="auto"/>
            </w:tcBorders>
            <w:shd w:val="clear" w:color="auto" w:fill="F2F2F2"/>
          </w:tcPr>
          <w:p w14:paraId="551E4F4F"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0,071</w:t>
            </w:r>
          </w:p>
        </w:tc>
      </w:tr>
    </w:tbl>
    <w:p w14:paraId="4389549B" w14:textId="77777777" w:rsidR="00317B25" w:rsidRPr="00317B25" w:rsidRDefault="00023FA8" w:rsidP="00317B25">
      <w:pPr>
        <w:spacing w:before="240" w:line="360" w:lineRule="auto"/>
        <w:jc w:val="both"/>
        <w:rPr>
          <w:rFonts w:ascii="Times New Roman" w:eastAsia="SimSun" w:hAnsi="Times New Roman" w:cs="Times New Roman"/>
          <w:sz w:val="24"/>
          <w:szCs w:val="24"/>
          <w:lang w:eastAsia="fr-FR"/>
        </w:rPr>
      </w:pPr>
      <w:r w:rsidRPr="00023FA8">
        <w:rPr>
          <w:rFonts w:ascii="Times New Roman" w:eastAsia="SimSun" w:hAnsi="Times New Roman" w:cs="Times New Roman"/>
          <w:sz w:val="24"/>
          <w:szCs w:val="24"/>
          <w:lang w:eastAsia="fr-FR"/>
        </w:rPr>
        <w:t xml:space="preserve">This table compares two samples of solid organic waste – </w:t>
      </w:r>
      <w:r w:rsidR="00157C85">
        <w:rPr>
          <w:rFonts w:ascii="Times New Roman" w:eastAsia="SimSun" w:hAnsi="Times New Roman" w:cs="Times New Roman"/>
          <w:sz w:val="24"/>
          <w:szCs w:val="24"/>
          <w:lang w:eastAsia="fr-FR"/>
        </w:rPr>
        <w:t>DS</w:t>
      </w:r>
      <w:r w:rsidRPr="00023FA8">
        <w:rPr>
          <w:rFonts w:ascii="Times New Roman" w:eastAsia="SimSun" w:hAnsi="Times New Roman" w:cs="Times New Roman"/>
          <w:sz w:val="24"/>
          <w:szCs w:val="24"/>
          <w:lang w:eastAsia="fr-FR"/>
        </w:rPr>
        <w:t xml:space="preserve"> (Dry Season) and </w:t>
      </w:r>
      <w:r w:rsidR="00157C85">
        <w:rPr>
          <w:rFonts w:ascii="Times New Roman" w:eastAsia="SimSun" w:hAnsi="Times New Roman" w:cs="Times New Roman"/>
          <w:sz w:val="24"/>
          <w:szCs w:val="24"/>
          <w:lang w:eastAsia="fr-FR"/>
        </w:rPr>
        <w:t>RS</w:t>
      </w:r>
      <w:r w:rsidRPr="00023FA8">
        <w:rPr>
          <w:rFonts w:ascii="Times New Roman" w:eastAsia="SimSun" w:hAnsi="Times New Roman" w:cs="Times New Roman"/>
          <w:sz w:val="24"/>
          <w:szCs w:val="24"/>
          <w:lang w:eastAsia="fr-FR"/>
        </w:rPr>
        <w:t xml:space="preserve"> (Rainy Season) – according to several physicochemical parameters. The moisture content (%H) is higher in </w:t>
      </w:r>
      <w:r w:rsidR="00157C85">
        <w:rPr>
          <w:rFonts w:ascii="Times New Roman" w:eastAsia="SimSun" w:hAnsi="Times New Roman" w:cs="Times New Roman"/>
          <w:sz w:val="24"/>
          <w:szCs w:val="24"/>
          <w:lang w:eastAsia="fr-FR"/>
        </w:rPr>
        <w:t>RS</w:t>
      </w:r>
      <w:r w:rsidRPr="00023FA8">
        <w:rPr>
          <w:rFonts w:ascii="Times New Roman" w:eastAsia="SimSun" w:hAnsi="Times New Roman" w:cs="Times New Roman"/>
          <w:sz w:val="24"/>
          <w:szCs w:val="24"/>
          <w:lang w:eastAsia="fr-FR"/>
        </w:rPr>
        <w:t xml:space="preserve"> (91.43%) than in </w:t>
      </w:r>
      <w:r w:rsidR="00157C85">
        <w:rPr>
          <w:rFonts w:ascii="Times New Roman" w:eastAsia="SimSun" w:hAnsi="Times New Roman" w:cs="Times New Roman"/>
          <w:sz w:val="24"/>
          <w:szCs w:val="24"/>
          <w:lang w:eastAsia="fr-FR"/>
        </w:rPr>
        <w:t>DS</w:t>
      </w:r>
      <w:r w:rsidRPr="00023FA8">
        <w:rPr>
          <w:rFonts w:ascii="Times New Roman" w:eastAsia="SimSun" w:hAnsi="Times New Roman" w:cs="Times New Roman"/>
          <w:sz w:val="24"/>
          <w:szCs w:val="24"/>
          <w:lang w:eastAsia="fr-FR"/>
        </w:rPr>
        <w:t xml:space="preserve"> (82.72%), which is consistent with seasonal water inputs</w:t>
      </w:r>
      <w:r w:rsidR="00F83212">
        <w:rPr>
          <w:rFonts w:ascii="Times New Roman" w:eastAsia="SimSun" w:hAnsi="Times New Roman" w:cs="Times New Roman"/>
          <w:sz w:val="24"/>
          <w:szCs w:val="24"/>
          <w:lang w:eastAsia="fr-FR"/>
        </w:rPr>
        <w:t xml:space="preserve"> </w:t>
      </w:r>
      <w:r w:rsidR="00F83212">
        <w:rPr>
          <w:rFonts w:ascii="Times New Roman" w:eastAsia="SimSun" w:hAnsi="Times New Roman" w:cs="Times New Roman"/>
          <w:sz w:val="24"/>
          <w:szCs w:val="24"/>
          <w:lang w:eastAsia="fr-FR"/>
        </w:rPr>
        <w:fldChar w:fldCharType="begin"/>
      </w:r>
      <w:r w:rsidR="00F83212">
        <w:rPr>
          <w:rFonts w:ascii="Times New Roman" w:eastAsia="SimSun" w:hAnsi="Times New Roman" w:cs="Times New Roman"/>
          <w:sz w:val="24"/>
          <w:szCs w:val="24"/>
          <w:lang w:eastAsia="fr-FR"/>
        </w:rPr>
        <w:instrText xml:space="preserve"> ADDIN ZOTERO_ITEM CSL_CITATION {"citationID":"vizpYiPo","properties":{"formattedCitation":"(Basile et al., 2022)","plainCitation":"(Basile et al., 2022)","noteIndex":0},"citationItems":[{"id":1153,"uris":["http://zotero.org/users/14167623/items/44C9SYL5"],"itemData":{"id":1153,"type":"article-journal","container-title":"International Journal of Innovation and Applied Studies","issue":"2","note":"publisher: International Journal of Innovation and Applied Studies","page":"331–346","source":"Google Scholar","title":"Quantification saisonnière et scénarios de gestion des déchets solides ménagers de la ville de Grand-Bassam, Côte d'Ivoire","URL":"https://search.proquest.com/openview/6fab43ebcb4557f5fea342fdb34f821f/1?pq-origsite=gscholar&amp;cbl=2031961","volume":"37","author":[{"family":"Basile","given":"Téya Koffi"},{"family":"Rose","given":"Effebi Kokoh"},{"family":"Christophe","given":"Gbossou Koudou"},{"family":"Gavriel","given":"Ayayi Ayi"}],"accessed":{"date-parts":[["2025",9,1]]},"issued":{"date-parts":[["2022"]]}}}],"schema":"https://github.com/citation-style-language/schema/raw/master/csl-citation.json"} </w:instrText>
      </w:r>
      <w:r w:rsidR="00F83212">
        <w:rPr>
          <w:rFonts w:ascii="Times New Roman" w:eastAsia="SimSun" w:hAnsi="Times New Roman" w:cs="Times New Roman"/>
          <w:sz w:val="24"/>
          <w:szCs w:val="24"/>
          <w:lang w:eastAsia="fr-FR"/>
        </w:rPr>
        <w:fldChar w:fldCharType="separate"/>
      </w:r>
      <w:r w:rsidR="00F83212" w:rsidRPr="00F83212">
        <w:rPr>
          <w:rFonts w:ascii="Times New Roman" w:hAnsi="Times New Roman" w:cs="Times New Roman"/>
          <w:sz w:val="24"/>
        </w:rPr>
        <w:t>(Basile et al., 2022)</w:t>
      </w:r>
      <w:r w:rsidR="00F83212">
        <w:rPr>
          <w:rFonts w:ascii="Times New Roman" w:eastAsia="SimSun" w:hAnsi="Times New Roman" w:cs="Times New Roman"/>
          <w:sz w:val="24"/>
          <w:szCs w:val="24"/>
          <w:lang w:eastAsia="fr-FR"/>
        </w:rPr>
        <w:fldChar w:fldCharType="end"/>
      </w:r>
      <w:r w:rsidRPr="00023FA8">
        <w:rPr>
          <w:rFonts w:ascii="Times New Roman" w:eastAsia="SimSun" w:hAnsi="Times New Roman" w:cs="Times New Roman"/>
          <w:sz w:val="24"/>
          <w:szCs w:val="24"/>
          <w:lang w:eastAsia="fr-FR"/>
        </w:rPr>
        <w:t xml:space="preserve">. Dry matter (DM) remains stable between the two seasons, with a slight decrease in </w:t>
      </w:r>
      <w:r w:rsidR="00814528">
        <w:rPr>
          <w:rFonts w:ascii="Times New Roman" w:eastAsia="SimSun" w:hAnsi="Times New Roman" w:cs="Times New Roman"/>
          <w:sz w:val="24"/>
          <w:szCs w:val="24"/>
          <w:lang w:eastAsia="fr-FR"/>
        </w:rPr>
        <w:t>RS</w:t>
      </w:r>
      <w:r w:rsidRPr="00023FA8">
        <w:rPr>
          <w:rFonts w:ascii="Times New Roman" w:eastAsia="SimSun" w:hAnsi="Times New Roman" w:cs="Times New Roman"/>
          <w:sz w:val="24"/>
          <w:szCs w:val="24"/>
          <w:lang w:eastAsia="fr-FR"/>
        </w:rPr>
        <w:t>. Volatile matter (</w:t>
      </w:r>
      <w:r w:rsidR="00814528">
        <w:rPr>
          <w:rFonts w:ascii="Times New Roman" w:eastAsia="SimSun" w:hAnsi="Times New Roman" w:cs="Times New Roman"/>
          <w:sz w:val="24"/>
          <w:szCs w:val="24"/>
          <w:lang w:eastAsia="fr-FR"/>
        </w:rPr>
        <w:t>VMC</w:t>
      </w:r>
      <w:r w:rsidRPr="00023FA8">
        <w:rPr>
          <w:rFonts w:ascii="Times New Roman" w:eastAsia="SimSun" w:hAnsi="Times New Roman" w:cs="Times New Roman"/>
          <w:sz w:val="24"/>
          <w:szCs w:val="24"/>
          <w:lang w:eastAsia="fr-FR"/>
        </w:rPr>
        <w:t xml:space="preserve">), an indicator of methanogenic potential, is significantly higher in </w:t>
      </w:r>
      <w:r w:rsidR="00814528">
        <w:rPr>
          <w:rFonts w:ascii="Times New Roman" w:eastAsia="SimSun" w:hAnsi="Times New Roman" w:cs="Times New Roman"/>
          <w:sz w:val="24"/>
          <w:szCs w:val="24"/>
          <w:lang w:eastAsia="fr-FR"/>
        </w:rPr>
        <w:t>RS</w:t>
      </w:r>
      <w:r w:rsidRPr="00023FA8">
        <w:rPr>
          <w:rFonts w:ascii="Times New Roman" w:eastAsia="SimSun" w:hAnsi="Times New Roman" w:cs="Times New Roman"/>
          <w:sz w:val="24"/>
          <w:szCs w:val="24"/>
          <w:lang w:eastAsia="fr-FR"/>
        </w:rPr>
        <w:t xml:space="preserve"> (18.66%) than in </w:t>
      </w:r>
      <w:r w:rsidR="00814528">
        <w:rPr>
          <w:rFonts w:ascii="Times New Roman" w:eastAsia="SimSun" w:hAnsi="Times New Roman" w:cs="Times New Roman"/>
          <w:sz w:val="24"/>
          <w:szCs w:val="24"/>
          <w:lang w:eastAsia="fr-FR"/>
        </w:rPr>
        <w:t>DS</w:t>
      </w:r>
      <w:r w:rsidRPr="00023FA8">
        <w:rPr>
          <w:rFonts w:ascii="Times New Roman" w:eastAsia="SimSun" w:hAnsi="Times New Roman" w:cs="Times New Roman"/>
          <w:sz w:val="24"/>
          <w:szCs w:val="24"/>
          <w:lang w:eastAsia="fr-FR"/>
        </w:rPr>
        <w:t xml:space="preserve"> (12.86%), suggesting better biodegradability in the wet season. The standar</w:t>
      </w:r>
      <w:r w:rsidR="00DD648E">
        <w:rPr>
          <w:rFonts w:ascii="Times New Roman" w:eastAsia="SimSun" w:hAnsi="Times New Roman" w:cs="Times New Roman"/>
          <w:sz w:val="24"/>
          <w:szCs w:val="24"/>
          <w:lang w:eastAsia="fr-FR"/>
        </w:rPr>
        <w:t>d deviation (SD) is higher in RS (30.43%) than in DS</w:t>
      </w:r>
      <w:r w:rsidRPr="00023FA8">
        <w:rPr>
          <w:rFonts w:ascii="Times New Roman" w:eastAsia="SimSun" w:hAnsi="Times New Roman" w:cs="Times New Roman"/>
          <w:sz w:val="24"/>
          <w:szCs w:val="24"/>
          <w:lang w:eastAsia="fr-FR"/>
        </w:rPr>
        <w:t xml:space="preserve"> (17.72%), demonstrating the large and significant difference between the two sample groups.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{"citationID":"YPwyORaQ","properties":{"formattedCitation":"(Gerigny et al., 2023)","plainCitation":"(Gerigny et al., 2023)","noteIndex":0},"citationItems":[{"id":1165,"uris":["http://zotero.org/users/14167623/items/ZJLXE5IR"],"itemData":{"id":1165,"type":"article-journal","source":"Google Scholar","title":"Déchets flottants. Région marine Manche-Atlantique","URL":"https://archimer.ifremer.fr/doc/00870/98196/","author":[{"family":"Gerigny","given":"Olivia"},{"family":"Brun","given":"Mélanie"},{"family":"Georges","given":"Elise"},{"family":"Olsommer","given":"Maxime"},{"family":"Beauvais","given":"Sophie"},{"family":"Galgani","given":"Francois"}],"accessed":{"date-parts":[["2025",9,7]]},"issued":{"date-parts":[["2023"]]}}}],"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(Gerigny et al., 2023)</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p>
    <w:p w14:paraId="067F9E5F" w14:textId="77777777" w:rsidR="008D241E" w:rsidRPr="000B1586" w:rsidRDefault="008D241E" w:rsidP="008D241E">
      <w:pPr>
        <w:spacing w:line="240" w:lineRule="auto"/>
        <w:jc w:val="both"/>
        <w:rPr>
          <w:rFonts w:ascii="Times New Roman" w:eastAsia="Times New Roman" w:hAnsi="Times New Roman" w:cs="Times New Roman"/>
          <w:b/>
          <w:sz w:val="24"/>
          <w:szCs w:val="24"/>
          <w:lang w:eastAsia="fr-FR"/>
        </w:rPr>
      </w:pPr>
      <w:r w:rsidRPr="000B1586">
        <w:rPr>
          <w:rFonts w:ascii="Times New Roman" w:eastAsia="Times New Roman" w:hAnsi="Times New Roman" w:cs="Times New Roman"/>
          <w:b/>
          <w:sz w:val="24"/>
          <w:szCs w:val="24"/>
          <w:lang w:eastAsia="fr-FR"/>
        </w:rPr>
        <w:t>3.</w:t>
      </w:r>
      <w:r w:rsidR="007C4FFD">
        <w:rPr>
          <w:rFonts w:ascii="Times New Roman" w:eastAsia="Times New Roman" w:hAnsi="Times New Roman" w:cs="Times New Roman"/>
          <w:b/>
          <w:sz w:val="24"/>
          <w:szCs w:val="24"/>
          <w:lang w:eastAsia="fr-FR"/>
        </w:rPr>
        <w:t>4</w:t>
      </w:r>
      <w:r w:rsidRPr="000B1586">
        <w:rPr>
          <w:rFonts w:ascii="Times New Roman" w:eastAsia="Times New Roman" w:hAnsi="Times New Roman" w:cs="Times New Roman"/>
          <w:b/>
          <w:sz w:val="24"/>
          <w:szCs w:val="24"/>
          <w:lang w:eastAsia="fr-FR"/>
        </w:rPr>
        <w:t>. Waste Management Model for the Natitingou Large Market</w:t>
      </w:r>
    </w:p>
    <w:p w14:paraId="68EB50BE" w14:textId="77777777" w:rsidR="00317B25" w:rsidRPr="00317B25" w:rsidRDefault="008D241E" w:rsidP="008D241E">
      <w:pPr>
        <w:spacing w:line="240" w:lineRule="auto"/>
        <w:jc w:val="both"/>
        <w:rPr>
          <w:rFonts w:ascii="Times New Roman" w:eastAsia="Times New Roman" w:hAnsi="Times New Roman" w:cs="Times New Roman"/>
          <w:sz w:val="24"/>
          <w:szCs w:val="24"/>
          <w:lang w:eastAsia="fr-FR"/>
        </w:rPr>
      </w:pPr>
      <w:r w:rsidRPr="008D241E">
        <w:rPr>
          <w:rFonts w:ascii="Times New Roman" w:eastAsia="Times New Roman" w:hAnsi="Times New Roman" w:cs="Times New Roman"/>
          <w:sz w:val="24"/>
          <w:szCs w:val="24"/>
          <w:lang w:eastAsia="fr-FR"/>
        </w:rPr>
        <w:t xml:space="preserve">Based on waste management practices in developed countries, municipal authorities in developing countries can adopt the model shown in Figure 8 </w:t>
      </w:r>
      <w:proofErr w:type="gramStart"/>
      <w:r w:rsidRPr="008D241E">
        <w:rPr>
          <w:rFonts w:ascii="Times New Roman" w:eastAsia="Times New Roman" w:hAnsi="Times New Roman" w:cs="Times New Roman"/>
          <w:sz w:val="24"/>
          <w:szCs w:val="24"/>
          <w:lang w:eastAsia="fr-FR"/>
        </w:rPr>
        <w:t>below:</w:t>
      </w:r>
      <w:proofErr w:type="gramEnd"/>
    </w:p>
    <w:p w14:paraId="268565A3"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6698E52B"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129CA35A"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1E33696C"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356010C7" w14:textId="77777777" w:rsidR="00317B25" w:rsidRDefault="00317B25" w:rsidP="00317B25">
      <w:pPr>
        <w:spacing w:line="240" w:lineRule="auto"/>
        <w:jc w:val="both"/>
        <w:rPr>
          <w:rFonts w:ascii="Times New Roman" w:eastAsia="Times New Roman" w:hAnsi="Times New Roman" w:cs="Times New Roman"/>
          <w:sz w:val="24"/>
          <w:szCs w:val="24"/>
          <w:lang w:eastAsia="fr-FR"/>
        </w:rPr>
      </w:pPr>
    </w:p>
    <w:p w14:paraId="41707324" w14:textId="77777777" w:rsidR="000B1586" w:rsidRPr="003E640F" w:rsidRDefault="000B1586" w:rsidP="00317B25">
      <w:pPr>
        <w:spacing w:line="240" w:lineRule="auto"/>
        <w:jc w:val="both"/>
        <w:rPr>
          <w:rFonts w:ascii="Times New Roman" w:eastAsia="Times New Roman" w:hAnsi="Times New Roman" w:cs="Times New Roman"/>
          <w:szCs w:val="24"/>
          <w:lang w:eastAsia="fr-FR"/>
        </w:rPr>
      </w:pPr>
    </w:p>
    <w:p w14:paraId="11FE058C" w14:textId="77777777" w:rsidR="00317B25" w:rsidRPr="00317B25" w:rsidRDefault="002212E7" w:rsidP="00317B25">
      <w:pPr>
        <w:spacing w:line="240" w:lineRule="auto"/>
        <w:jc w:val="both"/>
        <w:rPr>
          <w:rFonts w:ascii="Times New Roman" w:eastAsia="Times New Roman" w:hAnsi="Times New Roman" w:cs="Times New Roman"/>
          <w:sz w:val="24"/>
          <w:szCs w:val="24"/>
          <w:lang w:eastAsia="fr-FR"/>
        </w:rPr>
      </w:pPr>
      <w:r w:rsidRPr="00317B25">
        <w:rPr>
          <w:rFonts w:ascii="Calibri" w:eastAsia="Calibri" w:hAnsi="Calibri" w:cs="Times New Roman"/>
          <w:noProof/>
          <w:lang w:eastAsia="fr-FR"/>
        </w:rPr>
        <w:lastRenderedPageBreak/>
        <mc:AlternateContent>
          <mc:Choice Requires="wpg">
            <w:drawing>
              <wp:anchor distT="0" distB="0" distL="114300" distR="114300" simplePos="0" relativeHeight="251750400" behindDoc="0" locked="0" layoutInCell="1" allowOverlap="1" wp14:anchorId="466C1FAD" wp14:editId="3D0811EE">
                <wp:simplePos x="0" y="0"/>
                <wp:positionH relativeFrom="margin">
                  <wp:posOffset>-126072</wp:posOffset>
                </wp:positionH>
                <wp:positionV relativeFrom="paragraph">
                  <wp:posOffset>119478</wp:posOffset>
                </wp:positionV>
                <wp:extent cx="5993765" cy="7811770"/>
                <wp:effectExtent l="0" t="0" r="26035" b="17780"/>
                <wp:wrapNone/>
                <wp:docPr id="22"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7811770"/>
                          <a:chOff x="-119257" y="47624"/>
                          <a:chExt cx="5862832" cy="8201026"/>
                        </a:xfrm>
                      </wpg:grpSpPr>
                      <wpg:grpSp>
                        <wpg:cNvPr id="55" name="Groupe 78"/>
                        <wpg:cNvGrpSpPr>
                          <a:grpSpLocks/>
                        </wpg:cNvGrpSpPr>
                        <wpg:grpSpPr bwMode="auto">
                          <a:xfrm>
                            <a:off x="-119257" y="47624"/>
                            <a:ext cx="5862832" cy="8201026"/>
                            <a:chOff x="-119257" y="47624"/>
                            <a:chExt cx="5862832" cy="8201026"/>
                          </a:xfrm>
                        </wpg:grpSpPr>
                        <wps:wsp>
                          <wps:cNvPr id="56" name="Zone de texte 4"/>
                          <wps:cNvSpPr txBox="1">
                            <a:spLocks noChangeArrowheads="1"/>
                          </wps:cNvSpPr>
                          <wps:spPr bwMode="auto">
                            <a:xfrm>
                              <a:off x="721659" y="1142999"/>
                              <a:ext cx="4226858" cy="321151"/>
                            </a:xfrm>
                            <a:prstGeom prst="rect">
                              <a:avLst/>
                            </a:prstGeom>
                            <a:solidFill>
                              <a:srgbClr val="FFFFFF"/>
                            </a:solidFill>
                            <a:ln w="6350">
                              <a:solidFill>
                                <a:srgbClr val="000000"/>
                              </a:solidFill>
                              <a:miter lim="800000"/>
                              <a:headEnd/>
                              <a:tailEnd/>
                            </a:ln>
                          </wps:spPr>
                          <wps:txbx>
                            <w:txbxContent>
                              <w:p w14:paraId="57CDE0D2" w14:textId="77777777" w:rsidR="00DD7021" w:rsidRPr="00C35091" w:rsidRDefault="00DD7021" w:rsidP="00317B25">
                                <w:pPr>
                                  <w:rPr>
                                    <w:rFonts w:ascii="Times New Roman" w:hAnsi="Times New Roman"/>
                                  </w:rPr>
                                </w:pPr>
                                <w:r w:rsidRPr="002E0956">
                                  <w:rPr>
                                    <w:rFonts w:ascii="Times New Roman" w:hAnsi="Times New Roman"/>
                                  </w:rPr>
                                  <w:t>Market waste: (Market users, traders, etc.)</w:t>
                                </w:r>
                              </w:p>
                            </w:txbxContent>
                          </wps:txbx>
                          <wps:bodyPr rot="0" vert="horz" wrap="square" lIns="91440" tIns="45720" rIns="91440" bIns="45720" anchor="t" anchorCtr="0" upright="1">
                            <a:noAutofit/>
                          </wps:bodyPr>
                        </wps:wsp>
                        <wps:wsp>
                          <wps:cNvPr id="57" name="Zone de texte 13"/>
                          <wps:cNvSpPr txBox="1">
                            <a:spLocks noChangeArrowheads="1"/>
                          </wps:cNvSpPr>
                          <wps:spPr bwMode="auto">
                            <a:xfrm>
                              <a:off x="2143097" y="47624"/>
                              <a:ext cx="1457325" cy="304336"/>
                            </a:xfrm>
                            <a:prstGeom prst="rect">
                              <a:avLst/>
                            </a:prstGeom>
                            <a:solidFill>
                              <a:srgbClr val="FFFFFF"/>
                            </a:solidFill>
                            <a:ln w="6350">
                              <a:solidFill>
                                <a:srgbClr val="000000"/>
                              </a:solidFill>
                              <a:miter lim="800000"/>
                              <a:headEnd/>
                              <a:tailEnd/>
                            </a:ln>
                          </wps:spPr>
                          <wps:txbx>
                            <w:txbxContent>
                              <w:p w14:paraId="1D95EB13" w14:textId="77777777" w:rsidR="00DD7021" w:rsidRPr="00C35091" w:rsidRDefault="00DD7021" w:rsidP="00317B25">
                                <w:pPr>
                                  <w:jc w:val="center"/>
                                  <w:rPr>
                                    <w:rFonts w:ascii="Times New Roman" w:hAnsi="Times New Roman"/>
                                    <w:b/>
                                  </w:rPr>
                                </w:pPr>
                                <w:r w:rsidRPr="002E0956">
                                  <w:rPr>
                                    <w:rFonts w:ascii="Times New Roman" w:hAnsi="Times New Roman"/>
                                    <w:b/>
                                  </w:rPr>
                                  <w:t>City hall</w:t>
                                </w:r>
                              </w:p>
                            </w:txbxContent>
                          </wps:txbx>
                          <wps:bodyPr rot="0" vert="horz" wrap="square" lIns="91440" tIns="45720" rIns="91440" bIns="45720" anchor="t" anchorCtr="0" upright="1">
                            <a:noAutofit/>
                          </wps:bodyPr>
                        </wps:wsp>
                        <wps:wsp>
                          <wps:cNvPr id="58" name="Zone de texte 29"/>
                          <wps:cNvSpPr txBox="1">
                            <a:spLocks noChangeArrowheads="1"/>
                          </wps:cNvSpPr>
                          <wps:spPr bwMode="auto">
                            <a:xfrm>
                              <a:off x="2013109" y="2828435"/>
                              <a:ext cx="1624194" cy="466725"/>
                            </a:xfrm>
                            <a:prstGeom prst="rect">
                              <a:avLst/>
                            </a:prstGeom>
                            <a:solidFill>
                              <a:srgbClr val="FFFFFF"/>
                            </a:solidFill>
                            <a:ln w="6350">
                              <a:solidFill>
                                <a:srgbClr val="000000"/>
                              </a:solidFill>
                              <a:miter lim="800000"/>
                              <a:headEnd/>
                              <a:tailEnd/>
                            </a:ln>
                          </wps:spPr>
                          <wps:txbx>
                            <w:txbxContent>
                              <w:p w14:paraId="0191C24E" w14:textId="77777777" w:rsidR="00DD7021" w:rsidRPr="00C35091" w:rsidRDefault="00DD7021" w:rsidP="00317B25">
                                <w:pPr>
                                  <w:rPr>
                                    <w:rFonts w:ascii="Times New Roman" w:hAnsi="Times New Roman"/>
                                  </w:rPr>
                                </w:pPr>
                                <w:r w:rsidRPr="002E0956">
                                  <w:rPr>
                                    <w:rFonts w:ascii="Times New Roman" w:hAnsi="Times New Roman"/>
                                  </w:rPr>
                                  <w:t>Waste collection, standing by standing</w:t>
                                </w:r>
                              </w:p>
                            </w:txbxContent>
                          </wps:txbx>
                          <wps:bodyPr rot="0" vert="horz" wrap="square" lIns="91440" tIns="45720" rIns="91440" bIns="45720" anchor="t" anchorCtr="0" upright="1">
                            <a:noAutofit/>
                          </wps:bodyPr>
                        </wps:wsp>
                        <wps:wsp>
                          <wps:cNvPr id="82" name="Zone de texte 9"/>
                          <wps:cNvSpPr txBox="1">
                            <a:spLocks noChangeArrowheads="1"/>
                          </wps:cNvSpPr>
                          <wps:spPr bwMode="auto">
                            <a:xfrm>
                              <a:off x="-119257" y="2710775"/>
                              <a:ext cx="2034236" cy="718226"/>
                            </a:xfrm>
                            <a:prstGeom prst="rect">
                              <a:avLst/>
                            </a:prstGeom>
                            <a:solidFill>
                              <a:srgbClr val="FFFFFF"/>
                            </a:solidFill>
                            <a:ln w="6350">
                              <a:solidFill>
                                <a:srgbClr val="000000"/>
                              </a:solidFill>
                              <a:miter lim="800000"/>
                              <a:headEnd/>
                              <a:tailEnd/>
                            </a:ln>
                          </wps:spPr>
                          <wps:txbx>
                            <w:txbxContent>
                              <w:p w14:paraId="263A53B0" w14:textId="77777777" w:rsidR="00DD7021" w:rsidRPr="00C35091" w:rsidRDefault="00DD7021" w:rsidP="00317B25">
                                <w:pPr>
                                  <w:jc w:val="both"/>
                                  <w:rPr>
                                    <w:rFonts w:ascii="Times New Roman" w:hAnsi="Times New Roman"/>
                                  </w:rPr>
                                </w:pPr>
                                <w:r w:rsidRPr="002E0956">
                                  <w:rPr>
                                    <w:rFonts w:ascii="Times New Roman" w:hAnsi="Times New Roman"/>
                                  </w:rPr>
                                  <w:t>Intermediate drop-off point: (Garbage bins, garbage bags, garbage baskets, bins, etc.)</w:t>
                                </w:r>
                              </w:p>
                            </w:txbxContent>
                          </wps:txbx>
                          <wps:bodyPr rot="0" vert="horz" wrap="square" lIns="91440" tIns="45720" rIns="91440" bIns="45720" anchor="t" anchorCtr="0" upright="1">
                            <a:noAutofit/>
                          </wps:bodyPr>
                        </wps:wsp>
                        <wps:wsp>
                          <wps:cNvPr id="83" name="Zone de texte 27"/>
                          <wps:cNvSpPr txBox="1">
                            <a:spLocks noChangeArrowheads="1"/>
                          </wps:cNvSpPr>
                          <wps:spPr bwMode="auto">
                            <a:xfrm>
                              <a:off x="1283802" y="408990"/>
                              <a:ext cx="3136645" cy="2785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D647CA" w14:textId="77777777" w:rsidR="00DD7021" w:rsidRPr="00C35091" w:rsidRDefault="00DD7021" w:rsidP="00317B25">
                                <w:pPr>
                                  <w:rPr>
                                    <w:rFonts w:ascii="Times New Roman" w:hAnsi="Times New Roman"/>
                                    <w:color w:val="2F5496"/>
                                  </w:rPr>
                                </w:pPr>
                                <w:r w:rsidRPr="002E0956">
                                  <w:rPr>
                                    <w:rFonts w:ascii="Times New Roman" w:hAnsi="Times New Roman"/>
                                    <w:color w:val="2F5496"/>
                                  </w:rPr>
                                  <w:t>Companies, collection NGOs, individuals, artisans</w:t>
                                </w:r>
                              </w:p>
                            </w:txbxContent>
                          </wps:txbx>
                          <wps:bodyPr rot="0" vert="horz" wrap="square" lIns="91440" tIns="45720" rIns="91440" bIns="45720" anchor="t" anchorCtr="0" upright="1">
                            <a:noAutofit/>
                          </wps:bodyPr>
                        </wps:wsp>
                        <wps:wsp>
                          <wps:cNvPr id="84" name="Zone de texte 37"/>
                          <wps:cNvSpPr txBox="1">
                            <a:spLocks noChangeArrowheads="1"/>
                          </wps:cNvSpPr>
                          <wps:spPr bwMode="auto">
                            <a:xfrm>
                              <a:off x="3753275" y="2888186"/>
                              <a:ext cx="1190625" cy="304800"/>
                            </a:xfrm>
                            <a:prstGeom prst="rect">
                              <a:avLst/>
                            </a:prstGeom>
                            <a:solidFill>
                              <a:srgbClr val="FFFFFF"/>
                            </a:solidFill>
                            <a:ln w="6350">
                              <a:solidFill>
                                <a:srgbClr val="000000"/>
                              </a:solidFill>
                              <a:miter lim="800000"/>
                              <a:headEnd/>
                              <a:tailEnd/>
                            </a:ln>
                          </wps:spPr>
                          <wps:txbx>
                            <w:txbxContent>
                              <w:p w14:paraId="7189CF51" w14:textId="77777777" w:rsidR="00DD7021" w:rsidRPr="00C35091" w:rsidRDefault="00DD7021" w:rsidP="00317B25">
                                <w:pPr>
                                  <w:rPr>
                                    <w:rFonts w:ascii="Times New Roman" w:hAnsi="Times New Roman"/>
                                  </w:rPr>
                                </w:pPr>
                                <w:r w:rsidRPr="002E0956">
                                  <w:rPr>
                                    <w:rFonts w:ascii="Times New Roman" w:hAnsi="Times New Roman"/>
                                  </w:rPr>
                                  <w:t>Bulk waste</w:t>
                                </w:r>
                              </w:p>
                            </w:txbxContent>
                          </wps:txbx>
                          <wps:bodyPr rot="0" vert="horz" wrap="square" lIns="91440" tIns="45720" rIns="91440" bIns="45720" anchor="t" anchorCtr="0" upright="1">
                            <a:noAutofit/>
                          </wps:bodyPr>
                        </wps:wsp>
                        <wps:wsp>
                          <wps:cNvPr id="85" name="Zone de texte 35"/>
                          <wps:cNvSpPr txBox="1">
                            <a:spLocks noChangeArrowheads="1"/>
                          </wps:cNvSpPr>
                          <wps:spPr bwMode="auto">
                            <a:xfrm>
                              <a:off x="1642783" y="3704944"/>
                              <a:ext cx="2491067" cy="520607"/>
                            </a:xfrm>
                            <a:prstGeom prst="rect">
                              <a:avLst/>
                            </a:prstGeom>
                            <a:solidFill>
                              <a:srgbClr val="FFFFFF"/>
                            </a:solidFill>
                            <a:ln w="6350">
                              <a:solidFill>
                                <a:srgbClr val="000000"/>
                              </a:solidFill>
                              <a:miter lim="800000"/>
                              <a:headEnd/>
                              <a:tailEnd/>
                            </a:ln>
                          </wps:spPr>
                          <wps:txbx>
                            <w:txbxContent>
                              <w:p w14:paraId="02D8633C" w14:textId="77777777" w:rsidR="00DD7021" w:rsidRPr="00C35091" w:rsidRDefault="00DD7021" w:rsidP="00317B25">
                                <w:pPr>
                                  <w:jc w:val="center"/>
                                  <w:rPr>
                                    <w:rFonts w:ascii="Times New Roman" w:hAnsi="Times New Roman"/>
                                  </w:rPr>
                                </w:pPr>
                                <w:r w:rsidRPr="002E0956">
                                  <w:rPr>
                                    <w:rFonts w:ascii="Times New Roman" w:hAnsi="Times New Roman"/>
                                  </w:rPr>
                                  <w:t>Specific sorting and processing center: Waste disposal centers, Landfills</w:t>
                                </w:r>
                              </w:p>
                            </w:txbxContent>
                          </wps:txbx>
                          <wps:bodyPr rot="0" vert="horz" wrap="square" lIns="91440" tIns="45720" rIns="91440" bIns="45720" anchor="t" anchorCtr="0" upright="1">
                            <a:noAutofit/>
                          </wps:bodyPr>
                        </wps:wsp>
                        <wps:wsp>
                          <wps:cNvPr id="86" name="Flèche vers le bas 45"/>
                          <wps:cNvSpPr>
                            <a:spLocks noChangeArrowheads="1"/>
                          </wps:cNvSpPr>
                          <wps:spPr bwMode="auto">
                            <a:xfrm rot="10800000" flipV="1">
                              <a:off x="2781282" y="687573"/>
                              <a:ext cx="171451" cy="398233"/>
                            </a:xfrm>
                            <a:prstGeom prst="downArrow">
                              <a:avLst>
                                <a:gd name="adj1" fmla="val 5454"/>
                                <a:gd name="adj2" fmla="val 50003"/>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87" name="Zone de texte 49"/>
                          <wps:cNvSpPr txBox="1">
                            <a:spLocks noChangeArrowheads="1"/>
                          </wps:cNvSpPr>
                          <wps:spPr bwMode="auto">
                            <a:xfrm>
                              <a:off x="1524000" y="1657350"/>
                              <a:ext cx="2724150" cy="2952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F3D15C" w14:textId="77777777" w:rsidR="00DD7021" w:rsidRPr="00C35091" w:rsidRDefault="00DD7021" w:rsidP="00317B25">
                                <w:pPr>
                                  <w:rPr>
                                    <w:rFonts w:ascii="Times New Roman" w:hAnsi="Times New Roman"/>
                                    <w:color w:val="2F5496"/>
                                  </w:rPr>
                                </w:pPr>
                                <w:r w:rsidRPr="002E0956">
                                  <w:rPr>
                                    <w:rFonts w:ascii="Times New Roman" w:hAnsi="Times New Roman"/>
                                    <w:color w:val="2F5496"/>
                                  </w:rPr>
                                  <w:t>Waste generated by market users</w:t>
                                </w:r>
                              </w:p>
                            </w:txbxContent>
                          </wps:txbx>
                          <wps:bodyPr rot="0" vert="horz" wrap="square" lIns="91440" tIns="45720" rIns="91440" bIns="45720" anchor="t" anchorCtr="0" upright="1">
                            <a:noAutofit/>
                          </wps:bodyPr>
                        </wps:wsp>
                        <wps:wsp>
                          <wps:cNvPr id="88" name="Rectangle à quatre flèches 8"/>
                          <wps:cNvSpPr>
                            <a:spLocks/>
                          </wps:cNvSpPr>
                          <wps:spPr bwMode="auto">
                            <a:xfrm>
                              <a:off x="1704975" y="4381500"/>
                              <a:ext cx="2133600" cy="895350"/>
                            </a:xfrm>
                            <a:custGeom>
                              <a:avLst/>
                              <a:gdLst>
                                <a:gd name="T0" fmla="*/ 0 w 2133600"/>
                                <a:gd name="T1" fmla="*/ 447675 h 895350"/>
                                <a:gd name="T2" fmla="*/ 165774 w 2133600"/>
                                <a:gd name="T3" fmla="*/ 401126 h 895350"/>
                                <a:gd name="T4" fmla="*/ 165774 w 2133600"/>
                                <a:gd name="T5" fmla="*/ 441936 h 895350"/>
                                <a:gd name="T6" fmla="*/ 1036407 w 2133600"/>
                                <a:gd name="T7" fmla="*/ 441936 h 895350"/>
                                <a:gd name="T8" fmla="*/ 1036407 w 2133600"/>
                                <a:gd name="T9" fmla="*/ 434921 h 895350"/>
                                <a:gd name="T10" fmla="*/ 1061061 w 2133600"/>
                                <a:gd name="T11" fmla="*/ 434921 h 895350"/>
                                <a:gd name="T12" fmla="*/ 1061061 w 2133600"/>
                                <a:gd name="T13" fmla="*/ 165774 h 895350"/>
                                <a:gd name="T14" fmla="*/ 1020251 w 2133600"/>
                                <a:gd name="T15" fmla="*/ 165774 h 895350"/>
                                <a:gd name="T16" fmla="*/ 1066800 w 2133600"/>
                                <a:gd name="T17" fmla="*/ 0 h 895350"/>
                                <a:gd name="T18" fmla="*/ 1113349 w 2133600"/>
                                <a:gd name="T19" fmla="*/ 165774 h 895350"/>
                                <a:gd name="T20" fmla="*/ 1072539 w 2133600"/>
                                <a:gd name="T21" fmla="*/ 165774 h 895350"/>
                                <a:gd name="T22" fmla="*/ 1072539 w 2133600"/>
                                <a:gd name="T23" fmla="*/ 434921 h 895350"/>
                                <a:gd name="T24" fmla="*/ 1097193 w 2133600"/>
                                <a:gd name="T25" fmla="*/ 434921 h 895350"/>
                                <a:gd name="T26" fmla="*/ 1097193 w 2133600"/>
                                <a:gd name="T27" fmla="*/ 441936 h 895350"/>
                                <a:gd name="T28" fmla="*/ 1967826 w 2133600"/>
                                <a:gd name="T29" fmla="*/ 441936 h 895350"/>
                                <a:gd name="T30" fmla="*/ 1967826 w 2133600"/>
                                <a:gd name="T31" fmla="*/ 401126 h 895350"/>
                                <a:gd name="T32" fmla="*/ 2133600 w 2133600"/>
                                <a:gd name="T33" fmla="*/ 447675 h 895350"/>
                                <a:gd name="T34" fmla="*/ 1967826 w 2133600"/>
                                <a:gd name="T35" fmla="*/ 494224 h 895350"/>
                                <a:gd name="T36" fmla="*/ 1967826 w 2133600"/>
                                <a:gd name="T37" fmla="*/ 453414 h 895350"/>
                                <a:gd name="T38" fmla="*/ 1097193 w 2133600"/>
                                <a:gd name="T39" fmla="*/ 453414 h 895350"/>
                                <a:gd name="T40" fmla="*/ 1097193 w 2133600"/>
                                <a:gd name="T41" fmla="*/ 460429 h 895350"/>
                                <a:gd name="T42" fmla="*/ 1072539 w 2133600"/>
                                <a:gd name="T43" fmla="*/ 460429 h 895350"/>
                                <a:gd name="T44" fmla="*/ 1072539 w 2133600"/>
                                <a:gd name="T45" fmla="*/ 729576 h 895350"/>
                                <a:gd name="T46" fmla="*/ 1113349 w 2133600"/>
                                <a:gd name="T47" fmla="*/ 729576 h 895350"/>
                                <a:gd name="T48" fmla="*/ 1066800 w 2133600"/>
                                <a:gd name="T49" fmla="*/ 895350 h 895350"/>
                                <a:gd name="T50" fmla="*/ 1020251 w 2133600"/>
                                <a:gd name="T51" fmla="*/ 729576 h 895350"/>
                                <a:gd name="T52" fmla="*/ 1061061 w 2133600"/>
                                <a:gd name="T53" fmla="*/ 729576 h 895350"/>
                                <a:gd name="T54" fmla="*/ 1061061 w 2133600"/>
                                <a:gd name="T55" fmla="*/ 460429 h 895350"/>
                                <a:gd name="T56" fmla="*/ 1036407 w 2133600"/>
                                <a:gd name="T57" fmla="*/ 460429 h 895350"/>
                                <a:gd name="T58" fmla="*/ 1036407 w 2133600"/>
                                <a:gd name="T59" fmla="*/ 453414 h 895350"/>
                                <a:gd name="T60" fmla="*/ 165774 w 2133600"/>
                                <a:gd name="T61" fmla="*/ 453414 h 895350"/>
                                <a:gd name="T62" fmla="*/ 165774 w 2133600"/>
                                <a:gd name="T63" fmla="*/ 494224 h 895350"/>
                                <a:gd name="T64" fmla="*/ 0 w 2133600"/>
                                <a:gd name="T65" fmla="*/ 447675 h 89535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33600" h="895350">
                                  <a:moveTo>
                                    <a:pt x="0" y="447675"/>
                                  </a:moveTo>
                                  <a:lnTo>
                                    <a:pt x="165774" y="401126"/>
                                  </a:lnTo>
                                  <a:lnTo>
                                    <a:pt x="165774" y="441936"/>
                                  </a:lnTo>
                                  <a:lnTo>
                                    <a:pt x="1036407" y="441936"/>
                                  </a:lnTo>
                                  <a:lnTo>
                                    <a:pt x="1036407" y="434921"/>
                                  </a:lnTo>
                                  <a:lnTo>
                                    <a:pt x="1061061" y="434921"/>
                                  </a:lnTo>
                                  <a:lnTo>
                                    <a:pt x="1061061" y="165774"/>
                                  </a:lnTo>
                                  <a:lnTo>
                                    <a:pt x="1020251" y="165774"/>
                                  </a:lnTo>
                                  <a:lnTo>
                                    <a:pt x="1066800" y="0"/>
                                  </a:lnTo>
                                  <a:lnTo>
                                    <a:pt x="1113349" y="165774"/>
                                  </a:lnTo>
                                  <a:lnTo>
                                    <a:pt x="1072539" y="165774"/>
                                  </a:lnTo>
                                  <a:lnTo>
                                    <a:pt x="1072539" y="434921"/>
                                  </a:lnTo>
                                  <a:lnTo>
                                    <a:pt x="1097193" y="434921"/>
                                  </a:lnTo>
                                  <a:lnTo>
                                    <a:pt x="1097193" y="441936"/>
                                  </a:lnTo>
                                  <a:lnTo>
                                    <a:pt x="1967826" y="441936"/>
                                  </a:lnTo>
                                  <a:lnTo>
                                    <a:pt x="1967826" y="401126"/>
                                  </a:lnTo>
                                  <a:lnTo>
                                    <a:pt x="2133600" y="447675"/>
                                  </a:lnTo>
                                  <a:lnTo>
                                    <a:pt x="1967826" y="494224"/>
                                  </a:lnTo>
                                  <a:lnTo>
                                    <a:pt x="1967826" y="453414"/>
                                  </a:lnTo>
                                  <a:lnTo>
                                    <a:pt x="1097193" y="453414"/>
                                  </a:lnTo>
                                  <a:lnTo>
                                    <a:pt x="1097193" y="460429"/>
                                  </a:lnTo>
                                  <a:lnTo>
                                    <a:pt x="1072539" y="460429"/>
                                  </a:lnTo>
                                  <a:lnTo>
                                    <a:pt x="1072539" y="729576"/>
                                  </a:lnTo>
                                  <a:lnTo>
                                    <a:pt x="1113349" y="729576"/>
                                  </a:lnTo>
                                  <a:lnTo>
                                    <a:pt x="1066800" y="895350"/>
                                  </a:lnTo>
                                  <a:lnTo>
                                    <a:pt x="1020251" y="729576"/>
                                  </a:lnTo>
                                  <a:lnTo>
                                    <a:pt x="1061061" y="729576"/>
                                  </a:lnTo>
                                  <a:lnTo>
                                    <a:pt x="1061061" y="460429"/>
                                  </a:lnTo>
                                  <a:lnTo>
                                    <a:pt x="1036407" y="460429"/>
                                  </a:lnTo>
                                  <a:lnTo>
                                    <a:pt x="1036407" y="453414"/>
                                  </a:lnTo>
                                  <a:lnTo>
                                    <a:pt x="165774" y="453414"/>
                                  </a:lnTo>
                                  <a:lnTo>
                                    <a:pt x="165774" y="494224"/>
                                  </a:lnTo>
                                  <a:lnTo>
                                    <a:pt x="0" y="447675"/>
                                  </a:lnTo>
                                  <a:close/>
                                </a:path>
                              </a:pathLst>
                            </a:custGeom>
                            <a:solidFill>
                              <a:srgbClr val="5B9BD5"/>
                            </a:solidFill>
                            <a:ln w="12700" cap="flat" cmpd="sng" algn="ctr">
                              <a:solidFill>
                                <a:srgbClr val="41719C"/>
                              </a:solidFill>
                              <a:prstDash val="solid"/>
                              <a:miter lim="800000"/>
                              <a:headEnd/>
                              <a:tailEnd/>
                            </a:ln>
                          </wps:spPr>
                          <wps:bodyPr rot="0" vert="horz" wrap="square" lIns="91440" tIns="45720" rIns="91440" bIns="45720" anchor="ctr" anchorCtr="0" upright="1">
                            <a:noAutofit/>
                          </wps:bodyPr>
                        </wps:wsp>
                        <wps:wsp>
                          <wps:cNvPr id="89" name="Zone de texte 12"/>
                          <wps:cNvSpPr txBox="1">
                            <a:spLocks noChangeArrowheads="1"/>
                          </wps:cNvSpPr>
                          <wps:spPr bwMode="auto">
                            <a:xfrm>
                              <a:off x="3857625" y="4686300"/>
                              <a:ext cx="1876425" cy="304800"/>
                            </a:xfrm>
                            <a:prstGeom prst="rect">
                              <a:avLst/>
                            </a:prstGeom>
                            <a:solidFill>
                              <a:srgbClr val="FFFFFF"/>
                            </a:solidFill>
                            <a:ln w="6350">
                              <a:solidFill>
                                <a:srgbClr val="000000"/>
                              </a:solidFill>
                              <a:miter lim="800000"/>
                              <a:headEnd/>
                              <a:tailEnd/>
                            </a:ln>
                          </wps:spPr>
                          <wps:txbx>
                            <w:txbxContent>
                              <w:p w14:paraId="5D37141B" w14:textId="77777777" w:rsidR="00DD7021" w:rsidRPr="00C35091" w:rsidRDefault="00DD7021" w:rsidP="00317B25">
                                <w:pPr>
                                  <w:rPr>
                                    <w:rFonts w:ascii="Times New Roman" w:hAnsi="Times New Roman"/>
                                  </w:rPr>
                                </w:pPr>
                                <w:r w:rsidRPr="002E0956">
                                  <w:rPr>
                                    <w:rFonts w:ascii="Times New Roman" w:hAnsi="Times New Roman"/>
                                  </w:rPr>
                                  <w:t>Non-fermentable waste</w:t>
                                </w:r>
                              </w:p>
                              <w:p w14:paraId="250B2560" w14:textId="77777777" w:rsidR="00DD7021" w:rsidRPr="00C35091" w:rsidRDefault="00DD7021" w:rsidP="00317B25">
                                <w:pPr>
                                  <w:rPr>
                                    <w:rFonts w:ascii="Times New Roman" w:hAnsi="Times New Roman"/>
                                  </w:rPr>
                                </w:pPr>
                              </w:p>
                              <w:p w14:paraId="37A59058" w14:textId="77777777" w:rsidR="00DD7021" w:rsidRPr="00C35091" w:rsidRDefault="00DD7021" w:rsidP="00317B25">
                                <w:pPr>
                                  <w:rPr>
                                    <w:rFonts w:ascii="Times New Roman" w:hAnsi="Times New Roman"/>
                                  </w:rPr>
                                </w:pPr>
                              </w:p>
                              <w:p w14:paraId="659F49D9" w14:textId="77777777" w:rsidR="00DD7021" w:rsidRPr="00C35091" w:rsidRDefault="00DD7021" w:rsidP="00317B25">
                                <w:pPr>
                                  <w:rPr>
                                    <w:rFonts w:ascii="Times New Roman" w:hAnsi="Times New Roman"/>
                                  </w:rPr>
                                </w:pPr>
                              </w:p>
                              <w:p w14:paraId="2AE0E76B"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90" name="Zone de texte 24"/>
                          <wps:cNvSpPr txBox="1">
                            <a:spLocks noChangeArrowheads="1"/>
                          </wps:cNvSpPr>
                          <wps:spPr bwMode="auto">
                            <a:xfrm>
                              <a:off x="28575" y="4724400"/>
                              <a:ext cx="1666875" cy="304800"/>
                            </a:xfrm>
                            <a:prstGeom prst="rect">
                              <a:avLst/>
                            </a:prstGeom>
                            <a:solidFill>
                              <a:srgbClr val="FFFFFF"/>
                            </a:solidFill>
                            <a:ln w="6350">
                              <a:solidFill>
                                <a:srgbClr val="000000"/>
                              </a:solidFill>
                              <a:miter lim="800000"/>
                              <a:headEnd/>
                              <a:tailEnd/>
                            </a:ln>
                          </wps:spPr>
                          <wps:txbx>
                            <w:txbxContent>
                              <w:p w14:paraId="4B91F974" w14:textId="77777777" w:rsidR="00DD7021" w:rsidRPr="00C35091" w:rsidRDefault="00DD7021" w:rsidP="00317B25">
                                <w:pPr>
                                  <w:rPr>
                                    <w:rFonts w:ascii="Times New Roman" w:hAnsi="Times New Roman"/>
                                  </w:rPr>
                                </w:pPr>
                                <w:r w:rsidRPr="002E0956">
                                  <w:rPr>
                                    <w:rFonts w:ascii="Times New Roman" w:hAnsi="Times New Roman"/>
                                  </w:rPr>
                                  <w:t>Fermentable Waste</w:t>
                                </w:r>
                              </w:p>
                            </w:txbxContent>
                          </wps:txbx>
                          <wps:bodyPr rot="0" vert="horz" wrap="square" lIns="91440" tIns="45720" rIns="91440" bIns="45720" anchor="t" anchorCtr="0" upright="1">
                            <a:noAutofit/>
                          </wps:bodyPr>
                        </wps:wsp>
                        <wps:wsp>
                          <wps:cNvPr id="91" name="Accolade fermante 28"/>
                          <wps:cNvSpPr>
                            <a:spLocks/>
                          </wps:cNvSpPr>
                          <wps:spPr bwMode="auto">
                            <a:xfrm rot="16200000" flipV="1">
                              <a:off x="2471589" y="919006"/>
                              <a:ext cx="812743" cy="2797810"/>
                            </a:xfrm>
                            <a:prstGeom prst="rightBrace">
                              <a:avLst>
                                <a:gd name="adj1" fmla="val 8335"/>
                                <a:gd name="adj2" fmla="val 50000"/>
                              </a:avLst>
                            </a:prstGeom>
                            <a:noFill/>
                            <a:ln w="6350" algn="ctr">
                              <a:solidFill>
                                <a:srgbClr val="5B9BD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2" name="Zone de texte 38"/>
                          <wps:cNvSpPr txBox="1">
                            <a:spLocks noChangeArrowheads="1"/>
                          </wps:cNvSpPr>
                          <wps:spPr bwMode="auto">
                            <a:xfrm>
                              <a:off x="1933575" y="5286375"/>
                              <a:ext cx="1876425" cy="304800"/>
                            </a:xfrm>
                            <a:prstGeom prst="rect">
                              <a:avLst/>
                            </a:prstGeom>
                            <a:solidFill>
                              <a:srgbClr val="FFFFFF"/>
                            </a:solidFill>
                            <a:ln w="6350">
                              <a:solidFill>
                                <a:srgbClr val="000000"/>
                              </a:solidFill>
                              <a:miter lim="800000"/>
                              <a:headEnd/>
                              <a:tailEnd/>
                            </a:ln>
                          </wps:spPr>
                          <wps:txbx>
                            <w:txbxContent>
                              <w:p w14:paraId="54727292" w14:textId="77777777" w:rsidR="00DD7021" w:rsidRPr="00C35091" w:rsidRDefault="00DD7021" w:rsidP="00317B25">
                                <w:pPr>
                                  <w:rPr>
                                    <w:rFonts w:ascii="Times New Roman" w:hAnsi="Times New Roman"/>
                                  </w:rPr>
                                </w:pPr>
                                <w:r w:rsidRPr="002E0956">
                                  <w:rPr>
                                    <w:rFonts w:ascii="Times New Roman" w:hAnsi="Times New Roman"/>
                                  </w:rPr>
                                  <w:t>Energy recovery</w:t>
                                </w:r>
                              </w:p>
                              <w:p w14:paraId="45A21C90" w14:textId="77777777" w:rsidR="00DD7021" w:rsidRPr="00C35091" w:rsidRDefault="00DD7021" w:rsidP="00317B25">
                                <w:pPr>
                                  <w:rPr>
                                    <w:rFonts w:ascii="Times New Roman" w:hAnsi="Times New Roman"/>
                                  </w:rPr>
                                </w:pPr>
                              </w:p>
                              <w:p w14:paraId="772E8BC3" w14:textId="77777777" w:rsidR="00DD7021" w:rsidRPr="00C35091" w:rsidRDefault="00DD7021" w:rsidP="00317B25">
                                <w:pPr>
                                  <w:rPr>
                                    <w:rFonts w:ascii="Times New Roman" w:hAnsi="Times New Roman"/>
                                  </w:rPr>
                                </w:pPr>
                              </w:p>
                              <w:p w14:paraId="4FB4B4AB" w14:textId="77777777" w:rsidR="00DD7021" w:rsidRPr="00C35091" w:rsidRDefault="00DD7021" w:rsidP="00317B25">
                                <w:pPr>
                                  <w:rPr>
                                    <w:rFonts w:ascii="Times New Roman" w:hAnsi="Times New Roman"/>
                                  </w:rPr>
                                </w:pPr>
                              </w:p>
                              <w:p w14:paraId="6283F5A3"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93" name="Accolade fermante 39"/>
                          <wps:cNvSpPr>
                            <a:spLocks/>
                          </wps:cNvSpPr>
                          <wps:spPr bwMode="auto">
                            <a:xfrm rot="16200000" flipV="1">
                              <a:off x="2733675" y="5143500"/>
                              <a:ext cx="279085" cy="1209675"/>
                            </a:xfrm>
                            <a:prstGeom prst="rightBrace">
                              <a:avLst>
                                <a:gd name="adj1" fmla="val 8328"/>
                                <a:gd name="adj2" fmla="val 50000"/>
                              </a:avLst>
                            </a:prstGeom>
                            <a:noFill/>
                            <a:ln w="6350" algn="ctr">
                              <a:solidFill>
                                <a:srgbClr val="5B9BD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4" name="Zone de texte 40"/>
                          <wps:cNvSpPr txBox="1">
                            <a:spLocks noChangeArrowheads="1"/>
                          </wps:cNvSpPr>
                          <wps:spPr bwMode="auto">
                            <a:xfrm>
                              <a:off x="2171700" y="5905500"/>
                              <a:ext cx="952500" cy="304800"/>
                            </a:xfrm>
                            <a:prstGeom prst="rect">
                              <a:avLst/>
                            </a:prstGeom>
                            <a:solidFill>
                              <a:srgbClr val="FFFFFF"/>
                            </a:solidFill>
                            <a:ln w="6350">
                              <a:solidFill>
                                <a:srgbClr val="000000"/>
                              </a:solidFill>
                              <a:miter lim="800000"/>
                              <a:headEnd/>
                              <a:tailEnd/>
                            </a:ln>
                          </wps:spPr>
                          <wps:txbx>
                            <w:txbxContent>
                              <w:p w14:paraId="11B1267A" w14:textId="77777777" w:rsidR="00DD7021" w:rsidRPr="00C35091" w:rsidRDefault="00DD7021" w:rsidP="00317B25">
                                <w:pPr>
                                  <w:rPr>
                                    <w:rFonts w:ascii="Times New Roman" w:hAnsi="Times New Roman"/>
                                  </w:rPr>
                                </w:pPr>
                                <w:r w:rsidRPr="002E0956">
                                  <w:rPr>
                                    <w:rFonts w:ascii="Times New Roman" w:hAnsi="Times New Roman"/>
                                  </w:rPr>
                                  <w:t>Gasification</w:t>
                                </w:r>
                              </w:p>
                              <w:p w14:paraId="541DC18E" w14:textId="77777777" w:rsidR="00DD7021" w:rsidRPr="00C35091" w:rsidRDefault="00DD7021" w:rsidP="00317B25">
                                <w:pPr>
                                  <w:rPr>
                                    <w:rFonts w:ascii="Times New Roman" w:hAnsi="Times New Roman"/>
                                  </w:rPr>
                                </w:pPr>
                              </w:p>
                              <w:p w14:paraId="14973703" w14:textId="77777777" w:rsidR="00DD7021" w:rsidRPr="00C35091" w:rsidRDefault="00DD7021" w:rsidP="00317B25">
                                <w:pPr>
                                  <w:rPr>
                                    <w:rFonts w:ascii="Times New Roman" w:hAnsi="Times New Roman"/>
                                  </w:rPr>
                                </w:pPr>
                              </w:p>
                              <w:p w14:paraId="08261A14" w14:textId="77777777" w:rsidR="00DD7021" w:rsidRPr="00C35091" w:rsidRDefault="00DD7021" w:rsidP="00317B25">
                                <w:pPr>
                                  <w:rPr>
                                    <w:rFonts w:ascii="Times New Roman" w:hAnsi="Times New Roman"/>
                                  </w:rPr>
                                </w:pPr>
                              </w:p>
                              <w:p w14:paraId="38C31648"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95" name="Zone de texte 43"/>
                          <wps:cNvSpPr txBox="1">
                            <a:spLocks noChangeArrowheads="1"/>
                          </wps:cNvSpPr>
                          <wps:spPr bwMode="auto">
                            <a:xfrm>
                              <a:off x="3181350" y="5915025"/>
                              <a:ext cx="914400" cy="304800"/>
                            </a:xfrm>
                            <a:prstGeom prst="rect">
                              <a:avLst/>
                            </a:prstGeom>
                            <a:solidFill>
                              <a:srgbClr val="FFFFFF"/>
                            </a:solidFill>
                            <a:ln w="6350">
                              <a:solidFill>
                                <a:srgbClr val="000000"/>
                              </a:solidFill>
                              <a:miter lim="800000"/>
                              <a:headEnd/>
                              <a:tailEnd/>
                            </a:ln>
                          </wps:spPr>
                          <wps:txbx>
                            <w:txbxContent>
                              <w:p w14:paraId="75D8D727" w14:textId="77777777" w:rsidR="00DD7021" w:rsidRPr="00C35091" w:rsidRDefault="00DD7021" w:rsidP="00317B25">
                                <w:pPr>
                                  <w:rPr>
                                    <w:rFonts w:ascii="Times New Roman" w:hAnsi="Times New Roman"/>
                                  </w:rPr>
                                </w:pPr>
                                <w:r w:rsidRPr="002E0956">
                                  <w:rPr>
                                    <w:rFonts w:ascii="Times New Roman" w:hAnsi="Times New Roman"/>
                                  </w:rPr>
                                  <w:t>Thermolysis</w:t>
                                </w:r>
                                <w:r w:rsidRPr="00C35091">
                                  <w:rPr>
                                    <w:rFonts w:ascii="Times New Roman" w:hAnsi="Times New Roman"/>
                                  </w:rPr>
                                  <w:t xml:space="preserve"> </w:t>
                                </w:r>
                              </w:p>
                              <w:p w14:paraId="1AC2EC2E" w14:textId="77777777" w:rsidR="00DD7021" w:rsidRPr="00C35091" w:rsidRDefault="00DD7021" w:rsidP="00317B25">
                                <w:pPr>
                                  <w:rPr>
                                    <w:rFonts w:ascii="Times New Roman" w:hAnsi="Times New Roman"/>
                                  </w:rPr>
                                </w:pPr>
                              </w:p>
                              <w:p w14:paraId="42EB61AD" w14:textId="77777777" w:rsidR="00DD7021" w:rsidRPr="00C35091" w:rsidRDefault="00DD7021" w:rsidP="00317B25">
                                <w:pPr>
                                  <w:rPr>
                                    <w:rFonts w:ascii="Times New Roman" w:hAnsi="Times New Roman"/>
                                  </w:rPr>
                                </w:pPr>
                              </w:p>
                              <w:p w14:paraId="5B0EEFD4" w14:textId="77777777" w:rsidR="00DD7021" w:rsidRPr="00C35091" w:rsidRDefault="00DD7021" w:rsidP="00317B25">
                                <w:pPr>
                                  <w:rPr>
                                    <w:rFonts w:ascii="Times New Roman" w:hAnsi="Times New Roman"/>
                                  </w:rPr>
                                </w:pPr>
                              </w:p>
                              <w:p w14:paraId="67138AE1" w14:textId="77777777" w:rsidR="00DD7021" w:rsidRPr="00C35091" w:rsidRDefault="00DD7021" w:rsidP="00317B25">
                                <w:pPr>
                                  <w:rPr>
                                    <w:rFonts w:ascii="Times New Roman" w:hAnsi="Times New Roman"/>
                                  </w:rPr>
                                </w:pPr>
                              </w:p>
                              <w:p w14:paraId="73C3C508"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96" name="Zone de texte 44"/>
                          <wps:cNvSpPr txBox="1">
                            <a:spLocks noChangeArrowheads="1"/>
                          </wps:cNvSpPr>
                          <wps:spPr bwMode="auto">
                            <a:xfrm>
                              <a:off x="0" y="5724525"/>
                              <a:ext cx="914400" cy="571500"/>
                            </a:xfrm>
                            <a:prstGeom prst="rect">
                              <a:avLst/>
                            </a:prstGeom>
                            <a:solidFill>
                              <a:srgbClr val="FFFFFF"/>
                            </a:solidFill>
                            <a:ln w="6350">
                              <a:solidFill>
                                <a:srgbClr val="000000"/>
                              </a:solidFill>
                              <a:miter lim="800000"/>
                              <a:headEnd/>
                              <a:tailEnd/>
                            </a:ln>
                          </wps:spPr>
                          <wps:txbx>
                            <w:txbxContent>
                              <w:p w14:paraId="739330AC" w14:textId="77777777" w:rsidR="00DD7021" w:rsidRPr="00C35091" w:rsidRDefault="00DD7021" w:rsidP="00317B25">
                                <w:pPr>
                                  <w:rPr>
                                    <w:rFonts w:ascii="Times New Roman" w:hAnsi="Times New Roman"/>
                                  </w:rPr>
                                </w:pPr>
                                <w:r w:rsidRPr="002E0956">
                                  <w:rPr>
                                    <w:rFonts w:ascii="Times New Roman" w:hAnsi="Times New Roman"/>
                                  </w:rPr>
                                  <w:t>Material recovery</w:t>
                                </w:r>
                              </w:p>
                              <w:p w14:paraId="70BF3C9A" w14:textId="77777777" w:rsidR="00DD7021" w:rsidRPr="00C35091" w:rsidRDefault="00DD7021" w:rsidP="00317B25">
                                <w:pPr>
                                  <w:rPr>
                                    <w:rFonts w:ascii="Times New Roman" w:hAnsi="Times New Roman"/>
                                  </w:rPr>
                                </w:pPr>
                              </w:p>
                              <w:p w14:paraId="7384E58A" w14:textId="77777777" w:rsidR="00DD7021" w:rsidRPr="00C35091" w:rsidRDefault="00DD7021" w:rsidP="00317B25">
                                <w:pPr>
                                  <w:rPr>
                                    <w:rFonts w:ascii="Times New Roman" w:hAnsi="Times New Roman"/>
                                  </w:rPr>
                                </w:pPr>
                              </w:p>
                              <w:p w14:paraId="4C66DA3D" w14:textId="77777777" w:rsidR="00DD7021" w:rsidRPr="00C35091" w:rsidRDefault="00DD7021" w:rsidP="00317B25">
                                <w:pPr>
                                  <w:rPr>
                                    <w:rFonts w:ascii="Times New Roman" w:hAnsi="Times New Roman"/>
                                  </w:rPr>
                                </w:pPr>
                              </w:p>
                              <w:p w14:paraId="20CF40C9"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97" name="Zone de texte 46"/>
                          <wps:cNvSpPr txBox="1">
                            <a:spLocks noChangeArrowheads="1"/>
                          </wps:cNvSpPr>
                          <wps:spPr bwMode="auto">
                            <a:xfrm>
                              <a:off x="1190625" y="5724525"/>
                              <a:ext cx="914400" cy="571500"/>
                            </a:xfrm>
                            <a:prstGeom prst="rect">
                              <a:avLst/>
                            </a:prstGeom>
                            <a:solidFill>
                              <a:srgbClr val="FFFFFF"/>
                            </a:solidFill>
                            <a:ln w="6350">
                              <a:solidFill>
                                <a:srgbClr val="000000"/>
                              </a:solidFill>
                              <a:miter lim="800000"/>
                              <a:headEnd/>
                              <a:tailEnd/>
                            </a:ln>
                          </wps:spPr>
                          <wps:txbx>
                            <w:txbxContent>
                              <w:p w14:paraId="5C8DE462" w14:textId="77777777" w:rsidR="00DD7021" w:rsidRPr="00C35091" w:rsidRDefault="00DD7021" w:rsidP="00317B25">
                                <w:pPr>
                                  <w:rPr>
                                    <w:rFonts w:ascii="Times New Roman" w:hAnsi="Times New Roman"/>
                                  </w:rPr>
                                </w:pPr>
                                <w:r w:rsidRPr="002E0956">
                                  <w:rPr>
                                    <w:rFonts w:ascii="Times New Roman" w:hAnsi="Times New Roman"/>
                                  </w:rPr>
                                  <w:t>Energy recovery</w:t>
                                </w:r>
                              </w:p>
                              <w:p w14:paraId="4A7F5905" w14:textId="77777777" w:rsidR="00DD7021" w:rsidRPr="00C35091" w:rsidRDefault="00DD7021" w:rsidP="00317B25">
                                <w:pPr>
                                  <w:rPr>
                                    <w:rFonts w:ascii="Times New Roman" w:hAnsi="Times New Roman"/>
                                  </w:rPr>
                                </w:pPr>
                              </w:p>
                              <w:p w14:paraId="1286F15B" w14:textId="77777777" w:rsidR="00DD7021" w:rsidRPr="00C35091" w:rsidRDefault="00DD7021" w:rsidP="00317B25">
                                <w:pPr>
                                  <w:rPr>
                                    <w:rFonts w:ascii="Times New Roman" w:hAnsi="Times New Roman"/>
                                  </w:rPr>
                                </w:pPr>
                              </w:p>
                              <w:p w14:paraId="5DE5F00C" w14:textId="77777777" w:rsidR="00DD7021" w:rsidRPr="00C35091" w:rsidRDefault="00DD7021" w:rsidP="00317B25">
                                <w:pPr>
                                  <w:rPr>
                                    <w:rFonts w:ascii="Times New Roman" w:hAnsi="Times New Roman"/>
                                  </w:rPr>
                                </w:pPr>
                              </w:p>
                              <w:p w14:paraId="5936DAD8"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98" name="Zone de texte 51"/>
                          <wps:cNvSpPr txBox="1">
                            <a:spLocks noChangeArrowheads="1"/>
                          </wps:cNvSpPr>
                          <wps:spPr bwMode="auto">
                            <a:xfrm>
                              <a:off x="0" y="7942898"/>
                              <a:ext cx="914400" cy="294656"/>
                            </a:xfrm>
                            <a:prstGeom prst="rect">
                              <a:avLst/>
                            </a:prstGeom>
                            <a:solidFill>
                              <a:srgbClr val="FFFFFF"/>
                            </a:solidFill>
                            <a:ln w="6350">
                              <a:solidFill>
                                <a:srgbClr val="000000"/>
                              </a:solidFill>
                              <a:miter lim="800000"/>
                              <a:headEnd/>
                              <a:tailEnd/>
                            </a:ln>
                          </wps:spPr>
                          <wps:txbx>
                            <w:txbxContent>
                              <w:p w14:paraId="62210723" w14:textId="77777777" w:rsidR="00DD7021" w:rsidRPr="00C35091" w:rsidRDefault="00DD7021" w:rsidP="00317B25">
                                <w:pPr>
                                  <w:rPr>
                                    <w:rFonts w:ascii="Times New Roman" w:hAnsi="Times New Roman"/>
                                  </w:rPr>
                                </w:pPr>
                                <w:r w:rsidRPr="002E0956">
                                  <w:rPr>
                                    <w:rFonts w:ascii="Times New Roman" w:hAnsi="Times New Roman"/>
                                  </w:rPr>
                                  <w:t>Composting</w:t>
                                </w:r>
                              </w:p>
                              <w:p w14:paraId="281BAF2B" w14:textId="77777777" w:rsidR="00DD7021" w:rsidRPr="00C35091" w:rsidRDefault="00DD7021" w:rsidP="00317B25">
                                <w:pPr>
                                  <w:rPr>
                                    <w:rFonts w:ascii="Times New Roman" w:hAnsi="Times New Roman"/>
                                  </w:rPr>
                                </w:pPr>
                              </w:p>
                              <w:p w14:paraId="491BDC36" w14:textId="77777777" w:rsidR="00DD7021" w:rsidRPr="00C35091" w:rsidRDefault="00DD7021" w:rsidP="00317B25">
                                <w:pPr>
                                  <w:rPr>
                                    <w:rFonts w:ascii="Times New Roman" w:hAnsi="Times New Roman"/>
                                  </w:rPr>
                                </w:pPr>
                              </w:p>
                              <w:p w14:paraId="4CDBEA6B"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99" name="Zone de texte 52"/>
                          <wps:cNvSpPr txBox="1">
                            <a:spLocks noChangeArrowheads="1"/>
                          </wps:cNvSpPr>
                          <wps:spPr bwMode="auto">
                            <a:xfrm>
                              <a:off x="238125" y="6638925"/>
                              <a:ext cx="733425" cy="571500"/>
                            </a:xfrm>
                            <a:prstGeom prst="rect">
                              <a:avLst/>
                            </a:prstGeom>
                            <a:solidFill>
                              <a:srgbClr val="FFFFFF"/>
                            </a:solidFill>
                            <a:ln w="6350">
                              <a:solidFill>
                                <a:srgbClr val="000000"/>
                              </a:solidFill>
                              <a:miter lim="800000"/>
                              <a:headEnd/>
                              <a:tailEnd/>
                            </a:ln>
                          </wps:spPr>
                          <wps:txbx>
                            <w:txbxContent>
                              <w:p w14:paraId="09D55DD3" w14:textId="77777777" w:rsidR="00DD7021" w:rsidRPr="00C35091" w:rsidRDefault="00DD7021" w:rsidP="00317B25">
                                <w:pPr>
                                  <w:rPr>
                                    <w:rFonts w:ascii="Times New Roman" w:hAnsi="Times New Roman"/>
                                  </w:rPr>
                                </w:pPr>
                                <w:r w:rsidRPr="002E0956">
                                  <w:rPr>
                                    <w:rFonts w:ascii="Times New Roman" w:hAnsi="Times New Roman"/>
                                  </w:rPr>
                                  <w:t>Animal nutrition</w:t>
                                </w:r>
                              </w:p>
                              <w:p w14:paraId="597D29F6" w14:textId="77777777" w:rsidR="00DD7021" w:rsidRPr="00C35091" w:rsidRDefault="00DD7021" w:rsidP="00317B25">
                                <w:pPr>
                                  <w:rPr>
                                    <w:rFonts w:ascii="Times New Roman" w:hAnsi="Times New Roman"/>
                                  </w:rPr>
                                </w:pPr>
                              </w:p>
                              <w:p w14:paraId="31BFB90E" w14:textId="77777777" w:rsidR="00DD7021" w:rsidRPr="00C35091" w:rsidRDefault="00DD7021" w:rsidP="00317B25">
                                <w:pPr>
                                  <w:rPr>
                                    <w:rFonts w:ascii="Times New Roman" w:hAnsi="Times New Roman"/>
                                  </w:rPr>
                                </w:pPr>
                              </w:p>
                              <w:p w14:paraId="232B1D23" w14:textId="77777777" w:rsidR="00DD7021" w:rsidRPr="00C35091" w:rsidRDefault="00DD7021" w:rsidP="00317B25">
                                <w:pPr>
                                  <w:rPr>
                                    <w:rFonts w:ascii="Times New Roman" w:hAnsi="Times New Roman"/>
                                  </w:rPr>
                                </w:pPr>
                              </w:p>
                              <w:p w14:paraId="48099364"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100" name="Flèche à trois pointes 53"/>
                          <wps:cNvSpPr>
                            <a:spLocks/>
                          </wps:cNvSpPr>
                          <wps:spPr bwMode="auto">
                            <a:xfrm rot="5400000">
                              <a:off x="-641541" y="6975665"/>
                              <a:ext cx="1539304" cy="220027"/>
                            </a:xfrm>
                            <a:custGeom>
                              <a:avLst/>
                              <a:gdLst>
                                <a:gd name="T0" fmla="*/ 0 w 1539304"/>
                                <a:gd name="T1" fmla="*/ 201290 h 220027"/>
                                <a:gd name="T2" fmla="*/ 55007 w 1539304"/>
                                <a:gd name="T3" fmla="*/ 182552 h 220027"/>
                                <a:gd name="T4" fmla="*/ 55007 w 1539304"/>
                                <a:gd name="T5" fmla="*/ 199692 h 220027"/>
                                <a:gd name="T6" fmla="*/ 768055 w 1539304"/>
                                <a:gd name="T7" fmla="*/ 199692 h 220027"/>
                                <a:gd name="T8" fmla="*/ 768055 w 1539304"/>
                                <a:gd name="T9" fmla="*/ 55007 h 220027"/>
                                <a:gd name="T10" fmla="*/ 750915 w 1539304"/>
                                <a:gd name="T11" fmla="*/ 55007 h 220027"/>
                                <a:gd name="T12" fmla="*/ 769652 w 1539304"/>
                                <a:gd name="T13" fmla="*/ 0 h 220027"/>
                                <a:gd name="T14" fmla="*/ 788389 w 1539304"/>
                                <a:gd name="T15" fmla="*/ 55007 h 220027"/>
                                <a:gd name="T16" fmla="*/ 771249 w 1539304"/>
                                <a:gd name="T17" fmla="*/ 55007 h 220027"/>
                                <a:gd name="T18" fmla="*/ 771249 w 1539304"/>
                                <a:gd name="T19" fmla="*/ 199692 h 220027"/>
                                <a:gd name="T20" fmla="*/ 1484297 w 1539304"/>
                                <a:gd name="T21" fmla="*/ 199692 h 220027"/>
                                <a:gd name="T22" fmla="*/ 1484297 w 1539304"/>
                                <a:gd name="T23" fmla="*/ 182552 h 220027"/>
                                <a:gd name="T24" fmla="*/ 1539304 w 1539304"/>
                                <a:gd name="T25" fmla="*/ 201290 h 220027"/>
                                <a:gd name="T26" fmla="*/ 1484297 w 1539304"/>
                                <a:gd name="T27" fmla="*/ 220027 h 220027"/>
                                <a:gd name="T28" fmla="*/ 1484297 w 1539304"/>
                                <a:gd name="T29" fmla="*/ 202887 h 220027"/>
                                <a:gd name="T30" fmla="*/ 55007 w 1539304"/>
                                <a:gd name="T31" fmla="*/ 202887 h 220027"/>
                                <a:gd name="T32" fmla="*/ 55007 w 1539304"/>
                                <a:gd name="T33" fmla="*/ 220027 h 220027"/>
                                <a:gd name="T34" fmla="*/ 0 w 1539304"/>
                                <a:gd name="T35" fmla="*/ 201290 h 220027"/>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39304" h="220027">
                                  <a:moveTo>
                                    <a:pt x="0" y="201290"/>
                                  </a:moveTo>
                                  <a:lnTo>
                                    <a:pt x="55007" y="182552"/>
                                  </a:lnTo>
                                  <a:lnTo>
                                    <a:pt x="55007" y="199692"/>
                                  </a:lnTo>
                                  <a:lnTo>
                                    <a:pt x="768055" y="199692"/>
                                  </a:lnTo>
                                  <a:lnTo>
                                    <a:pt x="768055" y="55007"/>
                                  </a:lnTo>
                                  <a:lnTo>
                                    <a:pt x="750915" y="55007"/>
                                  </a:lnTo>
                                  <a:lnTo>
                                    <a:pt x="769652" y="0"/>
                                  </a:lnTo>
                                  <a:lnTo>
                                    <a:pt x="788389" y="55007"/>
                                  </a:lnTo>
                                  <a:lnTo>
                                    <a:pt x="771249" y="55007"/>
                                  </a:lnTo>
                                  <a:lnTo>
                                    <a:pt x="771249" y="199692"/>
                                  </a:lnTo>
                                  <a:lnTo>
                                    <a:pt x="1484297" y="199692"/>
                                  </a:lnTo>
                                  <a:lnTo>
                                    <a:pt x="1484297" y="182552"/>
                                  </a:lnTo>
                                  <a:lnTo>
                                    <a:pt x="1539304" y="201290"/>
                                  </a:lnTo>
                                  <a:lnTo>
                                    <a:pt x="1484297" y="220027"/>
                                  </a:lnTo>
                                  <a:lnTo>
                                    <a:pt x="1484297" y="202887"/>
                                  </a:lnTo>
                                  <a:lnTo>
                                    <a:pt x="55007" y="202887"/>
                                  </a:lnTo>
                                  <a:lnTo>
                                    <a:pt x="55007" y="220027"/>
                                  </a:lnTo>
                                  <a:lnTo>
                                    <a:pt x="0" y="201290"/>
                                  </a:lnTo>
                                  <a:close/>
                                </a:path>
                              </a:pathLst>
                            </a:custGeom>
                            <a:solidFill>
                              <a:srgbClr val="5B9BD5"/>
                            </a:solidFill>
                            <a:ln w="12700" cap="flat" cmpd="sng" algn="ctr">
                              <a:solidFill>
                                <a:srgbClr val="41719C"/>
                              </a:solidFill>
                              <a:prstDash val="solid"/>
                              <a:miter lim="800000"/>
                              <a:headEnd/>
                              <a:tailEnd/>
                            </a:ln>
                          </wps:spPr>
                          <wps:bodyPr rot="0" vert="horz" wrap="square" lIns="91440" tIns="45720" rIns="91440" bIns="45720" anchor="ctr" anchorCtr="0" upright="1">
                            <a:noAutofit/>
                          </wps:bodyPr>
                        </wps:wsp>
                        <wps:wsp>
                          <wps:cNvPr id="101" name="Accolade fermante 54"/>
                          <wps:cNvSpPr>
                            <a:spLocks/>
                          </wps:cNvSpPr>
                          <wps:spPr bwMode="auto">
                            <a:xfrm rot="16200000" flipV="1">
                              <a:off x="657225" y="4752975"/>
                              <a:ext cx="672147" cy="1209675"/>
                            </a:xfrm>
                            <a:prstGeom prst="rightBrace">
                              <a:avLst>
                                <a:gd name="adj1" fmla="val 8332"/>
                                <a:gd name="adj2" fmla="val 50000"/>
                              </a:avLst>
                            </a:prstGeom>
                            <a:noFill/>
                            <a:ln w="6350" algn="ctr">
                              <a:solidFill>
                                <a:srgbClr val="5B9BD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Zone de texte 59"/>
                          <wps:cNvSpPr txBox="1">
                            <a:spLocks noChangeArrowheads="1"/>
                          </wps:cNvSpPr>
                          <wps:spPr bwMode="auto">
                            <a:xfrm>
                              <a:off x="1076325" y="6772275"/>
                              <a:ext cx="1238250" cy="333375"/>
                            </a:xfrm>
                            <a:prstGeom prst="rect">
                              <a:avLst/>
                            </a:prstGeom>
                            <a:solidFill>
                              <a:srgbClr val="FFFFFF"/>
                            </a:solidFill>
                            <a:ln w="6350">
                              <a:solidFill>
                                <a:srgbClr val="000000"/>
                              </a:solidFill>
                              <a:miter lim="800000"/>
                              <a:headEnd/>
                              <a:tailEnd/>
                            </a:ln>
                          </wps:spPr>
                          <wps:txbx>
                            <w:txbxContent>
                              <w:p w14:paraId="66A00E07" w14:textId="77777777" w:rsidR="00DD7021" w:rsidRPr="00C35091" w:rsidRDefault="00DD7021" w:rsidP="00317B25">
                                <w:pPr>
                                  <w:rPr>
                                    <w:rFonts w:ascii="Times New Roman" w:hAnsi="Times New Roman"/>
                                  </w:rPr>
                                </w:pPr>
                                <w:r w:rsidRPr="002E0956">
                                  <w:rPr>
                                    <w:rFonts w:ascii="Times New Roman" w:hAnsi="Times New Roman"/>
                                  </w:rPr>
                                  <w:t>Bio-methanization</w:t>
                                </w:r>
                              </w:p>
                              <w:p w14:paraId="25471D0D" w14:textId="77777777" w:rsidR="00DD7021" w:rsidRPr="00C35091" w:rsidRDefault="00DD7021" w:rsidP="00317B25">
                                <w:pPr>
                                  <w:rPr>
                                    <w:rFonts w:ascii="Times New Roman" w:hAnsi="Times New Roman"/>
                                  </w:rPr>
                                </w:pPr>
                              </w:p>
                              <w:p w14:paraId="343254E3" w14:textId="77777777" w:rsidR="00DD7021" w:rsidRPr="00C35091" w:rsidRDefault="00DD7021" w:rsidP="00317B25">
                                <w:pPr>
                                  <w:rPr>
                                    <w:rFonts w:ascii="Times New Roman" w:hAnsi="Times New Roman"/>
                                  </w:rPr>
                                </w:pPr>
                              </w:p>
                              <w:p w14:paraId="09EF6827" w14:textId="77777777" w:rsidR="00DD7021" w:rsidRPr="00C35091" w:rsidRDefault="00DD7021" w:rsidP="00317B25">
                                <w:pPr>
                                  <w:rPr>
                                    <w:rFonts w:ascii="Times New Roman" w:hAnsi="Times New Roman"/>
                                  </w:rPr>
                                </w:pPr>
                              </w:p>
                              <w:p w14:paraId="407B51EC"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103" name="Flèche vers le bas 60"/>
                          <wps:cNvSpPr>
                            <a:spLocks noChangeArrowheads="1"/>
                          </wps:cNvSpPr>
                          <wps:spPr bwMode="auto">
                            <a:xfrm rot="10800000" flipH="1" flipV="1">
                              <a:off x="2781300" y="3362325"/>
                              <a:ext cx="200025" cy="342900"/>
                            </a:xfrm>
                            <a:prstGeom prst="downArrow">
                              <a:avLst>
                                <a:gd name="adj1" fmla="val 5454"/>
                                <a:gd name="adj2" fmla="val 50000"/>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104" name="Zone de texte 62"/>
                          <wps:cNvSpPr txBox="1">
                            <a:spLocks noChangeArrowheads="1"/>
                          </wps:cNvSpPr>
                          <wps:spPr bwMode="auto">
                            <a:xfrm>
                              <a:off x="4362450" y="5695950"/>
                              <a:ext cx="914400" cy="571500"/>
                            </a:xfrm>
                            <a:prstGeom prst="rect">
                              <a:avLst/>
                            </a:prstGeom>
                            <a:solidFill>
                              <a:srgbClr val="FFFFFF"/>
                            </a:solidFill>
                            <a:ln w="6350">
                              <a:solidFill>
                                <a:srgbClr val="000000"/>
                              </a:solidFill>
                              <a:miter lim="800000"/>
                              <a:headEnd/>
                              <a:tailEnd/>
                            </a:ln>
                          </wps:spPr>
                          <wps:txbx>
                            <w:txbxContent>
                              <w:p w14:paraId="3C3186F1" w14:textId="77777777" w:rsidR="00DD7021" w:rsidRPr="00C35091" w:rsidRDefault="00DD7021" w:rsidP="00317B25">
                                <w:pPr>
                                  <w:rPr>
                                    <w:rFonts w:ascii="Times New Roman" w:hAnsi="Times New Roman"/>
                                  </w:rPr>
                                </w:pPr>
                                <w:r w:rsidRPr="002E0956">
                                  <w:rPr>
                                    <w:rFonts w:ascii="Times New Roman" w:hAnsi="Times New Roman"/>
                                  </w:rPr>
                                  <w:t>Material recovery</w:t>
                                </w:r>
                              </w:p>
                              <w:p w14:paraId="53129129" w14:textId="77777777" w:rsidR="00DD7021" w:rsidRPr="00C35091" w:rsidRDefault="00DD7021" w:rsidP="00317B25">
                                <w:pPr>
                                  <w:rPr>
                                    <w:rFonts w:ascii="Times New Roman" w:hAnsi="Times New Roman"/>
                                  </w:rPr>
                                </w:pPr>
                              </w:p>
                              <w:p w14:paraId="0A57A1EC" w14:textId="77777777" w:rsidR="00DD7021" w:rsidRPr="00C35091" w:rsidRDefault="00DD7021" w:rsidP="00317B25">
                                <w:pPr>
                                  <w:rPr>
                                    <w:rFonts w:ascii="Times New Roman" w:hAnsi="Times New Roman"/>
                                  </w:rPr>
                                </w:pPr>
                              </w:p>
                              <w:p w14:paraId="5EEB8DE9" w14:textId="77777777" w:rsidR="00DD7021" w:rsidRPr="00C35091" w:rsidRDefault="00DD7021" w:rsidP="00317B25">
                                <w:pPr>
                                  <w:rPr>
                                    <w:rFonts w:ascii="Times New Roman" w:hAnsi="Times New Roman"/>
                                  </w:rPr>
                                </w:pPr>
                              </w:p>
                              <w:p w14:paraId="0DAFFFCF"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106" name="Zone de texte 64"/>
                          <wps:cNvSpPr txBox="1">
                            <a:spLocks noChangeArrowheads="1"/>
                          </wps:cNvSpPr>
                          <wps:spPr bwMode="auto">
                            <a:xfrm>
                              <a:off x="4791075" y="7019925"/>
                              <a:ext cx="952500" cy="304800"/>
                            </a:xfrm>
                            <a:prstGeom prst="rect">
                              <a:avLst/>
                            </a:prstGeom>
                            <a:solidFill>
                              <a:srgbClr val="FFFFFF"/>
                            </a:solidFill>
                            <a:ln w="6350">
                              <a:solidFill>
                                <a:srgbClr val="000000"/>
                              </a:solidFill>
                              <a:miter lim="800000"/>
                              <a:headEnd/>
                              <a:tailEnd/>
                            </a:ln>
                          </wps:spPr>
                          <wps:txbx>
                            <w:txbxContent>
                              <w:p w14:paraId="6931F1D7" w14:textId="77777777" w:rsidR="00DD7021" w:rsidRPr="00C35091" w:rsidRDefault="00DD7021" w:rsidP="00317B25">
                                <w:pPr>
                                  <w:rPr>
                                    <w:rFonts w:ascii="Times New Roman" w:hAnsi="Times New Roman"/>
                                  </w:rPr>
                                </w:pPr>
                                <w:r w:rsidRPr="00A23A46">
                                  <w:rPr>
                                    <w:rFonts w:ascii="Times New Roman" w:hAnsi="Times New Roman"/>
                                  </w:rPr>
                                  <w:t>Reuse</w:t>
                                </w:r>
                              </w:p>
                              <w:p w14:paraId="3C17C54F" w14:textId="77777777" w:rsidR="00DD7021" w:rsidRPr="00C35091" w:rsidRDefault="00DD7021" w:rsidP="00317B25">
                                <w:pPr>
                                  <w:rPr>
                                    <w:rFonts w:ascii="Times New Roman" w:hAnsi="Times New Roman"/>
                                  </w:rPr>
                                </w:pPr>
                              </w:p>
                              <w:p w14:paraId="76F9395E" w14:textId="77777777" w:rsidR="00DD7021" w:rsidRPr="00C35091" w:rsidRDefault="00DD7021" w:rsidP="00317B25">
                                <w:pPr>
                                  <w:rPr>
                                    <w:rFonts w:ascii="Times New Roman" w:hAnsi="Times New Roman"/>
                                  </w:rPr>
                                </w:pPr>
                              </w:p>
                              <w:p w14:paraId="521ACAE7" w14:textId="77777777" w:rsidR="00DD7021" w:rsidRPr="00C35091" w:rsidRDefault="00DD7021" w:rsidP="00317B25">
                                <w:pPr>
                                  <w:rPr>
                                    <w:rFonts w:ascii="Times New Roman" w:hAnsi="Times New Roman"/>
                                  </w:rPr>
                                </w:pPr>
                              </w:p>
                              <w:p w14:paraId="68E6CE37"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107" name="Zone de texte 65"/>
                          <wps:cNvSpPr txBox="1">
                            <a:spLocks noChangeArrowheads="1"/>
                          </wps:cNvSpPr>
                          <wps:spPr bwMode="auto">
                            <a:xfrm>
                              <a:off x="4905375" y="7696200"/>
                              <a:ext cx="838200" cy="495300"/>
                            </a:xfrm>
                            <a:prstGeom prst="rect">
                              <a:avLst/>
                            </a:prstGeom>
                            <a:solidFill>
                              <a:srgbClr val="FFFFFF"/>
                            </a:solidFill>
                            <a:ln w="6350">
                              <a:solidFill>
                                <a:srgbClr val="000000"/>
                              </a:solidFill>
                              <a:miter lim="800000"/>
                              <a:headEnd/>
                              <a:tailEnd/>
                            </a:ln>
                          </wps:spPr>
                          <wps:txbx>
                            <w:txbxContent>
                              <w:p w14:paraId="0D3C0D09" w14:textId="77777777" w:rsidR="00DD7021" w:rsidRPr="00C35091" w:rsidRDefault="00DD7021" w:rsidP="00317B25">
                                <w:pPr>
                                  <w:rPr>
                                    <w:rFonts w:ascii="Times New Roman" w:hAnsi="Times New Roman"/>
                                  </w:rPr>
                                </w:pPr>
                                <w:r w:rsidRPr="00A23A46">
                                  <w:rPr>
                                    <w:rFonts w:ascii="Times New Roman" w:hAnsi="Times New Roman"/>
                                  </w:rPr>
                                  <w:t>Seed bank</w:t>
                                </w:r>
                              </w:p>
                              <w:p w14:paraId="53CCCD3D" w14:textId="77777777" w:rsidR="00DD7021" w:rsidRPr="00C35091" w:rsidRDefault="00DD7021" w:rsidP="00317B25">
                                <w:pPr>
                                  <w:rPr>
                                    <w:rFonts w:ascii="Times New Roman" w:hAnsi="Times New Roman"/>
                                  </w:rPr>
                                </w:pPr>
                              </w:p>
                              <w:p w14:paraId="72EA7520" w14:textId="77777777" w:rsidR="00DD7021" w:rsidRPr="00C35091" w:rsidRDefault="00DD7021" w:rsidP="00317B25">
                                <w:pPr>
                                  <w:rPr>
                                    <w:rFonts w:ascii="Times New Roman" w:hAnsi="Times New Roman"/>
                                  </w:rPr>
                                </w:pPr>
                              </w:p>
                              <w:p w14:paraId="279C2FE8" w14:textId="77777777" w:rsidR="00DD7021" w:rsidRPr="00C35091" w:rsidRDefault="00DD7021" w:rsidP="00317B25">
                                <w:pPr>
                                  <w:rPr>
                                    <w:rFonts w:ascii="Times New Roman" w:hAnsi="Times New Roman"/>
                                  </w:rPr>
                                </w:pPr>
                              </w:p>
                              <w:p w14:paraId="2DE6A4AF"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108" name="Zone de texte 66"/>
                          <wps:cNvSpPr txBox="1">
                            <a:spLocks noChangeArrowheads="1"/>
                          </wps:cNvSpPr>
                          <wps:spPr bwMode="auto">
                            <a:xfrm>
                              <a:off x="3219450" y="6762750"/>
                              <a:ext cx="914400" cy="304800"/>
                            </a:xfrm>
                            <a:prstGeom prst="rect">
                              <a:avLst/>
                            </a:prstGeom>
                            <a:solidFill>
                              <a:srgbClr val="FFFFFF"/>
                            </a:solidFill>
                            <a:ln w="6350">
                              <a:solidFill>
                                <a:srgbClr val="000000"/>
                              </a:solidFill>
                              <a:miter lim="800000"/>
                              <a:headEnd/>
                              <a:tailEnd/>
                            </a:ln>
                          </wps:spPr>
                          <wps:txbx>
                            <w:txbxContent>
                              <w:p w14:paraId="7031D75C" w14:textId="77777777" w:rsidR="00DD7021" w:rsidRPr="00C35091" w:rsidRDefault="00DD7021" w:rsidP="00317B25">
                                <w:pPr>
                                  <w:rPr>
                                    <w:rFonts w:ascii="Times New Roman" w:hAnsi="Times New Roman"/>
                                  </w:rPr>
                                </w:pPr>
                                <w:r w:rsidRPr="002E0956">
                                  <w:rPr>
                                    <w:rFonts w:ascii="Times New Roman" w:hAnsi="Times New Roman"/>
                                  </w:rPr>
                                  <w:t>Recycling</w:t>
                                </w:r>
                              </w:p>
                              <w:p w14:paraId="431FE78C" w14:textId="77777777" w:rsidR="00DD7021" w:rsidRPr="00C35091" w:rsidRDefault="00DD7021" w:rsidP="00317B25">
                                <w:pPr>
                                  <w:rPr>
                                    <w:rFonts w:ascii="Times New Roman" w:hAnsi="Times New Roman"/>
                                  </w:rPr>
                                </w:pPr>
                              </w:p>
                              <w:p w14:paraId="3A02BAE7" w14:textId="77777777" w:rsidR="00DD7021" w:rsidRPr="00C35091" w:rsidRDefault="00DD7021" w:rsidP="00317B25">
                                <w:pPr>
                                  <w:rPr>
                                    <w:rFonts w:ascii="Times New Roman" w:hAnsi="Times New Roman"/>
                                  </w:rPr>
                                </w:pPr>
                              </w:p>
                              <w:p w14:paraId="15C90FFB" w14:textId="77777777" w:rsidR="00DD7021" w:rsidRPr="00C35091" w:rsidRDefault="00DD7021" w:rsidP="00317B25">
                                <w:pPr>
                                  <w:rPr>
                                    <w:rFonts w:ascii="Times New Roman" w:hAnsi="Times New Roman"/>
                                  </w:rPr>
                                </w:pPr>
                              </w:p>
                              <w:p w14:paraId="5D76BE6A" w14:textId="77777777" w:rsidR="00DD7021" w:rsidRPr="00C35091" w:rsidRDefault="00DD7021" w:rsidP="00317B25">
                                <w:pPr>
                                  <w:rPr>
                                    <w:rFonts w:ascii="Times New Roman" w:hAnsi="Times New Roman"/>
                                  </w:rPr>
                                </w:pPr>
                              </w:p>
                            </w:txbxContent>
                          </wps:txbx>
                          <wps:bodyPr rot="0" vert="horz" wrap="square" lIns="91440" tIns="45720" rIns="91440" bIns="45720" anchor="t" anchorCtr="0" upright="1">
                            <a:noAutofit/>
                          </wps:bodyPr>
                        </wps:wsp>
                        <wps:wsp>
                          <wps:cNvPr id="109" name="Zone de texte 68"/>
                          <wps:cNvSpPr txBox="1">
                            <a:spLocks noChangeArrowheads="1"/>
                          </wps:cNvSpPr>
                          <wps:spPr bwMode="auto">
                            <a:xfrm>
                              <a:off x="1147846" y="7915275"/>
                              <a:ext cx="3510618" cy="333375"/>
                            </a:xfrm>
                            <a:prstGeom prst="rect">
                              <a:avLst/>
                            </a:prstGeom>
                            <a:solidFill>
                              <a:srgbClr val="FFFFFF"/>
                            </a:solidFill>
                            <a:ln w="6350">
                              <a:solidFill>
                                <a:srgbClr val="000000"/>
                              </a:solidFill>
                              <a:miter lim="800000"/>
                              <a:headEnd/>
                              <a:tailEnd/>
                            </a:ln>
                          </wps:spPr>
                          <wps:txbx>
                            <w:txbxContent>
                              <w:p w14:paraId="075DFD39" w14:textId="77777777" w:rsidR="00DD7021" w:rsidRPr="00C35091" w:rsidRDefault="00DD7021" w:rsidP="00317B25">
                                <w:pPr>
                                  <w:jc w:val="center"/>
                                  <w:rPr>
                                    <w:rFonts w:ascii="Times New Roman" w:hAnsi="Times New Roman"/>
                                  </w:rPr>
                                </w:pPr>
                                <w:r w:rsidRPr="00A23A46">
                                  <w:rPr>
                                    <w:rFonts w:ascii="Times New Roman" w:hAnsi="Times New Roman"/>
                                  </w:rPr>
                                  <w:t>Bio-methanization</w:t>
                                </w:r>
                              </w:p>
                              <w:p w14:paraId="3BC827B5" w14:textId="77777777" w:rsidR="00DD7021" w:rsidRPr="00C35091" w:rsidRDefault="00DD7021" w:rsidP="00317B25">
                                <w:pPr>
                                  <w:jc w:val="center"/>
                                  <w:rPr>
                                    <w:rFonts w:ascii="Times New Roman" w:hAnsi="Times New Roman"/>
                                  </w:rPr>
                                </w:pPr>
                              </w:p>
                              <w:p w14:paraId="08A826D8" w14:textId="77777777" w:rsidR="00DD7021" w:rsidRPr="00C35091" w:rsidRDefault="00DD7021" w:rsidP="00317B25">
                                <w:pPr>
                                  <w:jc w:val="center"/>
                                  <w:rPr>
                                    <w:rFonts w:ascii="Times New Roman" w:hAnsi="Times New Roman"/>
                                  </w:rPr>
                                </w:pPr>
                              </w:p>
                              <w:p w14:paraId="35E6E903" w14:textId="77777777" w:rsidR="00DD7021" w:rsidRPr="00C35091" w:rsidRDefault="00DD7021" w:rsidP="00317B25">
                                <w:pPr>
                                  <w:jc w:val="center"/>
                                  <w:rPr>
                                    <w:rFonts w:ascii="Times New Roman" w:hAnsi="Times New Roman"/>
                                  </w:rPr>
                                </w:pPr>
                              </w:p>
                              <w:p w14:paraId="7685E8EF" w14:textId="77777777" w:rsidR="00DD7021" w:rsidRPr="00C35091" w:rsidRDefault="00DD7021" w:rsidP="00317B25">
                                <w:pPr>
                                  <w:jc w:val="center"/>
                                  <w:rPr>
                                    <w:rFonts w:ascii="Times New Roman" w:hAnsi="Times New Roman"/>
                                  </w:rPr>
                                </w:pPr>
                              </w:p>
                            </w:txbxContent>
                          </wps:txbx>
                          <wps:bodyPr rot="0" vert="horz" wrap="square" lIns="91440" tIns="45720" rIns="91440" bIns="45720" anchor="t" anchorCtr="0" upright="1">
                            <a:noAutofit/>
                          </wps:bodyPr>
                        </wps:wsp>
                        <wps:wsp>
                          <wps:cNvPr id="110" name="Flèche vers le bas 70"/>
                          <wps:cNvSpPr>
                            <a:spLocks noChangeArrowheads="1"/>
                          </wps:cNvSpPr>
                          <wps:spPr bwMode="auto">
                            <a:xfrm rot="10800000" flipH="1" flipV="1">
                              <a:off x="4752975" y="5000625"/>
                              <a:ext cx="142875" cy="657225"/>
                            </a:xfrm>
                            <a:prstGeom prst="downArrow">
                              <a:avLst>
                                <a:gd name="adj1" fmla="val 5454"/>
                                <a:gd name="adj2" fmla="val 41996"/>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113" name="Flèche vers le bas 73"/>
                          <wps:cNvSpPr>
                            <a:spLocks noChangeArrowheads="1"/>
                          </wps:cNvSpPr>
                          <wps:spPr bwMode="auto">
                            <a:xfrm rot="10800000" flipH="1" flipV="1">
                              <a:off x="3305175" y="7105650"/>
                              <a:ext cx="142875" cy="828674"/>
                            </a:xfrm>
                            <a:prstGeom prst="downArrow">
                              <a:avLst>
                                <a:gd name="adj1" fmla="val 5454"/>
                                <a:gd name="adj2" fmla="val 41996"/>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114" name="Connecteur en angle 74"/>
                          <wps:cNvCnPr>
                            <a:cxnSpLocks noChangeShapeType="1"/>
                          </wps:cNvCnPr>
                          <wps:spPr bwMode="auto">
                            <a:xfrm rot="16200000" flipH="1">
                              <a:off x="4133850" y="6543675"/>
                              <a:ext cx="1428750" cy="819150"/>
                            </a:xfrm>
                            <a:prstGeom prst="bentConnector3">
                              <a:avLst>
                                <a:gd name="adj1" fmla="val 84227"/>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15" name="Flèche vers le bas 75"/>
                          <wps:cNvSpPr>
                            <a:spLocks noChangeArrowheads="1"/>
                          </wps:cNvSpPr>
                          <wps:spPr bwMode="auto">
                            <a:xfrm rot="-5400000" flipH="1" flipV="1">
                              <a:off x="4248150" y="6781800"/>
                              <a:ext cx="125097" cy="312737"/>
                            </a:xfrm>
                            <a:prstGeom prst="downArrow">
                              <a:avLst>
                                <a:gd name="adj1" fmla="val 5454"/>
                                <a:gd name="adj2" fmla="val 49999"/>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116" name="Flèche vers le bas 76"/>
                          <wps:cNvSpPr>
                            <a:spLocks noChangeArrowheads="1"/>
                          </wps:cNvSpPr>
                          <wps:spPr bwMode="auto">
                            <a:xfrm rot="10800000" flipV="1">
                              <a:off x="1626646" y="6296025"/>
                              <a:ext cx="134602" cy="376885"/>
                            </a:xfrm>
                            <a:prstGeom prst="downArrow">
                              <a:avLst>
                                <a:gd name="adj1" fmla="val 5454"/>
                                <a:gd name="adj2" fmla="val 49999"/>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117" name="Flèche vers le bas 77"/>
                          <wps:cNvSpPr>
                            <a:spLocks noChangeArrowheads="1"/>
                          </wps:cNvSpPr>
                          <wps:spPr bwMode="auto">
                            <a:xfrm rot="5400000" flipV="1">
                              <a:off x="4557712" y="7005638"/>
                              <a:ext cx="125097" cy="342580"/>
                            </a:xfrm>
                            <a:prstGeom prst="downArrow">
                              <a:avLst>
                                <a:gd name="adj1" fmla="val 5454"/>
                                <a:gd name="adj2" fmla="val 50003"/>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g:grpSp>
                      <wps:wsp>
                        <wps:cNvPr id="118" name="Connecteur droit avec flèche 79"/>
                        <wps:cNvCnPr>
                          <a:cxnSpLocks noChangeShapeType="1"/>
                        </wps:cNvCnPr>
                        <wps:spPr bwMode="auto">
                          <a:xfrm>
                            <a:off x="1885950" y="3429000"/>
                            <a:ext cx="123825" cy="238125"/>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19" name="Connecteur droit avec flèche 80"/>
                        <wps:cNvCnPr>
                          <a:cxnSpLocks noChangeShapeType="1"/>
                        </wps:cNvCnPr>
                        <wps:spPr bwMode="auto">
                          <a:xfrm flipH="1">
                            <a:off x="3743325" y="3248025"/>
                            <a:ext cx="323850" cy="409575"/>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466C1FAD" id="Groupe 22" o:spid="_x0000_s1027" style="position:absolute;left:0;text-align:left;margin-left:-9.95pt;margin-top:9.4pt;width:471.95pt;height:615.1pt;z-index:251750400;mso-position-horizontal-relative:margin;mso-height-relative:margin" coordorigin="-1192,476" coordsize="58628,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">
                <v:group id="Groupe 78" o:spid="_x0000_s1028" style="position:absolute;left:-1192;top:476;width:58627;height:82010" coordorigin="-1192,476" coordsize="58628,8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type id="_x0000_t202" coordsize="21600,21600" o:spt="202" path="m,l,21600r21600,l21600,xe">
                    <v:stroke joinstyle="miter"/>
                    <v:path gradientshapeok="t" o:connecttype="rect"/>
                  </v:shapetype>
                  <v:shape id="Zone de texte 4" o:spid="_x0000_s1029" type="#_x0000_t202" style="position:absolute;left:7216;top:11429;width:42269;height:3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" strokeweight=".5pt">
                    <v:textbox>
                      <w:txbxContent>
                        <w:p w14:paraId="57CDE0D2" w14:textId="77777777" w:rsidR="00DD7021" w:rsidRPr="00C35091" w:rsidRDefault="00DD7021" w:rsidP="00317B25">
                          <w:pPr>
                            <w:rPr>
                              <w:rFonts w:ascii="Times New Roman" w:hAnsi="Times New Roman"/>
                            </w:rPr>
                          </w:pPr>
                          <w:r w:rsidRPr="002E0956">
                            <w:rPr>
                              <w:rFonts w:ascii="Times New Roman" w:hAnsi="Times New Roman"/>
                            </w:rPr>
                            <w:t>Market waste: (Market users, traders, etc.)</w:t>
                          </w:r>
                        </w:p>
                      </w:txbxContent>
                    </v:textbox>
                  </v:shape>
                  <v:shape id="Zone de texte 13" o:spid="_x0000_s1030" type="#_x0000_t202" style="position:absolute;left:21430;top:476;width:14574;height:3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" strokeweight=".5pt">
                    <v:textbox>
                      <w:txbxContent>
                        <w:p w14:paraId="1D95EB13" w14:textId="77777777" w:rsidR="00DD7021" w:rsidRPr="00C35091" w:rsidRDefault="00DD7021" w:rsidP="00317B25">
                          <w:pPr>
                            <w:jc w:val="center"/>
                            <w:rPr>
                              <w:rFonts w:ascii="Times New Roman" w:hAnsi="Times New Roman"/>
                              <w:b/>
                            </w:rPr>
                          </w:pPr>
                          <w:r w:rsidRPr="002E0956">
                            <w:rPr>
                              <w:rFonts w:ascii="Times New Roman" w:hAnsi="Times New Roman"/>
                              <w:b/>
                            </w:rPr>
                            <w:t>City hall</w:t>
                          </w:r>
                        </w:p>
                      </w:txbxContent>
                    </v:textbox>
                  </v:shape>
                  <v:shape id="Zone de texte 29" o:spid="_x0000_s1031" type="#_x0000_t202" style="position:absolute;left:20131;top:28284;width:1624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" strokeweight=".5pt">
                    <v:textbox>
                      <w:txbxContent>
                        <w:p w14:paraId="0191C24E" w14:textId="77777777" w:rsidR="00DD7021" w:rsidRPr="00C35091" w:rsidRDefault="00DD7021" w:rsidP="00317B25">
                          <w:pPr>
                            <w:rPr>
                              <w:rFonts w:ascii="Times New Roman" w:hAnsi="Times New Roman"/>
                            </w:rPr>
                          </w:pPr>
                          <w:r w:rsidRPr="002E0956">
                            <w:rPr>
                              <w:rFonts w:ascii="Times New Roman" w:hAnsi="Times New Roman"/>
                            </w:rPr>
                            <w:t>Waste collection, standing by standing</w:t>
                          </w:r>
                        </w:p>
                      </w:txbxContent>
                    </v:textbox>
                  </v:shape>
                  <v:shape id="Zone de texte 9" o:spid="_x0000_s1032" type="#_x0000_t202" style="position:absolute;left:-1192;top:27107;width:20341;height:7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" strokeweight=".5pt">
                    <v:textbox>
                      <w:txbxContent>
                        <w:p w14:paraId="263A53B0" w14:textId="77777777" w:rsidR="00DD7021" w:rsidRPr="00C35091" w:rsidRDefault="00DD7021" w:rsidP="00317B25">
                          <w:pPr>
                            <w:jc w:val="both"/>
                            <w:rPr>
                              <w:rFonts w:ascii="Times New Roman" w:hAnsi="Times New Roman"/>
                            </w:rPr>
                          </w:pPr>
                          <w:r w:rsidRPr="002E0956">
                            <w:rPr>
                              <w:rFonts w:ascii="Times New Roman" w:hAnsi="Times New Roman"/>
                            </w:rPr>
                            <w:t>Intermediate drop-off point: (Garbage bins, garbage bags, garbage baskets, bins, etc.)</w:t>
                          </w:r>
                        </w:p>
                      </w:txbxContent>
                    </v:textbox>
                  </v:shape>
                  <v:shape id="Zone de texte 27" o:spid="_x0000_s1033" type="#_x0000_t202" style="position:absolute;left:12838;top:4089;width:31366;height:2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" stroked="f" strokeweight=".5pt">
                    <v:textbox>
                      <w:txbxContent>
                        <w:p w14:paraId="47D647CA" w14:textId="77777777" w:rsidR="00DD7021" w:rsidRPr="00C35091" w:rsidRDefault="00DD7021" w:rsidP="00317B25">
                          <w:pPr>
                            <w:rPr>
                              <w:rFonts w:ascii="Times New Roman" w:hAnsi="Times New Roman"/>
                              <w:color w:val="2F5496"/>
                            </w:rPr>
                          </w:pPr>
                          <w:r w:rsidRPr="002E0956">
                            <w:rPr>
                              <w:rFonts w:ascii="Times New Roman" w:hAnsi="Times New Roman"/>
                              <w:color w:val="2F5496"/>
                            </w:rPr>
                            <w:t>Companies, collection NGOs, individuals, artisans</w:t>
                          </w:r>
                        </w:p>
                      </w:txbxContent>
                    </v:textbox>
                  </v:shape>
                  <v:shape id="Zone de texte 37" o:spid="_x0000_s1034" type="#_x0000_t202" style="position:absolute;left:37532;top:28881;width:1190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" strokeweight=".5pt">
                    <v:textbox>
                      <w:txbxContent>
                        <w:p w14:paraId="7189CF51" w14:textId="77777777" w:rsidR="00DD7021" w:rsidRPr="00C35091" w:rsidRDefault="00DD7021" w:rsidP="00317B25">
                          <w:pPr>
                            <w:rPr>
                              <w:rFonts w:ascii="Times New Roman" w:hAnsi="Times New Roman"/>
                            </w:rPr>
                          </w:pPr>
                          <w:r w:rsidRPr="002E0956">
                            <w:rPr>
                              <w:rFonts w:ascii="Times New Roman" w:hAnsi="Times New Roman"/>
                            </w:rPr>
                            <w:t>Bulk waste</w:t>
                          </w:r>
                        </w:p>
                      </w:txbxContent>
                    </v:textbox>
                  </v:shape>
                  <v:shape id="Zone de texte 35" o:spid="_x0000_s1035" type="#_x0000_t202" style="position:absolute;left:16427;top:37049;width:24911;height:5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" strokeweight=".5pt">
                    <v:textbox>
                      <w:txbxContent>
                        <w:p w14:paraId="02D8633C" w14:textId="77777777" w:rsidR="00DD7021" w:rsidRPr="00C35091" w:rsidRDefault="00DD7021" w:rsidP="00317B25">
                          <w:pPr>
                            <w:jc w:val="center"/>
                            <w:rPr>
                              <w:rFonts w:ascii="Times New Roman" w:hAnsi="Times New Roman"/>
                            </w:rPr>
                          </w:pPr>
                          <w:r w:rsidRPr="002E0956">
                            <w:rPr>
                              <w:rFonts w:ascii="Times New Roman" w:hAnsi="Times New Roman"/>
                            </w:rPr>
                            <w:t>Specific sorting and processing center: Waste disposal centers, Landfills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45" o:spid="_x0000_s1036" type="#_x0000_t67" style="position:absolute;left:27812;top:6875;width:1715;height:3983;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" adj="16950,10211" fillcolor="#5b9bd5" stroked="f" strokeweight="4.5pt"/>
                  <v:shape id="Zone de texte 49" o:spid="_x0000_s1037" type="#_x0000_t202" style="position:absolute;left:15240;top:16573;width:2724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" stroked="f" strokeweight=".5pt">
                    <v:textbox>
                      <w:txbxContent>
                        <w:p w14:paraId="01F3D15C" w14:textId="77777777" w:rsidR="00DD7021" w:rsidRPr="00C35091" w:rsidRDefault="00DD7021" w:rsidP="00317B25">
                          <w:pPr>
                            <w:rPr>
                              <w:rFonts w:ascii="Times New Roman" w:hAnsi="Times New Roman"/>
                              <w:color w:val="2F5496"/>
                            </w:rPr>
                          </w:pPr>
                          <w:r w:rsidRPr="002E0956">
                            <w:rPr>
                              <w:rFonts w:ascii="Times New Roman" w:hAnsi="Times New Roman"/>
                              <w:color w:val="2F5496"/>
                            </w:rPr>
                            <w:t>Waste generated by market users</w:t>
                          </w:r>
                        </w:p>
                      </w:txbxContent>
                    </v:textbox>
                  </v:shape>
                  <v:shape id="Rectangle à quatre flèches 8" o:spid="_x0000_s1038" style="position:absolute;left:17049;top:43815;width:21336;height:8953;visibility:visible;mso-wrap-style:square;v-text-anchor:middle" coordsize="2133600,8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" path="m,447675l165774,401126r,40810l1036407,441936r,-7015l1061061,434921r,-269147l1020251,165774,1066800,r46549,165774l1072539,165774r,269147l1097193,434921r,7015l1967826,441936r,-40810l2133600,447675r-165774,46549l1967826,453414r-870633,l1097193,460429r-24654,l1072539,729576r40810,l1066800,895350,1020251,729576r40810,l1061061,460429r-24654,l1036407,453414r-870633,l165774,494224,,447675xe" fillcolor="#5b9bd5" strokecolor="#41719c" strokeweight="1pt">
                    <v:stroke joinstyle="miter"/>
                    <v:path arrowok="t" o:connecttype="custom" o:connectlocs="0,447675;165774,401126;165774,441936;1036407,441936;1036407,434921;1061061,434921;1061061,165774;1020251,165774;1066800,0;1113349,165774;1072539,165774;1072539,434921;1097193,434921;1097193,441936;1967826,441936;1967826,401126;2133600,447675;1967826,494224;1967826,453414;1097193,453414;1097193,460429;1072539,460429;1072539,729576;1113349,729576;1066800,895350;1020251,729576;1061061,729576;1061061,460429;1036407,460429;1036407,453414;165774,453414;165774,494224;0,447675" o:connectangles="0,0,0,0,0,0,0,0,0,0,0,0,0,0,0,0,0,0,0,0,0,0,0,0,0,0,0,0,0,0,0,0,0"/>
                  </v:shape>
                  <v:shape id="Zone de texte 12" o:spid="_x0000_s1039" type="#_x0000_t202" style="position:absolute;left:38576;top:46863;width:1876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" strokeweight=".5pt">
                    <v:textbox>
                      <w:txbxContent>
                        <w:p w14:paraId="5D37141B" w14:textId="77777777" w:rsidR="00DD7021" w:rsidRPr="00C35091" w:rsidRDefault="00DD7021" w:rsidP="00317B25">
                          <w:pPr>
                            <w:rPr>
                              <w:rFonts w:ascii="Times New Roman" w:hAnsi="Times New Roman"/>
                            </w:rPr>
                          </w:pPr>
                          <w:r w:rsidRPr="002E0956">
                            <w:rPr>
                              <w:rFonts w:ascii="Times New Roman" w:hAnsi="Times New Roman"/>
                            </w:rPr>
                            <w:t>Non-fermentable waste</w:t>
                          </w:r>
                        </w:p>
                        <w:p w14:paraId="250B2560" w14:textId="77777777" w:rsidR="00DD7021" w:rsidRPr="00C35091" w:rsidRDefault="00DD7021" w:rsidP="00317B25">
                          <w:pPr>
                            <w:rPr>
                              <w:rFonts w:ascii="Times New Roman" w:hAnsi="Times New Roman"/>
                            </w:rPr>
                          </w:pPr>
                        </w:p>
                        <w:p w14:paraId="37A59058" w14:textId="77777777" w:rsidR="00DD7021" w:rsidRPr="00C35091" w:rsidRDefault="00DD7021" w:rsidP="00317B25">
                          <w:pPr>
                            <w:rPr>
                              <w:rFonts w:ascii="Times New Roman" w:hAnsi="Times New Roman"/>
                            </w:rPr>
                          </w:pPr>
                        </w:p>
                        <w:p w14:paraId="659F49D9" w14:textId="77777777" w:rsidR="00DD7021" w:rsidRPr="00C35091" w:rsidRDefault="00DD7021" w:rsidP="00317B25">
                          <w:pPr>
                            <w:rPr>
                              <w:rFonts w:ascii="Times New Roman" w:hAnsi="Times New Roman"/>
                            </w:rPr>
                          </w:pPr>
                        </w:p>
                        <w:p w14:paraId="2AE0E76B" w14:textId="77777777" w:rsidR="00DD7021" w:rsidRPr="00C35091" w:rsidRDefault="00DD7021" w:rsidP="00317B25">
                          <w:pPr>
                            <w:rPr>
                              <w:rFonts w:ascii="Times New Roman" w:hAnsi="Times New Roman"/>
                            </w:rPr>
                          </w:pPr>
                        </w:p>
                      </w:txbxContent>
                    </v:textbox>
                  </v:shape>
                  <v:shape id="Zone de texte 24" o:spid="_x0000_s1040" type="#_x0000_t202" style="position:absolute;left:285;top:47244;width:1666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" strokeweight=".5pt">
                    <v:textbox>
                      <w:txbxContent>
                        <w:p w14:paraId="4B91F974" w14:textId="77777777" w:rsidR="00DD7021" w:rsidRPr="00C35091" w:rsidRDefault="00DD7021" w:rsidP="00317B25">
                          <w:pPr>
                            <w:rPr>
                              <w:rFonts w:ascii="Times New Roman" w:hAnsi="Times New Roman"/>
                            </w:rPr>
                          </w:pPr>
                          <w:r w:rsidRPr="002E0956">
                            <w:rPr>
                              <w:rFonts w:ascii="Times New Roman" w:hAnsi="Times New Roman"/>
                            </w:rPr>
                            <w:t>Fermentable Waste</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28" o:spid="_x0000_s1041" type="#_x0000_t88" style="position:absolute;left:24715;top:9190;width:8127;height:27978;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" adj="523" strokecolor="#5b9bd5" strokeweight=".5pt">
                    <v:stroke joinstyle="miter"/>
                  </v:shape>
                  <v:shape id="Zone de texte 38" o:spid="_x0000_s1042" type="#_x0000_t202" style="position:absolute;left:19335;top:52863;width:1876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" strokeweight=".5pt">
                    <v:textbox>
                      <w:txbxContent>
                        <w:p w14:paraId="54727292" w14:textId="77777777" w:rsidR="00DD7021" w:rsidRPr="00C35091" w:rsidRDefault="00DD7021" w:rsidP="00317B25">
                          <w:pPr>
                            <w:rPr>
                              <w:rFonts w:ascii="Times New Roman" w:hAnsi="Times New Roman"/>
                            </w:rPr>
                          </w:pPr>
                          <w:r w:rsidRPr="002E0956">
                            <w:rPr>
                              <w:rFonts w:ascii="Times New Roman" w:hAnsi="Times New Roman"/>
                            </w:rPr>
                            <w:t>Energy recovery</w:t>
                          </w:r>
                        </w:p>
                        <w:p w14:paraId="45A21C90" w14:textId="77777777" w:rsidR="00DD7021" w:rsidRPr="00C35091" w:rsidRDefault="00DD7021" w:rsidP="00317B25">
                          <w:pPr>
                            <w:rPr>
                              <w:rFonts w:ascii="Times New Roman" w:hAnsi="Times New Roman"/>
                            </w:rPr>
                          </w:pPr>
                        </w:p>
                        <w:p w14:paraId="772E8BC3" w14:textId="77777777" w:rsidR="00DD7021" w:rsidRPr="00C35091" w:rsidRDefault="00DD7021" w:rsidP="00317B25">
                          <w:pPr>
                            <w:rPr>
                              <w:rFonts w:ascii="Times New Roman" w:hAnsi="Times New Roman"/>
                            </w:rPr>
                          </w:pPr>
                        </w:p>
                        <w:p w14:paraId="4FB4B4AB" w14:textId="77777777" w:rsidR="00DD7021" w:rsidRPr="00C35091" w:rsidRDefault="00DD7021" w:rsidP="00317B25">
                          <w:pPr>
                            <w:rPr>
                              <w:rFonts w:ascii="Times New Roman" w:hAnsi="Times New Roman"/>
                            </w:rPr>
                          </w:pPr>
                        </w:p>
                        <w:p w14:paraId="6283F5A3" w14:textId="77777777" w:rsidR="00DD7021" w:rsidRPr="00C35091" w:rsidRDefault="00DD7021" w:rsidP="00317B25">
                          <w:pPr>
                            <w:rPr>
                              <w:rFonts w:ascii="Times New Roman" w:hAnsi="Times New Roman"/>
                            </w:rPr>
                          </w:pPr>
                        </w:p>
                      </w:txbxContent>
                    </v:textbox>
                  </v:shape>
                  <v:shape id="Accolade fermante 39" o:spid="_x0000_s1043" type="#_x0000_t88" style="position:absolute;left:27336;top:51434;width:2791;height:1209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" adj="415" strokecolor="#5b9bd5" strokeweight=".5pt">
                    <v:stroke joinstyle="miter"/>
                  </v:shape>
                  <v:shape id="Zone de texte 40" o:spid="_x0000_s1044" type="#_x0000_t202" style="position:absolute;left:21717;top:59055;width:95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" strokeweight=".5pt">
                    <v:textbox>
                      <w:txbxContent>
                        <w:p w14:paraId="11B1267A" w14:textId="77777777" w:rsidR="00DD7021" w:rsidRPr="00C35091" w:rsidRDefault="00DD7021" w:rsidP="00317B25">
                          <w:pPr>
                            <w:rPr>
                              <w:rFonts w:ascii="Times New Roman" w:hAnsi="Times New Roman"/>
                            </w:rPr>
                          </w:pPr>
                          <w:r w:rsidRPr="002E0956">
                            <w:rPr>
                              <w:rFonts w:ascii="Times New Roman" w:hAnsi="Times New Roman"/>
                            </w:rPr>
                            <w:t>Gasification</w:t>
                          </w:r>
                        </w:p>
                        <w:p w14:paraId="541DC18E" w14:textId="77777777" w:rsidR="00DD7021" w:rsidRPr="00C35091" w:rsidRDefault="00DD7021" w:rsidP="00317B25">
                          <w:pPr>
                            <w:rPr>
                              <w:rFonts w:ascii="Times New Roman" w:hAnsi="Times New Roman"/>
                            </w:rPr>
                          </w:pPr>
                        </w:p>
                        <w:p w14:paraId="14973703" w14:textId="77777777" w:rsidR="00DD7021" w:rsidRPr="00C35091" w:rsidRDefault="00DD7021" w:rsidP="00317B25">
                          <w:pPr>
                            <w:rPr>
                              <w:rFonts w:ascii="Times New Roman" w:hAnsi="Times New Roman"/>
                            </w:rPr>
                          </w:pPr>
                        </w:p>
                        <w:p w14:paraId="08261A14" w14:textId="77777777" w:rsidR="00DD7021" w:rsidRPr="00C35091" w:rsidRDefault="00DD7021" w:rsidP="00317B25">
                          <w:pPr>
                            <w:rPr>
                              <w:rFonts w:ascii="Times New Roman" w:hAnsi="Times New Roman"/>
                            </w:rPr>
                          </w:pPr>
                        </w:p>
                        <w:p w14:paraId="38C31648" w14:textId="77777777" w:rsidR="00DD7021" w:rsidRPr="00C35091" w:rsidRDefault="00DD7021" w:rsidP="00317B25">
                          <w:pPr>
                            <w:rPr>
                              <w:rFonts w:ascii="Times New Roman" w:hAnsi="Times New Roman"/>
                            </w:rPr>
                          </w:pPr>
                        </w:p>
                      </w:txbxContent>
                    </v:textbox>
                  </v:shape>
                  <v:shape id="Zone de texte 43" o:spid="_x0000_s1045" type="#_x0000_t202" style="position:absolute;left:31813;top:59150;width:914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" strokeweight=".5pt">
                    <v:textbox>
                      <w:txbxContent>
                        <w:p w14:paraId="75D8D727" w14:textId="77777777" w:rsidR="00DD7021" w:rsidRPr="00C35091" w:rsidRDefault="00DD7021" w:rsidP="00317B25">
                          <w:pPr>
                            <w:rPr>
                              <w:rFonts w:ascii="Times New Roman" w:hAnsi="Times New Roman"/>
                            </w:rPr>
                          </w:pPr>
                          <w:r w:rsidRPr="002E0956">
                            <w:rPr>
                              <w:rFonts w:ascii="Times New Roman" w:hAnsi="Times New Roman"/>
                            </w:rPr>
                            <w:t>Thermolysis</w:t>
                          </w:r>
                          <w:r w:rsidRPr="00C35091">
                            <w:rPr>
                              <w:rFonts w:ascii="Times New Roman" w:hAnsi="Times New Roman"/>
                            </w:rPr>
                            <w:t xml:space="preserve"> </w:t>
                          </w:r>
                        </w:p>
                        <w:p w14:paraId="1AC2EC2E" w14:textId="77777777" w:rsidR="00DD7021" w:rsidRPr="00C35091" w:rsidRDefault="00DD7021" w:rsidP="00317B25">
                          <w:pPr>
                            <w:rPr>
                              <w:rFonts w:ascii="Times New Roman" w:hAnsi="Times New Roman"/>
                            </w:rPr>
                          </w:pPr>
                        </w:p>
                        <w:p w14:paraId="42EB61AD" w14:textId="77777777" w:rsidR="00DD7021" w:rsidRPr="00C35091" w:rsidRDefault="00DD7021" w:rsidP="00317B25">
                          <w:pPr>
                            <w:rPr>
                              <w:rFonts w:ascii="Times New Roman" w:hAnsi="Times New Roman"/>
                            </w:rPr>
                          </w:pPr>
                        </w:p>
                        <w:p w14:paraId="5B0EEFD4" w14:textId="77777777" w:rsidR="00DD7021" w:rsidRPr="00C35091" w:rsidRDefault="00DD7021" w:rsidP="00317B25">
                          <w:pPr>
                            <w:rPr>
                              <w:rFonts w:ascii="Times New Roman" w:hAnsi="Times New Roman"/>
                            </w:rPr>
                          </w:pPr>
                        </w:p>
                        <w:p w14:paraId="67138AE1" w14:textId="77777777" w:rsidR="00DD7021" w:rsidRPr="00C35091" w:rsidRDefault="00DD7021" w:rsidP="00317B25">
                          <w:pPr>
                            <w:rPr>
                              <w:rFonts w:ascii="Times New Roman" w:hAnsi="Times New Roman"/>
                            </w:rPr>
                          </w:pPr>
                        </w:p>
                        <w:p w14:paraId="73C3C508" w14:textId="77777777" w:rsidR="00DD7021" w:rsidRPr="00C35091" w:rsidRDefault="00DD7021" w:rsidP="00317B25">
                          <w:pPr>
                            <w:rPr>
                              <w:rFonts w:ascii="Times New Roman" w:hAnsi="Times New Roman"/>
                            </w:rPr>
                          </w:pPr>
                        </w:p>
                      </w:txbxContent>
                    </v:textbox>
                  </v:shape>
                  <v:shape id="Zone de texte 44" o:spid="_x0000_s1046" type="#_x0000_t202" style="position:absolute;top:57245;width:914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" strokeweight=".5pt">
                    <v:textbox>
                      <w:txbxContent>
                        <w:p w14:paraId="739330AC" w14:textId="77777777" w:rsidR="00DD7021" w:rsidRPr="00C35091" w:rsidRDefault="00DD7021" w:rsidP="00317B25">
                          <w:pPr>
                            <w:rPr>
                              <w:rFonts w:ascii="Times New Roman" w:hAnsi="Times New Roman"/>
                            </w:rPr>
                          </w:pPr>
                          <w:r w:rsidRPr="002E0956">
                            <w:rPr>
                              <w:rFonts w:ascii="Times New Roman" w:hAnsi="Times New Roman"/>
                            </w:rPr>
                            <w:t>Material recovery</w:t>
                          </w:r>
                        </w:p>
                        <w:p w14:paraId="70BF3C9A" w14:textId="77777777" w:rsidR="00DD7021" w:rsidRPr="00C35091" w:rsidRDefault="00DD7021" w:rsidP="00317B25">
                          <w:pPr>
                            <w:rPr>
                              <w:rFonts w:ascii="Times New Roman" w:hAnsi="Times New Roman"/>
                            </w:rPr>
                          </w:pPr>
                        </w:p>
                        <w:p w14:paraId="7384E58A" w14:textId="77777777" w:rsidR="00DD7021" w:rsidRPr="00C35091" w:rsidRDefault="00DD7021" w:rsidP="00317B25">
                          <w:pPr>
                            <w:rPr>
                              <w:rFonts w:ascii="Times New Roman" w:hAnsi="Times New Roman"/>
                            </w:rPr>
                          </w:pPr>
                        </w:p>
                        <w:p w14:paraId="4C66DA3D" w14:textId="77777777" w:rsidR="00DD7021" w:rsidRPr="00C35091" w:rsidRDefault="00DD7021" w:rsidP="00317B25">
                          <w:pPr>
                            <w:rPr>
                              <w:rFonts w:ascii="Times New Roman" w:hAnsi="Times New Roman"/>
                            </w:rPr>
                          </w:pPr>
                        </w:p>
                        <w:p w14:paraId="20CF40C9" w14:textId="77777777" w:rsidR="00DD7021" w:rsidRPr="00C35091" w:rsidRDefault="00DD7021" w:rsidP="00317B25">
                          <w:pPr>
                            <w:rPr>
                              <w:rFonts w:ascii="Times New Roman" w:hAnsi="Times New Roman"/>
                            </w:rPr>
                          </w:pPr>
                        </w:p>
                      </w:txbxContent>
                    </v:textbox>
                  </v:shape>
                  <v:shape id="Zone de texte 46" o:spid="_x0000_s1047" type="#_x0000_t202" style="position:absolute;left:11906;top:57245;width:914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" strokeweight=".5pt">
                    <v:textbox>
                      <w:txbxContent>
                        <w:p w14:paraId="5C8DE462" w14:textId="77777777" w:rsidR="00DD7021" w:rsidRPr="00C35091" w:rsidRDefault="00DD7021" w:rsidP="00317B25">
                          <w:pPr>
                            <w:rPr>
                              <w:rFonts w:ascii="Times New Roman" w:hAnsi="Times New Roman"/>
                            </w:rPr>
                          </w:pPr>
                          <w:r w:rsidRPr="002E0956">
                            <w:rPr>
                              <w:rFonts w:ascii="Times New Roman" w:hAnsi="Times New Roman"/>
                            </w:rPr>
                            <w:t>Energy recovery</w:t>
                          </w:r>
                        </w:p>
                        <w:p w14:paraId="4A7F5905" w14:textId="77777777" w:rsidR="00DD7021" w:rsidRPr="00C35091" w:rsidRDefault="00DD7021" w:rsidP="00317B25">
                          <w:pPr>
                            <w:rPr>
                              <w:rFonts w:ascii="Times New Roman" w:hAnsi="Times New Roman"/>
                            </w:rPr>
                          </w:pPr>
                        </w:p>
                        <w:p w14:paraId="1286F15B" w14:textId="77777777" w:rsidR="00DD7021" w:rsidRPr="00C35091" w:rsidRDefault="00DD7021" w:rsidP="00317B25">
                          <w:pPr>
                            <w:rPr>
                              <w:rFonts w:ascii="Times New Roman" w:hAnsi="Times New Roman"/>
                            </w:rPr>
                          </w:pPr>
                        </w:p>
                        <w:p w14:paraId="5DE5F00C" w14:textId="77777777" w:rsidR="00DD7021" w:rsidRPr="00C35091" w:rsidRDefault="00DD7021" w:rsidP="00317B25">
                          <w:pPr>
                            <w:rPr>
                              <w:rFonts w:ascii="Times New Roman" w:hAnsi="Times New Roman"/>
                            </w:rPr>
                          </w:pPr>
                        </w:p>
                        <w:p w14:paraId="5936DAD8" w14:textId="77777777" w:rsidR="00DD7021" w:rsidRPr="00C35091" w:rsidRDefault="00DD7021" w:rsidP="00317B25">
                          <w:pPr>
                            <w:rPr>
                              <w:rFonts w:ascii="Times New Roman" w:hAnsi="Times New Roman"/>
                            </w:rPr>
                          </w:pPr>
                        </w:p>
                      </w:txbxContent>
                    </v:textbox>
                  </v:shape>
                  <v:shape id="Zone de texte 51" o:spid="_x0000_s1048" type="#_x0000_t202" style="position:absolute;top:79428;width:9144;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" strokeweight=".5pt">
                    <v:textbox>
                      <w:txbxContent>
                        <w:p w14:paraId="62210723" w14:textId="77777777" w:rsidR="00DD7021" w:rsidRPr="00C35091" w:rsidRDefault="00DD7021" w:rsidP="00317B25">
                          <w:pPr>
                            <w:rPr>
                              <w:rFonts w:ascii="Times New Roman" w:hAnsi="Times New Roman"/>
                            </w:rPr>
                          </w:pPr>
                          <w:r w:rsidRPr="002E0956">
                            <w:rPr>
                              <w:rFonts w:ascii="Times New Roman" w:hAnsi="Times New Roman"/>
                            </w:rPr>
                            <w:t>Composting</w:t>
                          </w:r>
                        </w:p>
                        <w:p w14:paraId="281BAF2B" w14:textId="77777777" w:rsidR="00DD7021" w:rsidRPr="00C35091" w:rsidRDefault="00DD7021" w:rsidP="00317B25">
                          <w:pPr>
                            <w:rPr>
                              <w:rFonts w:ascii="Times New Roman" w:hAnsi="Times New Roman"/>
                            </w:rPr>
                          </w:pPr>
                        </w:p>
                        <w:p w14:paraId="491BDC36" w14:textId="77777777" w:rsidR="00DD7021" w:rsidRPr="00C35091" w:rsidRDefault="00DD7021" w:rsidP="00317B25">
                          <w:pPr>
                            <w:rPr>
                              <w:rFonts w:ascii="Times New Roman" w:hAnsi="Times New Roman"/>
                            </w:rPr>
                          </w:pPr>
                        </w:p>
                        <w:p w14:paraId="4CDBEA6B" w14:textId="77777777" w:rsidR="00DD7021" w:rsidRPr="00C35091" w:rsidRDefault="00DD7021" w:rsidP="00317B25">
                          <w:pPr>
                            <w:rPr>
                              <w:rFonts w:ascii="Times New Roman" w:hAnsi="Times New Roman"/>
                            </w:rPr>
                          </w:pPr>
                        </w:p>
                      </w:txbxContent>
                    </v:textbox>
                  </v:shape>
                  <v:shape id="Zone de texte 52" o:spid="_x0000_s1049" type="#_x0000_t202" style="position:absolute;left:2381;top:66389;width:733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" strokeweight=".5pt">
                    <v:textbox>
                      <w:txbxContent>
                        <w:p w14:paraId="09D55DD3" w14:textId="77777777" w:rsidR="00DD7021" w:rsidRPr="00C35091" w:rsidRDefault="00DD7021" w:rsidP="00317B25">
                          <w:pPr>
                            <w:rPr>
                              <w:rFonts w:ascii="Times New Roman" w:hAnsi="Times New Roman"/>
                            </w:rPr>
                          </w:pPr>
                          <w:r w:rsidRPr="002E0956">
                            <w:rPr>
                              <w:rFonts w:ascii="Times New Roman" w:hAnsi="Times New Roman"/>
                            </w:rPr>
                            <w:t>Animal nutrition</w:t>
                          </w:r>
                        </w:p>
                        <w:p w14:paraId="597D29F6" w14:textId="77777777" w:rsidR="00DD7021" w:rsidRPr="00C35091" w:rsidRDefault="00DD7021" w:rsidP="00317B25">
                          <w:pPr>
                            <w:rPr>
                              <w:rFonts w:ascii="Times New Roman" w:hAnsi="Times New Roman"/>
                            </w:rPr>
                          </w:pPr>
                        </w:p>
                        <w:p w14:paraId="31BFB90E" w14:textId="77777777" w:rsidR="00DD7021" w:rsidRPr="00C35091" w:rsidRDefault="00DD7021" w:rsidP="00317B25">
                          <w:pPr>
                            <w:rPr>
                              <w:rFonts w:ascii="Times New Roman" w:hAnsi="Times New Roman"/>
                            </w:rPr>
                          </w:pPr>
                        </w:p>
                        <w:p w14:paraId="232B1D23" w14:textId="77777777" w:rsidR="00DD7021" w:rsidRPr="00C35091" w:rsidRDefault="00DD7021" w:rsidP="00317B25">
                          <w:pPr>
                            <w:rPr>
                              <w:rFonts w:ascii="Times New Roman" w:hAnsi="Times New Roman"/>
                            </w:rPr>
                          </w:pPr>
                        </w:p>
                        <w:p w14:paraId="48099364" w14:textId="77777777" w:rsidR="00DD7021" w:rsidRPr="00C35091" w:rsidRDefault="00DD7021" w:rsidP="00317B25">
                          <w:pPr>
                            <w:rPr>
                              <w:rFonts w:ascii="Times New Roman" w:hAnsi="Times New Roman"/>
                            </w:rPr>
                          </w:pPr>
                        </w:p>
                      </w:txbxContent>
                    </v:textbox>
                  </v:shape>
                  <v:shape id="Flèche à trois pointes 53" o:spid="_x0000_s1050" style="position:absolute;left:-6416;top:69756;width:15393;height:2201;rotation:90;visibility:visible;mso-wrap-style:square;v-text-anchor:middle" coordsize="1539304,220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" path="m,201290l55007,182552r,17140l768055,199692r,-144685l750915,55007,769652,r18737,55007l771249,55007r,144685l1484297,199692r,-17140l1539304,201290r-55007,18737l1484297,202887r-1429290,l55007,220027,,201290xe" fillcolor="#5b9bd5" strokecolor="#41719c" strokeweight="1pt">
                    <v:stroke joinstyle="miter"/>
                    <v:path arrowok="t" o:connecttype="custom" o:connectlocs="0,201290;55007,182552;55007,199692;768055,199692;768055,55007;750915,55007;769652,0;788389,55007;771249,55007;771249,199692;1484297,199692;1484297,182552;1539304,201290;1484297,220027;1484297,202887;55007,202887;55007,220027;0,201290" o:connectangles="0,0,0,0,0,0,0,0,0,0,0,0,0,0,0,0,0,0"/>
                  </v:shape>
                  <v:shape id="Accolade fermante 54" o:spid="_x0000_s1051" type="#_x0000_t88" style="position:absolute;left:6572;top:47529;width:6721;height:1209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" adj="1000" strokecolor="#5b9bd5" strokeweight=".5pt">
                    <v:stroke joinstyle="miter"/>
                  </v:shape>
                  <v:shape id="Zone de texte 59" o:spid="_x0000_s1052" type="#_x0000_t202" style="position:absolute;left:10763;top:67722;width:1238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" strokeweight=".5pt">
                    <v:textbox>
                      <w:txbxContent>
                        <w:p w14:paraId="66A00E07" w14:textId="77777777" w:rsidR="00DD7021" w:rsidRPr="00C35091" w:rsidRDefault="00DD7021" w:rsidP="00317B25">
                          <w:pPr>
                            <w:rPr>
                              <w:rFonts w:ascii="Times New Roman" w:hAnsi="Times New Roman"/>
                            </w:rPr>
                          </w:pPr>
                          <w:r w:rsidRPr="002E0956">
                            <w:rPr>
                              <w:rFonts w:ascii="Times New Roman" w:hAnsi="Times New Roman"/>
                            </w:rPr>
                            <w:t>Bio-methanization</w:t>
                          </w:r>
                        </w:p>
                        <w:p w14:paraId="25471D0D" w14:textId="77777777" w:rsidR="00DD7021" w:rsidRPr="00C35091" w:rsidRDefault="00DD7021" w:rsidP="00317B25">
                          <w:pPr>
                            <w:rPr>
                              <w:rFonts w:ascii="Times New Roman" w:hAnsi="Times New Roman"/>
                            </w:rPr>
                          </w:pPr>
                        </w:p>
                        <w:p w14:paraId="343254E3" w14:textId="77777777" w:rsidR="00DD7021" w:rsidRPr="00C35091" w:rsidRDefault="00DD7021" w:rsidP="00317B25">
                          <w:pPr>
                            <w:rPr>
                              <w:rFonts w:ascii="Times New Roman" w:hAnsi="Times New Roman"/>
                            </w:rPr>
                          </w:pPr>
                        </w:p>
                        <w:p w14:paraId="09EF6827" w14:textId="77777777" w:rsidR="00DD7021" w:rsidRPr="00C35091" w:rsidRDefault="00DD7021" w:rsidP="00317B25">
                          <w:pPr>
                            <w:rPr>
                              <w:rFonts w:ascii="Times New Roman" w:hAnsi="Times New Roman"/>
                            </w:rPr>
                          </w:pPr>
                        </w:p>
                        <w:p w14:paraId="407B51EC" w14:textId="77777777" w:rsidR="00DD7021" w:rsidRPr="00C35091" w:rsidRDefault="00DD7021" w:rsidP="00317B25">
                          <w:pPr>
                            <w:rPr>
                              <w:rFonts w:ascii="Times New Roman" w:hAnsi="Times New Roman"/>
                            </w:rPr>
                          </w:pPr>
                        </w:p>
                      </w:txbxContent>
                    </v:textbox>
                  </v:shape>
                  <v:shape id="Flèche vers le bas 60" o:spid="_x0000_s1053" type="#_x0000_t67" style="position:absolute;left:27813;top:33623;width:2000;height:3429;rotation:18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" adj="15300,10211" fillcolor="#5b9bd5" stroked="f" strokeweight="4.5pt"/>
                  <v:shape id="Zone de texte 62" o:spid="_x0000_s1054" type="#_x0000_t202" style="position:absolute;left:43624;top:56959;width:914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" strokeweight=".5pt">
                    <v:textbox>
                      <w:txbxContent>
                        <w:p w14:paraId="3C3186F1" w14:textId="77777777" w:rsidR="00DD7021" w:rsidRPr="00C35091" w:rsidRDefault="00DD7021" w:rsidP="00317B25">
                          <w:pPr>
                            <w:rPr>
                              <w:rFonts w:ascii="Times New Roman" w:hAnsi="Times New Roman"/>
                            </w:rPr>
                          </w:pPr>
                          <w:r w:rsidRPr="002E0956">
                            <w:rPr>
                              <w:rFonts w:ascii="Times New Roman" w:hAnsi="Times New Roman"/>
                            </w:rPr>
                            <w:t>Material recovery</w:t>
                          </w:r>
                        </w:p>
                        <w:p w14:paraId="53129129" w14:textId="77777777" w:rsidR="00DD7021" w:rsidRPr="00C35091" w:rsidRDefault="00DD7021" w:rsidP="00317B25">
                          <w:pPr>
                            <w:rPr>
                              <w:rFonts w:ascii="Times New Roman" w:hAnsi="Times New Roman"/>
                            </w:rPr>
                          </w:pPr>
                        </w:p>
                        <w:p w14:paraId="0A57A1EC" w14:textId="77777777" w:rsidR="00DD7021" w:rsidRPr="00C35091" w:rsidRDefault="00DD7021" w:rsidP="00317B25">
                          <w:pPr>
                            <w:rPr>
                              <w:rFonts w:ascii="Times New Roman" w:hAnsi="Times New Roman"/>
                            </w:rPr>
                          </w:pPr>
                        </w:p>
                        <w:p w14:paraId="5EEB8DE9" w14:textId="77777777" w:rsidR="00DD7021" w:rsidRPr="00C35091" w:rsidRDefault="00DD7021" w:rsidP="00317B25">
                          <w:pPr>
                            <w:rPr>
                              <w:rFonts w:ascii="Times New Roman" w:hAnsi="Times New Roman"/>
                            </w:rPr>
                          </w:pPr>
                        </w:p>
                        <w:p w14:paraId="0DAFFFCF" w14:textId="77777777" w:rsidR="00DD7021" w:rsidRPr="00C35091" w:rsidRDefault="00DD7021" w:rsidP="00317B25">
                          <w:pPr>
                            <w:rPr>
                              <w:rFonts w:ascii="Times New Roman" w:hAnsi="Times New Roman"/>
                            </w:rPr>
                          </w:pPr>
                        </w:p>
                      </w:txbxContent>
                    </v:textbox>
                  </v:shape>
                  <v:shape id="Zone de texte 64" o:spid="_x0000_s1055" type="#_x0000_t202" style="position:absolute;left:47910;top:70199;width:95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" strokeweight=".5pt">
                    <v:textbox>
                      <w:txbxContent>
                        <w:p w14:paraId="6931F1D7" w14:textId="77777777" w:rsidR="00DD7021" w:rsidRPr="00C35091" w:rsidRDefault="00DD7021" w:rsidP="00317B25">
                          <w:pPr>
                            <w:rPr>
                              <w:rFonts w:ascii="Times New Roman" w:hAnsi="Times New Roman"/>
                            </w:rPr>
                          </w:pPr>
                          <w:r w:rsidRPr="00A23A46">
                            <w:rPr>
                              <w:rFonts w:ascii="Times New Roman" w:hAnsi="Times New Roman"/>
                            </w:rPr>
                            <w:t>Reuse</w:t>
                          </w:r>
                        </w:p>
                        <w:p w14:paraId="3C17C54F" w14:textId="77777777" w:rsidR="00DD7021" w:rsidRPr="00C35091" w:rsidRDefault="00DD7021" w:rsidP="00317B25">
                          <w:pPr>
                            <w:rPr>
                              <w:rFonts w:ascii="Times New Roman" w:hAnsi="Times New Roman"/>
                            </w:rPr>
                          </w:pPr>
                        </w:p>
                        <w:p w14:paraId="76F9395E" w14:textId="77777777" w:rsidR="00DD7021" w:rsidRPr="00C35091" w:rsidRDefault="00DD7021" w:rsidP="00317B25">
                          <w:pPr>
                            <w:rPr>
                              <w:rFonts w:ascii="Times New Roman" w:hAnsi="Times New Roman"/>
                            </w:rPr>
                          </w:pPr>
                        </w:p>
                        <w:p w14:paraId="521ACAE7" w14:textId="77777777" w:rsidR="00DD7021" w:rsidRPr="00C35091" w:rsidRDefault="00DD7021" w:rsidP="00317B25">
                          <w:pPr>
                            <w:rPr>
                              <w:rFonts w:ascii="Times New Roman" w:hAnsi="Times New Roman"/>
                            </w:rPr>
                          </w:pPr>
                        </w:p>
                        <w:p w14:paraId="68E6CE37" w14:textId="77777777" w:rsidR="00DD7021" w:rsidRPr="00C35091" w:rsidRDefault="00DD7021" w:rsidP="00317B25">
                          <w:pPr>
                            <w:rPr>
                              <w:rFonts w:ascii="Times New Roman" w:hAnsi="Times New Roman"/>
                            </w:rPr>
                          </w:pPr>
                        </w:p>
                      </w:txbxContent>
                    </v:textbox>
                  </v:shape>
                  <v:shape id="Zone de texte 65" o:spid="_x0000_s1056" type="#_x0000_t202" style="position:absolute;left:49053;top:76962;width:838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" strokeweight=".5pt">
                    <v:textbox>
                      <w:txbxContent>
                        <w:p w14:paraId="0D3C0D09" w14:textId="77777777" w:rsidR="00DD7021" w:rsidRPr="00C35091" w:rsidRDefault="00DD7021" w:rsidP="00317B25">
                          <w:pPr>
                            <w:rPr>
                              <w:rFonts w:ascii="Times New Roman" w:hAnsi="Times New Roman"/>
                            </w:rPr>
                          </w:pPr>
                          <w:r w:rsidRPr="00A23A46">
                            <w:rPr>
                              <w:rFonts w:ascii="Times New Roman" w:hAnsi="Times New Roman"/>
                            </w:rPr>
                            <w:t>Seed bank</w:t>
                          </w:r>
                        </w:p>
                        <w:p w14:paraId="53CCCD3D" w14:textId="77777777" w:rsidR="00DD7021" w:rsidRPr="00C35091" w:rsidRDefault="00DD7021" w:rsidP="00317B25">
                          <w:pPr>
                            <w:rPr>
                              <w:rFonts w:ascii="Times New Roman" w:hAnsi="Times New Roman"/>
                            </w:rPr>
                          </w:pPr>
                        </w:p>
                        <w:p w14:paraId="72EA7520" w14:textId="77777777" w:rsidR="00DD7021" w:rsidRPr="00C35091" w:rsidRDefault="00DD7021" w:rsidP="00317B25">
                          <w:pPr>
                            <w:rPr>
                              <w:rFonts w:ascii="Times New Roman" w:hAnsi="Times New Roman"/>
                            </w:rPr>
                          </w:pPr>
                        </w:p>
                        <w:p w14:paraId="279C2FE8" w14:textId="77777777" w:rsidR="00DD7021" w:rsidRPr="00C35091" w:rsidRDefault="00DD7021" w:rsidP="00317B25">
                          <w:pPr>
                            <w:rPr>
                              <w:rFonts w:ascii="Times New Roman" w:hAnsi="Times New Roman"/>
                            </w:rPr>
                          </w:pPr>
                        </w:p>
                        <w:p w14:paraId="2DE6A4AF" w14:textId="77777777" w:rsidR="00DD7021" w:rsidRPr="00C35091" w:rsidRDefault="00DD7021" w:rsidP="00317B25">
                          <w:pPr>
                            <w:rPr>
                              <w:rFonts w:ascii="Times New Roman" w:hAnsi="Times New Roman"/>
                            </w:rPr>
                          </w:pPr>
                        </w:p>
                      </w:txbxContent>
                    </v:textbox>
                  </v:shape>
                  <v:shape id="Zone de texte 66" o:spid="_x0000_s1057" type="#_x0000_t202" style="position:absolute;left:32194;top:67627;width:914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" strokeweight=".5pt">
                    <v:textbox>
                      <w:txbxContent>
                        <w:p w14:paraId="7031D75C" w14:textId="77777777" w:rsidR="00DD7021" w:rsidRPr="00C35091" w:rsidRDefault="00DD7021" w:rsidP="00317B25">
                          <w:pPr>
                            <w:rPr>
                              <w:rFonts w:ascii="Times New Roman" w:hAnsi="Times New Roman"/>
                            </w:rPr>
                          </w:pPr>
                          <w:r w:rsidRPr="002E0956">
                            <w:rPr>
                              <w:rFonts w:ascii="Times New Roman" w:hAnsi="Times New Roman"/>
                            </w:rPr>
                            <w:t>Recycling</w:t>
                          </w:r>
                        </w:p>
                        <w:p w14:paraId="431FE78C" w14:textId="77777777" w:rsidR="00DD7021" w:rsidRPr="00C35091" w:rsidRDefault="00DD7021" w:rsidP="00317B25">
                          <w:pPr>
                            <w:rPr>
                              <w:rFonts w:ascii="Times New Roman" w:hAnsi="Times New Roman"/>
                            </w:rPr>
                          </w:pPr>
                        </w:p>
                        <w:p w14:paraId="3A02BAE7" w14:textId="77777777" w:rsidR="00DD7021" w:rsidRPr="00C35091" w:rsidRDefault="00DD7021" w:rsidP="00317B25">
                          <w:pPr>
                            <w:rPr>
                              <w:rFonts w:ascii="Times New Roman" w:hAnsi="Times New Roman"/>
                            </w:rPr>
                          </w:pPr>
                        </w:p>
                        <w:p w14:paraId="15C90FFB" w14:textId="77777777" w:rsidR="00DD7021" w:rsidRPr="00C35091" w:rsidRDefault="00DD7021" w:rsidP="00317B25">
                          <w:pPr>
                            <w:rPr>
                              <w:rFonts w:ascii="Times New Roman" w:hAnsi="Times New Roman"/>
                            </w:rPr>
                          </w:pPr>
                        </w:p>
                        <w:p w14:paraId="5D76BE6A" w14:textId="77777777" w:rsidR="00DD7021" w:rsidRPr="00C35091" w:rsidRDefault="00DD7021" w:rsidP="00317B25">
                          <w:pPr>
                            <w:rPr>
                              <w:rFonts w:ascii="Times New Roman" w:hAnsi="Times New Roman"/>
                            </w:rPr>
                          </w:pPr>
                        </w:p>
                      </w:txbxContent>
                    </v:textbox>
                  </v:shape>
                  <v:shape id="Zone de texte 68" o:spid="_x0000_s1058" type="#_x0000_t202" style="position:absolute;left:11478;top:79152;width:35106;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" strokeweight=".5pt">
                    <v:textbox>
                      <w:txbxContent>
                        <w:p w14:paraId="075DFD39" w14:textId="77777777" w:rsidR="00DD7021" w:rsidRPr="00C35091" w:rsidRDefault="00DD7021" w:rsidP="00317B25">
                          <w:pPr>
                            <w:jc w:val="center"/>
                            <w:rPr>
                              <w:rFonts w:ascii="Times New Roman" w:hAnsi="Times New Roman"/>
                            </w:rPr>
                          </w:pPr>
                          <w:r w:rsidRPr="00A23A46">
                            <w:rPr>
                              <w:rFonts w:ascii="Times New Roman" w:hAnsi="Times New Roman"/>
                            </w:rPr>
                            <w:t>Bio-methanization</w:t>
                          </w:r>
                        </w:p>
                        <w:p w14:paraId="3BC827B5" w14:textId="77777777" w:rsidR="00DD7021" w:rsidRPr="00C35091" w:rsidRDefault="00DD7021" w:rsidP="00317B25">
                          <w:pPr>
                            <w:jc w:val="center"/>
                            <w:rPr>
                              <w:rFonts w:ascii="Times New Roman" w:hAnsi="Times New Roman"/>
                            </w:rPr>
                          </w:pPr>
                        </w:p>
                        <w:p w14:paraId="08A826D8" w14:textId="77777777" w:rsidR="00DD7021" w:rsidRPr="00C35091" w:rsidRDefault="00DD7021" w:rsidP="00317B25">
                          <w:pPr>
                            <w:jc w:val="center"/>
                            <w:rPr>
                              <w:rFonts w:ascii="Times New Roman" w:hAnsi="Times New Roman"/>
                            </w:rPr>
                          </w:pPr>
                        </w:p>
                        <w:p w14:paraId="35E6E903" w14:textId="77777777" w:rsidR="00DD7021" w:rsidRPr="00C35091" w:rsidRDefault="00DD7021" w:rsidP="00317B25">
                          <w:pPr>
                            <w:jc w:val="center"/>
                            <w:rPr>
                              <w:rFonts w:ascii="Times New Roman" w:hAnsi="Times New Roman"/>
                            </w:rPr>
                          </w:pPr>
                        </w:p>
                        <w:p w14:paraId="7685E8EF" w14:textId="77777777" w:rsidR="00DD7021" w:rsidRPr="00C35091" w:rsidRDefault="00DD7021" w:rsidP="00317B25">
                          <w:pPr>
                            <w:jc w:val="center"/>
                            <w:rPr>
                              <w:rFonts w:ascii="Times New Roman" w:hAnsi="Times New Roman"/>
                            </w:rPr>
                          </w:pPr>
                        </w:p>
                      </w:txbxContent>
                    </v:textbox>
                  </v:shape>
                  <v:shape id="Flèche vers le bas 70" o:spid="_x0000_s1059" type="#_x0000_t67" style="position:absolute;left:47529;top:50006;width:1429;height:6572;rotation:18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" adj="19628,10211" fillcolor="#5b9bd5" stroked="f" strokeweight="4.5pt"/>
                  <v:shape id="Flèche vers le bas 73" o:spid="_x0000_s1060" type="#_x0000_t67" style="position:absolute;left:33051;top:71056;width:1429;height:8287;rotation:18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" adj="20036,10211" fillcolor="#5b9bd5" stroked="f" strokeweight="4.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74" o:spid="_x0000_s1061" type="#_x0000_t34" style="position:absolute;left:41338;top:65436;width:14288;height:819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" adj="18193" strokecolor="#5b9bd5" strokeweight=".5pt">
                    <v:stroke endarrow="block"/>
                  </v:shape>
                  <v:shape id="Flèche vers le bas 75" o:spid="_x0000_s1062" type="#_x0000_t67" style="position:absolute;left:42481;top:67818;width:1251;height:3127;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" adj="17280,10211" fillcolor="#5b9bd5" stroked="f" strokeweight="4.5pt"/>
                  <v:shape id="Flèche vers le bas 76" o:spid="_x0000_s1063" type="#_x0000_t67" style="position:absolute;left:16266;top:62960;width:1346;height:3769;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" adj="17743,10211" fillcolor="#5b9bd5" stroked="f" strokeweight="4.5pt"/>
                  <v:shape id="Flèche vers le bas 77" o:spid="_x0000_s1064" type="#_x0000_t67" style="position:absolute;left:45576;top:70056;width:1251;height:342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" adj="17656,10211" fillcolor="#5b9bd5" stroked="f" strokeweight="4.5pt"/>
                </v:group>
                <v:shapetype id="_x0000_t32" coordsize="21600,21600" o:spt="32" o:oned="t" path="m,l21600,21600e" filled="f">
                  <v:path arrowok="t" fillok="f" o:connecttype="none"/>
                  <o:lock v:ext="edit" shapetype="t"/>
                </v:shapetype>
                <v:shape id="Connecteur droit avec flèche 79" o:spid="_x0000_s1065" type="#_x0000_t32" style="position:absolute;left:18859;top:34290;width:1238;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" strokecolor="#5b9bd5" strokeweight=".5pt">
                  <v:stroke startarrow="block" endarrow="block" joinstyle="miter"/>
                </v:shape>
                <v:shape id="Connecteur droit avec flèche 80" o:spid="_x0000_s1066" type="#_x0000_t32" style="position:absolute;left:37433;top:32480;width:3238;height:4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" strokecolor="#5b9bd5" strokeweight=".5pt">
                  <v:stroke startarrow="block" endarrow="block" joinstyle="miter"/>
                </v:shape>
                <w10:wrap anchorx="margin"/>
              </v:group>
            </w:pict>
          </mc:Fallback>
        </mc:AlternateContent>
      </w:r>
    </w:p>
    <w:p w14:paraId="59277AB0"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5A9A9FEE"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78F6602C"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1ED47BB6"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589AB52E"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42258B2A"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3558A1DA"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2445E8A3"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28FA70C9" w14:textId="77777777" w:rsidR="00317B25" w:rsidRPr="00317B25" w:rsidRDefault="00317B25" w:rsidP="00317B25">
      <w:pPr>
        <w:spacing w:line="240" w:lineRule="auto"/>
        <w:jc w:val="both"/>
        <w:rPr>
          <w:rFonts w:ascii="Times New Roman" w:eastAsia="Calibri" w:hAnsi="Times New Roman" w:cs="Times New Roman"/>
          <w:noProof/>
          <w:sz w:val="24"/>
          <w:szCs w:val="24"/>
          <w:lang w:eastAsia="fr-FR"/>
        </w:rPr>
      </w:pPr>
    </w:p>
    <w:p w14:paraId="2AC59202"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787F1909"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3EF064F5"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275DDA0E"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568316C3"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7E0D2235"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58E6569F"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1795E5E9"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6CA1CE72"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1679CB1A"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59715645"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6C078D40"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78C2B793"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61096ED2"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41ED6833"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4BC3344F"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1ABA94FE"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02F28308" w14:textId="77777777" w:rsidR="00317B25" w:rsidRDefault="00317B25" w:rsidP="00317B25">
      <w:pPr>
        <w:spacing w:line="240" w:lineRule="auto"/>
        <w:jc w:val="both"/>
        <w:rPr>
          <w:rFonts w:ascii="Times New Roman" w:eastAsia="Times New Roman" w:hAnsi="Times New Roman" w:cs="Times New Roman"/>
          <w:b/>
          <w:sz w:val="24"/>
          <w:szCs w:val="24"/>
          <w:lang w:eastAsia="fr-FR"/>
        </w:rPr>
      </w:pPr>
    </w:p>
    <w:p w14:paraId="2C998A92" w14:textId="77777777" w:rsidR="00EF2D21" w:rsidRDefault="00EF2D21" w:rsidP="00317B25">
      <w:pPr>
        <w:spacing w:line="240" w:lineRule="auto"/>
        <w:jc w:val="both"/>
        <w:rPr>
          <w:rFonts w:ascii="Times New Roman" w:eastAsia="Times New Roman" w:hAnsi="Times New Roman" w:cs="Times New Roman"/>
          <w:b/>
          <w:sz w:val="24"/>
          <w:szCs w:val="24"/>
          <w:lang w:eastAsia="fr-FR"/>
        </w:rPr>
      </w:pPr>
    </w:p>
    <w:p w14:paraId="1965D384" w14:textId="77777777" w:rsidR="00317B25" w:rsidRPr="00317B25" w:rsidRDefault="00EF2D21" w:rsidP="00317B25">
      <w:pPr>
        <w:spacing w:line="240" w:lineRule="auto"/>
        <w:jc w:val="both"/>
        <w:rPr>
          <w:rFonts w:ascii="Times New Roman" w:eastAsia="Times New Roman" w:hAnsi="Times New Roman" w:cs="Times New Roman"/>
          <w:color w:val="000000"/>
          <w:sz w:val="24"/>
          <w:szCs w:val="24"/>
          <w:lang w:eastAsia="fr-FR"/>
        </w:rPr>
      </w:pPr>
      <w:r w:rsidRPr="00EF2D21">
        <w:rPr>
          <w:rFonts w:ascii="Times New Roman" w:eastAsia="Times New Roman" w:hAnsi="Times New Roman" w:cs="Times New Roman"/>
          <w:b/>
          <w:sz w:val="24"/>
          <w:szCs w:val="24"/>
          <w:lang w:eastAsia="fr-FR"/>
        </w:rPr>
        <w:t xml:space="preserve">Figure </w:t>
      </w:r>
      <w:proofErr w:type="gramStart"/>
      <w:r w:rsidRPr="00EF2D21">
        <w:rPr>
          <w:rFonts w:ascii="Times New Roman" w:eastAsia="Times New Roman" w:hAnsi="Times New Roman" w:cs="Times New Roman"/>
          <w:b/>
          <w:sz w:val="24"/>
          <w:szCs w:val="24"/>
          <w:lang w:eastAsia="fr-FR"/>
        </w:rPr>
        <w:t>8:</w:t>
      </w:r>
      <w:proofErr w:type="gramEnd"/>
      <w:r w:rsidRPr="00EF2D21">
        <w:rPr>
          <w:rFonts w:ascii="Times New Roman" w:eastAsia="Times New Roman" w:hAnsi="Times New Roman" w:cs="Times New Roman"/>
          <w:b/>
          <w:sz w:val="24"/>
          <w:szCs w:val="24"/>
          <w:lang w:eastAsia="fr-FR"/>
        </w:rPr>
        <w:t xml:space="preserve"> </w:t>
      </w:r>
      <w:r w:rsidRPr="00EF2D21">
        <w:rPr>
          <w:rFonts w:ascii="Times New Roman" w:eastAsia="Times New Roman" w:hAnsi="Times New Roman" w:cs="Times New Roman"/>
          <w:sz w:val="24"/>
          <w:szCs w:val="24"/>
          <w:lang w:eastAsia="fr-FR"/>
        </w:rPr>
        <w:t>Integrated waste management model for the large market in Natitingou</w:t>
      </w:r>
      <w:r w:rsidR="00317B25" w:rsidRPr="00317B25">
        <w:rPr>
          <w:rFonts w:ascii="Times New Roman" w:eastAsia="Times New Roman" w:hAnsi="Times New Roman" w:cs="Times New Roman"/>
          <w:color w:val="000000"/>
          <w:sz w:val="24"/>
          <w:szCs w:val="24"/>
          <w:lang w:eastAsia="fr-FR"/>
        </w:rPr>
        <w:t xml:space="preserve"> </w:t>
      </w:r>
    </w:p>
    <w:p w14:paraId="72703C93" w14:textId="77777777" w:rsidR="000F6841" w:rsidRPr="000F6841" w:rsidRDefault="000F6841" w:rsidP="003F6576">
      <w:pPr>
        <w:spacing w:line="360" w:lineRule="auto"/>
        <w:jc w:val="both"/>
        <w:rPr>
          <w:rFonts w:ascii="Times New Roman" w:eastAsia="Times New Roman" w:hAnsi="Times New Roman" w:cs="Times New Roman"/>
          <w:color w:val="000000"/>
          <w:sz w:val="24"/>
          <w:szCs w:val="24"/>
          <w:lang w:eastAsia="fr-FR"/>
        </w:rPr>
      </w:pPr>
      <w:r w:rsidRPr="000F6841">
        <w:rPr>
          <w:rFonts w:ascii="Times New Roman" w:eastAsia="Times New Roman" w:hAnsi="Times New Roman" w:cs="Times New Roman"/>
          <w:color w:val="000000"/>
          <w:sz w:val="24"/>
          <w:szCs w:val="24"/>
          <w:lang w:eastAsia="fr-FR"/>
        </w:rPr>
        <w:t xml:space="preserve">The diagram presented illustrates an integrated waste management model adapted to developing countries, based on a systemic, circular, and inclusive approach. This model begins with the </w:t>
      </w:r>
      <w:r w:rsidRPr="000F6841">
        <w:rPr>
          <w:rFonts w:ascii="Times New Roman" w:eastAsia="Times New Roman" w:hAnsi="Times New Roman" w:cs="Times New Roman"/>
          <w:color w:val="000000"/>
          <w:sz w:val="24"/>
          <w:szCs w:val="24"/>
          <w:lang w:eastAsia="fr-FR"/>
        </w:rPr>
        <w:lastRenderedPageBreak/>
        <w:t xml:space="preserve">collection of waste from various </w:t>
      </w:r>
      <w:proofErr w:type="gramStart"/>
      <w:r w:rsidRPr="000F6841">
        <w:rPr>
          <w:rFonts w:ascii="Times New Roman" w:eastAsia="Times New Roman" w:hAnsi="Times New Roman" w:cs="Times New Roman"/>
          <w:color w:val="000000"/>
          <w:sz w:val="24"/>
          <w:szCs w:val="24"/>
          <w:lang w:eastAsia="fr-FR"/>
        </w:rPr>
        <w:t>sources:</w:t>
      </w:r>
      <w:proofErr w:type="gramEnd"/>
      <w:r w:rsidRPr="000F6841">
        <w:rPr>
          <w:rFonts w:ascii="Times New Roman" w:eastAsia="Times New Roman" w:hAnsi="Times New Roman" w:cs="Times New Roman"/>
          <w:color w:val="000000"/>
          <w:sz w:val="24"/>
          <w:szCs w:val="24"/>
          <w:lang w:eastAsia="fr-FR"/>
        </w:rPr>
        <w:t xml:space="preserve"> markets (consumers, traders), businesses, NGOs, artisans, and individuals. This first step relies on the coordination of local authorities, particularly municipalities, in collaboration with community organizations. The waste is then directed to intermediate collection points, such as bins, bags, or garbage baskets. It can also be collected in bulk depending on its nature and the available logistical resources. This collection step is essential to ensure efficiency in the treatment chain. Once transported to specific sorting centers (recycling centers or controlled landfills), the waste is categorized into two main </w:t>
      </w:r>
      <w:proofErr w:type="gramStart"/>
      <w:r w:rsidRPr="000F6841">
        <w:rPr>
          <w:rFonts w:ascii="Times New Roman" w:eastAsia="Times New Roman" w:hAnsi="Times New Roman" w:cs="Times New Roman"/>
          <w:color w:val="000000"/>
          <w:sz w:val="24"/>
          <w:szCs w:val="24"/>
          <w:lang w:eastAsia="fr-FR"/>
        </w:rPr>
        <w:t>classes:</w:t>
      </w:r>
      <w:proofErr w:type="gramEnd"/>
      <w:r w:rsidRPr="000F6841">
        <w:rPr>
          <w:rFonts w:ascii="Times New Roman" w:eastAsia="Times New Roman" w:hAnsi="Times New Roman" w:cs="Times New Roman"/>
          <w:color w:val="000000"/>
          <w:sz w:val="24"/>
          <w:szCs w:val="24"/>
          <w:lang w:eastAsia="fr-FR"/>
        </w:rPr>
        <w:t xml:space="preserve"> fermentable and non-fermentable. This separation allows for the targeting of appropriate treatment and recovery channels, within a circular economy framework.</w:t>
      </w:r>
    </w:p>
    <w:p w14:paraId="56D0DA7F" w14:textId="77777777" w:rsidR="00317B25" w:rsidRPr="00317B25" w:rsidRDefault="000F6841" w:rsidP="003F6576">
      <w:pPr>
        <w:spacing w:line="360" w:lineRule="auto"/>
        <w:jc w:val="both"/>
        <w:rPr>
          <w:rFonts w:ascii="Times New Roman" w:eastAsia="Times New Roman" w:hAnsi="Times New Roman" w:cs="Times New Roman"/>
          <w:color w:val="000000"/>
          <w:sz w:val="24"/>
          <w:szCs w:val="24"/>
          <w:lang w:eastAsia="fr-FR"/>
        </w:rPr>
      </w:pPr>
      <w:r w:rsidRPr="000F6841">
        <w:rPr>
          <w:rFonts w:ascii="Times New Roman" w:eastAsia="Times New Roman" w:hAnsi="Times New Roman" w:cs="Times New Roman"/>
          <w:color w:val="000000"/>
          <w:sz w:val="24"/>
          <w:szCs w:val="24"/>
          <w:lang w:eastAsia="fr-FR"/>
        </w:rPr>
        <w:t>Fermentable waste is recovered either through energy production (methanization, gasification, thermolysis) or through material recovery (composting, animal feed). These methods allow for the production of renewable energy and agricultural inputs, while simultaneously reducing the volume of organic waste.</w:t>
      </w:r>
      <w:r w:rsidR="00317B25" w:rsidRPr="00317B25">
        <w:rPr>
          <w:rFonts w:ascii="Times New Roman" w:eastAsia="Times New Roman" w:hAnsi="Times New Roman" w:cs="Times New Roman"/>
          <w:color w:val="000000"/>
          <w:sz w:val="24"/>
          <w:szCs w:val="24"/>
          <w:lang w:eastAsia="fr-FR"/>
        </w:rPr>
        <w:t xml:space="preserve"> </w:t>
      </w:r>
      <w:r w:rsidR="00317B25" w:rsidRPr="00317B25">
        <w:rPr>
          <w:rFonts w:ascii="Times New Roman" w:eastAsia="Times New Roman" w:hAnsi="Times New Roman" w:cs="Times New Roman"/>
          <w:color w:val="000000"/>
          <w:sz w:val="24"/>
          <w:szCs w:val="24"/>
          <w:lang w:eastAsia="fr-FR"/>
        </w:rPr>
        <w:fldChar w:fldCharType="begin"/>
      </w:r>
      <w:r w:rsidR="00317B25">
        <w:rPr>
          <w:rFonts w:ascii="Times New Roman" w:eastAsia="Times New Roman" w:hAnsi="Times New Roman" w:cs="Times New Roman"/>
          <w:color w:val="000000"/>
          <w:sz w:val="24"/>
          <w:szCs w:val="24"/>
          <w:lang w:eastAsia="fr-FR"/>
        </w:rPr>
        <w:instrText xml:space="preserve"> ADDIN ZOTERO_ITEM CSL_CITATION {"citationID":"mhxjHNbI","properties":{"formattedCitation":"(Joveniaux et al., 2021)","plainCitation":"(Joveniaux et al., 2021)","noteIndex":0},"citationItems":[{"id":1163,"uris":["http://zotero.org/users/14167623/items/UNWLTFJ4"],"itemData":{"id":1163,"type":"article-journal","container-title":"Flux","issue":"2","note":"publisher: Université Gustave Eiffel","page":"27–40","source":"Google Scholar","title":"L’émergence d’un commun en matière d’assainissement urbain: les toilettes sèches séparatives en habitat participatif","title-short":"L’émergence d’un commun en matière d’assainissement urbain","URL":"https://shs.cairn.info/revue-flux-2021-2-page-27?tab=texte-integral","volume":"124125","author":[{"family":"Joveniaux","given":"Aurélie"},{"family":"De Gouvello","given":"Bernard"},{"family":"Legrand","given":"Marine"}],"accessed":{"date-parts":[["2025",9,7]]},"issued":{"date-parts":[["2021"]]}}}],"schema":"https://github.com/citation-style-language/schema/raw/master/csl-citation.json"}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(Joveniaux et al., 2021)</w:t>
      </w:r>
      <w:r w:rsidR="00317B25" w:rsidRPr="00317B25">
        <w:rPr>
          <w:rFonts w:ascii="Times New Roman" w:eastAsia="Times New Roman" w:hAnsi="Times New Roman" w:cs="Times New Roman"/>
          <w:color w:val="000000"/>
          <w:sz w:val="24"/>
          <w:szCs w:val="24"/>
          <w:lang w:eastAsia="fr-FR"/>
        </w:rPr>
        <w:fldChar w:fldCharType="end"/>
      </w:r>
      <w:r w:rsidR="00317B25" w:rsidRPr="00317B25">
        <w:rPr>
          <w:rFonts w:ascii="Times New Roman" w:eastAsia="Times New Roman" w:hAnsi="Times New Roman" w:cs="Times New Roman"/>
          <w:color w:val="000000"/>
          <w:sz w:val="24"/>
          <w:szCs w:val="24"/>
          <w:lang w:eastAsia="fr-FR"/>
        </w:rPr>
        <w:t>.</w:t>
      </w:r>
    </w:p>
    <w:p w14:paraId="255B2729" w14:textId="77777777" w:rsidR="000F6841" w:rsidRPr="000F6841" w:rsidRDefault="000F6841" w:rsidP="003F6576">
      <w:pPr>
        <w:spacing w:line="360" w:lineRule="auto"/>
        <w:jc w:val="both"/>
        <w:rPr>
          <w:rFonts w:ascii="Times New Roman" w:eastAsia="Times New Roman" w:hAnsi="Times New Roman" w:cs="Times New Roman"/>
          <w:color w:val="000000"/>
          <w:sz w:val="24"/>
          <w:szCs w:val="24"/>
          <w:lang w:eastAsia="fr-FR"/>
        </w:rPr>
      </w:pPr>
      <w:r w:rsidRPr="000F6841">
        <w:rPr>
          <w:rFonts w:ascii="Times New Roman" w:eastAsia="Times New Roman" w:hAnsi="Times New Roman" w:cs="Times New Roman"/>
          <w:color w:val="000000"/>
          <w:sz w:val="24"/>
          <w:szCs w:val="24"/>
          <w:lang w:eastAsia="fr-FR"/>
        </w:rPr>
        <w:t xml:space="preserve">Non-fermentable waste, on the other hand, is directed towards material recovery processes, such as recycling, reuse or repurposing </w:t>
      </w:r>
      <w:r w:rsidR="00317B25" w:rsidRPr="00317B25">
        <w:rPr>
          <w:rFonts w:ascii="Times New Roman" w:eastAsia="Times New Roman" w:hAnsi="Times New Roman" w:cs="Times New Roman"/>
          <w:color w:val="000000"/>
          <w:sz w:val="24"/>
          <w:szCs w:val="24"/>
          <w:lang w:eastAsia="fr-FR"/>
        </w:rPr>
        <w:fldChar w:fldCharType="begin"/>
      </w:r>
      <w:r w:rsidR="00317B25" w:rsidRPr="00317B25">
        <w:rPr>
          <w:rFonts w:ascii="Times New Roman" w:eastAsia="Times New Roman" w:hAnsi="Times New Roman" w:cs="Times New Roman"/>
          <w:color w:val="000000"/>
          <w:sz w:val="24"/>
          <w:szCs w:val="24"/>
          <w:lang w:eastAsia="fr-FR"/>
        </w:rPr>
        <w:instrText xml:space="preserve"> ADDIN ZOTERO_ITEM CSL_CITATION {"citationID":"ojl5u241","properties":{"formattedCitation":"(Cornillet, 2018)","plainCitation":"(Cornillet, 2018)","noteIndex":0},"citationItems":[{"id":407,"uris":["http://zotero.org/users/14167623/items/ISATWCJQ"],"itemData":{"id":407,"type":"article-journal","source":"Google Scholar","title":"Mise en oeuvre et maintenance de biodigesteurs au Rwanda","URL":"https://sonar.ch/documents/317561/files/rapportFinal.pdf","author":[{"family":"Cornillet","given":"Alain"}],"accessed":{"date-parts":[["2024",5,31]]},"issued":{"date-parts":[["2018"]]}}}],"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(Cornillet, 2018)</w:t>
      </w:r>
      <w:r w:rsidR="00317B25" w:rsidRPr="00317B25">
        <w:rPr>
          <w:rFonts w:ascii="Times New Roman" w:eastAsia="Times New Roman" w:hAnsi="Times New Roman" w:cs="Times New Roman"/>
          <w:color w:val="000000"/>
          <w:sz w:val="24"/>
          <w:szCs w:val="24"/>
          <w:lang w:eastAsia="fr-FR"/>
        </w:rPr>
        <w:fldChar w:fldCharType="end"/>
      </w:r>
      <w:r w:rsidR="00317B25" w:rsidRPr="00317B25">
        <w:rPr>
          <w:rFonts w:ascii="Times New Roman" w:eastAsia="Times New Roman" w:hAnsi="Times New Roman" w:cs="Times New Roman"/>
          <w:color w:val="000000"/>
          <w:sz w:val="24"/>
          <w:szCs w:val="24"/>
          <w:lang w:eastAsia="fr-FR"/>
        </w:rPr>
        <w:t xml:space="preserve">. </w:t>
      </w:r>
      <w:r w:rsidRPr="000F6841">
        <w:rPr>
          <w:rFonts w:ascii="Times New Roman" w:eastAsia="Times New Roman" w:hAnsi="Times New Roman" w:cs="Times New Roman"/>
          <w:color w:val="000000"/>
          <w:sz w:val="24"/>
          <w:szCs w:val="24"/>
          <w:lang w:eastAsia="fr-FR"/>
        </w:rPr>
        <w:t>Some materials can even be incorporated into a "seed bank" for future development. This strategy aims to minimize landfilling and maximize resource recovery.</w:t>
      </w:r>
    </w:p>
    <w:p w14:paraId="34FA0E63" w14:textId="77777777" w:rsidR="00317B25" w:rsidRPr="00317B25" w:rsidRDefault="000F6841" w:rsidP="003F6576">
      <w:pPr>
        <w:spacing w:line="360" w:lineRule="auto"/>
        <w:jc w:val="both"/>
        <w:rPr>
          <w:rFonts w:ascii="Times New Roman" w:eastAsia="Calibri" w:hAnsi="Times New Roman" w:cs="Times New Roman"/>
          <w:b/>
          <w:sz w:val="24"/>
          <w:szCs w:val="24"/>
        </w:rPr>
      </w:pPr>
      <w:r w:rsidRPr="000F6841">
        <w:rPr>
          <w:rFonts w:ascii="Times New Roman" w:eastAsia="Times New Roman" w:hAnsi="Times New Roman" w:cs="Times New Roman"/>
          <w:color w:val="000000"/>
          <w:sz w:val="24"/>
          <w:szCs w:val="24"/>
          <w:lang w:eastAsia="fr-FR"/>
        </w:rPr>
        <w:t>In urban contexts like Natitingou in Benin, waste management is handled by the municipalities using dump trucks and appropriate equipment. Local initiatives are often combined with community awareness campaigns on best practices for sorting and reducing waste at the source. The establishment of multi-material selective collection committees is therefore strongly recommended to ensure effective upstream sorting. The sorted waste is then sent to industrial facilities or specialized sorting centers, which in turn sometimes generate residual waste that must be stored or incinerated.</w:t>
      </w:r>
    </w:p>
    <w:p w14:paraId="7806B22B" w14:textId="77777777" w:rsidR="000F6841" w:rsidRPr="000F6841" w:rsidRDefault="000F6841" w:rsidP="003F6576">
      <w:pPr>
        <w:spacing w:line="360" w:lineRule="auto"/>
        <w:jc w:val="both"/>
        <w:rPr>
          <w:rFonts w:ascii="Times New Roman" w:eastAsia="Calibri" w:hAnsi="Times New Roman" w:cs="Times New Roman"/>
          <w:b/>
          <w:sz w:val="24"/>
          <w:szCs w:val="24"/>
        </w:rPr>
      </w:pPr>
      <w:r w:rsidRPr="000F6841">
        <w:rPr>
          <w:rFonts w:ascii="Times New Roman" w:eastAsia="Calibri" w:hAnsi="Times New Roman" w:cs="Times New Roman"/>
          <w:b/>
          <w:sz w:val="24"/>
          <w:szCs w:val="24"/>
        </w:rPr>
        <w:t>CONCLUSION</w:t>
      </w:r>
    </w:p>
    <w:p w14:paraId="33EE2364" w14:textId="77777777" w:rsidR="000F6841" w:rsidRPr="000F6841" w:rsidRDefault="000F6841" w:rsidP="003F6576">
      <w:pPr>
        <w:spacing w:line="360" w:lineRule="auto"/>
        <w:jc w:val="both"/>
        <w:rPr>
          <w:rFonts w:ascii="Times New Roman" w:eastAsia="Calibri" w:hAnsi="Times New Roman" w:cs="Times New Roman"/>
          <w:sz w:val="24"/>
          <w:szCs w:val="24"/>
        </w:rPr>
      </w:pPr>
      <w:r w:rsidRPr="000F6841">
        <w:rPr>
          <w:rFonts w:ascii="Times New Roman" w:eastAsia="Calibri" w:hAnsi="Times New Roman" w:cs="Times New Roman"/>
          <w:sz w:val="24"/>
          <w:szCs w:val="24"/>
        </w:rPr>
        <w:t xml:space="preserve">This detailed study on the typology of waste at the Natitingou market provided essential data for more efficient waste management. Dividing the market into four zones, based on the nature of commercial activities, allowed for a better understanding of the specific problems of each zone, both in the dry and rainy seasons. The results show a predominance of biodegradable organic waste in all zones, with the exception of </w:t>
      </w:r>
      <w:r w:rsidR="000632E8">
        <w:rPr>
          <w:rFonts w:ascii="Times New Roman" w:eastAsia="Calibri" w:hAnsi="Times New Roman" w:cs="Times New Roman"/>
          <w:sz w:val="24"/>
          <w:szCs w:val="24"/>
        </w:rPr>
        <w:t>TZ</w:t>
      </w:r>
      <w:r w:rsidRPr="000F6841">
        <w:rPr>
          <w:rFonts w:ascii="Times New Roman" w:eastAsia="Calibri" w:hAnsi="Times New Roman" w:cs="Times New Roman"/>
          <w:sz w:val="24"/>
          <w:szCs w:val="24"/>
        </w:rPr>
        <w:t xml:space="preserve"> during the dry season, where other types of waste (paper, plastic, textiles, rubble) appear in significant proportions, illustrating the diversity and complexity of waste streams.</w:t>
      </w:r>
    </w:p>
    <w:p w14:paraId="51D09243" w14:textId="77777777" w:rsidR="000F6841" w:rsidRPr="000F6841" w:rsidRDefault="000F6841" w:rsidP="003F6576">
      <w:pPr>
        <w:spacing w:line="360" w:lineRule="auto"/>
        <w:jc w:val="both"/>
        <w:rPr>
          <w:rFonts w:ascii="Times New Roman" w:eastAsia="Calibri" w:hAnsi="Times New Roman" w:cs="Times New Roman"/>
          <w:sz w:val="24"/>
          <w:szCs w:val="24"/>
        </w:rPr>
      </w:pPr>
      <w:r w:rsidRPr="000F6841">
        <w:rPr>
          <w:rFonts w:ascii="Times New Roman" w:eastAsia="Calibri" w:hAnsi="Times New Roman" w:cs="Times New Roman"/>
          <w:sz w:val="24"/>
          <w:szCs w:val="24"/>
        </w:rPr>
        <w:lastRenderedPageBreak/>
        <w:t>The analysis highlights challenges specific to each zone, exacerbated by seasonal variations, which underscores the need for differentiated and adapted management. With this in mind, we recommend targeted strategies such as composting, methanization, recycling, reuse, and awareness campaigns to reduce environmental impacts and improve the efficiency of the system.</w:t>
      </w:r>
    </w:p>
    <w:p w14:paraId="4987F380" w14:textId="77777777" w:rsidR="00317B25" w:rsidRPr="000F6841" w:rsidRDefault="000F6841" w:rsidP="003F6576">
      <w:pPr>
        <w:spacing w:line="360" w:lineRule="auto"/>
        <w:jc w:val="both"/>
        <w:rPr>
          <w:rFonts w:ascii="Times New Roman" w:eastAsia="Calibri" w:hAnsi="Times New Roman" w:cs="Times New Roman"/>
          <w:sz w:val="24"/>
          <w:szCs w:val="24"/>
        </w:rPr>
      </w:pPr>
      <w:r w:rsidRPr="000F6841">
        <w:rPr>
          <w:rFonts w:ascii="Times New Roman" w:eastAsia="Calibri" w:hAnsi="Times New Roman" w:cs="Times New Roman"/>
          <w:sz w:val="24"/>
          <w:szCs w:val="24"/>
        </w:rPr>
        <w:t>Finally, waste recovery, supported by appropriate technologies, community mobilization, and policies geared towards a circular economy, offers a tangible opportunity to transform waste into resources. Implementing these recommendations could not only significantly reduce waste volume but also generate positive economic and environmental benefits for the population of Natitingou.</w:t>
      </w:r>
    </w:p>
    <w:p w14:paraId="7F954332" w14:textId="77777777" w:rsidR="00317B25" w:rsidRPr="00317B25" w:rsidRDefault="00317B25" w:rsidP="00317B25">
      <w:pPr>
        <w:spacing w:line="240" w:lineRule="auto"/>
        <w:jc w:val="both"/>
        <w:rPr>
          <w:rFonts w:ascii="Times New Roman" w:eastAsia="SimSun" w:hAnsi="Times New Roman" w:cs="Times New Roman"/>
          <w:b/>
          <w:sz w:val="24"/>
          <w:szCs w:val="24"/>
          <w:lang w:val="en-US" w:eastAsia="fr-FR"/>
        </w:rPr>
      </w:pPr>
      <w:r w:rsidRPr="00317B25">
        <w:rPr>
          <w:rFonts w:ascii="Times New Roman" w:eastAsia="SimSun" w:hAnsi="Times New Roman" w:cs="Times New Roman"/>
          <w:b/>
          <w:sz w:val="24"/>
          <w:szCs w:val="24"/>
          <w:lang w:val="en-US" w:eastAsia="fr-FR"/>
        </w:rPr>
        <w:t>REFERENCES</w:t>
      </w:r>
    </w:p>
    <w:p w14:paraId="0E7EA24B" w14:textId="6857C9D7" w:rsidR="00E852E8" w:rsidRPr="00E852E8" w:rsidRDefault="00E852E8" w:rsidP="00E852E8">
      <w:pPr>
        <w:spacing w:line="240" w:lineRule="auto"/>
        <w:jc w:val="both"/>
        <w:rPr>
          <w:rFonts w:ascii="Times New Roman" w:hAnsi="Times New Roman" w:cs="Times New Roman"/>
          <w:bCs/>
          <w:sz w:val="24"/>
          <w:szCs w:val="24"/>
        </w:rPr>
      </w:pPr>
      <w:r>
        <w:rPr>
          <w:b/>
          <w:szCs w:val="20"/>
        </w:rPr>
        <w:t>1.</w:t>
      </w:r>
      <w:r w:rsidR="00317B25" w:rsidRPr="00E852E8">
        <w:rPr>
          <w:bCs/>
          <w:szCs w:val="20"/>
        </w:rPr>
        <w:fldChar w:fldCharType="begin"/>
      </w:r>
      <w:r w:rsidR="00317B25" w:rsidRPr="00E852E8">
        <w:rPr>
          <w:bCs/>
          <w:szCs w:val="20"/>
        </w:rPr>
        <w:instrText xml:space="preserve"> ADDIN ZOTERO_BIBL {"uncited":[],"omitted":[],"custom":[]} CSL_BIBLIOGRAPHY </w:instrText>
      </w:r>
      <w:r w:rsidR="00317B25" w:rsidRPr="00E852E8">
        <w:rPr>
          <w:bCs/>
          <w:szCs w:val="20"/>
        </w:rPr>
        <w:fldChar w:fldCharType="separate"/>
      </w:r>
      <w:r w:rsidRPr="00E852E8">
        <w:rPr>
          <w:bCs/>
        </w:rPr>
        <w:t xml:space="preserve"> </w:t>
      </w:r>
      <w:r w:rsidRPr="00E852E8">
        <w:rPr>
          <w:rFonts w:ascii="Times New Roman" w:hAnsi="Times New Roman" w:cs="Times New Roman"/>
          <w:bCs/>
          <w:sz w:val="24"/>
          <w:szCs w:val="24"/>
        </w:rPr>
        <w:t xml:space="preserve">Alain, G., Diaka, S., Ibouraima, Y., &amp; Yacouba, C. (2022). Characterization of waste managers in the city of Conakry, Republic of Guinea. African Scientific Journal, 3(12), 183-183. </w:t>
      </w:r>
      <w:r w:rsidR="008B0C15" w:rsidRPr="008B0C15">
        <w:rPr>
          <w:rFonts w:ascii="Times New Roman" w:hAnsi="Times New Roman" w:cs="Times New Roman"/>
          <w:bCs/>
          <w:sz w:val="24"/>
          <w:szCs w:val="24"/>
        </w:rPr>
        <w:t>https://doi.org/10.5281/zenodo.6790416</w:t>
      </w:r>
    </w:p>
    <w:p w14:paraId="2B24CB8C" w14:textId="08424224"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2. Amal, M., Nadjla, K., &amp; Djamana, G. (2020). Evaluation of oxidative stress in Balb C mice after ingestion of water collected from the Guelma wastewater treatment plant.</w:t>
      </w:r>
      <w:r w:rsidR="008B0C15" w:rsidRPr="008B0C15">
        <w:t xml:space="preserve"> </w:t>
      </w:r>
      <w:r w:rsidR="008B0C15" w:rsidRPr="008B0C15">
        <w:rPr>
          <w:rFonts w:ascii="Times New Roman" w:hAnsi="Times New Roman" w:cs="Times New Roman"/>
          <w:bCs/>
          <w:sz w:val="24"/>
          <w:szCs w:val="24"/>
        </w:rPr>
        <w:t>http://dspace.univ-guelma.dz/jspui/handle/123456789/10741</w:t>
      </w:r>
    </w:p>
    <w:p w14:paraId="3DA18B75" w14:textId="4B66FEE3"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3. Basile, T. K., Rose, E. K., Christophe, G. K., &amp; Gavriel, A. A. (2022). Seasonal quantification and management scenarios of household solid waste in the city of Grand-Bassam, Côte d'Ivoire. International Journal of Innovation and Applied Studies, 37(2), 331-346. </w:t>
      </w:r>
      <w:r w:rsidR="008B0C15" w:rsidRPr="008B0C15">
        <w:rPr>
          <w:rFonts w:ascii="Times New Roman" w:hAnsi="Times New Roman" w:cs="Times New Roman"/>
          <w:bCs/>
          <w:sz w:val="24"/>
          <w:szCs w:val="24"/>
        </w:rPr>
        <w:t>http://www.ijias.issr-journals.org/abstract.php?article=IJIAS-22-192-14</w:t>
      </w:r>
    </w:p>
    <w:p w14:paraId="796FD9EC" w14:textId="048065B1"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4. Bernard, A. (2022). Valorization of household solid waste (MSW) in urban and peri-urban agriculture in the city of Jérémie (Haiti). </w:t>
      </w:r>
      <w:r w:rsidR="008B0C15" w:rsidRPr="008B0C15">
        <w:rPr>
          <w:rFonts w:ascii="Times New Roman" w:hAnsi="Times New Roman" w:cs="Times New Roman"/>
          <w:bCs/>
          <w:sz w:val="24"/>
          <w:szCs w:val="24"/>
        </w:rPr>
        <w:t>https://matheo.uliege.be/handle/2268.2/15631</w:t>
      </w:r>
    </w:p>
    <w:p w14:paraId="53082B71" w14:textId="247E173F"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5. Chen, Y., Awasthi, A. K., Wei, F., Tan, Q., &amp; Li, J. (2021). Single-use plastics: Production, usage, disposal, and adverse impacts. Science of The Total Environment, 752, 141772. </w:t>
      </w:r>
      <w:r w:rsidR="008B0C15" w:rsidRPr="008B0C15">
        <w:rPr>
          <w:rFonts w:ascii="Times New Roman" w:hAnsi="Times New Roman" w:cs="Times New Roman"/>
          <w:bCs/>
          <w:sz w:val="24"/>
          <w:szCs w:val="24"/>
        </w:rPr>
        <w:t>https://doi.org/10.1016/j.scitotenv.2020.141772</w:t>
      </w:r>
    </w:p>
    <w:p w14:paraId="7B777FDD" w14:textId="0663BA11"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6. Cornillet, A. (2018). Implementation and maintenance of biodigesters in Rwanda. </w:t>
      </w:r>
      <w:r w:rsidR="008B0C15" w:rsidRPr="008B0C15">
        <w:rPr>
          <w:rFonts w:ascii="Times New Roman" w:hAnsi="Times New Roman" w:cs="Times New Roman"/>
          <w:bCs/>
          <w:sz w:val="24"/>
          <w:szCs w:val="24"/>
        </w:rPr>
        <w:t>https://sonar.ch/documents/317561/files/rapportFinal.pdf</w:t>
      </w:r>
    </w:p>
    <w:p w14:paraId="32713E1E" w14:textId="2E9289EC"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7. Eyebiyi, E. P. (2010). Managing household waste in Africa: Benin between local and global.</w:t>
      </w:r>
      <w:r w:rsidR="008B0C15" w:rsidRPr="008B0C15">
        <w:t xml:space="preserve"> </w:t>
      </w:r>
      <w:r w:rsidR="008B0C15" w:rsidRPr="008B0C15">
        <w:rPr>
          <w:rFonts w:ascii="Times New Roman" w:hAnsi="Times New Roman" w:cs="Times New Roman"/>
          <w:bCs/>
          <w:sz w:val="24"/>
          <w:szCs w:val="24"/>
        </w:rPr>
        <w:t>https://www.editions-harmattan.fr/livre-gerer_les_dechets_menagers_en_afrique_le_benin_entre_local_et_global_elieth_p_eyebiyi-9782296133372-34000.html</w:t>
      </w:r>
      <w:r w:rsidRPr="00E852E8">
        <w:rPr>
          <w:rFonts w:ascii="Times New Roman" w:hAnsi="Times New Roman" w:cs="Times New Roman"/>
          <w:bCs/>
          <w:sz w:val="24"/>
          <w:szCs w:val="24"/>
        </w:rPr>
        <w:t xml:space="preserve"> </w:t>
      </w:r>
    </w:p>
    <w:p w14:paraId="3D68D00D" w14:textId="499928C7"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8. Gerigny, O., Brun, M., Georges, E., Olsommer, M., Beauvais, S., &amp; Galgani, F. (2023). Floating waste. English Channel-Atlantic marine region. </w:t>
      </w:r>
      <w:r w:rsidR="008B0C15" w:rsidRPr="008B0C15">
        <w:rPr>
          <w:rFonts w:ascii="Times New Roman" w:hAnsi="Times New Roman" w:cs="Times New Roman"/>
          <w:bCs/>
          <w:sz w:val="24"/>
          <w:szCs w:val="24"/>
        </w:rPr>
        <w:t>https://doi.org/10.13155/98196</w:t>
      </w:r>
    </w:p>
    <w:p w14:paraId="790263AD" w14:textId="6140A742"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9. Ghislain, A. M. R., Isidore, Y., Léa, O. Y. G., Ibouraima, Y., Rufin, A. O. L., Jacob, Y. A., &amp; Fulgence, A. (2020). Co-evolution of urban and agricultural landscapes in Ouidah (South-west Benin): Between urbanization and agricultural decline. European Scientific Journal ESJ, 16(14). </w:t>
      </w:r>
      <w:r w:rsidR="008B0C15" w:rsidRPr="008B0C15">
        <w:rPr>
          <w:rFonts w:ascii="Times New Roman" w:hAnsi="Times New Roman" w:cs="Times New Roman"/>
          <w:bCs/>
          <w:sz w:val="24"/>
          <w:szCs w:val="24"/>
        </w:rPr>
        <w:t>https://doi.org/10.36904/tsm/202010053</w:t>
      </w:r>
    </w:p>
    <w:p w14:paraId="6BB6E5B2" w14:textId="327386CE"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lastRenderedPageBreak/>
        <w:t xml:space="preserve">10. Hadidi, M., Bahlaouan, B., Assaba, S., Ozi, F. Z., Fathi, A., El Antri, S., &amp; Boutaleb, N. (2020). Optimization of biogas production by mixing agro-industrial waste and biofertilization with co-digestion residues. Techniques Sciences Méthodes, 10, 53-66. </w:t>
      </w:r>
    </w:p>
    <w:p w14:paraId="6296D59F" w14:textId="0223DC05"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11. Hamza, A. (2020). Seasonal variation of solid waste components in Ranya District, Iraq. </w:t>
      </w:r>
      <w:r w:rsidR="008B0C15" w:rsidRPr="008B0C15">
        <w:rPr>
          <w:rFonts w:ascii="Times New Roman" w:hAnsi="Times New Roman" w:cs="Times New Roman"/>
          <w:bCs/>
          <w:sz w:val="24"/>
          <w:szCs w:val="24"/>
        </w:rPr>
        <w:t>https://doi.org/10.26750/Vol(7).No(2).paper18</w:t>
      </w:r>
    </w:p>
    <w:p w14:paraId="4F8E2D9F" w14:textId="75A1BDDE"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12. Joveniaux, A., De Gouvello, B., &amp; Legrand, M. (2021). The emergence of a common ground in terms of urban sanitation: Separate dry toilets in participatory housing. Flux, 124125(2), 27‑40. </w:t>
      </w:r>
      <w:r w:rsidR="008B0C15" w:rsidRPr="008B0C15">
        <w:rPr>
          <w:rFonts w:ascii="Times New Roman" w:hAnsi="Times New Roman" w:cs="Times New Roman"/>
          <w:bCs/>
          <w:sz w:val="24"/>
          <w:szCs w:val="24"/>
        </w:rPr>
        <w:t>https://doi.org/10.3917/flux1.124.0027</w:t>
      </w:r>
    </w:p>
    <w:p w14:paraId="1C790614" w14:textId="6F93A175"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13. Kalyanasundaram, M., Krishnan, K., Singh, S., Sahoo, K. C., Soni, R., Parashar, V., Mathankar, N., Pathak, A., Sabde, Y., Stålsby Lundborg, C., Atkins, S., Rousta, K., &amp; Diwan, V. (2023). Composition analysis (pick analysis) of waste generated from household: A pilot study in Ujjain city, India. Heliyon, 9(9), e19902. </w:t>
      </w:r>
    </w:p>
    <w:p w14:paraId="69EAF485" w14:textId="7B0D69EC"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14. Maalouf, A., &amp; Agamuthu, P. (2023). Waste management evolution in the last five decades in developing countries—A review. Waste Management &amp; Research: The Journal of the International Solid Wastes and Public Cleansing Association, ISWA, 41(9), 1420-1434. </w:t>
      </w:r>
      <w:r w:rsidR="008B0C15" w:rsidRPr="008B0C15">
        <w:rPr>
          <w:rFonts w:ascii="Times New Roman" w:hAnsi="Times New Roman" w:cs="Times New Roman"/>
          <w:bCs/>
          <w:sz w:val="24"/>
          <w:szCs w:val="24"/>
        </w:rPr>
        <w:t>https://doi.org/10.1177/0734242X231160099</w:t>
      </w:r>
    </w:p>
    <w:p w14:paraId="75B3888D" w14:textId="3E2CFE7D"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15. Mangoumbou, G., LEKOUNDZOU, A., NGOUMA, D., &amp; TABOU, T. T. (2024). Chicken farming practices and waste management on farms in Brazzaville, Republic of Congo. Espace Géographique et Société Marocaine, 1(80-81). </w:t>
      </w:r>
      <w:r w:rsidR="008B0C15" w:rsidRPr="008B0C15">
        <w:rPr>
          <w:rFonts w:ascii="Times New Roman" w:hAnsi="Times New Roman" w:cs="Times New Roman"/>
          <w:bCs/>
          <w:sz w:val="24"/>
          <w:szCs w:val="24"/>
        </w:rPr>
        <w:t>https://doi.org/10.34874/IMIST.PRSM/EGSM/45561</w:t>
      </w:r>
    </w:p>
    <w:p w14:paraId="038A7B31" w14:textId="23EE306B"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16. Mawunu, M. M., KIANGALA, J. V., GONÇALVES, F. M. P., ITEKU, J. B., NGBOLUA, J.-P. K.-T.-N., &amp; LUKOKI, F. L. (2023). Floristic diversity and socio-economic value of fruits and leafy vegetables sold in the municipality of Uíge, Angola. Revue Marocaine des Sciences Agronomiques et Vétérinaires, 11(2), 193-203. </w:t>
      </w:r>
      <w:r w:rsidR="008B0C15" w:rsidRPr="008B0C15">
        <w:rPr>
          <w:rFonts w:ascii="Times New Roman" w:hAnsi="Times New Roman" w:cs="Times New Roman"/>
          <w:bCs/>
          <w:sz w:val="24"/>
          <w:szCs w:val="24"/>
        </w:rPr>
        <w:t>https://www.agrimaroc.org/index.php/Actes_IAVH2/article/view/1327</w:t>
      </w:r>
    </w:p>
    <w:p w14:paraId="72A4C4EA" w14:textId="1F7EB31E"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17. Messaoudi, M., Harma, C., Faran, Z., DAHOU, M. E. A., &amp; HABCHI, A. (2023). Study of the biotransformation of potato waste into organic compost [PhD Thesis, UNIVERSITE AHMED DRAIA-ADRAR]. </w:t>
      </w:r>
      <w:r w:rsidR="008B0C15" w:rsidRPr="008B0C15">
        <w:rPr>
          <w:rFonts w:ascii="Times New Roman" w:hAnsi="Times New Roman" w:cs="Times New Roman"/>
          <w:bCs/>
          <w:sz w:val="24"/>
          <w:szCs w:val="24"/>
        </w:rPr>
        <w:t>https://dspace.univ-adrar.edu.dz/jspui/handle/123456789/8092</w:t>
      </w:r>
    </w:p>
    <w:p w14:paraId="3623351A" w14:textId="2EDA4A79"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18. Mola, M. J. P., Vuni, S. A., Losembe, K. M., &amp; Biey, M. E. (2024). MANAGEMENT OF HOUSEHOLD SOLID WASTE IN THE MASANGA MBILA DISTRICT, MONT-NGAFULA COMMUNE IN KINSHASA, DEMOCRATIC REPUBLIC OF CONGO. European Journal of Management and Marketing Studies, 8(4), Article 4. </w:t>
      </w:r>
      <w:r w:rsidR="008B0C15" w:rsidRPr="008B0C15">
        <w:rPr>
          <w:rFonts w:ascii="Times New Roman" w:hAnsi="Times New Roman" w:cs="Times New Roman"/>
          <w:bCs/>
          <w:sz w:val="24"/>
          <w:szCs w:val="24"/>
        </w:rPr>
        <w:t>https://doi.org/10.46827/ejmms.v8i4.1670</w:t>
      </w:r>
    </w:p>
    <w:p w14:paraId="2F7A0F1F" w14:textId="0473D00F"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4"/>
        </w:rPr>
        <w:t xml:space="preserve">19. Moundji, S. (2024). Waste Recycling: A Strategic Issue for Sustainable Development and its Impact on the Natural Environment. </w:t>
      </w:r>
      <w:r w:rsidR="008B0C15" w:rsidRPr="008B0C15">
        <w:rPr>
          <w:rFonts w:ascii="Times New Roman" w:hAnsi="Times New Roman" w:cs="Times New Roman"/>
          <w:bCs/>
          <w:sz w:val="24"/>
          <w:szCs w:val="24"/>
        </w:rPr>
        <w:t>https://dspace.univ-guelma.dz/xmlui/handle/123456789/16987</w:t>
      </w:r>
      <w:r w:rsidR="00317B25" w:rsidRPr="00E852E8">
        <w:rPr>
          <w:rFonts w:ascii="Times New Roman" w:hAnsi="Times New Roman" w:cs="Times New Roman"/>
          <w:bCs/>
          <w:sz w:val="24"/>
          <w:szCs w:val="20"/>
        </w:rPr>
        <w:fldChar w:fldCharType="end"/>
      </w:r>
    </w:p>
    <w:p w14:paraId="78A2E61C" w14:textId="307CD208"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0"/>
        </w:rPr>
        <w:t xml:space="preserve">20. Mounirou, I. (2017). GARCH MODELING OF THE VOLATILITY OF DRIED CHILI PEPPER PRICES ON THE CENTRAL MARKETS OF BENIN. Review of Multidisciplinary Studies in Economic and Social Sciences, 2(2). </w:t>
      </w:r>
      <w:r w:rsidR="008B0C15" w:rsidRPr="008B0C15">
        <w:rPr>
          <w:rFonts w:ascii="Times New Roman" w:hAnsi="Times New Roman" w:cs="Times New Roman"/>
          <w:bCs/>
          <w:sz w:val="24"/>
          <w:szCs w:val="20"/>
        </w:rPr>
        <w:t>https://doi.org/10.48375/IMIST.PRSM/remses-v2i2.7805</w:t>
      </w:r>
    </w:p>
    <w:p w14:paraId="1C62B5D0" w14:textId="77BD145C"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0"/>
        </w:rPr>
        <w:t xml:space="preserve">21. Mwaria, R. P., M., E. K., &amp; S., V. M. (2021). Characterization of healthcare waste in Tanzanian zonal referral hospitals as </w:t>
      </w:r>
      <w:proofErr w:type="gramStart"/>
      <w:r w:rsidRPr="00E852E8">
        <w:rPr>
          <w:rFonts w:ascii="Times New Roman" w:hAnsi="Times New Roman" w:cs="Times New Roman"/>
          <w:bCs/>
          <w:sz w:val="24"/>
          <w:szCs w:val="20"/>
        </w:rPr>
        <w:t>a</w:t>
      </w:r>
      <w:proofErr w:type="gramEnd"/>
      <w:r w:rsidRPr="00E852E8">
        <w:rPr>
          <w:rFonts w:ascii="Times New Roman" w:hAnsi="Times New Roman" w:cs="Times New Roman"/>
          <w:bCs/>
          <w:sz w:val="24"/>
          <w:szCs w:val="20"/>
        </w:rPr>
        <w:t xml:space="preserve"> key factor for energy recovery. African Journal of Environmental Science and Technology, 15(9), 349–365. </w:t>
      </w:r>
      <w:r w:rsidR="008B0C15" w:rsidRPr="008B0C15">
        <w:rPr>
          <w:rFonts w:ascii="Times New Roman" w:hAnsi="Times New Roman" w:cs="Times New Roman"/>
          <w:bCs/>
          <w:sz w:val="24"/>
          <w:szCs w:val="20"/>
        </w:rPr>
        <w:t>https://doi.org/10.5897/AJEST2020.2917</w:t>
      </w:r>
    </w:p>
    <w:p w14:paraId="11E5A6EF" w14:textId="3F691760"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0"/>
        </w:rPr>
        <w:lastRenderedPageBreak/>
        <w:t xml:space="preserve">22. Parfait, M. K., Vuni, S. A., Ntombi, M. M. A., Iyolo, H. F., &amp; Mubanga, N. A. N. G. (2024a). KINSHASA IN THE DEMOCRATIC REPUBLIC OF </w:t>
      </w:r>
      <w:proofErr w:type="gramStart"/>
      <w:r w:rsidRPr="00E852E8">
        <w:rPr>
          <w:rFonts w:ascii="Times New Roman" w:hAnsi="Times New Roman" w:cs="Times New Roman"/>
          <w:bCs/>
          <w:sz w:val="24"/>
          <w:szCs w:val="20"/>
        </w:rPr>
        <w:t>CONGO:</w:t>
      </w:r>
      <w:proofErr w:type="gramEnd"/>
      <w:r w:rsidRPr="00E852E8">
        <w:rPr>
          <w:rFonts w:ascii="Times New Roman" w:hAnsi="Times New Roman" w:cs="Times New Roman"/>
          <w:bCs/>
          <w:sz w:val="24"/>
          <w:szCs w:val="20"/>
        </w:rPr>
        <w:t xml:space="preserve"> CITY ASSAULTED. European Journal of Management and Marketing Studies, 9(1). </w:t>
      </w:r>
      <w:r w:rsidR="008B0C15" w:rsidRPr="008B0C15">
        <w:rPr>
          <w:rFonts w:ascii="Times New Roman" w:hAnsi="Times New Roman" w:cs="Times New Roman"/>
          <w:bCs/>
          <w:sz w:val="24"/>
          <w:szCs w:val="20"/>
        </w:rPr>
        <w:t>https://doi.org/10.46827/ejmms.v9i1.1740</w:t>
      </w:r>
    </w:p>
    <w:p w14:paraId="3241E568" w14:textId="5F7789C9"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0"/>
        </w:rPr>
        <w:t xml:space="preserve">23. Parfait, M. K., Vuni, S. A., Ntombi, M. M. A., Iyolo, H. F., &amp; Mubanga, N. A. N. G. (2024b). KINSHASA IN THE DEMOCRATIC REPUBLIC OF </w:t>
      </w:r>
      <w:proofErr w:type="gramStart"/>
      <w:r w:rsidRPr="00E852E8">
        <w:rPr>
          <w:rFonts w:ascii="Times New Roman" w:hAnsi="Times New Roman" w:cs="Times New Roman"/>
          <w:bCs/>
          <w:sz w:val="24"/>
          <w:szCs w:val="20"/>
        </w:rPr>
        <w:t>CONGO:</w:t>
      </w:r>
      <w:proofErr w:type="gramEnd"/>
      <w:r w:rsidRPr="00E852E8">
        <w:rPr>
          <w:rFonts w:ascii="Times New Roman" w:hAnsi="Times New Roman" w:cs="Times New Roman"/>
          <w:bCs/>
          <w:sz w:val="24"/>
          <w:szCs w:val="20"/>
        </w:rPr>
        <w:t xml:space="preserve"> CITY ASSAULTED. European Journal of Management and Marketing Studies, 9(1). </w:t>
      </w:r>
      <w:r w:rsidR="008B0C15" w:rsidRPr="008B0C15">
        <w:rPr>
          <w:rFonts w:ascii="Times New Roman" w:hAnsi="Times New Roman" w:cs="Times New Roman"/>
          <w:bCs/>
          <w:sz w:val="24"/>
          <w:szCs w:val="20"/>
        </w:rPr>
        <w:t>https://doi.org/10.46827/ejmms.v9i1.1740</w:t>
      </w:r>
    </w:p>
    <w:p w14:paraId="250AA4AB" w14:textId="3227FBC4"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0"/>
        </w:rPr>
        <w:t xml:space="preserve">24. Sailer, G., Hülsemann, B., Eichermüller, J., Empl, F., Poetsch, J., Pelz, S., Kuptz, D., Oechsner, H., &amp; Müller, J. (2022). Datasets on material properties and energy yields of lab-designed organic fraction of municipal solid waste (OFMSW) components. Data in Brief, 44, 108519. </w:t>
      </w:r>
      <w:r w:rsidR="008B0C15" w:rsidRPr="008B0C15">
        <w:rPr>
          <w:rFonts w:ascii="Times New Roman" w:hAnsi="Times New Roman" w:cs="Times New Roman"/>
          <w:bCs/>
          <w:sz w:val="24"/>
          <w:szCs w:val="20"/>
        </w:rPr>
        <w:t>https://doi.org/10.1016/j.dib.2022.108519</w:t>
      </w:r>
    </w:p>
    <w:p w14:paraId="3AA59800" w14:textId="20C8E532" w:rsidR="00317B25"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0"/>
        </w:rPr>
        <w:t xml:space="preserve">25. Staël Avila, T. T., &amp; Michel, S. K. (2023). Stakeholder Logics in Wastewater and Sanitation Management in the Bafoussam 1st District Municipality (West Cameroon). European Scientific Journal, ESJ, 19(15), 149. </w:t>
      </w:r>
      <w:r w:rsidR="008B0C15" w:rsidRPr="008B0C15">
        <w:rPr>
          <w:rFonts w:ascii="Times New Roman" w:hAnsi="Times New Roman" w:cs="Times New Roman"/>
          <w:bCs/>
          <w:sz w:val="24"/>
          <w:szCs w:val="20"/>
        </w:rPr>
        <w:t>https://doi.org/10.19044/esj.2023.v19n15p149</w:t>
      </w:r>
    </w:p>
    <w:p w14:paraId="320EB8F8" w14:textId="77777777" w:rsidR="00E852E8" w:rsidRPr="00E852E8" w:rsidRDefault="00E852E8" w:rsidP="00E852E8">
      <w:pPr>
        <w:rPr>
          <w:bCs/>
        </w:rPr>
      </w:pPr>
    </w:p>
    <w:p w14:paraId="7DC50745" w14:textId="77777777" w:rsidR="00317B25" w:rsidRDefault="00317B25" w:rsidP="002800E4">
      <w:pPr>
        <w:spacing w:line="240" w:lineRule="auto"/>
        <w:jc w:val="both"/>
        <w:rPr>
          <w:rFonts w:ascii="Times New Roman" w:hAnsi="Times New Roman" w:cs="Times New Roman"/>
          <w:b/>
          <w:sz w:val="20"/>
          <w:szCs w:val="20"/>
        </w:rPr>
      </w:pPr>
    </w:p>
    <w:sectPr w:rsidR="00317B25" w:rsidSect="00091E0A">
      <w:headerReference w:type="even" r:id="rId27"/>
      <w:headerReference w:type="default" r:id="rId28"/>
      <w:footerReference w:type="default" r:id="rId29"/>
      <w:headerReference w:type="first" r:id="rId30"/>
      <w:type w:val="continuous"/>
      <w:pgSz w:w="11906" w:h="16838"/>
      <w:pgMar w:top="1418" w:right="1418" w:bottom="1276" w:left="1418" w:header="709" w:footer="709" w:gutter="0"/>
      <w:cols w:sep="1"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2A1C5" w14:textId="77777777" w:rsidR="00464043" w:rsidRDefault="00464043" w:rsidP="00497169">
      <w:pPr>
        <w:spacing w:after="0" w:line="240" w:lineRule="auto"/>
      </w:pPr>
      <w:r>
        <w:separator/>
      </w:r>
    </w:p>
  </w:endnote>
  <w:endnote w:type="continuationSeparator" w:id="0">
    <w:p w14:paraId="55F62A46" w14:textId="77777777" w:rsidR="00464043" w:rsidRDefault="00464043" w:rsidP="0049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D7A4" w14:textId="77777777" w:rsidR="00E04255" w:rsidRDefault="00E04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0B4A3" w14:textId="77777777" w:rsidR="00E04255" w:rsidRDefault="00E04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9BD9" w14:textId="77777777" w:rsidR="00E04255" w:rsidRDefault="00E042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DDC70" w14:textId="77777777" w:rsidR="00DD7021" w:rsidRDefault="00DD7021">
    <w:pPr>
      <w:pStyle w:val="Footer"/>
      <w:jc w:val="center"/>
    </w:pPr>
    <w:r>
      <w:fldChar w:fldCharType="begin"/>
    </w:r>
    <w:r>
      <w:instrText>PAGE   \* MERGEFORMAT</w:instrText>
    </w:r>
    <w:r>
      <w:fldChar w:fldCharType="separate"/>
    </w:r>
    <w:r w:rsidR="00CA6E7B">
      <w:rPr>
        <w:noProof/>
      </w:rPr>
      <w:t>13</w:t>
    </w:r>
    <w:r>
      <w:fldChar w:fldCharType="end"/>
    </w:r>
  </w:p>
  <w:p w14:paraId="3F4E9917" w14:textId="77777777" w:rsidR="00DD7021" w:rsidRDefault="00DD70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085773"/>
      <w:docPartObj>
        <w:docPartGallery w:val="Page Numbers (Bottom of Page)"/>
        <w:docPartUnique/>
      </w:docPartObj>
    </w:sdtPr>
    <w:sdtEndPr/>
    <w:sdtContent>
      <w:p w14:paraId="403D7274" w14:textId="77777777" w:rsidR="00DD7021" w:rsidRDefault="00DD7021">
        <w:pPr>
          <w:pStyle w:val="Footer"/>
          <w:jc w:val="center"/>
        </w:pPr>
        <w:r>
          <w:fldChar w:fldCharType="begin"/>
        </w:r>
        <w:r>
          <w:instrText>PAGE   \* MERGEFORMAT</w:instrText>
        </w:r>
        <w:r>
          <w:fldChar w:fldCharType="separate"/>
        </w:r>
        <w:r w:rsidR="00CA6E7B">
          <w:rPr>
            <w:noProof/>
          </w:rPr>
          <w:t>18</w:t>
        </w:r>
        <w:r>
          <w:fldChar w:fldCharType="end"/>
        </w:r>
      </w:p>
    </w:sdtContent>
  </w:sdt>
  <w:p w14:paraId="105CA8D5" w14:textId="77777777" w:rsidR="00DD7021" w:rsidRDefault="00DD7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D35EE" w14:textId="77777777" w:rsidR="00464043" w:rsidRDefault="00464043" w:rsidP="00497169">
      <w:pPr>
        <w:spacing w:after="0" w:line="240" w:lineRule="auto"/>
      </w:pPr>
      <w:r>
        <w:separator/>
      </w:r>
    </w:p>
  </w:footnote>
  <w:footnote w:type="continuationSeparator" w:id="0">
    <w:p w14:paraId="7CCE11D5" w14:textId="77777777" w:rsidR="00464043" w:rsidRDefault="00464043" w:rsidP="00497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D5E0" w14:textId="6D226FC9" w:rsidR="00E04255" w:rsidRDefault="00E04255">
    <w:pPr>
      <w:pStyle w:val="Header"/>
    </w:pPr>
    <w:r>
      <w:rPr>
        <w:noProof/>
      </w:rPr>
      <w:pict w14:anchorId="2E14C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1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AE741" w14:textId="054D5184" w:rsidR="00E04255" w:rsidRDefault="00E04255">
    <w:pPr>
      <w:pStyle w:val="Header"/>
    </w:pPr>
    <w:r>
      <w:rPr>
        <w:noProof/>
      </w:rPr>
      <w:pict w14:anchorId="4D27A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1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DB5AC" w14:textId="7DB6D169" w:rsidR="00E04255" w:rsidRDefault="00E04255">
    <w:pPr>
      <w:pStyle w:val="Header"/>
    </w:pPr>
    <w:r>
      <w:rPr>
        <w:noProof/>
      </w:rPr>
      <w:pict w14:anchorId="387F1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1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86BFF" w14:textId="22CFFE7A" w:rsidR="00E04255" w:rsidRDefault="00E04255">
    <w:pPr>
      <w:pStyle w:val="Header"/>
    </w:pPr>
    <w:r>
      <w:rPr>
        <w:noProof/>
      </w:rPr>
      <w:pict w14:anchorId="1D92C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19" o:spid="_x0000_s2053" type="#_x0000_t136" style="position:absolute;margin-left:0;margin-top:0;width:538.05pt;height:101.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DC1AB" w14:textId="3592D789" w:rsidR="00E04255" w:rsidRDefault="00E04255">
    <w:pPr>
      <w:pStyle w:val="Header"/>
    </w:pPr>
    <w:r>
      <w:rPr>
        <w:noProof/>
      </w:rPr>
      <w:pict w14:anchorId="6F0BD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20" o:spid="_x0000_s2054" type="#_x0000_t136" style="position:absolute;margin-left:0;margin-top:0;width:538.05pt;height:101.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4187C" w14:textId="4DE42C51" w:rsidR="00E04255" w:rsidRDefault="00E04255">
    <w:pPr>
      <w:pStyle w:val="Header"/>
    </w:pPr>
    <w:r>
      <w:rPr>
        <w:noProof/>
      </w:rPr>
      <w:pict w14:anchorId="24C5A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18" o:spid="_x0000_s2052"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8DD8" w14:textId="288E002F" w:rsidR="00E04255" w:rsidRDefault="00E04255">
    <w:pPr>
      <w:pStyle w:val="Header"/>
    </w:pPr>
    <w:r>
      <w:rPr>
        <w:noProof/>
      </w:rPr>
      <w:pict w14:anchorId="24F6B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22" o:spid="_x0000_s2056" type="#_x0000_t136" style="position:absolute;margin-left:0;margin-top:0;width:538.05pt;height:101.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30EAE" w14:textId="1BC73116" w:rsidR="00E04255" w:rsidRDefault="00E04255">
    <w:pPr>
      <w:pStyle w:val="Header"/>
    </w:pPr>
    <w:r>
      <w:rPr>
        <w:noProof/>
      </w:rPr>
      <w:pict w14:anchorId="12427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23" o:spid="_x0000_s2057" type="#_x0000_t136" style="position:absolute;margin-left:0;margin-top:0;width:538.05pt;height:101.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2577D" w14:textId="20CA8344" w:rsidR="00E04255" w:rsidRDefault="00E04255">
    <w:pPr>
      <w:pStyle w:val="Header"/>
    </w:pPr>
    <w:r>
      <w:rPr>
        <w:noProof/>
      </w:rPr>
      <w:pict w14:anchorId="7B344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21" o:spid="_x0000_s2055" type="#_x0000_t136" style="position:absolute;margin-left:0;margin-top:0;width:538.05pt;height:101.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04D"/>
    <w:multiLevelType w:val="hybridMultilevel"/>
    <w:tmpl w:val="1D5A8904"/>
    <w:lvl w:ilvl="0" w:tplc="30B4DA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3B3CD8"/>
    <w:multiLevelType w:val="hybridMultilevel"/>
    <w:tmpl w:val="58484FA2"/>
    <w:lvl w:ilvl="0" w:tplc="040C000F">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7EA461F"/>
    <w:multiLevelType w:val="multilevel"/>
    <w:tmpl w:val="937EED62"/>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15:restartNumberingAfterBreak="0">
    <w:nsid w:val="0B75430D"/>
    <w:multiLevelType w:val="hybridMultilevel"/>
    <w:tmpl w:val="0966D7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8518D0"/>
    <w:multiLevelType w:val="hybridMultilevel"/>
    <w:tmpl w:val="0D1C625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48F0E25"/>
    <w:multiLevelType w:val="multilevel"/>
    <w:tmpl w:val="BC7A0F6A"/>
    <w:lvl w:ilvl="0">
      <w:start w:val="2"/>
      <w:numFmt w:val="decimal"/>
      <w:lvlText w:val="%1."/>
      <w:lvlJc w:val="left"/>
      <w:pPr>
        <w:ind w:left="450" w:hanging="450"/>
      </w:pPr>
      <w:rPr>
        <w:rFonts w:eastAsia="SimSun" w:hint="default"/>
        <w:b/>
      </w:rPr>
    </w:lvl>
    <w:lvl w:ilvl="1">
      <w:start w:val="2"/>
      <w:numFmt w:val="decimal"/>
      <w:lvlText w:val="%1.%2."/>
      <w:lvlJc w:val="left"/>
      <w:pPr>
        <w:ind w:left="450" w:hanging="450"/>
      </w:pPr>
      <w:rPr>
        <w:rFonts w:eastAsia="SimSun" w:hint="default"/>
        <w:b/>
      </w:rPr>
    </w:lvl>
    <w:lvl w:ilvl="2">
      <w:start w:val="3"/>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080" w:hanging="108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440" w:hanging="1440"/>
      </w:pPr>
      <w:rPr>
        <w:rFonts w:eastAsia="SimSun" w:hint="default"/>
        <w:b/>
      </w:rPr>
    </w:lvl>
  </w:abstractNum>
  <w:abstractNum w:abstractNumId="6" w15:restartNumberingAfterBreak="0">
    <w:nsid w:val="3E341A5D"/>
    <w:multiLevelType w:val="hybridMultilevel"/>
    <w:tmpl w:val="F75C4098"/>
    <w:lvl w:ilvl="0" w:tplc="76D443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452ADE"/>
    <w:multiLevelType w:val="multilevel"/>
    <w:tmpl w:val="6D18A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FC64FF"/>
    <w:multiLevelType w:val="hybridMultilevel"/>
    <w:tmpl w:val="E6501BC4"/>
    <w:lvl w:ilvl="0" w:tplc="840419B0">
      <w:numFmt w:val="bullet"/>
      <w:lvlText w:val="•"/>
      <w:lvlJc w:val="left"/>
      <w:pPr>
        <w:ind w:left="1065" w:hanging="705"/>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BC2D77"/>
    <w:multiLevelType w:val="hybridMultilevel"/>
    <w:tmpl w:val="C1AEE1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2227FB7"/>
    <w:multiLevelType w:val="multilevel"/>
    <w:tmpl w:val="BA4C6676"/>
    <w:lvl w:ilvl="0">
      <w:start w:val="2"/>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1" w15:restartNumberingAfterBreak="0">
    <w:nsid w:val="7988320A"/>
    <w:multiLevelType w:val="multilevel"/>
    <w:tmpl w:val="E64478FA"/>
    <w:lvl w:ilvl="0">
      <w:start w:val="1"/>
      <w:numFmt w:val="decimal"/>
      <w:lvlText w:val="%1."/>
      <w:lvlJc w:val="left"/>
      <w:pPr>
        <w:ind w:left="432" w:hanging="432"/>
      </w:pPr>
      <w:rPr>
        <w:rFonts w:hint="default"/>
      </w:rPr>
    </w:lvl>
    <w:lvl w:ilvl="1">
      <w:start w:val="1"/>
      <w:numFmt w:val="bullet"/>
      <w:lvlText w:val=""/>
      <w:lvlJc w:val="left"/>
      <w:pPr>
        <w:ind w:left="720" w:hanging="720"/>
      </w:pPr>
      <w:rPr>
        <w:rFonts w:ascii="Wingdings" w:eastAsia="Wingdings" w:hAnsi="Wingdings" w:cs="Wingdings" w:hint="default"/>
        <w:b w:val="0"/>
        <w:i w:val="0"/>
        <w:strike w:val="0"/>
        <w:dstrike w:val="0"/>
        <w:color w:val="0A0909"/>
        <w:sz w:val="20"/>
        <w:szCs w:val="20"/>
        <w:u w:val="none" w:color="000000"/>
        <w:bdr w:val="none" w:sz="0" w:space="0" w:color="auto"/>
        <w:shd w:val="clear" w:color="auto" w:fill="auto"/>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F495C9D"/>
    <w:multiLevelType w:val="hybridMultilevel"/>
    <w:tmpl w:val="5C50CE38"/>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0"/>
  </w:num>
  <w:num w:numId="5">
    <w:abstractNumId w:val="1"/>
  </w:num>
  <w:num w:numId="6">
    <w:abstractNumId w:val="10"/>
  </w:num>
  <w:num w:numId="7">
    <w:abstractNumId w:val="5"/>
  </w:num>
  <w:num w:numId="8">
    <w:abstractNumId w:val="4"/>
  </w:num>
  <w:num w:numId="9">
    <w:abstractNumId w:val="8"/>
  </w:num>
  <w:num w:numId="10">
    <w:abstractNumId w:val="2"/>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5F0"/>
    <w:rsid w:val="00000288"/>
    <w:rsid w:val="00002391"/>
    <w:rsid w:val="00003467"/>
    <w:rsid w:val="0000431E"/>
    <w:rsid w:val="000058D7"/>
    <w:rsid w:val="00005C09"/>
    <w:rsid w:val="000069A7"/>
    <w:rsid w:val="0001104E"/>
    <w:rsid w:val="00013CAC"/>
    <w:rsid w:val="00023FA8"/>
    <w:rsid w:val="000306B4"/>
    <w:rsid w:val="00033599"/>
    <w:rsid w:val="00034B93"/>
    <w:rsid w:val="00034E27"/>
    <w:rsid w:val="00035ECE"/>
    <w:rsid w:val="00036283"/>
    <w:rsid w:val="0003735F"/>
    <w:rsid w:val="00037EA1"/>
    <w:rsid w:val="00040F2C"/>
    <w:rsid w:val="00041676"/>
    <w:rsid w:val="000419F6"/>
    <w:rsid w:val="000421E1"/>
    <w:rsid w:val="00043A88"/>
    <w:rsid w:val="00045872"/>
    <w:rsid w:val="000476ED"/>
    <w:rsid w:val="0005101F"/>
    <w:rsid w:val="00055D2F"/>
    <w:rsid w:val="000560F1"/>
    <w:rsid w:val="0005610D"/>
    <w:rsid w:val="0005660D"/>
    <w:rsid w:val="0005670F"/>
    <w:rsid w:val="00060337"/>
    <w:rsid w:val="00060866"/>
    <w:rsid w:val="00061C0B"/>
    <w:rsid w:val="000632E8"/>
    <w:rsid w:val="000640C2"/>
    <w:rsid w:val="00064862"/>
    <w:rsid w:val="0006672A"/>
    <w:rsid w:val="00067298"/>
    <w:rsid w:val="00067A06"/>
    <w:rsid w:val="00070FC9"/>
    <w:rsid w:val="000718F1"/>
    <w:rsid w:val="00073365"/>
    <w:rsid w:val="000740D2"/>
    <w:rsid w:val="000748FF"/>
    <w:rsid w:val="00081611"/>
    <w:rsid w:val="00081634"/>
    <w:rsid w:val="000819FB"/>
    <w:rsid w:val="00081AB4"/>
    <w:rsid w:val="00085831"/>
    <w:rsid w:val="000878A8"/>
    <w:rsid w:val="00091E0A"/>
    <w:rsid w:val="00095071"/>
    <w:rsid w:val="000965A8"/>
    <w:rsid w:val="00096E9D"/>
    <w:rsid w:val="000A619F"/>
    <w:rsid w:val="000B0D20"/>
    <w:rsid w:val="000B152E"/>
    <w:rsid w:val="000B1586"/>
    <w:rsid w:val="000B320A"/>
    <w:rsid w:val="000B326A"/>
    <w:rsid w:val="000B43DA"/>
    <w:rsid w:val="000B7FBA"/>
    <w:rsid w:val="000C26E0"/>
    <w:rsid w:val="000C3A4E"/>
    <w:rsid w:val="000C50A2"/>
    <w:rsid w:val="000D3AB8"/>
    <w:rsid w:val="000D53DD"/>
    <w:rsid w:val="000D65BB"/>
    <w:rsid w:val="000E02EF"/>
    <w:rsid w:val="000E03F4"/>
    <w:rsid w:val="000E1358"/>
    <w:rsid w:val="000E3473"/>
    <w:rsid w:val="000E3AF2"/>
    <w:rsid w:val="000E4E3D"/>
    <w:rsid w:val="000E57A2"/>
    <w:rsid w:val="000E5D23"/>
    <w:rsid w:val="000E7939"/>
    <w:rsid w:val="000F087E"/>
    <w:rsid w:val="000F269E"/>
    <w:rsid w:val="000F3E35"/>
    <w:rsid w:val="000F4412"/>
    <w:rsid w:val="000F47FA"/>
    <w:rsid w:val="000F62AA"/>
    <w:rsid w:val="000F6841"/>
    <w:rsid w:val="000F78AA"/>
    <w:rsid w:val="000F7FC9"/>
    <w:rsid w:val="00101770"/>
    <w:rsid w:val="00105EC7"/>
    <w:rsid w:val="00107F16"/>
    <w:rsid w:val="00111935"/>
    <w:rsid w:val="001159AC"/>
    <w:rsid w:val="00115DF9"/>
    <w:rsid w:val="00117AA5"/>
    <w:rsid w:val="0012046D"/>
    <w:rsid w:val="00121D50"/>
    <w:rsid w:val="00125798"/>
    <w:rsid w:val="00127083"/>
    <w:rsid w:val="00130122"/>
    <w:rsid w:val="00137551"/>
    <w:rsid w:val="00137706"/>
    <w:rsid w:val="001410AE"/>
    <w:rsid w:val="00151047"/>
    <w:rsid w:val="00157C85"/>
    <w:rsid w:val="0016319E"/>
    <w:rsid w:val="001646F7"/>
    <w:rsid w:val="0016550B"/>
    <w:rsid w:val="001725F4"/>
    <w:rsid w:val="001734F1"/>
    <w:rsid w:val="00173A91"/>
    <w:rsid w:val="00177123"/>
    <w:rsid w:val="0017743D"/>
    <w:rsid w:val="00177C8E"/>
    <w:rsid w:val="00181D18"/>
    <w:rsid w:val="001847EE"/>
    <w:rsid w:val="00184BFE"/>
    <w:rsid w:val="001859AE"/>
    <w:rsid w:val="00192AB9"/>
    <w:rsid w:val="001955F0"/>
    <w:rsid w:val="00196630"/>
    <w:rsid w:val="00197FB5"/>
    <w:rsid w:val="001A2BAF"/>
    <w:rsid w:val="001A3284"/>
    <w:rsid w:val="001B10B7"/>
    <w:rsid w:val="001B393A"/>
    <w:rsid w:val="001B55F6"/>
    <w:rsid w:val="001B6058"/>
    <w:rsid w:val="001C03FF"/>
    <w:rsid w:val="001C09B7"/>
    <w:rsid w:val="001C1DE2"/>
    <w:rsid w:val="001C493B"/>
    <w:rsid w:val="001D5153"/>
    <w:rsid w:val="001D58D9"/>
    <w:rsid w:val="001E2840"/>
    <w:rsid w:val="001E5D9F"/>
    <w:rsid w:val="001F005B"/>
    <w:rsid w:val="001F212D"/>
    <w:rsid w:val="001F37DE"/>
    <w:rsid w:val="001F4289"/>
    <w:rsid w:val="001F5A26"/>
    <w:rsid w:val="001F76FD"/>
    <w:rsid w:val="00203E0C"/>
    <w:rsid w:val="002040E4"/>
    <w:rsid w:val="00204F38"/>
    <w:rsid w:val="00205244"/>
    <w:rsid w:val="002076A2"/>
    <w:rsid w:val="002136E5"/>
    <w:rsid w:val="00216023"/>
    <w:rsid w:val="002169B9"/>
    <w:rsid w:val="002212E7"/>
    <w:rsid w:val="002223C2"/>
    <w:rsid w:val="00224510"/>
    <w:rsid w:val="00224FC7"/>
    <w:rsid w:val="00225C16"/>
    <w:rsid w:val="00225F60"/>
    <w:rsid w:val="0023074E"/>
    <w:rsid w:val="002327FD"/>
    <w:rsid w:val="00232E4D"/>
    <w:rsid w:val="002363FC"/>
    <w:rsid w:val="0023667F"/>
    <w:rsid w:val="0023709F"/>
    <w:rsid w:val="002402FE"/>
    <w:rsid w:val="0024071E"/>
    <w:rsid w:val="002430C0"/>
    <w:rsid w:val="00246508"/>
    <w:rsid w:val="0025286A"/>
    <w:rsid w:val="00252B0B"/>
    <w:rsid w:val="00253BFB"/>
    <w:rsid w:val="0025572E"/>
    <w:rsid w:val="00260596"/>
    <w:rsid w:val="00261E0B"/>
    <w:rsid w:val="002639BE"/>
    <w:rsid w:val="002657BA"/>
    <w:rsid w:val="002702E7"/>
    <w:rsid w:val="0027462B"/>
    <w:rsid w:val="00274742"/>
    <w:rsid w:val="00275552"/>
    <w:rsid w:val="00276AC9"/>
    <w:rsid w:val="002800E4"/>
    <w:rsid w:val="00280E02"/>
    <w:rsid w:val="00281631"/>
    <w:rsid w:val="00282137"/>
    <w:rsid w:val="0028374E"/>
    <w:rsid w:val="00285A36"/>
    <w:rsid w:val="00286499"/>
    <w:rsid w:val="00287D8C"/>
    <w:rsid w:val="0029168D"/>
    <w:rsid w:val="00291862"/>
    <w:rsid w:val="00292BF7"/>
    <w:rsid w:val="00295B63"/>
    <w:rsid w:val="0029700A"/>
    <w:rsid w:val="002977E2"/>
    <w:rsid w:val="002A1336"/>
    <w:rsid w:val="002A19A7"/>
    <w:rsid w:val="002A3A97"/>
    <w:rsid w:val="002A3BF8"/>
    <w:rsid w:val="002A4E92"/>
    <w:rsid w:val="002A778A"/>
    <w:rsid w:val="002B3043"/>
    <w:rsid w:val="002B370E"/>
    <w:rsid w:val="002B43D6"/>
    <w:rsid w:val="002B5DAB"/>
    <w:rsid w:val="002C16F6"/>
    <w:rsid w:val="002C2984"/>
    <w:rsid w:val="002D11E7"/>
    <w:rsid w:val="002D29A2"/>
    <w:rsid w:val="002D4A74"/>
    <w:rsid w:val="002D4E40"/>
    <w:rsid w:val="002D539C"/>
    <w:rsid w:val="002E0956"/>
    <w:rsid w:val="002E10EF"/>
    <w:rsid w:val="002E2DA6"/>
    <w:rsid w:val="002E34CA"/>
    <w:rsid w:val="002E673A"/>
    <w:rsid w:val="002F21FA"/>
    <w:rsid w:val="002F35D8"/>
    <w:rsid w:val="002F563B"/>
    <w:rsid w:val="00303472"/>
    <w:rsid w:val="003107A5"/>
    <w:rsid w:val="00310F24"/>
    <w:rsid w:val="003137BC"/>
    <w:rsid w:val="00313FD5"/>
    <w:rsid w:val="00317AA1"/>
    <w:rsid w:val="00317B25"/>
    <w:rsid w:val="00320F72"/>
    <w:rsid w:val="0032190F"/>
    <w:rsid w:val="00325EF3"/>
    <w:rsid w:val="00325F98"/>
    <w:rsid w:val="00327F2A"/>
    <w:rsid w:val="003326F3"/>
    <w:rsid w:val="00334370"/>
    <w:rsid w:val="00336D16"/>
    <w:rsid w:val="003423DA"/>
    <w:rsid w:val="00342B4A"/>
    <w:rsid w:val="00345685"/>
    <w:rsid w:val="003466C8"/>
    <w:rsid w:val="003475A4"/>
    <w:rsid w:val="00351202"/>
    <w:rsid w:val="00351231"/>
    <w:rsid w:val="003522BE"/>
    <w:rsid w:val="003526DA"/>
    <w:rsid w:val="003612EC"/>
    <w:rsid w:val="00367348"/>
    <w:rsid w:val="00367D63"/>
    <w:rsid w:val="00370351"/>
    <w:rsid w:val="00370F0D"/>
    <w:rsid w:val="00374D14"/>
    <w:rsid w:val="00375661"/>
    <w:rsid w:val="003757E4"/>
    <w:rsid w:val="0038223A"/>
    <w:rsid w:val="00382F04"/>
    <w:rsid w:val="00386665"/>
    <w:rsid w:val="00387AD1"/>
    <w:rsid w:val="00390518"/>
    <w:rsid w:val="00395124"/>
    <w:rsid w:val="003966DF"/>
    <w:rsid w:val="00397449"/>
    <w:rsid w:val="003A074F"/>
    <w:rsid w:val="003A1FEB"/>
    <w:rsid w:val="003A5C3C"/>
    <w:rsid w:val="003A7B45"/>
    <w:rsid w:val="003B2875"/>
    <w:rsid w:val="003B2B19"/>
    <w:rsid w:val="003B2B1A"/>
    <w:rsid w:val="003B61DF"/>
    <w:rsid w:val="003B7189"/>
    <w:rsid w:val="003B76E7"/>
    <w:rsid w:val="003B7F86"/>
    <w:rsid w:val="003C2D33"/>
    <w:rsid w:val="003C5C70"/>
    <w:rsid w:val="003C5D69"/>
    <w:rsid w:val="003C5E6B"/>
    <w:rsid w:val="003C72E1"/>
    <w:rsid w:val="003C7B4D"/>
    <w:rsid w:val="003C7FF1"/>
    <w:rsid w:val="003D265B"/>
    <w:rsid w:val="003D2E36"/>
    <w:rsid w:val="003D4552"/>
    <w:rsid w:val="003D512A"/>
    <w:rsid w:val="003D62E4"/>
    <w:rsid w:val="003E2ED9"/>
    <w:rsid w:val="003E514A"/>
    <w:rsid w:val="003E640F"/>
    <w:rsid w:val="003F207D"/>
    <w:rsid w:val="003F26FD"/>
    <w:rsid w:val="003F3E46"/>
    <w:rsid w:val="003F6576"/>
    <w:rsid w:val="00401C4F"/>
    <w:rsid w:val="0040532E"/>
    <w:rsid w:val="00410C7A"/>
    <w:rsid w:val="004124EE"/>
    <w:rsid w:val="00416A74"/>
    <w:rsid w:val="00422EC6"/>
    <w:rsid w:val="00423924"/>
    <w:rsid w:val="00424484"/>
    <w:rsid w:val="004249AA"/>
    <w:rsid w:val="004269F2"/>
    <w:rsid w:val="004278E0"/>
    <w:rsid w:val="00427AAA"/>
    <w:rsid w:val="004340DF"/>
    <w:rsid w:val="004361B0"/>
    <w:rsid w:val="004362CE"/>
    <w:rsid w:val="0043768C"/>
    <w:rsid w:val="00440816"/>
    <w:rsid w:val="00443597"/>
    <w:rsid w:val="00453EC9"/>
    <w:rsid w:val="00464043"/>
    <w:rsid w:val="00464E4E"/>
    <w:rsid w:val="0046524C"/>
    <w:rsid w:val="00465976"/>
    <w:rsid w:val="00465D4D"/>
    <w:rsid w:val="00473316"/>
    <w:rsid w:val="00473684"/>
    <w:rsid w:val="00477930"/>
    <w:rsid w:val="00484291"/>
    <w:rsid w:val="004857F1"/>
    <w:rsid w:val="00486AC4"/>
    <w:rsid w:val="00487297"/>
    <w:rsid w:val="00487E04"/>
    <w:rsid w:val="0049106E"/>
    <w:rsid w:val="00496154"/>
    <w:rsid w:val="004967F3"/>
    <w:rsid w:val="00497169"/>
    <w:rsid w:val="004A0650"/>
    <w:rsid w:val="004A0E1E"/>
    <w:rsid w:val="004A3164"/>
    <w:rsid w:val="004A33FE"/>
    <w:rsid w:val="004A4826"/>
    <w:rsid w:val="004A491B"/>
    <w:rsid w:val="004A5FBA"/>
    <w:rsid w:val="004B3F05"/>
    <w:rsid w:val="004B6821"/>
    <w:rsid w:val="004B7005"/>
    <w:rsid w:val="004B7384"/>
    <w:rsid w:val="004C06FD"/>
    <w:rsid w:val="004C0809"/>
    <w:rsid w:val="004C4765"/>
    <w:rsid w:val="004C756A"/>
    <w:rsid w:val="004D04C9"/>
    <w:rsid w:val="004D0CB9"/>
    <w:rsid w:val="004D6A99"/>
    <w:rsid w:val="004D7253"/>
    <w:rsid w:val="004E2733"/>
    <w:rsid w:val="004E2A80"/>
    <w:rsid w:val="004E3163"/>
    <w:rsid w:val="004E3904"/>
    <w:rsid w:val="004E51A7"/>
    <w:rsid w:val="004E7417"/>
    <w:rsid w:val="004F1115"/>
    <w:rsid w:val="004F23E7"/>
    <w:rsid w:val="004F541D"/>
    <w:rsid w:val="004F624D"/>
    <w:rsid w:val="00502256"/>
    <w:rsid w:val="00511687"/>
    <w:rsid w:val="00511A3C"/>
    <w:rsid w:val="0051414A"/>
    <w:rsid w:val="00514199"/>
    <w:rsid w:val="00521EA6"/>
    <w:rsid w:val="005221D6"/>
    <w:rsid w:val="00522F4B"/>
    <w:rsid w:val="005258BB"/>
    <w:rsid w:val="0053084E"/>
    <w:rsid w:val="00534DEF"/>
    <w:rsid w:val="00535168"/>
    <w:rsid w:val="00542BE4"/>
    <w:rsid w:val="00542D42"/>
    <w:rsid w:val="005461A4"/>
    <w:rsid w:val="00547F16"/>
    <w:rsid w:val="0055059A"/>
    <w:rsid w:val="00552554"/>
    <w:rsid w:val="005525D2"/>
    <w:rsid w:val="00553CE3"/>
    <w:rsid w:val="0055456E"/>
    <w:rsid w:val="00557D9A"/>
    <w:rsid w:val="005624FF"/>
    <w:rsid w:val="00564AE0"/>
    <w:rsid w:val="00565AF3"/>
    <w:rsid w:val="00566904"/>
    <w:rsid w:val="00567DDD"/>
    <w:rsid w:val="00571AB8"/>
    <w:rsid w:val="00571FE2"/>
    <w:rsid w:val="00580172"/>
    <w:rsid w:val="00582C49"/>
    <w:rsid w:val="005834A0"/>
    <w:rsid w:val="005837B2"/>
    <w:rsid w:val="00583B6D"/>
    <w:rsid w:val="00591EB8"/>
    <w:rsid w:val="00593503"/>
    <w:rsid w:val="00595251"/>
    <w:rsid w:val="005A197E"/>
    <w:rsid w:val="005A1FC9"/>
    <w:rsid w:val="005A2321"/>
    <w:rsid w:val="005A2D1C"/>
    <w:rsid w:val="005A3779"/>
    <w:rsid w:val="005A4E2E"/>
    <w:rsid w:val="005A7763"/>
    <w:rsid w:val="005B11EB"/>
    <w:rsid w:val="005B2E2F"/>
    <w:rsid w:val="005C0A85"/>
    <w:rsid w:val="005C18B8"/>
    <w:rsid w:val="005C4543"/>
    <w:rsid w:val="005C4CD5"/>
    <w:rsid w:val="005C5517"/>
    <w:rsid w:val="005C7769"/>
    <w:rsid w:val="005D7905"/>
    <w:rsid w:val="005D7AB7"/>
    <w:rsid w:val="005E06B9"/>
    <w:rsid w:val="005E0BF7"/>
    <w:rsid w:val="005E1647"/>
    <w:rsid w:val="005E440B"/>
    <w:rsid w:val="005E4F04"/>
    <w:rsid w:val="005E6072"/>
    <w:rsid w:val="005E69FA"/>
    <w:rsid w:val="005E7715"/>
    <w:rsid w:val="005E783C"/>
    <w:rsid w:val="005F0D65"/>
    <w:rsid w:val="00602B2D"/>
    <w:rsid w:val="00605FEA"/>
    <w:rsid w:val="00610B49"/>
    <w:rsid w:val="006140D3"/>
    <w:rsid w:val="00614DE1"/>
    <w:rsid w:val="0061637E"/>
    <w:rsid w:val="0061674A"/>
    <w:rsid w:val="00620D20"/>
    <w:rsid w:val="00621999"/>
    <w:rsid w:val="006227AE"/>
    <w:rsid w:val="00623721"/>
    <w:rsid w:val="0062508A"/>
    <w:rsid w:val="006263AE"/>
    <w:rsid w:val="00631601"/>
    <w:rsid w:val="00631CC3"/>
    <w:rsid w:val="00633C26"/>
    <w:rsid w:val="00635E12"/>
    <w:rsid w:val="006367E5"/>
    <w:rsid w:val="00641E37"/>
    <w:rsid w:val="006434CE"/>
    <w:rsid w:val="00645E06"/>
    <w:rsid w:val="006472E5"/>
    <w:rsid w:val="0064777A"/>
    <w:rsid w:val="0065017C"/>
    <w:rsid w:val="00650A83"/>
    <w:rsid w:val="00651A00"/>
    <w:rsid w:val="00653AF8"/>
    <w:rsid w:val="00655398"/>
    <w:rsid w:val="00655491"/>
    <w:rsid w:val="006556AA"/>
    <w:rsid w:val="0066141B"/>
    <w:rsid w:val="00664E09"/>
    <w:rsid w:val="00665AFA"/>
    <w:rsid w:val="00665D2C"/>
    <w:rsid w:val="00667926"/>
    <w:rsid w:val="006679CF"/>
    <w:rsid w:val="0067316F"/>
    <w:rsid w:val="0067360A"/>
    <w:rsid w:val="00683E8B"/>
    <w:rsid w:val="006846EC"/>
    <w:rsid w:val="00684726"/>
    <w:rsid w:val="00684D53"/>
    <w:rsid w:val="0068762F"/>
    <w:rsid w:val="0069067D"/>
    <w:rsid w:val="00690F7A"/>
    <w:rsid w:val="0069326B"/>
    <w:rsid w:val="00696589"/>
    <w:rsid w:val="00696DCB"/>
    <w:rsid w:val="006A27A0"/>
    <w:rsid w:val="006B0454"/>
    <w:rsid w:val="006B081D"/>
    <w:rsid w:val="006B09E3"/>
    <w:rsid w:val="006B346C"/>
    <w:rsid w:val="006B376C"/>
    <w:rsid w:val="006B7001"/>
    <w:rsid w:val="006C01C4"/>
    <w:rsid w:val="006C3F54"/>
    <w:rsid w:val="006C45FA"/>
    <w:rsid w:val="006C4BDF"/>
    <w:rsid w:val="006C7006"/>
    <w:rsid w:val="006C7888"/>
    <w:rsid w:val="006D46B6"/>
    <w:rsid w:val="006D56D6"/>
    <w:rsid w:val="006D60E0"/>
    <w:rsid w:val="006E2A2C"/>
    <w:rsid w:val="006E2CFF"/>
    <w:rsid w:val="006E7681"/>
    <w:rsid w:val="006F1B17"/>
    <w:rsid w:val="006F4967"/>
    <w:rsid w:val="006F5219"/>
    <w:rsid w:val="006F7126"/>
    <w:rsid w:val="00703548"/>
    <w:rsid w:val="007055BC"/>
    <w:rsid w:val="00707391"/>
    <w:rsid w:val="00711A7B"/>
    <w:rsid w:val="00716F85"/>
    <w:rsid w:val="0072083A"/>
    <w:rsid w:val="00720AFA"/>
    <w:rsid w:val="00734430"/>
    <w:rsid w:val="00740D98"/>
    <w:rsid w:val="007414A6"/>
    <w:rsid w:val="00741E0F"/>
    <w:rsid w:val="00744046"/>
    <w:rsid w:val="007444FE"/>
    <w:rsid w:val="007526D3"/>
    <w:rsid w:val="0075602D"/>
    <w:rsid w:val="007561B8"/>
    <w:rsid w:val="007623BE"/>
    <w:rsid w:val="00762FA8"/>
    <w:rsid w:val="00766F32"/>
    <w:rsid w:val="00770BEB"/>
    <w:rsid w:val="007747CA"/>
    <w:rsid w:val="0077494E"/>
    <w:rsid w:val="007775FB"/>
    <w:rsid w:val="00780077"/>
    <w:rsid w:val="00783AE3"/>
    <w:rsid w:val="00790D9D"/>
    <w:rsid w:val="00793E74"/>
    <w:rsid w:val="0079480B"/>
    <w:rsid w:val="00796AB2"/>
    <w:rsid w:val="007A0901"/>
    <w:rsid w:val="007A0C9B"/>
    <w:rsid w:val="007B0951"/>
    <w:rsid w:val="007B5C42"/>
    <w:rsid w:val="007B6695"/>
    <w:rsid w:val="007C35E3"/>
    <w:rsid w:val="007C4FFD"/>
    <w:rsid w:val="007C52E5"/>
    <w:rsid w:val="007C70CF"/>
    <w:rsid w:val="007D035F"/>
    <w:rsid w:val="007D1E3F"/>
    <w:rsid w:val="007D294F"/>
    <w:rsid w:val="007D4DB6"/>
    <w:rsid w:val="007D4F2F"/>
    <w:rsid w:val="007D7FBC"/>
    <w:rsid w:val="007E0DA5"/>
    <w:rsid w:val="007E2EC8"/>
    <w:rsid w:val="007E4055"/>
    <w:rsid w:val="007E4450"/>
    <w:rsid w:val="007E4CBE"/>
    <w:rsid w:val="007E619C"/>
    <w:rsid w:val="007E6EAE"/>
    <w:rsid w:val="007E70E1"/>
    <w:rsid w:val="007E7775"/>
    <w:rsid w:val="007F01A7"/>
    <w:rsid w:val="007F06AD"/>
    <w:rsid w:val="007F4AA2"/>
    <w:rsid w:val="007F6301"/>
    <w:rsid w:val="007F6D2F"/>
    <w:rsid w:val="007F71F4"/>
    <w:rsid w:val="008028DC"/>
    <w:rsid w:val="00805CAD"/>
    <w:rsid w:val="00805F32"/>
    <w:rsid w:val="00806339"/>
    <w:rsid w:val="00806B3B"/>
    <w:rsid w:val="008112C2"/>
    <w:rsid w:val="00812C19"/>
    <w:rsid w:val="00812D5D"/>
    <w:rsid w:val="00814528"/>
    <w:rsid w:val="0081500F"/>
    <w:rsid w:val="008154FE"/>
    <w:rsid w:val="00817661"/>
    <w:rsid w:val="00820EF8"/>
    <w:rsid w:val="0082523D"/>
    <w:rsid w:val="00826E68"/>
    <w:rsid w:val="00830E84"/>
    <w:rsid w:val="00834197"/>
    <w:rsid w:val="00834D09"/>
    <w:rsid w:val="008359EE"/>
    <w:rsid w:val="00835A90"/>
    <w:rsid w:val="00837A50"/>
    <w:rsid w:val="0084053E"/>
    <w:rsid w:val="00842B75"/>
    <w:rsid w:val="0084312D"/>
    <w:rsid w:val="00846A84"/>
    <w:rsid w:val="008502F5"/>
    <w:rsid w:val="008533F7"/>
    <w:rsid w:val="00854481"/>
    <w:rsid w:val="00857E85"/>
    <w:rsid w:val="008618C0"/>
    <w:rsid w:val="00866B78"/>
    <w:rsid w:val="00867056"/>
    <w:rsid w:val="008717D1"/>
    <w:rsid w:val="00871862"/>
    <w:rsid w:val="00872BBB"/>
    <w:rsid w:val="008757E3"/>
    <w:rsid w:val="00876963"/>
    <w:rsid w:val="00877AC9"/>
    <w:rsid w:val="00881D37"/>
    <w:rsid w:val="00883B70"/>
    <w:rsid w:val="00884B64"/>
    <w:rsid w:val="0089050D"/>
    <w:rsid w:val="00891EFD"/>
    <w:rsid w:val="008A0E34"/>
    <w:rsid w:val="008A3E30"/>
    <w:rsid w:val="008A5E16"/>
    <w:rsid w:val="008B0C15"/>
    <w:rsid w:val="008B275A"/>
    <w:rsid w:val="008B4365"/>
    <w:rsid w:val="008B5100"/>
    <w:rsid w:val="008B596D"/>
    <w:rsid w:val="008B6047"/>
    <w:rsid w:val="008B6650"/>
    <w:rsid w:val="008C08B9"/>
    <w:rsid w:val="008C1651"/>
    <w:rsid w:val="008C211A"/>
    <w:rsid w:val="008C31B6"/>
    <w:rsid w:val="008C425D"/>
    <w:rsid w:val="008C6838"/>
    <w:rsid w:val="008D241E"/>
    <w:rsid w:val="008D2D9F"/>
    <w:rsid w:val="008D3899"/>
    <w:rsid w:val="008D45CC"/>
    <w:rsid w:val="008D4BDD"/>
    <w:rsid w:val="008D4C3A"/>
    <w:rsid w:val="008D6FF2"/>
    <w:rsid w:val="008D766A"/>
    <w:rsid w:val="008E26CA"/>
    <w:rsid w:val="008E28FE"/>
    <w:rsid w:val="008E3ABF"/>
    <w:rsid w:val="008E5C2A"/>
    <w:rsid w:val="008F0DC2"/>
    <w:rsid w:val="008F164B"/>
    <w:rsid w:val="008F3969"/>
    <w:rsid w:val="008F483A"/>
    <w:rsid w:val="00900F40"/>
    <w:rsid w:val="00901A98"/>
    <w:rsid w:val="0090354F"/>
    <w:rsid w:val="00903D88"/>
    <w:rsid w:val="00904A58"/>
    <w:rsid w:val="00905BB3"/>
    <w:rsid w:val="00907EC0"/>
    <w:rsid w:val="00910953"/>
    <w:rsid w:val="009119B9"/>
    <w:rsid w:val="00913C6D"/>
    <w:rsid w:val="00915549"/>
    <w:rsid w:val="0091649E"/>
    <w:rsid w:val="00916CB8"/>
    <w:rsid w:val="0092154C"/>
    <w:rsid w:val="009216ED"/>
    <w:rsid w:val="00922785"/>
    <w:rsid w:val="00922E1B"/>
    <w:rsid w:val="009242E5"/>
    <w:rsid w:val="009244D6"/>
    <w:rsid w:val="00925BAE"/>
    <w:rsid w:val="0092601E"/>
    <w:rsid w:val="00927D75"/>
    <w:rsid w:val="00927FC8"/>
    <w:rsid w:val="00931611"/>
    <w:rsid w:val="00933192"/>
    <w:rsid w:val="00941A7B"/>
    <w:rsid w:val="009435BC"/>
    <w:rsid w:val="00943901"/>
    <w:rsid w:val="00944EBF"/>
    <w:rsid w:val="00952935"/>
    <w:rsid w:val="0095474B"/>
    <w:rsid w:val="00957073"/>
    <w:rsid w:val="00961C36"/>
    <w:rsid w:val="00961E7C"/>
    <w:rsid w:val="009635D2"/>
    <w:rsid w:val="009639DC"/>
    <w:rsid w:val="0096405B"/>
    <w:rsid w:val="00967A17"/>
    <w:rsid w:val="00967A74"/>
    <w:rsid w:val="009723BA"/>
    <w:rsid w:val="00972705"/>
    <w:rsid w:val="00973AC9"/>
    <w:rsid w:val="0097507C"/>
    <w:rsid w:val="009755AD"/>
    <w:rsid w:val="00976EFA"/>
    <w:rsid w:val="00977D58"/>
    <w:rsid w:val="00984299"/>
    <w:rsid w:val="00984CB0"/>
    <w:rsid w:val="00985BB7"/>
    <w:rsid w:val="00991405"/>
    <w:rsid w:val="009914B4"/>
    <w:rsid w:val="009922D6"/>
    <w:rsid w:val="0099651F"/>
    <w:rsid w:val="0099680E"/>
    <w:rsid w:val="00996EDA"/>
    <w:rsid w:val="0099766D"/>
    <w:rsid w:val="009A5CCA"/>
    <w:rsid w:val="009A6305"/>
    <w:rsid w:val="009B5D93"/>
    <w:rsid w:val="009B6A05"/>
    <w:rsid w:val="009C2640"/>
    <w:rsid w:val="009C4E41"/>
    <w:rsid w:val="009C7D93"/>
    <w:rsid w:val="009D0AF2"/>
    <w:rsid w:val="009D2447"/>
    <w:rsid w:val="009D2BAB"/>
    <w:rsid w:val="009D6649"/>
    <w:rsid w:val="009D72A6"/>
    <w:rsid w:val="009E1939"/>
    <w:rsid w:val="009E2998"/>
    <w:rsid w:val="009E3513"/>
    <w:rsid w:val="009E3872"/>
    <w:rsid w:val="009E6083"/>
    <w:rsid w:val="009F1F41"/>
    <w:rsid w:val="009F2514"/>
    <w:rsid w:val="009F3F0F"/>
    <w:rsid w:val="009F76BE"/>
    <w:rsid w:val="00A0011B"/>
    <w:rsid w:val="00A00DB8"/>
    <w:rsid w:val="00A02410"/>
    <w:rsid w:val="00A043F6"/>
    <w:rsid w:val="00A05509"/>
    <w:rsid w:val="00A16034"/>
    <w:rsid w:val="00A20526"/>
    <w:rsid w:val="00A20563"/>
    <w:rsid w:val="00A21A8C"/>
    <w:rsid w:val="00A2330D"/>
    <w:rsid w:val="00A23A46"/>
    <w:rsid w:val="00A246E5"/>
    <w:rsid w:val="00A3315D"/>
    <w:rsid w:val="00A350A0"/>
    <w:rsid w:val="00A4202B"/>
    <w:rsid w:val="00A45E5E"/>
    <w:rsid w:val="00A4757F"/>
    <w:rsid w:val="00A47A78"/>
    <w:rsid w:val="00A515D3"/>
    <w:rsid w:val="00A52B8E"/>
    <w:rsid w:val="00A54571"/>
    <w:rsid w:val="00A628FF"/>
    <w:rsid w:val="00A6292B"/>
    <w:rsid w:val="00A64E0C"/>
    <w:rsid w:val="00A65C0B"/>
    <w:rsid w:val="00A65F53"/>
    <w:rsid w:val="00A67594"/>
    <w:rsid w:val="00A7079E"/>
    <w:rsid w:val="00A73C5A"/>
    <w:rsid w:val="00A74D72"/>
    <w:rsid w:val="00A761F4"/>
    <w:rsid w:val="00A77529"/>
    <w:rsid w:val="00A77792"/>
    <w:rsid w:val="00A80B60"/>
    <w:rsid w:val="00A80DE5"/>
    <w:rsid w:val="00A81921"/>
    <w:rsid w:val="00A81B33"/>
    <w:rsid w:val="00A81EC8"/>
    <w:rsid w:val="00A85939"/>
    <w:rsid w:val="00A86034"/>
    <w:rsid w:val="00A93959"/>
    <w:rsid w:val="00A94BD9"/>
    <w:rsid w:val="00A96544"/>
    <w:rsid w:val="00A97B3C"/>
    <w:rsid w:val="00AA06DB"/>
    <w:rsid w:val="00AA16DF"/>
    <w:rsid w:val="00AB05CB"/>
    <w:rsid w:val="00AB1897"/>
    <w:rsid w:val="00AB2C6C"/>
    <w:rsid w:val="00AB4670"/>
    <w:rsid w:val="00AB53F1"/>
    <w:rsid w:val="00AB58CF"/>
    <w:rsid w:val="00AB633E"/>
    <w:rsid w:val="00AB7D60"/>
    <w:rsid w:val="00AC13DC"/>
    <w:rsid w:val="00AC4451"/>
    <w:rsid w:val="00AC4E11"/>
    <w:rsid w:val="00AC513C"/>
    <w:rsid w:val="00AC67B3"/>
    <w:rsid w:val="00AC7A9A"/>
    <w:rsid w:val="00AC7FFA"/>
    <w:rsid w:val="00AD135F"/>
    <w:rsid w:val="00AD5564"/>
    <w:rsid w:val="00AE0931"/>
    <w:rsid w:val="00AE2D47"/>
    <w:rsid w:val="00AE3878"/>
    <w:rsid w:val="00AE3AB9"/>
    <w:rsid w:val="00AE3CE0"/>
    <w:rsid w:val="00AF12C8"/>
    <w:rsid w:val="00AF37AE"/>
    <w:rsid w:val="00AF4205"/>
    <w:rsid w:val="00AF596D"/>
    <w:rsid w:val="00AF6F42"/>
    <w:rsid w:val="00AF7017"/>
    <w:rsid w:val="00B018AA"/>
    <w:rsid w:val="00B0493F"/>
    <w:rsid w:val="00B06817"/>
    <w:rsid w:val="00B10C06"/>
    <w:rsid w:val="00B11FF6"/>
    <w:rsid w:val="00B13A1D"/>
    <w:rsid w:val="00B26653"/>
    <w:rsid w:val="00B30A36"/>
    <w:rsid w:val="00B4128F"/>
    <w:rsid w:val="00B43517"/>
    <w:rsid w:val="00B43F0E"/>
    <w:rsid w:val="00B45C65"/>
    <w:rsid w:val="00B520BB"/>
    <w:rsid w:val="00B52796"/>
    <w:rsid w:val="00B54ED9"/>
    <w:rsid w:val="00B55F3E"/>
    <w:rsid w:val="00B57F75"/>
    <w:rsid w:val="00B6177C"/>
    <w:rsid w:val="00B6749E"/>
    <w:rsid w:val="00B70EF1"/>
    <w:rsid w:val="00B74469"/>
    <w:rsid w:val="00B7553B"/>
    <w:rsid w:val="00B75A65"/>
    <w:rsid w:val="00B75BE8"/>
    <w:rsid w:val="00B774DB"/>
    <w:rsid w:val="00B83B79"/>
    <w:rsid w:val="00B86305"/>
    <w:rsid w:val="00B908DF"/>
    <w:rsid w:val="00B924F3"/>
    <w:rsid w:val="00BA08D2"/>
    <w:rsid w:val="00BA179A"/>
    <w:rsid w:val="00BA4C16"/>
    <w:rsid w:val="00BA6492"/>
    <w:rsid w:val="00BA6754"/>
    <w:rsid w:val="00BB18AE"/>
    <w:rsid w:val="00BB6643"/>
    <w:rsid w:val="00BB6950"/>
    <w:rsid w:val="00BD13D6"/>
    <w:rsid w:val="00BE4C52"/>
    <w:rsid w:val="00BE4F48"/>
    <w:rsid w:val="00BE5A4A"/>
    <w:rsid w:val="00BE632C"/>
    <w:rsid w:val="00BF4623"/>
    <w:rsid w:val="00BF5065"/>
    <w:rsid w:val="00BF61AF"/>
    <w:rsid w:val="00BF61B8"/>
    <w:rsid w:val="00BF61D9"/>
    <w:rsid w:val="00BF6BAF"/>
    <w:rsid w:val="00BF6DBC"/>
    <w:rsid w:val="00BF6FF9"/>
    <w:rsid w:val="00BF7C17"/>
    <w:rsid w:val="00C00D7F"/>
    <w:rsid w:val="00C03B70"/>
    <w:rsid w:val="00C04763"/>
    <w:rsid w:val="00C055EB"/>
    <w:rsid w:val="00C056AF"/>
    <w:rsid w:val="00C0585E"/>
    <w:rsid w:val="00C16AAC"/>
    <w:rsid w:val="00C207C4"/>
    <w:rsid w:val="00C228A4"/>
    <w:rsid w:val="00C273C3"/>
    <w:rsid w:val="00C318F2"/>
    <w:rsid w:val="00C44DB7"/>
    <w:rsid w:val="00C45070"/>
    <w:rsid w:val="00C464D8"/>
    <w:rsid w:val="00C46532"/>
    <w:rsid w:val="00C46A3E"/>
    <w:rsid w:val="00C50BE2"/>
    <w:rsid w:val="00C52B91"/>
    <w:rsid w:val="00C5364A"/>
    <w:rsid w:val="00C56CE9"/>
    <w:rsid w:val="00C63925"/>
    <w:rsid w:val="00C64363"/>
    <w:rsid w:val="00C644D6"/>
    <w:rsid w:val="00C703DA"/>
    <w:rsid w:val="00C76191"/>
    <w:rsid w:val="00C7669F"/>
    <w:rsid w:val="00C766B0"/>
    <w:rsid w:val="00C8117A"/>
    <w:rsid w:val="00C82D5B"/>
    <w:rsid w:val="00C8317C"/>
    <w:rsid w:val="00C83D19"/>
    <w:rsid w:val="00C85238"/>
    <w:rsid w:val="00C86854"/>
    <w:rsid w:val="00C86B3B"/>
    <w:rsid w:val="00C95345"/>
    <w:rsid w:val="00C96C82"/>
    <w:rsid w:val="00C97683"/>
    <w:rsid w:val="00CA01DD"/>
    <w:rsid w:val="00CA2BEB"/>
    <w:rsid w:val="00CA4DEA"/>
    <w:rsid w:val="00CA65BE"/>
    <w:rsid w:val="00CA6ABF"/>
    <w:rsid w:val="00CA6DEC"/>
    <w:rsid w:val="00CA6E7B"/>
    <w:rsid w:val="00CB36FD"/>
    <w:rsid w:val="00CB6058"/>
    <w:rsid w:val="00CB655E"/>
    <w:rsid w:val="00CC1EE2"/>
    <w:rsid w:val="00CC2256"/>
    <w:rsid w:val="00CC32A8"/>
    <w:rsid w:val="00CC5DC9"/>
    <w:rsid w:val="00CD0FCE"/>
    <w:rsid w:val="00CD15F4"/>
    <w:rsid w:val="00CD3654"/>
    <w:rsid w:val="00CD4583"/>
    <w:rsid w:val="00CD4CA6"/>
    <w:rsid w:val="00CD743C"/>
    <w:rsid w:val="00CD7F18"/>
    <w:rsid w:val="00CE18A8"/>
    <w:rsid w:val="00CE3585"/>
    <w:rsid w:val="00CE661D"/>
    <w:rsid w:val="00CF0B3C"/>
    <w:rsid w:val="00CF1574"/>
    <w:rsid w:val="00CF18E2"/>
    <w:rsid w:val="00CF4F5A"/>
    <w:rsid w:val="00CF54DC"/>
    <w:rsid w:val="00D011FF"/>
    <w:rsid w:val="00D012D7"/>
    <w:rsid w:val="00D02045"/>
    <w:rsid w:val="00D039C1"/>
    <w:rsid w:val="00D03EFB"/>
    <w:rsid w:val="00D04B64"/>
    <w:rsid w:val="00D12AE4"/>
    <w:rsid w:val="00D1417E"/>
    <w:rsid w:val="00D14736"/>
    <w:rsid w:val="00D20DBA"/>
    <w:rsid w:val="00D21B30"/>
    <w:rsid w:val="00D22A1F"/>
    <w:rsid w:val="00D24087"/>
    <w:rsid w:val="00D260D4"/>
    <w:rsid w:val="00D26BD9"/>
    <w:rsid w:val="00D310B7"/>
    <w:rsid w:val="00D31D52"/>
    <w:rsid w:val="00D33B1C"/>
    <w:rsid w:val="00D3462B"/>
    <w:rsid w:val="00D353AB"/>
    <w:rsid w:val="00D35B07"/>
    <w:rsid w:val="00D35E9C"/>
    <w:rsid w:val="00D36E17"/>
    <w:rsid w:val="00D37BC7"/>
    <w:rsid w:val="00D408AD"/>
    <w:rsid w:val="00D40A84"/>
    <w:rsid w:val="00D40FCE"/>
    <w:rsid w:val="00D42541"/>
    <w:rsid w:val="00D50A70"/>
    <w:rsid w:val="00D52E3A"/>
    <w:rsid w:val="00D52F25"/>
    <w:rsid w:val="00D5332F"/>
    <w:rsid w:val="00D53D4D"/>
    <w:rsid w:val="00D544B8"/>
    <w:rsid w:val="00D55B43"/>
    <w:rsid w:val="00D55CEC"/>
    <w:rsid w:val="00D56CBF"/>
    <w:rsid w:val="00D56D8D"/>
    <w:rsid w:val="00D60762"/>
    <w:rsid w:val="00D618FC"/>
    <w:rsid w:val="00D6192B"/>
    <w:rsid w:val="00D66C96"/>
    <w:rsid w:val="00D7348D"/>
    <w:rsid w:val="00D739FD"/>
    <w:rsid w:val="00D7557F"/>
    <w:rsid w:val="00D7763A"/>
    <w:rsid w:val="00D778C2"/>
    <w:rsid w:val="00D80F85"/>
    <w:rsid w:val="00D87660"/>
    <w:rsid w:val="00D90EE7"/>
    <w:rsid w:val="00D91E4B"/>
    <w:rsid w:val="00D93402"/>
    <w:rsid w:val="00D93787"/>
    <w:rsid w:val="00D94B8F"/>
    <w:rsid w:val="00D96E8C"/>
    <w:rsid w:val="00DA39CA"/>
    <w:rsid w:val="00DA569A"/>
    <w:rsid w:val="00DA6E63"/>
    <w:rsid w:val="00DB1273"/>
    <w:rsid w:val="00DB173A"/>
    <w:rsid w:val="00DB273E"/>
    <w:rsid w:val="00DC2C4A"/>
    <w:rsid w:val="00DC4508"/>
    <w:rsid w:val="00DC728A"/>
    <w:rsid w:val="00DD31C1"/>
    <w:rsid w:val="00DD648E"/>
    <w:rsid w:val="00DD6579"/>
    <w:rsid w:val="00DD7021"/>
    <w:rsid w:val="00DD7340"/>
    <w:rsid w:val="00DD79D0"/>
    <w:rsid w:val="00DE52E1"/>
    <w:rsid w:val="00DF21B8"/>
    <w:rsid w:val="00DF3E13"/>
    <w:rsid w:val="00DF58CE"/>
    <w:rsid w:val="00DF5BEA"/>
    <w:rsid w:val="00E0051F"/>
    <w:rsid w:val="00E04255"/>
    <w:rsid w:val="00E05084"/>
    <w:rsid w:val="00E05C76"/>
    <w:rsid w:val="00E05DBE"/>
    <w:rsid w:val="00E063A1"/>
    <w:rsid w:val="00E0672A"/>
    <w:rsid w:val="00E121F0"/>
    <w:rsid w:val="00E13255"/>
    <w:rsid w:val="00E217B6"/>
    <w:rsid w:val="00E22FB1"/>
    <w:rsid w:val="00E24788"/>
    <w:rsid w:val="00E249E7"/>
    <w:rsid w:val="00E3065A"/>
    <w:rsid w:val="00E316F1"/>
    <w:rsid w:val="00E33470"/>
    <w:rsid w:val="00E40B27"/>
    <w:rsid w:val="00E44131"/>
    <w:rsid w:val="00E45A22"/>
    <w:rsid w:val="00E501A9"/>
    <w:rsid w:val="00E54245"/>
    <w:rsid w:val="00E54286"/>
    <w:rsid w:val="00E56C91"/>
    <w:rsid w:val="00E6020C"/>
    <w:rsid w:val="00E61D0D"/>
    <w:rsid w:val="00E6256E"/>
    <w:rsid w:val="00E62802"/>
    <w:rsid w:val="00E63580"/>
    <w:rsid w:val="00E660D6"/>
    <w:rsid w:val="00E665B2"/>
    <w:rsid w:val="00E674CA"/>
    <w:rsid w:val="00E84057"/>
    <w:rsid w:val="00E84FA9"/>
    <w:rsid w:val="00E85048"/>
    <w:rsid w:val="00E852E8"/>
    <w:rsid w:val="00E87710"/>
    <w:rsid w:val="00E91370"/>
    <w:rsid w:val="00E92821"/>
    <w:rsid w:val="00E93810"/>
    <w:rsid w:val="00E947EE"/>
    <w:rsid w:val="00E95A44"/>
    <w:rsid w:val="00EA2093"/>
    <w:rsid w:val="00EA3D5B"/>
    <w:rsid w:val="00EB02DF"/>
    <w:rsid w:val="00EB2A37"/>
    <w:rsid w:val="00EB35BC"/>
    <w:rsid w:val="00EB458A"/>
    <w:rsid w:val="00EB67F2"/>
    <w:rsid w:val="00EB78E6"/>
    <w:rsid w:val="00EC45FF"/>
    <w:rsid w:val="00EC4698"/>
    <w:rsid w:val="00EC4FB1"/>
    <w:rsid w:val="00ED03D0"/>
    <w:rsid w:val="00ED078B"/>
    <w:rsid w:val="00ED3C39"/>
    <w:rsid w:val="00ED5093"/>
    <w:rsid w:val="00ED6888"/>
    <w:rsid w:val="00EE3B53"/>
    <w:rsid w:val="00EF0B2D"/>
    <w:rsid w:val="00EF2D21"/>
    <w:rsid w:val="00EF3316"/>
    <w:rsid w:val="00EF4866"/>
    <w:rsid w:val="00EF541D"/>
    <w:rsid w:val="00EF7AFE"/>
    <w:rsid w:val="00F02776"/>
    <w:rsid w:val="00F028F2"/>
    <w:rsid w:val="00F06C0C"/>
    <w:rsid w:val="00F06F30"/>
    <w:rsid w:val="00F10293"/>
    <w:rsid w:val="00F10899"/>
    <w:rsid w:val="00F15B43"/>
    <w:rsid w:val="00F25CDC"/>
    <w:rsid w:val="00F31400"/>
    <w:rsid w:val="00F335A4"/>
    <w:rsid w:val="00F341E6"/>
    <w:rsid w:val="00F356E6"/>
    <w:rsid w:val="00F36757"/>
    <w:rsid w:val="00F41D5A"/>
    <w:rsid w:val="00F42AB9"/>
    <w:rsid w:val="00F443B6"/>
    <w:rsid w:val="00F46CAD"/>
    <w:rsid w:val="00F54423"/>
    <w:rsid w:val="00F66473"/>
    <w:rsid w:val="00F66536"/>
    <w:rsid w:val="00F66C32"/>
    <w:rsid w:val="00F67A21"/>
    <w:rsid w:val="00F76D5A"/>
    <w:rsid w:val="00F775F7"/>
    <w:rsid w:val="00F83212"/>
    <w:rsid w:val="00F83BA2"/>
    <w:rsid w:val="00F857AE"/>
    <w:rsid w:val="00F860E7"/>
    <w:rsid w:val="00F95509"/>
    <w:rsid w:val="00F96710"/>
    <w:rsid w:val="00F9693F"/>
    <w:rsid w:val="00F96997"/>
    <w:rsid w:val="00FA05D7"/>
    <w:rsid w:val="00FA0916"/>
    <w:rsid w:val="00FA12EB"/>
    <w:rsid w:val="00FA1CD9"/>
    <w:rsid w:val="00FA4E0D"/>
    <w:rsid w:val="00FA63C8"/>
    <w:rsid w:val="00FB1AAF"/>
    <w:rsid w:val="00FB23B8"/>
    <w:rsid w:val="00FB38E5"/>
    <w:rsid w:val="00FB3F42"/>
    <w:rsid w:val="00FB42AE"/>
    <w:rsid w:val="00FC0D13"/>
    <w:rsid w:val="00FC0FF2"/>
    <w:rsid w:val="00FC1560"/>
    <w:rsid w:val="00FC5763"/>
    <w:rsid w:val="00FD0A09"/>
    <w:rsid w:val="00FD5D00"/>
    <w:rsid w:val="00FD7E68"/>
    <w:rsid w:val="00FE09F5"/>
    <w:rsid w:val="00FE1959"/>
    <w:rsid w:val="00FE4BF4"/>
    <w:rsid w:val="00FE5EE0"/>
    <w:rsid w:val="00FE6E52"/>
    <w:rsid w:val="00FE6ECA"/>
    <w:rsid w:val="00FF0611"/>
    <w:rsid w:val="00FF6A73"/>
    <w:rsid w:val="00FF7F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B0A5EB4"/>
  <w15:docId w15:val="{60393B39-5599-448B-9FFB-26591FC7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Dtitreprincipal">
    <w:name w:val="E3D_titre_principal"/>
    <w:basedOn w:val="Normal"/>
    <w:next w:val="E3Dauteurs"/>
    <w:rsid w:val="001955F0"/>
    <w:pPr>
      <w:spacing w:before="720" w:after="120" w:line="264" w:lineRule="auto"/>
      <w:jc w:val="center"/>
    </w:pPr>
    <w:rPr>
      <w:rFonts w:ascii="Arial" w:eastAsia="Times New Roman" w:hAnsi="Arial" w:cs="Times New Roman"/>
      <w:b/>
      <w:bCs/>
      <w:kern w:val="28"/>
      <w:sz w:val="28"/>
      <w:szCs w:val="20"/>
      <w:lang w:val="en-GB" w:eastAsia="es-ES"/>
    </w:rPr>
  </w:style>
  <w:style w:type="paragraph" w:customStyle="1" w:styleId="E3Dauteurs">
    <w:name w:val="E3D_auteurs"/>
    <w:basedOn w:val="Normal"/>
    <w:rsid w:val="001955F0"/>
    <w:pPr>
      <w:spacing w:before="40" w:after="20" w:line="264" w:lineRule="auto"/>
      <w:jc w:val="center"/>
    </w:pPr>
    <w:rPr>
      <w:rFonts w:ascii="Arial" w:eastAsia="Times New Roman" w:hAnsi="Arial" w:cs="Times New Roman"/>
      <w:kern w:val="28"/>
      <w:sz w:val="20"/>
      <w:szCs w:val="20"/>
      <w:lang w:val="en-GB" w:eastAsia="es-ES"/>
    </w:rPr>
  </w:style>
  <w:style w:type="character" w:styleId="Hyperlink">
    <w:name w:val="Hyperlink"/>
    <w:basedOn w:val="DefaultParagraphFont"/>
    <w:uiPriority w:val="99"/>
    <w:unhideWhenUsed/>
    <w:rsid w:val="001955F0"/>
    <w:rPr>
      <w:color w:val="0563C1" w:themeColor="hyperlink"/>
      <w:u w:val="single"/>
    </w:rPr>
  </w:style>
  <w:style w:type="table" w:customStyle="1" w:styleId="Grilledetableauclaire1">
    <w:name w:val="Grille de tableau claire1"/>
    <w:basedOn w:val="TableNormal"/>
    <w:uiPriority w:val="40"/>
    <w:rsid w:val="00E56C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971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7169"/>
  </w:style>
  <w:style w:type="paragraph" w:styleId="Footer">
    <w:name w:val="footer"/>
    <w:basedOn w:val="Normal"/>
    <w:link w:val="FooterChar"/>
    <w:uiPriority w:val="99"/>
    <w:unhideWhenUsed/>
    <w:rsid w:val="004971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7169"/>
  </w:style>
  <w:style w:type="table" w:styleId="TableGrid">
    <w:name w:val="Table Grid"/>
    <w:basedOn w:val="TableNormal"/>
    <w:uiPriority w:val="39"/>
    <w:rsid w:val="00F66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B6058"/>
    <w:rPr>
      <w:i/>
      <w:iCs/>
    </w:rPr>
  </w:style>
  <w:style w:type="paragraph" w:styleId="BalloonText">
    <w:name w:val="Balloon Text"/>
    <w:basedOn w:val="Normal"/>
    <w:link w:val="BalloonTextChar"/>
    <w:uiPriority w:val="99"/>
    <w:semiHidden/>
    <w:unhideWhenUsed/>
    <w:rsid w:val="002B3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70E"/>
    <w:rPr>
      <w:rFonts w:ascii="Tahoma" w:hAnsi="Tahoma" w:cs="Tahoma"/>
      <w:sz w:val="16"/>
      <w:szCs w:val="16"/>
    </w:rPr>
  </w:style>
  <w:style w:type="paragraph" w:styleId="FootnoteText">
    <w:name w:val="footnote text"/>
    <w:basedOn w:val="Normal"/>
    <w:link w:val="FootnoteTextChar"/>
    <w:uiPriority w:val="99"/>
    <w:semiHidden/>
    <w:unhideWhenUsed/>
    <w:rsid w:val="00E625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56E"/>
    <w:rPr>
      <w:sz w:val="20"/>
      <w:szCs w:val="20"/>
    </w:rPr>
  </w:style>
  <w:style w:type="character" w:styleId="FootnoteReference">
    <w:name w:val="footnote reference"/>
    <w:basedOn w:val="DefaultParagraphFont"/>
    <w:uiPriority w:val="99"/>
    <w:semiHidden/>
    <w:unhideWhenUsed/>
    <w:rsid w:val="00E6256E"/>
    <w:rPr>
      <w:vertAlign w:val="superscript"/>
    </w:rPr>
  </w:style>
  <w:style w:type="paragraph" w:styleId="ListParagraph">
    <w:name w:val="List Paragraph"/>
    <w:basedOn w:val="Normal"/>
    <w:uiPriority w:val="34"/>
    <w:qFormat/>
    <w:rsid w:val="006C7006"/>
    <w:pPr>
      <w:ind w:left="720"/>
      <w:contextualSpacing/>
    </w:pPr>
  </w:style>
  <w:style w:type="table" w:customStyle="1" w:styleId="Grilledutableau1">
    <w:name w:val="Grille du tableau1"/>
    <w:basedOn w:val="TableNormal"/>
    <w:next w:val="TableGrid"/>
    <w:uiPriority w:val="59"/>
    <w:qFormat/>
    <w:rsid w:val="00B4128F"/>
    <w:pPr>
      <w:spacing w:after="120" w:line="264" w:lineRule="auto"/>
    </w:pPr>
    <w:rPr>
      <w:rFonts w:eastAsia="SimSu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3137BC"/>
  </w:style>
  <w:style w:type="table" w:customStyle="1" w:styleId="Grilledutableau2">
    <w:name w:val="Grille du tableau2"/>
    <w:basedOn w:val="TableNormal"/>
    <w:next w:val="TableGrid"/>
    <w:uiPriority w:val="59"/>
    <w:qFormat/>
    <w:rsid w:val="007D4F2F"/>
    <w:pPr>
      <w:spacing w:after="120" w:line="264" w:lineRule="auto"/>
    </w:pPr>
    <w:rPr>
      <w:rFonts w:eastAsia="SimSu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D26BD9"/>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23B8"/>
    <w:rPr>
      <w:sz w:val="16"/>
      <w:szCs w:val="16"/>
    </w:rPr>
  </w:style>
  <w:style w:type="paragraph" w:styleId="CommentText">
    <w:name w:val="annotation text"/>
    <w:basedOn w:val="Normal"/>
    <w:link w:val="CommentTextChar"/>
    <w:uiPriority w:val="99"/>
    <w:semiHidden/>
    <w:unhideWhenUsed/>
    <w:rsid w:val="00FB23B8"/>
    <w:pPr>
      <w:spacing w:line="240" w:lineRule="auto"/>
    </w:pPr>
    <w:rPr>
      <w:sz w:val="20"/>
      <w:szCs w:val="20"/>
    </w:rPr>
  </w:style>
  <w:style w:type="character" w:customStyle="1" w:styleId="CommentTextChar">
    <w:name w:val="Comment Text Char"/>
    <w:basedOn w:val="DefaultParagraphFont"/>
    <w:link w:val="CommentText"/>
    <w:uiPriority w:val="99"/>
    <w:semiHidden/>
    <w:rsid w:val="00FB23B8"/>
    <w:rPr>
      <w:sz w:val="20"/>
      <w:szCs w:val="20"/>
    </w:rPr>
  </w:style>
  <w:style w:type="paragraph" w:styleId="CommentSubject">
    <w:name w:val="annotation subject"/>
    <w:basedOn w:val="CommentText"/>
    <w:next w:val="CommentText"/>
    <w:link w:val="CommentSubjectChar"/>
    <w:uiPriority w:val="99"/>
    <w:semiHidden/>
    <w:unhideWhenUsed/>
    <w:rsid w:val="00FB23B8"/>
    <w:rPr>
      <w:b/>
      <w:bCs/>
    </w:rPr>
  </w:style>
  <w:style w:type="character" w:customStyle="1" w:styleId="CommentSubjectChar">
    <w:name w:val="Comment Subject Char"/>
    <w:basedOn w:val="CommentTextChar"/>
    <w:link w:val="CommentSubject"/>
    <w:uiPriority w:val="99"/>
    <w:semiHidden/>
    <w:rsid w:val="00FB23B8"/>
    <w:rPr>
      <w:b/>
      <w:bCs/>
      <w:sz w:val="20"/>
      <w:szCs w:val="20"/>
    </w:rPr>
  </w:style>
  <w:style w:type="table" w:customStyle="1" w:styleId="Tableausimple41">
    <w:name w:val="Tableau simple 41"/>
    <w:basedOn w:val="TableNormal"/>
    <w:next w:val="PlainTable4"/>
    <w:uiPriority w:val="44"/>
    <w:rsid w:val="002D53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2D53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D53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655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20991">
      <w:bodyDiv w:val="1"/>
      <w:marLeft w:val="0"/>
      <w:marRight w:val="0"/>
      <w:marTop w:val="0"/>
      <w:marBottom w:val="0"/>
      <w:divBdr>
        <w:top w:val="none" w:sz="0" w:space="0" w:color="auto"/>
        <w:left w:val="none" w:sz="0" w:space="0" w:color="auto"/>
        <w:bottom w:val="none" w:sz="0" w:space="0" w:color="auto"/>
        <w:right w:val="none" w:sz="0" w:space="0" w:color="auto"/>
      </w:divBdr>
    </w:div>
    <w:div w:id="357894298">
      <w:bodyDiv w:val="1"/>
      <w:marLeft w:val="0"/>
      <w:marRight w:val="0"/>
      <w:marTop w:val="0"/>
      <w:marBottom w:val="0"/>
      <w:divBdr>
        <w:top w:val="none" w:sz="0" w:space="0" w:color="auto"/>
        <w:left w:val="none" w:sz="0" w:space="0" w:color="auto"/>
        <w:bottom w:val="none" w:sz="0" w:space="0" w:color="auto"/>
        <w:right w:val="none" w:sz="0" w:space="0" w:color="auto"/>
      </w:divBdr>
      <w:divsChild>
        <w:div w:id="504708197">
          <w:marLeft w:val="0"/>
          <w:marRight w:val="0"/>
          <w:marTop w:val="0"/>
          <w:marBottom w:val="0"/>
          <w:divBdr>
            <w:top w:val="single" w:sz="2" w:space="0" w:color="auto"/>
            <w:left w:val="single" w:sz="2" w:space="0" w:color="auto"/>
            <w:bottom w:val="single" w:sz="2" w:space="0" w:color="auto"/>
            <w:right w:val="single" w:sz="2" w:space="0" w:color="auto"/>
          </w:divBdr>
        </w:div>
      </w:divsChild>
    </w:div>
    <w:div w:id="439640034">
      <w:bodyDiv w:val="1"/>
      <w:marLeft w:val="0"/>
      <w:marRight w:val="0"/>
      <w:marTop w:val="0"/>
      <w:marBottom w:val="0"/>
      <w:divBdr>
        <w:top w:val="none" w:sz="0" w:space="0" w:color="auto"/>
        <w:left w:val="none" w:sz="0" w:space="0" w:color="auto"/>
        <w:bottom w:val="none" w:sz="0" w:space="0" w:color="auto"/>
        <w:right w:val="none" w:sz="0" w:space="0" w:color="auto"/>
      </w:divBdr>
    </w:div>
    <w:div w:id="588543525">
      <w:bodyDiv w:val="1"/>
      <w:marLeft w:val="0"/>
      <w:marRight w:val="0"/>
      <w:marTop w:val="0"/>
      <w:marBottom w:val="0"/>
      <w:divBdr>
        <w:top w:val="none" w:sz="0" w:space="0" w:color="auto"/>
        <w:left w:val="none" w:sz="0" w:space="0" w:color="auto"/>
        <w:bottom w:val="none" w:sz="0" w:space="0" w:color="auto"/>
        <w:right w:val="none" w:sz="0" w:space="0" w:color="auto"/>
      </w:divBdr>
      <w:divsChild>
        <w:div w:id="1944846423">
          <w:marLeft w:val="0"/>
          <w:marRight w:val="0"/>
          <w:marTop w:val="0"/>
          <w:marBottom w:val="0"/>
          <w:divBdr>
            <w:top w:val="single" w:sz="2" w:space="0" w:color="auto"/>
            <w:left w:val="single" w:sz="2" w:space="4" w:color="auto"/>
            <w:bottom w:val="single" w:sz="2" w:space="0" w:color="auto"/>
            <w:right w:val="single" w:sz="2" w:space="4" w:color="auto"/>
          </w:divBdr>
        </w:div>
        <w:div w:id="733049231">
          <w:marLeft w:val="0"/>
          <w:marRight w:val="0"/>
          <w:marTop w:val="0"/>
          <w:marBottom w:val="0"/>
          <w:divBdr>
            <w:top w:val="single" w:sz="2" w:space="0" w:color="auto"/>
            <w:left w:val="single" w:sz="2" w:space="4" w:color="auto"/>
            <w:bottom w:val="single" w:sz="2" w:space="0" w:color="auto"/>
            <w:right w:val="single" w:sz="2" w:space="4" w:color="auto"/>
          </w:divBdr>
        </w:div>
        <w:div w:id="878856135">
          <w:marLeft w:val="0"/>
          <w:marRight w:val="0"/>
          <w:marTop w:val="0"/>
          <w:marBottom w:val="0"/>
          <w:divBdr>
            <w:top w:val="single" w:sz="2" w:space="0" w:color="auto"/>
            <w:left w:val="single" w:sz="2" w:space="4" w:color="auto"/>
            <w:bottom w:val="single" w:sz="2" w:space="0" w:color="auto"/>
            <w:right w:val="single" w:sz="2" w:space="4" w:color="auto"/>
          </w:divBdr>
        </w:div>
      </w:divsChild>
    </w:div>
    <w:div w:id="1035279141">
      <w:bodyDiv w:val="1"/>
      <w:marLeft w:val="0"/>
      <w:marRight w:val="0"/>
      <w:marTop w:val="0"/>
      <w:marBottom w:val="0"/>
      <w:divBdr>
        <w:top w:val="none" w:sz="0" w:space="0" w:color="auto"/>
        <w:left w:val="none" w:sz="0" w:space="0" w:color="auto"/>
        <w:bottom w:val="none" w:sz="0" w:space="0" w:color="auto"/>
        <w:right w:val="none" w:sz="0" w:space="0" w:color="auto"/>
      </w:divBdr>
      <w:divsChild>
        <w:div w:id="1001618869">
          <w:marLeft w:val="0"/>
          <w:marRight w:val="0"/>
          <w:marTop w:val="0"/>
          <w:marBottom w:val="0"/>
          <w:divBdr>
            <w:top w:val="none" w:sz="0" w:space="0" w:color="auto"/>
            <w:left w:val="none" w:sz="0" w:space="0" w:color="auto"/>
            <w:bottom w:val="none" w:sz="0" w:space="0" w:color="auto"/>
            <w:right w:val="none" w:sz="0" w:space="0" w:color="auto"/>
          </w:divBdr>
          <w:divsChild>
            <w:div w:id="565529140">
              <w:marLeft w:val="0"/>
              <w:marRight w:val="0"/>
              <w:marTop w:val="0"/>
              <w:marBottom w:val="0"/>
              <w:divBdr>
                <w:top w:val="none" w:sz="0" w:space="0" w:color="auto"/>
                <w:left w:val="none" w:sz="0" w:space="0" w:color="auto"/>
                <w:bottom w:val="none" w:sz="0" w:space="0" w:color="auto"/>
                <w:right w:val="none" w:sz="0" w:space="0" w:color="auto"/>
              </w:divBdr>
            </w:div>
          </w:divsChild>
        </w:div>
        <w:div w:id="1028067879">
          <w:marLeft w:val="0"/>
          <w:marRight w:val="0"/>
          <w:marTop w:val="75"/>
          <w:marBottom w:val="0"/>
          <w:divBdr>
            <w:top w:val="none" w:sz="0" w:space="0" w:color="auto"/>
            <w:left w:val="none" w:sz="0" w:space="0" w:color="auto"/>
            <w:bottom w:val="none" w:sz="0" w:space="0" w:color="auto"/>
            <w:right w:val="none" w:sz="0" w:space="0" w:color="auto"/>
          </w:divBdr>
        </w:div>
        <w:div w:id="1775250944">
          <w:marLeft w:val="0"/>
          <w:marRight w:val="0"/>
          <w:marTop w:val="75"/>
          <w:marBottom w:val="0"/>
          <w:divBdr>
            <w:top w:val="none" w:sz="0" w:space="0" w:color="auto"/>
            <w:left w:val="none" w:sz="0" w:space="0" w:color="auto"/>
            <w:bottom w:val="none" w:sz="0" w:space="0" w:color="auto"/>
            <w:right w:val="none" w:sz="0" w:space="0" w:color="auto"/>
          </w:divBdr>
        </w:div>
      </w:divsChild>
    </w:div>
    <w:div w:id="1058431932">
      <w:bodyDiv w:val="1"/>
      <w:marLeft w:val="0"/>
      <w:marRight w:val="0"/>
      <w:marTop w:val="0"/>
      <w:marBottom w:val="0"/>
      <w:divBdr>
        <w:top w:val="none" w:sz="0" w:space="0" w:color="auto"/>
        <w:left w:val="none" w:sz="0" w:space="0" w:color="auto"/>
        <w:bottom w:val="none" w:sz="0" w:space="0" w:color="auto"/>
        <w:right w:val="none" w:sz="0" w:space="0" w:color="auto"/>
      </w:divBdr>
    </w:div>
    <w:div w:id="1156150027">
      <w:bodyDiv w:val="1"/>
      <w:marLeft w:val="0"/>
      <w:marRight w:val="0"/>
      <w:marTop w:val="0"/>
      <w:marBottom w:val="0"/>
      <w:divBdr>
        <w:top w:val="none" w:sz="0" w:space="0" w:color="auto"/>
        <w:left w:val="none" w:sz="0" w:space="0" w:color="auto"/>
        <w:bottom w:val="none" w:sz="0" w:space="0" w:color="auto"/>
        <w:right w:val="none" w:sz="0" w:space="0" w:color="auto"/>
      </w:divBdr>
    </w:div>
    <w:div w:id="1796171389">
      <w:bodyDiv w:val="1"/>
      <w:marLeft w:val="0"/>
      <w:marRight w:val="0"/>
      <w:marTop w:val="0"/>
      <w:marBottom w:val="0"/>
      <w:divBdr>
        <w:top w:val="none" w:sz="0" w:space="0" w:color="auto"/>
        <w:left w:val="none" w:sz="0" w:space="0" w:color="auto"/>
        <w:bottom w:val="none" w:sz="0" w:space="0" w:color="auto"/>
        <w:right w:val="none" w:sz="0" w:space="0" w:color="auto"/>
      </w:divBdr>
      <w:divsChild>
        <w:div w:id="1897079547">
          <w:marLeft w:val="0"/>
          <w:marRight w:val="0"/>
          <w:marTop w:val="0"/>
          <w:marBottom w:val="0"/>
          <w:divBdr>
            <w:top w:val="none" w:sz="0" w:space="0" w:color="auto"/>
            <w:left w:val="none" w:sz="0" w:space="0" w:color="auto"/>
            <w:bottom w:val="none" w:sz="0" w:space="0" w:color="auto"/>
            <w:right w:val="none" w:sz="0" w:space="0" w:color="auto"/>
          </w:divBdr>
        </w:div>
        <w:div w:id="744374612">
          <w:marLeft w:val="0"/>
          <w:marRight w:val="0"/>
          <w:marTop w:val="30"/>
          <w:marBottom w:val="0"/>
          <w:divBdr>
            <w:top w:val="single" w:sz="6" w:space="11" w:color="CCCCCC"/>
            <w:left w:val="single" w:sz="6" w:space="11" w:color="CCCCCC"/>
            <w:bottom w:val="single" w:sz="6" w:space="11" w:color="CCCCCC"/>
            <w:right w:val="single" w:sz="6" w:space="11" w:color="CCCCCC"/>
          </w:divBdr>
          <w:divsChild>
            <w:div w:id="1099759825">
              <w:marLeft w:val="0"/>
              <w:marRight w:val="0"/>
              <w:marTop w:val="0"/>
              <w:marBottom w:val="105"/>
              <w:divBdr>
                <w:top w:val="none" w:sz="0" w:space="0" w:color="auto"/>
                <w:left w:val="none" w:sz="0" w:space="0" w:color="auto"/>
                <w:bottom w:val="none" w:sz="0" w:space="0" w:color="auto"/>
                <w:right w:val="none" w:sz="0" w:space="0" w:color="auto"/>
              </w:divBdr>
              <w:divsChild>
                <w:div w:id="115100105">
                  <w:marLeft w:val="0"/>
                  <w:marRight w:val="0"/>
                  <w:marTop w:val="0"/>
                  <w:marBottom w:val="0"/>
                  <w:divBdr>
                    <w:top w:val="none" w:sz="0" w:space="0" w:color="auto"/>
                    <w:left w:val="none" w:sz="0" w:space="0" w:color="auto"/>
                    <w:bottom w:val="none" w:sz="0" w:space="0" w:color="auto"/>
                    <w:right w:val="none" w:sz="0" w:space="0" w:color="auto"/>
                  </w:divBdr>
                </w:div>
              </w:divsChild>
            </w:div>
            <w:div w:id="1395012382">
              <w:marLeft w:val="0"/>
              <w:marRight w:val="0"/>
              <w:marTop w:val="0"/>
              <w:marBottom w:val="0"/>
              <w:divBdr>
                <w:top w:val="none" w:sz="0" w:space="0" w:color="auto"/>
                <w:left w:val="none" w:sz="0" w:space="0" w:color="auto"/>
                <w:bottom w:val="none" w:sz="0" w:space="0" w:color="auto"/>
                <w:right w:val="none" w:sz="0" w:space="0" w:color="auto"/>
              </w:divBdr>
            </w:div>
          </w:divsChild>
        </w:div>
        <w:div w:id="1638493350">
          <w:marLeft w:val="0"/>
          <w:marRight w:val="0"/>
          <w:marTop w:val="0"/>
          <w:marBottom w:val="0"/>
          <w:divBdr>
            <w:top w:val="none" w:sz="0" w:space="0" w:color="auto"/>
            <w:left w:val="none" w:sz="0" w:space="0" w:color="auto"/>
            <w:bottom w:val="none" w:sz="0" w:space="0" w:color="auto"/>
            <w:right w:val="none" w:sz="0" w:space="0" w:color="auto"/>
          </w:divBdr>
        </w:div>
        <w:div w:id="1340038490">
          <w:marLeft w:val="0"/>
          <w:marRight w:val="0"/>
          <w:marTop w:val="0"/>
          <w:marBottom w:val="0"/>
          <w:divBdr>
            <w:top w:val="none" w:sz="0" w:space="0" w:color="auto"/>
            <w:left w:val="none" w:sz="0" w:space="0" w:color="auto"/>
            <w:bottom w:val="none" w:sz="0" w:space="0" w:color="auto"/>
            <w:right w:val="none" w:sz="0" w:space="0" w:color="auto"/>
          </w:divBdr>
        </w:div>
        <w:div w:id="1628588040">
          <w:marLeft w:val="0"/>
          <w:marRight w:val="0"/>
          <w:marTop w:val="0"/>
          <w:marBottom w:val="0"/>
          <w:divBdr>
            <w:top w:val="none" w:sz="0" w:space="0" w:color="auto"/>
            <w:left w:val="none" w:sz="0" w:space="0" w:color="auto"/>
            <w:bottom w:val="none" w:sz="0" w:space="0" w:color="auto"/>
            <w:right w:val="none" w:sz="0" w:space="0" w:color="auto"/>
          </w:divBdr>
        </w:div>
      </w:divsChild>
    </w:div>
    <w:div w:id="1955401381">
      <w:bodyDiv w:val="1"/>
      <w:marLeft w:val="0"/>
      <w:marRight w:val="0"/>
      <w:marTop w:val="0"/>
      <w:marBottom w:val="0"/>
      <w:divBdr>
        <w:top w:val="none" w:sz="0" w:space="0" w:color="auto"/>
        <w:left w:val="none" w:sz="0" w:space="0" w:color="auto"/>
        <w:bottom w:val="none" w:sz="0" w:space="0" w:color="auto"/>
        <w:right w:val="none" w:sz="0" w:space="0" w:color="auto"/>
      </w:divBdr>
    </w:div>
    <w:div w:id="2035693193">
      <w:bodyDiv w:val="1"/>
      <w:marLeft w:val="0"/>
      <w:marRight w:val="0"/>
      <w:marTop w:val="0"/>
      <w:marBottom w:val="0"/>
      <w:divBdr>
        <w:top w:val="none" w:sz="0" w:space="0" w:color="auto"/>
        <w:left w:val="none" w:sz="0" w:space="0" w:color="auto"/>
        <w:bottom w:val="none" w:sz="0" w:space="0" w:color="auto"/>
        <w:right w:val="none" w:sz="0" w:space="0" w:color="auto"/>
      </w:divBdr>
    </w:div>
    <w:div w:id="2100787283">
      <w:bodyDiv w:val="1"/>
      <w:marLeft w:val="0"/>
      <w:marRight w:val="0"/>
      <w:marTop w:val="0"/>
      <w:marBottom w:val="0"/>
      <w:divBdr>
        <w:top w:val="none" w:sz="0" w:space="0" w:color="auto"/>
        <w:left w:val="none" w:sz="0" w:space="0" w:color="auto"/>
        <w:bottom w:val="none" w:sz="0" w:space="0" w:color="auto"/>
        <w:right w:val="none" w:sz="0" w:space="0" w:color="auto"/>
      </w:divBdr>
    </w:div>
    <w:div w:id="21063418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hart" Target="charts/chart2.xm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hyperlink" Target="https://www.bing.com/images/search?view=detailV2&amp;ccid=ihbx7YXp" TargetMode="External"/><Relationship Id="rId19" Type="http://schemas.openxmlformats.org/officeDocument/2006/relationships/chart" Target="charts/chart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9.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30132691746865"/>
          <c:y val="4.3650793650793648E-2"/>
          <c:w val="0.86223571011956834"/>
          <c:h val="0.82384243636212151"/>
        </c:manualLayout>
      </c:layout>
      <c:barChart>
        <c:barDir val="col"/>
        <c:grouping val="clustered"/>
        <c:varyColors val="0"/>
        <c:ser>
          <c:idx val="0"/>
          <c:order val="0"/>
          <c:tx>
            <c:strRef>
              <c:f>Feuil1!$A$2</c:f>
              <c:strCache>
                <c:ptCount val="1"/>
                <c:pt idx="0">
                  <c:v>Biodegradable Organic Matter (BOM)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solidFill>
                <a:schemeClr val="tx2">
                  <a:lumMod val="50000"/>
                </a:schemeClr>
              </a:solidFill>
            </a:ln>
            <a:effectLst>
              <a:outerShdw blurRad="57150" dist="19050" dir="5400000" algn="ctr" rotWithShape="0">
                <a:srgbClr val="000000">
                  <a:alpha val="63000"/>
                </a:srgbClr>
              </a:outerShdw>
            </a:effectLst>
          </c:spPr>
          <c:invertIfNegative val="0"/>
          <c:cat>
            <c:strRef>
              <c:f>Feuil1!$B$1:$I$1</c:f>
              <c:strCache>
                <c:ptCount val="8"/>
                <c:pt idx="0">
                  <c:v>DS FZ</c:v>
                </c:pt>
                <c:pt idx="1">
                  <c:v>RS FZ</c:v>
                </c:pt>
                <c:pt idx="2">
                  <c:v>DS TZ</c:v>
                </c:pt>
                <c:pt idx="3">
                  <c:v>RS TZ</c:v>
                </c:pt>
                <c:pt idx="4">
                  <c:v>DS AZ</c:v>
                </c:pt>
                <c:pt idx="5">
                  <c:v>RS AZ</c:v>
                </c:pt>
                <c:pt idx="6">
                  <c:v>DS FPZ</c:v>
                </c:pt>
                <c:pt idx="7">
                  <c:v>RS FPZ</c:v>
                </c:pt>
              </c:strCache>
            </c:strRef>
          </c:cat>
          <c:val>
            <c:numRef>
              <c:f>Feuil1!$B$2:$I$2</c:f>
              <c:numCache>
                <c:formatCode>General</c:formatCode>
                <c:ptCount val="8"/>
                <c:pt idx="0">
                  <c:v>85.07</c:v>
                </c:pt>
                <c:pt idx="1">
                  <c:v>84.48</c:v>
                </c:pt>
                <c:pt idx="2">
                  <c:v>0</c:v>
                </c:pt>
                <c:pt idx="3">
                  <c:v>25.2</c:v>
                </c:pt>
                <c:pt idx="4">
                  <c:v>94.72</c:v>
                </c:pt>
                <c:pt idx="5">
                  <c:v>80.56</c:v>
                </c:pt>
                <c:pt idx="6">
                  <c:v>81.92</c:v>
                </c:pt>
                <c:pt idx="7">
                  <c:v>76.42</c:v>
                </c:pt>
              </c:numCache>
            </c:numRef>
          </c:val>
          <c:extLst>
            <c:ext xmlns:c16="http://schemas.microsoft.com/office/drawing/2014/chart" uri="{C3380CC4-5D6E-409C-BE32-E72D297353CC}">
              <c16:uniqueId val="{00000000-8709-4CC0-9BE2-5BCE2BFDB728}"/>
            </c:ext>
          </c:extLst>
        </c:ser>
        <c:ser>
          <c:idx val="1"/>
          <c:order val="1"/>
          <c:tx>
            <c:strRef>
              <c:f>Feuil1!$A$3</c:f>
              <c:strCache>
                <c:ptCount val="1"/>
                <c:pt idx="0">
                  <c:v>Plastics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Feuil1!$B$1:$I$1</c:f>
              <c:strCache>
                <c:ptCount val="8"/>
                <c:pt idx="0">
                  <c:v>DS FZ</c:v>
                </c:pt>
                <c:pt idx="1">
                  <c:v>RS FZ</c:v>
                </c:pt>
                <c:pt idx="2">
                  <c:v>DS TZ</c:v>
                </c:pt>
                <c:pt idx="3">
                  <c:v>RS TZ</c:v>
                </c:pt>
                <c:pt idx="4">
                  <c:v>DS AZ</c:v>
                </c:pt>
                <c:pt idx="5">
                  <c:v>RS AZ</c:v>
                </c:pt>
                <c:pt idx="6">
                  <c:v>DS FPZ</c:v>
                </c:pt>
                <c:pt idx="7">
                  <c:v>RS FPZ</c:v>
                </c:pt>
              </c:strCache>
            </c:strRef>
          </c:cat>
          <c:val>
            <c:numRef>
              <c:f>Feuil1!$B$3:$I$3</c:f>
              <c:numCache>
                <c:formatCode>General</c:formatCode>
                <c:ptCount val="8"/>
                <c:pt idx="0">
                  <c:v>5.43</c:v>
                </c:pt>
                <c:pt idx="1">
                  <c:v>4.5599999999999996</c:v>
                </c:pt>
                <c:pt idx="2">
                  <c:v>9.8800000000000008</c:v>
                </c:pt>
                <c:pt idx="3">
                  <c:v>27.76</c:v>
                </c:pt>
                <c:pt idx="4">
                  <c:v>0.24</c:v>
                </c:pt>
                <c:pt idx="5">
                  <c:v>5.76</c:v>
                </c:pt>
                <c:pt idx="6">
                  <c:v>0.72</c:v>
                </c:pt>
                <c:pt idx="7">
                  <c:v>5.28</c:v>
                </c:pt>
              </c:numCache>
            </c:numRef>
          </c:val>
          <c:extLst>
            <c:ext xmlns:c16="http://schemas.microsoft.com/office/drawing/2014/chart" uri="{C3380CC4-5D6E-409C-BE32-E72D297353CC}">
              <c16:uniqueId val="{00000001-8709-4CC0-9BE2-5BCE2BFDB728}"/>
            </c:ext>
          </c:extLst>
        </c:ser>
        <c:ser>
          <c:idx val="2"/>
          <c:order val="2"/>
          <c:tx>
            <c:strRef>
              <c:f>Feuil1!$A$4</c:f>
              <c:strCache>
                <c:ptCount val="1"/>
                <c:pt idx="0">
                  <c:v>Textiles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Feuil1!$B$1:$I$1</c:f>
              <c:strCache>
                <c:ptCount val="8"/>
                <c:pt idx="0">
                  <c:v>DS FZ</c:v>
                </c:pt>
                <c:pt idx="1">
                  <c:v>RS FZ</c:v>
                </c:pt>
                <c:pt idx="2">
                  <c:v>DS TZ</c:v>
                </c:pt>
                <c:pt idx="3">
                  <c:v>RS TZ</c:v>
                </c:pt>
                <c:pt idx="4">
                  <c:v>DS AZ</c:v>
                </c:pt>
                <c:pt idx="5">
                  <c:v>RS AZ</c:v>
                </c:pt>
                <c:pt idx="6">
                  <c:v>DS FPZ</c:v>
                </c:pt>
                <c:pt idx="7">
                  <c:v>RS FPZ</c:v>
                </c:pt>
              </c:strCache>
            </c:strRef>
          </c:cat>
          <c:val>
            <c:numRef>
              <c:f>Feuil1!$B$4:$I$4</c:f>
              <c:numCache>
                <c:formatCode>General</c:formatCode>
                <c:ptCount val="8"/>
                <c:pt idx="0">
                  <c:v>0.92</c:v>
                </c:pt>
                <c:pt idx="1">
                  <c:v>0.16</c:v>
                </c:pt>
                <c:pt idx="2">
                  <c:v>0</c:v>
                </c:pt>
                <c:pt idx="3">
                  <c:v>0</c:v>
                </c:pt>
                <c:pt idx="4">
                  <c:v>0.56000000000000005</c:v>
                </c:pt>
                <c:pt idx="5">
                  <c:v>1.04</c:v>
                </c:pt>
                <c:pt idx="6">
                  <c:v>0.4</c:v>
                </c:pt>
                <c:pt idx="7">
                  <c:v>1.26</c:v>
                </c:pt>
              </c:numCache>
            </c:numRef>
          </c:val>
          <c:extLst>
            <c:ext xmlns:c16="http://schemas.microsoft.com/office/drawing/2014/chart" uri="{C3380CC4-5D6E-409C-BE32-E72D297353CC}">
              <c16:uniqueId val="{00000002-8709-4CC0-9BE2-5BCE2BFDB728}"/>
            </c:ext>
          </c:extLst>
        </c:ser>
        <c:ser>
          <c:idx val="3"/>
          <c:order val="3"/>
          <c:tx>
            <c:strRef>
              <c:f>Feuil1!$A$5</c:f>
              <c:strCache>
                <c:ptCount val="1"/>
                <c:pt idx="0">
                  <c:v>Papers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Feuil1!$B$1:$I$1</c:f>
              <c:strCache>
                <c:ptCount val="8"/>
                <c:pt idx="0">
                  <c:v>DS FZ</c:v>
                </c:pt>
                <c:pt idx="1">
                  <c:v>RS FZ</c:v>
                </c:pt>
                <c:pt idx="2">
                  <c:v>DS TZ</c:v>
                </c:pt>
                <c:pt idx="3">
                  <c:v>RS TZ</c:v>
                </c:pt>
                <c:pt idx="4">
                  <c:v>DS AZ</c:v>
                </c:pt>
                <c:pt idx="5">
                  <c:v>RS AZ</c:v>
                </c:pt>
                <c:pt idx="6">
                  <c:v>DS FPZ</c:v>
                </c:pt>
                <c:pt idx="7">
                  <c:v>RS FPZ</c:v>
                </c:pt>
              </c:strCache>
            </c:strRef>
          </c:cat>
          <c:val>
            <c:numRef>
              <c:f>Feuil1!$B$5:$I$5</c:f>
              <c:numCache>
                <c:formatCode>General</c:formatCode>
                <c:ptCount val="8"/>
                <c:pt idx="0">
                  <c:v>3.08</c:v>
                </c:pt>
                <c:pt idx="1">
                  <c:v>0.56000000000000005</c:v>
                </c:pt>
                <c:pt idx="2">
                  <c:v>78.400000000000006</c:v>
                </c:pt>
                <c:pt idx="3">
                  <c:v>16.16</c:v>
                </c:pt>
                <c:pt idx="4">
                  <c:v>2.4</c:v>
                </c:pt>
                <c:pt idx="5">
                  <c:v>2.56</c:v>
                </c:pt>
                <c:pt idx="6">
                  <c:v>6.8</c:v>
                </c:pt>
                <c:pt idx="7">
                  <c:v>5.44</c:v>
                </c:pt>
              </c:numCache>
            </c:numRef>
          </c:val>
          <c:extLst>
            <c:ext xmlns:c16="http://schemas.microsoft.com/office/drawing/2014/chart" uri="{C3380CC4-5D6E-409C-BE32-E72D297353CC}">
              <c16:uniqueId val="{00000003-8709-4CC0-9BE2-5BCE2BFDB728}"/>
            </c:ext>
          </c:extLst>
        </c:ser>
        <c:ser>
          <c:idx val="4"/>
          <c:order val="4"/>
          <c:tx>
            <c:strRef>
              <c:f>Feuil1!$A$6</c:f>
              <c:strCache>
                <c:ptCount val="1"/>
                <c:pt idx="0">
                  <c:v>Rubble/fines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Feuil1!$B$1:$I$1</c:f>
              <c:strCache>
                <c:ptCount val="8"/>
                <c:pt idx="0">
                  <c:v>DS FZ</c:v>
                </c:pt>
                <c:pt idx="1">
                  <c:v>RS FZ</c:v>
                </c:pt>
                <c:pt idx="2">
                  <c:v>DS TZ</c:v>
                </c:pt>
                <c:pt idx="3">
                  <c:v>RS TZ</c:v>
                </c:pt>
                <c:pt idx="4">
                  <c:v>DS AZ</c:v>
                </c:pt>
                <c:pt idx="5">
                  <c:v>RS AZ</c:v>
                </c:pt>
                <c:pt idx="6">
                  <c:v>DS FPZ</c:v>
                </c:pt>
                <c:pt idx="7">
                  <c:v>RS FPZ</c:v>
                </c:pt>
              </c:strCache>
            </c:strRef>
          </c:cat>
          <c:val>
            <c:numRef>
              <c:f>Feuil1!$B$6:$I$6</c:f>
              <c:numCache>
                <c:formatCode>General</c:formatCode>
                <c:ptCount val="8"/>
                <c:pt idx="0">
                  <c:v>5.51</c:v>
                </c:pt>
                <c:pt idx="1">
                  <c:v>10.24</c:v>
                </c:pt>
                <c:pt idx="2">
                  <c:v>11.72</c:v>
                </c:pt>
                <c:pt idx="3">
                  <c:v>30.88</c:v>
                </c:pt>
                <c:pt idx="4">
                  <c:v>2.08</c:v>
                </c:pt>
                <c:pt idx="5">
                  <c:v>10.08</c:v>
                </c:pt>
                <c:pt idx="6">
                  <c:v>10.16</c:v>
                </c:pt>
                <c:pt idx="7">
                  <c:v>11.6</c:v>
                </c:pt>
              </c:numCache>
            </c:numRef>
          </c:val>
          <c:extLst>
            <c:ext xmlns:c16="http://schemas.microsoft.com/office/drawing/2014/chart" uri="{C3380CC4-5D6E-409C-BE32-E72D297353CC}">
              <c16:uniqueId val="{00000004-8709-4CC0-9BE2-5BCE2BFDB728}"/>
            </c:ext>
          </c:extLst>
        </c:ser>
        <c:dLbls>
          <c:showLegendKey val="0"/>
          <c:showVal val="0"/>
          <c:showCatName val="0"/>
          <c:showSerName val="0"/>
          <c:showPercent val="0"/>
          <c:showBubbleSize val="0"/>
        </c:dLbls>
        <c:gapWidth val="100"/>
        <c:overlap val="-24"/>
        <c:axId val="284110144"/>
        <c:axId val="284095688"/>
      </c:barChart>
      <c:catAx>
        <c:axId val="28411014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fr-FR" b="1">
                    <a:solidFill>
                      <a:schemeClr val="tx1"/>
                    </a:solidFill>
                  </a:rPr>
                  <a:t>Seasonal</a:t>
                </a:r>
                <a:r>
                  <a:rPr lang="fr-FR" b="1" baseline="0">
                    <a:solidFill>
                      <a:schemeClr val="tx1"/>
                    </a:solidFill>
                  </a:rPr>
                  <a:t> zoning</a:t>
                </a:r>
                <a:endParaRPr lang="fr-FR" b="1">
                  <a:solidFill>
                    <a:schemeClr val="tx1"/>
                  </a:solidFill>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84095688"/>
        <c:crosses val="autoZero"/>
        <c:auto val="1"/>
        <c:lblAlgn val="ctr"/>
        <c:lblOffset val="100"/>
        <c:noMultiLvlLbl val="0"/>
      </c:catAx>
      <c:valAx>
        <c:axId val="284095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fr-FR" b="1">
                    <a:solidFill>
                      <a:schemeClr val="tx1"/>
                    </a:solidFill>
                  </a:rPr>
                  <a:t>PERCENTAGE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84110144"/>
        <c:crosses val="autoZero"/>
        <c:crossBetween val="between"/>
      </c:valAx>
      <c:spPr>
        <a:noFill/>
        <a:ln>
          <a:noFill/>
        </a:ln>
        <a:effectLst/>
      </c:spPr>
    </c:plotArea>
    <c:legend>
      <c:legendPos val="b"/>
      <c:layout>
        <c:manualLayout>
          <c:xMode val="edge"/>
          <c:yMode val="edge"/>
          <c:x val="0.10274697433654127"/>
          <c:y val="4.955630546181367E-4"/>
          <c:w val="0.88746846748323127"/>
          <c:h val="8.9286339207599069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200">
                <a:latin typeface="Times New Roman" panose="02020603050405020304" pitchFamily="18" charset="0"/>
                <a:cs typeface="Times New Roman" panose="02020603050405020304" pitchFamily="18" charset="0"/>
              </a:rPr>
              <a:t>FIGURE 3: SEASONAL VARIATION IN FZ WASTE RATE   </a:t>
            </a:r>
          </a:p>
        </c:rich>
      </c:tx>
      <c:layout>
        <c:manualLayout>
          <c:xMode val="edge"/>
          <c:yMode val="edge"/>
          <c:x val="0.11699639107611548"/>
          <c:y val="0.90476190476190477"/>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456984543598717"/>
          <c:y val="5.4761904761904755E-2"/>
          <c:w val="0.86996719160104985"/>
          <c:h val="0.59107736532933386"/>
        </c:manualLayout>
      </c:layout>
      <c:barChart>
        <c:barDir val="col"/>
        <c:grouping val="clustered"/>
        <c:varyColors val="0"/>
        <c:ser>
          <c:idx val="0"/>
          <c:order val="0"/>
          <c:tx>
            <c:strRef>
              <c:f>Feuil1!$B$1</c:f>
              <c:strCache>
                <c:ptCount val="1"/>
                <c:pt idx="0">
                  <c:v>DRY SEASON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Biodegradable Organic Matter (BOM)</c:v>
                </c:pt>
                <c:pt idx="1">
                  <c:v>Plastics</c:v>
                </c:pt>
                <c:pt idx="2">
                  <c:v>Textiles</c:v>
                </c:pt>
                <c:pt idx="3">
                  <c:v>Papers</c:v>
                </c:pt>
                <c:pt idx="4">
                  <c:v>Rubble/fines</c:v>
                </c:pt>
              </c:strCache>
            </c:strRef>
          </c:cat>
          <c:val>
            <c:numRef>
              <c:f>Feuil1!$B$2:$B$6</c:f>
              <c:numCache>
                <c:formatCode>General</c:formatCode>
                <c:ptCount val="5"/>
                <c:pt idx="0">
                  <c:v>85.07</c:v>
                </c:pt>
                <c:pt idx="1">
                  <c:v>5.43</c:v>
                </c:pt>
                <c:pt idx="2">
                  <c:v>0.92</c:v>
                </c:pt>
                <c:pt idx="3">
                  <c:v>3.08</c:v>
                </c:pt>
                <c:pt idx="4">
                  <c:v>5.51</c:v>
                </c:pt>
              </c:numCache>
            </c:numRef>
          </c:val>
          <c:extLst>
            <c:ext xmlns:c16="http://schemas.microsoft.com/office/drawing/2014/chart" uri="{C3380CC4-5D6E-409C-BE32-E72D297353CC}">
              <c16:uniqueId val="{00000000-9703-4CCB-A226-8D40850B0CB6}"/>
            </c:ext>
          </c:extLst>
        </c:ser>
        <c:ser>
          <c:idx val="1"/>
          <c:order val="1"/>
          <c:tx>
            <c:strRef>
              <c:f>Feuil1!$C$1</c:f>
              <c:strCache>
                <c:ptCount val="1"/>
                <c:pt idx="0">
                  <c:v>RAINY SEASON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Biodegradable Organic Matter (BOM)</c:v>
                </c:pt>
                <c:pt idx="1">
                  <c:v>Plastics</c:v>
                </c:pt>
                <c:pt idx="2">
                  <c:v>Textiles</c:v>
                </c:pt>
                <c:pt idx="3">
                  <c:v>Papers</c:v>
                </c:pt>
                <c:pt idx="4">
                  <c:v>Rubble/fines</c:v>
                </c:pt>
              </c:strCache>
            </c:strRef>
          </c:cat>
          <c:val>
            <c:numRef>
              <c:f>Feuil1!$C$2:$C$6</c:f>
              <c:numCache>
                <c:formatCode>General</c:formatCode>
                <c:ptCount val="5"/>
                <c:pt idx="0">
                  <c:v>84.48</c:v>
                </c:pt>
                <c:pt idx="1">
                  <c:v>4.5599999999999996</c:v>
                </c:pt>
                <c:pt idx="2">
                  <c:v>0.16</c:v>
                </c:pt>
                <c:pt idx="3">
                  <c:v>0.56000000000000005</c:v>
                </c:pt>
                <c:pt idx="4">
                  <c:v>10.24</c:v>
                </c:pt>
              </c:numCache>
            </c:numRef>
          </c:val>
          <c:extLst>
            <c:ext xmlns:c16="http://schemas.microsoft.com/office/drawing/2014/chart" uri="{C3380CC4-5D6E-409C-BE32-E72D297353CC}">
              <c16:uniqueId val="{00000001-9703-4CCB-A226-8D40850B0CB6}"/>
            </c:ext>
          </c:extLst>
        </c:ser>
        <c:dLbls>
          <c:dLblPos val="inEnd"/>
          <c:showLegendKey val="0"/>
          <c:showVal val="1"/>
          <c:showCatName val="0"/>
          <c:showSerName val="0"/>
          <c:showPercent val="0"/>
          <c:showBubbleSize val="0"/>
        </c:dLbls>
        <c:gapWidth val="100"/>
        <c:overlap val="-24"/>
        <c:axId val="331145592"/>
        <c:axId val="331146376"/>
      </c:barChart>
      <c:catAx>
        <c:axId val="33114559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WASTE CATEGORIES</a:t>
                </a:r>
              </a:p>
            </c:rich>
          </c:tx>
          <c:layout>
            <c:manualLayout>
              <c:xMode val="edge"/>
              <c:yMode val="edge"/>
              <c:x val="0.46510316418780984"/>
              <c:y val="0.789364454443194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146376"/>
        <c:crosses val="autoZero"/>
        <c:auto val="1"/>
        <c:lblAlgn val="ctr"/>
        <c:lblOffset val="100"/>
        <c:noMultiLvlLbl val="0"/>
      </c:catAx>
      <c:valAx>
        <c:axId val="331146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PERCENTAGE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145592"/>
        <c:crosses val="autoZero"/>
        <c:crossBetween val="between"/>
      </c:valAx>
      <c:spPr>
        <a:noFill/>
        <a:ln>
          <a:noFill/>
        </a:ln>
        <a:effectLst/>
      </c:spPr>
    </c:plotArea>
    <c:legend>
      <c:legendPos val="b"/>
      <c:layout>
        <c:manualLayout>
          <c:xMode val="edge"/>
          <c:yMode val="edge"/>
          <c:x val="0.54258755534346081"/>
          <c:y val="5.0125400991542717E-2"/>
          <c:w val="0.32457523617628603"/>
          <c:h val="0.102740445115593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r>
              <a:rPr lang="fr-FR" sz="1200">
                <a:latin typeface="Times New Roman" panose="02020603050405020304" pitchFamily="18" charset="0"/>
                <a:cs typeface="Times New Roman" panose="02020603050405020304" pitchFamily="18" charset="0"/>
              </a:rPr>
              <a:t>FIGURE 4: SEASONAL VARIATION IN TZ WASTE RATE   </a:t>
            </a:r>
          </a:p>
        </c:rich>
      </c:tx>
      <c:layout>
        <c:manualLayout>
          <c:xMode val="edge"/>
          <c:yMode val="edge"/>
          <c:x val="0.12625565033537475"/>
          <c:y val="0.88859502856260619"/>
        </c:manualLayout>
      </c:layout>
      <c:overlay val="0"/>
      <c:spPr>
        <a:noFill/>
        <a:ln>
          <a:noFill/>
        </a:ln>
        <a:effectLst/>
      </c:spPr>
      <c:txPr>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9928550597841944E-2"/>
          <c:y val="3.0013768770706939E-2"/>
          <c:w val="0.92007144940215801"/>
          <c:h val="0.6930850651865238"/>
        </c:manualLayout>
      </c:layout>
      <c:barChart>
        <c:barDir val="col"/>
        <c:grouping val="clustered"/>
        <c:varyColors val="0"/>
        <c:ser>
          <c:idx val="0"/>
          <c:order val="0"/>
          <c:tx>
            <c:strRef>
              <c:f>Feuil1!$B$1</c:f>
              <c:strCache>
                <c:ptCount val="1"/>
                <c:pt idx="0">
                  <c:v>DRY SEASON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3"/>
              <c:layout>
                <c:manualLayout>
                  <c:x val="-8.4875562720133283E-17"/>
                  <c:y val="9.22190201729106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10-4795-A987-BD8B7FEEFE5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 BOM</c:v>
                </c:pt>
                <c:pt idx="1">
                  <c:v>Plastics</c:v>
                </c:pt>
                <c:pt idx="2">
                  <c:v>Textiles</c:v>
                </c:pt>
                <c:pt idx="3">
                  <c:v>Papers</c:v>
                </c:pt>
                <c:pt idx="4">
                  <c:v>Rubble/fines</c:v>
                </c:pt>
              </c:strCache>
            </c:strRef>
          </c:cat>
          <c:val>
            <c:numRef>
              <c:f>Feuil1!$B$2:$B$6</c:f>
              <c:numCache>
                <c:formatCode>General</c:formatCode>
                <c:ptCount val="5"/>
                <c:pt idx="0">
                  <c:v>0</c:v>
                </c:pt>
                <c:pt idx="1">
                  <c:v>12.35</c:v>
                </c:pt>
                <c:pt idx="2">
                  <c:v>0</c:v>
                </c:pt>
                <c:pt idx="3">
                  <c:v>98</c:v>
                </c:pt>
                <c:pt idx="4">
                  <c:v>14.65</c:v>
                </c:pt>
              </c:numCache>
            </c:numRef>
          </c:val>
          <c:extLst>
            <c:ext xmlns:c16="http://schemas.microsoft.com/office/drawing/2014/chart" uri="{C3380CC4-5D6E-409C-BE32-E72D297353CC}">
              <c16:uniqueId val="{00000001-E610-4795-A987-BD8B7FEEFE52}"/>
            </c:ext>
          </c:extLst>
        </c:ser>
        <c:ser>
          <c:idx val="1"/>
          <c:order val="1"/>
          <c:tx>
            <c:strRef>
              <c:f>Feuil1!$C$1</c:f>
              <c:strCache>
                <c:ptCount val="1"/>
                <c:pt idx="0">
                  <c:v>RAINY SEASON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 BOM</c:v>
                </c:pt>
                <c:pt idx="1">
                  <c:v>Plastics</c:v>
                </c:pt>
                <c:pt idx="2">
                  <c:v>Textiles</c:v>
                </c:pt>
                <c:pt idx="3">
                  <c:v>Papers</c:v>
                </c:pt>
                <c:pt idx="4">
                  <c:v>Rubble/fines</c:v>
                </c:pt>
              </c:strCache>
            </c:strRef>
          </c:cat>
          <c:val>
            <c:numRef>
              <c:f>Feuil1!$C$2:$C$6</c:f>
              <c:numCache>
                <c:formatCode>General</c:formatCode>
                <c:ptCount val="5"/>
                <c:pt idx="0">
                  <c:v>25.2</c:v>
                </c:pt>
                <c:pt idx="1">
                  <c:v>27.76</c:v>
                </c:pt>
                <c:pt idx="2">
                  <c:v>0</c:v>
                </c:pt>
                <c:pt idx="3">
                  <c:v>16.16</c:v>
                </c:pt>
                <c:pt idx="4">
                  <c:v>30.88</c:v>
                </c:pt>
              </c:numCache>
            </c:numRef>
          </c:val>
          <c:extLst>
            <c:ext xmlns:c16="http://schemas.microsoft.com/office/drawing/2014/chart" uri="{C3380CC4-5D6E-409C-BE32-E72D297353CC}">
              <c16:uniqueId val="{00000002-E610-4795-A987-BD8B7FEEFE52}"/>
            </c:ext>
          </c:extLst>
        </c:ser>
        <c:dLbls>
          <c:dLblPos val="outEnd"/>
          <c:showLegendKey val="0"/>
          <c:showVal val="1"/>
          <c:showCatName val="0"/>
          <c:showSerName val="0"/>
          <c:showPercent val="0"/>
          <c:showBubbleSize val="0"/>
        </c:dLbls>
        <c:gapWidth val="100"/>
        <c:overlap val="-24"/>
        <c:axId val="331149512"/>
        <c:axId val="331147944"/>
      </c:barChart>
      <c:catAx>
        <c:axId val="3311495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FR" b="1"/>
                  <a:t>WASTE CATEGORIES</a:t>
                </a:r>
              </a:p>
            </c:rich>
          </c:tx>
          <c:layout>
            <c:manualLayout>
              <c:xMode val="edge"/>
              <c:yMode val="edge"/>
              <c:x val="0.43841334937299498"/>
              <c:y val="0.8217832329782307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31147944"/>
        <c:crosses val="autoZero"/>
        <c:auto val="1"/>
        <c:lblAlgn val="ctr"/>
        <c:lblOffset val="100"/>
        <c:noMultiLvlLbl val="0"/>
      </c:catAx>
      <c:valAx>
        <c:axId val="33114794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fr-FR">
                    <a:solidFill>
                      <a:schemeClr val="tx1"/>
                    </a:solidFill>
                  </a:rPr>
                  <a:t>PERCENTAGE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0">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149512"/>
        <c:crosses val="autoZero"/>
        <c:crossBetween val="between"/>
      </c:valAx>
      <c:spPr>
        <a:noFill/>
        <a:ln>
          <a:noFill/>
        </a:ln>
        <a:effectLst/>
      </c:spPr>
    </c:plotArea>
    <c:legend>
      <c:legendPos val="r"/>
      <c:layout>
        <c:manualLayout>
          <c:xMode val="edge"/>
          <c:yMode val="edge"/>
          <c:x val="0.1571139545056868"/>
          <c:y val="0.19685727808614081"/>
          <c:w val="0.15429432707050234"/>
          <c:h val="0.228427994724009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i="0" baseline="0">
                <a:effectLst/>
                <a:latin typeface="Times New Roman" panose="02020603050405020304" pitchFamily="18" charset="0"/>
                <a:cs typeface="Times New Roman" panose="02020603050405020304" pitchFamily="18" charset="0"/>
              </a:rPr>
              <a:t>FIGURE 5: SEASONAL VARIATION IN AZ WASTE RATE   </a:t>
            </a:r>
            <a:endParaRPr lang="fr-FR" sz="1050">
              <a:effectLst/>
              <a:latin typeface="Times New Roman" panose="02020603050405020304" pitchFamily="18" charset="0"/>
              <a:cs typeface="Times New Roman" panose="02020603050405020304" pitchFamily="18" charset="0"/>
            </a:endParaRPr>
          </a:p>
        </c:rich>
      </c:tx>
      <c:layout>
        <c:manualLayout>
          <c:xMode val="edge"/>
          <c:yMode val="edge"/>
          <c:x val="0.11005194663167105"/>
          <c:y val="0.8577824200546360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512540099154273"/>
          <c:y val="3.7364079490063741E-2"/>
          <c:w val="0.85941163604549431"/>
          <c:h val="0.57134072526648449"/>
        </c:manualLayout>
      </c:layout>
      <c:barChart>
        <c:barDir val="col"/>
        <c:grouping val="clustered"/>
        <c:varyColors val="0"/>
        <c:ser>
          <c:idx val="0"/>
          <c:order val="0"/>
          <c:tx>
            <c:strRef>
              <c:f>Feuil1!$B$1</c:f>
              <c:strCache>
                <c:ptCount val="1"/>
                <c:pt idx="0">
                  <c:v>DRY SEASON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Biodegradable Organic Matter (BOM)</c:v>
                </c:pt>
                <c:pt idx="1">
                  <c:v>Plastics</c:v>
                </c:pt>
                <c:pt idx="2">
                  <c:v>Textiles</c:v>
                </c:pt>
                <c:pt idx="3">
                  <c:v>Papers</c:v>
                </c:pt>
                <c:pt idx="4">
                  <c:v>Rubble/fines</c:v>
                </c:pt>
              </c:strCache>
            </c:strRef>
          </c:cat>
          <c:val>
            <c:numRef>
              <c:f>Feuil1!$B$2:$B$6</c:f>
              <c:numCache>
                <c:formatCode>General</c:formatCode>
                <c:ptCount val="5"/>
                <c:pt idx="0">
                  <c:v>94.72</c:v>
                </c:pt>
                <c:pt idx="1">
                  <c:v>0.24</c:v>
                </c:pt>
                <c:pt idx="2">
                  <c:v>0.56000000000000005</c:v>
                </c:pt>
                <c:pt idx="3">
                  <c:v>2.4</c:v>
                </c:pt>
                <c:pt idx="4">
                  <c:v>2.08</c:v>
                </c:pt>
              </c:numCache>
            </c:numRef>
          </c:val>
          <c:extLst>
            <c:ext xmlns:c16="http://schemas.microsoft.com/office/drawing/2014/chart" uri="{C3380CC4-5D6E-409C-BE32-E72D297353CC}">
              <c16:uniqueId val="{00000000-4517-4B91-8DC7-9C2E0E6BE5CB}"/>
            </c:ext>
          </c:extLst>
        </c:ser>
        <c:ser>
          <c:idx val="1"/>
          <c:order val="1"/>
          <c:tx>
            <c:strRef>
              <c:f>Feuil1!$C$1</c:f>
              <c:strCache>
                <c:ptCount val="1"/>
                <c:pt idx="0">
                  <c:v>RAINY SEASON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Biodegradable Organic Matter (BOM)</c:v>
                </c:pt>
                <c:pt idx="1">
                  <c:v>Plastics</c:v>
                </c:pt>
                <c:pt idx="2">
                  <c:v>Textiles</c:v>
                </c:pt>
                <c:pt idx="3">
                  <c:v>Papers</c:v>
                </c:pt>
                <c:pt idx="4">
                  <c:v>Rubble/fines</c:v>
                </c:pt>
              </c:strCache>
            </c:strRef>
          </c:cat>
          <c:val>
            <c:numRef>
              <c:f>Feuil1!$C$2:$C$6</c:f>
              <c:numCache>
                <c:formatCode>General</c:formatCode>
                <c:ptCount val="5"/>
                <c:pt idx="0">
                  <c:v>80.56</c:v>
                </c:pt>
                <c:pt idx="1">
                  <c:v>5.76</c:v>
                </c:pt>
                <c:pt idx="2">
                  <c:v>1.04</c:v>
                </c:pt>
                <c:pt idx="3">
                  <c:v>2.56</c:v>
                </c:pt>
                <c:pt idx="4">
                  <c:v>10.08</c:v>
                </c:pt>
              </c:numCache>
            </c:numRef>
          </c:val>
          <c:extLst>
            <c:ext xmlns:c16="http://schemas.microsoft.com/office/drawing/2014/chart" uri="{C3380CC4-5D6E-409C-BE32-E72D297353CC}">
              <c16:uniqueId val="{00000001-4517-4B91-8DC7-9C2E0E6BE5CB}"/>
            </c:ext>
          </c:extLst>
        </c:ser>
        <c:dLbls>
          <c:dLblPos val="outEnd"/>
          <c:showLegendKey val="0"/>
          <c:showVal val="1"/>
          <c:showCatName val="0"/>
          <c:showSerName val="0"/>
          <c:showPercent val="0"/>
          <c:showBubbleSize val="0"/>
        </c:dLbls>
        <c:gapWidth val="219"/>
        <c:overlap val="-27"/>
        <c:axId val="331148336"/>
        <c:axId val="331147160"/>
      </c:barChart>
      <c:catAx>
        <c:axId val="331148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chemeClr val="tx1"/>
                    </a:solidFill>
                  </a:rPr>
                  <a:t>WASTE CATEGORIES</a:t>
                </a:r>
              </a:p>
            </c:rich>
          </c:tx>
          <c:layout>
            <c:manualLayout>
              <c:xMode val="edge"/>
              <c:yMode val="edge"/>
              <c:x val="0.47501057159521726"/>
              <c:y val="0.7246162086881996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31147160"/>
        <c:crosses val="autoZero"/>
        <c:auto val="1"/>
        <c:lblAlgn val="ctr"/>
        <c:lblOffset val="100"/>
        <c:noMultiLvlLbl val="0"/>
      </c:catAx>
      <c:valAx>
        <c:axId val="331147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chemeClr val="tx1"/>
                    </a:solidFill>
                  </a:rPr>
                  <a:t>PERCENTAGE</a:t>
                </a:r>
                <a:r>
                  <a:rPr lang="fr-FR"/>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148336"/>
        <c:crosses val="autoZero"/>
        <c:crossBetween val="between"/>
      </c:valAx>
      <c:spPr>
        <a:noFill/>
        <a:ln>
          <a:noFill/>
        </a:ln>
        <a:effectLst/>
      </c:spPr>
    </c:plotArea>
    <c:legend>
      <c:legendPos val="b"/>
      <c:layout>
        <c:manualLayout>
          <c:xMode val="edge"/>
          <c:yMode val="edge"/>
          <c:x val="0.61273348643919501"/>
          <c:y val="0.15128921384826896"/>
          <c:w val="0.31790319383650745"/>
          <c:h val="0.114796721838341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1428988043162"/>
          <c:y val="5.1944444444444446E-2"/>
          <c:w val="0.86996719160104985"/>
          <c:h val="0.6168832344232833"/>
        </c:manualLayout>
      </c:layout>
      <c:barChart>
        <c:barDir val="col"/>
        <c:grouping val="clustered"/>
        <c:varyColors val="0"/>
        <c:ser>
          <c:idx val="0"/>
          <c:order val="0"/>
          <c:tx>
            <c:strRef>
              <c:f>Feuil1!$B$1</c:f>
              <c:strCache>
                <c:ptCount val="1"/>
                <c:pt idx="0">
                  <c:v>DRY SEASON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Biodegradable Organic Matter (BOM)</c:v>
                </c:pt>
                <c:pt idx="1">
                  <c:v>Plastics</c:v>
                </c:pt>
                <c:pt idx="2">
                  <c:v>Textiles</c:v>
                </c:pt>
                <c:pt idx="3">
                  <c:v>Papers</c:v>
                </c:pt>
                <c:pt idx="4">
                  <c:v>Rubble/fines</c:v>
                </c:pt>
              </c:strCache>
            </c:strRef>
          </c:cat>
          <c:val>
            <c:numRef>
              <c:f>Feuil1!$B$2:$B$6</c:f>
              <c:numCache>
                <c:formatCode>General</c:formatCode>
                <c:ptCount val="5"/>
                <c:pt idx="0">
                  <c:v>81.92</c:v>
                </c:pt>
                <c:pt idx="1">
                  <c:v>0.72</c:v>
                </c:pt>
                <c:pt idx="2">
                  <c:v>0.4</c:v>
                </c:pt>
                <c:pt idx="3">
                  <c:v>6.8</c:v>
                </c:pt>
                <c:pt idx="4">
                  <c:v>10.16</c:v>
                </c:pt>
              </c:numCache>
            </c:numRef>
          </c:val>
          <c:extLst>
            <c:ext xmlns:c16="http://schemas.microsoft.com/office/drawing/2014/chart" uri="{C3380CC4-5D6E-409C-BE32-E72D297353CC}">
              <c16:uniqueId val="{00000000-1CAA-4130-980F-1C5A6A5DD61A}"/>
            </c:ext>
          </c:extLst>
        </c:ser>
        <c:ser>
          <c:idx val="1"/>
          <c:order val="1"/>
          <c:tx>
            <c:strRef>
              <c:f>Feuil1!$C$1</c:f>
              <c:strCache>
                <c:ptCount val="1"/>
                <c:pt idx="0">
                  <c:v>RAINY SEASON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Biodegradable Organic Matter (BOM)</c:v>
                </c:pt>
                <c:pt idx="1">
                  <c:v>Plastics</c:v>
                </c:pt>
                <c:pt idx="2">
                  <c:v>Textiles</c:v>
                </c:pt>
                <c:pt idx="3">
                  <c:v>Papers</c:v>
                </c:pt>
                <c:pt idx="4">
                  <c:v>Rubble/fines</c:v>
                </c:pt>
              </c:strCache>
            </c:strRef>
          </c:cat>
          <c:val>
            <c:numRef>
              <c:f>Feuil1!$C$2:$C$6</c:f>
              <c:numCache>
                <c:formatCode>General</c:formatCode>
                <c:ptCount val="5"/>
                <c:pt idx="0">
                  <c:v>76.42</c:v>
                </c:pt>
                <c:pt idx="1">
                  <c:v>5.28</c:v>
                </c:pt>
                <c:pt idx="2">
                  <c:v>1.26</c:v>
                </c:pt>
                <c:pt idx="3">
                  <c:v>5.44</c:v>
                </c:pt>
                <c:pt idx="4">
                  <c:v>11.6</c:v>
                </c:pt>
              </c:numCache>
            </c:numRef>
          </c:val>
          <c:extLst>
            <c:ext xmlns:c16="http://schemas.microsoft.com/office/drawing/2014/chart" uri="{C3380CC4-5D6E-409C-BE32-E72D297353CC}">
              <c16:uniqueId val="{00000001-1CAA-4130-980F-1C5A6A5DD61A}"/>
            </c:ext>
          </c:extLst>
        </c:ser>
        <c:dLbls>
          <c:dLblPos val="outEnd"/>
          <c:showLegendKey val="0"/>
          <c:showVal val="1"/>
          <c:showCatName val="0"/>
          <c:showSerName val="0"/>
          <c:showPercent val="0"/>
          <c:showBubbleSize val="0"/>
        </c:dLbls>
        <c:gapWidth val="219"/>
        <c:overlap val="-27"/>
        <c:axId val="331143240"/>
        <c:axId val="331150296"/>
      </c:barChart>
      <c:catAx>
        <c:axId val="3311432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fr-FR"/>
                  <a:t>WASTE CATEGORIES</a:t>
                </a:r>
              </a:p>
            </c:rich>
          </c:tx>
          <c:layout>
            <c:manualLayout>
              <c:xMode val="edge"/>
              <c:yMode val="edge"/>
              <c:x val="0.44254738301715801"/>
              <c:y val="0.7435243008417051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31150296"/>
        <c:crosses val="autoZero"/>
        <c:auto val="1"/>
        <c:lblAlgn val="ctr"/>
        <c:lblOffset val="100"/>
        <c:noMultiLvlLbl val="0"/>
      </c:catAx>
      <c:valAx>
        <c:axId val="331150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fr-FR"/>
                  <a:t>PERCENTAGE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31143240"/>
        <c:crosses val="autoZero"/>
        <c:crossBetween val="between"/>
      </c:valAx>
      <c:spPr>
        <a:noFill/>
        <a:ln>
          <a:noFill/>
        </a:ln>
        <a:effectLst/>
      </c:spPr>
    </c:plotArea>
    <c:legend>
      <c:legendPos val="b"/>
      <c:layout>
        <c:manualLayout>
          <c:xMode val="edge"/>
          <c:yMode val="edge"/>
          <c:x val="0.53888112287601952"/>
          <c:y val="0.11229096362954631"/>
          <c:w val="0.32588419302374499"/>
          <c:h val="0.1108382141887436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fr-FR">
                <a:solidFill>
                  <a:schemeClr val="tx1"/>
                </a:solidFill>
              </a:rPr>
              <a:t>Figure 7:</a:t>
            </a:r>
            <a:r>
              <a:rPr lang="fr-FR" baseline="0">
                <a:solidFill>
                  <a:schemeClr val="tx1"/>
                </a:solidFill>
              </a:rPr>
              <a:t> Seasonal varation in organic waste content from Natitingou Grand Market's solid waste</a:t>
            </a:r>
            <a:endParaRPr lang="fr-FR">
              <a:solidFill>
                <a:schemeClr val="tx1"/>
              </a:solidFill>
            </a:endParaRPr>
          </a:p>
        </c:rich>
      </c:tx>
      <c:layout>
        <c:manualLayout>
          <c:xMode val="edge"/>
          <c:yMode val="edge"/>
          <c:x val="0.12873516513379923"/>
          <c:y val="0.83309523809523811"/>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0.16981792261081491"/>
          <c:y val="2.5912698412698418E-2"/>
          <c:w val="0.82284028919143959"/>
          <c:h val="0.3784148856392951"/>
        </c:manualLayout>
      </c:layout>
      <c:barChart>
        <c:barDir val="col"/>
        <c:grouping val="clustered"/>
        <c:varyColors val="0"/>
        <c:ser>
          <c:idx val="0"/>
          <c:order val="0"/>
          <c:tx>
            <c:strRef>
              <c:f>Feuil1!$B$1</c:f>
              <c:strCache>
                <c:ptCount val="1"/>
                <c:pt idx="0">
                  <c:v>DS FZ</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Feuil1!$B$2:$B$18</c:f>
              <c:numCache>
                <c:formatCode>General</c:formatCode>
                <c:ptCount val="17"/>
                <c:pt idx="0">
                  <c:v>45.77</c:v>
                </c:pt>
                <c:pt idx="1">
                  <c:v>0</c:v>
                </c:pt>
                <c:pt idx="2">
                  <c:v>23.99</c:v>
                </c:pt>
                <c:pt idx="3">
                  <c:v>0</c:v>
                </c:pt>
                <c:pt idx="4">
                  <c:v>0</c:v>
                </c:pt>
                <c:pt idx="5">
                  <c:v>0</c:v>
                </c:pt>
                <c:pt idx="6">
                  <c:v>18.25</c:v>
                </c:pt>
                <c:pt idx="7">
                  <c:v>5.12</c:v>
                </c:pt>
                <c:pt idx="8">
                  <c:v>6.56</c:v>
                </c:pt>
                <c:pt idx="9">
                  <c:v>0.26</c:v>
                </c:pt>
                <c:pt idx="10">
                  <c:v>0</c:v>
                </c:pt>
                <c:pt idx="11">
                  <c:v>0</c:v>
                </c:pt>
                <c:pt idx="12">
                  <c:v>0</c:v>
                </c:pt>
                <c:pt idx="13">
                  <c:v>0</c:v>
                </c:pt>
                <c:pt idx="14">
                  <c:v>0</c:v>
                </c:pt>
                <c:pt idx="15">
                  <c:v>0</c:v>
                </c:pt>
                <c:pt idx="16">
                  <c:v>0</c:v>
                </c:pt>
              </c:numCache>
            </c:numRef>
          </c:val>
          <c:extLst>
            <c:ext xmlns:c16="http://schemas.microsoft.com/office/drawing/2014/chart" uri="{C3380CC4-5D6E-409C-BE32-E72D297353CC}">
              <c16:uniqueId val="{00000000-4D84-43BB-A2BD-0548B360DC9D}"/>
            </c:ext>
          </c:extLst>
        </c:ser>
        <c:ser>
          <c:idx val="1"/>
          <c:order val="1"/>
          <c:tx>
            <c:strRef>
              <c:f>Feuil1!$C$1</c:f>
              <c:strCache>
                <c:ptCount val="1"/>
                <c:pt idx="0">
                  <c:v>RS FZ</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Feuil1!$C$2:$C$18</c:f>
              <c:numCache>
                <c:formatCode>General</c:formatCode>
                <c:ptCount val="17"/>
                <c:pt idx="0">
                  <c:v>20.170000000000002</c:v>
                </c:pt>
                <c:pt idx="1">
                  <c:v>0</c:v>
                </c:pt>
                <c:pt idx="2">
                  <c:v>34.75</c:v>
                </c:pt>
                <c:pt idx="3">
                  <c:v>0</c:v>
                </c:pt>
                <c:pt idx="4">
                  <c:v>0</c:v>
                </c:pt>
                <c:pt idx="5">
                  <c:v>0</c:v>
                </c:pt>
                <c:pt idx="6">
                  <c:v>0</c:v>
                </c:pt>
                <c:pt idx="7">
                  <c:v>0</c:v>
                </c:pt>
                <c:pt idx="8">
                  <c:v>2.46</c:v>
                </c:pt>
                <c:pt idx="9">
                  <c:v>0.28000000000000003</c:v>
                </c:pt>
                <c:pt idx="10">
                  <c:v>0</c:v>
                </c:pt>
                <c:pt idx="11">
                  <c:v>10.029999999999999</c:v>
                </c:pt>
                <c:pt idx="12">
                  <c:v>9.56</c:v>
                </c:pt>
                <c:pt idx="13">
                  <c:v>22.72</c:v>
                </c:pt>
                <c:pt idx="14">
                  <c:v>0</c:v>
                </c:pt>
                <c:pt idx="15">
                  <c:v>0</c:v>
                </c:pt>
                <c:pt idx="16">
                  <c:v>0</c:v>
                </c:pt>
              </c:numCache>
            </c:numRef>
          </c:val>
          <c:extLst>
            <c:ext xmlns:c16="http://schemas.microsoft.com/office/drawing/2014/chart" uri="{C3380CC4-5D6E-409C-BE32-E72D297353CC}">
              <c16:uniqueId val="{00000001-4D84-43BB-A2BD-0548B360DC9D}"/>
            </c:ext>
          </c:extLst>
        </c:ser>
        <c:ser>
          <c:idx val="2"/>
          <c:order val="2"/>
          <c:tx>
            <c:strRef>
              <c:f>Feuil1!$D$1</c:f>
              <c:strCache>
                <c:ptCount val="1"/>
                <c:pt idx="0">
                  <c:v>DS TZ</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Feuil1!$D$2:$D$18</c:f>
              <c:numCache>
                <c:formatCode>General</c:formatCode>
                <c:ptCount val="1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numCache>
            </c:numRef>
          </c:val>
          <c:extLst>
            <c:ext xmlns:c16="http://schemas.microsoft.com/office/drawing/2014/chart" uri="{C3380CC4-5D6E-409C-BE32-E72D297353CC}">
              <c16:uniqueId val="{00000002-4D84-43BB-A2BD-0548B360DC9D}"/>
            </c:ext>
          </c:extLst>
        </c:ser>
        <c:ser>
          <c:idx val="3"/>
          <c:order val="3"/>
          <c:tx>
            <c:strRef>
              <c:f>Feuil1!$E$1</c:f>
              <c:strCache>
                <c:ptCount val="1"/>
                <c:pt idx="0">
                  <c:v>RS TZ</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Feuil1!$E$2:$E$18</c:f>
              <c:numCache>
                <c:formatCode>General</c:formatCode>
                <c:ptCount val="17"/>
                <c:pt idx="0">
                  <c:v>58.09</c:v>
                </c:pt>
                <c:pt idx="1">
                  <c:v>0</c:v>
                </c:pt>
                <c:pt idx="2">
                  <c:v>41.9</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numCache>
            </c:numRef>
          </c:val>
          <c:extLst>
            <c:ext xmlns:c16="http://schemas.microsoft.com/office/drawing/2014/chart" uri="{C3380CC4-5D6E-409C-BE32-E72D297353CC}">
              <c16:uniqueId val="{00000003-4D84-43BB-A2BD-0548B360DC9D}"/>
            </c:ext>
          </c:extLst>
        </c:ser>
        <c:dLbls>
          <c:showLegendKey val="0"/>
          <c:showVal val="0"/>
          <c:showCatName val="0"/>
          <c:showSerName val="0"/>
          <c:showPercent val="0"/>
          <c:showBubbleSize val="0"/>
        </c:dLbls>
        <c:gapWidth val="150"/>
        <c:axId val="331143632"/>
        <c:axId val="331150688"/>
      </c:barChart>
      <c:lineChart>
        <c:grouping val="standard"/>
        <c:varyColors val="0"/>
        <c:ser>
          <c:idx val="4"/>
          <c:order val="4"/>
          <c:tx>
            <c:strRef>
              <c:f>Feuil1!$F$1</c:f>
              <c:strCache>
                <c:ptCount val="1"/>
                <c:pt idx="0">
                  <c:v>DS  AZ</c:v>
                </c:pt>
              </c:strCache>
            </c:strRef>
          </c:tx>
          <c:spPr>
            <a:ln w="31750" cap="rnd">
              <a:solidFill>
                <a:schemeClr val="accent5"/>
              </a:solidFill>
              <a:round/>
            </a:ln>
            <a:effectLst/>
          </c:spPr>
          <c:marker>
            <c:symbol val="none"/>
          </c:marker>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Feuil1!$F$2:$F$18</c:f>
              <c:numCache>
                <c:formatCode>General</c:formatCode>
                <c:ptCount val="17"/>
                <c:pt idx="0">
                  <c:v>0</c:v>
                </c:pt>
                <c:pt idx="1">
                  <c:v>0</c:v>
                </c:pt>
                <c:pt idx="2">
                  <c:v>0</c:v>
                </c:pt>
                <c:pt idx="3">
                  <c:v>0</c:v>
                </c:pt>
                <c:pt idx="4">
                  <c:v>0</c:v>
                </c:pt>
                <c:pt idx="5">
                  <c:v>0</c:v>
                </c:pt>
                <c:pt idx="6">
                  <c:v>0.93</c:v>
                </c:pt>
                <c:pt idx="7">
                  <c:v>0</c:v>
                </c:pt>
                <c:pt idx="8">
                  <c:v>0</c:v>
                </c:pt>
                <c:pt idx="9">
                  <c:v>5.67</c:v>
                </c:pt>
                <c:pt idx="10">
                  <c:v>4.57</c:v>
                </c:pt>
                <c:pt idx="11">
                  <c:v>0</c:v>
                </c:pt>
                <c:pt idx="12">
                  <c:v>0</c:v>
                </c:pt>
                <c:pt idx="13">
                  <c:v>0</c:v>
                </c:pt>
                <c:pt idx="14">
                  <c:v>0</c:v>
                </c:pt>
                <c:pt idx="15">
                  <c:v>0</c:v>
                </c:pt>
                <c:pt idx="16">
                  <c:v>89.15</c:v>
                </c:pt>
              </c:numCache>
            </c:numRef>
          </c:val>
          <c:smooth val="0"/>
          <c:extLst>
            <c:ext xmlns:c16="http://schemas.microsoft.com/office/drawing/2014/chart" uri="{C3380CC4-5D6E-409C-BE32-E72D297353CC}">
              <c16:uniqueId val="{00000004-4D84-43BB-A2BD-0548B360DC9D}"/>
            </c:ext>
          </c:extLst>
        </c:ser>
        <c:ser>
          <c:idx val="5"/>
          <c:order val="5"/>
          <c:tx>
            <c:strRef>
              <c:f>Feuil1!$G$1</c:f>
              <c:strCache>
                <c:ptCount val="1"/>
                <c:pt idx="0">
                  <c:v>RS AZ</c:v>
                </c:pt>
              </c:strCache>
            </c:strRef>
          </c:tx>
          <c:spPr>
            <a:ln w="31750" cap="rnd">
              <a:solidFill>
                <a:schemeClr val="accent6"/>
              </a:solidFill>
              <a:round/>
            </a:ln>
            <a:effectLst/>
          </c:spPr>
          <c:marker>
            <c:symbol val="none"/>
          </c:marker>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Feuil1!$G$2:$G$18</c:f>
              <c:numCache>
                <c:formatCode>General</c:formatCode>
                <c:ptCount val="17"/>
                <c:pt idx="0">
                  <c:v>0</c:v>
                </c:pt>
                <c:pt idx="1">
                  <c:v>0</c:v>
                </c:pt>
                <c:pt idx="2">
                  <c:v>6.15</c:v>
                </c:pt>
                <c:pt idx="3">
                  <c:v>0</c:v>
                </c:pt>
                <c:pt idx="4">
                  <c:v>0</c:v>
                </c:pt>
                <c:pt idx="5">
                  <c:v>0</c:v>
                </c:pt>
                <c:pt idx="6">
                  <c:v>0</c:v>
                </c:pt>
                <c:pt idx="7">
                  <c:v>0</c:v>
                </c:pt>
                <c:pt idx="8">
                  <c:v>0.59</c:v>
                </c:pt>
                <c:pt idx="9">
                  <c:v>0.28999999999999998</c:v>
                </c:pt>
                <c:pt idx="10">
                  <c:v>0.28999999999999998</c:v>
                </c:pt>
                <c:pt idx="11">
                  <c:v>8.5399999999999991</c:v>
                </c:pt>
                <c:pt idx="12">
                  <c:v>0</c:v>
                </c:pt>
                <c:pt idx="13">
                  <c:v>12.61</c:v>
                </c:pt>
                <c:pt idx="14">
                  <c:v>3.07</c:v>
                </c:pt>
                <c:pt idx="15">
                  <c:v>1.68</c:v>
                </c:pt>
                <c:pt idx="16">
                  <c:v>66.73</c:v>
                </c:pt>
              </c:numCache>
            </c:numRef>
          </c:val>
          <c:smooth val="0"/>
          <c:extLst>
            <c:ext xmlns:c16="http://schemas.microsoft.com/office/drawing/2014/chart" uri="{C3380CC4-5D6E-409C-BE32-E72D297353CC}">
              <c16:uniqueId val="{00000005-4D84-43BB-A2BD-0548B360DC9D}"/>
            </c:ext>
          </c:extLst>
        </c:ser>
        <c:ser>
          <c:idx val="6"/>
          <c:order val="6"/>
          <c:tx>
            <c:strRef>
              <c:f>Feuil1!$H$1</c:f>
              <c:strCache>
                <c:ptCount val="1"/>
                <c:pt idx="0">
                  <c:v>DS  FPZ</c:v>
                </c:pt>
              </c:strCache>
            </c:strRef>
          </c:tx>
          <c:spPr>
            <a:ln w="31750" cap="rnd">
              <a:solidFill>
                <a:schemeClr val="accent1">
                  <a:lumMod val="60000"/>
                </a:schemeClr>
              </a:solidFill>
              <a:round/>
            </a:ln>
            <a:effectLst/>
          </c:spPr>
          <c:marker>
            <c:symbol val="none"/>
          </c:marker>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Feuil1!$H$2:$H$18</c:f>
              <c:numCache>
                <c:formatCode>General</c:formatCode>
                <c:ptCount val="17"/>
                <c:pt idx="0">
                  <c:v>1.17</c:v>
                </c:pt>
                <c:pt idx="1">
                  <c:v>2.4500000000000002</c:v>
                </c:pt>
                <c:pt idx="2">
                  <c:v>4.7</c:v>
                </c:pt>
                <c:pt idx="3">
                  <c:v>4.5999999999999996</c:v>
                </c:pt>
                <c:pt idx="4">
                  <c:v>2.64</c:v>
                </c:pt>
                <c:pt idx="5">
                  <c:v>0.09</c:v>
                </c:pt>
                <c:pt idx="6">
                  <c:v>3.72</c:v>
                </c:pt>
                <c:pt idx="7">
                  <c:v>12.05</c:v>
                </c:pt>
                <c:pt idx="8">
                  <c:v>0</c:v>
                </c:pt>
                <c:pt idx="9">
                  <c:v>6.56</c:v>
                </c:pt>
                <c:pt idx="10">
                  <c:v>5.29</c:v>
                </c:pt>
                <c:pt idx="11">
                  <c:v>0</c:v>
                </c:pt>
                <c:pt idx="12">
                  <c:v>0</c:v>
                </c:pt>
                <c:pt idx="13">
                  <c:v>0</c:v>
                </c:pt>
                <c:pt idx="14">
                  <c:v>0</c:v>
                </c:pt>
                <c:pt idx="15">
                  <c:v>0</c:v>
                </c:pt>
                <c:pt idx="16">
                  <c:v>57.05</c:v>
                </c:pt>
              </c:numCache>
            </c:numRef>
          </c:val>
          <c:smooth val="0"/>
          <c:extLst>
            <c:ext xmlns:c16="http://schemas.microsoft.com/office/drawing/2014/chart" uri="{C3380CC4-5D6E-409C-BE32-E72D297353CC}">
              <c16:uniqueId val="{00000006-4D84-43BB-A2BD-0548B360DC9D}"/>
            </c:ext>
          </c:extLst>
        </c:ser>
        <c:ser>
          <c:idx val="7"/>
          <c:order val="7"/>
          <c:tx>
            <c:strRef>
              <c:f>Feuil1!$I$1</c:f>
              <c:strCache>
                <c:ptCount val="1"/>
                <c:pt idx="0">
                  <c:v>RS FPZ</c:v>
                </c:pt>
              </c:strCache>
            </c:strRef>
          </c:tx>
          <c:spPr>
            <a:ln w="31750" cap="rnd">
              <a:solidFill>
                <a:schemeClr val="accent2">
                  <a:lumMod val="60000"/>
                </a:schemeClr>
              </a:solidFill>
              <a:round/>
            </a:ln>
            <a:effectLst/>
          </c:spPr>
          <c:marker>
            <c:symbol val="none"/>
          </c:marker>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Feuil1!$I$2:$I$18</c:f>
              <c:numCache>
                <c:formatCode>General</c:formatCode>
                <c:ptCount val="17"/>
                <c:pt idx="0">
                  <c:v>10.99</c:v>
                </c:pt>
                <c:pt idx="1">
                  <c:v>2.4</c:v>
                </c:pt>
                <c:pt idx="2">
                  <c:v>20.41</c:v>
                </c:pt>
                <c:pt idx="3">
                  <c:v>12.7</c:v>
                </c:pt>
                <c:pt idx="4">
                  <c:v>2.61</c:v>
                </c:pt>
                <c:pt idx="5">
                  <c:v>0.31</c:v>
                </c:pt>
                <c:pt idx="6">
                  <c:v>2.5099999999999998</c:v>
                </c:pt>
                <c:pt idx="7">
                  <c:v>0</c:v>
                </c:pt>
                <c:pt idx="8">
                  <c:v>0</c:v>
                </c:pt>
                <c:pt idx="9">
                  <c:v>3.35</c:v>
                </c:pt>
                <c:pt idx="10">
                  <c:v>0.31</c:v>
                </c:pt>
                <c:pt idx="11">
                  <c:v>10.68</c:v>
                </c:pt>
                <c:pt idx="12">
                  <c:v>0</c:v>
                </c:pt>
                <c:pt idx="13">
                  <c:v>16.96</c:v>
                </c:pt>
                <c:pt idx="14">
                  <c:v>0</c:v>
                </c:pt>
                <c:pt idx="15">
                  <c:v>7.85</c:v>
                </c:pt>
                <c:pt idx="16">
                  <c:v>8.9</c:v>
                </c:pt>
              </c:numCache>
            </c:numRef>
          </c:val>
          <c:smooth val="0"/>
          <c:extLst>
            <c:ext xmlns:c16="http://schemas.microsoft.com/office/drawing/2014/chart" uri="{C3380CC4-5D6E-409C-BE32-E72D297353CC}">
              <c16:uniqueId val="{00000007-4D84-43BB-A2BD-0548B360DC9D}"/>
            </c:ext>
          </c:extLst>
        </c:ser>
        <c:dLbls>
          <c:showLegendKey val="0"/>
          <c:showVal val="0"/>
          <c:showCatName val="0"/>
          <c:showSerName val="0"/>
          <c:showPercent val="0"/>
          <c:showBubbleSize val="0"/>
        </c:dLbls>
        <c:marker val="1"/>
        <c:smooth val="0"/>
        <c:axId val="331143632"/>
        <c:axId val="331150688"/>
      </c:lineChart>
      <c:catAx>
        <c:axId val="33114363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31150688"/>
        <c:crosses val="autoZero"/>
        <c:auto val="1"/>
        <c:lblAlgn val="ctr"/>
        <c:lblOffset val="100"/>
        <c:noMultiLvlLbl val="0"/>
      </c:catAx>
      <c:valAx>
        <c:axId val="3311506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331143632"/>
        <c:crosses val="autoZero"/>
        <c:crossBetween val="between"/>
      </c:valAx>
      <c:spPr>
        <a:noFill/>
        <a:ln>
          <a:noFill/>
        </a:ln>
        <a:effectLst/>
      </c:spPr>
    </c:plotArea>
    <c:legend>
      <c:legendPos val="b"/>
      <c:layout>
        <c:manualLayout>
          <c:xMode val="edge"/>
          <c:yMode val="edge"/>
          <c:x val="0.17349767269828945"/>
          <c:y val="1.6368578927634009E-2"/>
          <c:w val="0.82501920968115838"/>
          <c:h val="6.6964754405699295E-2"/>
        </c:manualLayout>
      </c:layout>
      <c:overlay val="0"/>
      <c:spPr>
        <a:noFill/>
        <a:ln>
          <a:noFill/>
        </a:ln>
        <a:effectLst/>
      </c:spPr>
      <c:txPr>
        <a:bodyPr rot="0" spcFirstLastPara="1" vertOverflow="ellipsis" vert="horz" wrap="square" anchor="ctr" anchorCtr="1"/>
        <a:lstStyle/>
        <a:p>
          <a:pPr rtl="0">
            <a:defRPr sz="900" b="1" i="0" u="none" strike="noStrike" kern="1200" baseline="0">
              <a:solidFill>
                <a:schemeClr val="tx2"/>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08">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0.22425</cdr:x>
      <cdr:y>0.8455</cdr:y>
    </cdr:from>
    <cdr:to>
      <cdr:x>0.97568</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295400" y="1634845"/>
          <a:ext cx="4340728" cy="298730"/>
        </a:xfrm>
        <a:prstGeom xmlns:a="http://schemas.openxmlformats.org/drawingml/2006/main" prst="rect">
          <a:avLst/>
        </a:prstGeom>
      </cdr:spPr>
    </cdr:pic>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A87B0-B6C4-4EE8-B610-5FE5D158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2590</TotalTime>
  <Pages>18</Pages>
  <Words>15462</Words>
  <Characters>88136</Characters>
  <Application>Microsoft Office Word</Application>
  <DocSecurity>0</DocSecurity>
  <Lines>734</Lines>
  <Paragraphs>206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1084</cp:lastModifiedBy>
  <cp:revision>28</cp:revision>
  <cp:lastPrinted>2025-11-22T06:24:00Z</cp:lastPrinted>
  <dcterms:created xsi:type="dcterms:W3CDTF">2025-11-22T06:23:00Z</dcterms:created>
  <dcterms:modified xsi:type="dcterms:W3CDTF">2026-01-02T08:39:00Z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id="6F2F8PfJ"/&gt;&lt;style id="http://www.zotero.org/styles/apa" locale="fr-FR" hasBibliography="1" bibliographyStyleHasBeenSet="1"/&gt;&lt;prefs&gt;&lt;pref name="fieldType" value="Field"/&gt;&lt;pref name="dontAskDelayCi</vt:lpwstr>
  </property>
  <property fmtid="{D5CDD505-2E9C-101B-9397-08002B2CF9AE}" pid="3" name="ZOTERO_PREF_2">
    <vt:lpwstr>tationUpdates" value="true"/&gt;&lt;/prefs&gt;&lt;/data&gt;</vt:lpwstr>
  </property>
</Properties>
</file>