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22161" w14:textId="77777777" w:rsidR="00EB6B25" w:rsidRDefault="00EB6B25" w:rsidP="00526709">
      <w:pPr>
        <w:spacing w:after="0"/>
        <w:jc w:val="right"/>
        <w:rPr>
          <w:rFonts w:ascii="Arial" w:hAnsi="Arial" w:cs="Arial"/>
          <w:b/>
          <w:bCs/>
          <w:sz w:val="36"/>
          <w:szCs w:val="36"/>
        </w:rPr>
      </w:pPr>
      <w:r w:rsidRPr="00EB6B25">
        <w:rPr>
          <w:rFonts w:ascii="Arial" w:hAnsi="Arial" w:cs="Arial"/>
          <w:b/>
          <w:bCs/>
          <w:sz w:val="36"/>
          <w:szCs w:val="36"/>
        </w:rPr>
        <w:t>Original Research article</w:t>
      </w:r>
    </w:p>
    <w:p w14:paraId="05BC8CF8" w14:textId="77777777" w:rsidR="00EB6B25" w:rsidRDefault="00EB6B25" w:rsidP="00526709">
      <w:pPr>
        <w:spacing w:after="0"/>
        <w:jc w:val="right"/>
        <w:rPr>
          <w:rFonts w:ascii="Arial" w:hAnsi="Arial" w:cs="Arial"/>
          <w:b/>
          <w:bCs/>
          <w:sz w:val="36"/>
          <w:szCs w:val="36"/>
        </w:rPr>
      </w:pPr>
    </w:p>
    <w:p w14:paraId="7424487E" w14:textId="6021A4CF" w:rsidR="00526709" w:rsidRPr="00526709" w:rsidRDefault="00526709" w:rsidP="00526709">
      <w:pPr>
        <w:spacing w:after="0"/>
        <w:jc w:val="right"/>
        <w:rPr>
          <w:rFonts w:ascii="Arial" w:hAnsi="Arial" w:cs="Arial"/>
          <w:b/>
          <w:bCs/>
          <w:sz w:val="36"/>
          <w:szCs w:val="36"/>
        </w:rPr>
      </w:pPr>
      <w:proofErr w:type="spellStart"/>
      <w:r w:rsidRPr="00526709">
        <w:rPr>
          <w:rFonts w:ascii="Arial" w:hAnsi="Arial" w:cs="Arial"/>
          <w:b/>
          <w:bCs/>
          <w:sz w:val="36"/>
          <w:szCs w:val="36"/>
        </w:rPr>
        <w:t>Spatio</w:t>
      </w:r>
      <w:proofErr w:type="spellEnd"/>
      <w:r w:rsidRPr="00526709">
        <w:rPr>
          <w:rFonts w:ascii="Arial" w:hAnsi="Arial" w:cs="Arial"/>
          <w:b/>
          <w:bCs/>
          <w:sz w:val="36"/>
          <w:szCs w:val="36"/>
        </w:rPr>
        <w:t xml:space="preserve">-temporal patterns and interrelationship of fish diversity and water quality in </w:t>
      </w:r>
      <w:proofErr w:type="spellStart"/>
      <w:r w:rsidRPr="00526709">
        <w:rPr>
          <w:rFonts w:ascii="Arial" w:hAnsi="Arial" w:cs="Arial"/>
          <w:b/>
          <w:bCs/>
          <w:sz w:val="36"/>
          <w:szCs w:val="36"/>
        </w:rPr>
        <w:t>Baghel</w:t>
      </w:r>
      <w:proofErr w:type="spellEnd"/>
      <w:r w:rsidRPr="00526709">
        <w:rPr>
          <w:rFonts w:ascii="Arial" w:hAnsi="Arial" w:cs="Arial"/>
          <w:b/>
          <w:bCs/>
          <w:sz w:val="36"/>
          <w:szCs w:val="36"/>
        </w:rPr>
        <w:t xml:space="preserve"> wetland, Uttar Pradesh, Central India</w:t>
      </w:r>
    </w:p>
    <w:p w14:paraId="2EFE0661" w14:textId="77777777" w:rsidR="00526709" w:rsidRPr="00526709" w:rsidRDefault="00526709" w:rsidP="00526709">
      <w:pPr>
        <w:spacing w:after="0"/>
        <w:jc w:val="right"/>
        <w:rPr>
          <w:rFonts w:ascii="Arial" w:hAnsi="Arial" w:cs="Arial"/>
          <w:b/>
          <w:bCs/>
        </w:rPr>
      </w:pPr>
    </w:p>
    <w:p w14:paraId="0371B681" w14:textId="77777777" w:rsidR="00526709" w:rsidRPr="00526709" w:rsidRDefault="00526709">
      <w:pPr>
        <w:rPr>
          <w:rFonts w:ascii="Arial" w:hAnsi="Arial" w:cs="Arial"/>
        </w:rPr>
      </w:pPr>
    </w:p>
    <w:p w14:paraId="44C387EC" w14:textId="66F063D3" w:rsidR="00C502A1" w:rsidRPr="00C502A1" w:rsidRDefault="00526709" w:rsidP="00C502A1">
      <w:pPr>
        <w:rPr>
          <w:rFonts w:ascii="Arial" w:hAnsi="Arial" w:cs="Arial"/>
          <w:sz w:val="22"/>
          <w:szCs w:val="22"/>
        </w:rPr>
      </w:pPr>
      <w:r w:rsidRPr="00526709">
        <w:rPr>
          <w:rFonts w:ascii="Arial" w:hAnsi="Arial" w:cs="Arial"/>
          <w:b/>
          <w:bCs/>
          <w:sz w:val="22"/>
          <w:szCs w:val="22"/>
        </w:rPr>
        <w:t>ABSTRACT</w:t>
      </w:r>
    </w:p>
    <w:p w14:paraId="1C423D42" w14:textId="77777777" w:rsidR="00C502A1" w:rsidRPr="00C502A1" w:rsidRDefault="00C502A1" w:rsidP="00C502A1">
      <w:pPr>
        <w:jc w:val="both"/>
        <w:rPr>
          <w:rFonts w:ascii="Arial" w:hAnsi="Arial" w:cs="Arial"/>
          <w:sz w:val="20"/>
          <w:szCs w:val="20"/>
        </w:rPr>
      </w:pPr>
      <w:r w:rsidRPr="00C502A1">
        <w:rPr>
          <w:rFonts w:ascii="Arial" w:hAnsi="Arial" w:cs="Arial"/>
          <w:sz w:val="20"/>
          <w:szCs w:val="20"/>
        </w:rPr>
        <w:t>Aims:</w:t>
      </w:r>
      <w:r w:rsidRPr="00C502A1">
        <w:rPr>
          <w:rFonts w:ascii="Arial" w:hAnsi="Arial" w:cs="Arial"/>
          <w:sz w:val="20"/>
          <w:szCs w:val="20"/>
        </w:rPr>
        <w:br/>
        <w:t xml:space="preserve">This study aimed to evaluate the </w:t>
      </w:r>
      <w:proofErr w:type="spellStart"/>
      <w:r w:rsidRPr="00C502A1">
        <w:rPr>
          <w:rFonts w:ascii="Arial" w:hAnsi="Arial" w:cs="Arial"/>
          <w:sz w:val="20"/>
          <w:szCs w:val="20"/>
        </w:rPr>
        <w:t>spatio</w:t>
      </w:r>
      <w:proofErr w:type="spellEnd"/>
      <w:r w:rsidRPr="00C502A1">
        <w:rPr>
          <w:rFonts w:ascii="Arial" w:hAnsi="Arial" w:cs="Arial"/>
          <w:sz w:val="20"/>
          <w:szCs w:val="20"/>
        </w:rPr>
        <w:t xml:space="preserve">-temporal variation in fish diversity in relation to water quality parameters and to identify key environmental drivers shaping fish assemblage structure in </w:t>
      </w:r>
      <w:proofErr w:type="spellStart"/>
      <w:r w:rsidRPr="00C502A1">
        <w:rPr>
          <w:rFonts w:ascii="Arial" w:hAnsi="Arial" w:cs="Arial"/>
          <w:sz w:val="20"/>
          <w:szCs w:val="20"/>
        </w:rPr>
        <w:t>Baghel</w:t>
      </w:r>
      <w:proofErr w:type="spellEnd"/>
      <w:r w:rsidRPr="00C502A1">
        <w:rPr>
          <w:rFonts w:ascii="Arial" w:hAnsi="Arial" w:cs="Arial"/>
          <w:sz w:val="20"/>
          <w:szCs w:val="20"/>
        </w:rPr>
        <w:t xml:space="preserve"> Wetland, eastern Uttar Pradesh, India.</w:t>
      </w:r>
    </w:p>
    <w:p w14:paraId="3434BC42" w14:textId="77777777" w:rsidR="00C502A1" w:rsidRPr="00C502A1" w:rsidRDefault="00C502A1" w:rsidP="00C502A1">
      <w:pPr>
        <w:rPr>
          <w:rFonts w:ascii="Arial" w:hAnsi="Arial" w:cs="Arial"/>
          <w:sz w:val="20"/>
          <w:szCs w:val="20"/>
        </w:rPr>
      </w:pPr>
      <w:r w:rsidRPr="00C502A1">
        <w:rPr>
          <w:rFonts w:ascii="Arial" w:hAnsi="Arial" w:cs="Arial"/>
          <w:sz w:val="20"/>
          <w:szCs w:val="20"/>
        </w:rPr>
        <w:t>Study Design:</w:t>
      </w:r>
      <w:r w:rsidRPr="00C502A1">
        <w:rPr>
          <w:rFonts w:ascii="Arial" w:hAnsi="Arial" w:cs="Arial"/>
          <w:sz w:val="20"/>
          <w:szCs w:val="20"/>
        </w:rPr>
        <w:br/>
        <w:t>Field-based observational and analytical study.</w:t>
      </w:r>
    </w:p>
    <w:p w14:paraId="17184BCF" w14:textId="77777777" w:rsidR="00C502A1" w:rsidRDefault="00C502A1" w:rsidP="00C502A1">
      <w:pPr>
        <w:jc w:val="both"/>
        <w:rPr>
          <w:rFonts w:ascii="Arial" w:hAnsi="Arial" w:cs="Arial"/>
          <w:sz w:val="20"/>
          <w:szCs w:val="20"/>
        </w:rPr>
      </w:pPr>
      <w:r w:rsidRPr="00C502A1">
        <w:rPr>
          <w:rFonts w:ascii="Arial" w:hAnsi="Arial" w:cs="Arial"/>
          <w:sz w:val="20"/>
          <w:szCs w:val="20"/>
        </w:rPr>
        <w:t>Place and Duration of Study:</w:t>
      </w:r>
    </w:p>
    <w:p w14:paraId="6626FB0D" w14:textId="50CF335A" w:rsidR="00C502A1" w:rsidRPr="00C502A1" w:rsidRDefault="00C502A1" w:rsidP="00C502A1">
      <w:pPr>
        <w:jc w:val="both"/>
        <w:rPr>
          <w:rFonts w:ascii="Arial" w:hAnsi="Arial" w:cs="Arial"/>
          <w:sz w:val="20"/>
          <w:szCs w:val="20"/>
        </w:rPr>
      </w:pPr>
      <w:r w:rsidRPr="00C502A1">
        <w:rPr>
          <w:rFonts w:ascii="Arial" w:hAnsi="Arial" w:cs="Arial"/>
          <w:sz w:val="20"/>
          <w:szCs w:val="20"/>
        </w:rPr>
        <w:t xml:space="preserve">The study was conducted at three sampling sites of </w:t>
      </w:r>
      <w:proofErr w:type="spellStart"/>
      <w:r w:rsidRPr="00C502A1">
        <w:rPr>
          <w:rFonts w:ascii="Arial" w:hAnsi="Arial" w:cs="Arial"/>
          <w:sz w:val="20"/>
          <w:szCs w:val="20"/>
        </w:rPr>
        <w:t>Baghel</w:t>
      </w:r>
      <w:proofErr w:type="spellEnd"/>
      <w:r w:rsidRPr="00C502A1">
        <w:rPr>
          <w:rFonts w:ascii="Arial" w:hAnsi="Arial" w:cs="Arial"/>
          <w:sz w:val="20"/>
          <w:szCs w:val="20"/>
        </w:rPr>
        <w:t xml:space="preserve"> Wetland, eastern Uttar Pradesh, India, from September 2024 to April 2025.</w:t>
      </w:r>
    </w:p>
    <w:p w14:paraId="007A2214" w14:textId="77777777" w:rsidR="00C502A1" w:rsidRPr="00C502A1" w:rsidRDefault="00C502A1" w:rsidP="00C502A1">
      <w:pPr>
        <w:jc w:val="both"/>
        <w:rPr>
          <w:rFonts w:ascii="Arial" w:hAnsi="Arial" w:cs="Arial"/>
          <w:sz w:val="20"/>
          <w:szCs w:val="20"/>
        </w:rPr>
      </w:pPr>
      <w:r w:rsidRPr="00C502A1">
        <w:rPr>
          <w:rFonts w:ascii="Arial" w:hAnsi="Arial" w:cs="Arial"/>
          <w:sz w:val="20"/>
          <w:szCs w:val="20"/>
        </w:rPr>
        <w:t>Methodology:</w:t>
      </w:r>
      <w:r w:rsidRPr="00C502A1">
        <w:rPr>
          <w:rFonts w:ascii="Arial" w:hAnsi="Arial" w:cs="Arial"/>
          <w:sz w:val="20"/>
          <w:szCs w:val="20"/>
        </w:rPr>
        <w:br/>
        <w:t xml:space="preserve">Fish diversity was assessed using Shannon–Wiener diversity index (H′), </w:t>
      </w:r>
      <w:proofErr w:type="spellStart"/>
      <w:r w:rsidRPr="00C502A1">
        <w:rPr>
          <w:rFonts w:ascii="Arial" w:hAnsi="Arial" w:cs="Arial"/>
          <w:sz w:val="20"/>
          <w:szCs w:val="20"/>
        </w:rPr>
        <w:t>Margalef’s</w:t>
      </w:r>
      <w:proofErr w:type="spellEnd"/>
      <w:r w:rsidRPr="00C502A1">
        <w:rPr>
          <w:rFonts w:ascii="Arial" w:hAnsi="Arial" w:cs="Arial"/>
          <w:sz w:val="20"/>
          <w:szCs w:val="20"/>
        </w:rPr>
        <w:t xml:space="preserve"> richness index, </w:t>
      </w:r>
      <w:proofErr w:type="spellStart"/>
      <w:r w:rsidRPr="00C502A1">
        <w:rPr>
          <w:rFonts w:ascii="Arial" w:hAnsi="Arial" w:cs="Arial"/>
          <w:sz w:val="20"/>
          <w:szCs w:val="20"/>
        </w:rPr>
        <w:t>Pielou’s</w:t>
      </w:r>
      <w:proofErr w:type="spellEnd"/>
      <w:r w:rsidRPr="00C502A1">
        <w:rPr>
          <w:rFonts w:ascii="Arial" w:hAnsi="Arial" w:cs="Arial"/>
          <w:sz w:val="20"/>
          <w:szCs w:val="20"/>
        </w:rPr>
        <w:t xml:space="preserve"> evenness index (J′), and Simpson’s dominance index (D). Water quality parameters including temperature, pH, electrical conductivity, salinity, dissolved oxygen, total dissolved solids, alkalinity, and ammonia were analyzed using standard probe-based methods. Canonical Correspondence Analysis (CCA) was applied to determine the relationship between fish assemblage structure and environmental variables.</w:t>
      </w:r>
    </w:p>
    <w:p w14:paraId="687A1282" w14:textId="77777777" w:rsidR="00C502A1" w:rsidRPr="00C502A1" w:rsidRDefault="00C502A1" w:rsidP="00C502A1">
      <w:pPr>
        <w:jc w:val="both"/>
        <w:rPr>
          <w:rFonts w:ascii="Arial" w:hAnsi="Arial" w:cs="Arial"/>
          <w:sz w:val="20"/>
          <w:szCs w:val="20"/>
        </w:rPr>
      </w:pPr>
      <w:r w:rsidRPr="00C502A1">
        <w:rPr>
          <w:rFonts w:ascii="Arial" w:hAnsi="Arial" w:cs="Arial"/>
          <w:sz w:val="20"/>
          <w:szCs w:val="20"/>
        </w:rPr>
        <w:t>Results:</w:t>
      </w:r>
      <w:r w:rsidRPr="00C502A1">
        <w:rPr>
          <w:rFonts w:ascii="Arial" w:hAnsi="Arial" w:cs="Arial"/>
          <w:sz w:val="20"/>
          <w:szCs w:val="20"/>
        </w:rPr>
        <w:br/>
        <w:t xml:space="preserve">Fish diversity indices exhibited marked spatial and seasonal variations, with Shannon–Wiener index ranging from 2.952 to 3.130 and </w:t>
      </w:r>
      <w:proofErr w:type="spellStart"/>
      <w:r w:rsidRPr="00C502A1">
        <w:rPr>
          <w:rFonts w:ascii="Arial" w:hAnsi="Arial" w:cs="Arial"/>
          <w:sz w:val="20"/>
          <w:szCs w:val="20"/>
        </w:rPr>
        <w:t>Margalef’s</w:t>
      </w:r>
      <w:proofErr w:type="spellEnd"/>
      <w:r w:rsidRPr="00C502A1">
        <w:rPr>
          <w:rFonts w:ascii="Arial" w:hAnsi="Arial" w:cs="Arial"/>
          <w:sz w:val="20"/>
          <w:szCs w:val="20"/>
        </w:rPr>
        <w:t xml:space="preserve"> richness from 4.850 to 5.419. Water quality parameters showed pronounced seasonal fluctuations, particularly temperature, dissolved oxygen, alkalinity, total dissolved solids, and ammonia. Canonical Correspondence Analysis revealed that total dissolved solids, alkalinity, electrical conductivity, temperature, and dissolved oxygen were the primary environmental drivers influencing fish species distribution. Species such as </w:t>
      </w:r>
      <w:r w:rsidRPr="00C502A1">
        <w:rPr>
          <w:rFonts w:ascii="Arial" w:hAnsi="Arial" w:cs="Arial"/>
          <w:i/>
          <w:iCs/>
          <w:sz w:val="20"/>
          <w:szCs w:val="20"/>
        </w:rPr>
        <w:t xml:space="preserve">Anabas </w:t>
      </w:r>
      <w:proofErr w:type="spellStart"/>
      <w:r w:rsidRPr="00C502A1">
        <w:rPr>
          <w:rFonts w:ascii="Arial" w:hAnsi="Arial" w:cs="Arial"/>
          <w:i/>
          <w:iCs/>
          <w:sz w:val="20"/>
          <w:szCs w:val="20"/>
        </w:rPr>
        <w:t>testudineus</w:t>
      </w:r>
      <w:proofErr w:type="spellEnd"/>
      <w:r w:rsidRPr="00C502A1">
        <w:rPr>
          <w:rFonts w:ascii="Arial" w:hAnsi="Arial" w:cs="Arial"/>
          <w:sz w:val="20"/>
          <w:szCs w:val="20"/>
        </w:rPr>
        <w:t xml:space="preserve"> and </w:t>
      </w:r>
      <w:proofErr w:type="spellStart"/>
      <w:r w:rsidRPr="00C502A1">
        <w:rPr>
          <w:rFonts w:ascii="Arial" w:hAnsi="Arial" w:cs="Arial"/>
          <w:i/>
          <w:iCs/>
          <w:sz w:val="20"/>
          <w:szCs w:val="20"/>
        </w:rPr>
        <w:t>Amblypharyngodon</w:t>
      </w:r>
      <w:proofErr w:type="spellEnd"/>
      <w:r w:rsidRPr="00C502A1">
        <w:rPr>
          <w:rFonts w:ascii="Arial" w:hAnsi="Arial" w:cs="Arial"/>
          <w:i/>
          <w:iCs/>
          <w:sz w:val="20"/>
          <w:szCs w:val="20"/>
        </w:rPr>
        <w:t xml:space="preserve"> </w:t>
      </w:r>
      <w:proofErr w:type="spellStart"/>
      <w:r w:rsidRPr="00C502A1">
        <w:rPr>
          <w:rFonts w:ascii="Arial" w:hAnsi="Arial" w:cs="Arial"/>
          <w:i/>
          <w:iCs/>
          <w:sz w:val="20"/>
          <w:szCs w:val="20"/>
        </w:rPr>
        <w:t>mola</w:t>
      </w:r>
      <w:proofErr w:type="spellEnd"/>
      <w:r w:rsidRPr="00C502A1">
        <w:rPr>
          <w:rFonts w:ascii="Arial" w:hAnsi="Arial" w:cs="Arial"/>
          <w:sz w:val="20"/>
          <w:szCs w:val="20"/>
        </w:rPr>
        <w:t xml:space="preserve"> were strongly associated with higher alkalinity and TDS, whereas </w:t>
      </w:r>
      <w:proofErr w:type="spellStart"/>
      <w:r w:rsidRPr="00C502A1">
        <w:rPr>
          <w:rFonts w:ascii="Arial" w:hAnsi="Arial" w:cs="Arial"/>
          <w:i/>
          <w:iCs/>
          <w:sz w:val="20"/>
          <w:szCs w:val="20"/>
        </w:rPr>
        <w:t>Channa</w:t>
      </w:r>
      <w:proofErr w:type="spellEnd"/>
      <w:r w:rsidRPr="00C502A1">
        <w:rPr>
          <w:rFonts w:ascii="Arial" w:hAnsi="Arial" w:cs="Arial"/>
          <w:i/>
          <w:iCs/>
          <w:sz w:val="20"/>
          <w:szCs w:val="20"/>
        </w:rPr>
        <w:t xml:space="preserve"> </w:t>
      </w:r>
      <w:proofErr w:type="spellStart"/>
      <w:r w:rsidRPr="00C502A1">
        <w:rPr>
          <w:rFonts w:ascii="Arial" w:hAnsi="Arial" w:cs="Arial"/>
          <w:i/>
          <w:iCs/>
          <w:sz w:val="20"/>
          <w:szCs w:val="20"/>
        </w:rPr>
        <w:t>marulius</w:t>
      </w:r>
      <w:proofErr w:type="spellEnd"/>
      <w:r w:rsidRPr="00C502A1">
        <w:rPr>
          <w:rFonts w:ascii="Arial" w:hAnsi="Arial" w:cs="Arial"/>
          <w:sz w:val="20"/>
          <w:szCs w:val="20"/>
        </w:rPr>
        <w:t xml:space="preserve"> and </w:t>
      </w:r>
      <w:r w:rsidRPr="00C502A1">
        <w:rPr>
          <w:rFonts w:ascii="Arial" w:hAnsi="Arial" w:cs="Arial"/>
          <w:i/>
          <w:iCs/>
          <w:sz w:val="20"/>
          <w:szCs w:val="20"/>
        </w:rPr>
        <w:t xml:space="preserve">Wallago </w:t>
      </w:r>
      <w:proofErr w:type="spellStart"/>
      <w:r w:rsidRPr="00C502A1">
        <w:rPr>
          <w:rFonts w:ascii="Arial" w:hAnsi="Arial" w:cs="Arial"/>
          <w:i/>
          <w:iCs/>
          <w:sz w:val="20"/>
          <w:szCs w:val="20"/>
        </w:rPr>
        <w:t>attu</w:t>
      </w:r>
      <w:proofErr w:type="spellEnd"/>
      <w:r w:rsidRPr="00C502A1">
        <w:rPr>
          <w:rFonts w:ascii="Arial" w:hAnsi="Arial" w:cs="Arial"/>
          <w:sz w:val="20"/>
          <w:szCs w:val="20"/>
        </w:rPr>
        <w:t xml:space="preserve"> showed affinity towards higher dissolved oxygen conditions.</w:t>
      </w:r>
    </w:p>
    <w:p w14:paraId="2E24FCBD" w14:textId="77777777" w:rsidR="00C502A1" w:rsidRDefault="00C502A1" w:rsidP="00C502A1">
      <w:pPr>
        <w:jc w:val="both"/>
        <w:rPr>
          <w:rFonts w:ascii="Arial" w:hAnsi="Arial" w:cs="Arial"/>
          <w:sz w:val="20"/>
          <w:szCs w:val="20"/>
        </w:rPr>
      </w:pPr>
      <w:r w:rsidRPr="00C502A1">
        <w:rPr>
          <w:rFonts w:ascii="Arial" w:hAnsi="Arial" w:cs="Arial"/>
          <w:sz w:val="20"/>
          <w:szCs w:val="20"/>
        </w:rPr>
        <w:t>Conclusion:</w:t>
      </w:r>
      <w:r w:rsidRPr="00C502A1">
        <w:rPr>
          <w:rFonts w:ascii="Arial" w:hAnsi="Arial" w:cs="Arial"/>
          <w:sz w:val="20"/>
          <w:szCs w:val="20"/>
        </w:rPr>
        <w:br/>
        <w:t xml:space="preserve">The study demonstrates a strong linkage between fish assemblage structure and water quality dynamics in </w:t>
      </w:r>
      <w:proofErr w:type="spellStart"/>
      <w:r w:rsidRPr="00C502A1">
        <w:rPr>
          <w:rFonts w:ascii="Arial" w:hAnsi="Arial" w:cs="Arial"/>
          <w:sz w:val="20"/>
          <w:szCs w:val="20"/>
        </w:rPr>
        <w:t>Baghel</w:t>
      </w:r>
      <w:proofErr w:type="spellEnd"/>
      <w:r w:rsidRPr="00C502A1">
        <w:rPr>
          <w:rFonts w:ascii="Arial" w:hAnsi="Arial" w:cs="Arial"/>
          <w:sz w:val="20"/>
          <w:szCs w:val="20"/>
        </w:rPr>
        <w:t xml:space="preserve"> Wetland, highlighting the influence of seasonal environmental variability. These findings provide critical baseline information for climate-resilient wetland management and conservation planning in tropical floodplain ecosystems.</w:t>
      </w:r>
    </w:p>
    <w:p w14:paraId="13642193" w14:textId="170B00BB" w:rsidR="00C502A1" w:rsidRPr="00C502A1" w:rsidRDefault="00C502A1" w:rsidP="00C502A1">
      <w:pPr>
        <w:jc w:val="both"/>
        <w:rPr>
          <w:rFonts w:ascii="Arial" w:hAnsi="Arial" w:cs="Arial"/>
          <w:sz w:val="20"/>
          <w:szCs w:val="20"/>
        </w:rPr>
      </w:pPr>
      <w:r w:rsidRPr="00C502A1">
        <w:rPr>
          <w:rFonts w:ascii="Arial" w:hAnsi="Arial" w:cs="Arial"/>
          <w:b/>
          <w:bCs/>
          <w:sz w:val="20"/>
          <w:szCs w:val="20"/>
        </w:rPr>
        <w:lastRenderedPageBreak/>
        <w:t>Keywords:</w:t>
      </w:r>
      <w:r w:rsidRPr="00C502A1">
        <w:rPr>
          <w:rFonts w:ascii="Arial" w:hAnsi="Arial" w:cs="Arial"/>
          <w:sz w:val="20"/>
          <w:szCs w:val="20"/>
        </w:rPr>
        <w:br/>
        <w:t xml:space="preserve">Fish diversity; </w:t>
      </w:r>
      <w:proofErr w:type="spellStart"/>
      <w:r w:rsidRPr="00C502A1">
        <w:rPr>
          <w:rFonts w:ascii="Arial" w:hAnsi="Arial" w:cs="Arial"/>
          <w:sz w:val="20"/>
          <w:szCs w:val="20"/>
        </w:rPr>
        <w:t>Baghel</w:t>
      </w:r>
      <w:proofErr w:type="spellEnd"/>
      <w:r w:rsidRPr="00C502A1">
        <w:rPr>
          <w:rFonts w:ascii="Arial" w:hAnsi="Arial" w:cs="Arial"/>
          <w:sz w:val="20"/>
          <w:szCs w:val="20"/>
        </w:rPr>
        <w:t xml:space="preserve"> Wetland; Water quality; Canonical Correspondence Analysis; Eastern Uttar Pradesh</w:t>
      </w:r>
    </w:p>
    <w:p w14:paraId="27FD498E" w14:textId="77777777" w:rsidR="00526709" w:rsidRPr="00526709" w:rsidRDefault="00526709" w:rsidP="00526709">
      <w:pPr>
        <w:rPr>
          <w:rFonts w:ascii="Arial" w:hAnsi="Arial" w:cs="Arial"/>
          <w:b/>
          <w:bCs/>
        </w:rPr>
      </w:pPr>
      <w:r w:rsidRPr="00526709">
        <w:rPr>
          <w:rFonts w:ascii="Arial" w:hAnsi="Arial" w:cs="Arial"/>
          <w:b/>
          <w:bCs/>
          <w:sz w:val="22"/>
          <w:szCs w:val="22"/>
        </w:rPr>
        <w:t xml:space="preserve">Introduction </w:t>
      </w:r>
      <w:r w:rsidRPr="00526709">
        <w:rPr>
          <w:rFonts w:ascii="Arial" w:hAnsi="Arial" w:cs="Arial"/>
          <w:b/>
          <w:bCs/>
        </w:rPr>
        <w:t>–</w:t>
      </w:r>
    </w:p>
    <w:p w14:paraId="3AFB8C93" w14:textId="080E1427" w:rsidR="00526709" w:rsidRPr="00526709" w:rsidRDefault="00526709" w:rsidP="000546BF">
      <w:pPr>
        <w:jc w:val="both"/>
        <w:rPr>
          <w:rFonts w:ascii="Arial" w:hAnsi="Arial" w:cs="Arial"/>
          <w:sz w:val="20"/>
          <w:szCs w:val="20"/>
        </w:rPr>
      </w:pPr>
      <w:r w:rsidRPr="00526709">
        <w:rPr>
          <w:rFonts w:ascii="Arial" w:hAnsi="Arial" w:cs="Arial"/>
          <w:sz w:val="20"/>
          <w:szCs w:val="20"/>
        </w:rPr>
        <w:t xml:space="preserve">Wetlands, described as the "kidneys of the Earth," perform a critical ecological function by filtering water and sustaining a rich diversity of flora and fauna life (Arya and Syriac, 2018). </w:t>
      </w:r>
      <w:r w:rsidR="00C502A1" w:rsidRPr="00C502A1">
        <w:rPr>
          <w:rFonts w:ascii="Arial" w:hAnsi="Arial" w:cs="Arial"/>
          <w:sz w:val="20"/>
          <w:szCs w:val="20"/>
        </w:rPr>
        <w:t xml:space="preserve">Wetlands are among the first ecosystems to experience the impacts of climate change </w:t>
      </w:r>
      <w:r w:rsidRPr="00526709">
        <w:rPr>
          <w:rFonts w:ascii="Arial" w:hAnsi="Arial" w:cs="Arial"/>
          <w:sz w:val="20"/>
          <w:szCs w:val="20"/>
        </w:rPr>
        <w:t>and are also recognized as significant carbon sinks (</w:t>
      </w:r>
      <w:proofErr w:type="spellStart"/>
      <w:r w:rsidRPr="00526709">
        <w:rPr>
          <w:rFonts w:ascii="Arial" w:hAnsi="Arial" w:cs="Arial"/>
          <w:sz w:val="20"/>
          <w:szCs w:val="20"/>
        </w:rPr>
        <w:t>Mitsch</w:t>
      </w:r>
      <w:proofErr w:type="spellEnd"/>
      <w:r w:rsidRPr="00526709">
        <w:rPr>
          <w:rFonts w:ascii="Arial" w:hAnsi="Arial" w:cs="Arial"/>
          <w:sz w:val="20"/>
          <w:szCs w:val="20"/>
        </w:rPr>
        <w:t xml:space="preserve"> </w:t>
      </w:r>
      <w:r w:rsidRPr="00526709">
        <w:rPr>
          <w:rFonts w:ascii="Arial" w:hAnsi="Arial" w:cs="Arial"/>
          <w:i/>
          <w:iCs/>
          <w:sz w:val="20"/>
          <w:szCs w:val="20"/>
        </w:rPr>
        <w:t>et al</w:t>
      </w:r>
      <w:r w:rsidRPr="00526709">
        <w:rPr>
          <w:rFonts w:ascii="Arial" w:hAnsi="Arial" w:cs="Arial"/>
          <w:sz w:val="20"/>
          <w:szCs w:val="20"/>
        </w:rPr>
        <w:t>., 2013). India is blessed with plenty of open water resources. The wetlands in India cover around 0.55 </w:t>
      </w:r>
      <w:proofErr w:type="spellStart"/>
      <w:r w:rsidRPr="00526709">
        <w:rPr>
          <w:rFonts w:ascii="Arial" w:hAnsi="Arial" w:cs="Arial"/>
          <w:sz w:val="20"/>
          <w:szCs w:val="20"/>
        </w:rPr>
        <w:t>Mha</w:t>
      </w:r>
      <w:proofErr w:type="spellEnd"/>
      <w:r w:rsidRPr="00526709">
        <w:rPr>
          <w:rFonts w:ascii="Arial" w:hAnsi="Arial" w:cs="Arial"/>
          <w:sz w:val="20"/>
          <w:szCs w:val="20"/>
        </w:rPr>
        <w:t xml:space="preserve"> area (Sarkar </w:t>
      </w:r>
      <w:r w:rsidRPr="00526709">
        <w:rPr>
          <w:rFonts w:ascii="Arial" w:hAnsi="Arial" w:cs="Arial"/>
          <w:i/>
          <w:iCs/>
          <w:sz w:val="20"/>
          <w:szCs w:val="20"/>
        </w:rPr>
        <w:t>et al</w:t>
      </w:r>
      <w:r w:rsidRPr="00526709">
        <w:rPr>
          <w:rFonts w:ascii="Arial" w:hAnsi="Arial" w:cs="Arial"/>
          <w:sz w:val="20"/>
          <w:szCs w:val="20"/>
        </w:rPr>
        <w:t xml:space="preserve">., 2020) and they play a significant role in the ecological sustainability of the region by sustaining life processes, water storage and purification, recharge of groundwater, acting as storehouses for nutrients, carbon sequestration, stabilization of local climate, helping in maintaining the ecological balance (Joshi and Kumar, 2009). The State of Uttar Pradesh in India, located between 23°52′–31°28′ N and 77°00′–84°38′ E, is rich in aquatic resources and supports diverse freshwater fishes (Sarkar </w:t>
      </w:r>
      <w:r w:rsidRPr="00526709">
        <w:rPr>
          <w:rFonts w:ascii="Arial" w:hAnsi="Arial" w:cs="Arial"/>
          <w:i/>
          <w:iCs/>
          <w:sz w:val="20"/>
          <w:szCs w:val="20"/>
        </w:rPr>
        <w:t>et al</w:t>
      </w:r>
      <w:r w:rsidRPr="00526709">
        <w:rPr>
          <w:rFonts w:ascii="Arial" w:hAnsi="Arial" w:cs="Arial"/>
          <w:sz w:val="20"/>
          <w:szCs w:val="20"/>
        </w:rPr>
        <w:t xml:space="preserve">., 2015).  According to </w:t>
      </w:r>
      <w:proofErr w:type="spellStart"/>
      <w:r w:rsidRPr="00526709">
        <w:rPr>
          <w:rFonts w:ascii="Arial" w:hAnsi="Arial" w:cs="Arial"/>
          <w:sz w:val="20"/>
          <w:szCs w:val="20"/>
        </w:rPr>
        <w:t>Lakra</w:t>
      </w:r>
      <w:proofErr w:type="spellEnd"/>
      <w:r w:rsidRPr="00526709">
        <w:rPr>
          <w:rFonts w:ascii="Arial" w:hAnsi="Arial" w:cs="Arial"/>
          <w:sz w:val="20"/>
          <w:szCs w:val="20"/>
        </w:rPr>
        <w:t xml:space="preserve"> (2010), the state accounts for about 14.68% of the nation's fish biodiversity. Nearly 87 of the 111 fish species known to occur in Uttar Pradesh are found in the eastern part of the state (Srivastava, 2002; </w:t>
      </w:r>
      <w:proofErr w:type="spellStart"/>
      <w:r w:rsidRPr="00526709">
        <w:rPr>
          <w:rFonts w:ascii="Arial" w:hAnsi="Arial" w:cs="Arial"/>
          <w:sz w:val="20"/>
          <w:szCs w:val="20"/>
        </w:rPr>
        <w:t>Lakra</w:t>
      </w:r>
      <w:proofErr w:type="spellEnd"/>
      <w:r w:rsidRPr="00526709">
        <w:rPr>
          <w:rFonts w:ascii="Arial" w:hAnsi="Arial" w:cs="Arial"/>
          <w:sz w:val="20"/>
          <w:szCs w:val="20"/>
        </w:rPr>
        <w:t>, 2010). The state is also one of the nation's most notable wetland resource zones, having a highly varied range of sizes and shapes. Wetlands in Uttar Pradesh are home to over 45 different species of freshwater fish (Jha, 2011).</w:t>
      </w:r>
    </w:p>
    <w:p w14:paraId="5F4CC1E3" w14:textId="77777777" w:rsidR="00526709" w:rsidRPr="00526709" w:rsidRDefault="00526709" w:rsidP="000546BF">
      <w:pPr>
        <w:jc w:val="both"/>
        <w:rPr>
          <w:rFonts w:ascii="Arial" w:hAnsi="Arial" w:cs="Arial"/>
          <w:sz w:val="20"/>
          <w:szCs w:val="20"/>
        </w:rPr>
      </w:pPr>
      <w:r w:rsidRPr="00526709">
        <w:rPr>
          <w:rFonts w:ascii="Arial" w:hAnsi="Arial" w:cs="Arial"/>
          <w:sz w:val="20"/>
          <w:szCs w:val="20"/>
        </w:rPr>
        <w:t xml:space="preserve">Located in the eastern region of Uttar Pradesh, the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is a sizable shallow perennial lentic body of water with an uneven border and a total catchment area of 441.5575 acres. However, only 121.22 acres of area covered by water during the rainy season (Prakash and Singh, 2019). The wetland is situated at an elevation of approximately 68 meters above mean sea level; the average depth of the wetland is around 5.5 meters, with a maximum recorded value of 8.2 meters which shrinks to mere 3.6 meters in the summer (Prakash and Singh, 2019). The wetland is situated approximately 1.6 kilometers away from the village of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t>
      </w:r>
      <w:proofErr w:type="spellStart"/>
      <w:r w:rsidRPr="00526709">
        <w:rPr>
          <w:rFonts w:ascii="Arial" w:hAnsi="Arial" w:cs="Arial"/>
          <w:sz w:val="20"/>
          <w:szCs w:val="20"/>
        </w:rPr>
        <w:t>Payagpur</w:t>
      </w:r>
      <w:proofErr w:type="spellEnd"/>
      <w:r w:rsidRPr="00526709">
        <w:rPr>
          <w:rFonts w:ascii="Arial" w:hAnsi="Arial" w:cs="Arial"/>
          <w:sz w:val="20"/>
          <w:szCs w:val="20"/>
        </w:rPr>
        <w:t xml:space="preserve"> Block, </w:t>
      </w:r>
      <w:proofErr w:type="spellStart"/>
      <w:r w:rsidRPr="00526709">
        <w:rPr>
          <w:rFonts w:ascii="Arial" w:hAnsi="Arial" w:cs="Arial"/>
          <w:sz w:val="20"/>
          <w:szCs w:val="20"/>
        </w:rPr>
        <w:t>Bahraich</w:t>
      </w:r>
      <w:proofErr w:type="spellEnd"/>
      <w:r w:rsidRPr="00526709">
        <w:rPr>
          <w:rFonts w:ascii="Arial" w:hAnsi="Arial" w:cs="Arial"/>
          <w:sz w:val="20"/>
          <w:szCs w:val="20"/>
        </w:rPr>
        <w:t xml:space="preserve"> District. The entire ecosystem has a maximum diameter of 3800 meters and is half oval in shape. The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is registered under the National Wetland Conservation </w:t>
      </w:r>
      <w:proofErr w:type="spellStart"/>
      <w:r w:rsidRPr="00526709">
        <w:rPr>
          <w:rFonts w:ascii="Arial" w:hAnsi="Arial" w:cs="Arial"/>
          <w:sz w:val="20"/>
          <w:szCs w:val="20"/>
        </w:rPr>
        <w:t>Programme</w:t>
      </w:r>
      <w:proofErr w:type="spellEnd"/>
      <w:r w:rsidRPr="00526709">
        <w:rPr>
          <w:rFonts w:ascii="Arial" w:hAnsi="Arial" w:cs="Arial"/>
          <w:sz w:val="20"/>
          <w:szCs w:val="20"/>
        </w:rPr>
        <w:t>, 2009 (</w:t>
      </w:r>
      <w:proofErr w:type="spellStart"/>
      <w:r w:rsidRPr="00526709">
        <w:rPr>
          <w:rFonts w:ascii="Arial" w:hAnsi="Arial" w:cs="Arial"/>
          <w:sz w:val="20"/>
          <w:szCs w:val="20"/>
        </w:rPr>
        <w:t>MoEF</w:t>
      </w:r>
      <w:proofErr w:type="spellEnd"/>
      <w:r w:rsidRPr="00526709">
        <w:rPr>
          <w:rFonts w:ascii="Arial" w:hAnsi="Arial" w:cs="Arial"/>
          <w:sz w:val="20"/>
          <w:szCs w:val="20"/>
        </w:rPr>
        <w:t xml:space="preserve">, 2009). Prakash and Singh (2020) conducted research on the conservation status of fish species in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and documented a total of 35 species belonging to 23 genera, 17 families, and 8 orders. This included 2 Endangered (EN), 4 Near Threatened (NT), 23 Least Concern (LC), and 6 not evaluated (NE) species. Except this study, no research work has been carried out to assess the fish diversity of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Practically no scientific data exists on ecological aspects of this important ecosystem in eastern Uttar Pradesh. </w:t>
      </w:r>
    </w:p>
    <w:p w14:paraId="6D1B8DC6" w14:textId="62390BD0" w:rsidR="00526709" w:rsidRPr="00526709" w:rsidRDefault="00526709" w:rsidP="000546BF">
      <w:pPr>
        <w:jc w:val="both"/>
        <w:rPr>
          <w:rFonts w:ascii="Arial" w:hAnsi="Arial" w:cs="Arial"/>
        </w:rPr>
      </w:pPr>
      <w:r w:rsidRPr="00526709">
        <w:rPr>
          <w:rFonts w:ascii="Arial" w:hAnsi="Arial" w:cs="Arial"/>
          <w:sz w:val="20"/>
          <w:szCs w:val="20"/>
        </w:rPr>
        <w:t xml:space="preserve">Fish biodiversity assessment is crucial for sustainable fisheries management, and conservation of those species declined in its abundance. It also provides essential data on ecological roles of fish populations, which are vital for understanding changes, responding to threats like habitat degradation and climate change, and maintaining the stability and function of aquatic ecosystems (Devi, 2025). Water quality strongly influences fish diversity, distribution, and abundance in aquatic ecosystems, as fishes respond quickly to changes in their surrounding environment (Joshi and Kumar, 2009; Sarkar </w:t>
      </w:r>
      <w:r w:rsidRPr="00526709">
        <w:rPr>
          <w:rFonts w:ascii="Arial" w:hAnsi="Arial" w:cs="Arial"/>
          <w:i/>
          <w:iCs/>
          <w:sz w:val="20"/>
          <w:szCs w:val="20"/>
        </w:rPr>
        <w:t>et al.,</w:t>
      </w:r>
      <w:r w:rsidRPr="00526709">
        <w:rPr>
          <w:rFonts w:ascii="Arial" w:hAnsi="Arial" w:cs="Arial"/>
          <w:sz w:val="20"/>
          <w:szCs w:val="20"/>
        </w:rPr>
        <w:t xml:space="preserve"> 2020). Key parameters such as temperature, dissolved oxygen, pH, conductivity, salinity, total dissolved solids, alkalinity, and nutrients regulate fish metabolism, growth, and survival, thereby shaping species composition (Sandhya </w:t>
      </w:r>
      <w:r w:rsidRPr="00526709">
        <w:rPr>
          <w:rFonts w:ascii="Arial" w:hAnsi="Arial" w:cs="Arial"/>
          <w:i/>
          <w:iCs/>
          <w:sz w:val="20"/>
          <w:szCs w:val="20"/>
        </w:rPr>
        <w:t>et al.,</w:t>
      </w:r>
      <w:r w:rsidRPr="00526709">
        <w:rPr>
          <w:rFonts w:ascii="Arial" w:hAnsi="Arial" w:cs="Arial"/>
          <w:sz w:val="20"/>
          <w:szCs w:val="20"/>
        </w:rPr>
        <w:t xml:space="preserve"> 2019; </w:t>
      </w:r>
      <w:r w:rsidR="00B82E0E" w:rsidRPr="005228DE">
        <w:rPr>
          <w:rFonts w:ascii="Arial" w:hAnsi="Arial" w:cs="Arial"/>
          <w:color w:val="222222"/>
          <w:sz w:val="20"/>
          <w:szCs w:val="20"/>
          <w:shd w:val="clear" w:color="auto" w:fill="FFFFFF"/>
        </w:rPr>
        <w:t>Borah</w:t>
      </w:r>
      <w:r w:rsidR="00B82E0E" w:rsidRPr="00526709">
        <w:rPr>
          <w:rFonts w:ascii="Arial" w:hAnsi="Arial" w:cs="Arial"/>
          <w:i/>
          <w:iCs/>
          <w:sz w:val="20"/>
          <w:szCs w:val="20"/>
        </w:rPr>
        <w:t xml:space="preserve"> </w:t>
      </w:r>
      <w:r w:rsidRPr="00526709">
        <w:rPr>
          <w:rFonts w:ascii="Arial" w:hAnsi="Arial" w:cs="Arial"/>
          <w:i/>
          <w:iCs/>
          <w:sz w:val="20"/>
          <w:szCs w:val="20"/>
        </w:rPr>
        <w:t>et al.,</w:t>
      </w:r>
      <w:r w:rsidRPr="00526709">
        <w:rPr>
          <w:rFonts w:ascii="Arial" w:hAnsi="Arial" w:cs="Arial"/>
          <w:sz w:val="20"/>
          <w:szCs w:val="20"/>
        </w:rPr>
        <w:t xml:space="preserve"> 2024). These parameters vary across aquatic habitats like rivers, lakes, reservoirs, and floodplain wetlands due to differences in hydrology, depth, and seasonal connectivity (</w:t>
      </w:r>
      <w:proofErr w:type="spellStart"/>
      <w:r w:rsidRPr="00526709">
        <w:rPr>
          <w:rFonts w:ascii="Arial" w:hAnsi="Arial" w:cs="Arial"/>
          <w:sz w:val="20"/>
          <w:szCs w:val="20"/>
        </w:rPr>
        <w:t>Mitsch</w:t>
      </w:r>
      <w:proofErr w:type="spellEnd"/>
      <w:r w:rsidRPr="00526709">
        <w:rPr>
          <w:rFonts w:ascii="Arial" w:hAnsi="Arial" w:cs="Arial"/>
          <w:sz w:val="20"/>
          <w:szCs w:val="20"/>
        </w:rPr>
        <w:t xml:space="preserve"> </w:t>
      </w:r>
      <w:r w:rsidRPr="00526709">
        <w:rPr>
          <w:rFonts w:ascii="Arial" w:hAnsi="Arial" w:cs="Arial"/>
          <w:i/>
          <w:iCs/>
          <w:sz w:val="20"/>
          <w:szCs w:val="20"/>
        </w:rPr>
        <w:t>et al.,</w:t>
      </w:r>
      <w:r w:rsidRPr="00526709">
        <w:rPr>
          <w:rFonts w:ascii="Arial" w:hAnsi="Arial" w:cs="Arial"/>
          <w:sz w:val="20"/>
          <w:szCs w:val="20"/>
        </w:rPr>
        <w:t xml:space="preserve"> 2013; Sarkar </w:t>
      </w:r>
      <w:r w:rsidRPr="00526709">
        <w:rPr>
          <w:rFonts w:ascii="Arial" w:hAnsi="Arial" w:cs="Arial"/>
          <w:i/>
          <w:iCs/>
          <w:sz w:val="20"/>
          <w:szCs w:val="20"/>
        </w:rPr>
        <w:t>et al.,</w:t>
      </w:r>
      <w:r w:rsidRPr="00526709">
        <w:rPr>
          <w:rFonts w:ascii="Arial" w:hAnsi="Arial" w:cs="Arial"/>
          <w:sz w:val="20"/>
          <w:szCs w:val="20"/>
        </w:rPr>
        <w:t xml:space="preserve"> 2015). Understanding the interrelationships between water quality and fish diversity is essential for assessing ecosystem health and developing effective fisheries management and conservation strategies (</w:t>
      </w:r>
      <w:proofErr w:type="spellStart"/>
      <w:r w:rsidRPr="00526709">
        <w:rPr>
          <w:rFonts w:ascii="Arial" w:hAnsi="Arial" w:cs="Arial"/>
          <w:sz w:val="20"/>
          <w:szCs w:val="20"/>
        </w:rPr>
        <w:t>Lakra</w:t>
      </w:r>
      <w:proofErr w:type="spellEnd"/>
      <w:r w:rsidRPr="00526709">
        <w:rPr>
          <w:rFonts w:ascii="Arial" w:hAnsi="Arial" w:cs="Arial"/>
          <w:sz w:val="20"/>
          <w:szCs w:val="20"/>
        </w:rPr>
        <w:t xml:space="preserve">, 2010; Devi, 2025).  In the present study, we </w:t>
      </w:r>
      <w:proofErr w:type="gramStart"/>
      <w:r w:rsidRPr="00526709">
        <w:rPr>
          <w:rFonts w:ascii="Arial" w:hAnsi="Arial" w:cs="Arial"/>
          <w:sz w:val="20"/>
          <w:szCs w:val="20"/>
        </w:rPr>
        <w:t>made an assessment of</w:t>
      </w:r>
      <w:proofErr w:type="gramEnd"/>
      <w:r w:rsidRPr="00526709">
        <w:rPr>
          <w:rFonts w:ascii="Arial" w:hAnsi="Arial" w:cs="Arial"/>
          <w:sz w:val="20"/>
          <w:szCs w:val="20"/>
        </w:rPr>
        <w:t xml:space="preserve"> fish diversity and water quality of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at different sites and during different months to understand their pattern of variation. Using applied statistical methods, we also analyzed the interrelationships between </w:t>
      </w:r>
      <w:r w:rsidRPr="00526709">
        <w:rPr>
          <w:rFonts w:ascii="Arial" w:hAnsi="Arial" w:cs="Arial"/>
          <w:sz w:val="20"/>
          <w:szCs w:val="20"/>
        </w:rPr>
        <w:lastRenderedPageBreak/>
        <w:t>fish diversity and water quality in the wetland and elucidated the critical water parameters determining the abundance of specific fish species. The study results would help in formulation of management plans for conservation and sustainable utilization fish resources of this important wetland in central India</w:t>
      </w:r>
      <w:r w:rsidRPr="00526709">
        <w:rPr>
          <w:rFonts w:ascii="Arial" w:hAnsi="Arial" w:cs="Arial"/>
        </w:rPr>
        <w:t xml:space="preserve">. </w:t>
      </w:r>
      <w:r w:rsidR="00C502A1" w:rsidRPr="00C502A1">
        <w:rPr>
          <w:rFonts w:ascii="Arial" w:hAnsi="Arial" w:cs="Arial"/>
          <w:sz w:val="20"/>
          <w:szCs w:val="20"/>
        </w:rPr>
        <w:t xml:space="preserve">Despite its ecological importance, no prior study has examined the </w:t>
      </w:r>
      <w:proofErr w:type="spellStart"/>
      <w:r w:rsidR="00C502A1" w:rsidRPr="00C502A1">
        <w:rPr>
          <w:rFonts w:ascii="Arial" w:hAnsi="Arial" w:cs="Arial"/>
          <w:sz w:val="20"/>
          <w:szCs w:val="20"/>
        </w:rPr>
        <w:t>spatio</w:t>
      </w:r>
      <w:proofErr w:type="spellEnd"/>
      <w:r w:rsidR="00C502A1" w:rsidRPr="00C502A1">
        <w:rPr>
          <w:rFonts w:ascii="Arial" w:hAnsi="Arial" w:cs="Arial"/>
          <w:sz w:val="20"/>
          <w:szCs w:val="20"/>
        </w:rPr>
        <w:t xml:space="preserve">-temporal relationship between fish assemblage structure and water quality gradients in </w:t>
      </w:r>
      <w:proofErr w:type="spellStart"/>
      <w:r w:rsidR="00C502A1" w:rsidRPr="00C502A1">
        <w:rPr>
          <w:rFonts w:ascii="Arial" w:hAnsi="Arial" w:cs="Arial"/>
          <w:sz w:val="20"/>
          <w:szCs w:val="20"/>
        </w:rPr>
        <w:t>Baghel</w:t>
      </w:r>
      <w:proofErr w:type="spellEnd"/>
      <w:r w:rsidR="00C502A1" w:rsidRPr="00C502A1">
        <w:rPr>
          <w:rFonts w:ascii="Arial" w:hAnsi="Arial" w:cs="Arial"/>
          <w:sz w:val="20"/>
          <w:szCs w:val="20"/>
        </w:rPr>
        <w:t xml:space="preserve"> Wetland using multivariate statistical approaches.</w:t>
      </w:r>
    </w:p>
    <w:p w14:paraId="551ACA62" w14:textId="77777777" w:rsidR="00526709" w:rsidRPr="00526709" w:rsidRDefault="00526709" w:rsidP="00526709">
      <w:pPr>
        <w:rPr>
          <w:rFonts w:ascii="Arial" w:hAnsi="Arial" w:cs="Arial"/>
          <w:b/>
          <w:bCs/>
          <w:sz w:val="22"/>
          <w:szCs w:val="22"/>
        </w:rPr>
      </w:pPr>
      <w:r w:rsidRPr="00526709">
        <w:rPr>
          <w:rFonts w:ascii="Arial" w:hAnsi="Arial" w:cs="Arial"/>
          <w:b/>
          <w:bCs/>
          <w:sz w:val="22"/>
          <w:szCs w:val="22"/>
        </w:rPr>
        <w:t>Materials and methods</w:t>
      </w:r>
    </w:p>
    <w:p w14:paraId="7FD2E957" w14:textId="77777777" w:rsidR="00526709" w:rsidRPr="00526709" w:rsidRDefault="00526709" w:rsidP="00526709">
      <w:pPr>
        <w:rPr>
          <w:rFonts w:ascii="Arial" w:hAnsi="Arial" w:cs="Arial"/>
          <w:b/>
          <w:bCs/>
          <w:sz w:val="22"/>
          <w:szCs w:val="22"/>
        </w:rPr>
      </w:pPr>
      <w:r w:rsidRPr="00526709">
        <w:rPr>
          <w:rFonts w:ascii="Arial" w:hAnsi="Arial" w:cs="Arial"/>
          <w:b/>
          <w:bCs/>
          <w:sz w:val="22"/>
          <w:szCs w:val="22"/>
        </w:rPr>
        <w:t>Study area</w:t>
      </w:r>
    </w:p>
    <w:p w14:paraId="594EA358" w14:textId="77777777" w:rsidR="00526709" w:rsidRPr="00526709" w:rsidRDefault="00526709" w:rsidP="00526709">
      <w:pPr>
        <w:rPr>
          <w:rFonts w:ascii="Arial" w:hAnsi="Arial" w:cs="Arial"/>
          <w:sz w:val="20"/>
          <w:szCs w:val="20"/>
        </w:rPr>
      </w:pPr>
      <w:r w:rsidRPr="00526709">
        <w:rPr>
          <w:rFonts w:ascii="Arial" w:hAnsi="Arial" w:cs="Arial"/>
          <w:sz w:val="20"/>
          <w:szCs w:val="20"/>
        </w:rPr>
        <w:t xml:space="preserve">The study area included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located in the </w:t>
      </w:r>
      <w:proofErr w:type="spellStart"/>
      <w:r w:rsidRPr="00526709">
        <w:rPr>
          <w:rFonts w:ascii="Arial" w:hAnsi="Arial" w:cs="Arial"/>
          <w:sz w:val="20"/>
          <w:szCs w:val="20"/>
        </w:rPr>
        <w:t>Bahraich</w:t>
      </w:r>
      <w:proofErr w:type="spellEnd"/>
      <w:r w:rsidRPr="00526709">
        <w:rPr>
          <w:rFonts w:ascii="Arial" w:hAnsi="Arial" w:cs="Arial"/>
          <w:sz w:val="20"/>
          <w:szCs w:val="20"/>
        </w:rPr>
        <w:t xml:space="preserve"> district of </w:t>
      </w:r>
      <w:proofErr w:type="spellStart"/>
      <w:r w:rsidRPr="00526709">
        <w:rPr>
          <w:rFonts w:ascii="Arial" w:hAnsi="Arial" w:cs="Arial"/>
          <w:sz w:val="20"/>
          <w:szCs w:val="20"/>
        </w:rPr>
        <w:t>Payagpur</w:t>
      </w:r>
      <w:proofErr w:type="spellEnd"/>
      <w:r w:rsidRPr="00526709">
        <w:rPr>
          <w:rFonts w:ascii="Arial" w:hAnsi="Arial" w:cs="Arial"/>
          <w:sz w:val="20"/>
          <w:szCs w:val="20"/>
        </w:rPr>
        <w:t xml:space="preserve"> block in Uttar Pradesh state of India (Fig. 1).  </w:t>
      </w:r>
    </w:p>
    <w:p w14:paraId="76D67703" w14:textId="313550DA" w:rsidR="00526709" w:rsidRPr="00526709" w:rsidRDefault="00526709" w:rsidP="000546BF">
      <w:pPr>
        <w:jc w:val="center"/>
        <w:rPr>
          <w:rFonts w:ascii="Arial" w:hAnsi="Arial" w:cs="Arial"/>
          <w:sz w:val="20"/>
          <w:szCs w:val="20"/>
        </w:rPr>
      </w:pPr>
      <w:r w:rsidRPr="00526709">
        <w:rPr>
          <w:rFonts w:ascii="Arial" w:hAnsi="Arial" w:cs="Arial"/>
          <w:noProof/>
          <w:sz w:val="20"/>
          <w:szCs w:val="20"/>
        </w:rPr>
        <w:drawing>
          <wp:inline distT="0" distB="0" distL="0" distR="0" wp14:anchorId="7A379258" wp14:editId="62996A93">
            <wp:extent cx="4595480" cy="3369527"/>
            <wp:effectExtent l="19050" t="19050" r="15240" b="21590"/>
            <wp:docPr id="1730955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95480" cy="3369527"/>
                    </a:xfrm>
                    <a:prstGeom prst="rect">
                      <a:avLst/>
                    </a:prstGeom>
                    <a:noFill/>
                    <a:ln>
                      <a:solidFill>
                        <a:schemeClr val="tx1"/>
                      </a:solidFill>
                    </a:ln>
                  </pic:spPr>
                </pic:pic>
              </a:graphicData>
            </a:graphic>
          </wp:inline>
        </w:drawing>
      </w:r>
    </w:p>
    <w:p w14:paraId="2869DC93" w14:textId="5E781EE7" w:rsidR="00526709" w:rsidRPr="00526709" w:rsidRDefault="00526709" w:rsidP="00C502A1">
      <w:pPr>
        <w:jc w:val="center"/>
        <w:rPr>
          <w:rFonts w:ascii="Arial" w:hAnsi="Arial" w:cs="Arial"/>
          <w:b/>
          <w:bCs/>
          <w:sz w:val="20"/>
          <w:szCs w:val="20"/>
        </w:rPr>
      </w:pPr>
      <w:r w:rsidRPr="00526709">
        <w:rPr>
          <w:rFonts w:ascii="Arial" w:hAnsi="Arial" w:cs="Arial"/>
          <w:b/>
          <w:bCs/>
          <w:sz w:val="20"/>
          <w:szCs w:val="20"/>
        </w:rPr>
        <w:t>Fig. 1</w:t>
      </w:r>
      <w:r w:rsidRPr="00526709">
        <w:rPr>
          <w:rFonts w:ascii="Arial" w:hAnsi="Arial" w:cs="Arial"/>
          <w:sz w:val="20"/>
          <w:szCs w:val="20"/>
        </w:rPr>
        <w:t>: Location map of Bagel wetland</w:t>
      </w:r>
    </w:p>
    <w:p w14:paraId="003FBC3D" w14:textId="77777777" w:rsidR="00526709" w:rsidRPr="00526709" w:rsidRDefault="00526709" w:rsidP="00526709">
      <w:pPr>
        <w:rPr>
          <w:rFonts w:ascii="Arial" w:hAnsi="Arial" w:cs="Arial"/>
          <w:b/>
          <w:bCs/>
          <w:sz w:val="20"/>
          <w:szCs w:val="20"/>
        </w:rPr>
      </w:pPr>
      <w:r w:rsidRPr="00526709">
        <w:rPr>
          <w:rFonts w:ascii="Arial" w:hAnsi="Arial" w:cs="Arial"/>
          <w:b/>
          <w:bCs/>
          <w:sz w:val="20"/>
          <w:szCs w:val="20"/>
        </w:rPr>
        <w:t>Fish sampling and taxonomic identification</w:t>
      </w:r>
    </w:p>
    <w:p w14:paraId="2825128E" w14:textId="77777777" w:rsidR="00526709" w:rsidRPr="00526709" w:rsidRDefault="00526709" w:rsidP="00526709">
      <w:pPr>
        <w:jc w:val="both"/>
        <w:rPr>
          <w:rFonts w:ascii="Arial" w:hAnsi="Arial" w:cs="Arial"/>
          <w:b/>
          <w:bCs/>
          <w:sz w:val="20"/>
          <w:szCs w:val="20"/>
        </w:rPr>
      </w:pPr>
      <w:r w:rsidRPr="00526709">
        <w:rPr>
          <w:rFonts w:ascii="Arial" w:hAnsi="Arial" w:cs="Arial"/>
          <w:sz w:val="20"/>
          <w:szCs w:val="20"/>
        </w:rPr>
        <w:t xml:space="preserve">Information on piscine assemblage of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was collected through experimental fishing conducted at three locations across 8 months from September 2024 to April 2025. Cast nets (1.5 m dia. and 2.0 × 2.0 mm mesh size), gill nets (10-40 mm mesh size) and drag nets were the fishing methods generally employed in the wetland. Data of fish caught by local fishers occasionally, using traditional gear such as hook and line as well as multiple pronged spears, were also collected during samplings. The specimens were preliminarily identified in the field itself. However, ambiguous specimens were preserved in 10% formaldehyde, brought to the laboratory and identified in detail with the help of standard manuals/keys (e.g., Talwar and </w:t>
      </w:r>
      <w:proofErr w:type="spellStart"/>
      <w:r w:rsidRPr="00526709">
        <w:rPr>
          <w:rFonts w:ascii="Arial" w:hAnsi="Arial" w:cs="Arial"/>
          <w:sz w:val="20"/>
          <w:szCs w:val="20"/>
        </w:rPr>
        <w:t>Jhingran</w:t>
      </w:r>
      <w:proofErr w:type="spellEnd"/>
      <w:r w:rsidRPr="00526709">
        <w:rPr>
          <w:rFonts w:ascii="Arial" w:hAnsi="Arial" w:cs="Arial"/>
          <w:sz w:val="20"/>
          <w:szCs w:val="20"/>
        </w:rPr>
        <w:t xml:space="preserve">, 1991; Jayram, 2012). The latest scientific names of all the fish species were verified against the online version of </w:t>
      </w:r>
      <w:bookmarkStart w:id="0" w:name="_Hlk212715393"/>
      <w:proofErr w:type="spellStart"/>
      <w:r w:rsidRPr="00526709">
        <w:rPr>
          <w:rFonts w:ascii="Arial" w:hAnsi="Arial" w:cs="Arial"/>
          <w:sz w:val="20"/>
          <w:szCs w:val="20"/>
        </w:rPr>
        <w:t>Eschmeyer’s</w:t>
      </w:r>
      <w:proofErr w:type="spellEnd"/>
      <w:r w:rsidRPr="00526709">
        <w:rPr>
          <w:rFonts w:ascii="Arial" w:hAnsi="Arial" w:cs="Arial"/>
          <w:sz w:val="20"/>
          <w:szCs w:val="20"/>
        </w:rPr>
        <w:t xml:space="preserve"> catalogue of fishes, California Academy of Sciences</w:t>
      </w:r>
      <w:bookmarkEnd w:id="0"/>
      <w:r w:rsidRPr="00526709">
        <w:rPr>
          <w:rFonts w:ascii="Arial" w:hAnsi="Arial" w:cs="Arial"/>
          <w:sz w:val="20"/>
          <w:szCs w:val="20"/>
        </w:rPr>
        <w:t xml:space="preserve"> (California Academy of Sciences, 2025). The species conservation status was determined using the IUCN Red List of Threatened Species (IUCN, 2024). </w:t>
      </w:r>
      <w:proofErr w:type="spellStart"/>
      <w:r w:rsidRPr="00526709">
        <w:rPr>
          <w:rFonts w:ascii="Arial" w:hAnsi="Arial" w:cs="Arial"/>
          <w:sz w:val="20"/>
          <w:szCs w:val="20"/>
        </w:rPr>
        <w:t>AqGRISI</w:t>
      </w:r>
      <w:proofErr w:type="spellEnd"/>
      <w:r w:rsidRPr="00526709">
        <w:rPr>
          <w:rFonts w:ascii="Arial" w:hAnsi="Arial" w:cs="Arial"/>
          <w:sz w:val="20"/>
          <w:szCs w:val="20"/>
        </w:rPr>
        <w:t xml:space="preserve">-Aquatic Genetic Resource Information </w:t>
      </w:r>
      <w:r w:rsidRPr="00526709">
        <w:rPr>
          <w:rFonts w:ascii="Arial" w:hAnsi="Arial" w:cs="Arial"/>
          <w:sz w:val="20"/>
          <w:szCs w:val="20"/>
        </w:rPr>
        <w:lastRenderedPageBreak/>
        <w:t xml:space="preserve">System of India (https://mail.nbfgr.res.in/agrisi/) and </w:t>
      </w:r>
      <w:proofErr w:type="spellStart"/>
      <w:r w:rsidRPr="00526709">
        <w:rPr>
          <w:rFonts w:ascii="Arial" w:hAnsi="Arial" w:cs="Arial"/>
          <w:sz w:val="20"/>
          <w:szCs w:val="20"/>
        </w:rPr>
        <w:t>FishBase</w:t>
      </w:r>
      <w:proofErr w:type="spellEnd"/>
      <w:r w:rsidRPr="00526709">
        <w:rPr>
          <w:rFonts w:ascii="Arial" w:hAnsi="Arial" w:cs="Arial"/>
          <w:sz w:val="20"/>
          <w:szCs w:val="20"/>
        </w:rPr>
        <w:t xml:space="preserve"> (Froese and Pauly, 2025) databases as well as active and seasoned wetland fishermen, were consulted for information on the fish utilization pattern. </w:t>
      </w:r>
    </w:p>
    <w:p w14:paraId="31459360" w14:textId="77777777" w:rsidR="00526709" w:rsidRPr="00526709" w:rsidRDefault="00526709" w:rsidP="00526709">
      <w:pPr>
        <w:rPr>
          <w:rFonts w:ascii="Arial" w:hAnsi="Arial" w:cs="Arial"/>
          <w:b/>
          <w:bCs/>
          <w:sz w:val="20"/>
          <w:szCs w:val="20"/>
        </w:rPr>
      </w:pPr>
      <w:r w:rsidRPr="00526709">
        <w:rPr>
          <w:rFonts w:ascii="Arial" w:hAnsi="Arial" w:cs="Arial"/>
          <w:b/>
          <w:bCs/>
          <w:sz w:val="20"/>
          <w:szCs w:val="20"/>
        </w:rPr>
        <w:t>Calculation of Biodiversity Indices</w:t>
      </w:r>
    </w:p>
    <w:p w14:paraId="55339E2B" w14:textId="77777777" w:rsidR="00526709" w:rsidRPr="00526709" w:rsidRDefault="00526709" w:rsidP="00526709">
      <w:pPr>
        <w:jc w:val="both"/>
        <w:rPr>
          <w:rFonts w:ascii="Arial" w:hAnsi="Arial" w:cs="Arial"/>
          <w:sz w:val="20"/>
          <w:szCs w:val="20"/>
        </w:rPr>
      </w:pPr>
      <w:r w:rsidRPr="00526709">
        <w:rPr>
          <w:rFonts w:ascii="Arial" w:hAnsi="Arial" w:cs="Arial"/>
          <w:sz w:val="20"/>
          <w:szCs w:val="20"/>
        </w:rPr>
        <w:t xml:space="preserve">A number of univariate measures, including the Shannon and Wiener diversity index (H′) (Shannon and Wiener, 1963), </w:t>
      </w:r>
      <w:proofErr w:type="spellStart"/>
      <w:r w:rsidRPr="00526709">
        <w:rPr>
          <w:rFonts w:ascii="Arial" w:hAnsi="Arial" w:cs="Arial"/>
          <w:sz w:val="20"/>
          <w:szCs w:val="20"/>
        </w:rPr>
        <w:t>Pielou's</w:t>
      </w:r>
      <w:proofErr w:type="spellEnd"/>
      <w:r w:rsidRPr="00526709">
        <w:rPr>
          <w:rFonts w:ascii="Arial" w:hAnsi="Arial" w:cs="Arial"/>
          <w:sz w:val="20"/>
          <w:szCs w:val="20"/>
        </w:rPr>
        <w:t xml:space="preserve"> evenness index (J′) (</w:t>
      </w:r>
      <w:proofErr w:type="spellStart"/>
      <w:r w:rsidRPr="00526709">
        <w:rPr>
          <w:rFonts w:ascii="Arial" w:hAnsi="Arial" w:cs="Arial"/>
          <w:sz w:val="20"/>
          <w:szCs w:val="20"/>
        </w:rPr>
        <w:t>Pielou</w:t>
      </w:r>
      <w:proofErr w:type="spellEnd"/>
      <w:r w:rsidRPr="00526709">
        <w:rPr>
          <w:rFonts w:ascii="Arial" w:hAnsi="Arial" w:cs="Arial"/>
          <w:sz w:val="20"/>
          <w:szCs w:val="20"/>
        </w:rPr>
        <w:t xml:space="preserve">, 1966), Simpson's dominance index (D) (Simpson, 1949), and </w:t>
      </w:r>
      <w:proofErr w:type="spellStart"/>
      <w:r w:rsidRPr="00526709">
        <w:rPr>
          <w:rFonts w:ascii="Arial" w:hAnsi="Arial" w:cs="Arial"/>
          <w:sz w:val="20"/>
          <w:szCs w:val="20"/>
        </w:rPr>
        <w:t>Margalef's</w:t>
      </w:r>
      <w:proofErr w:type="spellEnd"/>
      <w:r w:rsidRPr="00526709">
        <w:rPr>
          <w:rFonts w:ascii="Arial" w:hAnsi="Arial" w:cs="Arial"/>
          <w:sz w:val="20"/>
          <w:szCs w:val="20"/>
        </w:rPr>
        <w:t xml:space="preserve"> species richness (d) (</w:t>
      </w:r>
      <w:proofErr w:type="spellStart"/>
      <w:r w:rsidRPr="00526709">
        <w:rPr>
          <w:rFonts w:ascii="Arial" w:hAnsi="Arial" w:cs="Arial"/>
          <w:sz w:val="20"/>
          <w:szCs w:val="20"/>
        </w:rPr>
        <w:t>Margalef</w:t>
      </w:r>
      <w:proofErr w:type="spellEnd"/>
      <w:r w:rsidRPr="00526709">
        <w:rPr>
          <w:rFonts w:ascii="Arial" w:hAnsi="Arial" w:cs="Arial"/>
          <w:sz w:val="20"/>
          <w:szCs w:val="20"/>
        </w:rPr>
        <w:t xml:space="preserve">, 1978) were used to analyze the fish diversity of </w:t>
      </w:r>
      <w:proofErr w:type="spellStart"/>
      <w:r w:rsidRPr="00526709">
        <w:rPr>
          <w:rFonts w:ascii="Arial" w:hAnsi="Arial" w:cs="Arial"/>
          <w:sz w:val="20"/>
          <w:szCs w:val="20"/>
        </w:rPr>
        <w:t>Baghel</w:t>
      </w:r>
      <w:proofErr w:type="spellEnd"/>
      <w:r w:rsidRPr="00526709">
        <w:rPr>
          <w:rFonts w:ascii="Arial" w:hAnsi="Arial" w:cs="Arial"/>
          <w:sz w:val="20"/>
          <w:szCs w:val="20"/>
        </w:rPr>
        <w:t xml:space="preserve"> wetland. The indices were calculated in the PAST program (v. 3.26) (Hammer </w:t>
      </w:r>
      <w:r w:rsidRPr="00526709">
        <w:rPr>
          <w:rFonts w:ascii="Arial" w:hAnsi="Arial" w:cs="Arial"/>
          <w:i/>
          <w:iCs/>
          <w:sz w:val="20"/>
          <w:szCs w:val="20"/>
        </w:rPr>
        <w:t>et al</w:t>
      </w:r>
      <w:r w:rsidRPr="00526709">
        <w:rPr>
          <w:rFonts w:ascii="Arial" w:hAnsi="Arial" w:cs="Arial"/>
          <w:sz w:val="20"/>
          <w:szCs w:val="20"/>
        </w:rPr>
        <w:t xml:space="preserve">., 2001). The relative abundance (RA) of every species was calculated as percentage of the total fish community using the </w:t>
      </w:r>
      <w:proofErr w:type="spellStart"/>
      <w:r w:rsidRPr="00526709">
        <w:rPr>
          <w:rFonts w:ascii="Arial" w:hAnsi="Arial" w:cs="Arial"/>
          <w:sz w:val="20"/>
          <w:szCs w:val="20"/>
        </w:rPr>
        <w:t>formular</w:t>
      </w:r>
      <w:proofErr w:type="spellEnd"/>
      <w:r w:rsidRPr="00526709">
        <w:rPr>
          <w:rFonts w:ascii="Arial" w:hAnsi="Arial" w:cs="Arial"/>
          <w:sz w:val="20"/>
          <w:szCs w:val="20"/>
        </w:rPr>
        <w:t xml:space="preserve">, relative abundance (RA%) = </w:t>
      </w:r>
      <w:proofErr w:type="spellStart"/>
      <w:r w:rsidRPr="00526709">
        <w:rPr>
          <w:rFonts w:ascii="Arial" w:hAnsi="Arial" w:cs="Arial"/>
          <w:sz w:val="20"/>
          <w:szCs w:val="20"/>
        </w:rPr>
        <w:t>n</w:t>
      </w:r>
      <w:r w:rsidRPr="00526709">
        <w:rPr>
          <w:rFonts w:ascii="Arial" w:hAnsi="Arial" w:cs="Arial"/>
          <w:sz w:val="20"/>
          <w:szCs w:val="20"/>
          <w:vertAlign w:val="subscript"/>
        </w:rPr>
        <w:t>i</w:t>
      </w:r>
      <w:proofErr w:type="spellEnd"/>
      <w:r w:rsidRPr="00526709">
        <w:rPr>
          <w:rFonts w:ascii="Arial" w:hAnsi="Arial" w:cs="Arial"/>
          <w:sz w:val="20"/>
          <w:szCs w:val="20"/>
          <w:vertAlign w:val="subscript"/>
        </w:rPr>
        <w:t xml:space="preserve"> </w:t>
      </w:r>
      <w:r w:rsidRPr="00526709">
        <w:rPr>
          <w:rFonts w:ascii="Arial" w:hAnsi="Arial" w:cs="Arial"/>
          <w:sz w:val="20"/>
          <w:szCs w:val="20"/>
        </w:rPr>
        <w:t>/N) *100), where </w:t>
      </w:r>
      <w:proofErr w:type="spellStart"/>
      <w:r w:rsidRPr="00526709">
        <w:rPr>
          <w:rFonts w:ascii="Arial" w:hAnsi="Arial" w:cs="Arial"/>
          <w:sz w:val="20"/>
          <w:szCs w:val="20"/>
        </w:rPr>
        <w:t>n</w:t>
      </w:r>
      <w:r w:rsidRPr="00526709">
        <w:rPr>
          <w:rFonts w:ascii="Arial" w:hAnsi="Arial" w:cs="Arial"/>
          <w:sz w:val="20"/>
          <w:szCs w:val="20"/>
          <w:vertAlign w:val="subscript"/>
        </w:rPr>
        <w:t>i</w:t>
      </w:r>
      <w:proofErr w:type="spellEnd"/>
      <w:r w:rsidRPr="00526709">
        <w:rPr>
          <w:rFonts w:ascii="Arial" w:hAnsi="Arial" w:cs="Arial"/>
          <w:sz w:val="20"/>
          <w:szCs w:val="20"/>
        </w:rPr>
        <w:t xml:space="preserve"> is the total number of individuals belonging to a species and N is total number of individuals of all the species collected. </w:t>
      </w:r>
    </w:p>
    <w:p w14:paraId="3847BEB9" w14:textId="77777777" w:rsidR="00526709" w:rsidRPr="00526709" w:rsidRDefault="00526709" w:rsidP="00526709">
      <w:pPr>
        <w:rPr>
          <w:rFonts w:ascii="Arial" w:hAnsi="Arial" w:cs="Arial"/>
          <w:b/>
          <w:bCs/>
          <w:sz w:val="20"/>
          <w:szCs w:val="20"/>
        </w:rPr>
      </w:pPr>
      <w:r w:rsidRPr="00526709">
        <w:rPr>
          <w:rFonts w:ascii="Arial" w:hAnsi="Arial" w:cs="Arial"/>
          <w:b/>
          <w:bCs/>
          <w:sz w:val="20"/>
          <w:szCs w:val="20"/>
        </w:rPr>
        <w:t xml:space="preserve">Water sampling and recording of </w:t>
      </w:r>
      <w:proofErr w:type="spellStart"/>
      <w:r w:rsidRPr="00526709">
        <w:rPr>
          <w:rFonts w:ascii="Arial" w:hAnsi="Arial" w:cs="Arial"/>
          <w:b/>
          <w:bCs/>
          <w:sz w:val="20"/>
          <w:szCs w:val="20"/>
        </w:rPr>
        <w:t>physico</w:t>
      </w:r>
      <w:proofErr w:type="spellEnd"/>
      <w:r w:rsidRPr="00526709">
        <w:rPr>
          <w:rFonts w:ascii="Arial" w:hAnsi="Arial" w:cs="Arial"/>
          <w:b/>
          <w:bCs/>
          <w:sz w:val="20"/>
          <w:szCs w:val="20"/>
        </w:rPr>
        <w:t>-chemical variables</w:t>
      </w:r>
    </w:p>
    <w:p w14:paraId="336C96A6" w14:textId="77777777" w:rsidR="00526709" w:rsidRPr="00526709" w:rsidRDefault="00526709" w:rsidP="00526709">
      <w:pPr>
        <w:jc w:val="both"/>
        <w:rPr>
          <w:rFonts w:ascii="Arial" w:hAnsi="Arial" w:cs="Arial"/>
          <w:sz w:val="20"/>
          <w:szCs w:val="20"/>
        </w:rPr>
      </w:pPr>
      <w:r w:rsidRPr="00526709">
        <w:rPr>
          <w:rFonts w:ascii="Arial" w:hAnsi="Arial" w:cs="Arial"/>
          <w:sz w:val="20"/>
          <w:szCs w:val="20"/>
        </w:rPr>
        <w:t xml:space="preserve">Water samples were collected from the three sites where fish sampling </w:t>
      </w:r>
      <w:proofErr w:type="gramStart"/>
      <w:r w:rsidRPr="00526709">
        <w:rPr>
          <w:rFonts w:ascii="Arial" w:hAnsi="Arial" w:cs="Arial"/>
          <w:sz w:val="20"/>
          <w:szCs w:val="20"/>
        </w:rPr>
        <w:t>were</w:t>
      </w:r>
      <w:proofErr w:type="gramEnd"/>
      <w:r w:rsidRPr="00526709">
        <w:rPr>
          <w:rFonts w:ascii="Arial" w:hAnsi="Arial" w:cs="Arial"/>
          <w:sz w:val="20"/>
          <w:szCs w:val="20"/>
        </w:rPr>
        <w:t xml:space="preserve"> conducted. </w:t>
      </w:r>
      <w:proofErr w:type="spellStart"/>
      <w:r w:rsidRPr="00526709">
        <w:rPr>
          <w:rFonts w:ascii="Arial" w:hAnsi="Arial" w:cs="Arial"/>
          <w:sz w:val="20"/>
          <w:szCs w:val="20"/>
        </w:rPr>
        <w:t>Physico</w:t>
      </w:r>
      <w:proofErr w:type="spellEnd"/>
      <w:r w:rsidRPr="00526709">
        <w:rPr>
          <w:rFonts w:ascii="Arial" w:hAnsi="Arial" w:cs="Arial"/>
          <w:sz w:val="20"/>
          <w:szCs w:val="20"/>
        </w:rPr>
        <w:t xml:space="preserve">-chemical parameters </w:t>
      </w:r>
      <w:r w:rsidRPr="00526709">
        <w:rPr>
          <w:rFonts w:ascii="Arial" w:hAnsi="Arial" w:cs="Arial"/>
          <w:i/>
          <w:iCs/>
          <w:sz w:val="20"/>
          <w:szCs w:val="20"/>
        </w:rPr>
        <w:t>viz</w:t>
      </w:r>
      <w:r w:rsidRPr="00526709">
        <w:rPr>
          <w:rFonts w:ascii="Arial" w:hAnsi="Arial" w:cs="Arial"/>
          <w:sz w:val="20"/>
          <w:szCs w:val="20"/>
        </w:rPr>
        <w:t>., temperature, total dissolved solids (TDS), dissolved oxygen (DO), pH, total alkalinity, electrical conductivity, and salinity were routinely measured along with fish sampling. A probe-based digital water quality analyzer (Hanna Combo Ph/EC/ Temperature/Salinity waterproof device) was used to measure the parameters on-site.</w:t>
      </w:r>
    </w:p>
    <w:p w14:paraId="67DC372B" w14:textId="77777777" w:rsidR="00526709" w:rsidRPr="00526709" w:rsidRDefault="00526709" w:rsidP="00526709">
      <w:pPr>
        <w:rPr>
          <w:rFonts w:ascii="Arial" w:hAnsi="Arial" w:cs="Arial"/>
          <w:b/>
          <w:bCs/>
          <w:sz w:val="20"/>
          <w:szCs w:val="20"/>
        </w:rPr>
      </w:pPr>
      <w:r w:rsidRPr="00526709">
        <w:rPr>
          <w:rFonts w:ascii="Arial" w:hAnsi="Arial" w:cs="Arial"/>
          <w:b/>
          <w:bCs/>
          <w:sz w:val="20"/>
          <w:szCs w:val="20"/>
        </w:rPr>
        <w:t>Influence of Water quality parameters on the fish assemblage structure</w:t>
      </w:r>
    </w:p>
    <w:p w14:paraId="063D56CC" w14:textId="77777777" w:rsidR="00526709" w:rsidRPr="00526709" w:rsidRDefault="00526709" w:rsidP="00526709">
      <w:pPr>
        <w:jc w:val="both"/>
        <w:rPr>
          <w:rFonts w:ascii="Arial" w:hAnsi="Arial" w:cs="Arial"/>
          <w:sz w:val="20"/>
          <w:szCs w:val="20"/>
        </w:rPr>
      </w:pPr>
      <w:r w:rsidRPr="00526709">
        <w:rPr>
          <w:rFonts w:ascii="Arial" w:hAnsi="Arial" w:cs="Arial"/>
          <w:sz w:val="20"/>
          <w:szCs w:val="20"/>
        </w:rPr>
        <w:t xml:space="preserve">To examine the relationship between fish diversity and various </w:t>
      </w:r>
      <w:proofErr w:type="spellStart"/>
      <w:r w:rsidRPr="00526709">
        <w:rPr>
          <w:rFonts w:ascii="Arial" w:hAnsi="Arial" w:cs="Arial"/>
          <w:sz w:val="20"/>
          <w:szCs w:val="20"/>
        </w:rPr>
        <w:t>physico</w:t>
      </w:r>
      <w:proofErr w:type="spellEnd"/>
      <w:r w:rsidRPr="00526709">
        <w:rPr>
          <w:rFonts w:ascii="Arial" w:hAnsi="Arial" w:cs="Arial"/>
          <w:sz w:val="20"/>
          <w:szCs w:val="20"/>
        </w:rPr>
        <w:t>-chemical parameters of water, Pearson’s correlation analysis was performed. This analysis helps to determine which parameters (e.g., temperature, pH, dissolved oxygen, and conductivity) show positive or negative correlations with different fish species; indicating how environmental conditions affect their distribution and abundance. Furthermore, a Canonical Correspondence Analysis (CCA) biplot was developed to visually interpret these relationships. In the CCA biplot, species positioned near particular environmental vectors indicate a strong association with those parameters, helping to identify which water quality factors most influence specific fish species and thus shape the overall structure of the fish assemblage in the study area.</w:t>
      </w:r>
    </w:p>
    <w:p w14:paraId="1A818B84" w14:textId="77777777" w:rsidR="000546BF" w:rsidRPr="000546BF" w:rsidRDefault="000546BF" w:rsidP="000546BF">
      <w:pPr>
        <w:rPr>
          <w:rFonts w:ascii="Arial" w:hAnsi="Arial" w:cs="Arial"/>
          <w:b/>
          <w:bCs/>
          <w:sz w:val="22"/>
          <w:szCs w:val="22"/>
        </w:rPr>
      </w:pPr>
      <w:r w:rsidRPr="000546BF">
        <w:rPr>
          <w:rFonts w:ascii="Arial" w:hAnsi="Arial" w:cs="Arial"/>
          <w:b/>
          <w:bCs/>
          <w:sz w:val="22"/>
          <w:szCs w:val="22"/>
        </w:rPr>
        <w:t>Results and discussion –</w:t>
      </w:r>
    </w:p>
    <w:p w14:paraId="76D20E48" w14:textId="77777777" w:rsidR="000546BF" w:rsidRPr="000546BF" w:rsidRDefault="000546BF" w:rsidP="000546BF">
      <w:pPr>
        <w:rPr>
          <w:rFonts w:ascii="Arial" w:hAnsi="Arial" w:cs="Arial"/>
          <w:sz w:val="22"/>
          <w:szCs w:val="22"/>
        </w:rPr>
      </w:pPr>
      <w:r w:rsidRPr="000546BF">
        <w:rPr>
          <w:rFonts w:ascii="Arial" w:hAnsi="Arial" w:cs="Arial"/>
          <w:b/>
          <w:bCs/>
          <w:sz w:val="22"/>
          <w:szCs w:val="22"/>
        </w:rPr>
        <w:t>Fish diversity and composition</w:t>
      </w:r>
    </w:p>
    <w:p w14:paraId="7051C4F1" w14:textId="630551FD" w:rsidR="000546BF" w:rsidRDefault="00941973" w:rsidP="000546BF">
      <w:pPr>
        <w:jc w:val="both"/>
        <w:rPr>
          <w:rFonts w:ascii="Arial" w:hAnsi="Arial" w:cs="Arial"/>
          <w:sz w:val="20"/>
          <w:szCs w:val="20"/>
        </w:rPr>
      </w:pPr>
      <w:r w:rsidRPr="00941973">
        <w:rPr>
          <w:rFonts w:ascii="Arial" w:hAnsi="Arial" w:cs="Arial"/>
          <w:sz w:val="20"/>
          <w:szCs w:val="20"/>
        </w:rPr>
        <w:t xml:space="preserve">A total of 30 indigenous fish species belonging to seven orders, fourteen families, and twenty-one genera were recorded from the three sampling sites of </w:t>
      </w:r>
      <w:proofErr w:type="spellStart"/>
      <w:r w:rsidRPr="00941973">
        <w:rPr>
          <w:rFonts w:ascii="Arial" w:hAnsi="Arial" w:cs="Arial"/>
          <w:sz w:val="20"/>
          <w:szCs w:val="20"/>
        </w:rPr>
        <w:t>Baghel</w:t>
      </w:r>
      <w:proofErr w:type="spellEnd"/>
      <w:r w:rsidRPr="00941973">
        <w:rPr>
          <w:rFonts w:ascii="Arial" w:hAnsi="Arial" w:cs="Arial"/>
          <w:sz w:val="20"/>
          <w:szCs w:val="20"/>
        </w:rPr>
        <w:t xml:space="preserve"> Wetland during the study period (Table 1)</w:t>
      </w:r>
      <w:r>
        <w:rPr>
          <w:rFonts w:ascii="Arial" w:hAnsi="Arial" w:cs="Arial"/>
          <w:sz w:val="20"/>
          <w:szCs w:val="20"/>
        </w:rPr>
        <w:t xml:space="preserve">. </w:t>
      </w:r>
      <w:r w:rsidRPr="00941973">
        <w:rPr>
          <w:rFonts w:ascii="Arial" w:hAnsi="Arial" w:cs="Arial"/>
          <w:sz w:val="20"/>
          <w:szCs w:val="20"/>
        </w:rPr>
        <w:t>The observed species richness was lower than that reported by Prakash and Singh (2020), which may be attributed to variations in hydrological conditions, food availability, temperature, nutrient dynamics, and habitat degradation, as reported in similar wetland studies.</w:t>
      </w:r>
      <w:r w:rsidR="000546BF" w:rsidRPr="000546BF">
        <w:rPr>
          <w:rFonts w:ascii="Arial" w:hAnsi="Arial" w:cs="Arial"/>
          <w:sz w:val="20"/>
          <w:szCs w:val="20"/>
        </w:rPr>
        <w:t xml:space="preserve"> (e.g., Sandhya </w:t>
      </w:r>
      <w:r w:rsidR="000546BF" w:rsidRPr="000546BF">
        <w:rPr>
          <w:rFonts w:ascii="Arial" w:hAnsi="Arial" w:cs="Arial"/>
          <w:i/>
          <w:iCs/>
          <w:sz w:val="20"/>
          <w:szCs w:val="20"/>
        </w:rPr>
        <w:t>et al</w:t>
      </w:r>
      <w:r w:rsidR="000546BF" w:rsidRPr="000546BF">
        <w:rPr>
          <w:rFonts w:ascii="Arial" w:hAnsi="Arial" w:cs="Arial"/>
          <w:sz w:val="20"/>
          <w:szCs w:val="20"/>
        </w:rPr>
        <w:t xml:space="preserve">., 2019; </w:t>
      </w:r>
      <w:proofErr w:type="spellStart"/>
      <w:r w:rsidR="000546BF" w:rsidRPr="000546BF">
        <w:rPr>
          <w:rFonts w:ascii="Arial" w:hAnsi="Arial" w:cs="Arial"/>
          <w:sz w:val="20"/>
          <w:szCs w:val="20"/>
        </w:rPr>
        <w:t>Alam</w:t>
      </w:r>
      <w:proofErr w:type="spellEnd"/>
      <w:r w:rsidR="000546BF" w:rsidRPr="000546BF">
        <w:rPr>
          <w:rFonts w:ascii="Arial" w:hAnsi="Arial" w:cs="Arial"/>
          <w:sz w:val="20"/>
          <w:szCs w:val="20"/>
        </w:rPr>
        <w:t xml:space="preserve"> </w:t>
      </w:r>
      <w:r w:rsidR="000546BF" w:rsidRPr="000546BF">
        <w:rPr>
          <w:rFonts w:ascii="Arial" w:hAnsi="Arial" w:cs="Arial"/>
          <w:i/>
          <w:iCs/>
          <w:sz w:val="20"/>
          <w:szCs w:val="20"/>
        </w:rPr>
        <w:t>et al</w:t>
      </w:r>
      <w:r w:rsidR="000546BF" w:rsidRPr="000546BF">
        <w:rPr>
          <w:rFonts w:ascii="Arial" w:hAnsi="Arial" w:cs="Arial"/>
          <w:sz w:val="20"/>
          <w:szCs w:val="20"/>
        </w:rPr>
        <w:t xml:space="preserve">., 2021). </w:t>
      </w:r>
      <w:r w:rsidRPr="00941973">
        <w:rPr>
          <w:rFonts w:ascii="Arial" w:hAnsi="Arial" w:cs="Arial"/>
          <w:sz w:val="20"/>
          <w:szCs w:val="20"/>
        </w:rPr>
        <w:t xml:space="preserve">Order-wise, </w:t>
      </w:r>
      <w:proofErr w:type="spellStart"/>
      <w:r w:rsidRPr="00941973">
        <w:rPr>
          <w:rFonts w:ascii="Arial" w:hAnsi="Arial" w:cs="Arial"/>
          <w:sz w:val="20"/>
          <w:szCs w:val="20"/>
        </w:rPr>
        <w:t>Cypriniformes</w:t>
      </w:r>
      <w:proofErr w:type="spellEnd"/>
      <w:r w:rsidRPr="00941973">
        <w:rPr>
          <w:rFonts w:ascii="Arial" w:hAnsi="Arial" w:cs="Arial"/>
          <w:sz w:val="20"/>
          <w:szCs w:val="20"/>
        </w:rPr>
        <w:t xml:space="preserve"> was the dominant group with thirteen species, followed by </w:t>
      </w:r>
      <w:proofErr w:type="spellStart"/>
      <w:r w:rsidRPr="00941973">
        <w:rPr>
          <w:rFonts w:ascii="Arial" w:hAnsi="Arial" w:cs="Arial"/>
          <w:sz w:val="20"/>
          <w:szCs w:val="20"/>
        </w:rPr>
        <w:t>Siluriformes</w:t>
      </w:r>
      <w:proofErr w:type="spellEnd"/>
      <w:r w:rsidRPr="00941973">
        <w:rPr>
          <w:rFonts w:ascii="Arial" w:hAnsi="Arial" w:cs="Arial"/>
          <w:sz w:val="20"/>
          <w:szCs w:val="20"/>
        </w:rPr>
        <w:t xml:space="preserve"> and Perciformes with six species each</w:t>
      </w:r>
      <w:r w:rsidR="000546BF" w:rsidRPr="000546BF">
        <w:rPr>
          <w:rFonts w:ascii="Arial" w:hAnsi="Arial" w:cs="Arial"/>
          <w:sz w:val="20"/>
          <w:szCs w:val="20"/>
        </w:rPr>
        <w:t xml:space="preserve">, followed by </w:t>
      </w:r>
      <w:proofErr w:type="spellStart"/>
      <w:r w:rsidR="000546BF" w:rsidRPr="000546BF">
        <w:rPr>
          <w:rFonts w:ascii="Arial" w:hAnsi="Arial" w:cs="Arial"/>
          <w:sz w:val="20"/>
          <w:szCs w:val="20"/>
        </w:rPr>
        <w:t>Siluriformes</w:t>
      </w:r>
      <w:proofErr w:type="spellEnd"/>
      <w:r w:rsidR="000546BF" w:rsidRPr="000546BF">
        <w:rPr>
          <w:rFonts w:ascii="Arial" w:hAnsi="Arial" w:cs="Arial"/>
          <w:sz w:val="20"/>
          <w:szCs w:val="20"/>
        </w:rPr>
        <w:t xml:space="preserve"> and Perciformes (6 species each). </w:t>
      </w:r>
      <w:r w:rsidRPr="00941973">
        <w:rPr>
          <w:rFonts w:ascii="Arial" w:hAnsi="Arial" w:cs="Arial"/>
          <w:sz w:val="20"/>
          <w:szCs w:val="20"/>
        </w:rPr>
        <w:t xml:space="preserve">At the family level, </w:t>
      </w:r>
      <w:proofErr w:type="spellStart"/>
      <w:r w:rsidRPr="00941973">
        <w:rPr>
          <w:rFonts w:ascii="Arial" w:hAnsi="Arial" w:cs="Arial"/>
          <w:sz w:val="20"/>
          <w:szCs w:val="20"/>
        </w:rPr>
        <w:t>Cyprinidae</w:t>
      </w:r>
      <w:proofErr w:type="spellEnd"/>
      <w:r w:rsidRPr="00941973">
        <w:rPr>
          <w:rFonts w:ascii="Arial" w:hAnsi="Arial" w:cs="Arial"/>
          <w:sz w:val="20"/>
          <w:szCs w:val="20"/>
        </w:rPr>
        <w:t xml:space="preserve"> was the most dominant group, represented by ten species, followed by </w:t>
      </w:r>
      <w:proofErr w:type="spellStart"/>
      <w:r w:rsidRPr="00941973">
        <w:rPr>
          <w:rFonts w:ascii="Arial" w:hAnsi="Arial" w:cs="Arial"/>
          <w:sz w:val="20"/>
          <w:szCs w:val="20"/>
        </w:rPr>
        <w:t>Danionidae</w:t>
      </w:r>
      <w:proofErr w:type="spellEnd"/>
      <w:r w:rsidRPr="00941973">
        <w:rPr>
          <w:rFonts w:ascii="Arial" w:hAnsi="Arial" w:cs="Arial"/>
          <w:sz w:val="20"/>
          <w:szCs w:val="20"/>
        </w:rPr>
        <w:t xml:space="preserve">, </w:t>
      </w:r>
      <w:proofErr w:type="spellStart"/>
      <w:r w:rsidRPr="00941973">
        <w:rPr>
          <w:rFonts w:ascii="Arial" w:hAnsi="Arial" w:cs="Arial"/>
          <w:sz w:val="20"/>
          <w:szCs w:val="20"/>
        </w:rPr>
        <w:t>Bagridae</w:t>
      </w:r>
      <w:proofErr w:type="spellEnd"/>
      <w:r w:rsidRPr="00941973">
        <w:rPr>
          <w:rFonts w:ascii="Arial" w:hAnsi="Arial" w:cs="Arial"/>
          <w:sz w:val="20"/>
          <w:szCs w:val="20"/>
        </w:rPr>
        <w:t xml:space="preserve">, and </w:t>
      </w:r>
      <w:proofErr w:type="spellStart"/>
      <w:r w:rsidRPr="00941973">
        <w:rPr>
          <w:rFonts w:ascii="Arial" w:hAnsi="Arial" w:cs="Arial"/>
          <w:sz w:val="20"/>
          <w:szCs w:val="20"/>
        </w:rPr>
        <w:t>Channidae</w:t>
      </w:r>
      <w:proofErr w:type="spellEnd"/>
      <w:r w:rsidRPr="00941973">
        <w:rPr>
          <w:rFonts w:ascii="Arial" w:hAnsi="Arial" w:cs="Arial"/>
          <w:sz w:val="20"/>
          <w:szCs w:val="20"/>
        </w:rPr>
        <w:t xml:space="preserve"> with three species each</w:t>
      </w:r>
      <w:r w:rsidR="000546BF" w:rsidRPr="000546BF">
        <w:rPr>
          <w:rFonts w:ascii="Arial" w:hAnsi="Arial" w:cs="Arial"/>
          <w:sz w:val="20"/>
          <w:szCs w:val="20"/>
        </w:rPr>
        <w:t xml:space="preserve">, followed by </w:t>
      </w:r>
      <w:proofErr w:type="spellStart"/>
      <w:r w:rsidR="000546BF" w:rsidRPr="000546BF">
        <w:rPr>
          <w:rFonts w:ascii="Arial" w:hAnsi="Arial" w:cs="Arial"/>
          <w:sz w:val="20"/>
          <w:szCs w:val="20"/>
        </w:rPr>
        <w:t>Danionidae</w:t>
      </w:r>
      <w:proofErr w:type="spellEnd"/>
      <w:r w:rsidR="000546BF" w:rsidRPr="000546BF">
        <w:rPr>
          <w:rFonts w:ascii="Arial" w:hAnsi="Arial" w:cs="Arial"/>
          <w:sz w:val="20"/>
          <w:szCs w:val="20"/>
        </w:rPr>
        <w:t xml:space="preserve">, </w:t>
      </w:r>
      <w:proofErr w:type="spellStart"/>
      <w:r w:rsidR="000546BF" w:rsidRPr="000546BF">
        <w:rPr>
          <w:rFonts w:ascii="Arial" w:hAnsi="Arial" w:cs="Arial"/>
          <w:sz w:val="20"/>
          <w:szCs w:val="20"/>
        </w:rPr>
        <w:t>Bagridae</w:t>
      </w:r>
      <w:proofErr w:type="spellEnd"/>
      <w:r w:rsidR="000546BF" w:rsidRPr="000546BF">
        <w:rPr>
          <w:rFonts w:ascii="Arial" w:hAnsi="Arial" w:cs="Arial"/>
          <w:sz w:val="20"/>
          <w:szCs w:val="20"/>
        </w:rPr>
        <w:t xml:space="preserve">, and </w:t>
      </w:r>
      <w:proofErr w:type="spellStart"/>
      <w:r w:rsidR="000546BF" w:rsidRPr="000546BF">
        <w:rPr>
          <w:rFonts w:ascii="Arial" w:hAnsi="Arial" w:cs="Arial"/>
          <w:sz w:val="20"/>
          <w:szCs w:val="20"/>
        </w:rPr>
        <w:t>Channidae</w:t>
      </w:r>
      <w:proofErr w:type="spellEnd"/>
      <w:r w:rsidR="000546BF" w:rsidRPr="000546BF">
        <w:rPr>
          <w:rFonts w:ascii="Arial" w:hAnsi="Arial" w:cs="Arial"/>
          <w:sz w:val="20"/>
          <w:szCs w:val="20"/>
        </w:rPr>
        <w:t xml:space="preserve"> (3 species each). Yadav and Sharma (2021) identified 38 species under 28 genera, 14 families, and 7 orders in their study at </w:t>
      </w:r>
      <w:proofErr w:type="spellStart"/>
      <w:r w:rsidR="000546BF" w:rsidRPr="000546BF">
        <w:rPr>
          <w:rFonts w:ascii="Arial" w:hAnsi="Arial" w:cs="Arial"/>
          <w:sz w:val="20"/>
          <w:szCs w:val="20"/>
        </w:rPr>
        <w:t>Chittaura</w:t>
      </w:r>
      <w:proofErr w:type="spellEnd"/>
      <w:r w:rsidR="000546BF" w:rsidRPr="000546BF">
        <w:rPr>
          <w:rFonts w:ascii="Arial" w:hAnsi="Arial" w:cs="Arial"/>
          <w:sz w:val="20"/>
          <w:szCs w:val="20"/>
        </w:rPr>
        <w:t xml:space="preserve"> wetland of Eastern Uttar Pradesh. Similar to our study, these authors also found </w:t>
      </w:r>
      <w:proofErr w:type="spellStart"/>
      <w:r w:rsidR="000546BF" w:rsidRPr="000546BF">
        <w:rPr>
          <w:rFonts w:ascii="Arial" w:hAnsi="Arial" w:cs="Arial"/>
          <w:sz w:val="20"/>
          <w:szCs w:val="20"/>
        </w:rPr>
        <w:t>Cypriniformes</w:t>
      </w:r>
      <w:proofErr w:type="spellEnd"/>
      <w:r w:rsidR="000546BF" w:rsidRPr="000546BF">
        <w:rPr>
          <w:rFonts w:ascii="Arial" w:hAnsi="Arial" w:cs="Arial"/>
          <w:sz w:val="20"/>
          <w:szCs w:val="20"/>
        </w:rPr>
        <w:t xml:space="preserve"> (15 species, 39.47%) as the most prevalent order, followed by </w:t>
      </w:r>
      <w:proofErr w:type="spellStart"/>
      <w:r w:rsidR="000546BF" w:rsidRPr="000546BF">
        <w:rPr>
          <w:rFonts w:ascii="Arial" w:hAnsi="Arial" w:cs="Arial"/>
          <w:sz w:val="20"/>
          <w:szCs w:val="20"/>
        </w:rPr>
        <w:t>Siluriformes</w:t>
      </w:r>
      <w:proofErr w:type="spellEnd"/>
      <w:r w:rsidR="000546BF" w:rsidRPr="000546BF">
        <w:rPr>
          <w:rFonts w:ascii="Arial" w:hAnsi="Arial" w:cs="Arial"/>
          <w:sz w:val="20"/>
          <w:szCs w:val="20"/>
        </w:rPr>
        <w:t xml:space="preserve"> (10 species, 26.31%), </w:t>
      </w:r>
      <w:proofErr w:type="spellStart"/>
      <w:r w:rsidR="000546BF" w:rsidRPr="000546BF">
        <w:rPr>
          <w:rFonts w:ascii="Arial" w:hAnsi="Arial" w:cs="Arial"/>
          <w:sz w:val="20"/>
          <w:szCs w:val="20"/>
        </w:rPr>
        <w:t>Synbranchiformes</w:t>
      </w:r>
      <w:proofErr w:type="spellEnd"/>
      <w:r w:rsidR="000546BF" w:rsidRPr="000546BF">
        <w:rPr>
          <w:rFonts w:ascii="Arial" w:hAnsi="Arial" w:cs="Arial"/>
          <w:sz w:val="20"/>
          <w:szCs w:val="20"/>
        </w:rPr>
        <w:t xml:space="preserve">, Perciformes and </w:t>
      </w:r>
      <w:proofErr w:type="spellStart"/>
      <w:r w:rsidR="000546BF" w:rsidRPr="000546BF">
        <w:rPr>
          <w:rFonts w:ascii="Arial" w:hAnsi="Arial" w:cs="Arial"/>
          <w:sz w:val="20"/>
          <w:szCs w:val="20"/>
        </w:rPr>
        <w:t>Ophiocephaliformes</w:t>
      </w:r>
      <w:proofErr w:type="spellEnd"/>
      <w:r w:rsidR="000546BF" w:rsidRPr="000546BF">
        <w:rPr>
          <w:rFonts w:ascii="Arial" w:hAnsi="Arial" w:cs="Arial"/>
          <w:sz w:val="20"/>
          <w:szCs w:val="20"/>
        </w:rPr>
        <w:t xml:space="preserve"> (4 each, 10.52%), </w:t>
      </w:r>
      <w:proofErr w:type="spellStart"/>
      <w:r w:rsidR="000546BF" w:rsidRPr="000546BF">
        <w:rPr>
          <w:rFonts w:ascii="Arial" w:hAnsi="Arial" w:cs="Arial"/>
          <w:sz w:val="20"/>
          <w:szCs w:val="20"/>
        </w:rPr>
        <w:t>Osteoglossiformes</w:t>
      </w:r>
      <w:proofErr w:type="spellEnd"/>
      <w:r w:rsidR="000546BF" w:rsidRPr="000546BF">
        <w:rPr>
          <w:rFonts w:ascii="Arial" w:hAnsi="Arial" w:cs="Arial"/>
          <w:sz w:val="20"/>
          <w:szCs w:val="20"/>
        </w:rPr>
        <w:t xml:space="preserve"> (2 each, 5.26%), and </w:t>
      </w:r>
      <w:proofErr w:type="spellStart"/>
      <w:r w:rsidR="000546BF" w:rsidRPr="000546BF">
        <w:rPr>
          <w:rFonts w:ascii="Arial" w:hAnsi="Arial" w:cs="Arial"/>
          <w:sz w:val="20"/>
          <w:szCs w:val="20"/>
        </w:rPr>
        <w:t>Clupeiformes</w:t>
      </w:r>
      <w:proofErr w:type="spellEnd"/>
      <w:r w:rsidR="000546BF" w:rsidRPr="000546BF">
        <w:rPr>
          <w:rFonts w:ascii="Arial" w:hAnsi="Arial" w:cs="Arial"/>
          <w:sz w:val="20"/>
          <w:szCs w:val="20"/>
        </w:rPr>
        <w:t xml:space="preserve"> (1 species, 2.63%). </w:t>
      </w:r>
      <w:r w:rsidRPr="00941973">
        <w:rPr>
          <w:rFonts w:ascii="Arial" w:hAnsi="Arial" w:cs="Arial"/>
          <w:sz w:val="20"/>
          <w:szCs w:val="20"/>
        </w:rPr>
        <w:t>Among the recorded species, twenty-four were classified as Least Concern, three as Near Threatened, two as Endangered, and one as Vulnerable according to the IUCN Red List (IUCN, 2024)</w:t>
      </w:r>
      <w:r w:rsidR="000546BF" w:rsidRPr="000546BF">
        <w:rPr>
          <w:rFonts w:ascii="Arial" w:hAnsi="Arial" w:cs="Arial"/>
          <w:sz w:val="20"/>
          <w:szCs w:val="20"/>
        </w:rPr>
        <w:t xml:space="preserve">. </w:t>
      </w:r>
      <w:r w:rsidRPr="00941973">
        <w:rPr>
          <w:rFonts w:ascii="Arial" w:hAnsi="Arial" w:cs="Arial"/>
          <w:sz w:val="20"/>
          <w:szCs w:val="20"/>
        </w:rPr>
        <w:t xml:space="preserve">This pattern underscores the urgent need for biodiversity </w:t>
      </w:r>
      <w:r w:rsidRPr="00941973">
        <w:rPr>
          <w:rFonts w:ascii="Arial" w:hAnsi="Arial" w:cs="Arial"/>
          <w:sz w:val="20"/>
          <w:szCs w:val="20"/>
        </w:rPr>
        <w:lastRenderedPageBreak/>
        <w:t xml:space="preserve">conservation planning for </w:t>
      </w:r>
      <w:proofErr w:type="spellStart"/>
      <w:r w:rsidRPr="00941973">
        <w:rPr>
          <w:rFonts w:ascii="Arial" w:hAnsi="Arial" w:cs="Arial"/>
          <w:sz w:val="20"/>
          <w:szCs w:val="20"/>
        </w:rPr>
        <w:t>Baghel</w:t>
      </w:r>
      <w:proofErr w:type="spellEnd"/>
      <w:r w:rsidRPr="00941973">
        <w:rPr>
          <w:rFonts w:ascii="Arial" w:hAnsi="Arial" w:cs="Arial"/>
          <w:sz w:val="20"/>
          <w:szCs w:val="20"/>
        </w:rPr>
        <w:t xml:space="preserve"> Wetland</w:t>
      </w:r>
      <w:r w:rsidR="000546BF" w:rsidRPr="000546BF">
        <w:rPr>
          <w:rFonts w:ascii="Arial" w:hAnsi="Arial" w:cs="Arial"/>
          <w:sz w:val="20"/>
          <w:szCs w:val="20"/>
        </w:rPr>
        <w:t xml:space="preserve">. </w:t>
      </w:r>
      <w:r w:rsidRPr="00941973">
        <w:rPr>
          <w:rFonts w:ascii="Arial" w:hAnsi="Arial" w:cs="Arial"/>
          <w:sz w:val="20"/>
          <w:szCs w:val="20"/>
        </w:rPr>
        <w:t xml:space="preserve">Analysis of relative abundance (Table 1) revealed a clear predominance of </w:t>
      </w:r>
      <w:r w:rsidRPr="00941973">
        <w:rPr>
          <w:rFonts w:ascii="Arial" w:hAnsi="Arial" w:cs="Arial"/>
          <w:i/>
          <w:iCs/>
          <w:sz w:val="20"/>
          <w:szCs w:val="20"/>
        </w:rPr>
        <w:t xml:space="preserve">Chanda </w:t>
      </w:r>
      <w:proofErr w:type="spellStart"/>
      <w:r w:rsidRPr="00941973">
        <w:rPr>
          <w:rFonts w:ascii="Arial" w:hAnsi="Arial" w:cs="Arial"/>
          <w:i/>
          <w:iCs/>
          <w:sz w:val="20"/>
          <w:szCs w:val="20"/>
        </w:rPr>
        <w:t>nama</w:t>
      </w:r>
      <w:proofErr w:type="spellEnd"/>
      <w:r w:rsidRPr="00941973">
        <w:rPr>
          <w:rFonts w:ascii="Arial" w:hAnsi="Arial" w:cs="Arial"/>
          <w:sz w:val="20"/>
          <w:szCs w:val="20"/>
        </w:rPr>
        <w:t xml:space="preserve"> across all sampling sites and months</w:t>
      </w:r>
      <w:r w:rsidRPr="00941973">
        <w:t xml:space="preserve"> </w:t>
      </w:r>
      <w:r w:rsidRPr="00941973">
        <w:rPr>
          <w:rFonts w:ascii="Arial" w:hAnsi="Arial" w:cs="Arial"/>
          <w:sz w:val="20"/>
          <w:szCs w:val="20"/>
        </w:rPr>
        <w:t xml:space="preserve">This species was followed by </w:t>
      </w:r>
      <w:r w:rsidRPr="00941973">
        <w:rPr>
          <w:rFonts w:ascii="Arial" w:hAnsi="Arial" w:cs="Arial"/>
          <w:i/>
          <w:iCs/>
          <w:sz w:val="20"/>
          <w:szCs w:val="20"/>
        </w:rPr>
        <w:t xml:space="preserve">Anabas </w:t>
      </w:r>
      <w:proofErr w:type="spellStart"/>
      <w:r w:rsidRPr="00941973">
        <w:rPr>
          <w:rFonts w:ascii="Arial" w:hAnsi="Arial" w:cs="Arial"/>
          <w:i/>
          <w:iCs/>
          <w:sz w:val="20"/>
          <w:szCs w:val="20"/>
        </w:rPr>
        <w:t>testudineus</w:t>
      </w:r>
      <w:proofErr w:type="spellEnd"/>
      <w:r w:rsidRPr="00941973">
        <w:rPr>
          <w:rFonts w:ascii="Arial" w:hAnsi="Arial" w:cs="Arial"/>
          <w:sz w:val="20"/>
          <w:szCs w:val="20"/>
        </w:rPr>
        <w:t xml:space="preserve"> and </w:t>
      </w:r>
      <w:proofErr w:type="spellStart"/>
      <w:r w:rsidRPr="00941973">
        <w:rPr>
          <w:rFonts w:ascii="Arial" w:hAnsi="Arial" w:cs="Arial"/>
          <w:i/>
          <w:iCs/>
          <w:sz w:val="20"/>
          <w:szCs w:val="20"/>
        </w:rPr>
        <w:t>Pethia</w:t>
      </w:r>
      <w:proofErr w:type="spellEnd"/>
      <w:r w:rsidRPr="00941973">
        <w:rPr>
          <w:rFonts w:ascii="Arial" w:hAnsi="Arial" w:cs="Arial"/>
          <w:i/>
          <w:iCs/>
          <w:sz w:val="20"/>
          <w:szCs w:val="20"/>
        </w:rPr>
        <w:t xml:space="preserve"> </w:t>
      </w:r>
      <w:proofErr w:type="spellStart"/>
      <w:r w:rsidRPr="00941973">
        <w:rPr>
          <w:rFonts w:ascii="Arial" w:hAnsi="Arial" w:cs="Arial"/>
          <w:i/>
          <w:iCs/>
          <w:sz w:val="20"/>
          <w:szCs w:val="20"/>
        </w:rPr>
        <w:t>ticto</w:t>
      </w:r>
      <w:proofErr w:type="spellEnd"/>
      <w:r w:rsidRPr="00941973">
        <w:rPr>
          <w:rFonts w:ascii="Arial" w:hAnsi="Arial" w:cs="Arial"/>
          <w:sz w:val="20"/>
          <w:szCs w:val="20"/>
        </w:rPr>
        <w:t>, which remained consistently abundant throughout the study period</w:t>
      </w:r>
      <w:r w:rsidR="000546BF" w:rsidRPr="000546BF">
        <w:rPr>
          <w:rFonts w:ascii="Arial" w:hAnsi="Arial" w:cs="Arial"/>
          <w:sz w:val="20"/>
          <w:szCs w:val="20"/>
        </w:rPr>
        <w:t xml:space="preserve">. </w:t>
      </w:r>
      <w:r w:rsidRPr="00941973">
        <w:rPr>
          <w:rFonts w:ascii="Arial" w:hAnsi="Arial" w:cs="Arial"/>
          <w:sz w:val="20"/>
          <w:szCs w:val="20"/>
        </w:rPr>
        <w:t xml:space="preserve">In contrast, species such as </w:t>
      </w:r>
      <w:proofErr w:type="spellStart"/>
      <w:r w:rsidRPr="00941973">
        <w:rPr>
          <w:rFonts w:ascii="Arial" w:hAnsi="Arial" w:cs="Arial"/>
          <w:i/>
          <w:iCs/>
          <w:sz w:val="20"/>
          <w:szCs w:val="20"/>
        </w:rPr>
        <w:t>Clarias</w:t>
      </w:r>
      <w:proofErr w:type="spellEnd"/>
      <w:r w:rsidRPr="00941973">
        <w:rPr>
          <w:rFonts w:ascii="Arial" w:hAnsi="Arial" w:cs="Arial"/>
          <w:i/>
          <w:iCs/>
          <w:sz w:val="20"/>
          <w:szCs w:val="20"/>
        </w:rPr>
        <w:t xml:space="preserve"> </w:t>
      </w:r>
      <w:proofErr w:type="spellStart"/>
      <w:r w:rsidRPr="00941973">
        <w:rPr>
          <w:rFonts w:ascii="Arial" w:hAnsi="Arial" w:cs="Arial"/>
          <w:i/>
          <w:iCs/>
          <w:sz w:val="20"/>
          <w:szCs w:val="20"/>
        </w:rPr>
        <w:t>batrachus</w:t>
      </w:r>
      <w:proofErr w:type="spellEnd"/>
      <w:r w:rsidRPr="00941973">
        <w:rPr>
          <w:rFonts w:ascii="Arial" w:hAnsi="Arial" w:cs="Arial"/>
          <w:sz w:val="20"/>
          <w:szCs w:val="20"/>
        </w:rPr>
        <w:t xml:space="preserve">, </w:t>
      </w:r>
      <w:proofErr w:type="spellStart"/>
      <w:r w:rsidRPr="00941973">
        <w:rPr>
          <w:rFonts w:ascii="Arial" w:hAnsi="Arial" w:cs="Arial"/>
          <w:i/>
          <w:iCs/>
          <w:sz w:val="20"/>
          <w:szCs w:val="20"/>
        </w:rPr>
        <w:t>Labeo</w:t>
      </w:r>
      <w:proofErr w:type="spellEnd"/>
      <w:r w:rsidRPr="00941973">
        <w:rPr>
          <w:rFonts w:ascii="Arial" w:hAnsi="Arial" w:cs="Arial"/>
          <w:i/>
          <w:iCs/>
          <w:sz w:val="20"/>
          <w:szCs w:val="20"/>
        </w:rPr>
        <w:t xml:space="preserve"> </w:t>
      </w:r>
      <w:proofErr w:type="spellStart"/>
      <w:r w:rsidRPr="00941973">
        <w:rPr>
          <w:rFonts w:ascii="Arial" w:hAnsi="Arial" w:cs="Arial"/>
          <w:i/>
          <w:iCs/>
          <w:sz w:val="20"/>
          <w:szCs w:val="20"/>
        </w:rPr>
        <w:t>rohita</w:t>
      </w:r>
      <w:proofErr w:type="spellEnd"/>
      <w:r w:rsidRPr="00941973">
        <w:rPr>
          <w:rFonts w:ascii="Arial" w:hAnsi="Arial" w:cs="Arial"/>
          <w:sz w:val="20"/>
          <w:szCs w:val="20"/>
        </w:rPr>
        <w:t xml:space="preserve">, </w:t>
      </w:r>
      <w:proofErr w:type="spellStart"/>
      <w:r w:rsidRPr="00941973">
        <w:rPr>
          <w:rFonts w:ascii="Arial" w:hAnsi="Arial" w:cs="Arial"/>
          <w:i/>
          <w:iCs/>
          <w:sz w:val="20"/>
          <w:szCs w:val="20"/>
        </w:rPr>
        <w:t>Macrognathus</w:t>
      </w:r>
      <w:proofErr w:type="spellEnd"/>
      <w:r w:rsidRPr="00941973">
        <w:rPr>
          <w:rFonts w:ascii="Arial" w:hAnsi="Arial" w:cs="Arial"/>
          <w:i/>
          <w:iCs/>
          <w:sz w:val="20"/>
          <w:szCs w:val="20"/>
        </w:rPr>
        <w:t xml:space="preserve"> </w:t>
      </w:r>
      <w:proofErr w:type="spellStart"/>
      <w:r w:rsidRPr="00941973">
        <w:rPr>
          <w:rFonts w:ascii="Arial" w:hAnsi="Arial" w:cs="Arial"/>
          <w:i/>
          <w:iCs/>
          <w:sz w:val="20"/>
          <w:szCs w:val="20"/>
        </w:rPr>
        <w:t>aral</w:t>
      </w:r>
      <w:proofErr w:type="spellEnd"/>
      <w:r w:rsidRPr="00941973">
        <w:rPr>
          <w:rFonts w:ascii="Arial" w:hAnsi="Arial" w:cs="Arial"/>
          <w:sz w:val="20"/>
          <w:szCs w:val="20"/>
        </w:rPr>
        <w:t xml:space="preserve">, and </w:t>
      </w:r>
      <w:proofErr w:type="spellStart"/>
      <w:r w:rsidRPr="00941973">
        <w:rPr>
          <w:rFonts w:ascii="Arial" w:hAnsi="Arial" w:cs="Arial"/>
          <w:i/>
          <w:iCs/>
          <w:sz w:val="20"/>
          <w:szCs w:val="20"/>
        </w:rPr>
        <w:t>Labeo</w:t>
      </w:r>
      <w:proofErr w:type="spellEnd"/>
      <w:r w:rsidRPr="00941973">
        <w:rPr>
          <w:rFonts w:ascii="Arial" w:hAnsi="Arial" w:cs="Arial"/>
          <w:i/>
          <w:iCs/>
          <w:sz w:val="20"/>
          <w:szCs w:val="20"/>
        </w:rPr>
        <w:t xml:space="preserve"> </w:t>
      </w:r>
      <w:proofErr w:type="spellStart"/>
      <w:r w:rsidRPr="00941973">
        <w:rPr>
          <w:rFonts w:ascii="Arial" w:hAnsi="Arial" w:cs="Arial"/>
          <w:i/>
          <w:iCs/>
          <w:sz w:val="20"/>
          <w:szCs w:val="20"/>
        </w:rPr>
        <w:t>catla</w:t>
      </w:r>
      <w:proofErr w:type="spellEnd"/>
      <w:r w:rsidRPr="00941973">
        <w:rPr>
          <w:rFonts w:ascii="Arial" w:hAnsi="Arial" w:cs="Arial"/>
          <w:sz w:val="20"/>
          <w:szCs w:val="20"/>
        </w:rPr>
        <w:t xml:space="preserve"> exhibited very low relative abundance, suggesting possible habitat unsuitability, fishing pressure, or localized overexploitation</w:t>
      </w:r>
      <w:r w:rsidR="000546BF" w:rsidRPr="000546BF">
        <w:rPr>
          <w:rFonts w:ascii="Arial" w:hAnsi="Arial" w:cs="Arial"/>
          <w:sz w:val="20"/>
          <w:szCs w:val="20"/>
        </w:rPr>
        <w:t xml:space="preserve">. </w:t>
      </w:r>
      <w:r w:rsidR="006E00F1" w:rsidRPr="006E00F1">
        <w:rPr>
          <w:rFonts w:ascii="Arial" w:hAnsi="Arial" w:cs="Arial"/>
          <w:sz w:val="20"/>
          <w:szCs w:val="20"/>
        </w:rPr>
        <w:t xml:space="preserve">Similar patterns were reported by Chakraborty et al. (2016) from various water bodies of Kokrajhar District, Assam, where </w:t>
      </w:r>
      <w:r w:rsidR="006E00F1" w:rsidRPr="006E00F1">
        <w:rPr>
          <w:rFonts w:ascii="Arial" w:hAnsi="Arial" w:cs="Arial"/>
          <w:i/>
          <w:iCs/>
          <w:sz w:val="20"/>
          <w:szCs w:val="20"/>
        </w:rPr>
        <w:t xml:space="preserve">Chanda </w:t>
      </w:r>
      <w:proofErr w:type="spellStart"/>
      <w:r w:rsidR="006E00F1" w:rsidRPr="006E00F1">
        <w:rPr>
          <w:rFonts w:ascii="Arial" w:hAnsi="Arial" w:cs="Arial"/>
          <w:i/>
          <w:iCs/>
          <w:sz w:val="20"/>
          <w:szCs w:val="20"/>
        </w:rPr>
        <w:t>nama</w:t>
      </w:r>
      <w:proofErr w:type="spellEnd"/>
      <w:r w:rsidR="006E00F1" w:rsidRPr="006E00F1">
        <w:rPr>
          <w:rFonts w:ascii="Arial" w:hAnsi="Arial" w:cs="Arial"/>
          <w:sz w:val="20"/>
          <w:szCs w:val="20"/>
        </w:rPr>
        <w:t xml:space="preserve"> was identified as one of the most ubiquitous and abundant species in shallow, vegetated habitats across seasons</w:t>
      </w:r>
      <w:r w:rsidR="000546BF" w:rsidRPr="000546BF">
        <w:rPr>
          <w:rFonts w:ascii="Arial" w:hAnsi="Arial" w:cs="Arial"/>
          <w:sz w:val="20"/>
          <w:szCs w:val="20"/>
        </w:rPr>
        <w:t xml:space="preserve">, where </w:t>
      </w:r>
      <w:r w:rsidR="000546BF" w:rsidRPr="000546BF">
        <w:rPr>
          <w:rFonts w:ascii="Arial" w:hAnsi="Arial" w:cs="Arial"/>
          <w:i/>
          <w:iCs/>
          <w:sz w:val="20"/>
          <w:szCs w:val="20"/>
        </w:rPr>
        <w:t xml:space="preserve">Chanda </w:t>
      </w:r>
      <w:proofErr w:type="spellStart"/>
      <w:r w:rsidR="000546BF" w:rsidRPr="000546BF">
        <w:rPr>
          <w:rFonts w:ascii="Arial" w:hAnsi="Arial" w:cs="Arial"/>
          <w:i/>
          <w:iCs/>
          <w:sz w:val="20"/>
          <w:szCs w:val="20"/>
        </w:rPr>
        <w:t>nama</w:t>
      </w:r>
      <w:proofErr w:type="spellEnd"/>
      <w:r w:rsidR="000546BF" w:rsidRPr="000546BF">
        <w:rPr>
          <w:rFonts w:ascii="Arial" w:hAnsi="Arial" w:cs="Arial"/>
          <w:sz w:val="20"/>
          <w:szCs w:val="20"/>
        </w:rPr>
        <w:t xml:space="preserve"> was identified as one of the most ubiquitous and abundant species, particularly in shallow, vegetated habitats across different seasons and habitat types. </w:t>
      </w:r>
      <w:r w:rsidR="006E00F1" w:rsidRPr="006E00F1">
        <w:rPr>
          <w:rFonts w:ascii="Arial" w:hAnsi="Arial" w:cs="Arial"/>
          <w:sz w:val="20"/>
          <w:szCs w:val="20"/>
        </w:rPr>
        <w:t xml:space="preserve">Likewise, Kumari et al. (2023) reported </w:t>
      </w:r>
      <w:r w:rsidR="006E00F1" w:rsidRPr="006E00F1">
        <w:rPr>
          <w:rFonts w:ascii="Arial" w:hAnsi="Arial" w:cs="Arial"/>
          <w:i/>
          <w:iCs/>
          <w:sz w:val="20"/>
          <w:szCs w:val="20"/>
        </w:rPr>
        <w:t xml:space="preserve">Anabas </w:t>
      </w:r>
      <w:proofErr w:type="spellStart"/>
      <w:r w:rsidR="006E00F1" w:rsidRPr="006E00F1">
        <w:rPr>
          <w:rFonts w:ascii="Arial" w:hAnsi="Arial" w:cs="Arial"/>
          <w:i/>
          <w:iCs/>
          <w:sz w:val="20"/>
          <w:szCs w:val="20"/>
        </w:rPr>
        <w:t>testudineus</w:t>
      </w:r>
      <w:proofErr w:type="spellEnd"/>
      <w:r w:rsidR="006E00F1" w:rsidRPr="006E00F1">
        <w:rPr>
          <w:rFonts w:ascii="Arial" w:hAnsi="Arial" w:cs="Arial"/>
          <w:sz w:val="20"/>
          <w:szCs w:val="20"/>
        </w:rPr>
        <w:t xml:space="preserve"> as a dominant species in </w:t>
      </w:r>
      <w:proofErr w:type="spellStart"/>
      <w:r w:rsidR="006E00F1" w:rsidRPr="006E00F1">
        <w:rPr>
          <w:rFonts w:ascii="Arial" w:hAnsi="Arial" w:cs="Arial"/>
          <w:sz w:val="20"/>
          <w:szCs w:val="20"/>
        </w:rPr>
        <w:t>Bhomra</w:t>
      </w:r>
      <w:proofErr w:type="spellEnd"/>
      <w:r w:rsidR="006E00F1" w:rsidRPr="006E00F1">
        <w:rPr>
          <w:rFonts w:ascii="Arial" w:hAnsi="Arial" w:cs="Arial"/>
          <w:sz w:val="20"/>
          <w:szCs w:val="20"/>
        </w:rPr>
        <w:t xml:space="preserve"> Wetland, West Bengal, attributing its abundance to tolerance of low dissolved oxygen and disturbed habitat conditions.</w:t>
      </w:r>
      <w:r w:rsidR="000546BF" w:rsidRPr="000546BF">
        <w:rPr>
          <w:rFonts w:ascii="Arial" w:hAnsi="Arial" w:cs="Arial"/>
          <w:sz w:val="20"/>
          <w:szCs w:val="20"/>
        </w:rPr>
        <w:t xml:space="preserve"> in the </w:t>
      </w:r>
      <w:proofErr w:type="spellStart"/>
      <w:r w:rsidR="000546BF" w:rsidRPr="000546BF">
        <w:rPr>
          <w:rFonts w:ascii="Arial" w:hAnsi="Arial" w:cs="Arial"/>
          <w:sz w:val="20"/>
          <w:szCs w:val="20"/>
        </w:rPr>
        <w:t>Bhomra</w:t>
      </w:r>
      <w:proofErr w:type="spellEnd"/>
      <w:r w:rsidR="000546BF" w:rsidRPr="000546BF">
        <w:rPr>
          <w:rFonts w:ascii="Arial" w:hAnsi="Arial" w:cs="Arial"/>
          <w:sz w:val="20"/>
          <w:szCs w:val="20"/>
        </w:rPr>
        <w:t xml:space="preserve"> wetland, located in the southern part of Nadia district, West Bengal. Known for its resilience in marginal and low-oxygen environments, </w:t>
      </w:r>
      <w:r w:rsidR="000546BF" w:rsidRPr="000546BF">
        <w:rPr>
          <w:rFonts w:ascii="Arial" w:hAnsi="Arial" w:cs="Arial"/>
          <w:i/>
          <w:iCs/>
          <w:sz w:val="20"/>
          <w:szCs w:val="20"/>
        </w:rPr>
        <w:t xml:space="preserve">Anabas </w:t>
      </w:r>
      <w:proofErr w:type="spellStart"/>
      <w:r w:rsidR="000546BF" w:rsidRPr="000546BF">
        <w:rPr>
          <w:rFonts w:ascii="Arial" w:hAnsi="Arial" w:cs="Arial"/>
          <w:i/>
          <w:iCs/>
          <w:sz w:val="20"/>
          <w:szCs w:val="20"/>
        </w:rPr>
        <w:t>testudineus</w:t>
      </w:r>
      <w:proofErr w:type="spellEnd"/>
      <w:r w:rsidR="000546BF" w:rsidRPr="000546BF">
        <w:rPr>
          <w:rFonts w:ascii="Arial" w:hAnsi="Arial" w:cs="Arial"/>
          <w:sz w:val="20"/>
          <w:szCs w:val="20"/>
        </w:rPr>
        <w:t xml:space="preserve"> was often found associated with other hardy species such as </w:t>
      </w:r>
      <w:proofErr w:type="spellStart"/>
      <w:r w:rsidR="000546BF" w:rsidRPr="000546BF">
        <w:rPr>
          <w:rFonts w:ascii="Arial" w:hAnsi="Arial" w:cs="Arial"/>
          <w:i/>
          <w:iCs/>
          <w:sz w:val="20"/>
          <w:szCs w:val="20"/>
        </w:rPr>
        <w:t>Pethia</w:t>
      </w:r>
      <w:proofErr w:type="spellEnd"/>
      <w:r w:rsidR="000546BF" w:rsidRPr="000546BF">
        <w:rPr>
          <w:rFonts w:ascii="Arial" w:hAnsi="Arial" w:cs="Arial"/>
          <w:i/>
          <w:iCs/>
          <w:sz w:val="20"/>
          <w:szCs w:val="20"/>
        </w:rPr>
        <w:t xml:space="preserve"> </w:t>
      </w:r>
      <w:proofErr w:type="spellStart"/>
      <w:r w:rsidR="000546BF" w:rsidRPr="000546BF">
        <w:rPr>
          <w:rFonts w:ascii="Arial" w:hAnsi="Arial" w:cs="Arial"/>
          <w:i/>
          <w:iCs/>
          <w:sz w:val="20"/>
          <w:szCs w:val="20"/>
        </w:rPr>
        <w:t>ticto</w:t>
      </w:r>
      <w:proofErr w:type="spellEnd"/>
      <w:r w:rsidR="000546BF" w:rsidRPr="000546BF">
        <w:rPr>
          <w:rFonts w:ascii="Arial" w:hAnsi="Arial" w:cs="Arial"/>
          <w:sz w:val="20"/>
          <w:szCs w:val="20"/>
        </w:rPr>
        <w:t xml:space="preserve"> and </w:t>
      </w:r>
      <w:proofErr w:type="spellStart"/>
      <w:r w:rsidR="000546BF" w:rsidRPr="000546BF">
        <w:rPr>
          <w:rFonts w:ascii="Arial" w:hAnsi="Arial" w:cs="Arial"/>
          <w:i/>
          <w:iCs/>
          <w:sz w:val="20"/>
          <w:szCs w:val="20"/>
        </w:rPr>
        <w:t>Trichogaster</w:t>
      </w:r>
      <w:proofErr w:type="spellEnd"/>
      <w:r w:rsidR="000546BF" w:rsidRPr="000546BF">
        <w:rPr>
          <w:rFonts w:ascii="Arial" w:hAnsi="Arial" w:cs="Arial"/>
          <w:i/>
          <w:iCs/>
          <w:sz w:val="20"/>
          <w:szCs w:val="20"/>
        </w:rPr>
        <w:t xml:space="preserve"> </w:t>
      </w:r>
      <w:proofErr w:type="spellStart"/>
      <w:r w:rsidR="000546BF" w:rsidRPr="000546BF">
        <w:rPr>
          <w:rFonts w:ascii="Arial" w:hAnsi="Arial" w:cs="Arial"/>
          <w:i/>
          <w:iCs/>
          <w:sz w:val="20"/>
          <w:szCs w:val="20"/>
        </w:rPr>
        <w:t>fasciata</w:t>
      </w:r>
      <w:proofErr w:type="spellEnd"/>
      <w:r w:rsidR="000546BF" w:rsidRPr="000546BF">
        <w:rPr>
          <w:rFonts w:ascii="Arial" w:hAnsi="Arial" w:cs="Arial"/>
          <w:sz w:val="20"/>
          <w:szCs w:val="20"/>
        </w:rPr>
        <w:t>, forming distinct ecological groupings under disturbed habitat conditions.</w:t>
      </w:r>
    </w:p>
    <w:p w14:paraId="7FF11D7E" w14:textId="77777777" w:rsidR="000546BF" w:rsidRDefault="000546BF" w:rsidP="000546BF">
      <w:pPr>
        <w:tabs>
          <w:tab w:val="left" w:pos="1384"/>
        </w:tabs>
        <w:rPr>
          <w:rFonts w:ascii="Times New Roman" w:hAnsi="Times New Roman" w:cs="Times New Roman"/>
          <w:b/>
          <w:bCs/>
        </w:rPr>
        <w:sectPr w:rsidR="000546BF" w:rsidSect="005D6DFA">
          <w:headerReference w:type="even" r:id="rId8"/>
          <w:headerReference w:type="default" r:id="rId9"/>
          <w:footerReference w:type="even" r:id="rId10"/>
          <w:footerReference w:type="default" r:id="rId11"/>
          <w:headerReference w:type="first" r:id="rId12"/>
          <w:footerReference w:type="first" r:id="rId13"/>
          <w:type w:val="nextPage"/>
          <w:pgSz w:w="12240" w:h="15840"/>
          <w:pgMar w:top="1440" w:right="1440" w:bottom="1440" w:left="1440" w:header="720" w:footer="720" w:gutter="0"/>
          <w:cols w:space="720"/>
          <w:docGrid w:linePitch="360"/>
        </w:sectPr>
      </w:pPr>
    </w:p>
    <w:p w14:paraId="5A700B3D" w14:textId="0EB4AF0B" w:rsidR="000546BF" w:rsidRPr="00E8676A" w:rsidRDefault="000546BF" w:rsidP="000546BF">
      <w:pPr>
        <w:tabs>
          <w:tab w:val="left" w:pos="1384"/>
        </w:tabs>
        <w:rPr>
          <w:rFonts w:ascii="Arial" w:hAnsi="Arial" w:cs="Arial"/>
          <w:b/>
          <w:bCs/>
          <w:sz w:val="22"/>
          <w:szCs w:val="22"/>
        </w:rPr>
      </w:pPr>
      <w:r w:rsidRPr="00E8676A">
        <w:rPr>
          <w:rFonts w:ascii="Arial" w:hAnsi="Arial" w:cs="Arial"/>
          <w:b/>
          <w:bCs/>
          <w:sz w:val="22"/>
          <w:szCs w:val="22"/>
        </w:rPr>
        <w:lastRenderedPageBreak/>
        <w:t>Table1:</w:t>
      </w:r>
      <w:r w:rsidRPr="00E8676A">
        <w:rPr>
          <w:rFonts w:ascii="Arial" w:hAnsi="Arial" w:cs="Arial"/>
          <w:sz w:val="22"/>
          <w:szCs w:val="22"/>
        </w:rPr>
        <w:t xml:space="preserve"> List of fish species collected from </w:t>
      </w:r>
      <w:proofErr w:type="spellStart"/>
      <w:r w:rsidRPr="00E8676A">
        <w:rPr>
          <w:rFonts w:ascii="Arial" w:hAnsi="Arial" w:cs="Arial"/>
          <w:sz w:val="22"/>
          <w:szCs w:val="22"/>
        </w:rPr>
        <w:t>Baghel</w:t>
      </w:r>
      <w:proofErr w:type="spellEnd"/>
      <w:r w:rsidRPr="00E8676A">
        <w:rPr>
          <w:rFonts w:ascii="Arial" w:hAnsi="Arial" w:cs="Arial"/>
          <w:sz w:val="22"/>
          <w:szCs w:val="22"/>
        </w:rPr>
        <w:t xml:space="preserve"> Wetland during the study period along with their local names, endemic nature, threat status as per IUCN (2024) and relative abundance</w:t>
      </w:r>
    </w:p>
    <w:tbl>
      <w:tblPr>
        <w:tblStyle w:val="TableGrid"/>
        <w:tblpPr w:leftFromText="180" w:rightFromText="180" w:vertAnchor="text" w:horzAnchor="margin" w:tblpXSpec="center" w:tblpY="346"/>
        <w:tblW w:w="13045"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09"/>
        <w:gridCol w:w="2429"/>
        <w:gridCol w:w="1873"/>
        <w:gridCol w:w="1795"/>
        <w:gridCol w:w="1706"/>
        <w:gridCol w:w="1739"/>
        <w:gridCol w:w="1621"/>
        <w:gridCol w:w="828"/>
        <w:gridCol w:w="1153"/>
      </w:tblGrid>
      <w:tr w:rsidR="000546BF" w:rsidRPr="00F20EA0" w14:paraId="22E30149" w14:textId="77777777" w:rsidTr="00F20EA0">
        <w:trPr>
          <w:trHeight w:val="282"/>
        </w:trPr>
        <w:tc>
          <w:tcPr>
            <w:tcW w:w="0" w:type="auto"/>
          </w:tcPr>
          <w:p w14:paraId="4ABE1A50" w14:textId="77777777" w:rsidR="000546BF" w:rsidRPr="00F20EA0" w:rsidRDefault="000546BF" w:rsidP="00F20EA0">
            <w:pPr>
              <w:spacing w:line="360" w:lineRule="auto"/>
              <w:ind w:left="-30" w:right="-75"/>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Sl. No.</w:t>
            </w:r>
          </w:p>
        </w:tc>
        <w:tc>
          <w:tcPr>
            <w:tcW w:w="0" w:type="auto"/>
            <w:noWrap/>
            <w:hideMark/>
          </w:tcPr>
          <w:p w14:paraId="7A043B30"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 xml:space="preserve">Scientific Name </w:t>
            </w:r>
          </w:p>
        </w:tc>
        <w:tc>
          <w:tcPr>
            <w:tcW w:w="0" w:type="auto"/>
            <w:noWrap/>
            <w:hideMark/>
          </w:tcPr>
          <w:p w14:paraId="0F5F8F42"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Order</w:t>
            </w:r>
          </w:p>
        </w:tc>
        <w:tc>
          <w:tcPr>
            <w:tcW w:w="0" w:type="auto"/>
            <w:noWrap/>
            <w:hideMark/>
          </w:tcPr>
          <w:p w14:paraId="6007A354"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Family</w:t>
            </w:r>
          </w:p>
        </w:tc>
        <w:tc>
          <w:tcPr>
            <w:tcW w:w="0" w:type="auto"/>
          </w:tcPr>
          <w:p w14:paraId="2011AAE1"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Local name</w:t>
            </w:r>
          </w:p>
        </w:tc>
        <w:tc>
          <w:tcPr>
            <w:tcW w:w="0" w:type="auto"/>
            <w:noWrap/>
            <w:hideMark/>
          </w:tcPr>
          <w:p w14:paraId="60D539A7"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Endemic Nature</w:t>
            </w:r>
          </w:p>
        </w:tc>
        <w:tc>
          <w:tcPr>
            <w:tcW w:w="1621" w:type="dxa"/>
            <w:noWrap/>
            <w:hideMark/>
          </w:tcPr>
          <w:p w14:paraId="6F11932F"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Commercial</w:t>
            </w:r>
          </w:p>
          <w:p w14:paraId="104851E9"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Utilization</w:t>
            </w:r>
          </w:p>
        </w:tc>
        <w:tc>
          <w:tcPr>
            <w:tcW w:w="821" w:type="dxa"/>
            <w:noWrap/>
            <w:hideMark/>
          </w:tcPr>
          <w:p w14:paraId="417B1769" w14:textId="77777777" w:rsidR="000546BF" w:rsidRPr="00F20EA0" w:rsidRDefault="000546BF" w:rsidP="00F20EA0">
            <w:pPr>
              <w:spacing w:line="360" w:lineRule="auto"/>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IUCN Status</w:t>
            </w:r>
          </w:p>
        </w:tc>
        <w:tc>
          <w:tcPr>
            <w:tcW w:w="1109" w:type="dxa"/>
          </w:tcPr>
          <w:p w14:paraId="2A3DE0BA" w14:textId="77777777" w:rsidR="000546BF" w:rsidRPr="00F20EA0" w:rsidRDefault="000546BF" w:rsidP="00F20EA0">
            <w:pPr>
              <w:spacing w:line="360" w:lineRule="auto"/>
              <w:ind w:left="-119" w:right="-116"/>
              <w:rPr>
                <w:rFonts w:ascii="Arial" w:eastAsia="Times New Roman" w:hAnsi="Arial" w:cs="Arial"/>
                <w:b/>
                <w:bCs/>
                <w:color w:val="000000"/>
                <w:kern w:val="0"/>
                <w:sz w:val="20"/>
                <w:szCs w:val="20"/>
                <w:lang w:bidi="hi-IN"/>
                <w14:ligatures w14:val="none"/>
              </w:rPr>
            </w:pPr>
            <w:r w:rsidRPr="00F20EA0">
              <w:rPr>
                <w:rFonts w:ascii="Arial" w:eastAsia="Times New Roman" w:hAnsi="Arial" w:cs="Arial"/>
                <w:b/>
                <w:bCs/>
                <w:color w:val="000000"/>
                <w:kern w:val="0"/>
                <w:sz w:val="20"/>
                <w:szCs w:val="20"/>
                <w:lang w:bidi="hi-IN"/>
                <w14:ligatures w14:val="none"/>
              </w:rPr>
              <w:t>Relative abundance (%)</w:t>
            </w:r>
          </w:p>
        </w:tc>
      </w:tr>
      <w:tr w:rsidR="000546BF" w:rsidRPr="00F20EA0" w14:paraId="5EBEDA97" w14:textId="77777777" w:rsidTr="00F20EA0">
        <w:trPr>
          <w:trHeight w:val="282"/>
        </w:trPr>
        <w:tc>
          <w:tcPr>
            <w:tcW w:w="0" w:type="auto"/>
          </w:tcPr>
          <w:p w14:paraId="79B50C7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w:t>
            </w:r>
          </w:p>
        </w:tc>
        <w:tc>
          <w:tcPr>
            <w:tcW w:w="0" w:type="auto"/>
            <w:noWrap/>
            <w:hideMark/>
          </w:tcPr>
          <w:p w14:paraId="31ABD486"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Labeo</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catla</w:t>
            </w:r>
            <w:proofErr w:type="spellEnd"/>
          </w:p>
        </w:tc>
        <w:tc>
          <w:tcPr>
            <w:tcW w:w="0" w:type="auto"/>
            <w:noWrap/>
            <w:hideMark/>
          </w:tcPr>
          <w:p w14:paraId="2804E17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14"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5E494779"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15"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3C47D93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Bhakur</w:t>
            </w:r>
            <w:proofErr w:type="spellEnd"/>
          </w:p>
        </w:tc>
        <w:tc>
          <w:tcPr>
            <w:tcW w:w="0" w:type="auto"/>
            <w:noWrap/>
            <w:hideMark/>
          </w:tcPr>
          <w:p w14:paraId="2B6571F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6DD2002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GF</w:t>
            </w:r>
          </w:p>
        </w:tc>
        <w:tc>
          <w:tcPr>
            <w:tcW w:w="821" w:type="dxa"/>
            <w:noWrap/>
            <w:hideMark/>
          </w:tcPr>
          <w:p w14:paraId="2C5C8F7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5F8A42A"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0.56</w:t>
            </w:r>
          </w:p>
        </w:tc>
      </w:tr>
      <w:tr w:rsidR="000546BF" w:rsidRPr="00F20EA0" w14:paraId="310E5DAE" w14:textId="77777777" w:rsidTr="00F20EA0">
        <w:trPr>
          <w:trHeight w:val="282"/>
        </w:trPr>
        <w:tc>
          <w:tcPr>
            <w:tcW w:w="0" w:type="auto"/>
          </w:tcPr>
          <w:p w14:paraId="5AD4AC1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w:t>
            </w:r>
          </w:p>
        </w:tc>
        <w:tc>
          <w:tcPr>
            <w:tcW w:w="0" w:type="auto"/>
            <w:noWrap/>
            <w:hideMark/>
          </w:tcPr>
          <w:p w14:paraId="2BDAFB5F"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Labeo</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rohita</w:t>
            </w:r>
            <w:proofErr w:type="spellEnd"/>
            <w:r w:rsidRPr="00F20EA0">
              <w:rPr>
                <w:rFonts w:ascii="Arial" w:eastAsia="Times New Roman" w:hAnsi="Arial" w:cs="Arial"/>
                <w:i/>
                <w:iCs/>
                <w:color w:val="000000"/>
                <w:kern w:val="0"/>
                <w:sz w:val="20"/>
                <w:szCs w:val="20"/>
                <w:lang w:bidi="hi-IN"/>
                <w14:ligatures w14:val="none"/>
              </w:rPr>
              <w:t xml:space="preserve"> </w:t>
            </w:r>
          </w:p>
        </w:tc>
        <w:tc>
          <w:tcPr>
            <w:tcW w:w="0" w:type="auto"/>
            <w:noWrap/>
            <w:hideMark/>
          </w:tcPr>
          <w:p w14:paraId="0AEA3F83"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16"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57932974"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17"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43AA2F1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Rohu</w:t>
            </w:r>
          </w:p>
        </w:tc>
        <w:tc>
          <w:tcPr>
            <w:tcW w:w="0" w:type="auto"/>
            <w:noWrap/>
            <w:hideMark/>
          </w:tcPr>
          <w:p w14:paraId="72DC768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EBC846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GF</w:t>
            </w:r>
          </w:p>
        </w:tc>
        <w:tc>
          <w:tcPr>
            <w:tcW w:w="821" w:type="dxa"/>
            <w:noWrap/>
            <w:hideMark/>
          </w:tcPr>
          <w:p w14:paraId="712FDEB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547F41DB"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0.53</w:t>
            </w:r>
          </w:p>
        </w:tc>
      </w:tr>
      <w:tr w:rsidR="000546BF" w:rsidRPr="00F20EA0" w14:paraId="6F77C886" w14:textId="77777777" w:rsidTr="00F20EA0">
        <w:trPr>
          <w:trHeight w:val="282"/>
        </w:trPr>
        <w:tc>
          <w:tcPr>
            <w:tcW w:w="0" w:type="auto"/>
          </w:tcPr>
          <w:p w14:paraId="0F2C9E0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3</w:t>
            </w:r>
          </w:p>
        </w:tc>
        <w:tc>
          <w:tcPr>
            <w:tcW w:w="0" w:type="auto"/>
            <w:noWrap/>
            <w:hideMark/>
          </w:tcPr>
          <w:p w14:paraId="3DB62BE9"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Labeo</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calbasu</w:t>
            </w:r>
            <w:proofErr w:type="spellEnd"/>
          </w:p>
        </w:tc>
        <w:tc>
          <w:tcPr>
            <w:tcW w:w="0" w:type="auto"/>
            <w:noWrap/>
            <w:hideMark/>
          </w:tcPr>
          <w:p w14:paraId="10BF4F2E"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18"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164D60C5"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19"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31861CD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Karonchh</w:t>
            </w:r>
            <w:proofErr w:type="spellEnd"/>
          </w:p>
        </w:tc>
        <w:tc>
          <w:tcPr>
            <w:tcW w:w="0" w:type="auto"/>
            <w:noWrap/>
            <w:hideMark/>
          </w:tcPr>
          <w:p w14:paraId="010E261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16D76DF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w:t>
            </w:r>
          </w:p>
        </w:tc>
        <w:tc>
          <w:tcPr>
            <w:tcW w:w="821" w:type="dxa"/>
            <w:noWrap/>
            <w:hideMark/>
          </w:tcPr>
          <w:p w14:paraId="61A14B2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03CD2101"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4.02</w:t>
            </w:r>
          </w:p>
        </w:tc>
      </w:tr>
      <w:tr w:rsidR="000546BF" w:rsidRPr="00F20EA0" w14:paraId="6F6DFBA4" w14:textId="77777777" w:rsidTr="00F20EA0">
        <w:trPr>
          <w:trHeight w:val="282"/>
        </w:trPr>
        <w:tc>
          <w:tcPr>
            <w:tcW w:w="0" w:type="auto"/>
          </w:tcPr>
          <w:p w14:paraId="6154C07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4</w:t>
            </w:r>
          </w:p>
        </w:tc>
        <w:tc>
          <w:tcPr>
            <w:tcW w:w="0" w:type="auto"/>
            <w:noWrap/>
            <w:hideMark/>
          </w:tcPr>
          <w:p w14:paraId="0B68F5A5"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Pethia</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ticto</w:t>
            </w:r>
            <w:proofErr w:type="spellEnd"/>
          </w:p>
        </w:tc>
        <w:tc>
          <w:tcPr>
            <w:tcW w:w="0" w:type="auto"/>
            <w:noWrap/>
            <w:hideMark/>
          </w:tcPr>
          <w:p w14:paraId="54A46EF1"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0"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4340EFA3"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1"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2D36231F"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Pothia</w:t>
            </w:r>
            <w:proofErr w:type="spellEnd"/>
          </w:p>
        </w:tc>
        <w:tc>
          <w:tcPr>
            <w:tcW w:w="0" w:type="auto"/>
            <w:noWrap/>
            <w:hideMark/>
          </w:tcPr>
          <w:p w14:paraId="10EE2D1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1C4564A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GF</w:t>
            </w:r>
          </w:p>
        </w:tc>
        <w:tc>
          <w:tcPr>
            <w:tcW w:w="821" w:type="dxa"/>
            <w:noWrap/>
            <w:hideMark/>
          </w:tcPr>
          <w:p w14:paraId="2D32966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08C101C8"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5.79</w:t>
            </w:r>
          </w:p>
        </w:tc>
      </w:tr>
      <w:tr w:rsidR="000546BF" w:rsidRPr="00F20EA0" w14:paraId="29FE5A54" w14:textId="77777777" w:rsidTr="00F20EA0">
        <w:trPr>
          <w:trHeight w:val="282"/>
        </w:trPr>
        <w:tc>
          <w:tcPr>
            <w:tcW w:w="0" w:type="auto"/>
          </w:tcPr>
          <w:p w14:paraId="695BC64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5</w:t>
            </w:r>
          </w:p>
        </w:tc>
        <w:tc>
          <w:tcPr>
            <w:tcW w:w="0" w:type="auto"/>
            <w:noWrap/>
            <w:hideMark/>
          </w:tcPr>
          <w:p w14:paraId="00D35E67"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Cirrhinus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mrigala</w:t>
            </w:r>
            <w:proofErr w:type="spellEnd"/>
          </w:p>
        </w:tc>
        <w:tc>
          <w:tcPr>
            <w:tcW w:w="0" w:type="auto"/>
            <w:noWrap/>
            <w:hideMark/>
          </w:tcPr>
          <w:p w14:paraId="47D95482"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2"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778BD6D1"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3"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4ABD023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Nain/Mrigal</w:t>
            </w:r>
          </w:p>
        </w:tc>
        <w:tc>
          <w:tcPr>
            <w:tcW w:w="0" w:type="auto"/>
            <w:noWrap/>
            <w:hideMark/>
          </w:tcPr>
          <w:p w14:paraId="5009EBC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27A783F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GF</w:t>
            </w:r>
          </w:p>
        </w:tc>
        <w:tc>
          <w:tcPr>
            <w:tcW w:w="821" w:type="dxa"/>
            <w:noWrap/>
            <w:hideMark/>
          </w:tcPr>
          <w:p w14:paraId="607F786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153B9636"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1.64</w:t>
            </w:r>
          </w:p>
        </w:tc>
      </w:tr>
      <w:tr w:rsidR="000546BF" w:rsidRPr="00F20EA0" w14:paraId="3BB30518" w14:textId="77777777" w:rsidTr="00F20EA0">
        <w:trPr>
          <w:trHeight w:val="282"/>
        </w:trPr>
        <w:tc>
          <w:tcPr>
            <w:tcW w:w="0" w:type="auto"/>
          </w:tcPr>
          <w:p w14:paraId="1DDC11A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6</w:t>
            </w:r>
          </w:p>
        </w:tc>
        <w:tc>
          <w:tcPr>
            <w:tcW w:w="0" w:type="auto"/>
            <w:noWrap/>
            <w:hideMark/>
          </w:tcPr>
          <w:p w14:paraId="1E9DCB93"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Labeo</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Gonius</w:t>
            </w:r>
            <w:proofErr w:type="spellEnd"/>
            <w:r w:rsidRPr="00F20EA0">
              <w:rPr>
                <w:rFonts w:ascii="Arial" w:eastAsia="Times New Roman" w:hAnsi="Arial" w:cs="Arial"/>
                <w:i/>
                <w:iCs/>
                <w:color w:val="000000"/>
                <w:kern w:val="0"/>
                <w:sz w:val="20"/>
                <w:szCs w:val="20"/>
                <w:lang w:bidi="hi-IN"/>
                <w14:ligatures w14:val="none"/>
              </w:rPr>
              <w:t xml:space="preserve"> </w:t>
            </w:r>
          </w:p>
        </w:tc>
        <w:tc>
          <w:tcPr>
            <w:tcW w:w="0" w:type="auto"/>
            <w:noWrap/>
            <w:hideMark/>
          </w:tcPr>
          <w:p w14:paraId="269777B5"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4"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1BD8222A"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5"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4DA35CB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Kursha</w:t>
            </w:r>
            <w:proofErr w:type="spellEnd"/>
          </w:p>
        </w:tc>
        <w:tc>
          <w:tcPr>
            <w:tcW w:w="0" w:type="auto"/>
            <w:noWrap/>
            <w:hideMark/>
          </w:tcPr>
          <w:p w14:paraId="0F284F1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186FF0B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w:t>
            </w:r>
          </w:p>
        </w:tc>
        <w:tc>
          <w:tcPr>
            <w:tcW w:w="821" w:type="dxa"/>
            <w:noWrap/>
            <w:hideMark/>
          </w:tcPr>
          <w:p w14:paraId="1971720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302FFABE"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2.75</w:t>
            </w:r>
          </w:p>
        </w:tc>
      </w:tr>
      <w:tr w:rsidR="000546BF" w:rsidRPr="00F20EA0" w14:paraId="47DA7FF8" w14:textId="77777777" w:rsidTr="00F20EA0">
        <w:trPr>
          <w:trHeight w:val="282"/>
        </w:trPr>
        <w:tc>
          <w:tcPr>
            <w:tcW w:w="0" w:type="auto"/>
          </w:tcPr>
          <w:p w14:paraId="5DD73AC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7</w:t>
            </w:r>
          </w:p>
        </w:tc>
        <w:tc>
          <w:tcPr>
            <w:tcW w:w="0" w:type="auto"/>
            <w:noWrap/>
            <w:hideMark/>
          </w:tcPr>
          <w:p w14:paraId="24F745C1"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Puntius </w:t>
            </w:r>
            <w:proofErr w:type="spellStart"/>
            <w:r w:rsidRPr="00F20EA0">
              <w:rPr>
                <w:rFonts w:ascii="Arial" w:eastAsia="Times New Roman" w:hAnsi="Arial" w:cs="Arial"/>
                <w:i/>
                <w:iCs/>
                <w:color w:val="000000"/>
                <w:kern w:val="0"/>
                <w:sz w:val="20"/>
                <w:szCs w:val="20"/>
                <w:lang w:bidi="hi-IN"/>
                <w14:ligatures w14:val="none"/>
              </w:rPr>
              <w:t>sophore</w:t>
            </w:r>
            <w:proofErr w:type="spellEnd"/>
          </w:p>
        </w:tc>
        <w:tc>
          <w:tcPr>
            <w:tcW w:w="0" w:type="auto"/>
            <w:noWrap/>
            <w:hideMark/>
          </w:tcPr>
          <w:p w14:paraId="3D3BC5F2"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6"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39259DAC"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7"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731E914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Pothi</w:t>
            </w:r>
            <w:proofErr w:type="spellEnd"/>
          </w:p>
        </w:tc>
        <w:tc>
          <w:tcPr>
            <w:tcW w:w="0" w:type="auto"/>
            <w:noWrap/>
            <w:hideMark/>
          </w:tcPr>
          <w:p w14:paraId="76B7F05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98BFF38" w14:textId="77777777" w:rsidR="000546BF" w:rsidRPr="00F20EA0" w:rsidRDefault="000546BF" w:rsidP="00F20EA0">
            <w:pPr>
              <w:spacing w:line="360" w:lineRule="auto"/>
              <w:ind w:left="-29" w:right="-135"/>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 + GF + MV</w:t>
            </w:r>
          </w:p>
        </w:tc>
        <w:tc>
          <w:tcPr>
            <w:tcW w:w="821" w:type="dxa"/>
            <w:noWrap/>
            <w:hideMark/>
          </w:tcPr>
          <w:p w14:paraId="5ACAB11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2CF82CC6"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5.26</w:t>
            </w:r>
          </w:p>
        </w:tc>
      </w:tr>
      <w:tr w:rsidR="000546BF" w:rsidRPr="00F20EA0" w14:paraId="71982B7D" w14:textId="77777777" w:rsidTr="00F20EA0">
        <w:trPr>
          <w:trHeight w:val="282"/>
        </w:trPr>
        <w:tc>
          <w:tcPr>
            <w:tcW w:w="0" w:type="auto"/>
          </w:tcPr>
          <w:p w14:paraId="246C375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8</w:t>
            </w:r>
          </w:p>
        </w:tc>
        <w:tc>
          <w:tcPr>
            <w:tcW w:w="0" w:type="auto"/>
            <w:noWrap/>
            <w:hideMark/>
          </w:tcPr>
          <w:p w14:paraId="6693F42C"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Cirrhinus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reba</w:t>
            </w:r>
            <w:proofErr w:type="spellEnd"/>
            <w:r w:rsidRPr="00F20EA0">
              <w:rPr>
                <w:rFonts w:ascii="Arial" w:eastAsia="Times New Roman" w:hAnsi="Arial" w:cs="Arial"/>
                <w:i/>
                <w:iCs/>
                <w:color w:val="000000"/>
                <w:kern w:val="0"/>
                <w:sz w:val="20"/>
                <w:szCs w:val="20"/>
                <w:lang w:bidi="hi-IN"/>
                <w14:ligatures w14:val="none"/>
              </w:rPr>
              <w:t xml:space="preserve"> </w:t>
            </w:r>
          </w:p>
        </w:tc>
        <w:tc>
          <w:tcPr>
            <w:tcW w:w="0" w:type="auto"/>
            <w:noWrap/>
            <w:hideMark/>
          </w:tcPr>
          <w:p w14:paraId="550B2795"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8"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27FA52AD"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29"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49427EA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Rewa</w:t>
            </w:r>
            <w:proofErr w:type="spellEnd"/>
          </w:p>
        </w:tc>
        <w:tc>
          <w:tcPr>
            <w:tcW w:w="0" w:type="auto"/>
            <w:noWrap/>
            <w:hideMark/>
          </w:tcPr>
          <w:p w14:paraId="1700C0C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12F0676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w:t>
            </w:r>
          </w:p>
        </w:tc>
        <w:tc>
          <w:tcPr>
            <w:tcW w:w="821" w:type="dxa"/>
            <w:noWrap/>
            <w:hideMark/>
          </w:tcPr>
          <w:p w14:paraId="2BBC0E2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68787E75"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3.80</w:t>
            </w:r>
          </w:p>
        </w:tc>
      </w:tr>
      <w:tr w:rsidR="000546BF" w:rsidRPr="00F20EA0" w14:paraId="7813A61C" w14:textId="77777777" w:rsidTr="00F20EA0">
        <w:trPr>
          <w:trHeight w:val="282"/>
        </w:trPr>
        <w:tc>
          <w:tcPr>
            <w:tcW w:w="0" w:type="auto"/>
          </w:tcPr>
          <w:p w14:paraId="75C9443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9</w:t>
            </w:r>
          </w:p>
        </w:tc>
        <w:tc>
          <w:tcPr>
            <w:tcW w:w="0" w:type="auto"/>
            <w:noWrap/>
            <w:hideMark/>
          </w:tcPr>
          <w:p w14:paraId="454A9160"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Systomus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sarana</w:t>
            </w:r>
            <w:proofErr w:type="spellEnd"/>
          </w:p>
        </w:tc>
        <w:tc>
          <w:tcPr>
            <w:tcW w:w="0" w:type="auto"/>
            <w:noWrap/>
            <w:hideMark/>
          </w:tcPr>
          <w:p w14:paraId="58B7EDE9"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0"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232EDBEA"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1"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57B7526F"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Pothi</w:t>
            </w:r>
            <w:proofErr w:type="spellEnd"/>
          </w:p>
        </w:tc>
        <w:tc>
          <w:tcPr>
            <w:tcW w:w="0" w:type="auto"/>
            <w:noWrap/>
            <w:hideMark/>
          </w:tcPr>
          <w:p w14:paraId="2EE24F8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3B11DAC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w:t>
            </w:r>
          </w:p>
        </w:tc>
        <w:tc>
          <w:tcPr>
            <w:tcW w:w="821" w:type="dxa"/>
            <w:noWrap/>
            <w:hideMark/>
          </w:tcPr>
          <w:p w14:paraId="37025A2F"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04A93C3"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4.99</w:t>
            </w:r>
          </w:p>
        </w:tc>
      </w:tr>
      <w:tr w:rsidR="000546BF" w:rsidRPr="00F20EA0" w14:paraId="6924BE0D" w14:textId="77777777" w:rsidTr="00F20EA0">
        <w:trPr>
          <w:trHeight w:val="282"/>
        </w:trPr>
        <w:tc>
          <w:tcPr>
            <w:tcW w:w="0" w:type="auto"/>
          </w:tcPr>
          <w:p w14:paraId="24D86D3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10</w:t>
            </w:r>
          </w:p>
        </w:tc>
        <w:tc>
          <w:tcPr>
            <w:tcW w:w="0" w:type="auto"/>
            <w:noWrap/>
            <w:hideMark/>
          </w:tcPr>
          <w:p w14:paraId="1DE1D5BB"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Puntius </w:t>
            </w:r>
            <w:proofErr w:type="spellStart"/>
            <w:r w:rsidRPr="00F20EA0">
              <w:rPr>
                <w:rFonts w:ascii="Arial" w:eastAsia="Times New Roman" w:hAnsi="Arial" w:cs="Arial"/>
                <w:i/>
                <w:iCs/>
                <w:color w:val="000000"/>
                <w:kern w:val="0"/>
                <w:sz w:val="20"/>
                <w:szCs w:val="20"/>
                <w:lang w:bidi="hi-IN"/>
                <w14:ligatures w14:val="none"/>
              </w:rPr>
              <w:t>chola</w:t>
            </w:r>
            <w:proofErr w:type="spellEnd"/>
          </w:p>
        </w:tc>
        <w:tc>
          <w:tcPr>
            <w:tcW w:w="0" w:type="auto"/>
            <w:noWrap/>
            <w:hideMark/>
          </w:tcPr>
          <w:p w14:paraId="7BD1341B"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2"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23C8F376"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3" w:history="1">
              <w:proofErr w:type="spellStart"/>
              <w:r w:rsidR="000546BF" w:rsidRPr="00F20EA0">
                <w:rPr>
                  <w:rFonts w:ascii="Arial" w:eastAsia="Times New Roman" w:hAnsi="Arial" w:cs="Arial"/>
                  <w:kern w:val="0"/>
                  <w:sz w:val="20"/>
                  <w:szCs w:val="20"/>
                  <w:lang w:bidi="hi-IN"/>
                  <w14:ligatures w14:val="none"/>
                </w:rPr>
                <w:t>Cyprinidae</w:t>
              </w:r>
              <w:proofErr w:type="spellEnd"/>
            </w:hyperlink>
          </w:p>
        </w:tc>
        <w:tc>
          <w:tcPr>
            <w:tcW w:w="0" w:type="auto"/>
          </w:tcPr>
          <w:p w14:paraId="6F30AEE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Sidhari</w:t>
            </w:r>
            <w:proofErr w:type="spellEnd"/>
          </w:p>
        </w:tc>
        <w:tc>
          <w:tcPr>
            <w:tcW w:w="0" w:type="auto"/>
            <w:noWrap/>
            <w:hideMark/>
          </w:tcPr>
          <w:p w14:paraId="39B21D1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11216E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 + GF</w:t>
            </w:r>
          </w:p>
        </w:tc>
        <w:tc>
          <w:tcPr>
            <w:tcW w:w="821" w:type="dxa"/>
            <w:noWrap/>
            <w:hideMark/>
          </w:tcPr>
          <w:p w14:paraId="2E04795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CAF38D8"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2.46</w:t>
            </w:r>
          </w:p>
        </w:tc>
      </w:tr>
      <w:tr w:rsidR="000546BF" w:rsidRPr="00F20EA0" w14:paraId="276720BA" w14:textId="77777777" w:rsidTr="00F20EA0">
        <w:trPr>
          <w:trHeight w:val="282"/>
        </w:trPr>
        <w:tc>
          <w:tcPr>
            <w:tcW w:w="0" w:type="auto"/>
          </w:tcPr>
          <w:p w14:paraId="419BD97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11</w:t>
            </w:r>
          </w:p>
        </w:tc>
        <w:tc>
          <w:tcPr>
            <w:tcW w:w="0" w:type="auto"/>
            <w:noWrap/>
            <w:hideMark/>
          </w:tcPr>
          <w:p w14:paraId="12F22417"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Salmophasia</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bacaila</w:t>
            </w:r>
            <w:proofErr w:type="spellEnd"/>
          </w:p>
        </w:tc>
        <w:tc>
          <w:tcPr>
            <w:tcW w:w="0" w:type="auto"/>
            <w:noWrap/>
            <w:hideMark/>
          </w:tcPr>
          <w:p w14:paraId="6E5F3DE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4"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56D5AB11"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5" w:history="1">
              <w:proofErr w:type="spellStart"/>
              <w:r w:rsidR="000546BF" w:rsidRPr="00F20EA0">
                <w:rPr>
                  <w:rFonts w:ascii="Arial" w:eastAsia="Times New Roman" w:hAnsi="Arial" w:cs="Arial"/>
                  <w:kern w:val="0"/>
                  <w:sz w:val="20"/>
                  <w:szCs w:val="20"/>
                  <w:lang w:bidi="hi-IN"/>
                  <w14:ligatures w14:val="none"/>
                </w:rPr>
                <w:t>Danionidae</w:t>
              </w:r>
              <w:proofErr w:type="spellEnd"/>
            </w:hyperlink>
          </w:p>
        </w:tc>
        <w:tc>
          <w:tcPr>
            <w:tcW w:w="0" w:type="auto"/>
          </w:tcPr>
          <w:p w14:paraId="5E108C3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Chelwa</w:t>
            </w:r>
            <w:proofErr w:type="spellEnd"/>
          </w:p>
        </w:tc>
        <w:tc>
          <w:tcPr>
            <w:tcW w:w="0" w:type="auto"/>
            <w:noWrap/>
            <w:hideMark/>
          </w:tcPr>
          <w:p w14:paraId="3BDFAFB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F64A68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 + OF</w:t>
            </w:r>
          </w:p>
        </w:tc>
        <w:tc>
          <w:tcPr>
            <w:tcW w:w="821" w:type="dxa"/>
            <w:noWrap/>
            <w:hideMark/>
          </w:tcPr>
          <w:p w14:paraId="2355082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10264664"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1.92</w:t>
            </w:r>
          </w:p>
        </w:tc>
      </w:tr>
      <w:tr w:rsidR="000546BF" w:rsidRPr="00F20EA0" w14:paraId="4F705DB9" w14:textId="77777777" w:rsidTr="00F20EA0">
        <w:trPr>
          <w:trHeight w:val="282"/>
        </w:trPr>
        <w:tc>
          <w:tcPr>
            <w:tcW w:w="0" w:type="auto"/>
          </w:tcPr>
          <w:p w14:paraId="3A5F547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12</w:t>
            </w:r>
          </w:p>
        </w:tc>
        <w:tc>
          <w:tcPr>
            <w:tcW w:w="0" w:type="auto"/>
            <w:noWrap/>
            <w:hideMark/>
          </w:tcPr>
          <w:p w14:paraId="76382B59"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Amblypharyngodon</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mola</w:t>
            </w:r>
            <w:proofErr w:type="spellEnd"/>
          </w:p>
        </w:tc>
        <w:tc>
          <w:tcPr>
            <w:tcW w:w="0" w:type="auto"/>
            <w:noWrap/>
            <w:hideMark/>
          </w:tcPr>
          <w:p w14:paraId="63E3F888"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6"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3BC25558"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7" w:history="1">
              <w:proofErr w:type="spellStart"/>
              <w:r w:rsidR="000546BF" w:rsidRPr="00F20EA0">
                <w:rPr>
                  <w:rFonts w:ascii="Arial" w:eastAsia="Times New Roman" w:hAnsi="Arial" w:cs="Arial"/>
                  <w:kern w:val="0"/>
                  <w:sz w:val="20"/>
                  <w:szCs w:val="20"/>
                  <w:lang w:bidi="hi-IN"/>
                  <w14:ligatures w14:val="none"/>
                </w:rPr>
                <w:t>Danionidae</w:t>
              </w:r>
              <w:proofErr w:type="spellEnd"/>
            </w:hyperlink>
          </w:p>
        </w:tc>
        <w:tc>
          <w:tcPr>
            <w:tcW w:w="0" w:type="auto"/>
          </w:tcPr>
          <w:p w14:paraId="2950E5F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Dhawai</w:t>
            </w:r>
            <w:proofErr w:type="spellEnd"/>
          </w:p>
        </w:tc>
        <w:tc>
          <w:tcPr>
            <w:tcW w:w="0" w:type="auto"/>
            <w:noWrap/>
            <w:hideMark/>
          </w:tcPr>
          <w:p w14:paraId="1F92014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3F47D98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w:t>
            </w:r>
          </w:p>
        </w:tc>
        <w:tc>
          <w:tcPr>
            <w:tcW w:w="821" w:type="dxa"/>
            <w:noWrap/>
            <w:hideMark/>
          </w:tcPr>
          <w:p w14:paraId="42702C7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64669BB5"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5.51</w:t>
            </w:r>
          </w:p>
        </w:tc>
      </w:tr>
      <w:tr w:rsidR="000546BF" w:rsidRPr="00F20EA0" w14:paraId="776964E9" w14:textId="77777777" w:rsidTr="00F20EA0">
        <w:trPr>
          <w:trHeight w:val="282"/>
        </w:trPr>
        <w:tc>
          <w:tcPr>
            <w:tcW w:w="0" w:type="auto"/>
          </w:tcPr>
          <w:p w14:paraId="24C85C6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13</w:t>
            </w:r>
          </w:p>
        </w:tc>
        <w:tc>
          <w:tcPr>
            <w:tcW w:w="0" w:type="auto"/>
            <w:noWrap/>
            <w:hideMark/>
          </w:tcPr>
          <w:p w14:paraId="358E6963"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Rasbora </w:t>
            </w:r>
            <w:proofErr w:type="spellStart"/>
            <w:r w:rsidRPr="00F20EA0">
              <w:rPr>
                <w:rFonts w:ascii="Arial" w:eastAsia="Times New Roman" w:hAnsi="Arial" w:cs="Arial"/>
                <w:i/>
                <w:iCs/>
                <w:color w:val="000000"/>
                <w:kern w:val="0"/>
                <w:sz w:val="20"/>
                <w:szCs w:val="20"/>
                <w:lang w:bidi="hi-IN"/>
                <w14:ligatures w14:val="none"/>
              </w:rPr>
              <w:t>daniconius</w:t>
            </w:r>
            <w:proofErr w:type="spellEnd"/>
          </w:p>
        </w:tc>
        <w:tc>
          <w:tcPr>
            <w:tcW w:w="0" w:type="auto"/>
            <w:noWrap/>
            <w:hideMark/>
          </w:tcPr>
          <w:p w14:paraId="336DBFC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8" w:history="1">
              <w:proofErr w:type="spellStart"/>
              <w:r w:rsidR="000546BF" w:rsidRPr="00F20EA0">
                <w:rPr>
                  <w:rFonts w:ascii="Arial" w:eastAsia="Times New Roman" w:hAnsi="Arial" w:cs="Arial"/>
                  <w:kern w:val="0"/>
                  <w:sz w:val="20"/>
                  <w:szCs w:val="20"/>
                  <w:lang w:bidi="hi-IN"/>
                  <w14:ligatures w14:val="none"/>
                </w:rPr>
                <w:t>Cypriniformes</w:t>
              </w:r>
              <w:proofErr w:type="spellEnd"/>
            </w:hyperlink>
          </w:p>
        </w:tc>
        <w:tc>
          <w:tcPr>
            <w:tcW w:w="0" w:type="auto"/>
            <w:noWrap/>
            <w:hideMark/>
          </w:tcPr>
          <w:p w14:paraId="1461F8DA"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39" w:history="1">
              <w:proofErr w:type="spellStart"/>
              <w:r w:rsidR="000546BF" w:rsidRPr="00F20EA0">
                <w:rPr>
                  <w:rFonts w:ascii="Arial" w:eastAsia="Times New Roman" w:hAnsi="Arial" w:cs="Arial"/>
                  <w:kern w:val="0"/>
                  <w:sz w:val="20"/>
                  <w:szCs w:val="20"/>
                  <w:lang w:bidi="hi-IN"/>
                  <w14:ligatures w14:val="none"/>
                </w:rPr>
                <w:t>Danionidae</w:t>
              </w:r>
              <w:proofErr w:type="spellEnd"/>
            </w:hyperlink>
          </w:p>
        </w:tc>
        <w:tc>
          <w:tcPr>
            <w:tcW w:w="0" w:type="auto"/>
          </w:tcPr>
          <w:p w14:paraId="0D947D5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Dhera</w:t>
            </w:r>
            <w:proofErr w:type="spellEnd"/>
          </w:p>
        </w:tc>
        <w:tc>
          <w:tcPr>
            <w:tcW w:w="0" w:type="auto"/>
            <w:noWrap/>
            <w:hideMark/>
          </w:tcPr>
          <w:p w14:paraId="14994AA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57D1863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OF</w:t>
            </w:r>
          </w:p>
        </w:tc>
        <w:tc>
          <w:tcPr>
            <w:tcW w:w="821" w:type="dxa"/>
            <w:noWrap/>
            <w:hideMark/>
          </w:tcPr>
          <w:p w14:paraId="1C15CF0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0BB344F7"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2.42</w:t>
            </w:r>
          </w:p>
        </w:tc>
      </w:tr>
      <w:tr w:rsidR="000546BF" w:rsidRPr="00F20EA0" w14:paraId="494879DB" w14:textId="77777777" w:rsidTr="00F20EA0">
        <w:trPr>
          <w:trHeight w:val="282"/>
        </w:trPr>
        <w:tc>
          <w:tcPr>
            <w:tcW w:w="0" w:type="auto"/>
          </w:tcPr>
          <w:p w14:paraId="21512CC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14</w:t>
            </w:r>
          </w:p>
        </w:tc>
        <w:tc>
          <w:tcPr>
            <w:tcW w:w="0" w:type="auto"/>
            <w:noWrap/>
            <w:hideMark/>
          </w:tcPr>
          <w:p w14:paraId="42301BD2"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Heteropneustes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fossilis</w:t>
            </w:r>
            <w:proofErr w:type="spellEnd"/>
          </w:p>
        </w:tc>
        <w:tc>
          <w:tcPr>
            <w:tcW w:w="0" w:type="auto"/>
            <w:noWrap/>
            <w:hideMark/>
          </w:tcPr>
          <w:p w14:paraId="4AA82A58"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0" w:history="1">
              <w:proofErr w:type="spellStart"/>
              <w:r w:rsidR="000546BF" w:rsidRPr="00F20EA0">
                <w:rPr>
                  <w:rFonts w:ascii="Arial" w:eastAsia="Times New Roman" w:hAnsi="Arial" w:cs="Arial"/>
                  <w:kern w:val="0"/>
                  <w:sz w:val="20"/>
                  <w:szCs w:val="20"/>
                  <w:lang w:bidi="hi-IN"/>
                  <w14:ligatures w14:val="none"/>
                </w:rPr>
                <w:t>Siluriformes</w:t>
              </w:r>
              <w:proofErr w:type="spellEnd"/>
            </w:hyperlink>
          </w:p>
        </w:tc>
        <w:tc>
          <w:tcPr>
            <w:tcW w:w="0" w:type="auto"/>
            <w:noWrap/>
            <w:hideMark/>
          </w:tcPr>
          <w:p w14:paraId="306D50C1"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1" w:history="1">
              <w:proofErr w:type="spellStart"/>
              <w:r w:rsidR="000546BF" w:rsidRPr="00F20EA0">
                <w:rPr>
                  <w:rFonts w:ascii="Arial" w:eastAsia="Times New Roman" w:hAnsi="Arial" w:cs="Arial"/>
                  <w:kern w:val="0"/>
                  <w:sz w:val="20"/>
                  <w:szCs w:val="20"/>
                  <w:lang w:bidi="hi-IN"/>
                  <w14:ligatures w14:val="none"/>
                </w:rPr>
                <w:t>Heteropneustidae</w:t>
              </w:r>
              <w:proofErr w:type="spellEnd"/>
            </w:hyperlink>
          </w:p>
        </w:tc>
        <w:tc>
          <w:tcPr>
            <w:tcW w:w="0" w:type="auto"/>
          </w:tcPr>
          <w:p w14:paraId="6CBFCD5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Singhi</w:t>
            </w:r>
            <w:proofErr w:type="spellEnd"/>
          </w:p>
        </w:tc>
        <w:tc>
          <w:tcPr>
            <w:tcW w:w="0" w:type="auto"/>
            <w:noWrap/>
            <w:hideMark/>
          </w:tcPr>
          <w:p w14:paraId="1535323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34D31C1A" w14:textId="77777777" w:rsidR="000546BF" w:rsidRPr="00F20EA0" w:rsidRDefault="000546BF" w:rsidP="00F20EA0">
            <w:pPr>
              <w:spacing w:line="360" w:lineRule="auto"/>
              <w:ind w:left="-129"/>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MV + OF</w:t>
            </w:r>
          </w:p>
        </w:tc>
        <w:tc>
          <w:tcPr>
            <w:tcW w:w="821" w:type="dxa"/>
            <w:noWrap/>
            <w:hideMark/>
          </w:tcPr>
          <w:p w14:paraId="21E9E1E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248CD15C"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5.59</w:t>
            </w:r>
          </w:p>
        </w:tc>
      </w:tr>
      <w:tr w:rsidR="000546BF" w:rsidRPr="00F20EA0" w14:paraId="264A3412" w14:textId="77777777" w:rsidTr="00F20EA0">
        <w:trPr>
          <w:trHeight w:val="282"/>
        </w:trPr>
        <w:tc>
          <w:tcPr>
            <w:tcW w:w="0" w:type="auto"/>
          </w:tcPr>
          <w:p w14:paraId="7C77B2A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15</w:t>
            </w:r>
          </w:p>
        </w:tc>
        <w:tc>
          <w:tcPr>
            <w:tcW w:w="0" w:type="auto"/>
            <w:noWrap/>
            <w:hideMark/>
          </w:tcPr>
          <w:p w14:paraId="170E9B2D"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Clarias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magur</w:t>
            </w:r>
            <w:proofErr w:type="spellEnd"/>
          </w:p>
        </w:tc>
        <w:tc>
          <w:tcPr>
            <w:tcW w:w="0" w:type="auto"/>
            <w:noWrap/>
            <w:hideMark/>
          </w:tcPr>
          <w:p w14:paraId="2663B86F"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2" w:history="1">
              <w:proofErr w:type="spellStart"/>
              <w:r w:rsidR="000546BF" w:rsidRPr="00F20EA0">
                <w:rPr>
                  <w:rFonts w:ascii="Arial" w:eastAsia="Times New Roman" w:hAnsi="Arial" w:cs="Arial"/>
                  <w:kern w:val="0"/>
                  <w:sz w:val="20"/>
                  <w:szCs w:val="20"/>
                  <w:lang w:bidi="hi-IN"/>
                  <w14:ligatures w14:val="none"/>
                </w:rPr>
                <w:t>Siluriformes</w:t>
              </w:r>
              <w:proofErr w:type="spellEnd"/>
            </w:hyperlink>
          </w:p>
        </w:tc>
        <w:tc>
          <w:tcPr>
            <w:tcW w:w="0" w:type="auto"/>
            <w:hideMark/>
          </w:tcPr>
          <w:p w14:paraId="5AA73ECF"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3" w:history="1">
              <w:proofErr w:type="spellStart"/>
              <w:r w:rsidR="000546BF" w:rsidRPr="00F20EA0">
                <w:rPr>
                  <w:rFonts w:ascii="Arial" w:eastAsia="Times New Roman" w:hAnsi="Arial" w:cs="Arial"/>
                  <w:kern w:val="0"/>
                  <w:sz w:val="20"/>
                  <w:szCs w:val="20"/>
                  <w:lang w:bidi="hi-IN"/>
                  <w14:ligatures w14:val="none"/>
                </w:rPr>
                <w:t>Clariidae</w:t>
              </w:r>
              <w:proofErr w:type="spellEnd"/>
            </w:hyperlink>
          </w:p>
        </w:tc>
        <w:tc>
          <w:tcPr>
            <w:tcW w:w="0" w:type="auto"/>
          </w:tcPr>
          <w:p w14:paraId="5D2165C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Magur</w:t>
            </w:r>
            <w:proofErr w:type="spellEnd"/>
          </w:p>
        </w:tc>
        <w:tc>
          <w:tcPr>
            <w:tcW w:w="0" w:type="auto"/>
            <w:noWrap/>
            <w:hideMark/>
          </w:tcPr>
          <w:p w14:paraId="654AC10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7FDB66A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1EFD26D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0C73BB3"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0.09</w:t>
            </w:r>
          </w:p>
        </w:tc>
      </w:tr>
      <w:tr w:rsidR="000546BF" w:rsidRPr="00F20EA0" w14:paraId="6B65F94E" w14:textId="77777777" w:rsidTr="00F20EA0">
        <w:trPr>
          <w:trHeight w:val="282"/>
        </w:trPr>
        <w:tc>
          <w:tcPr>
            <w:tcW w:w="0" w:type="auto"/>
          </w:tcPr>
          <w:p w14:paraId="07BC5BB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16</w:t>
            </w:r>
          </w:p>
        </w:tc>
        <w:tc>
          <w:tcPr>
            <w:tcW w:w="0" w:type="auto"/>
            <w:noWrap/>
            <w:hideMark/>
          </w:tcPr>
          <w:p w14:paraId="6016AE9A"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Mystus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vittatus</w:t>
            </w:r>
            <w:proofErr w:type="spellEnd"/>
          </w:p>
        </w:tc>
        <w:tc>
          <w:tcPr>
            <w:tcW w:w="0" w:type="auto"/>
            <w:noWrap/>
            <w:hideMark/>
          </w:tcPr>
          <w:p w14:paraId="61353C36"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4" w:history="1">
              <w:proofErr w:type="spellStart"/>
              <w:r w:rsidR="000546BF" w:rsidRPr="00F20EA0">
                <w:rPr>
                  <w:rFonts w:ascii="Arial" w:eastAsia="Times New Roman" w:hAnsi="Arial" w:cs="Arial"/>
                  <w:kern w:val="0"/>
                  <w:sz w:val="20"/>
                  <w:szCs w:val="20"/>
                  <w:lang w:bidi="hi-IN"/>
                  <w14:ligatures w14:val="none"/>
                </w:rPr>
                <w:t>Siluriformes</w:t>
              </w:r>
              <w:proofErr w:type="spellEnd"/>
            </w:hyperlink>
          </w:p>
        </w:tc>
        <w:tc>
          <w:tcPr>
            <w:tcW w:w="0" w:type="auto"/>
            <w:hideMark/>
          </w:tcPr>
          <w:p w14:paraId="5253BD88"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5" w:history="1">
              <w:proofErr w:type="spellStart"/>
              <w:r w:rsidR="000546BF" w:rsidRPr="00F20EA0">
                <w:rPr>
                  <w:rFonts w:ascii="Arial" w:eastAsia="Times New Roman" w:hAnsi="Arial" w:cs="Arial"/>
                  <w:kern w:val="0"/>
                  <w:sz w:val="20"/>
                  <w:szCs w:val="20"/>
                  <w:lang w:bidi="hi-IN"/>
                  <w14:ligatures w14:val="none"/>
                </w:rPr>
                <w:t>Bagridae</w:t>
              </w:r>
              <w:proofErr w:type="spellEnd"/>
            </w:hyperlink>
          </w:p>
        </w:tc>
        <w:tc>
          <w:tcPr>
            <w:tcW w:w="0" w:type="auto"/>
          </w:tcPr>
          <w:p w14:paraId="719AE30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Palwa</w:t>
            </w:r>
            <w:proofErr w:type="spellEnd"/>
          </w:p>
        </w:tc>
        <w:tc>
          <w:tcPr>
            <w:tcW w:w="0" w:type="auto"/>
            <w:noWrap/>
            <w:hideMark/>
          </w:tcPr>
          <w:p w14:paraId="5E0518A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48EA73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6FB2A55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337D5D03"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5.10</w:t>
            </w:r>
          </w:p>
        </w:tc>
      </w:tr>
      <w:tr w:rsidR="000546BF" w:rsidRPr="00F20EA0" w14:paraId="2C185493" w14:textId="77777777" w:rsidTr="00F20EA0">
        <w:trPr>
          <w:trHeight w:val="282"/>
        </w:trPr>
        <w:tc>
          <w:tcPr>
            <w:tcW w:w="0" w:type="auto"/>
          </w:tcPr>
          <w:p w14:paraId="421A0E8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17</w:t>
            </w:r>
          </w:p>
        </w:tc>
        <w:tc>
          <w:tcPr>
            <w:tcW w:w="0" w:type="auto"/>
            <w:noWrap/>
            <w:hideMark/>
          </w:tcPr>
          <w:p w14:paraId="7CAC7881"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Mystus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tengara</w:t>
            </w:r>
            <w:proofErr w:type="spellEnd"/>
            <w:r w:rsidRPr="00F20EA0">
              <w:rPr>
                <w:rFonts w:ascii="Arial" w:eastAsia="Times New Roman" w:hAnsi="Arial" w:cs="Arial"/>
                <w:i/>
                <w:iCs/>
                <w:color w:val="000000"/>
                <w:kern w:val="0"/>
                <w:sz w:val="20"/>
                <w:szCs w:val="20"/>
                <w:lang w:bidi="hi-IN"/>
                <w14:ligatures w14:val="none"/>
              </w:rPr>
              <w:t xml:space="preserve"> </w:t>
            </w:r>
          </w:p>
        </w:tc>
        <w:tc>
          <w:tcPr>
            <w:tcW w:w="0" w:type="auto"/>
            <w:noWrap/>
            <w:hideMark/>
          </w:tcPr>
          <w:p w14:paraId="7F97EBCA"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6" w:history="1">
              <w:proofErr w:type="spellStart"/>
              <w:r w:rsidR="000546BF" w:rsidRPr="00F20EA0">
                <w:rPr>
                  <w:rFonts w:ascii="Arial" w:eastAsia="Times New Roman" w:hAnsi="Arial" w:cs="Arial"/>
                  <w:kern w:val="0"/>
                  <w:sz w:val="20"/>
                  <w:szCs w:val="20"/>
                  <w:lang w:bidi="hi-IN"/>
                  <w14:ligatures w14:val="none"/>
                </w:rPr>
                <w:t>Siluriformes</w:t>
              </w:r>
              <w:proofErr w:type="spellEnd"/>
            </w:hyperlink>
          </w:p>
        </w:tc>
        <w:tc>
          <w:tcPr>
            <w:tcW w:w="0" w:type="auto"/>
            <w:noWrap/>
            <w:hideMark/>
          </w:tcPr>
          <w:p w14:paraId="023D9933"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7" w:history="1">
              <w:proofErr w:type="spellStart"/>
              <w:r w:rsidR="000546BF" w:rsidRPr="00F20EA0">
                <w:rPr>
                  <w:rFonts w:ascii="Arial" w:eastAsia="Times New Roman" w:hAnsi="Arial" w:cs="Arial"/>
                  <w:kern w:val="0"/>
                  <w:sz w:val="20"/>
                  <w:szCs w:val="20"/>
                  <w:lang w:bidi="hi-IN"/>
                  <w14:ligatures w14:val="none"/>
                </w:rPr>
                <w:t>Bagridae</w:t>
              </w:r>
              <w:proofErr w:type="spellEnd"/>
            </w:hyperlink>
          </w:p>
        </w:tc>
        <w:tc>
          <w:tcPr>
            <w:tcW w:w="0" w:type="auto"/>
          </w:tcPr>
          <w:p w14:paraId="102AF3E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Tengana</w:t>
            </w:r>
            <w:proofErr w:type="spellEnd"/>
          </w:p>
        </w:tc>
        <w:tc>
          <w:tcPr>
            <w:tcW w:w="0" w:type="auto"/>
            <w:noWrap/>
            <w:hideMark/>
          </w:tcPr>
          <w:p w14:paraId="5ADB852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328F849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46DEEF9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19995E5"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4.54</w:t>
            </w:r>
          </w:p>
        </w:tc>
      </w:tr>
      <w:tr w:rsidR="000546BF" w:rsidRPr="00F20EA0" w14:paraId="1777FF83" w14:textId="77777777" w:rsidTr="00F20EA0">
        <w:trPr>
          <w:trHeight w:val="282"/>
        </w:trPr>
        <w:tc>
          <w:tcPr>
            <w:tcW w:w="0" w:type="auto"/>
          </w:tcPr>
          <w:p w14:paraId="3C7151E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18</w:t>
            </w:r>
          </w:p>
        </w:tc>
        <w:tc>
          <w:tcPr>
            <w:tcW w:w="0" w:type="auto"/>
            <w:noWrap/>
            <w:hideMark/>
          </w:tcPr>
          <w:p w14:paraId="62602E8F"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Mystus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bleekeri</w:t>
            </w:r>
            <w:proofErr w:type="spellEnd"/>
          </w:p>
        </w:tc>
        <w:tc>
          <w:tcPr>
            <w:tcW w:w="0" w:type="auto"/>
            <w:noWrap/>
            <w:hideMark/>
          </w:tcPr>
          <w:p w14:paraId="1EE718C4"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8" w:history="1">
              <w:proofErr w:type="spellStart"/>
              <w:r w:rsidR="000546BF" w:rsidRPr="00F20EA0">
                <w:rPr>
                  <w:rFonts w:ascii="Arial" w:eastAsia="Times New Roman" w:hAnsi="Arial" w:cs="Arial"/>
                  <w:kern w:val="0"/>
                  <w:sz w:val="20"/>
                  <w:szCs w:val="20"/>
                  <w:lang w:bidi="hi-IN"/>
                  <w14:ligatures w14:val="none"/>
                </w:rPr>
                <w:t>Siluriformes</w:t>
              </w:r>
              <w:proofErr w:type="spellEnd"/>
            </w:hyperlink>
          </w:p>
        </w:tc>
        <w:tc>
          <w:tcPr>
            <w:tcW w:w="0" w:type="auto"/>
            <w:hideMark/>
          </w:tcPr>
          <w:p w14:paraId="22ADD18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49" w:history="1">
              <w:proofErr w:type="spellStart"/>
              <w:r w:rsidR="000546BF" w:rsidRPr="00F20EA0">
                <w:rPr>
                  <w:rFonts w:ascii="Arial" w:eastAsia="Times New Roman" w:hAnsi="Arial" w:cs="Arial"/>
                  <w:kern w:val="0"/>
                  <w:sz w:val="20"/>
                  <w:szCs w:val="20"/>
                  <w:lang w:bidi="hi-IN"/>
                  <w14:ligatures w14:val="none"/>
                </w:rPr>
                <w:t>Bagridae</w:t>
              </w:r>
              <w:proofErr w:type="spellEnd"/>
            </w:hyperlink>
          </w:p>
        </w:tc>
        <w:tc>
          <w:tcPr>
            <w:tcW w:w="0" w:type="auto"/>
          </w:tcPr>
          <w:p w14:paraId="014ADB1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Singarah</w:t>
            </w:r>
            <w:proofErr w:type="spellEnd"/>
            <w:r w:rsidRPr="00F20EA0">
              <w:rPr>
                <w:rFonts w:ascii="Arial" w:eastAsia="Times New Roman" w:hAnsi="Arial" w:cs="Arial"/>
                <w:color w:val="000000"/>
                <w:kern w:val="0"/>
                <w:sz w:val="20"/>
                <w:szCs w:val="20"/>
                <w:lang w:bidi="hi-IN"/>
                <w14:ligatures w14:val="none"/>
              </w:rPr>
              <w:t>/</w:t>
            </w:r>
            <w:proofErr w:type="spellStart"/>
            <w:r w:rsidRPr="00F20EA0">
              <w:rPr>
                <w:rFonts w:ascii="Arial" w:eastAsia="Times New Roman" w:hAnsi="Arial" w:cs="Arial"/>
                <w:color w:val="000000"/>
                <w:kern w:val="0"/>
                <w:sz w:val="20"/>
                <w:szCs w:val="20"/>
                <w:lang w:bidi="hi-IN"/>
                <w14:ligatures w14:val="none"/>
              </w:rPr>
              <w:t>Tengra</w:t>
            </w:r>
            <w:proofErr w:type="spellEnd"/>
          </w:p>
        </w:tc>
        <w:tc>
          <w:tcPr>
            <w:tcW w:w="0" w:type="auto"/>
            <w:noWrap/>
            <w:hideMark/>
          </w:tcPr>
          <w:p w14:paraId="2FC4C98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2B74A37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34AF62D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476F64BA"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4.29</w:t>
            </w:r>
          </w:p>
        </w:tc>
      </w:tr>
      <w:tr w:rsidR="000546BF" w:rsidRPr="00F20EA0" w14:paraId="0EFE9E19" w14:textId="77777777" w:rsidTr="00F20EA0">
        <w:trPr>
          <w:trHeight w:val="282"/>
        </w:trPr>
        <w:tc>
          <w:tcPr>
            <w:tcW w:w="0" w:type="auto"/>
          </w:tcPr>
          <w:p w14:paraId="71920EC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19</w:t>
            </w:r>
          </w:p>
        </w:tc>
        <w:tc>
          <w:tcPr>
            <w:tcW w:w="0" w:type="auto"/>
            <w:noWrap/>
            <w:hideMark/>
          </w:tcPr>
          <w:p w14:paraId="0B4D6EAA"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Wallago </w:t>
            </w:r>
            <w:proofErr w:type="spellStart"/>
            <w:r w:rsidRPr="00F20EA0">
              <w:rPr>
                <w:rFonts w:ascii="Arial" w:eastAsia="Times New Roman" w:hAnsi="Arial" w:cs="Arial"/>
                <w:i/>
                <w:iCs/>
                <w:color w:val="000000"/>
                <w:kern w:val="0"/>
                <w:sz w:val="20"/>
                <w:szCs w:val="20"/>
                <w:lang w:bidi="hi-IN"/>
                <w14:ligatures w14:val="none"/>
              </w:rPr>
              <w:t>attu</w:t>
            </w:r>
            <w:proofErr w:type="spellEnd"/>
          </w:p>
        </w:tc>
        <w:tc>
          <w:tcPr>
            <w:tcW w:w="0" w:type="auto"/>
            <w:noWrap/>
            <w:hideMark/>
          </w:tcPr>
          <w:p w14:paraId="349B342B"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0" w:history="1">
              <w:proofErr w:type="spellStart"/>
              <w:r w:rsidR="000546BF" w:rsidRPr="00F20EA0">
                <w:rPr>
                  <w:rFonts w:ascii="Arial" w:eastAsia="Times New Roman" w:hAnsi="Arial" w:cs="Arial"/>
                  <w:kern w:val="0"/>
                  <w:sz w:val="20"/>
                  <w:szCs w:val="20"/>
                  <w:lang w:bidi="hi-IN"/>
                  <w14:ligatures w14:val="none"/>
                </w:rPr>
                <w:t>Siluriformes</w:t>
              </w:r>
              <w:proofErr w:type="spellEnd"/>
            </w:hyperlink>
          </w:p>
        </w:tc>
        <w:tc>
          <w:tcPr>
            <w:tcW w:w="0" w:type="auto"/>
            <w:noWrap/>
            <w:hideMark/>
          </w:tcPr>
          <w:p w14:paraId="412D293E"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1" w:history="1">
              <w:proofErr w:type="spellStart"/>
              <w:r w:rsidR="000546BF" w:rsidRPr="00F20EA0">
                <w:rPr>
                  <w:rFonts w:ascii="Arial" w:eastAsia="Times New Roman" w:hAnsi="Arial" w:cs="Arial"/>
                  <w:kern w:val="0"/>
                  <w:sz w:val="20"/>
                  <w:szCs w:val="20"/>
                  <w:lang w:bidi="hi-IN"/>
                  <w14:ligatures w14:val="none"/>
                </w:rPr>
                <w:t>Siluridae</w:t>
              </w:r>
              <w:proofErr w:type="spellEnd"/>
            </w:hyperlink>
          </w:p>
        </w:tc>
        <w:tc>
          <w:tcPr>
            <w:tcW w:w="0" w:type="auto"/>
          </w:tcPr>
          <w:p w14:paraId="7C93FE4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Padhani</w:t>
            </w:r>
            <w:proofErr w:type="spellEnd"/>
          </w:p>
        </w:tc>
        <w:tc>
          <w:tcPr>
            <w:tcW w:w="0" w:type="auto"/>
            <w:noWrap/>
            <w:hideMark/>
          </w:tcPr>
          <w:p w14:paraId="548E999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7DA7583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w:t>
            </w:r>
          </w:p>
        </w:tc>
        <w:tc>
          <w:tcPr>
            <w:tcW w:w="821" w:type="dxa"/>
            <w:noWrap/>
            <w:hideMark/>
          </w:tcPr>
          <w:p w14:paraId="17F0742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VU</w:t>
            </w:r>
          </w:p>
        </w:tc>
        <w:tc>
          <w:tcPr>
            <w:tcW w:w="1109" w:type="dxa"/>
          </w:tcPr>
          <w:p w14:paraId="7EA4AFF1"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1.15</w:t>
            </w:r>
          </w:p>
        </w:tc>
      </w:tr>
      <w:tr w:rsidR="000546BF" w:rsidRPr="00F20EA0" w14:paraId="5BE2BAA8" w14:textId="77777777" w:rsidTr="00F20EA0">
        <w:trPr>
          <w:trHeight w:val="282"/>
        </w:trPr>
        <w:tc>
          <w:tcPr>
            <w:tcW w:w="0" w:type="auto"/>
          </w:tcPr>
          <w:p w14:paraId="5903EE2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20</w:t>
            </w:r>
          </w:p>
        </w:tc>
        <w:tc>
          <w:tcPr>
            <w:tcW w:w="0" w:type="auto"/>
            <w:noWrap/>
            <w:hideMark/>
          </w:tcPr>
          <w:p w14:paraId="06D39261"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Macrognathus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aral</w:t>
            </w:r>
            <w:proofErr w:type="spellEnd"/>
          </w:p>
        </w:tc>
        <w:tc>
          <w:tcPr>
            <w:tcW w:w="0" w:type="auto"/>
            <w:noWrap/>
            <w:hideMark/>
          </w:tcPr>
          <w:p w14:paraId="7DA348A9"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2" w:history="1">
              <w:proofErr w:type="spellStart"/>
              <w:r w:rsidR="000546BF" w:rsidRPr="00F20EA0">
                <w:rPr>
                  <w:rFonts w:ascii="Arial" w:eastAsia="Times New Roman" w:hAnsi="Arial" w:cs="Arial"/>
                  <w:kern w:val="0"/>
                  <w:sz w:val="20"/>
                  <w:szCs w:val="20"/>
                  <w:lang w:bidi="hi-IN"/>
                  <w14:ligatures w14:val="none"/>
                </w:rPr>
                <w:t>Synbranchiformes</w:t>
              </w:r>
              <w:proofErr w:type="spellEnd"/>
            </w:hyperlink>
          </w:p>
        </w:tc>
        <w:tc>
          <w:tcPr>
            <w:tcW w:w="0" w:type="auto"/>
            <w:noWrap/>
            <w:hideMark/>
          </w:tcPr>
          <w:p w14:paraId="7C2768C9"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3" w:history="1">
              <w:proofErr w:type="spellStart"/>
              <w:r w:rsidR="000546BF" w:rsidRPr="00F20EA0">
                <w:rPr>
                  <w:rFonts w:ascii="Arial" w:eastAsia="Times New Roman" w:hAnsi="Arial" w:cs="Arial"/>
                  <w:kern w:val="0"/>
                  <w:sz w:val="20"/>
                  <w:szCs w:val="20"/>
                  <w:lang w:bidi="hi-IN"/>
                  <w14:ligatures w14:val="none"/>
                </w:rPr>
                <w:t>Mastacembelidae</w:t>
              </w:r>
              <w:proofErr w:type="spellEnd"/>
            </w:hyperlink>
          </w:p>
        </w:tc>
        <w:tc>
          <w:tcPr>
            <w:tcW w:w="0" w:type="auto"/>
          </w:tcPr>
          <w:p w14:paraId="0EEBEEB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Baam</w:t>
            </w:r>
            <w:proofErr w:type="spellEnd"/>
          </w:p>
        </w:tc>
        <w:tc>
          <w:tcPr>
            <w:tcW w:w="0" w:type="auto"/>
            <w:noWrap/>
            <w:hideMark/>
          </w:tcPr>
          <w:p w14:paraId="0C31BA8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6ACD6A9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 + OF</w:t>
            </w:r>
          </w:p>
        </w:tc>
        <w:tc>
          <w:tcPr>
            <w:tcW w:w="821" w:type="dxa"/>
            <w:noWrap/>
            <w:hideMark/>
          </w:tcPr>
          <w:p w14:paraId="657E05E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2EB47469"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0.10</w:t>
            </w:r>
          </w:p>
        </w:tc>
      </w:tr>
      <w:tr w:rsidR="000546BF" w:rsidRPr="00F20EA0" w14:paraId="7FB5C2AD" w14:textId="77777777" w:rsidTr="00F20EA0">
        <w:trPr>
          <w:trHeight w:val="282"/>
        </w:trPr>
        <w:tc>
          <w:tcPr>
            <w:tcW w:w="0" w:type="auto"/>
          </w:tcPr>
          <w:p w14:paraId="241FA90F"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lastRenderedPageBreak/>
              <w:t>21</w:t>
            </w:r>
          </w:p>
        </w:tc>
        <w:tc>
          <w:tcPr>
            <w:tcW w:w="0" w:type="auto"/>
            <w:noWrap/>
            <w:hideMark/>
          </w:tcPr>
          <w:p w14:paraId="6DA558BF"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Notopterus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notopterus</w:t>
            </w:r>
            <w:proofErr w:type="spellEnd"/>
            <w:r w:rsidRPr="00F20EA0">
              <w:rPr>
                <w:rFonts w:ascii="Arial" w:eastAsia="Times New Roman" w:hAnsi="Arial" w:cs="Arial"/>
                <w:i/>
                <w:iCs/>
                <w:color w:val="000000"/>
                <w:kern w:val="0"/>
                <w:sz w:val="20"/>
                <w:szCs w:val="20"/>
                <w:lang w:bidi="hi-IN"/>
                <w14:ligatures w14:val="none"/>
              </w:rPr>
              <w:t xml:space="preserve"> </w:t>
            </w:r>
          </w:p>
        </w:tc>
        <w:tc>
          <w:tcPr>
            <w:tcW w:w="0" w:type="auto"/>
            <w:noWrap/>
            <w:hideMark/>
          </w:tcPr>
          <w:p w14:paraId="7B4A8F58"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4" w:history="1">
              <w:proofErr w:type="spellStart"/>
              <w:r w:rsidR="000546BF" w:rsidRPr="00F20EA0">
                <w:rPr>
                  <w:rFonts w:ascii="Arial" w:eastAsia="Times New Roman" w:hAnsi="Arial" w:cs="Arial"/>
                  <w:kern w:val="0"/>
                  <w:sz w:val="20"/>
                  <w:szCs w:val="20"/>
                  <w:lang w:bidi="hi-IN"/>
                  <w14:ligatures w14:val="none"/>
                </w:rPr>
                <w:t>Osteoglossiformes</w:t>
              </w:r>
              <w:proofErr w:type="spellEnd"/>
            </w:hyperlink>
          </w:p>
        </w:tc>
        <w:tc>
          <w:tcPr>
            <w:tcW w:w="0" w:type="auto"/>
            <w:noWrap/>
            <w:hideMark/>
          </w:tcPr>
          <w:p w14:paraId="766A1BD3"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5" w:history="1">
              <w:proofErr w:type="spellStart"/>
              <w:r w:rsidR="000546BF" w:rsidRPr="00F20EA0">
                <w:rPr>
                  <w:rFonts w:ascii="Arial" w:eastAsia="Times New Roman" w:hAnsi="Arial" w:cs="Arial"/>
                  <w:kern w:val="0"/>
                  <w:sz w:val="20"/>
                  <w:szCs w:val="20"/>
                  <w:lang w:bidi="hi-IN"/>
                  <w14:ligatures w14:val="none"/>
                </w:rPr>
                <w:t>Notopteridae</w:t>
              </w:r>
              <w:proofErr w:type="spellEnd"/>
            </w:hyperlink>
          </w:p>
        </w:tc>
        <w:tc>
          <w:tcPr>
            <w:tcW w:w="0" w:type="auto"/>
          </w:tcPr>
          <w:p w14:paraId="5FBA6D6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Patra</w:t>
            </w:r>
          </w:p>
        </w:tc>
        <w:tc>
          <w:tcPr>
            <w:tcW w:w="0" w:type="auto"/>
            <w:noWrap/>
            <w:hideMark/>
          </w:tcPr>
          <w:p w14:paraId="0E03FD16"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4A10E15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04A2018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56225F7B"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1.46</w:t>
            </w:r>
          </w:p>
        </w:tc>
      </w:tr>
      <w:tr w:rsidR="000546BF" w:rsidRPr="00F20EA0" w14:paraId="246D5D27" w14:textId="77777777" w:rsidTr="00F20EA0">
        <w:trPr>
          <w:trHeight w:val="282"/>
        </w:trPr>
        <w:tc>
          <w:tcPr>
            <w:tcW w:w="0" w:type="auto"/>
          </w:tcPr>
          <w:p w14:paraId="7AFA749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22</w:t>
            </w:r>
          </w:p>
        </w:tc>
        <w:tc>
          <w:tcPr>
            <w:tcW w:w="0" w:type="auto"/>
            <w:noWrap/>
            <w:hideMark/>
          </w:tcPr>
          <w:p w14:paraId="755877FC"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Xenentodon</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cancila</w:t>
            </w:r>
            <w:proofErr w:type="spellEnd"/>
          </w:p>
        </w:tc>
        <w:tc>
          <w:tcPr>
            <w:tcW w:w="0" w:type="auto"/>
            <w:noWrap/>
            <w:hideMark/>
          </w:tcPr>
          <w:p w14:paraId="5DFFED5D"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6" w:history="1">
              <w:proofErr w:type="spellStart"/>
              <w:r w:rsidR="000546BF" w:rsidRPr="00F20EA0">
                <w:rPr>
                  <w:rFonts w:ascii="Arial" w:eastAsia="Times New Roman" w:hAnsi="Arial" w:cs="Arial"/>
                  <w:kern w:val="0"/>
                  <w:sz w:val="20"/>
                  <w:szCs w:val="20"/>
                  <w:lang w:bidi="hi-IN"/>
                  <w14:ligatures w14:val="none"/>
                </w:rPr>
                <w:t>Beloniformes</w:t>
              </w:r>
              <w:proofErr w:type="spellEnd"/>
            </w:hyperlink>
          </w:p>
        </w:tc>
        <w:tc>
          <w:tcPr>
            <w:tcW w:w="0" w:type="auto"/>
            <w:noWrap/>
            <w:hideMark/>
          </w:tcPr>
          <w:p w14:paraId="3E41FB8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7" w:history="1">
              <w:proofErr w:type="spellStart"/>
              <w:r w:rsidR="000546BF" w:rsidRPr="00F20EA0">
                <w:rPr>
                  <w:rFonts w:ascii="Arial" w:eastAsia="Times New Roman" w:hAnsi="Arial" w:cs="Arial"/>
                  <w:kern w:val="0"/>
                  <w:sz w:val="20"/>
                  <w:szCs w:val="20"/>
                  <w:lang w:bidi="hi-IN"/>
                  <w14:ligatures w14:val="none"/>
                </w:rPr>
                <w:t>Belonidae</w:t>
              </w:r>
              <w:proofErr w:type="spellEnd"/>
            </w:hyperlink>
          </w:p>
        </w:tc>
        <w:tc>
          <w:tcPr>
            <w:tcW w:w="0" w:type="auto"/>
          </w:tcPr>
          <w:p w14:paraId="045A3AD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Kauwa</w:t>
            </w:r>
            <w:proofErr w:type="spellEnd"/>
          </w:p>
        </w:tc>
        <w:tc>
          <w:tcPr>
            <w:tcW w:w="0" w:type="auto"/>
            <w:noWrap/>
            <w:hideMark/>
          </w:tcPr>
          <w:p w14:paraId="1490F03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175BAC0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32E401D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0270811"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2.42</w:t>
            </w:r>
          </w:p>
        </w:tc>
      </w:tr>
      <w:tr w:rsidR="000546BF" w:rsidRPr="00F20EA0" w14:paraId="12C12142" w14:textId="77777777" w:rsidTr="00F20EA0">
        <w:trPr>
          <w:trHeight w:val="282"/>
        </w:trPr>
        <w:tc>
          <w:tcPr>
            <w:tcW w:w="0" w:type="auto"/>
          </w:tcPr>
          <w:p w14:paraId="129B671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23</w:t>
            </w:r>
          </w:p>
        </w:tc>
        <w:tc>
          <w:tcPr>
            <w:tcW w:w="0" w:type="auto"/>
            <w:noWrap/>
            <w:hideMark/>
          </w:tcPr>
          <w:p w14:paraId="6ECE2FCC"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Channa</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striata</w:t>
            </w:r>
            <w:proofErr w:type="spellEnd"/>
          </w:p>
        </w:tc>
        <w:tc>
          <w:tcPr>
            <w:tcW w:w="0" w:type="auto"/>
            <w:noWrap/>
            <w:hideMark/>
          </w:tcPr>
          <w:p w14:paraId="770C9486"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8" w:history="1">
              <w:r w:rsidR="000546BF" w:rsidRPr="00F20EA0">
                <w:rPr>
                  <w:rFonts w:ascii="Arial" w:eastAsia="Times New Roman" w:hAnsi="Arial" w:cs="Arial"/>
                  <w:kern w:val="0"/>
                  <w:sz w:val="20"/>
                  <w:szCs w:val="20"/>
                  <w:lang w:bidi="hi-IN"/>
                  <w14:ligatures w14:val="none"/>
                </w:rPr>
                <w:t>Perciformes</w:t>
              </w:r>
            </w:hyperlink>
          </w:p>
        </w:tc>
        <w:tc>
          <w:tcPr>
            <w:tcW w:w="0" w:type="auto"/>
            <w:noWrap/>
            <w:hideMark/>
          </w:tcPr>
          <w:p w14:paraId="38AADCC7"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59" w:history="1">
              <w:proofErr w:type="spellStart"/>
              <w:r w:rsidR="000546BF" w:rsidRPr="00F20EA0">
                <w:rPr>
                  <w:rFonts w:ascii="Arial" w:eastAsia="Times New Roman" w:hAnsi="Arial" w:cs="Arial"/>
                  <w:kern w:val="0"/>
                  <w:sz w:val="20"/>
                  <w:szCs w:val="20"/>
                  <w:lang w:bidi="hi-IN"/>
                  <w14:ligatures w14:val="none"/>
                </w:rPr>
                <w:t>Channidae</w:t>
              </w:r>
              <w:proofErr w:type="spellEnd"/>
            </w:hyperlink>
          </w:p>
        </w:tc>
        <w:tc>
          <w:tcPr>
            <w:tcW w:w="0" w:type="auto"/>
          </w:tcPr>
          <w:p w14:paraId="0DE4A12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Sauri</w:t>
            </w:r>
            <w:proofErr w:type="spellEnd"/>
          </w:p>
        </w:tc>
        <w:tc>
          <w:tcPr>
            <w:tcW w:w="0" w:type="auto"/>
            <w:noWrap/>
            <w:hideMark/>
          </w:tcPr>
          <w:p w14:paraId="1706128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5F00BC7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w:t>
            </w:r>
          </w:p>
        </w:tc>
        <w:tc>
          <w:tcPr>
            <w:tcW w:w="821" w:type="dxa"/>
            <w:noWrap/>
            <w:hideMark/>
          </w:tcPr>
          <w:p w14:paraId="3A4A5C99"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51CF24BC"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5.25</w:t>
            </w:r>
          </w:p>
        </w:tc>
      </w:tr>
      <w:tr w:rsidR="000546BF" w:rsidRPr="00F20EA0" w14:paraId="0048C998" w14:textId="77777777" w:rsidTr="00F20EA0">
        <w:trPr>
          <w:trHeight w:val="282"/>
        </w:trPr>
        <w:tc>
          <w:tcPr>
            <w:tcW w:w="0" w:type="auto"/>
          </w:tcPr>
          <w:p w14:paraId="1625961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24</w:t>
            </w:r>
          </w:p>
        </w:tc>
        <w:tc>
          <w:tcPr>
            <w:tcW w:w="0" w:type="auto"/>
            <w:noWrap/>
            <w:hideMark/>
          </w:tcPr>
          <w:p w14:paraId="3AFC34F8"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Channa</w:t>
            </w:r>
            <w:proofErr w:type="spellEnd"/>
            <w:r w:rsidRPr="00F20EA0">
              <w:rPr>
                <w:rFonts w:ascii="Arial" w:eastAsia="Times New Roman" w:hAnsi="Arial" w:cs="Arial"/>
                <w:i/>
                <w:iCs/>
                <w:color w:val="000000"/>
                <w:kern w:val="0"/>
                <w:sz w:val="20"/>
                <w:szCs w:val="20"/>
                <w:lang w:bidi="hi-IN"/>
                <w14:ligatures w14:val="none"/>
              </w:rPr>
              <w:t xml:space="preserve"> Punctatus</w:t>
            </w:r>
          </w:p>
        </w:tc>
        <w:tc>
          <w:tcPr>
            <w:tcW w:w="0" w:type="auto"/>
            <w:noWrap/>
            <w:hideMark/>
          </w:tcPr>
          <w:p w14:paraId="7888D98B"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0" w:history="1">
              <w:r w:rsidR="000546BF" w:rsidRPr="00F20EA0">
                <w:rPr>
                  <w:rFonts w:ascii="Arial" w:eastAsia="Times New Roman" w:hAnsi="Arial" w:cs="Arial"/>
                  <w:kern w:val="0"/>
                  <w:sz w:val="20"/>
                  <w:szCs w:val="20"/>
                  <w:lang w:bidi="hi-IN"/>
                  <w14:ligatures w14:val="none"/>
                </w:rPr>
                <w:t>Perciformes</w:t>
              </w:r>
            </w:hyperlink>
          </w:p>
        </w:tc>
        <w:tc>
          <w:tcPr>
            <w:tcW w:w="0" w:type="auto"/>
            <w:noWrap/>
            <w:hideMark/>
          </w:tcPr>
          <w:p w14:paraId="350EA654"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1" w:history="1">
              <w:proofErr w:type="spellStart"/>
              <w:r w:rsidR="000546BF" w:rsidRPr="00F20EA0">
                <w:rPr>
                  <w:rFonts w:ascii="Arial" w:eastAsia="Times New Roman" w:hAnsi="Arial" w:cs="Arial"/>
                  <w:kern w:val="0"/>
                  <w:sz w:val="20"/>
                  <w:szCs w:val="20"/>
                  <w:lang w:bidi="hi-IN"/>
                  <w14:ligatures w14:val="none"/>
                </w:rPr>
                <w:t>Channidae</w:t>
              </w:r>
              <w:proofErr w:type="spellEnd"/>
            </w:hyperlink>
          </w:p>
        </w:tc>
        <w:tc>
          <w:tcPr>
            <w:tcW w:w="0" w:type="auto"/>
          </w:tcPr>
          <w:p w14:paraId="0E0FAFA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Girai</w:t>
            </w:r>
            <w:proofErr w:type="spellEnd"/>
          </w:p>
        </w:tc>
        <w:tc>
          <w:tcPr>
            <w:tcW w:w="0" w:type="auto"/>
            <w:noWrap/>
            <w:hideMark/>
          </w:tcPr>
          <w:p w14:paraId="0AD3141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5EB61EC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w:t>
            </w:r>
          </w:p>
        </w:tc>
        <w:tc>
          <w:tcPr>
            <w:tcW w:w="821" w:type="dxa"/>
            <w:noWrap/>
            <w:hideMark/>
          </w:tcPr>
          <w:p w14:paraId="0BC6A3A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5E806FAB"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4.97</w:t>
            </w:r>
          </w:p>
        </w:tc>
      </w:tr>
      <w:tr w:rsidR="000546BF" w:rsidRPr="00F20EA0" w14:paraId="6CB9D55C" w14:textId="77777777" w:rsidTr="00F20EA0">
        <w:trPr>
          <w:trHeight w:val="282"/>
        </w:trPr>
        <w:tc>
          <w:tcPr>
            <w:tcW w:w="0" w:type="auto"/>
          </w:tcPr>
          <w:p w14:paraId="036A70D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25</w:t>
            </w:r>
          </w:p>
        </w:tc>
        <w:tc>
          <w:tcPr>
            <w:tcW w:w="0" w:type="auto"/>
            <w:noWrap/>
            <w:hideMark/>
          </w:tcPr>
          <w:p w14:paraId="25787AF2"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Channa</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Marulius</w:t>
            </w:r>
            <w:proofErr w:type="spellEnd"/>
          </w:p>
        </w:tc>
        <w:tc>
          <w:tcPr>
            <w:tcW w:w="0" w:type="auto"/>
            <w:noWrap/>
            <w:hideMark/>
          </w:tcPr>
          <w:p w14:paraId="1A1161A8"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2" w:history="1">
              <w:r w:rsidR="000546BF" w:rsidRPr="00F20EA0">
                <w:rPr>
                  <w:rFonts w:ascii="Arial" w:eastAsia="Times New Roman" w:hAnsi="Arial" w:cs="Arial"/>
                  <w:kern w:val="0"/>
                  <w:sz w:val="20"/>
                  <w:szCs w:val="20"/>
                  <w:lang w:bidi="hi-IN"/>
                  <w14:ligatures w14:val="none"/>
                </w:rPr>
                <w:t>Perciformes</w:t>
              </w:r>
            </w:hyperlink>
          </w:p>
        </w:tc>
        <w:tc>
          <w:tcPr>
            <w:tcW w:w="0" w:type="auto"/>
            <w:noWrap/>
            <w:hideMark/>
          </w:tcPr>
          <w:p w14:paraId="27DC1F1F"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3" w:history="1">
              <w:proofErr w:type="spellStart"/>
              <w:r w:rsidR="000546BF" w:rsidRPr="00F20EA0">
                <w:rPr>
                  <w:rFonts w:ascii="Arial" w:eastAsia="Times New Roman" w:hAnsi="Arial" w:cs="Arial"/>
                  <w:kern w:val="0"/>
                  <w:sz w:val="20"/>
                  <w:szCs w:val="20"/>
                  <w:lang w:bidi="hi-IN"/>
                  <w14:ligatures w14:val="none"/>
                </w:rPr>
                <w:t>Channidae</w:t>
              </w:r>
              <w:proofErr w:type="spellEnd"/>
            </w:hyperlink>
          </w:p>
        </w:tc>
        <w:tc>
          <w:tcPr>
            <w:tcW w:w="0" w:type="auto"/>
          </w:tcPr>
          <w:p w14:paraId="42A2A31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Saur</w:t>
            </w:r>
          </w:p>
        </w:tc>
        <w:tc>
          <w:tcPr>
            <w:tcW w:w="0" w:type="auto"/>
            <w:noWrap/>
            <w:hideMark/>
          </w:tcPr>
          <w:p w14:paraId="7458969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5961B8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w:t>
            </w:r>
          </w:p>
        </w:tc>
        <w:tc>
          <w:tcPr>
            <w:tcW w:w="821" w:type="dxa"/>
            <w:noWrap/>
            <w:hideMark/>
          </w:tcPr>
          <w:p w14:paraId="6AAB3A3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45E491CA"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1.65</w:t>
            </w:r>
          </w:p>
        </w:tc>
      </w:tr>
      <w:tr w:rsidR="000546BF" w:rsidRPr="00F20EA0" w14:paraId="5D8F67BF" w14:textId="77777777" w:rsidTr="00F20EA0">
        <w:trPr>
          <w:trHeight w:val="282"/>
        </w:trPr>
        <w:tc>
          <w:tcPr>
            <w:tcW w:w="0" w:type="auto"/>
          </w:tcPr>
          <w:p w14:paraId="303B289A"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26</w:t>
            </w:r>
          </w:p>
        </w:tc>
        <w:tc>
          <w:tcPr>
            <w:tcW w:w="0" w:type="auto"/>
            <w:noWrap/>
            <w:hideMark/>
          </w:tcPr>
          <w:p w14:paraId="68917149"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Nandus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nandus</w:t>
            </w:r>
            <w:proofErr w:type="spellEnd"/>
          </w:p>
        </w:tc>
        <w:tc>
          <w:tcPr>
            <w:tcW w:w="0" w:type="auto"/>
            <w:noWrap/>
            <w:hideMark/>
          </w:tcPr>
          <w:p w14:paraId="2EB3F974"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4" w:history="1">
              <w:r w:rsidR="000546BF" w:rsidRPr="00F20EA0">
                <w:rPr>
                  <w:rFonts w:ascii="Arial" w:eastAsia="Times New Roman" w:hAnsi="Arial" w:cs="Arial"/>
                  <w:kern w:val="0"/>
                  <w:sz w:val="20"/>
                  <w:szCs w:val="20"/>
                  <w:lang w:bidi="hi-IN"/>
                  <w14:ligatures w14:val="none"/>
                </w:rPr>
                <w:t>Perciformes</w:t>
              </w:r>
            </w:hyperlink>
          </w:p>
        </w:tc>
        <w:tc>
          <w:tcPr>
            <w:tcW w:w="0" w:type="auto"/>
            <w:noWrap/>
            <w:hideMark/>
          </w:tcPr>
          <w:p w14:paraId="49759B4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5" w:history="1">
              <w:proofErr w:type="spellStart"/>
              <w:r w:rsidR="000546BF" w:rsidRPr="00F20EA0">
                <w:rPr>
                  <w:rFonts w:ascii="Arial" w:eastAsia="Times New Roman" w:hAnsi="Arial" w:cs="Arial"/>
                  <w:kern w:val="0"/>
                  <w:sz w:val="20"/>
                  <w:szCs w:val="20"/>
                  <w:lang w:bidi="hi-IN"/>
                  <w14:ligatures w14:val="none"/>
                </w:rPr>
                <w:t>Nandidae</w:t>
              </w:r>
              <w:proofErr w:type="spellEnd"/>
            </w:hyperlink>
          </w:p>
        </w:tc>
        <w:tc>
          <w:tcPr>
            <w:tcW w:w="0" w:type="auto"/>
          </w:tcPr>
          <w:p w14:paraId="3FD1C45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Dhebari</w:t>
            </w:r>
            <w:proofErr w:type="spellEnd"/>
          </w:p>
        </w:tc>
        <w:tc>
          <w:tcPr>
            <w:tcW w:w="0" w:type="auto"/>
            <w:noWrap/>
            <w:hideMark/>
          </w:tcPr>
          <w:p w14:paraId="6D66DCA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1E2BEDB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164ACFC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4F111640"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1.15</w:t>
            </w:r>
          </w:p>
        </w:tc>
      </w:tr>
      <w:tr w:rsidR="000546BF" w:rsidRPr="00F20EA0" w14:paraId="4B36EDDF" w14:textId="77777777" w:rsidTr="00F20EA0">
        <w:trPr>
          <w:trHeight w:val="282"/>
        </w:trPr>
        <w:tc>
          <w:tcPr>
            <w:tcW w:w="0" w:type="auto"/>
          </w:tcPr>
          <w:p w14:paraId="618BE3B3"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27</w:t>
            </w:r>
          </w:p>
        </w:tc>
        <w:tc>
          <w:tcPr>
            <w:tcW w:w="0" w:type="auto"/>
            <w:noWrap/>
            <w:hideMark/>
          </w:tcPr>
          <w:p w14:paraId="4EAB37A6"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Chanda </w:t>
            </w:r>
            <w:proofErr w:type="spellStart"/>
            <w:r w:rsidRPr="00F20EA0">
              <w:rPr>
                <w:rFonts w:ascii="Arial" w:eastAsia="Times New Roman" w:hAnsi="Arial" w:cs="Arial"/>
                <w:i/>
                <w:iCs/>
                <w:color w:val="000000"/>
                <w:kern w:val="0"/>
                <w:sz w:val="20"/>
                <w:szCs w:val="20"/>
                <w:lang w:bidi="hi-IN"/>
                <w14:ligatures w14:val="none"/>
              </w:rPr>
              <w:t>nama</w:t>
            </w:r>
            <w:proofErr w:type="spellEnd"/>
          </w:p>
        </w:tc>
        <w:tc>
          <w:tcPr>
            <w:tcW w:w="0" w:type="auto"/>
            <w:noWrap/>
            <w:hideMark/>
          </w:tcPr>
          <w:p w14:paraId="1982AB2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Perciformes</w:t>
            </w:r>
          </w:p>
        </w:tc>
        <w:tc>
          <w:tcPr>
            <w:tcW w:w="0" w:type="auto"/>
            <w:noWrap/>
            <w:hideMark/>
          </w:tcPr>
          <w:p w14:paraId="44EDCF50"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6" w:history="1">
              <w:proofErr w:type="spellStart"/>
              <w:r w:rsidR="000546BF" w:rsidRPr="00F20EA0">
                <w:rPr>
                  <w:rFonts w:ascii="Arial" w:eastAsia="Times New Roman" w:hAnsi="Arial" w:cs="Arial"/>
                  <w:kern w:val="0"/>
                  <w:sz w:val="20"/>
                  <w:szCs w:val="20"/>
                  <w:lang w:bidi="hi-IN"/>
                  <w14:ligatures w14:val="none"/>
                </w:rPr>
                <w:t>Ambassidae</w:t>
              </w:r>
              <w:proofErr w:type="spellEnd"/>
            </w:hyperlink>
          </w:p>
        </w:tc>
        <w:tc>
          <w:tcPr>
            <w:tcW w:w="0" w:type="auto"/>
          </w:tcPr>
          <w:p w14:paraId="72371477"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Chanri</w:t>
            </w:r>
            <w:proofErr w:type="spellEnd"/>
          </w:p>
        </w:tc>
        <w:tc>
          <w:tcPr>
            <w:tcW w:w="0" w:type="auto"/>
            <w:noWrap/>
            <w:hideMark/>
          </w:tcPr>
          <w:p w14:paraId="4619025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487C30E7" w14:textId="77777777" w:rsidR="000546BF" w:rsidRPr="00F20EA0" w:rsidRDefault="000546BF" w:rsidP="00F20EA0">
            <w:pPr>
              <w:spacing w:line="360" w:lineRule="auto"/>
              <w:ind w:left="-39" w:right="-84"/>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 + BC</w:t>
            </w:r>
          </w:p>
        </w:tc>
        <w:tc>
          <w:tcPr>
            <w:tcW w:w="821" w:type="dxa"/>
            <w:noWrap/>
            <w:hideMark/>
          </w:tcPr>
          <w:p w14:paraId="5F6CF19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717C5E34"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6.44</w:t>
            </w:r>
          </w:p>
        </w:tc>
      </w:tr>
      <w:tr w:rsidR="000546BF" w:rsidRPr="00F20EA0" w14:paraId="1C46D9CA" w14:textId="77777777" w:rsidTr="00F20EA0">
        <w:trPr>
          <w:trHeight w:val="282"/>
        </w:trPr>
        <w:tc>
          <w:tcPr>
            <w:tcW w:w="0" w:type="auto"/>
          </w:tcPr>
          <w:p w14:paraId="15505CF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28</w:t>
            </w:r>
          </w:p>
        </w:tc>
        <w:tc>
          <w:tcPr>
            <w:tcW w:w="0" w:type="auto"/>
            <w:noWrap/>
            <w:hideMark/>
          </w:tcPr>
          <w:p w14:paraId="470AC76B"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Parambassis</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ranga</w:t>
            </w:r>
            <w:proofErr w:type="spellEnd"/>
          </w:p>
        </w:tc>
        <w:tc>
          <w:tcPr>
            <w:tcW w:w="0" w:type="auto"/>
            <w:noWrap/>
            <w:hideMark/>
          </w:tcPr>
          <w:p w14:paraId="0391385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Perciformes</w:t>
            </w:r>
          </w:p>
        </w:tc>
        <w:tc>
          <w:tcPr>
            <w:tcW w:w="0" w:type="auto"/>
            <w:noWrap/>
            <w:hideMark/>
          </w:tcPr>
          <w:p w14:paraId="752B9E6C"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7" w:history="1">
              <w:proofErr w:type="spellStart"/>
              <w:r w:rsidR="000546BF" w:rsidRPr="00F20EA0">
                <w:rPr>
                  <w:rFonts w:ascii="Arial" w:eastAsia="Times New Roman" w:hAnsi="Arial" w:cs="Arial"/>
                  <w:kern w:val="0"/>
                  <w:sz w:val="20"/>
                  <w:szCs w:val="20"/>
                  <w:lang w:bidi="hi-IN"/>
                  <w14:ligatures w14:val="none"/>
                </w:rPr>
                <w:t>Ambassidae</w:t>
              </w:r>
              <w:proofErr w:type="spellEnd"/>
            </w:hyperlink>
          </w:p>
        </w:tc>
        <w:tc>
          <w:tcPr>
            <w:tcW w:w="0" w:type="auto"/>
          </w:tcPr>
          <w:p w14:paraId="25698B40"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Chanri</w:t>
            </w:r>
            <w:proofErr w:type="spellEnd"/>
          </w:p>
        </w:tc>
        <w:tc>
          <w:tcPr>
            <w:tcW w:w="0" w:type="auto"/>
            <w:noWrap/>
            <w:hideMark/>
          </w:tcPr>
          <w:p w14:paraId="5D0FCD0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4239308D"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 + OF</w:t>
            </w:r>
          </w:p>
        </w:tc>
        <w:tc>
          <w:tcPr>
            <w:tcW w:w="821" w:type="dxa"/>
            <w:noWrap/>
            <w:hideMark/>
          </w:tcPr>
          <w:p w14:paraId="2708751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0A814529"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3.08</w:t>
            </w:r>
          </w:p>
        </w:tc>
      </w:tr>
      <w:tr w:rsidR="000546BF" w:rsidRPr="00F20EA0" w14:paraId="64F0BE65" w14:textId="77777777" w:rsidTr="00F20EA0">
        <w:trPr>
          <w:trHeight w:val="282"/>
        </w:trPr>
        <w:tc>
          <w:tcPr>
            <w:tcW w:w="0" w:type="auto"/>
          </w:tcPr>
          <w:p w14:paraId="651DCE1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29</w:t>
            </w:r>
          </w:p>
        </w:tc>
        <w:tc>
          <w:tcPr>
            <w:tcW w:w="0" w:type="auto"/>
            <w:noWrap/>
            <w:hideMark/>
          </w:tcPr>
          <w:p w14:paraId="4377E235"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proofErr w:type="spellStart"/>
            <w:r w:rsidRPr="00F20EA0">
              <w:rPr>
                <w:rFonts w:ascii="Arial" w:eastAsia="Times New Roman" w:hAnsi="Arial" w:cs="Arial"/>
                <w:i/>
                <w:iCs/>
                <w:color w:val="000000"/>
                <w:kern w:val="0"/>
                <w:sz w:val="20"/>
                <w:szCs w:val="20"/>
                <w:lang w:bidi="hi-IN"/>
                <w14:ligatures w14:val="none"/>
              </w:rPr>
              <w:t>Trichogaster</w:t>
            </w:r>
            <w:proofErr w:type="spellEnd"/>
            <w:r w:rsidRPr="00F20EA0">
              <w:rPr>
                <w:rFonts w:ascii="Arial" w:eastAsia="Times New Roman" w:hAnsi="Arial" w:cs="Arial"/>
                <w:i/>
                <w:iCs/>
                <w:color w:val="000000"/>
                <w:kern w:val="0"/>
                <w:sz w:val="20"/>
                <w:szCs w:val="20"/>
                <w:lang w:bidi="hi-IN"/>
                <w14:ligatures w14:val="none"/>
              </w:rPr>
              <w:t xml:space="preserve"> </w:t>
            </w:r>
            <w:proofErr w:type="spellStart"/>
            <w:r w:rsidRPr="00F20EA0">
              <w:rPr>
                <w:rFonts w:ascii="Arial" w:eastAsia="Times New Roman" w:hAnsi="Arial" w:cs="Arial"/>
                <w:i/>
                <w:iCs/>
                <w:color w:val="000000"/>
                <w:kern w:val="0"/>
                <w:sz w:val="20"/>
                <w:szCs w:val="20"/>
                <w:lang w:bidi="hi-IN"/>
                <w14:ligatures w14:val="none"/>
              </w:rPr>
              <w:t>faciata</w:t>
            </w:r>
            <w:proofErr w:type="spellEnd"/>
            <w:r w:rsidRPr="00F20EA0">
              <w:rPr>
                <w:rFonts w:ascii="Arial" w:eastAsia="Times New Roman" w:hAnsi="Arial" w:cs="Arial"/>
                <w:i/>
                <w:iCs/>
                <w:color w:val="000000"/>
                <w:kern w:val="0"/>
                <w:sz w:val="20"/>
                <w:szCs w:val="20"/>
                <w:lang w:bidi="hi-IN"/>
                <w14:ligatures w14:val="none"/>
              </w:rPr>
              <w:t xml:space="preserve"> </w:t>
            </w:r>
          </w:p>
        </w:tc>
        <w:tc>
          <w:tcPr>
            <w:tcW w:w="0" w:type="auto"/>
            <w:noWrap/>
            <w:hideMark/>
          </w:tcPr>
          <w:p w14:paraId="692DD847" w14:textId="77777777" w:rsidR="000546BF" w:rsidRPr="00F20EA0" w:rsidRDefault="000546BF" w:rsidP="00F20EA0">
            <w:pPr>
              <w:spacing w:line="360" w:lineRule="auto"/>
              <w:rPr>
                <w:rFonts w:ascii="Arial" w:eastAsia="Times New Roman" w:hAnsi="Arial" w:cs="Arial"/>
                <w:kern w:val="0"/>
                <w:sz w:val="20"/>
                <w:szCs w:val="20"/>
                <w:lang w:bidi="hi-IN"/>
                <w14:ligatures w14:val="none"/>
              </w:rPr>
            </w:pPr>
            <w:proofErr w:type="spellStart"/>
            <w:r w:rsidRPr="00F20EA0">
              <w:rPr>
                <w:rFonts w:ascii="Arial" w:eastAsia="Times New Roman" w:hAnsi="Arial" w:cs="Arial"/>
                <w:kern w:val="0"/>
                <w:sz w:val="20"/>
                <w:szCs w:val="20"/>
                <w:lang w:bidi="hi-IN"/>
                <w14:ligatures w14:val="none"/>
              </w:rPr>
              <w:t>Anabantiformes</w:t>
            </w:r>
            <w:proofErr w:type="spellEnd"/>
          </w:p>
        </w:tc>
        <w:tc>
          <w:tcPr>
            <w:tcW w:w="0" w:type="auto"/>
            <w:noWrap/>
            <w:hideMark/>
          </w:tcPr>
          <w:p w14:paraId="1ECF1182" w14:textId="77777777" w:rsidR="000546BF" w:rsidRPr="00F20EA0" w:rsidRDefault="000546BF" w:rsidP="00F20EA0">
            <w:pPr>
              <w:spacing w:line="360" w:lineRule="auto"/>
              <w:rPr>
                <w:rFonts w:ascii="Arial" w:eastAsia="Times New Roman" w:hAnsi="Arial" w:cs="Arial"/>
                <w:kern w:val="0"/>
                <w:sz w:val="20"/>
                <w:szCs w:val="20"/>
                <w:lang w:bidi="hi-IN"/>
                <w14:ligatures w14:val="none"/>
              </w:rPr>
            </w:pPr>
            <w:proofErr w:type="spellStart"/>
            <w:r w:rsidRPr="00F20EA0">
              <w:rPr>
                <w:rFonts w:ascii="Arial" w:eastAsia="Times New Roman" w:hAnsi="Arial" w:cs="Arial"/>
                <w:kern w:val="0"/>
                <w:sz w:val="20"/>
                <w:szCs w:val="20"/>
                <w:lang w:bidi="hi-IN"/>
                <w14:ligatures w14:val="none"/>
              </w:rPr>
              <w:t>Osphronemidae</w:t>
            </w:r>
            <w:proofErr w:type="spellEnd"/>
          </w:p>
        </w:tc>
        <w:tc>
          <w:tcPr>
            <w:tcW w:w="0" w:type="auto"/>
          </w:tcPr>
          <w:p w14:paraId="08DF696B"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proofErr w:type="spellStart"/>
            <w:r w:rsidRPr="00F20EA0">
              <w:rPr>
                <w:rFonts w:ascii="Arial" w:eastAsia="Times New Roman" w:hAnsi="Arial" w:cs="Arial"/>
                <w:color w:val="000000"/>
                <w:kern w:val="0"/>
                <w:sz w:val="20"/>
                <w:szCs w:val="20"/>
                <w:lang w:bidi="hi-IN"/>
                <w14:ligatures w14:val="none"/>
              </w:rPr>
              <w:t>Colisa</w:t>
            </w:r>
            <w:proofErr w:type="spellEnd"/>
          </w:p>
        </w:tc>
        <w:tc>
          <w:tcPr>
            <w:tcW w:w="0" w:type="auto"/>
            <w:noWrap/>
            <w:hideMark/>
          </w:tcPr>
          <w:p w14:paraId="7DDBE264"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77892331"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FF + OF</w:t>
            </w:r>
          </w:p>
        </w:tc>
        <w:tc>
          <w:tcPr>
            <w:tcW w:w="821" w:type="dxa"/>
            <w:noWrap/>
            <w:hideMark/>
          </w:tcPr>
          <w:p w14:paraId="6317FB3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2A0D8D41"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5.16</w:t>
            </w:r>
          </w:p>
        </w:tc>
      </w:tr>
      <w:tr w:rsidR="000546BF" w:rsidRPr="00F20EA0" w14:paraId="3CB28B5A" w14:textId="77777777" w:rsidTr="00F20EA0">
        <w:trPr>
          <w:trHeight w:val="282"/>
        </w:trPr>
        <w:tc>
          <w:tcPr>
            <w:tcW w:w="0" w:type="auto"/>
          </w:tcPr>
          <w:p w14:paraId="02C502FC"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30</w:t>
            </w:r>
          </w:p>
        </w:tc>
        <w:tc>
          <w:tcPr>
            <w:tcW w:w="0" w:type="auto"/>
            <w:noWrap/>
            <w:hideMark/>
          </w:tcPr>
          <w:p w14:paraId="5B102C4D" w14:textId="77777777" w:rsidR="000546BF" w:rsidRPr="00F20EA0" w:rsidRDefault="000546BF" w:rsidP="00F20EA0">
            <w:pPr>
              <w:spacing w:line="360" w:lineRule="auto"/>
              <w:rPr>
                <w:rFonts w:ascii="Arial" w:eastAsia="Times New Roman" w:hAnsi="Arial" w:cs="Arial"/>
                <w:i/>
                <w:iCs/>
                <w:color w:val="000000"/>
                <w:kern w:val="0"/>
                <w:sz w:val="20"/>
                <w:szCs w:val="20"/>
                <w:lang w:bidi="hi-IN"/>
                <w14:ligatures w14:val="none"/>
              </w:rPr>
            </w:pPr>
            <w:r w:rsidRPr="00F20EA0">
              <w:rPr>
                <w:rFonts w:ascii="Arial" w:eastAsia="Times New Roman" w:hAnsi="Arial" w:cs="Arial"/>
                <w:i/>
                <w:iCs/>
                <w:color w:val="000000"/>
                <w:kern w:val="0"/>
                <w:sz w:val="20"/>
                <w:szCs w:val="20"/>
                <w:lang w:bidi="hi-IN"/>
                <w14:ligatures w14:val="none"/>
              </w:rPr>
              <w:t xml:space="preserve">Anabas </w:t>
            </w:r>
            <w:proofErr w:type="spellStart"/>
            <w:r w:rsidRPr="00F20EA0">
              <w:rPr>
                <w:rFonts w:ascii="Arial" w:eastAsia="Times New Roman" w:hAnsi="Arial" w:cs="Arial"/>
                <w:i/>
                <w:iCs/>
                <w:color w:val="000000"/>
                <w:kern w:val="0"/>
                <w:sz w:val="20"/>
                <w:szCs w:val="20"/>
                <w:lang w:bidi="hi-IN"/>
                <w14:ligatures w14:val="none"/>
              </w:rPr>
              <w:t>testudenius</w:t>
            </w:r>
            <w:proofErr w:type="spellEnd"/>
          </w:p>
        </w:tc>
        <w:tc>
          <w:tcPr>
            <w:tcW w:w="0" w:type="auto"/>
            <w:noWrap/>
            <w:hideMark/>
          </w:tcPr>
          <w:p w14:paraId="16806D01" w14:textId="77777777" w:rsidR="000546BF" w:rsidRPr="00F20EA0" w:rsidRDefault="00D04660" w:rsidP="00F20EA0">
            <w:pPr>
              <w:spacing w:line="360" w:lineRule="auto"/>
              <w:rPr>
                <w:rFonts w:ascii="Arial" w:eastAsia="Times New Roman" w:hAnsi="Arial" w:cs="Arial"/>
                <w:kern w:val="0"/>
                <w:sz w:val="20"/>
                <w:szCs w:val="20"/>
                <w:lang w:bidi="hi-IN"/>
                <w14:ligatures w14:val="none"/>
              </w:rPr>
            </w:pPr>
            <w:hyperlink r:id="rId68" w:history="1">
              <w:proofErr w:type="spellStart"/>
              <w:r w:rsidR="000546BF" w:rsidRPr="00F20EA0">
                <w:rPr>
                  <w:rFonts w:ascii="Arial" w:eastAsia="Times New Roman" w:hAnsi="Arial" w:cs="Arial"/>
                  <w:kern w:val="0"/>
                  <w:sz w:val="20"/>
                  <w:szCs w:val="20"/>
                  <w:lang w:bidi="hi-IN"/>
                  <w14:ligatures w14:val="none"/>
                </w:rPr>
                <w:t>Anabantiformes</w:t>
              </w:r>
              <w:proofErr w:type="spellEnd"/>
            </w:hyperlink>
          </w:p>
        </w:tc>
        <w:tc>
          <w:tcPr>
            <w:tcW w:w="0" w:type="auto"/>
            <w:noWrap/>
            <w:hideMark/>
          </w:tcPr>
          <w:p w14:paraId="57E2807A" w14:textId="77777777" w:rsidR="000546BF" w:rsidRPr="00F20EA0" w:rsidRDefault="000546BF" w:rsidP="00F20EA0">
            <w:pPr>
              <w:spacing w:line="360" w:lineRule="auto"/>
              <w:rPr>
                <w:rFonts w:ascii="Arial" w:eastAsia="Times New Roman" w:hAnsi="Arial" w:cs="Arial"/>
                <w:kern w:val="0"/>
                <w:sz w:val="20"/>
                <w:szCs w:val="20"/>
                <w:lang w:bidi="hi-IN"/>
                <w14:ligatures w14:val="none"/>
              </w:rPr>
            </w:pPr>
            <w:proofErr w:type="spellStart"/>
            <w:r w:rsidRPr="00F20EA0">
              <w:rPr>
                <w:rFonts w:ascii="Arial" w:eastAsia="Times New Roman" w:hAnsi="Arial" w:cs="Arial"/>
                <w:kern w:val="0"/>
                <w:sz w:val="20"/>
                <w:szCs w:val="20"/>
                <w:lang w:bidi="hi-IN"/>
                <w14:ligatures w14:val="none"/>
              </w:rPr>
              <w:t>Anabantidae</w:t>
            </w:r>
            <w:proofErr w:type="spellEnd"/>
          </w:p>
        </w:tc>
        <w:tc>
          <w:tcPr>
            <w:tcW w:w="0" w:type="auto"/>
          </w:tcPr>
          <w:p w14:paraId="27679C3E"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Kawai</w:t>
            </w:r>
          </w:p>
        </w:tc>
        <w:tc>
          <w:tcPr>
            <w:tcW w:w="0" w:type="auto"/>
            <w:noWrap/>
            <w:hideMark/>
          </w:tcPr>
          <w:p w14:paraId="4CE1BAC8"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Indigenous</w:t>
            </w:r>
          </w:p>
        </w:tc>
        <w:tc>
          <w:tcPr>
            <w:tcW w:w="1621" w:type="dxa"/>
            <w:noWrap/>
            <w:hideMark/>
          </w:tcPr>
          <w:p w14:paraId="0AC776B5"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 xml:space="preserve"> FF + OF</w:t>
            </w:r>
          </w:p>
        </w:tc>
        <w:tc>
          <w:tcPr>
            <w:tcW w:w="821" w:type="dxa"/>
            <w:noWrap/>
            <w:hideMark/>
          </w:tcPr>
          <w:p w14:paraId="2121AE62" w14:textId="77777777" w:rsidR="000546BF" w:rsidRPr="00F20EA0" w:rsidRDefault="000546BF" w:rsidP="00F20EA0">
            <w:pPr>
              <w:spacing w:line="360" w:lineRule="auto"/>
              <w:rPr>
                <w:rFonts w:ascii="Arial" w:eastAsia="Times New Roman" w:hAnsi="Arial" w:cs="Arial"/>
                <w:color w:val="000000"/>
                <w:kern w:val="0"/>
                <w:sz w:val="20"/>
                <w:szCs w:val="20"/>
                <w:lang w:bidi="hi-IN"/>
                <w14:ligatures w14:val="none"/>
              </w:rPr>
            </w:pPr>
            <w:r w:rsidRPr="00F20EA0">
              <w:rPr>
                <w:rFonts w:ascii="Arial" w:eastAsia="Times New Roman" w:hAnsi="Arial" w:cs="Arial"/>
                <w:color w:val="000000"/>
                <w:kern w:val="0"/>
                <w:sz w:val="20"/>
                <w:szCs w:val="20"/>
                <w:lang w:bidi="hi-IN"/>
                <w14:ligatures w14:val="none"/>
              </w:rPr>
              <w:t>LC</w:t>
            </w:r>
          </w:p>
        </w:tc>
        <w:tc>
          <w:tcPr>
            <w:tcW w:w="1109" w:type="dxa"/>
          </w:tcPr>
          <w:p w14:paraId="242BBB06" w14:textId="77777777" w:rsidR="000546BF" w:rsidRPr="00F20EA0" w:rsidRDefault="000546BF" w:rsidP="00F20EA0">
            <w:pPr>
              <w:spacing w:line="360" w:lineRule="auto"/>
              <w:rPr>
                <w:rFonts w:ascii="Arial" w:hAnsi="Arial" w:cs="Arial"/>
                <w:sz w:val="20"/>
                <w:szCs w:val="20"/>
              </w:rPr>
            </w:pPr>
            <w:r w:rsidRPr="00F20EA0">
              <w:rPr>
                <w:rFonts w:ascii="Arial" w:hAnsi="Arial" w:cs="Arial"/>
                <w:sz w:val="20"/>
                <w:szCs w:val="20"/>
              </w:rPr>
              <w:t>5.94</w:t>
            </w:r>
          </w:p>
        </w:tc>
      </w:tr>
    </w:tbl>
    <w:p w14:paraId="2898E20D" w14:textId="77777777" w:rsidR="000546BF" w:rsidRPr="00F20EA0" w:rsidRDefault="000546BF" w:rsidP="000546BF">
      <w:pPr>
        <w:tabs>
          <w:tab w:val="left" w:pos="1260"/>
        </w:tabs>
        <w:spacing w:after="0" w:line="360" w:lineRule="auto"/>
        <w:jc w:val="center"/>
        <w:rPr>
          <w:rFonts w:ascii="Arial" w:hAnsi="Arial" w:cs="Arial"/>
          <w:color w:val="000000" w:themeColor="text1"/>
          <w:kern w:val="24"/>
          <w:sz w:val="20"/>
          <w:szCs w:val="20"/>
        </w:rPr>
      </w:pPr>
      <w:r w:rsidRPr="00F20EA0">
        <w:rPr>
          <w:rFonts w:ascii="Arial" w:hAnsi="Arial" w:cs="Arial"/>
          <w:color w:val="000000" w:themeColor="text1"/>
          <w:kern w:val="24"/>
          <w:sz w:val="20"/>
          <w:szCs w:val="20"/>
        </w:rPr>
        <w:t>FF = Food Fish, GF = Game Fish, OF = Ornamental Fish, MV = Medicinal Value, LC = Least Concern, VU = Vulnerable,</w:t>
      </w:r>
    </w:p>
    <w:p w14:paraId="0C24C4D9" w14:textId="77777777" w:rsidR="000546BF" w:rsidRPr="00F20EA0" w:rsidRDefault="000546BF" w:rsidP="000546BF">
      <w:pPr>
        <w:tabs>
          <w:tab w:val="left" w:pos="1260"/>
        </w:tabs>
        <w:spacing w:after="0" w:line="360" w:lineRule="auto"/>
        <w:jc w:val="center"/>
        <w:rPr>
          <w:rFonts w:ascii="Arial" w:hAnsi="Arial" w:cs="Arial"/>
          <w:color w:val="000000" w:themeColor="text1"/>
          <w:kern w:val="24"/>
          <w:sz w:val="20"/>
          <w:szCs w:val="20"/>
        </w:rPr>
      </w:pPr>
      <w:r w:rsidRPr="00F20EA0">
        <w:rPr>
          <w:rFonts w:ascii="Arial" w:hAnsi="Arial" w:cs="Arial"/>
          <w:color w:val="000000" w:themeColor="text1"/>
          <w:kern w:val="24"/>
          <w:sz w:val="20"/>
          <w:szCs w:val="20"/>
        </w:rPr>
        <w:t>BC= Biological Control</w:t>
      </w:r>
    </w:p>
    <w:p w14:paraId="201BD75F" w14:textId="77777777" w:rsidR="000546BF" w:rsidRDefault="000546BF" w:rsidP="000546BF">
      <w:pPr>
        <w:tabs>
          <w:tab w:val="left" w:pos="1260"/>
        </w:tabs>
        <w:spacing w:after="0" w:line="360" w:lineRule="auto"/>
        <w:jc w:val="center"/>
        <w:rPr>
          <w:rFonts w:ascii="Times New Roman" w:hAnsi="Times New Roman" w:cs="Times New Roman"/>
          <w:b/>
          <w:bCs/>
        </w:rPr>
        <w:sectPr w:rsidR="000546BF" w:rsidSect="005D6DFA">
          <w:type w:val="nextPage"/>
          <w:pgSz w:w="15840" w:h="12240" w:orient="landscape"/>
          <w:pgMar w:top="1440" w:right="1440" w:bottom="1440" w:left="1440" w:header="720" w:footer="720" w:gutter="0"/>
          <w:cols w:space="720"/>
          <w:docGrid w:linePitch="360"/>
        </w:sectPr>
      </w:pPr>
    </w:p>
    <w:p w14:paraId="382F9290" w14:textId="77777777" w:rsidR="000546BF" w:rsidRPr="000546BF" w:rsidRDefault="000546BF" w:rsidP="000546BF">
      <w:pPr>
        <w:tabs>
          <w:tab w:val="left" w:pos="1260"/>
        </w:tabs>
        <w:spacing w:after="0" w:line="360" w:lineRule="auto"/>
        <w:jc w:val="both"/>
        <w:rPr>
          <w:rFonts w:ascii="Arial" w:hAnsi="Arial" w:cs="Arial"/>
          <w:b/>
          <w:bCs/>
          <w:sz w:val="22"/>
          <w:szCs w:val="22"/>
        </w:rPr>
      </w:pPr>
      <w:r w:rsidRPr="000546BF">
        <w:rPr>
          <w:rFonts w:ascii="Arial" w:hAnsi="Arial" w:cs="Arial"/>
          <w:b/>
          <w:bCs/>
          <w:sz w:val="22"/>
          <w:szCs w:val="22"/>
        </w:rPr>
        <w:lastRenderedPageBreak/>
        <w:t xml:space="preserve">Patterns in fish diversity indices </w:t>
      </w:r>
    </w:p>
    <w:p w14:paraId="14165F94" w14:textId="289DEB1D" w:rsidR="000546BF" w:rsidRPr="000546BF" w:rsidRDefault="000546BF" w:rsidP="000546BF">
      <w:pPr>
        <w:tabs>
          <w:tab w:val="left" w:pos="1260"/>
        </w:tabs>
        <w:spacing w:after="0" w:line="360" w:lineRule="auto"/>
        <w:jc w:val="both"/>
        <w:rPr>
          <w:rFonts w:ascii="Arial" w:hAnsi="Arial" w:cs="Arial"/>
          <w:sz w:val="20"/>
          <w:szCs w:val="20"/>
        </w:rPr>
      </w:pPr>
      <w:r w:rsidRPr="000546BF">
        <w:rPr>
          <w:rFonts w:ascii="Arial" w:hAnsi="Arial" w:cs="Arial"/>
          <w:sz w:val="20"/>
          <w:szCs w:val="20"/>
        </w:rPr>
        <w:t xml:space="preserve">The diversity indices calculated showed variation at spatial and temporal scales (Fig. 2). Shannon-Wiener index (H′) fluctuated from 2.952 to 3.130, showing moderate variation across sites and months. Values were highest in January, while the lowest diversity was recorded in April. Spatially, Site-2 had the highest diversity, and Site-3 the lowest diversity. Joshi </w:t>
      </w:r>
      <w:r w:rsidRPr="000546BF">
        <w:rPr>
          <w:rFonts w:ascii="Arial" w:hAnsi="Arial" w:cs="Arial"/>
          <w:i/>
          <w:iCs/>
          <w:sz w:val="20"/>
          <w:szCs w:val="20"/>
        </w:rPr>
        <w:t>et al</w:t>
      </w:r>
      <w:r w:rsidRPr="000546BF">
        <w:rPr>
          <w:rFonts w:ascii="Arial" w:hAnsi="Arial" w:cs="Arial"/>
          <w:sz w:val="20"/>
          <w:szCs w:val="20"/>
        </w:rPr>
        <w:t xml:space="preserve">. (2022) in </w:t>
      </w:r>
      <w:proofErr w:type="spellStart"/>
      <w:r w:rsidRPr="000546BF">
        <w:rPr>
          <w:rFonts w:ascii="Arial" w:hAnsi="Arial" w:cs="Arial"/>
          <w:sz w:val="20"/>
          <w:szCs w:val="20"/>
        </w:rPr>
        <w:t>Saraiyaman</w:t>
      </w:r>
      <w:proofErr w:type="spellEnd"/>
      <w:r w:rsidRPr="000546BF">
        <w:rPr>
          <w:rFonts w:ascii="Arial" w:hAnsi="Arial" w:cs="Arial"/>
          <w:sz w:val="20"/>
          <w:szCs w:val="20"/>
        </w:rPr>
        <w:t xml:space="preserve"> wetland of Ganga River basin at Bihar and Bharti </w:t>
      </w:r>
      <w:r w:rsidRPr="000546BF">
        <w:rPr>
          <w:rFonts w:ascii="Arial" w:hAnsi="Arial" w:cs="Arial"/>
          <w:i/>
          <w:iCs/>
          <w:sz w:val="20"/>
          <w:szCs w:val="20"/>
        </w:rPr>
        <w:t>et al</w:t>
      </w:r>
      <w:r w:rsidRPr="000546BF">
        <w:rPr>
          <w:rFonts w:ascii="Arial" w:hAnsi="Arial" w:cs="Arial"/>
          <w:sz w:val="20"/>
          <w:szCs w:val="20"/>
        </w:rPr>
        <w:t xml:space="preserve">. (2025) in </w:t>
      </w:r>
      <w:proofErr w:type="spellStart"/>
      <w:r w:rsidRPr="000546BF">
        <w:rPr>
          <w:rFonts w:ascii="Arial" w:hAnsi="Arial" w:cs="Arial"/>
          <w:sz w:val="20"/>
          <w:szCs w:val="20"/>
        </w:rPr>
        <w:t>Kasaraiya</w:t>
      </w:r>
      <w:proofErr w:type="spellEnd"/>
      <w:r w:rsidRPr="000546BF">
        <w:rPr>
          <w:rFonts w:ascii="Arial" w:hAnsi="Arial" w:cs="Arial"/>
          <w:sz w:val="20"/>
          <w:szCs w:val="20"/>
        </w:rPr>
        <w:t xml:space="preserve"> Dhar wetland, Bihar reported highest H' values of 3.50 and 3.29, respectively. </w:t>
      </w:r>
      <w:proofErr w:type="spellStart"/>
      <w:r w:rsidRPr="000546BF">
        <w:rPr>
          <w:rFonts w:ascii="Arial" w:hAnsi="Arial" w:cs="Arial"/>
          <w:sz w:val="20"/>
          <w:szCs w:val="20"/>
        </w:rPr>
        <w:t>Margalef’s</w:t>
      </w:r>
      <w:proofErr w:type="spellEnd"/>
      <w:r w:rsidRPr="000546BF">
        <w:rPr>
          <w:rFonts w:ascii="Arial" w:hAnsi="Arial" w:cs="Arial"/>
          <w:sz w:val="20"/>
          <w:szCs w:val="20"/>
        </w:rPr>
        <w:t xml:space="preserve"> richness index in </w:t>
      </w:r>
      <w:proofErr w:type="spellStart"/>
      <w:r w:rsidRPr="000546BF">
        <w:rPr>
          <w:rFonts w:ascii="Arial" w:hAnsi="Arial" w:cs="Arial"/>
          <w:sz w:val="20"/>
          <w:szCs w:val="20"/>
        </w:rPr>
        <w:t>Baghel</w:t>
      </w:r>
      <w:proofErr w:type="spellEnd"/>
      <w:r w:rsidRPr="000546BF">
        <w:rPr>
          <w:rFonts w:ascii="Arial" w:hAnsi="Arial" w:cs="Arial"/>
          <w:sz w:val="20"/>
          <w:szCs w:val="20"/>
        </w:rPr>
        <w:t xml:space="preserve"> wetland ranged from 4.850 to 5.419, the highest value was in January and lowest was in October. Among sites, Site-1 showed the highest richness, while Site-3 had the lowest richness, indicating variability in species distribution. Kumar </w:t>
      </w:r>
      <w:r w:rsidRPr="000546BF">
        <w:rPr>
          <w:rFonts w:ascii="Arial" w:hAnsi="Arial" w:cs="Arial"/>
          <w:i/>
          <w:iCs/>
          <w:sz w:val="20"/>
          <w:szCs w:val="20"/>
        </w:rPr>
        <w:t>et al</w:t>
      </w:r>
      <w:r w:rsidRPr="000546BF">
        <w:rPr>
          <w:rFonts w:ascii="Arial" w:hAnsi="Arial" w:cs="Arial"/>
          <w:sz w:val="20"/>
          <w:szCs w:val="20"/>
        </w:rPr>
        <w:t xml:space="preserve">. (2003) also observed values almost in the same range for the </w:t>
      </w:r>
      <w:proofErr w:type="spellStart"/>
      <w:r w:rsidRPr="000546BF">
        <w:rPr>
          <w:rFonts w:ascii="Arial" w:hAnsi="Arial" w:cs="Arial"/>
          <w:sz w:val="20"/>
          <w:szCs w:val="20"/>
        </w:rPr>
        <w:t>Margalef’s</w:t>
      </w:r>
      <w:proofErr w:type="spellEnd"/>
      <w:r w:rsidRPr="000546BF">
        <w:rPr>
          <w:rFonts w:ascii="Arial" w:hAnsi="Arial" w:cs="Arial"/>
          <w:sz w:val="20"/>
          <w:szCs w:val="20"/>
        </w:rPr>
        <w:t xml:space="preserve"> Index, from 4.317 to 5.061, in the upper stretch of Ganga River. </w:t>
      </w:r>
      <w:proofErr w:type="spellStart"/>
      <w:r w:rsidRPr="000546BF">
        <w:rPr>
          <w:rFonts w:ascii="Arial" w:hAnsi="Arial" w:cs="Arial"/>
          <w:sz w:val="20"/>
          <w:szCs w:val="20"/>
        </w:rPr>
        <w:t>Pielou’s</w:t>
      </w:r>
      <w:proofErr w:type="spellEnd"/>
      <w:r w:rsidRPr="000546BF">
        <w:rPr>
          <w:rFonts w:ascii="Arial" w:hAnsi="Arial" w:cs="Arial"/>
          <w:sz w:val="20"/>
          <w:szCs w:val="20"/>
        </w:rPr>
        <w:t xml:space="preserve"> evenness index (J′) values ranged from 0.796 to 0.853, the lowest values in April indicating that a few species were dominant, while highest values in January indicated a more balanced community. Site-wise, Site-3 had highest evenness (0.853), indicating an even fish distribution, while Site-1 had the lowest (0.805). </w:t>
      </w:r>
      <w:r w:rsidR="00B82E0E" w:rsidRPr="005228DE">
        <w:rPr>
          <w:rFonts w:ascii="Arial" w:hAnsi="Arial" w:cs="Arial"/>
          <w:color w:val="222222"/>
          <w:sz w:val="20"/>
          <w:szCs w:val="20"/>
          <w:shd w:val="clear" w:color="auto" w:fill="FFFFFF"/>
        </w:rPr>
        <w:t>Borah</w:t>
      </w:r>
      <w:r w:rsidR="00B82E0E" w:rsidRPr="000546BF">
        <w:rPr>
          <w:rFonts w:ascii="Arial" w:hAnsi="Arial" w:cs="Arial"/>
          <w:i/>
          <w:iCs/>
          <w:sz w:val="20"/>
          <w:szCs w:val="20"/>
        </w:rPr>
        <w:t xml:space="preserve"> </w:t>
      </w:r>
      <w:r w:rsidRPr="000546BF">
        <w:rPr>
          <w:rFonts w:ascii="Arial" w:hAnsi="Arial" w:cs="Arial"/>
          <w:i/>
          <w:iCs/>
          <w:sz w:val="20"/>
          <w:szCs w:val="20"/>
        </w:rPr>
        <w:t>et al</w:t>
      </w:r>
      <w:r w:rsidRPr="000546BF">
        <w:rPr>
          <w:rFonts w:ascii="Arial" w:hAnsi="Arial" w:cs="Arial"/>
          <w:sz w:val="20"/>
          <w:szCs w:val="20"/>
        </w:rPr>
        <w:t xml:space="preserve">. (2024) recorded seasonal variation in evenness index at </w:t>
      </w:r>
      <w:proofErr w:type="spellStart"/>
      <w:r w:rsidRPr="000546BF">
        <w:rPr>
          <w:rFonts w:ascii="Arial" w:hAnsi="Arial" w:cs="Arial"/>
          <w:sz w:val="20"/>
          <w:szCs w:val="20"/>
        </w:rPr>
        <w:t>Alwara</w:t>
      </w:r>
      <w:proofErr w:type="spellEnd"/>
      <w:r w:rsidRPr="000546BF">
        <w:rPr>
          <w:rFonts w:ascii="Arial" w:hAnsi="Arial" w:cs="Arial"/>
          <w:sz w:val="20"/>
          <w:szCs w:val="20"/>
        </w:rPr>
        <w:t xml:space="preserve"> wetland of </w:t>
      </w:r>
      <w:proofErr w:type="spellStart"/>
      <w:r w:rsidRPr="000546BF">
        <w:rPr>
          <w:rFonts w:ascii="Arial" w:hAnsi="Arial" w:cs="Arial"/>
          <w:sz w:val="20"/>
          <w:szCs w:val="20"/>
        </w:rPr>
        <w:t>Kaushambi</w:t>
      </w:r>
      <w:proofErr w:type="spellEnd"/>
      <w:r w:rsidRPr="000546BF">
        <w:rPr>
          <w:rFonts w:ascii="Arial" w:hAnsi="Arial" w:cs="Arial"/>
          <w:sz w:val="20"/>
          <w:szCs w:val="20"/>
        </w:rPr>
        <w:t xml:space="preserve"> District of Uttar Pradesh with the values of 0.792 (pre-monsoon), 0.8186 (monsoon), and 0.6951 (post-monsoon), indicating unequal fish distribution across seasons. In the present study, Dominance index (D) was ranged from 0.049 to 0.059, the highest dominance value was recorded in April (0.059), suggesting that one or a few species were more abundant during warmer months. In contrast, the lowest values of D were recorded in December and January (0.052), indicating a more balanced and evenly distributed fish species in the winter months. Spatially, Site-3 showed the highest dominance (0.059), whereas Site-2 had the lowest dominance value (0.049). Similar to our study, Joshi </w:t>
      </w:r>
      <w:r w:rsidRPr="000546BF">
        <w:rPr>
          <w:rFonts w:ascii="Arial" w:hAnsi="Arial" w:cs="Arial"/>
          <w:i/>
          <w:iCs/>
          <w:sz w:val="20"/>
          <w:szCs w:val="20"/>
        </w:rPr>
        <w:t>et al</w:t>
      </w:r>
      <w:r w:rsidRPr="000546BF">
        <w:rPr>
          <w:rFonts w:ascii="Arial" w:hAnsi="Arial" w:cs="Arial"/>
          <w:sz w:val="20"/>
          <w:szCs w:val="20"/>
        </w:rPr>
        <w:t xml:space="preserve">. (2021) also reported low value of the Simpson Dominance Index (D = 0.05) in the </w:t>
      </w:r>
      <w:proofErr w:type="spellStart"/>
      <w:r w:rsidRPr="000546BF">
        <w:rPr>
          <w:rFonts w:ascii="Arial" w:hAnsi="Arial" w:cs="Arial"/>
          <w:sz w:val="20"/>
          <w:szCs w:val="20"/>
        </w:rPr>
        <w:t>Saraiyaman</w:t>
      </w:r>
      <w:proofErr w:type="spellEnd"/>
      <w:r w:rsidRPr="000546BF">
        <w:rPr>
          <w:rFonts w:ascii="Arial" w:hAnsi="Arial" w:cs="Arial"/>
          <w:sz w:val="20"/>
          <w:szCs w:val="20"/>
        </w:rPr>
        <w:t xml:space="preserve"> Wetland, Bihar. </w:t>
      </w:r>
    </w:p>
    <w:p w14:paraId="6BD0C455" w14:textId="77777777" w:rsidR="0005487F" w:rsidRDefault="0005487F" w:rsidP="000546BF">
      <w:pPr>
        <w:tabs>
          <w:tab w:val="left" w:pos="1260"/>
        </w:tabs>
        <w:spacing w:after="0" w:line="360" w:lineRule="auto"/>
        <w:jc w:val="center"/>
        <w:rPr>
          <w:rFonts w:ascii="Times New Roman" w:hAnsi="Times New Roman" w:cs="Times New Roman"/>
          <w:b/>
          <w:bCs/>
        </w:rPr>
        <w:sectPr w:rsidR="0005487F" w:rsidSect="005D6DFA">
          <w:type w:val="nextPage"/>
          <w:pgSz w:w="12240" w:h="15840"/>
          <w:pgMar w:top="1440" w:right="1440" w:bottom="1440" w:left="1440" w:header="720" w:footer="720" w:gutter="0"/>
          <w:cols w:space="720"/>
          <w:docGrid w:linePitch="360"/>
        </w:sectPr>
      </w:pPr>
    </w:p>
    <w:p w14:paraId="2E838B85" w14:textId="77777777" w:rsidR="000546BF" w:rsidRPr="000546BF" w:rsidRDefault="000546BF" w:rsidP="000546BF">
      <w:pPr>
        <w:jc w:val="both"/>
        <w:rPr>
          <w:rFonts w:ascii="Arial" w:hAnsi="Arial" w:cs="Arial"/>
          <w:sz w:val="20"/>
          <w:szCs w:val="20"/>
        </w:rPr>
      </w:pPr>
      <w:r w:rsidRPr="000546BF">
        <w:rPr>
          <w:rFonts w:ascii="Arial" w:hAnsi="Arial" w:cs="Arial"/>
          <w:noProof/>
          <w:sz w:val="20"/>
          <w:szCs w:val="20"/>
        </w:rPr>
        <w:lastRenderedPageBreak/>
        <w:drawing>
          <wp:anchor distT="0" distB="0" distL="114300" distR="114300" simplePos="0" relativeHeight="251660288" behindDoc="0" locked="0" layoutInCell="1" allowOverlap="1" wp14:anchorId="2FA2AA0C" wp14:editId="37D5DF33">
            <wp:simplePos x="0" y="0"/>
            <wp:positionH relativeFrom="margin">
              <wp:posOffset>3988719</wp:posOffset>
            </wp:positionH>
            <wp:positionV relativeFrom="paragraph">
              <wp:posOffset>12700</wp:posOffset>
            </wp:positionV>
            <wp:extent cx="3615070" cy="2296160"/>
            <wp:effectExtent l="0" t="0" r="4445" b="8890"/>
            <wp:wrapNone/>
            <wp:docPr id="2041372165" name="Chart 1">
              <a:extLst xmlns:a="http://schemas.openxmlformats.org/drawingml/2006/main">
                <a:ext uri="{FF2B5EF4-FFF2-40B4-BE49-F238E27FC236}">
                  <a16:creationId xmlns:a16="http://schemas.microsoft.com/office/drawing/2014/main" id="{45A7C408-8F63-E11F-F0AB-82180FBC43D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14:sizeRelH relativeFrom="margin">
              <wp14:pctWidth>0</wp14:pctWidth>
            </wp14:sizeRelH>
            <wp14:sizeRelV relativeFrom="margin">
              <wp14:pctHeight>0</wp14:pctHeight>
            </wp14:sizeRelV>
          </wp:anchor>
        </w:drawing>
      </w:r>
      <w:r w:rsidRPr="000546BF">
        <w:rPr>
          <w:rFonts w:ascii="Arial" w:hAnsi="Arial" w:cs="Arial"/>
          <w:noProof/>
          <w:sz w:val="20"/>
          <w:szCs w:val="20"/>
        </w:rPr>
        <w:drawing>
          <wp:anchor distT="0" distB="0" distL="114300" distR="114300" simplePos="0" relativeHeight="251659264" behindDoc="0" locked="0" layoutInCell="1" allowOverlap="1" wp14:anchorId="6CD1DCE7" wp14:editId="22E069B1">
            <wp:simplePos x="0" y="0"/>
            <wp:positionH relativeFrom="margin">
              <wp:posOffset>190973</wp:posOffset>
            </wp:positionH>
            <wp:positionV relativeFrom="paragraph">
              <wp:posOffset>13763</wp:posOffset>
            </wp:positionV>
            <wp:extent cx="3593805" cy="2307265"/>
            <wp:effectExtent l="0" t="0" r="6985" b="17145"/>
            <wp:wrapNone/>
            <wp:docPr id="278797652" name="Chart 1">
              <a:extLst xmlns:a="http://schemas.openxmlformats.org/drawingml/2006/main">
                <a:ext uri="{FF2B5EF4-FFF2-40B4-BE49-F238E27FC236}">
                  <a16:creationId xmlns:a16="http://schemas.microsoft.com/office/drawing/2014/main" id="{531C0AB0-013F-BB2E-AEFF-D01BF7155D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14:sizeRelH relativeFrom="margin">
              <wp14:pctWidth>0</wp14:pctWidth>
            </wp14:sizeRelH>
            <wp14:sizeRelV relativeFrom="margin">
              <wp14:pctHeight>0</wp14:pctHeight>
            </wp14:sizeRelV>
          </wp:anchor>
        </w:drawing>
      </w:r>
    </w:p>
    <w:p w14:paraId="078C41C4" w14:textId="77777777" w:rsidR="000546BF" w:rsidRPr="000546BF" w:rsidRDefault="000546BF" w:rsidP="000546BF">
      <w:pPr>
        <w:jc w:val="both"/>
        <w:rPr>
          <w:rFonts w:ascii="Arial" w:hAnsi="Arial" w:cs="Arial"/>
          <w:sz w:val="20"/>
          <w:szCs w:val="20"/>
        </w:rPr>
      </w:pPr>
    </w:p>
    <w:p w14:paraId="2AC3A484" w14:textId="77777777" w:rsidR="000546BF" w:rsidRPr="000546BF" w:rsidRDefault="000546BF" w:rsidP="000546BF">
      <w:pPr>
        <w:jc w:val="both"/>
        <w:rPr>
          <w:rFonts w:ascii="Arial" w:hAnsi="Arial" w:cs="Arial"/>
          <w:sz w:val="20"/>
          <w:szCs w:val="20"/>
        </w:rPr>
      </w:pPr>
    </w:p>
    <w:p w14:paraId="2E8B2B27" w14:textId="77777777" w:rsidR="000546BF" w:rsidRPr="000546BF" w:rsidRDefault="000546BF" w:rsidP="000546BF">
      <w:pPr>
        <w:jc w:val="both"/>
        <w:rPr>
          <w:rFonts w:ascii="Arial" w:hAnsi="Arial" w:cs="Arial"/>
          <w:sz w:val="20"/>
          <w:szCs w:val="20"/>
        </w:rPr>
      </w:pPr>
    </w:p>
    <w:p w14:paraId="2C0350C9" w14:textId="77777777" w:rsidR="000546BF" w:rsidRPr="000546BF" w:rsidRDefault="000546BF" w:rsidP="000546BF">
      <w:pPr>
        <w:jc w:val="both"/>
        <w:rPr>
          <w:rFonts w:ascii="Arial" w:hAnsi="Arial" w:cs="Arial"/>
          <w:sz w:val="20"/>
          <w:szCs w:val="20"/>
        </w:rPr>
      </w:pPr>
    </w:p>
    <w:p w14:paraId="163EEBCA" w14:textId="77777777" w:rsidR="000546BF" w:rsidRPr="000546BF" w:rsidRDefault="000546BF" w:rsidP="000546BF">
      <w:pPr>
        <w:jc w:val="both"/>
        <w:rPr>
          <w:rFonts w:ascii="Arial" w:hAnsi="Arial" w:cs="Arial"/>
          <w:sz w:val="20"/>
          <w:szCs w:val="20"/>
        </w:rPr>
      </w:pPr>
    </w:p>
    <w:p w14:paraId="06E863C7" w14:textId="77777777" w:rsidR="000546BF" w:rsidRPr="000546BF" w:rsidRDefault="000546BF" w:rsidP="000546BF">
      <w:pPr>
        <w:jc w:val="both"/>
        <w:rPr>
          <w:rFonts w:ascii="Arial" w:hAnsi="Arial" w:cs="Arial"/>
          <w:sz w:val="20"/>
          <w:szCs w:val="20"/>
        </w:rPr>
      </w:pPr>
      <w:r w:rsidRPr="000546BF">
        <w:rPr>
          <w:rFonts w:ascii="Arial" w:hAnsi="Arial" w:cs="Arial"/>
          <w:b/>
          <w:bCs/>
          <w:sz w:val="20"/>
          <w:szCs w:val="20"/>
        </w:rPr>
        <w:t xml:space="preserve">        </w:t>
      </w:r>
    </w:p>
    <w:p w14:paraId="1C487009" w14:textId="77777777" w:rsidR="000546BF" w:rsidRPr="000546BF" w:rsidRDefault="000546BF" w:rsidP="000546BF">
      <w:pPr>
        <w:jc w:val="both"/>
        <w:rPr>
          <w:rFonts w:ascii="Arial" w:hAnsi="Arial" w:cs="Arial"/>
          <w:sz w:val="20"/>
          <w:szCs w:val="20"/>
        </w:rPr>
      </w:pPr>
    </w:p>
    <w:p w14:paraId="21FEB93A" w14:textId="77777777" w:rsidR="000546BF" w:rsidRPr="000546BF" w:rsidRDefault="000546BF" w:rsidP="000546BF">
      <w:pPr>
        <w:jc w:val="both"/>
        <w:rPr>
          <w:rFonts w:ascii="Arial" w:hAnsi="Arial" w:cs="Arial"/>
          <w:sz w:val="20"/>
          <w:szCs w:val="20"/>
        </w:rPr>
      </w:pPr>
      <w:r w:rsidRPr="000546BF">
        <w:rPr>
          <w:rFonts w:ascii="Arial" w:hAnsi="Arial" w:cs="Arial"/>
          <w:noProof/>
          <w:sz w:val="20"/>
          <w:szCs w:val="20"/>
        </w:rPr>
        <w:drawing>
          <wp:anchor distT="0" distB="0" distL="114300" distR="114300" simplePos="0" relativeHeight="251662336" behindDoc="0" locked="0" layoutInCell="1" allowOverlap="1" wp14:anchorId="0F76EADC" wp14:editId="30F4BBD0">
            <wp:simplePos x="0" y="0"/>
            <wp:positionH relativeFrom="margin">
              <wp:posOffset>4001984</wp:posOffset>
            </wp:positionH>
            <wp:positionV relativeFrom="paragraph">
              <wp:posOffset>269504</wp:posOffset>
            </wp:positionV>
            <wp:extent cx="3621974" cy="2317750"/>
            <wp:effectExtent l="0" t="0" r="17145" b="6350"/>
            <wp:wrapNone/>
            <wp:docPr id="1352483713" name="Chart 1">
              <a:extLst xmlns:a="http://schemas.openxmlformats.org/drawingml/2006/main">
                <a:ext uri="{FF2B5EF4-FFF2-40B4-BE49-F238E27FC236}">
                  <a16:creationId xmlns:a16="http://schemas.microsoft.com/office/drawing/2014/main" id="{6C8372A6-F08E-A091-939F-795AFFE049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14:sizeRelH relativeFrom="margin">
              <wp14:pctWidth>0</wp14:pctWidth>
            </wp14:sizeRelH>
            <wp14:sizeRelV relativeFrom="margin">
              <wp14:pctHeight>0</wp14:pctHeight>
            </wp14:sizeRelV>
          </wp:anchor>
        </w:drawing>
      </w:r>
      <w:r w:rsidRPr="000546BF">
        <w:rPr>
          <w:rFonts w:ascii="Arial" w:hAnsi="Arial" w:cs="Arial"/>
          <w:b/>
          <w:bCs/>
          <w:sz w:val="20"/>
          <w:szCs w:val="20"/>
        </w:rPr>
        <w:t xml:space="preserve">          A                                                                                                B                                    </w:t>
      </w:r>
    </w:p>
    <w:p w14:paraId="4414A323" w14:textId="77777777" w:rsidR="000546BF" w:rsidRPr="000546BF" w:rsidRDefault="000546BF" w:rsidP="000546BF">
      <w:pPr>
        <w:jc w:val="both"/>
        <w:rPr>
          <w:rFonts w:ascii="Arial" w:hAnsi="Arial" w:cs="Arial"/>
          <w:sz w:val="20"/>
          <w:szCs w:val="20"/>
        </w:rPr>
      </w:pPr>
      <w:r w:rsidRPr="000546BF">
        <w:rPr>
          <w:rFonts w:ascii="Arial" w:hAnsi="Arial" w:cs="Arial"/>
          <w:noProof/>
          <w:sz w:val="20"/>
          <w:szCs w:val="20"/>
        </w:rPr>
        <w:drawing>
          <wp:anchor distT="0" distB="0" distL="114300" distR="114300" simplePos="0" relativeHeight="251661312" behindDoc="0" locked="0" layoutInCell="1" allowOverlap="1" wp14:anchorId="472C541D" wp14:editId="155675DF">
            <wp:simplePos x="0" y="0"/>
            <wp:positionH relativeFrom="margin">
              <wp:posOffset>190500</wp:posOffset>
            </wp:positionH>
            <wp:positionV relativeFrom="paragraph">
              <wp:posOffset>4445</wp:posOffset>
            </wp:positionV>
            <wp:extent cx="3561080" cy="2317898"/>
            <wp:effectExtent l="0" t="0" r="1270" b="6350"/>
            <wp:wrapNone/>
            <wp:docPr id="882388310" name="Chart 1">
              <a:extLst xmlns:a="http://schemas.openxmlformats.org/drawingml/2006/main">
                <a:ext uri="{FF2B5EF4-FFF2-40B4-BE49-F238E27FC236}">
                  <a16:creationId xmlns:a16="http://schemas.microsoft.com/office/drawing/2014/main" id="{F0BD177A-20B6-8ED4-3FE9-0C4B21716E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14:sizeRelH relativeFrom="margin">
              <wp14:pctWidth>0</wp14:pctWidth>
            </wp14:sizeRelH>
            <wp14:sizeRelV relativeFrom="margin">
              <wp14:pctHeight>0</wp14:pctHeight>
            </wp14:sizeRelV>
          </wp:anchor>
        </w:drawing>
      </w:r>
    </w:p>
    <w:p w14:paraId="66C350FA" w14:textId="77777777" w:rsidR="000546BF" w:rsidRPr="000546BF" w:rsidRDefault="000546BF" w:rsidP="000546BF">
      <w:pPr>
        <w:jc w:val="both"/>
        <w:rPr>
          <w:rFonts w:ascii="Arial" w:hAnsi="Arial" w:cs="Arial"/>
          <w:sz w:val="20"/>
          <w:szCs w:val="20"/>
        </w:rPr>
      </w:pPr>
    </w:p>
    <w:p w14:paraId="6E0669CC" w14:textId="77777777" w:rsidR="000546BF" w:rsidRPr="000546BF" w:rsidRDefault="000546BF" w:rsidP="000546BF">
      <w:pPr>
        <w:jc w:val="both"/>
        <w:rPr>
          <w:rFonts w:ascii="Arial" w:hAnsi="Arial" w:cs="Arial"/>
          <w:sz w:val="20"/>
          <w:szCs w:val="20"/>
        </w:rPr>
      </w:pPr>
    </w:p>
    <w:p w14:paraId="0715B54B" w14:textId="77777777" w:rsidR="000546BF" w:rsidRPr="000546BF" w:rsidRDefault="000546BF" w:rsidP="000546BF">
      <w:pPr>
        <w:jc w:val="both"/>
        <w:rPr>
          <w:rFonts w:ascii="Arial" w:hAnsi="Arial" w:cs="Arial"/>
          <w:sz w:val="20"/>
          <w:szCs w:val="20"/>
        </w:rPr>
      </w:pPr>
    </w:p>
    <w:p w14:paraId="66D8AD39" w14:textId="77777777" w:rsidR="000546BF" w:rsidRPr="000546BF" w:rsidRDefault="000546BF" w:rsidP="000546BF">
      <w:pPr>
        <w:jc w:val="both"/>
        <w:rPr>
          <w:rFonts w:ascii="Arial" w:hAnsi="Arial" w:cs="Arial"/>
          <w:sz w:val="20"/>
          <w:szCs w:val="20"/>
        </w:rPr>
      </w:pPr>
    </w:p>
    <w:p w14:paraId="217A5FA4" w14:textId="77777777" w:rsidR="000546BF" w:rsidRPr="000546BF" w:rsidRDefault="000546BF" w:rsidP="000546BF">
      <w:pPr>
        <w:jc w:val="both"/>
        <w:rPr>
          <w:rFonts w:ascii="Arial" w:hAnsi="Arial" w:cs="Arial"/>
          <w:sz w:val="20"/>
          <w:szCs w:val="20"/>
        </w:rPr>
      </w:pPr>
    </w:p>
    <w:p w14:paraId="6EB3DAAF" w14:textId="77777777" w:rsidR="000546BF" w:rsidRPr="000546BF" w:rsidRDefault="000546BF" w:rsidP="000546BF">
      <w:pPr>
        <w:jc w:val="both"/>
        <w:rPr>
          <w:rFonts w:ascii="Arial" w:hAnsi="Arial" w:cs="Arial"/>
          <w:sz w:val="20"/>
          <w:szCs w:val="20"/>
        </w:rPr>
      </w:pPr>
    </w:p>
    <w:p w14:paraId="04D9700D" w14:textId="77777777" w:rsidR="000546BF" w:rsidRPr="000546BF" w:rsidRDefault="000546BF" w:rsidP="000546BF">
      <w:pPr>
        <w:jc w:val="both"/>
        <w:rPr>
          <w:rFonts w:ascii="Arial" w:hAnsi="Arial" w:cs="Arial"/>
          <w:sz w:val="20"/>
          <w:szCs w:val="20"/>
        </w:rPr>
      </w:pPr>
    </w:p>
    <w:p w14:paraId="24AC5B98" w14:textId="77777777" w:rsidR="000546BF" w:rsidRPr="000546BF" w:rsidRDefault="000546BF" w:rsidP="000546BF">
      <w:pPr>
        <w:jc w:val="both"/>
        <w:rPr>
          <w:rFonts w:ascii="Arial" w:hAnsi="Arial" w:cs="Arial"/>
          <w:b/>
          <w:bCs/>
          <w:sz w:val="20"/>
          <w:szCs w:val="20"/>
        </w:rPr>
      </w:pPr>
      <w:r w:rsidRPr="000546BF">
        <w:rPr>
          <w:rFonts w:ascii="Arial" w:hAnsi="Arial" w:cs="Arial"/>
          <w:sz w:val="20"/>
          <w:szCs w:val="20"/>
        </w:rPr>
        <w:t xml:space="preserve">        </w:t>
      </w:r>
      <w:r w:rsidRPr="000546BF">
        <w:rPr>
          <w:rFonts w:ascii="Arial" w:hAnsi="Arial" w:cs="Arial"/>
          <w:b/>
          <w:bCs/>
          <w:sz w:val="20"/>
          <w:szCs w:val="20"/>
        </w:rPr>
        <w:t xml:space="preserve"> C</w:t>
      </w:r>
      <w:r w:rsidRPr="000546BF">
        <w:rPr>
          <w:rFonts w:ascii="Arial" w:hAnsi="Arial" w:cs="Arial"/>
          <w:sz w:val="20"/>
          <w:szCs w:val="20"/>
        </w:rPr>
        <w:t xml:space="preserve">                             </w:t>
      </w:r>
      <w:r w:rsidRPr="000546BF">
        <w:rPr>
          <w:rFonts w:ascii="Arial" w:hAnsi="Arial" w:cs="Arial"/>
          <w:b/>
          <w:bCs/>
          <w:sz w:val="20"/>
          <w:szCs w:val="20"/>
        </w:rPr>
        <w:t xml:space="preserve">                                                                   D                                        </w:t>
      </w:r>
    </w:p>
    <w:p w14:paraId="0342AAE4" w14:textId="77777777" w:rsidR="000546BF" w:rsidRDefault="000546BF" w:rsidP="000546BF">
      <w:pPr>
        <w:jc w:val="both"/>
        <w:rPr>
          <w:rFonts w:ascii="Arial" w:hAnsi="Arial" w:cs="Arial"/>
          <w:sz w:val="20"/>
          <w:szCs w:val="20"/>
        </w:rPr>
      </w:pPr>
      <w:r w:rsidRPr="000546BF">
        <w:rPr>
          <w:rFonts w:ascii="Arial" w:hAnsi="Arial" w:cs="Arial"/>
          <w:b/>
          <w:bCs/>
          <w:sz w:val="20"/>
          <w:szCs w:val="20"/>
        </w:rPr>
        <w:t>Fig.2:</w:t>
      </w:r>
      <w:r w:rsidRPr="000546BF">
        <w:rPr>
          <w:rFonts w:ascii="Arial" w:hAnsi="Arial" w:cs="Arial"/>
          <w:sz w:val="20"/>
          <w:szCs w:val="20"/>
        </w:rPr>
        <w:t xml:space="preserve"> </w:t>
      </w:r>
      <w:proofErr w:type="spellStart"/>
      <w:r w:rsidRPr="000546BF">
        <w:rPr>
          <w:rFonts w:ascii="Arial" w:hAnsi="Arial" w:cs="Arial"/>
          <w:sz w:val="20"/>
          <w:szCs w:val="20"/>
        </w:rPr>
        <w:t>Spatio</w:t>
      </w:r>
      <w:proofErr w:type="spellEnd"/>
      <w:r w:rsidRPr="000546BF">
        <w:rPr>
          <w:rFonts w:ascii="Arial" w:hAnsi="Arial" w:cs="Arial"/>
          <w:sz w:val="20"/>
          <w:szCs w:val="20"/>
        </w:rPr>
        <w:t xml:space="preserve">-temporal variation in different diversity indices studied in </w:t>
      </w:r>
      <w:proofErr w:type="spellStart"/>
      <w:r w:rsidRPr="000546BF">
        <w:rPr>
          <w:rFonts w:ascii="Arial" w:hAnsi="Arial" w:cs="Arial"/>
          <w:sz w:val="20"/>
          <w:szCs w:val="20"/>
        </w:rPr>
        <w:t>Baghel</w:t>
      </w:r>
      <w:proofErr w:type="spellEnd"/>
      <w:r w:rsidRPr="000546BF">
        <w:rPr>
          <w:rFonts w:ascii="Arial" w:hAnsi="Arial" w:cs="Arial"/>
          <w:sz w:val="20"/>
          <w:szCs w:val="20"/>
        </w:rPr>
        <w:t xml:space="preserve"> wetland. A. Shannon-Wiener diversity index (H′), B. </w:t>
      </w:r>
      <w:proofErr w:type="spellStart"/>
      <w:r w:rsidRPr="000546BF">
        <w:rPr>
          <w:rFonts w:ascii="Arial" w:hAnsi="Arial" w:cs="Arial"/>
          <w:sz w:val="20"/>
          <w:szCs w:val="20"/>
        </w:rPr>
        <w:t>Margalef’s</w:t>
      </w:r>
      <w:proofErr w:type="spellEnd"/>
      <w:r w:rsidRPr="000546BF">
        <w:rPr>
          <w:rFonts w:ascii="Arial" w:hAnsi="Arial" w:cs="Arial"/>
          <w:sz w:val="20"/>
          <w:szCs w:val="20"/>
        </w:rPr>
        <w:t xml:space="preserve"> species richness Index (d), C. </w:t>
      </w:r>
      <w:proofErr w:type="spellStart"/>
      <w:r w:rsidRPr="000546BF">
        <w:rPr>
          <w:rFonts w:ascii="Arial" w:hAnsi="Arial" w:cs="Arial"/>
          <w:sz w:val="20"/>
          <w:szCs w:val="20"/>
        </w:rPr>
        <w:t>Pielou’s</w:t>
      </w:r>
      <w:proofErr w:type="spellEnd"/>
      <w:r w:rsidRPr="000546BF">
        <w:rPr>
          <w:rFonts w:ascii="Arial" w:hAnsi="Arial" w:cs="Arial"/>
          <w:sz w:val="20"/>
          <w:szCs w:val="20"/>
        </w:rPr>
        <w:t xml:space="preserve"> evenness index (J′), D. Dominance Index (D)</w:t>
      </w:r>
    </w:p>
    <w:p w14:paraId="00048513" w14:textId="77777777" w:rsidR="0005487F" w:rsidRDefault="0005487F" w:rsidP="000546BF">
      <w:pPr>
        <w:jc w:val="both"/>
        <w:rPr>
          <w:rFonts w:ascii="Arial" w:hAnsi="Arial" w:cs="Arial"/>
          <w:sz w:val="20"/>
          <w:szCs w:val="20"/>
        </w:rPr>
        <w:sectPr w:rsidR="0005487F" w:rsidSect="005D6DFA">
          <w:type w:val="nextPage"/>
          <w:pgSz w:w="15840" w:h="12240" w:orient="landscape"/>
          <w:pgMar w:top="1440" w:right="1440" w:bottom="1440" w:left="1440" w:header="720" w:footer="720" w:gutter="0"/>
          <w:cols w:space="720"/>
          <w:docGrid w:linePitch="360"/>
        </w:sectPr>
      </w:pPr>
    </w:p>
    <w:p w14:paraId="4D98842D" w14:textId="77777777" w:rsidR="0005487F" w:rsidRPr="0005487F" w:rsidRDefault="0005487F" w:rsidP="0005487F">
      <w:pPr>
        <w:jc w:val="both"/>
        <w:rPr>
          <w:rFonts w:ascii="Arial" w:hAnsi="Arial" w:cs="Arial"/>
          <w:sz w:val="22"/>
          <w:szCs w:val="22"/>
        </w:rPr>
      </w:pPr>
      <w:r w:rsidRPr="0005487F">
        <w:rPr>
          <w:rFonts w:ascii="Arial" w:hAnsi="Arial" w:cs="Arial"/>
          <w:b/>
          <w:bCs/>
          <w:sz w:val="22"/>
          <w:szCs w:val="22"/>
        </w:rPr>
        <w:lastRenderedPageBreak/>
        <w:t>Patterns in water quality parameters</w:t>
      </w:r>
    </w:p>
    <w:p w14:paraId="6F1396AD" w14:textId="41D6E34B" w:rsidR="0005487F" w:rsidRPr="0005487F" w:rsidRDefault="0005487F" w:rsidP="0005487F">
      <w:pPr>
        <w:jc w:val="both"/>
        <w:rPr>
          <w:rFonts w:ascii="Arial" w:hAnsi="Arial" w:cs="Arial"/>
          <w:sz w:val="20"/>
          <w:szCs w:val="20"/>
        </w:rPr>
      </w:pPr>
      <w:r w:rsidRPr="0005487F">
        <w:rPr>
          <w:rFonts w:ascii="Arial" w:hAnsi="Arial" w:cs="Arial"/>
          <w:sz w:val="20"/>
          <w:szCs w:val="20"/>
        </w:rPr>
        <w:t xml:space="preserve">The water quality parameters studied also showed </w:t>
      </w:r>
      <w:proofErr w:type="spellStart"/>
      <w:r w:rsidRPr="0005487F">
        <w:rPr>
          <w:rFonts w:ascii="Arial" w:hAnsi="Arial" w:cs="Arial"/>
          <w:sz w:val="20"/>
          <w:szCs w:val="20"/>
        </w:rPr>
        <w:t>spatio</w:t>
      </w:r>
      <w:proofErr w:type="spellEnd"/>
      <w:r w:rsidRPr="0005487F">
        <w:rPr>
          <w:rFonts w:ascii="Arial" w:hAnsi="Arial" w:cs="Arial"/>
          <w:sz w:val="20"/>
          <w:szCs w:val="20"/>
        </w:rPr>
        <w:t xml:space="preserve">-temporal variations (Fig. 3). The pH varied from 7.35 ± 0.04 to 8.07 ± 0.07 and the highest pH was recorded in April (8.07 ± 0.07), while the lowest was in January (7.35 ± 0.04). Site-wise, Site-3 had the highest average pH (7.80 ± 0.25), and Site-2 recorded the lowest (7.76 ± 0.25). </w:t>
      </w:r>
      <w:r w:rsidR="00B82E0E" w:rsidRPr="005228DE">
        <w:rPr>
          <w:rFonts w:ascii="Arial" w:hAnsi="Arial" w:cs="Arial"/>
          <w:color w:val="222222"/>
          <w:sz w:val="20"/>
          <w:szCs w:val="20"/>
          <w:shd w:val="clear" w:color="auto" w:fill="FFFFFF"/>
        </w:rPr>
        <w:t>Borah</w:t>
      </w:r>
      <w:r w:rsidRPr="0005487F">
        <w:rPr>
          <w:rFonts w:ascii="Arial" w:hAnsi="Arial" w:cs="Arial"/>
          <w:sz w:val="20"/>
          <w:szCs w:val="20"/>
        </w:rPr>
        <w:t xml:space="preserve"> </w:t>
      </w:r>
      <w:r w:rsidRPr="0005487F">
        <w:rPr>
          <w:rFonts w:ascii="Arial" w:hAnsi="Arial" w:cs="Arial"/>
          <w:i/>
          <w:iCs/>
          <w:sz w:val="20"/>
          <w:szCs w:val="20"/>
        </w:rPr>
        <w:t>et al</w:t>
      </w:r>
      <w:r w:rsidRPr="0005487F">
        <w:rPr>
          <w:rFonts w:ascii="Arial" w:hAnsi="Arial" w:cs="Arial"/>
          <w:sz w:val="20"/>
          <w:szCs w:val="20"/>
        </w:rPr>
        <w:t xml:space="preserve">. (2024) reported similar findings in the </w:t>
      </w:r>
      <w:proofErr w:type="spellStart"/>
      <w:r w:rsidRPr="0005487F">
        <w:rPr>
          <w:rFonts w:ascii="Arial" w:hAnsi="Arial" w:cs="Arial"/>
          <w:sz w:val="20"/>
          <w:szCs w:val="20"/>
        </w:rPr>
        <w:t>Alwara</w:t>
      </w:r>
      <w:proofErr w:type="spellEnd"/>
      <w:r w:rsidRPr="0005487F">
        <w:rPr>
          <w:rFonts w:ascii="Arial" w:hAnsi="Arial" w:cs="Arial"/>
          <w:sz w:val="20"/>
          <w:szCs w:val="20"/>
        </w:rPr>
        <w:t xml:space="preserve"> wetland with slightly alkaline pH, ranging from 7.5 to 8.0. The water temperature ranged from 17.13 ± 0.13°C in January to 30.63 ± 0.15°C in September. Site-wise, Site-1 had the highest average temperature (24.44 ± 4.56°C), whereas Site-2 recorded the lowest (24.07 ± 4.68°C). Verma and Prakash (2020) studied </w:t>
      </w:r>
      <w:proofErr w:type="spellStart"/>
      <w:r w:rsidRPr="0005487F">
        <w:rPr>
          <w:rFonts w:ascii="Arial" w:hAnsi="Arial" w:cs="Arial"/>
          <w:sz w:val="20"/>
          <w:szCs w:val="20"/>
        </w:rPr>
        <w:t>Semara</w:t>
      </w:r>
      <w:proofErr w:type="spellEnd"/>
      <w:r w:rsidRPr="0005487F">
        <w:rPr>
          <w:rFonts w:ascii="Arial" w:hAnsi="Arial" w:cs="Arial"/>
          <w:sz w:val="20"/>
          <w:szCs w:val="20"/>
        </w:rPr>
        <w:t xml:space="preserve"> </w:t>
      </w:r>
      <w:proofErr w:type="spellStart"/>
      <w:r w:rsidRPr="0005487F">
        <w:rPr>
          <w:rFonts w:ascii="Arial" w:hAnsi="Arial" w:cs="Arial"/>
          <w:sz w:val="20"/>
          <w:szCs w:val="20"/>
        </w:rPr>
        <w:t>Taal</w:t>
      </w:r>
      <w:proofErr w:type="spellEnd"/>
      <w:r w:rsidRPr="0005487F">
        <w:rPr>
          <w:rFonts w:ascii="Arial" w:hAnsi="Arial" w:cs="Arial"/>
          <w:sz w:val="20"/>
          <w:szCs w:val="20"/>
        </w:rPr>
        <w:t>, a wetland in Siddharth Nagar district of Uttar Pradesh, and recorded water temperature ranging from 12.8°C to 35.4°C. Electrical Conductivity (EC) fluctuated from 0.35 ± 0.02 </w:t>
      </w:r>
      <w:proofErr w:type="spellStart"/>
      <w:r w:rsidRPr="0005487F">
        <w:rPr>
          <w:rFonts w:ascii="Arial" w:hAnsi="Arial" w:cs="Arial"/>
          <w:sz w:val="20"/>
          <w:szCs w:val="20"/>
        </w:rPr>
        <w:t>dS</w:t>
      </w:r>
      <w:proofErr w:type="spellEnd"/>
      <w:r w:rsidRPr="0005487F">
        <w:rPr>
          <w:rFonts w:ascii="Arial" w:hAnsi="Arial" w:cs="Arial"/>
          <w:sz w:val="20"/>
          <w:szCs w:val="20"/>
        </w:rPr>
        <w:t>/m in January to 0.61 ± 0.05 </w:t>
      </w:r>
      <w:proofErr w:type="spellStart"/>
      <w:r w:rsidRPr="0005487F">
        <w:rPr>
          <w:rFonts w:ascii="Arial" w:hAnsi="Arial" w:cs="Arial"/>
          <w:sz w:val="20"/>
          <w:szCs w:val="20"/>
        </w:rPr>
        <w:t>dS</w:t>
      </w:r>
      <w:proofErr w:type="spellEnd"/>
      <w:r w:rsidRPr="0005487F">
        <w:rPr>
          <w:rFonts w:ascii="Arial" w:hAnsi="Arial" w:cs="Arial"/>
          <w:sz w:val="20"/>
          <w:szCs w:val="20"/>
        </w:rPr>
        <w:t>/m in November. Site-wise, the highest mean EC was recorded at Site-2 (0.52 ± 0.09 </w:t>
      </w:r>
      <w:proofErr w:type="spellStart"/>
      <w:r w:rsidRPr="0005487F">
        <w:rPr>
          <w:rFonts w:ascii="Arial" w:hAnsi="Arial" w:cs="Arial"/>
          <w:sz w:val="20"/>
          <w:szCs w:val="20"/>
        </w:rPr>
        <w:t>dS</w:t>
      </w:r>
      <w:proofErr w:type="spellEnd"/>
      <w:r w:rsidRPr="0005487F">
        <w:rPr>
          <w:rFonts w:ascii="Arial" w:hAnsi="Arial" w:cs="Arial"/>
          <w:sz w:val="20"/>
          <w:szCs w:val="20"/>
        </w:rPr>
        <w:t>/m), whereas Sites 1 and 3 had similar values (0.50 ± 0.06 </w:t>
      </w:r>
      <w:proofErr w:type="spellStart"/>
      <w:r w:rsidRPr="0005487F">
        <w:rPr>
          <w:rFonts w:ascii="Arial" w:hAnsi="Arial" w:cs="Arial"/>
          <w:sz w:val="20"/>
          <w:szCs w:val="20"/>
        </w:rPr>
        <w:t>dS</w:t>
      </w:r>
      <w:proofErr w:type="spellEnd"/>
      <w:r w:rsidRPr="0005487F">
        <w:rPr>
          <w:rFonts w:ascii="Arial" w:hAnsi="Arial" w:cs="Arial"/>
          <w:sz w:val="20"/>
          <w:szCs w:val="20"/>
        </w:rPr>
        <w:t xml:space="preserve">/m). Thakur </w:t>
      </w:r>
      <w:r w:rsidRPr="0005487F">
        <w:rPr>
          <w:rFonts w:ascii="Arial" w:hAnsi="Arial" w:cs="Arial"/>
          <w:i/>
          <w:iCs/>
          <w:sz w:val="20"/>
          <w:szCs w:val="20"/>
        </w:rPr>
        <w:t>et al</w:t>
      </w:r>
      <w:r w:rsidRPr="0005487F">
        <w:rPr>
          <w:rFonts w:ascii="Arial" w:hAnsi="Arial" w:cs="Arial"/>
          <w:sz w:val="20"/>
          <w:szCs w:val="20"/>
        </w:rPr>
        <w:t xml:space="preserve">. (2025) conducted a study on the Pong Reservoir located on the Beas River in the </w:t>
      </w:r>
      <w:proofErr w:type="spellStart"/>
      <w:r w:rsidRPr="0005487F">
        <w:rPr>
          <w:rFonts w:ascii="Arial" w:hAnsi="Arial" w:cs="Arial"/>
          <w:sz w:val="20"/>
          <w:szCs w:val="20"/>
        </w:rPr>
        <w:t>Kangra</w:t>
      </w:r>
      <w:proofErr w:type="spellEnd"/>
      <w:r w:rsidRPr="0005487F">
        <w:rPr>
          <w:rFonts w:ascii="Arial" w:hAnsi="Arial" w:cs="Arial"/>
          <w:sz w:val="20"/>
          <w:szCs w:val="20"/>
        </w:rPr>
        <w:t xml:space="preserve"> district of Himachal Pradesh, and reported the electrical conductivity between 216.98 and 279.97 µS/cm. Salinity showed minor seasonal variation, ranged from 0.24 ± 0.01 in December to 0.33 ± 0.02 in April. Spatial differences were minor, with Site-2 had the highest average salinity (0.29 ± 0.03) and Site-3 the lowest (0.28 ± 0.03). Pandey and Chandra (2015) studied </w:t>
      </w:r>
      <w:proofErr w:type="spellStart"/>
      <w:r w:rsidRPr="0005487F">
        <w:rPr>
          <w:rFonts w:ascii="Arial" w:hAnsi="Arial" w:cs="Arial"/>
          <w:sz w:val="20"/>
          <w:szCs w:val="20"/>
        </w:rPr>
        <w:t>Bakhira</w:t>
      </w:r>
      <w:proofErr w:type="spellEnd"/>
      <w:r w:rsidRPr="0005487F">
        <w:rPr>
          <w:rFonts w:ascii="Arial" w:hAnsi="Arial" w:cs="Arial"/>
          <w:sz w:val="20"/>
          <w:szCs w:val="20"/>
        </w:rPr>
        <w:t xml:space="preserve"> Lake in Sant </w:t>
      </w:r>
      <w:proofErr w:type="spellStart"/>
      <w:r w:rsidRPr="0005487F">
        <w:rPr>
          <w:rFonts w:ascii="Arial" w:hAnsi="Arial" w:cs="Arial"/>
          <w:sz w:val="20"/>
          <w:szCs w:val="20"/>
        </w:rPr>
        <w:t>Kabirnagar</w:t>
      </w:r>
      <w:proofErr w:type="spellEnd"/>
      <w:r w:rsidRPr="0005487F">
        <w:rPr>
          <w:rFonts w:ascii="Arial" w:hAnsi="Arial" w:cs="Arial"/>
          <w:sz w:val="20"/>
          <w:szCs w:val="20"/>
        </w:rPr>
        <w:t xml:space="preserve"> of Uttar Pradesh and found salinity levels ranging from 0.18 to 0.20 g/L across four sampling stations, with peak values recorded in March and July, due to higher temperatures and increased evaporation. Dissolved Oxygen (DO)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ranged from 4.68 ± 0.09 mg/L in April to 5.60 ± 0.25 mg/L in December, indicating a decline in the DO from winter to early summer. Spatially, Site-2 had the highest average DO (5.30 ± 0.48 mg/), whereas Site-3 recorded the lowest (4.81 ± 0.22 mg/l). Pandey and Chandra (2015) also reported similar results in </w:t>
      </w:r>
      <w:proofErr w:type="spellStart"/>
      <w:r w:rsidRPr="0005487F">
        <w:rPr>
          <w:rFonts w:ascii="Arial" w:hAnsi="Arial" w:cs="Arial"/>
          <w:sz w:val="20"/>
          <w:szCs w:val="20"/>
        </w:rPr>
        <w:t>Bakhira</w:t>
      </w:r>
      <w:proofErr w:type="spellEnd"/>
      <w:r w:rsidRPr="0005487F">
        <w:rPr>
          <w:rFonts w:ascii="Arial" w:hAnsi="Arial" w:cs="Arial"/>
          <w:sz w:val="20"/>
          <w:szCs w:val="20"/>
        </w:rPr>
        <w:t xml:space="preserve"> Lake, with the DO levels ranged from (5.02 ± 0.2 to 6.20 ± 0.4 mg/l) with higher values in March, June, and July. Total Dissolved Solids (TDS)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ranged from 247.17 mg/l to 272.17 mg/l, with the highest mean in January (272.17 ± 5.95 mg/) and the lowest in October (252.00 ± 7.57 mg/). Spatially, Site-3 had the highest average TDS (262.63 ± 15.02 mg/L), while Site-1 recorded the lowest (252.25 ± 9.15 mg/l). Joshi </w:t>
      </w:r>
      <w:r w:rsidRPr="0005487F">
        <w:rPr>
          <w:rFonts w:ascii="Arial" w:hAnsi="Arial" w:cs="Arial"/>
          <w:i/>
          <w:iCs/>
          <w:sz w:val="20"/>
          <w:szCs w:val="20"/>
        </w:rPr>
        <w:t>et al</w:t>
      </w:r>
      <w:r w:rsidRPr="0005487F">
        <w:rPr>
          <w:rFonts w:ascii="Arial" w:hAnsi="Arial" w:cs="Arial"/>
          <w:sz w:val="20"/>
          <w:szCs w:val="20"/>
        </w:rPr>
        <w:t xml:space="preserve">. (2021) reported that the total dissolved solids (TDS) in the </w:t>
      </w:r>
      <w:proofErr w:type="spellStart"/>
      <w:r w:rsidRPr="0005487F">
        <w:rPr>
          <w:rFonts w:ascii="Arial" w:hAnsi="Arial" w:cs="Arial"/>
          <w:sz w:val="20"/>
          <w:szCs w:val="20"/>
        </w:rPr>
        <w:t>Saraiyaman</w:t>
      </w:r>
      <w:proofErr w:type="spellEnd"/>
      <w:r w:rsidRPr="0005487F">
        <w:rPr>
          <w:rFonts w:ascii="Arial" w:hAnsi="Arial" w:cs="Arial"/>
          <w:sz w:val="20"/>
          <w:szCs w:val="20"/>
        </w:rPr>
        <w:t xml:space="preserve"> wetland of Bihar fluctuated seasonally with the values between 126 and 206 mg/L. Ammonia levels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ranged from 0.22 ± 0.03 mg/ to 0.35 ± 0.03 mg/l, with the highest ammonia concentration in March and the lowest in September. Spatially Site-3 had the highest average ammonia (0.33 ± 0.05 mg/), while Site-2 had the lowest (0.25 ± 0.07 mg/l). Verma </w:t>
      </w:r>
      <w:r w:rsidRPr="0005487F">
        <w:rPr>
          <w:rFonts w:ascii="Arial" w:hAnsi="Arial" w:cs="Arial"/>
          <w:i/>
          <w:iCs/>
          <w:sz w:val="20"/>
          <w:szCs w:val="20"/>
        </w:rPr>
        <w:t>et al.</w:t>
      </w:r>
      <w:r w:rsidRPr="0005487F">
        <w:rPr>
          <w:rFonts w:ascii="Arial" w:hAnsi="Arial" w:cs="Arial"/>
          <w:sz w:val="20"/>
          <w:szCs w:val="20"/>
        </w:rPr>
        <w:t xml:space="preserve"> (2015) during their study of Sur Sarovar (</w:t>
      </w:r>
      <w:proofErr w:type="spellStart"/>
      <w:r w:rsidRPr="0005487F">
        <w:rPr>
          <w:rFonts w:ascii="Arial" w:hAnsi="Arial" w:cs="Arial"/>
          <w:sz w:val="20"/>
          <w:szCs w:val="20"/>
        </w:rPr>
        <w:t>Keetham</w:t>
      </w:r>
      <w:proofErr w:type="spellEnd"/>
      <w:r w:rsidRPr="0005487F">
        <w:rPr>
          <w:rFonts w:ascii="Arial" w:hAnsi="Arial" w:cs="Arial"/>
          <w:sz w:val="20"/>
          <w:szCs w:val="20"/>
        </w:rPr>
        <w:t xml:space="preserve">) Lake, Agra (Uttar Pradesh), reported ammonia concentrations ranged from 0.52 ± 0.03 mg/L to 0.64 ± 0.032 mg/L. Alkalinity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ranged from 177.00 ± 4.09 mg/l to 207.67 ± 4.21 mg/l, indicating a moderate seasonal variation. The highest alkalinity was recorded in April and the lowest in December. Spatially, Site-3 had the highest average alkalinity (192.06 ± 9.58 mg/l), while Site-2 recorded the lowest (180.81 ± 8.71 mg/l). Bharti </w:t>
      </w:r>
      <w:r w:rsidRPr="0005487F">
        <w:rPr>
          <w:rFonts w:ascii="Arial" w:hAnsi="Arial" w:cs="Arial"/>
          <w:i/>
          <w:iCs/>
          <w:sz w:val="20"/>
          <w:szCs w:val="20"/>
        </w:rPr>
        <w:t>et al</w:t>
      </w:r>
      <w:r w:rsidRPr="0005487F">
        <w:rPr>
          <w:rFonts w:ascii="Arial" w:hAnsi="Arial" w:cs="Arial"/>
          <w:sz w:val="20"/>
          <w:szCs w:val="20"/>
        </w:rPr>
        <w:t xml:space="preserve">. (2025) conducted a study in </w:t>
      </w:r>
      <w:proofErr w:type="spellStart"/>
      <w:r w:rsidRPr="0005487F">
        <w:rPr>
          <w:rFonts w:ascii="Arial" w:hAnsi="Arial" w:cs="Arial"/>
          <w:sz w:val="20"/>
          <w:szCs w:val="20"/>
        </w:rPr>
        <w:t>Kasaraiya</w:t>
      </w:r>
      <w:proofErr w:type="spellEnd"/>
      <w:r w:rsidRPr="0005487F">
        <w:rPr>
          <w:rFonts w:ascii="Arial" w:hAnsi="Arial" w:cs="Arial"/>
          <w:sz w:val="20"/>
          <w:szCs w:val="20"/>
        </w:rPr>
        <w:t xml:space="preserve"> Dhar Wetland, Bihar, and reported the water alkalinity ranged from 196.47 to 265 ppm.</w:t>
      </w:r>
    </w:p>
    <w:p w14:paraId="2707D2FB" w14:textId="60A3A9F0" w:rsidR="0005487F" w:rsidRPr="0005487F" w:rsidRDefault="0005487F" w:rsidP="0005487F">
      <w:pPr>
        <w:jc w:val="both"/>
        <w:rPr>
          <w:rFonts w:ascii="Arial" w:hAnsi="Arial" w:cs="Arial"/>
          <w:b/>
          <w:bCs/>
          <w:sz w:val="20"/>
          <w:szCs w:val="20"/>
        </w:rPr>
      </w:pPr>
      <w:r w:rsidRPr="0005487F">
        <w:rPr>
          <w:rFonts w:ascii="Arial" w:hAnsi="Arial" w:cs="Arial"/>
          <w:noProof/>
          <w:sz w:val="20"/>
          <w:szCs w:val="20"/>
        </w:rPr>
        <w:lastRenderedPageBreak/>
        <w:drawing>
          <wp:inline distT="0" distB="0" distL="0" distR="0" wp14:anchorId="20B8A713" wp14:editId="1105711F">
            <wp:extent cx="2932386" cy="1800225"/>
            <wp:effectExtent l="0" t="0" r="1905" b="9525"/>
            <wp:docPr id="923336806" name="Chart 1">
              <a:extLst xmlns:a="http://schemas.openxmlformats.org/drawingml/2006/main">
                <a:ext uri="{FF2B5EF4-FFF2-40B4-BE49-F238E27FC236}">
                  <a16:creationId xmlns:a16="http://schemas.microsoft.com/office/drawing/2014/main" id="{3FFCF3D8-B9EC-807E-73C6-5D29125641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r>
        <w:rPr>
          <w:rFonts w:ascii="Arial" w:hAnsi="Arial" w:cs="Arial"/>
          <w:sz w:val="20"/>
          <w:szCs w:val="20"/>
        </w:rPr>
        <w:t xml:space="preserve">  </w:t>
      </w:r>
      <w:r w:rsidRPr="0005487F">
        <w:rPr>
          <w:rFonts w:ascii="Arial" w:hAnsi="Arial" w:cs="Arial"/>
          <w:noProof/>
          <w:sz w:val="20"/>
          <w:szCs w:val="20"/>
        </w:rPr>
        <w:drawing>
          <wp:inline distT="0" distB="0" distL="0" distR="0" wp14:anchorId="5BE09522" wp14:editId="7035D9F6">
            <wp:extent cx="2884805" cy="1821180"/>
            <wp:effectExtent l="0" t="0" r="10795" b="7620"/>
            <wp:docPr id="2105130499" name="Chart 1">
              <a:extLst xmlns:a="http://schemas.openxmlformats.org/drawingml/2006/main">
                <a:ext uri="{FF2B5EF4-FFF2-40B4-BE49-F238E27FC236}">
                  <a16:creationId xmlns:a16="http://schemas.microsoft.com/office/drawing/2014/main" id="{F4C8825E-30D6-137E-75C4-A3B84AB34A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r w:rsidRPr="0005487F">
        <w:rPr>
          <w:rFonts w:ascii="Arial" w:hAnsi="Arial" w:cs="Arial"/>
          <w:sz w:val="20"/>
          <w:szCs w:val="20"/>
        </w:rPr>
        <w:t xml:space="preserve">  </w:t>
      </w:r>
      <w:r w:rsidRPr="0005487F">
        <w:rPr>
          <w:rFonts w:ascii="Arial" w:hAnsi="Arial" w:cs="Arial"/>
          <w:b/>
          <w:bCs/>
          <w:sz w:val="20"/>
          <w:szCs w:val="20"/>
        </w:rPr>
        <w:t xml:space="preserve">A                                                                                 B                       </w:t>
      </w:r>
    </w:p>
    <w:p w14:paraId="0787A493" w14:textId="625E8F13" w:rsidR="0005487F" w:rsidRPr="0005487F" w:rsidRDefault="0005487F" w:rsidP="0005487F">
      <w:pPr>
        <w:jc w:val="both"/>
        <w:rPr>
          <w:rFonts w:ascii="Arial" w:hAnsi="Arial" w:cs="Arial"/>
          <w:b/>
          <w:bCs/>
          <w:sz w:val="20"/>
          <w:szCs w:val="20"/>
        </w:rPr>
      </w:pPr>
      <w:r w:rsidRPr="0005487F">
        <w:rPr>
          <w:rFonts w:ascii="Arial" w:hAnsi="Arial" w:cs="Arial"/>
          <w:noProof/>
          <w:sz w:val="20"/>
          <w:szCs w:val="20"/>
        </w:rPr>
        <w:drawing>
          <wp:inline distT="0" distB="0" distL="0" distR="0" wp14:anchorId="38D4F9B6" wp14:editId="474796E5">
            <wp:extent cx="2931795" cy="1796415"/>
            <wp:effectExtent l="0" t="0" r="1905" b="13335"/>
            <wp:docPr id="1168251123" name="Chart 1">
              <a:extLst xmlns:a="http://schemas.openxmlformats.org/drawingml/2006/main">
                <a:ext uri="{FF2B5EF4-FFF2-40B4-BE49-F238E27FC236}">
                  <a16:creationId xmlns:a16="http://schemas.microsoft.com/office/drawing/2014/main" id="{CC0B5D6A-AD77-B53B-75E1-D817628C39D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r>
        <w:rPr>
          <w:rFonts w:ascii="Arial" w:hAnsi="Arial" w:cs="Arial"/>
          <w:sz w:val="20"/>
          <w:szCs w:val="20"/>
        </w:rPr>
        <w:t xml:space="preserve">  </w:t>
      </w:r>
      <w:r w:rsidRPr="0005487F">
        <w:rPr>
          <w:rFonts w:ascii="Arial" w:hAnsi="Arial" w:cs="Arial"/>
          <w:noProof/>
          <w:sz w:val="20"/>
          <w:szCs w:val="20"/>
        </w:rPr>
        <w:drawing>
          <wp:inline distT="0" distB="0" distL="0" distR="0" wp14:anchorId="5FDB9841" wp14:editId="5CF79785">
            <wp:extent cx="2885090" cy="1804670"/>
            <wp:effectExtent l="0" t="0" r="10795" b="5080"/>
            <wp:docPr id="1823973281" name="Chart 1">
              <a:extLst xmlns:a="http://schemas.openxmlformats.org/drawingml/2006/main">
                <a:ext uri="{FF2B5EF4-FFF2-40B4-BE49-F238E27FC236}">
                  <a16:creationId xmlns:a16="http://schemas.microsoft.com/office/drawing/2014/main" id="{C669DBE3-0C69-CBC7-B88F-F05AA7B04A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r w:rsidRPr="0005487F">
        <w:rPr>
          <w:rFonts w:ascii="Arial" w:hAnsi="Arial" w:cs="Arial"/>
          <w:b/>
          <w:bCs/>
          <w:sz w:val="20"/>
          <w:szCs w:val="20"/>
        </w:rPr>
        <w:t xml:space="preserve">C                                                                                   D                                 </w:t>
      </w:r>
    </w:p>
    <w:p w14:paraId="042FE60A" w14:textId="77777777" w:rsidR="0005487F" w:rsidRDefault="0005487F" w:rsidP="0005487F">
      <w:pPr>
        <w:jc w:val="both"/>
        <w:rPr>
          <w:rFonts w:ascii="Arial" w:hAnsi="Arial" w:cs="Arial"/>
          <w:sz w:val="20"/>
          <w:szCs w:val="20"/>
        </w:rPr>
      </w:pPr>
      <w:r w:rsidRPr="0005487F">
        <w:rPr>
          <w:rFonts w:ascii="Arial" w:hAnsi="Arial" w:cs="Arial"/>
          <w:noProof/>
          <w:sz w:val="20"/>
          <w:szCs w:val="20"/>
        </w:rPr>
        <w:drawing>
          <wp:inline distT="0" distB="0" distL="0" distR="0" wp14:anchorId="4A6FB4E7" wp14:editId="39B7A7EC">
            <wp:extent cx="2900680" cy="2007739"/>
            <wp:effectExtent l="0" t="0" r="13970" b="12065"/>
            <wp:docPr id="2130598963" name="Chart 1">
              <a:extLst xmlns:a="http://schemas.openxmlformats.org/drawingml/2006/main">
                <a:ext uri="{FF2B5EF4-FFF2-40B4-BE49-F238E27FC236}">
                  <a16:creationId xmlns:a16="http://schemas.microsoft.com/office/drawing/2014/main" id="{25F9A5CF-CED3-D49F-0071-F5D755BA1EB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r>
        <w:rPr>
          <w:rFonts w:ascii="Arial" w:hAnsi="Arial" w:cs="Arial"/>
          <w:sz w:val="20"/>
          <w:szCs w:val="20"/>
        </w:rPr>
        <w:t xml:space="preserve"> </w:t>
      </w:r>
      <w:r w:rsidRPr="0005487F">
        <w:rPr>
          <w:rFonts w:ascii="Arial" w:hAnsi="Arial" w:cs="Arial"/>
          <w:noProof/>
          <w:sz w:val="20"/>
          <w:szCs w:val="20"/>
        </w:rPr>
        <w:drawing>
          <wp:inline distT="0" distB="0" distL="0" distR="0" wp14:anchorId="17007E36" wp14:editId="412D5D43">
            <wp:extent cx="2837180" cy="1963311"/>
            <wp:effectExtent l="0" t="0" r="1270" b="18415"/>
            <wp:docPr id="340717582" name="Chart 1">
              <a:extLst xmlns:a="http://schemas.openxmlformats.org/drawingml/2006/main">
                <a:ext uri="{FF2B5EF4-FFF2-40B4-BE49-F238E27FC236}">
                  <a16:creationId xmlns:a16="http://schemas.microsoft.com/office/drawing/2014/main" id="{BFDEE717-C8C5-5CCE-6DC2-F635AB930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14:paraId="348B0277" w14:textId="3275C977" w:rsidR="00F20EA0" w:rsidRDefault="00F20EA0" w:rsidP="0005487F">
      <w:pPr>
        <w:jc w:val="both"/>
        <w:rPr>
          <w:rFonts w:ascii="Arial" w:hAnsi="Arial" w:cs="Arial"/>
          <w:sz w:val="20"/>
          <w:szCs w:val="20"/>
        </w:rPr>
      </w:pPr>
      <w:r>
        <w:rPr>
          <w:rFonts w:ascii="Arial" w:hAnsi="Arial" w:cs="Arial"/>
          <w:b/>
          <w:bCs/>
          <w:sz w:val="20"/>
          <w:szCs w:val="20"/>
        </w:rPr>
        <w:t xml:space="preserve">E                                                                                 </w:t>
      </w:r>
      <w:r w:rsidRPr="0005487F">
        <w:rPr>
          <w:rFonts w:ascii="Arial" w:hAnsi="Arial" w:cs="Arial"/>
          <w:b/>
          <w:bCs/>
          <w:sz w:val="20"/>
          <w:szCs w:val="20"/>
        </w:rPr>
        <w:t>F</w:t>
      </w:r>
    </w:p>
    <w:p w14:paraId="2B6B37B5" w14:textId="54113E2C" w:rsidR="0005487F" w:rsidRPr="0005487F" w:rsidRDefault="0005487F" w:rsidP="0005487F">
      <w:pPr>
        <w:jc w:val="both"/>
        <w:rPr>
          <w:rFonts w:ascii="Arial" w:hAnsi="Arial" w:cs="Arial"/>
          <w:b/>
          <w:bCs/>
          <w:sz w:val="20"/>
          <w:szCs w:val="20"/>
        </w:rPr>
      </w:pPr>
      <w:r w:rsidRPr="0005487F">
        <w:rPr>
          <w:rFonts w:ascii="Arial" w:hAnsi="Arial" w:cs="Arial"/>
          <w:b/>
          <w:bCs/>
          <w:noProof/>
          <w:sz w:val="20"/>
          <w:szCs w:val="20"/>
        </w:rPr>
        <w:lastRenderedPageBreak/>
        <w:drawing>
          <wp:inline distT="0" distB="0" distL="0" distR="0" wp14:anchorId="7F325F45" wp14:editId="195F7336">
            <wp:extent cx="2884805" cy="1908613"/>
            <wp:effectExtent l="0" t="0" r="10795" b="15875"/>
            <wp:docPr id="778564495" name="Chart 1">
              <a:extLst xmlns:a="http://schemas.openxmlformats.org/drawingml/2006/main">
                <a:ext uri="{FF2B5EF4-FFF2-40B4-BE49-F238E27FC236}">
                  <a16:creationId xmlns:a16="http://schemas.microsoft.com/office/drawing/2014/main" id="{8480F5E9-1F3A-B241-697C-8D1F94B24E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r w:rsidR="00F20EA0">
        <w:rPr>
          <w:rFonts w:ascii="Arial" w:hAnsi="Arial" w:cs="Arial"/>
          <w:sz w:val="20"/>
          <w:szCs w:val="20"/>
        </w:rPr>
        <w:t xml:space="preserve"> </w:t>
      </w:r>
      <w:r w:rsidRPr="0005487F">
        <w:rPr>
          <w:rFonts w:ascii="Arial" w:hAnsi="Arial" w:cs="Arial"/>
          <w:noProof/>
          <w:sz w:val="20"/>
          <w:szCs w:val="20"/>
        </w:rPr>
        <w:drawing>
          <wp:inline distT="0" distB="0" distL="0" distR="0" wp14:anchorId="32597AC5" wp14:editId="0AB990C6">
            <wp:extent cx="2963545" cy="1922057"/>
            <wp:effectExtent l="0" t="0" r="8255" b="2540"/>
            <wp:docPr id="87742199" name="Chart 1">
              <a:extLst xmlns:a="http://schemas.openxmlformats.org/drawingml/2006/main">
                <a:ext uri="{FF2B5EF4-FFF2-40B4-BE49-F238E27FC236}">
                  <a16:creationId xmlns:a16="http://schemas.microsoft.com/office/drawing/2014/main" id="{887F26BF-2808-7298-0ED2-9605C91034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r w:rsidRPr="0005487F">
        <w:rPr>
          <w:rFonts w:ascii="Arial" w:hAnsi="Arial" w:cs="Arial"/>
          <w:sz w:val="20"/>
          <w:szCs w:val="20"/>
        </w:rPr>
        <w:t xml:space="preserve">                           </w:t>
      </w:r>
      <w:r w:rsidRPr="0005487F">
        <w:rPr>
          <w:rFonts w:ascii="Arial" w:hAnsi="Arial" w:cs="Arial"/>
          <w:b/>
          <w:bCs/>
          <w:sz w:val="20"/>
          <w:szCs w:val="20"/>
        </w:rPr>
        <w:t xml:space="preserve">                                          </w:t>
      </w:r>
      <w:r>
        <w:rPr>
          <w:rFonts w:ascii="Arial" w:hAnsi="Arial" w:cs="Arial"/>
          <w:b/>
          <w:bCs/>
          <w:sz w:val="20"/>
          <w:szCs w:val="20"/>
        </w:rPr>
        <w:t xml:space="preserve">     </w:t>
      </w:r>
      <w:r w:rsidRPr="0005487F">
        <w:rPr>
          <w:rFonts w:ascii="Arial" w:hAnsi="Arial" w:cs="Arial"/>
          <w:b/>
          <w:bCs/>
          <w:sz w:val="20"/>
          <w:szCs w:val="20"/>
        </w:rPr>
        <w:t xml:space="preserve">                                         </w:t>
      </w:r>
    </w:p>
    <w:p w14:paraId="392D4E7E" w14:textId="0D51350D" w:rsidR="0005487F" w:rsidRPr="0005487F" w:rsidRDefault="00F20EA0" w:rsidP="0005487F">
      <w:pPr>
        <w:jc w:val="both"/>
        <w:rPr>
          <w:rFonts w:ascii="Arial" w:hAnsi="Arial" w:cs="Arial"/>
          <w:b/>
          <w:bCs/>
          <w:sz w:val="20"/>
          <w:szCs w:val="20"/>
        </w:rPr>
      </w:pPr>
      <w:r>
        <w:rPr>
          <w:rFonts w:ascii="Arial" w:hAnsi="Arial" w:cs="Arial"/>
          <w:b/>
          <w:bCs/>
          <w:sz w:val="20"/>
          <w:szCs w:val="20"/>
        </w:rPr>
        <w:t xml:space="preserve">G                                                                                </w:t>
      </w:r>
      <w:r w:rsidR="0005487F" w:rsidRPr="0005487F">
        <w:rPr>
          <w:rFonts w:ascii="Arial" w:hAnsi="Arial" w:cs="Arial"/>
          <w:b/>
          <w:bCs/>
          <w:sz w:val="20"/>
          <w:szCs w:val="20"/>
        </w:rPr>
        <w:t xml:space="preserve">H                             </w:t>
      </w:r>
      <w:r>
        <w:rPr>
          <w:rFonts w:ascii="Arial" w:hAnsi="Arial" w:cs="Arial"/>
          <w:b/>
          <w:bCs/>
          <w:sz w:val="20"/>
          <w:szCs w:val="20"/>
        </w:rPr>
        <w:t xml:space="preserve">                                                          </w:t>
      </w:r>
    </w:p>
    <w:p w14:paraId="1A290062" w14:textId="77777777" w:rsidR="0005487F" w:rsidRPr="0005487F" w:rsidRDefault="0005487F" w:rsidP="0005487F">
      <w:pPr>
        <w:jc w:val="both"/>
        <w:rPr>
          <w:rFonts w:ascii="Arial" w:hAnsi="Arial" w:cs="Arial"/>
          <w:sz w:val="20"/>
          <w:szCs w:val="20"/>
        </w:rPr>
      </w:pPr>
      <w:r w:rsidRPr="0005487F">
        <w:rPr>
          <w:rFonts w:ascii="Arial" w:hAnsi="Arial" w:cs="Arial"/>
          <w:b/>
          <w:bCs/>
          <w:sz w:val="20"/>
          <w:szCs w:val="20"/>
        </w:rPr>
        <w:t>Fig. 3:</w:t>
      </w:r>
      <w:r w:rsidRPr="0005487F">
        <w:rPr>
          <w:rFonts w:ascii="Arial" w:hAnsi="Arial" w:cs="Arial"/>
          <w:sz w:val="20"/>
          <w:szCs w:val="20"/>
        </w:rPr>
        <w:t xml:space="preserve"> </w:t>
      </w:r>
      <w:proofErr w:type="spellStart"/>
      <w:r w:rsidRPr="0005487F">
        <w:rPr>
          <w:rFonts w:ascii="Arial" w:hAnsi="Arial" w:cs="Arial"/>
          <w:sz w:val="20"/>
          <w:szCs w:val="20"/>
        </w:rPr>
        <w:t>Spatio</w:t>
      </w:r>
      <w:proofErr w:type="spellEnd"/>
      <w:r w:rsidRPr="0005487F">
        <w:rPr>
          <w:rFonts w:ascii="Arial" w:hAnsi="Arial" w:cs="Arial"/>
          <w:sz w:val="20"/>
          <w:szCs w:val="20"/>
        </w:rPr>
        <w:t xml:space="preserve">-temporal variation for different </w:t>
      </w:r>
      <w:proofErr w:type="spellStart"/>
      <w:r w:rsidRPr="0005487F">
        <w:rPr>
          <w:rFonts w:ascii="Arial" w:hAnsi="Arial" w:cs="Arial"/>
          <w:sz w:val="20"/>
          <w:szCs w:val="20"/>
        </w:rPr>
        <w:t>physico</w:t>
      </w:r>
      <w:proofErr w:type="spellEnd"/>
      <w:r w:rsidRPr="0005487F">
        <w:rPr>
          <w:rFonts w:ascii="Arial" w:hAnsi="Arial" w:cs="Arial"/>
          <w:sz w:val="20"/>
          <w:szCs w:val="20"/>
        </w:rPr>
        <w:t xml:space="preserve">-chemical parameters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A. pH, B. Temperature (</w:t>
      </w:r>
      <w:proofErr w:type="spellStart"/>
      <w:r w:rsidRPr="0005487F">
        <w:rPr>
          <w:rFonts w:ascii="Arial" w:hAnsi="Arial" w:cs="Arial"/>
          <w:sz w:val="20"/>
          <w:szCs w:val="20"/>
          <w:vertAlign w:val="superscript"/>
        </w:rPr>
        <w:t>o</w:t>
      </w:r>
      <w:r w:rsidRPr="0005487F">
        <w:rPr>
          <w:rFonts w:ascii="Arial" w:hAnsi="Arial" w:cs="Arial"/>
          <w:sz w:val="20"/>
          <w:szCs w:val="20"/>
        </w:rPr>
        <w:t>C</w:t>
      </w:r>
      <w:proofErr w:type="spellEnd"/>
      <w:r w:rsidRPr="0005487F">
        <w:rPr>
          <w:rFonts w:ascii="Arial" w:hAnsi="Arial" w:cs="Arial"/>
          <w:sz w:val="20"/>
          <w:szCs w:val="20"/>
        </w:rPr>
        <w:t>), C. Electrical Conductivity (</w:t>
      </w:r>
      <w:proofErr w:type="spellStart"/>
      <w:r w:rsidRPr="0005487F">
        <w:rPr>
          <w:rFonts w:ascii="Arial" w:hAnsi="Arial" w:cs="Arial"/>
          <w:sz w:val="20"/>
          <w:szCs w:val="20"/>
        </w:rPr>
        <w:t>dS</w:t>
      </w:r>
      <w:proofErr w:type="spellEnd"/>
      <w:r w:rsidRPr="0005487F">
        <w:rPr>
          <w:rFonts w:ascii="Arial" w:hAnsi="Arial" w:cs="Arial"/>
          <w:sz w:val="20"/>
          <w:szCs w:val="20"/>
        </w:rPr>
        <w:t>/m), D. Salinity, E. Dissolved Oxygen, F. Total Dissolved Solids, G. Ammonia, H. Alkalinity.</w:t>
      </w:r>
    </w:p>
    <w:p w14:paraId="47905C01" w14:textId="77777777" w:rsidR="0005487F" w:rsidRPr="0005487F" w:rsidRDefault="0005487F" w:rsidP="0005487F">
      <w:pPr>
        <w:jc w:val="both"/>
        <w:rPr>
          <w:rFonts w:ascii="Arial" w:hAnsi="Arial" w:cs="Arial"/>
          <w:sz w:val="22"/>
          <w:szCs w:val="22"/>
        </w:rPr>
      </w:pPr>
      <w:r w:rsidRPr="0005487F">
        <w:rPr>
          <w:rFonts w:ascii="Arial" w:hAnsi="Arial" w:cs="Arial"/>
          <w:b/>
          <w:bCs/>
          <w:sz w:val="22"/>
          <w:szCs w:val="22"/>
        </w:rPr>
        <w:t>Influence of water quality parameters on the fish diversity and composition</w:t>
      </w:r>
    </w:p>
    <w:p w14:paraId="082672E0" w14:textId="77777777" w:rsidR="0005487F" w:rsidRPr="0005487F" w:rsidRDefault="0005487F" w:rsidP="0005487F">
      <w:pPr>
        <w:jc w:val="both"/>
        <w:rPr>
          <w:rFonts w:ascii="Arial" w:hAnsi="Arial" w:cs="Arial"/>
          <w:sz w:val="20"/>
          <w:szCs w:val="20"/>
        </w:rPr>
      </w:pPr>
      <w:r w:rsidRPr="0005487F">
        <w:rPr>
          <w:rFonts w:ascii="Arial" w:hAnsi="Arial" w:cs="Arial"/>
          <w:sz w:val="20"/>
          <w:szCs w:val="20"/>
        </w:rPr>
        <w:t xml:space="preserve">The influence of the physic-chemical parameters on fish community structure is shown in CCA biplot (Fig. 4). The analysis showed that Axis 1 had an eigen value of 0.013, explaining a substantial 82.13% of the total constrained variation, while Axis 2 accounted for 17.87% with an eigenvalue of 0.003. Together, these two axes explained 100% of the variation related to the environmental gradients, indicating a strong relationship between environmental factors and fish community structure. Among the environmental variables, Total Dissolved Solids (TDS) showed the strongest positive correlation with Axis 1 (1.00), suggesting that it was a dominant factor influencing the distribution of fish species across the different wetland sites. Similarly, temperature (-0.80) and dissolved oxygen (DO) (-0.77) showed strong negative correlations with Axis 1, indicating their significant but inverse contribution to species variation. In contrast, alkalinity (1.00) and pH (0.91) were highly correlated with Axis 2, reflecting their role in shaping fish community patterns along that environmental gradient. Salinity and electrical conductivity (EC) shared the same coordinates (0.35, -0.85), suggesting similar influence on species distribution. Ammonia also showed a moderate positive correlation with Axis 2 (0.88), potentially contributing to species segregation across sites. The fish species showed varied responses to these environmental gradients. For example, </w:t>
      </w:r>
      <w:proofErr w:type="spellStart"/>
      <w:r w:rsidRPr="0005487F">
        <w:rPr>
          <w:rFonts w:ascii="Arial" w:hAnsi="Arial" w:cs="Arial"/>
          <w:i/>
          <w:iCs/>
          <w:sz w:val="20"/>
          <w:szCs w:val="20"/>
        </w:rPr>
        <w:t>Amblypharyngodon</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mola</w:t>
      </w:r>
      <w:proofErr w:type="spellEnd"/>
      <w:r w:rsidRPr="0005487F">
        <w:rPr>
          <w:rFonts w:ascii="Arial" w:hAnsi="Arial" w:cs="Arial"/>
          <w:sz w:val="20"/>
          <w:szCs w:val="20"/>
        </w:rPr>
        <w:t xml:space="preserve"> was positioned positively along Axis 2 (2.29) and negatively on Axis 1 (-0.29), suggesting its preference for environments with higher alkalinity and </w:t>
      </w:r>
      <w:proofErr w:type="spellStart"/>
      <w:r w:rsidRPr="0005487F">
        <w:rPr>
          <w:rFonts w:ascii="Arial" w:hAnsi="Arial" w:cs="Arial"/>
          <w:sz w:val="20"/>
          <w:szCs w:val="20"/>
        </w:rPr>
        <w:t>pH.</w:t>
      </w:r>
      <w:proofErr w:type="spellEnd"/>
      <w:r w:rsidRPr="0005487F">
        <w:rPr>
          <w:rFonts w:ascii="Arial" w:hAnsi="Arial" w:cs="Arial"/>
          <w:sz w:val="20"/>
          <w:szCs w:val="20"/>
        </w:rPr>
        <w:t xml:space="preserve"> </w:t>
      </w:r>
      <w:r w:rsidRPr="0005487F">
        <w:rPr>
          <w:rFonts w:ascii="Arial" w:hAnsi="Arial" w:cs="Arial"/>
          <w:i/>
          <w:iCs/>
          <w:sz w:val="20"/>
          <w:szCs w:val="20"/>
        </w:rPr>
        <w:t xml:space="preserve">Anabas </w:t>
      </w:r>
      <w:proofErr w:type="spellStart"/>
      <w:r w:rsidRPr="0005487F">
        <w:rPr>
          <w:rFonts w:ascii="Arial" w:hAnsi="Arial" w:cs="Arial"/>
          <w:i/>
          <w:iCs/>
          <w:sz w:val="20"/>
          <w:szCs w:val="20"/>
        </w:rPr>
        <w:t>testudineus</w:t>
      </w:r>
      <w:proofErr w:type="spellEnd"/>
      <w:r w:rsidRPr="0005487F">
        <w:rPr>
          <w:rFonts w:ascii="Arial" w:hAnsi="Arial" w:cs="Arial"/>
          <w:sz w:val="20"/>
          <w:szCs w:val="20"/>
        </w:rPr>
        <w:t xml:space="preserve"> showed a strong positive correlation with Axis 1 (2.73) and a moderate value on Axis 2 (0.45), indicating its occurrence in areas with high TDS and slightly higher temperature. In contrast, species such as </w:t>
      </w:r>
      <w:proofErr w:type="spellStart"/>
      <w:r w:rsidRPr="0005487F">
        <w:rPr>
          <w:rFonts w:ascii="Arial" w:hAnsi="Arial" w:cs="Arial"/>
          <w:i/>
          <w:iCs/>
          <w:sz w:val="20"/>
          <w:szCs w:val="20"/>
        </w:rPr>
        <w:t>Trichogaster</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fasciata</w:t>
      </w:r>
      <w:proofErr w:type="spellEnd"/>
      <w:r w:rsidRPr="0005487F">
        <w:rPr>
          <w:rFonts w:ascii="Arial" w:hAnsi="Arial" w:cs="Arial"/>
          <w:sz w:val="20"/>
          <w:szCs w:val="20"/>
        </w:rPr>
        <w:t xml:space="preserve"> (-1.03, -0.35), </w:t>
      </w:r>
      <w:proofErr w:type="spellStart"/>
      <w:r w:rsidRPr="0005487F">
        <w:rPr>
          <w:rFonts w:ascii="Arial" w:hAnsi="Arial" w:cs="Arial"/>
          <w:i/>
          <w:iCs/>
          <w:sz w:val="20"/>
          <w:szCs w:val="20"/>
        </w:rPr>
        <w:t>Heteropneustes</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fossilis</w:t>
      </w:r>
      <w:proofErr w:type="spellEnd"/>
      <w:r w:rsidRPr="0005487F">
        <w:rPr>
          <w:rFonts w:ascii="Arial" w:hAnsi="Arial" w:cs="Arial"/>
          <w:sz w:val="20"/>
          <w:szCs w:val="20"/>
        </w:rPr>
        <w:t xml:space="preserve"> (-0.65, 0.90), and </w:t>
      </w:r>
      <w:proofErr w:type="spellStart"/>
      <w:r w:rsidRPr="0005487F">
        <w:rPr>
          <w:rFonts w:ascii="Arial" w:hAnsi="Arial" w:cs="Arial"/>
          <w:i/>
          <w:iCs/>
          <w:sz w:val="20"/>
          <w:szCs w:val="20"/>
        </w:rPr>
        <w:t>Mystus</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vittatus</w:t>
      </w:r>
      <w:proofErr w:type="spellEnd"/>
      <w:r w:rsidRPr="0005487F">
        <w:rPr>
          <w:rFonts w:ascii="Arial" w:hAnsi="Arial" w:cs="Arial"/>
          <w:sz w:val="20"/>
          <w:szCs w:val="20"/>
        </w:rPr>
        <w:t xml:space="preserve"> (-0.62, 0.49) showed negative scores along Axis 1, indicating a tendency to inhabit regions with relatively lower TDS and better dissolved oxygen conditions. Other species also showed diverse environmental preferences. For example, </w:t>
      </w:r>
      <w:r w:rsidRPr="0005487F">
        <w:rPr>
          <w:rFonts w:ascii="Arial" w:hAnsi="Arial" w:cs="Arial"/>
          <w:i/>
          <w:iCs/>
          <w:sz w:val="20"/>
          <w:szCs w:val="20"/>
        </w:rPr>
        <w:t xml:space="preserve">Puntius </w:t>
      </w:r>
      <w:proofErr w:type="spellStart"/>
      <w:r w:rsidRPr="0005487F">
        <w:rPr>
          <w:rFonts w:ascii="Arial" w:hAnsi="Arial" w:cs="Arial"/>
          <w:i/>
          <w:iCs/>
          <w:sz w:val="20"/>
          <w:szCs w:val="20"/>
        </w:rPr>
        <w:t>ticto</w:t>
      </w:r>
      <w:proofErr w:type="spellEnd"/>
      <w:r w:rsidRPr="0005487F">
        <w:rPr>
          <w:rFonts w:ascii="Arial" w:hAnsi="Arial" w:cs="Arial"/>
          <w:sz w:val="20"/>
          <w:szCs w:val="20"/>
        </w:rPr>
        <w:t xml:space="preserve"> (0.21, -1.34) and </w:t>
      </w:r>
      <w:proofErr w:type="spellStart"/>
      <w:r w:rsidRPr="0005487F">
        <w:rPr>
          <w:rFonts w:ascii="Arial" w:hAnsi="Arial" w:cs="Arial"/>
          <w:i/>
          <w:iCs/>
          <w:sz w:val="20"/>
          <w:szCs w:val="20"/>
        </w:rPr>
        <w:t>Channa</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striata</w:t>
      </w:r>
      <w:proofErr w:type="spellEnd"/>
      <w:r w:rsidRPr="0005487F">
        <w:rPr>
          <w:rFonts w:ascii="Arial" w:hAnsi="Arial" w:cs="Arial"/>
          <w:sz w:val="20"/>
          <w:szCs w:val="20"/>
        </w:rPr>
        <w:t xml:space="preserve"> (-0.42, 0.20) responded differently across the axes, indicating the complexity of their habitat associations. </w:t>
      </w:r>
      <w:r w:rsidRPr="0005487F">
        <w:rPr>
          <w:rFonts w:ascii="Arial" w:hAnsi="Arial" w:cs="Arial"/>
          <w:i/>
          <w:iCs/>
          <w:sz w:val="20"/>
          <w:szCs w:val="20"/>
        </w:rPr>
        <w:t xml:space="preserve">Chanda </w:t>
      </w:r>
      <w:proofErr w:type="spellStart"/>
      <w:r w:rsidRPr="0005487F">
        <w:rPr>
          <w:rFonts w:ascii="Arial" w:hAnsi="Arial" w:cs="Arial"/>
          <w:i/>
          <w:iCs/>
          <w:sz w:val="20"/>
          <w:szCs w:val="20"/>
        </w:rPr>
        <w:t>nama</w:t>
      </w:r>
      <w:proofErr w:type="spellEnd"/>
      <w:r w:rsidRPr="0005487F">
        <w:rPr>
          <w:rFonts w:ascii="Arial" w:hAnsi="Arial" w:cs="Arial"/>
          <w:sz w:val="20"/>
          <w:szCs w:val="20"/>
        </w:rPr>
        <w:t>, occurring twice in the dataset, had constant scores (0.06, -0.73), showed a moderate relation with Axis 1 and a negative relation along Axis 2.</w:t>
      </w:r>
    </w:p>
    <w:p w14:paraId="4611AD0D" w14:textId="51D6D29C" w:rsidR="0005487F" w:rsidRPr="0005487F" w:rsidRDefault="0005487F" w:rsidP="0005487F">
      <w:pPr>
        <w:jc w:val="both"/>
        <w:rPr>
          <w:rFonts w:ascii="Arial" w:hAnsi="Arial" w:cs="Arial"/>
          <w:sz w:val="20"/>
          <w:szCs w:val="20"/>
        </w:rPr>
      </w:pPr>
      <w:r w:rsidRPr="0005487F">
        <w:rPr>
          <w:rFonts w:ascii="Arial" w:hAnsi="Arial" w:cs="Arial"/>
          <w:sz w:val="20"/>
          <w:szCs w:val="20"/>
        </w:rPr>
        <w:t xml:space="preserve">The spatial distribution of sampling sites further supported these findings. Site 3 was positively related with both axes (0.11, 0.08), indicating a slightly enriched environment in terms of both water quality and fish diversity. Site 1 (-0.17, 0.01) and Site 2 (0.06, -0.05) were located near the origin of the CCA plot, reflecting relatively average environmental conditions without extreme gradients. Similar findings were reported by </w:t>
      </w:r>
      <w:r w:rsidR="00B82E0E" w:rsidRPr="005228DE">
        <w:rPr>
          <w:rFonts w:ascii="Arial" w:hAnsi="Arial" w:cs="Arial"/>
          <w:color w:val="222222"/>
          <w:sz w:val="20"/>
          <w:szCs w:val="20"/>
          <w:shd w:val="clear" w:color="auto" w:fill="FFFFFF"/>
        </w:rPr>
        <w:t>Borah</w:t>
      </w:r>
      <w:r w:rsidR="00B82E0E" w:rsidRPr="0005487F">
        <w:rPr>
          <w:rFonts w:ascii="Arial" w:hAnsi="Arial" w:cs="Arial"/>
          <w:sz w:val="20"/>
          <w:szCs w:val="20"/>
        </w:rPr>
        <w:t xml:space="preserve"> </w:t>
      </w:r>
      <w:r w:rsidRPr="0005487F">
        <w:rPr>
          <w:rFonts w:ascii="Arial" w:hAnsi="Arial" w:cs="Arial"/>
          <w:sz w:val="20"/>
          <w:szCs w:val="20"/>
        </w:rPr>
        <w:t xml:space="preserve">et al. (2024), who studied a seasonally open floodplain wetland at </w:t>
      </w:r>
      <w:proofErr w:type="spellStart"/>
      <w:r w:rsidRPr="0005487F">
        <w:rPr>
          <w:rFonts w:ascii="Arial" w:hAnsi="Arial" w:cs="Arial"/>
          <w:sz w:val="20"/>
          <w:szCs w:val="20"/>
        </w:rPr>
        <w:t>Alwara</w:t>
      </w:r>
      <w:proofErr w:type="spellEnd"/>
      <w:r w:rsidRPr="0005487F">
        <w:rPr>
          <w:rFonts w:ascii="Arial" w:hAnsi="Arial" w:cs="Arial"/>
          <w:sz w:val="20"/>
          <w:szCs w:val="20"/>
        </w:rPr>
        <w:t xml:space="preserve">, </w:t>
      </w:r>
      <w:proofErr w:type="spellStart"/>
      <w:r w:rsidRPr="0005487F">
        <w:rPr>
          <w:rFonts w:ascii="Arial" w:hAnsi="Arial" w:cs="Arial"/>
          <w:sz w:val="20"/>
          <w:szCs w:val="20"/>
        </w:rPr>
        <w:t>Kaushambi</w:t>
      </w:r>
      <w:proofErr w:type="spellEnd"/>
      <w:r w:rsidRPr="0005487F">
        <w:rPr>
          <w:rFonts w:ascii="Arial" w:hAnsi="Arial" w:cs="Arial"/>
          <w:sz w:val="20"/>
          <w:szCs w:val="20"/>
        </w:rPr>
        <w:t xml:space="preserve"> District, Uttar </w:t>
      </w:r>
      <w:r w:rsidRPr="0005487F">
        <w:rPr>
          <w:rFonts w:ascii="Arial" w:hAnsi="Arial" w:cs="Arial"/>
          <w:sz w:val="20"/>
          <w:szCs w:val="20"/>
        </w:rPr>
        <w:lastRenderedPageBreak/>
        <w:t xml:space="preserve">Pradesh, India, explaining 90.23% of the variation in fish distribution. The authors showed that alkalinity, depth, temperature, and conductivity positively influenced the distribution of species such as </w:t>
      </w:r>
      <w:proofErr w:type="spellStart"/>
      <w:r w:rsidRPr="0005487F">
        <w:rPr>
          <w:rFonts w:ascii="Arial" w:hAnsi="Arial" w:cs="Arial"/>
          <w:i/>
          <w:iCs/>
          <w:sz w:val="20"/>
          <w:szCs w:val="20"/>
        </w:rPr>
        <w:t>Labeo</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rohita</w:t>
      </w:r>
      <w:proofErr w:type="spellEnd"/>
      <w:r w:rsidRPr="0005487F">
        <w:rPr>
          <w:rFonts w:ascii="Arial" w:hAnsi="Arial" w:cs="Arial"/>
          <w:sz w:val="20"/>
          <w:szCs w:val="20"/>
        </w:rPr>
        <w:t xml:space="preserve">, </w:t>
      </w:r>
      <w:proofErr w:type="spellStart"/>
      <w:r w:rsidRPr="0005487F">
        <w:rPr>
          <w:rFonts w:ascii="Arial" w:hAnsi="Arial" w:cs="Arial"/>
          <w:i/>
          <w:iCs/>
          <w:sz w:val="20"/>
          <w:szCs w:val="20"/>
        </w:rPr>
        <w:t>Chitala</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chitala</w:t>
      </w:r>
      <w:proofErr w:type="spellEnd"/>
      <w:r w:rsidRPr="0005487F">
        <w:rPr>
          <w:rFonts w:ascii="Arial" w:hAnsi="Arial" w:cs="Arial"/>
          <w:sz w:val="20"/>
          <w:szCs w:val="20"/>
        </w:rPr>
        <w:t xml:space="preserve">, and </w:t>
      </w:r>
      <w:r w:rsidRPr="0005487F">
        <w:rPr>
          <w:rFonts w:ascii="Arial" w:hAnsi="Arial" w:cs="Arial"/>
          <w:i/>
          <w:iCs/>
          <w:sz w:val="20"/>
          <w:szCs w:val="20"/>
        </w:rPr>
        <w:t xml:space="preserve">Wallago </w:t>
      </w:r>
      <w:proofErr w:type="spellStart"/>
      <w:r w:rsidRPr="0005487F">
        <w:rPr>
          <w:rFonts w:ascii="Arial" w:hAnsi="Arial" w:cs="Arial"/>
          <w:i/>
          <w:iCs/>
          <w:sz w:val="20"/>
          <w:szCs w:val="20"/>
        </w:rPr>
        <w:t>attu</w:t>
      </w:r>
      <w:proofErr w:type="spellEnd"/>
      <w:r w:rsidRPr="0005487F">
        <w:rPr>
          <w:rFonts w:ascii="Arial" w:hAnsi="Arial" w:cs="Arial"/>
          <w:sz w:val="20"/>
          <w:szCs w:val="20"/>
        </w:rPr>
        <w:t xml:space="preserve">. In the present study, however, DO and pH were found to influence species such as </w:t>
      </w:r>
      <w:proofErr w:type="spellStart"/>
      <w:r w:rsidRPr="0005487F">
        <w:rPr>
          <w:rFonts w:ascii="Arial" w:hAnsi="Arial" w:cs="Arial"/>
          <w:i/>
          <w:iCs/>
          <w:sz w:val="20"/>
          <w:szCs w:val="20"/>
        </w:rPr>
        <w:t>Channa</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marulius</w:t>
      </w:r>
      <w:proofErr w:type="spellEnd"/>
      <w:r w:rsidRPr="0005487F">
        <w:rPr>
          <w:rFonts w:ascii="Arial" w:hAnsi="Arial" w:cs="Arial"/>
          <w:sz w:val="20"/>
          <w:szCs w:val="20"/>
        </w:rPr>
        <w:t xml:space="preserve">, </w:t>
      </w:r>
      <w:r w:rsidRPr="0005487F">
        <w:rPr>
          <w:rFonts w:ascii="Arial" w:hAnsi="Arial" w:cs="Arial"/>
          <w:i/>
          <w:iCs/>
          <w:sz w:val="20"/>
          <w:szCs w:val="20"/>
        </w:rPr>
        <w:t xml:space="preserve">Anabas </w:t>
      </w:r>
      <w:proofErr w:type="spellStart"/>
      <w:r w:rsidRPr="0005487F">
        <w:rPr>
          <w:rFonts w:ascii="Arial" w:hAnsi="Arial" w:cs="Arial"/>
          <w:i/>
          <w:iCs/>
          <w:sz w:val="20"/>
          <w:szCs w:val="20"/>
        </w:rPr>
        <w:t>testudineus</w:t>
      </w:r>
      <w:proofErr w:type="spellEnd"/>
      <w:r w:rsidRPr="0005487F">
        <w:rPr>
          <w:rFonts w:ascii="Arial" w:hAnsi="Arial" w:cs="Arial"/>
          <w:sz w:val="20"/>
          <w:szCs w:val="20"/>
        </w:rPr>
        <w:t xml:space="preserve">, and </w:t>
      </w:r>
      <w:proofErr w:type="spellStart"/>
      <w:r w:rsidRPr="0005487F">
        <w:rPr>
          <w:rFonts w:ascii="Arial" w:hAnsi="Arial" w:cs="Arial"/>
          <w:i/>
          <w:iCs/>
          <w:sz w:val="20"/>
          <w:szCs w:val="20"/>
        </w:rPr>
        <w:t>Clarias</w:t>
      </w:r>
      <w:proofErr w:type="spellEnd"/>
      <w:r w:rsidRPr="0005487F">
        <w:rPr>
          <w:rFonts w:ascii="Arial" w:hAnsi="Arial" w:cs="Arial"/>
          <w:i/>
          <w:iCs/>
          <w:sz w:val="20"/>
          <w:szCs w:val="20"/>
        </w:rPr>
        <w:t xml:space="preserve"> </w:t>
      </w:r>
      <w:proofErr w:type="spellStart"/>
      <w:r w:rsidRPr="0005487F">
        <w:rPr>
          <w:rFonts w:ascii="Arial" w:hAnsi="Arial" w:cs="Arial"/>
          <w:i/>
          <w:iCs/>
          <w:sz w:val="20"/>
          <w:szCs w:val="20"/>
        </w:rPr>
        <w:t>magur</w:t>
      </w:r>
      <w:proofErr w:type="spellEnd"/>
      <w:r w:rsidRPr="0005487F">
        <w:rPr>
          <w:rFonts w:ascii="Arial" w:hAnsi="Arial" w:cs="Arial"/>
          <w:sz w:val="20"/>
          <w:szCs w:val="20"/>
        </w:rPr>
        <w:t xml:space="preserve"> across different sites. These results supported the observation that species distribution has close association with site-specific water quality conditions. Comparable patterns of site-specific fish assemblages governed by dissolved oxygen, temperature, conductivity, and alkalinity have also been reported from the Sai River, Uttar Pradesh (Bihari </w:t>
      </w:r>
      <w:r w:rsidRPr="0005487F">
        <w:rPr>
          <w:rFonts w:ascii="Arial" w:hAnsi="Arial" w:cs="Arial"/>
          <w:i/>
          <w:iCs/>
          <w:sz w:val="20"/>
          <w:szCs w:val="20"/>
        </w:rPr>
        <w:t>et al.,</w:t>
      </w:r>
      <w:r w:rsidRPr="0005487F">
        <w:rPr>
          <w:rFonts w:ascii="Arial" w:hAnsi="Arial" w:cs="Arial"/>
          <w:sz w:val="20"/>
          <w:szCs w:val="20"/>
        </w:rPr>
        <w:t xml:space="preserve"> 2025).</w:t>
      </w:r>
    </w:p>
    <w:p w14:paraId="2F28B5F9" w14:textId="77777777" w:rsidR="0005487F" w:rsidRPr="0005487F" w:rsidRDefault="0005487F" w:rsidP="00F20EA0">
      <w:pPr>
        <w:jc w:val="center"/>
        <w:rPr>
          <w:rFonts w:ascii="Arial" w:hAnsi="Arial" w:cs="Arial"/>
          <w:sz w:val="20"/>
          <w:szCs w:val="20"/>
        </w:rPr>
      </w:pPr>
      <w:r w:rsidRPr="0005487F">
        <w:rPr>
          <w:rFonts w:ascii="Arial" w:hAnsi="Arial" w:cs="Arial"/>
          <w:noProof/>
          <w:sz w:val="20"/>
          <w:szCs w:val="20"/>
        </w:rPr>
        <w:drawing>
          <wp:inline distT="0" distB="0" distL="0" distR="0" wp14:anchorId="53357AFA" wp14:editId="45BBA4C2">
            <wp:extent cx="4097022" cy="2836365"/>
            <wp:effectExtent l="19050" t="19050" r="17780" b="21590"/>
            <wp:docPr id="1534728364" name="Picture 2">
              <a:extLst xmlns:a="http://schemas.openxmlformats.org/drawingml/2006/main">
                <a:ext uri="{FF2B5EF4-FFF2-40B4-BE49-F238E27FC236}">
                  <a16:creationId xmlns:a16="http://schemas.microsoft.com/office/drawing/2014/main" id="{55F2855E-AF77-885F-6546-276A4F4403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5F2855E-AF77-885F-6546-276A4F440337}"/>
                        </a:ext>
                      </a:extLst>
                    </pic:cNvPr>
                    <pic:cNvPicPr>
                      <a:picLocks noChangeAspect="1"/>
                    </pic:cNvPicPr>
                  </pic:nvPicPr>
                  <pic:blipFill>
                    <a:blip r:embed="rId81">
                      <a:extLst>
                        <a:ext uri="{28A0092B-C50C-407E-A947-70E740481C1C}">
                          <a14:useLocalDpi xmlns:a14="http://schemas.microsoft.com/office/drawing/2010/main" val="0"/>
                        </a:ext>
                      </a:extLst>
                    </a:blip>
                    <a:stretch>
                      <a:fillRect/>
                    </a:stretch>
                  </pic:blipFill>
                  <pic:spPr>
                    <a:xfrm>
                      <a:off x="0" y="0"/>
                      <a:ext cx="4108148" cy="2844067"/>
                    </a:xfrm>
                    <a:prstGeom prst="rect">
                      <a:avLst/>
                    </a:prstGeom>
                    <a:ln>
                      <a:solidFill>
                        <a:schemeClr val="tx1"/>
                      </a:solidFill>
                    </a:ln>
                  </pic:spPr>
                </pic:pic>
              </a:graphicData>
            </a:graphic>
          </wp:inline>
        </w:drawing>
      </w:r>
    </w:p>
    <w:p w14:paraId="47D9DAA9" w14:textId="77777777" w:rsidR="0005487F" w:rsidRPr="0005487F" w:rsidRDefault="0005487F" w:rsidP="0005487F">
      <w:pPr>
        <w:jc w:val="both"/>
        <w:rPr>
          <w:rFonts w:ascii="Arial" w:hAnsi="Arial" w:cs="Arial"/>
          <w:b/>
          <w:bCs/>
          <w:sz w:val="20"/>
          <w:szCs w:val="20"/>
        </w:rPr>
      </w:pPr>
      <w:r w:rsidRPr="0005487F">
        <w:rPr>
          <w:rFonts w:ascii="Arial" w:hAnsi="Arial" w:cs="Arial"/>
          <w:b/>
          <w:bCs/>
          <w:sz w:val="20"/>
          <w:szCs w:val="20"/>
        </w:rPr>
        <w:t xml:space="preserve">Fig. 4: </w:t>
      </w:r>
      <w:r w:rsidRPr="0005487F">
        <w:rPr>
          <w:rFonts w:ascii="Arial" w:hAnsi="Arial" w:cs="Arial"/>
          <w:sz w:val="20"/>
          <w:szCs w:val="20"/>
        </w:rPr>
        <w:t xml:space="preserve">CCA Biplot showing interrelationship of fish species and environmental parameters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w:t>
      </w:r>
    </w:p>
    <w:p w14:paraId="0BA670FF" w14:textId="77777777" w:rsidR="0005487F" w:rsidRPr="0005487F" w:rsidRDefault="0005487F" w:rsidP="0005487F">
      <w:pPr>
        <w:jc w:val="both"/>
        <w:rPr>
          <w:rFonts w:ascii="Arial" w:hAnsi="Arial" w:cs="Arial"/>
          <w:b/>
          <w:bCs/>
          <w:sz w:val="22"/>
          <w:szCs w:val="22"/>
        </w:rPr>
      </w:pPr>
      <w:r w:rsidRPr="0005487F">
        <w:rPr>
          <w:rFonts w:ascii="Arial" w:hAnsi="Arial" w:cs="Arial"/>
          <w:b/>
          <w:bCs/>
          <w:sz w:val="22"/>
          <w:szCs w:val="22"/>
        </w:rPr>
        <w:t>Conclusion</w:t>
      </w:r>
    </w:p>
    <w:p w14:paraId="0B4993D2" w14:textId="7AD880CD" w:rsidR="0005487F" w:rsidRDefault="0005487F" w:rsidP="0005487F">
      <w:pPr>
        <w:jc w:val="both"/>
        <w:rPr>
          <w:rFonts w:ascii="Arial" w:hAnsi="Arial" w:cs="Arial"/>
          <w:sz w:val="20"/>
          <w:szCs w:val="20"/>
        </w:rPr>
      </w:pPr>
      <w:r w:rsidRPr="0005487F">
        <w:rPr>
          <w:rFonts w:ascii="Arial" w:hAnsi="Arial" w:cs="Arial"/>
          <w:sz w:val="20"/>
          <w:szCs w:val="20"/>
        </w:rPr>
        <w:t xml:space="preserve">The present study provided baseline information on fish diversity and water quality, and their interrelationships in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Undoubtedly,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is a unique ecosystem as far as its ecological importance is concerned. At present, both the fish diversity and water quality of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are in a degraded state due to disrupted stream connectivity, excessive growth of macrophytes, declining fish stocks, absence of brooders of commercially valuable species, scarcity of large-sized fishes, lack of seed stocking, increasing agricultural encroachment, and other anthropogenic pressures including pollution. Findings from this study emphasize the importance of protecting and conserving </w:t>
      </w:r>
      <w:proofErr w:type="spellStart"/>
      <w:r w:rsidRPr="0005487F">
        <w:rPr>
          <w:rFonts w:ascii="Arial" w:hAnsi="Arial" w:cs="Arial"/>
          <w:sz w:val="20"/>
          <w:szCs w:val="20"/>
        </w:rPr>
        <w:t>Baghel</w:t>
      </w:r>
      <w:proofErr w:type="spellEnd"/>
      <w:r w:rsidRPr="0005487F">
        <w:rPr>
          <w:rFonts w:ascii="Arial" w:hAnsi="Arial" w:cs="Arial"/>
          <w:sz w:val="20"/>
          <w:szCs w:val="20"/>
        </w:rPr>
        <w:t xml:space="preserve"> Wetland.  It also reflects the conservation needs of numerous other wetlands across the eastern Uttar Pradesh, thereby contributing towards achieving Sustainable Development </w:t>
      </w:r>
      <w:r w:rsidR="00AC039C" w:rsidRPr="0005487F">
        <w:rPr>
          <w:rFonts w:ascii="Arial" w:hAnsi="Arial" w:cs="Arial"/>
          <w:sz w:val="20"/>
          <w:szCs w:val="20"/>
        </w:rPr>
        <w:t>Goals of</w:t>
      </w:r>
      <w:r w:rsidRPr="0005487F">
        <w:rPr>
          <w:rFonts w:ascii="Arial" w:hAnsi="Arial" w:cs="Arial"/>
          <w:sz w:val="20"/>
          <w:szCs w:val="20"/>
        </w:rPr>
        <w:t xml:space="preserve"> wetlands under the Convention on Biological Diversity (CBD) in the state. </w:t>
      </w:r>
    </w:p>
    <w:p w14:paraId="7C574312" w14:textId="77777777" w:rsidR="00E8676A" w:rsidRPr="00E8676A" w:rsidRDefault="00E8676A" w:rsidP="00E8676A">
      <w:pPr>
        <w:jc w:val="both"/>
        <w:rPr>
          <w:rFonts w:ascii="Arial" w:hAnsi="Arial" w:cs="Arial"/>
          <w:b/>
          <w:bCs/>
          <w:sz w:val="20"/>
          <w:szCs w:val="20"/>
        </w:rPr>
      </w:pPr>
      <w:bookmarkStart w:id="1" w:name="_GoBack"/>
      <w:bookmarkEnd w:id="1"/>
      <w:r w:rsidRPr="00E8676A">
        <w:rPr>
          <w:rFonts w:ascii="Arial" w:hAnsi="Arial" w:cs="Arial"/>
          <w:b/>
          <w:bCs/>
          <w:sz w:val="20"/>
          <w:szCs w:val="20"/>
        </w:rPr>
        <w:t>ETHICAL APPROVAL</w:t>
      </w:r>
    </w:p>
    <w:p w14:paraId="3AB4FF41" w14:textId="77777777" w:rsidR="00E8676A" w:rsidRPr="00E8676A" w:rsidRDefault="00E8676A" w:rsidP="00E8676A">
      <w:pPr>
        <w:jc w:val="both"/>
        <w:rPr>
          <w:rFonts w:ascii="Arial" w:hAnsi="Arial" w:cs="Arial"/>
          <w:sz w:val="20"/>
          <w:szCs w:val="20"/>
        </w:rPr>
      </w:pPr>
      <w:r w:rsidRPr="00E8676A">
        <w:rPr>
          <w:rFonts w:ascii="Arial" w:hAnsi="Arial" w:cs="Arial"/>
          <w:sz w:val="20"/>
          <w:szCs w:val="20"/>
        </w:rPr>
        <w:t xml:space="preserve">The study involved field-based sampling without experimental manipulation. Fish were collected using standard, non-destructive gears following ethical guidelines. The study complied with the </w:t>
      </w:r>
      <w:r w:rsidRPr="00E8676A">
        <w:rPr>
          <w:rFonts w:ascii="Arial" w:hAnsi="Arial" w:cs="Arial"/>
          <w:i/>
          <w:iCs/>
          <w:sz w:val="20"/>
          <w:szCs w:val="20"/>
        </w:rPr>
        <w:t>Principles of Laboratory Animal Care</w:t>
      </w:r>
      <w:r w:rsidRPr="00E8676A">
        <w:rPr>
          <w:rFonts w:ascii="Arial" w:hAnsi="Arial" w:cs="Arial"/>
          <w:sz w:val="20"/>
          <w:szCs w:val="20"/>
        </w:rPr>
        <w:t xml:space="preserve"> (NIH, 1985). No endangered species were harmed, and Institutional Ethics Committee approval was not required for this observational study.</w:t>
      </w:r>
    </w:p>
    <w:p w14:paraId="2B0F31EC" w14:textId="2332A0AB" w:rsidR="00F20EA0" w:rsidRPr="00F20EA0" w:rsidRDefault="00E8676A" w:rsidP="00F20EA0">
      <w:pPr>
        <w:jc w:val="both"/>
        <w:rPr>
          <w:rFonts w:ascii="Arial" w:hAnsi="Arial" w:cs="Arial"/>
          <w:b/>
          <w:bCs/>
          <w:sz w:val="20"/>
          <w:szCs w:val="20"/>
        </w:rPr>
      </w:pPr>
      <w:r w:rsidRPr="00F20EA0">
        <w:rPr>
          <w:rFonts w:ascii="Arial" w:hAnsi="Arial" w:cs="Arial"/>
          <w:b/>
          <w:bCs/>
          <w:sz w:val="20"/>
          <w:szCs w:val="20"/>
        </w:rPr>
        <w:t xml:space="preserve">REFERENCES </w:t>
      </w:r>
      <w:r w:rsidR="00F20EA0" w:rsidRPr="00F20EA0">
        <w:rPr>
          <w:rFonts w:ascii="Arial" w:hAnsi="Arial" w:cs="Arial"/>
          <w:b/>
          <w:bCs/>
          <w:sz w:val="20"/>
          <w:szCs w:val="20"/>
        </w:rPr>
        <w:t>–</w:t>
      </w:r>
    </w:p>
    <w:p w14:paraId="5A6FFC2B" w14:textId="1B485B1C" w:rsidR="00C57891" w:rsidRPr="006E51B2" w:rsidRDefault="002A3EF6" w:rsidP="006E51B2">
      <w:pPr>
        <w:jc w:val="both"/>
        <w:rPr>
          <w:rFonts w:ascii="Arial" w:hAnsi="Arial" w:cs="Arial"/>
          <w:sz w:val="20"/>
          <w:szCs w:val="20"/>
        </w:rPr>
      </w:pPr>
      <w:proofErr w:type="spellStart"/>
      <w:r w:rsidRPr="006E51B2">
        <w:rPr>
          <w:rFonts w:ascii="Arial" w:hAnsi="Arial" w:cs="Arial"/>
          <w:sz w:val="20"/>
          <w:szCs w:val="20"/>
        </w:rPr>
        <w:lastRenderedPageBreak/>
        <w:t>Alam</w:t>
      </w:r>
      <w:proofErr w:type="spellEnd"/>
      <w:r w:rsidRPr="006E51B2">
        <w:rPr>
          <w:rFonts w:ascii="Arial" w:hAnsi="Arial" w:cs="Arial"/>
          <w:sz w:val="20"/>
          <w:szCs w:val="20"/>
        </w:rPr>
        <w:t xml:space="preserve">, A., Kumar, J., Sarkar, U. K., Jha, D. N., Srivastava, S. K., Kumar, V., &amp; Das, B. K. (2021). Evaluating the effectiveness of fingerling stocking and ecological perspectives in enhancing fish harvest in a large tropical reservoir of Northern India. Environment, Development and Sustainability, 23(9), 13221–13241. </w:t>
      </w:r>
      <w:hyperlink r:id="rId82" w:history="1">
        <w:r w:rsidRPr="006E51B2">
          <w:rPr>
            <w:rStyle w:val="Hyperlink"/>
            <w:rFonts w:ascii="Arial" w:hAnsi="Arial" w:cs="Arial"/>
            <w:sz w:val="20"/>
            <w:szCs w:val="20"/>
          </w:rPr>
          <w:t>https://doi.org/10.1007/s10668-020-01207-w</w:t>
        </w:r>
      </w:hyperlink>
      <w:r w:rsidRPr="006E51B2">
        <w:rPr>
          <w:rFonts w:ascii="Arial" w:hAnsi="Arial" w:cs="Arial"/>
          <w:sz w:val="20"/>
          <w:szCs w:val="20"/>
        </w:rPr>
        <w:t xml:space="preserve"> </w:t>
      </w:r>
    </w:p>
    <w:p w14:paraId="1529E45A" w14:textId="77777777" w:rsidR="00C57891" w:rsidRPr="006E51B2" w:rsidRDefault="00C57891" w:rsidP="006E51B2">
      <w:pPr>
        <w:jc w:val="both"/>
        <w:rPr>
          <w:rFonts w:ascii="Arial" w:hAnsi="Arial" w:cs="Arial"/>
          <w:sz w:val="20"/>
          <w:szCs w:val="20"/>
        </w:rPr>
      </w:pPr>
      <w:r w:rsidRPr="006E51B2">
        <w:rPr>
          <w:rFonts w:ascii="Arial" w:hAnsi="Arial" w:cs="Arial"/>
          <w:sz w:val="20"/>
          <w:szCs w:val="20"/>
        </w:rPr>
        <w:t xml:space="preserve">Arya, S. R., &amp; Syriac, E. K. (2018). Wetlands: The living waters – A review. </w:t>
      </w:r>
      <w:r w:rsidRPr="006E51B2">
        <w:rPr>
          <w:rFonts w:ascii="Arial" w:hAnsi="Arial" w:cs="Arial"/>
          <w:i/>
          <w:iCs/>
          <w:sz w:val="20"/>
          <w:szCs w:val="20"/>
        </w:rPr>
        <w:t>Agricultural Reviews</w:t>
      </w:r>
      <w:r w:rsidRPr="006E51B2">
        <w:rPr>
          <w:rFonts w:ascii="Arial" w:hAnsi="Arial" w:cs="Arial"/>
          <w:sz w:val="20"/>
          <w:szCs w:val="20"/>
        </w:rPr>
        <w:t xml:space="preserve">, 39(2), 122–129. </w:t>
      </w:r>
      <w:hyperlink r:id="rId83" w:tgtFrame="_new" w:history="1">
        <w:r w:rsidRPr="006E51B2">
          <w:rPr>
            <w:rStyle w:val="Hyperlink"/>
            <w:rFonts w:ascii="Arial" w:hAnsi="Arial" w:cs="Arial"/>
            <w:sz w:val="20"/>
            <w:szCs w:val="20"/>
          </w:rPr>
          <w:t>https://doi.org/10.18805/ag.R-1717</w:t>
        </w:r>
      </w:hyperlink>
    </w:p>
    <w:p w14:paraId="032A054D" w14:textId="494B7DCE" w:rsidR="00C57891" w:rsidRPr="006E51B2" w:rsidRDefault="006C6865" w:rsidP="006E51B2">
      <w:pPr>
        <w:jc w:val="both"/>
        <w:rPr>
          <w:rFonts w:ascii="Arial" w:hAnsi="Arial" w:cs="Arial"/>
          <w:sz w:val="20"/>
          <w:szCs w:val="20"/>
        </w:rPr>
      </w:pPr>
      <w:r w:rsidRPr="006E51B2">
        <w:rPr>
          <w:rFonts w:ascii="Arial" w:hAnsi="Arial" w:cs="Arial"/>
          <w:sz w:val="20"/>
          <w:szCs w:val="20"/>
        </w:rPr>
        <w:t xml:space="preserve">Bharti, V., Kumar, T., </w:t>
      </w:r>
      <w:proofErr w:type="spellStart"/>
      <w:r w:rsidRPr="006E51B2">
        <w:rPr>
          <w:rFonts w:ascii="Arial" w:hAnsi="Arial" w:cs="Arial"/>
          <w:sz w:val="20"/>
          <w:szCs w:val="20"/>
        </w:rPr>
        <w:t>Sarma</w:t>
      </w:r>
      <w:proofErr w:type="spellEnd"/>
      <w:r w:rsidRPr="006E51B2">
        <w:rPr>
          <w:rFonts w:ascii="Arial" w:hAnsi="Arial" w:cs="Arial"/>
          <w:sz w:val="20"/>
          <w:szCs w:val="20"/>
        </w:rPr>
        <w:t xml:space="preserve">, K., Singh, J., </w:t>
      </w:r>
      <w:proofErr w:type="spellStart"/>
      <w:r w:rsidRPr="006E51B2">
        <w:rPr>
          <w:rFonts w:ascii="Arial" w:hAnsi="Arial" w:cs="Arial"/>
          <w:sz w:val="20"/>
          <w:szCs w:val="20"/>
        </w:rPr>
        <w:t>Ahirwal</w:t>
      </w:r>
      <w:proofErr w:type="spellEnd"/>
      <w:r w:rsidRPr="006E51B2">
        <w:rPr>
          <w:rFonts w:ascii="Arial" w:hAnsi="Arial" w:cs="Arial"/>
          <w:sz w:val="20"/>
          <w:szCs w:val="20"/>
        </w:rPr>
        <w:t xml:space="preserve">, S. K., Saurabh, K., Kumari, S., &amp; Kumar, A. (2025). Multivariate analysis of ichthyofaunal diversity in the </w:t>
      </w:r>
      <w:proofErr w:type="spellStart"/>
      <w:r w:rsidRPr="006E51B2">
        <w:rPr>
          <w:rFonts w:ascii="Arial" w:hAnsi="Arial" w:cs="Arial"/>
          <w:sz w:val="20"/>
          <w:szCs w:val="20"/>
        </w:rPr>
        <w:t>Kasaraiya</w:t>
      </w:r>
      <w:proofErr w:type="spellEnd"/>
      <w:r w:rsidRPr="006E51B2">
        <w:rPr>
          <w:rFonts w:ascii="Arial" w:hAnsi="Arial" w:cs="Arial"/>
          <w:sz w:val="20"/>
          <w:szCs w:val="20"/>
        </w:rPr>
        <w:t xml:space="preserve"> Dhar Wetland, Bihar, India. Indian Journal of Fisheries, 72(2). </w:t>
      </w:r>
      <w:hyperlink r:id="rId84" w:history="1">
        <w:r w:rsidRPr="006E51B2">
          <w:rPr>
            <w:rStyle w:val="Hyperlink"/>
            <w:rFonts w:ascii="Arial" w:hAnsi="Arial" w:cs="Arial"/>
            <w:sz w:val="20"/>
            <w:szCs w:val="20"/>
          </w:rPr>
          <w:t>https://doi.org/10.21077/ijf.2025.72.2.150451-03</w:t>
        </w:r>
      </w:hyperlink>
      <w:r w:rsidRPr="006E51B2">
        <w:rPr>
          <w:rFonts w:ascii="Arial" w:hAnsi="Arial" w:cs="Arial"/>
          <w:sz w:val="20"/>
          <w:szCs w:val="20"/>
        </w:rPr>
        <w:t xml:space="preserve"> </w:t>
      </w:r>
    </w:p>
    <w:p w14:paraId="7E19FBB6" w14:textId="77777777" w:rsidR="00C57891" w:rsidRPr="006E51B2" w:rsidRDefault="00C57891" w:rsidP="006E51B2">
      <w:pPr>
        <w:jc w:val="both"/>
        <w:rPr>
          <w:rFonts w:ascii="Arial" w:hAnsi="Arial" w:cs="Arial"/>
          <w:sz w:val="20"/>
          <w:szCs w:val="20"/>
        </w:rPr>
      </w:pPr>
      <w:r w:rsidRPr="006E51B2">
        <w:rPr>
          <w:rFonts w:ascii="Arial" w:hAnsi="Arial" w:cs="Arial"/>
          <w:sz w:val="20"/>
          <w:szCs w:val="20"/>
        </w:rPr>
        <w:t xml:space="preserve">Bihari, K., Singh, C. P., Radhakrishnan, K. V., Saroj, J., Kumar, D., </w:t>
      </w:r>
      <w:proofErr w:type="spellStart"/>
      <w:r w:rsidRPr="006E51B2">
        <w:rPr>
          <w:rFonts w:ascii="Arial" w:hAnsi="Arial" w:cs="Arial"/>
          <w:sz w:val="20"/>
          <w:szCs w:val="20"/>
        </w:rPr>
        <w:t>Lavkush</w:t>
      </w:r>
      <w:proofErr w:type="spellEnd"/>
      <w:r w:rsidRPr="006E51B2">
        <w:rPr>
          <w:rFonts w:ascii="Arial" w:hAnsi="Arial" w:cs="Arial"/>
          <w:sz w:val="20"/>
          <w:szCs w:val="20"/>
        </w:rPr>
        <w:t xml:space="preserve">, Kumar, J., Kumar, S., &amp; Mishra, G. (2025). Fish biodiversity and its environmental correlates in River Sai, a lesser-known tributary of Ganga River, Central India. </w:t>
      </w:r>
      <w:r w:rsidRPr="006E51B2">
        <w:rPr>
          <w:rFonts w:ascii="Arial" w:hAnsi="Arial" w:cs="Arial"/>
          <w:i/>
          <w:iCs/>
          <w:sz w:val="20"/>
          <w:szCs w:val="20"/>
        </w:rPr>
        <w:t>Ecology, Environment and Conservation</w:t>
      </w:r>
      <w:r w:rsidRPr="006E51B2">
        <w:rPr>
          <w:rFonts w:ascii="Arial" w:hAnsi="Arial" w:cs="Arial"/>
          <w:sz w:val="20"/>
          <w:szCs w:val="20"/>
        </w:rPr>
        <w:t>, 31(4), 482–495.</w:t>
      </w:r>
    </w:p>
    <w:p w14:paraId="45DA83C8" w14:textId="20E3E2A4" w:rsidR="00C57891" w:rsidRPr="006E51B2" w:rsidRDefault="00011322" w:rsidP="006E51B2">
      <w:pPr>
        <w:jc w:val="both"/>
        <w:rPr>
          <w:rFonts w:ascii="Arial" w:hAnsi="Arial" w:cs="Arial"/>
          <w:sz w:val="20"/>
          <w:szCs w:val="20"/>
        </w:rPr>
      </w:pPr>
      <w:r w:rsidRPr="006E51B2">
        <w:rPr>
          <w:rFonts w:ascii="Arial" w:hAnsi="Arial" w:cs="Arial"/>
          <w:sz w:val="20"/>
          <w:szCs w:val="20"/>
        </w:rPr>
        <w:t xml:space="preserve">Borah, S., Das, B. K., </w:t>
      </w:r>
      <w:proofErr w:type="spellStart"/>
      <w:r w:rsidRPr="006E51B2">
        <w:rPr>
          <w:rFonts w:ascii="Arial" w:hAnsi="Arial" w:cs="Arial"/>
          <w:sz w:val="20"/>
          <w:szCs w:val="20"/>
        </w:rPr>
        <w:t>Bhattacharjya</w:t>
      </w:r>
      <w:proofErr w:type="spellEnd"/>
      <w:r w:rsidRPr="006E51B2">
        <w:rPr>
          <w:rFonts w:ascii="Arial" w:hAnsi="Arial" w:cs="Arial"/>
          <w:sz w:val="20"/>
          <w:szCs w:val="20"/>
        </w:rPr>
        <w:t xml:space="preserve">, B. K., Yadav, A. K., Das, P., Das, S. C. S., Meena, D. K., </w:t>
      </w:r>
      <w:proofErr w:type="spellStart"/>
      <w:r w:rsidRPr="006E51B2">
        <w:rPr>
          <w:rFonts w:ascii="Arial" w:hAnsi="Arial" w:cs="Arial"/>
          <w:sz w:val="20"/>
          <w:szCs w:val="20"/>
        </w:rPr>
        <w:t>Parida</w:t>
      </w:r>
      <w:proofErr w:type="spellEnd"/>
      <w:r w:rsidRPr="006E51B2">
        <w:rPr>
          <w:rFonts w:ascii="Arial" w:hAnsi="Arial" w:cs="Arial"/>
          <w:sz w:val="20"/>
          <w:szCs w:val="20"/>
        </w:rPr>
        <w:t xml:space="preserve">, P. K., </w:t>
      </w:r>
      <w:proofErr w:type="spellStart"/>
      <w:r w:rsidRPr="006E51B2">
        <w:rPr>
          <w:rFonts w:ascii="Arial" w:hAnsi="Arial" w:cs="Arial"/>
          <w:sz w:val="20"/>
          <w:szCs w:val="20"/>
        </w:rPr>
        <w:t>Puthiyottil</w:t>
      </w:r>
      <w:proofErr w:type="spellEnd"/>
      <w:r w:rsidRPr="006E51B2">
        <w:rPr>
          <w:rFonts w:ascii="Arial" w:hAnsi="Arial" w:cs="Arial"/>
          <w:sz w:val="20"/>
          <w:szCs w:val="20"/>
        </w:rPr>
        <w:t xml:space="preserve">, M., </w:t>
      </w:r>
      <w:proofErr w:type="spellStart"/>
      <w:r w:rsidRPr="006E51B2">
        <w:rPr>
          <w:rFonts w:ascii="Arial" w:hAnsi="Arial" w:cs="Arial"/>
          <w:sz w:val="20"/>
          <w:szCs w:val="20"/>
        </w:rPr>
        <w:t>Baitha</w:t>
      </w:r>
      <w:proofErr w:type="spellEnd"/>
      <w:r w:rsidRPr="006E51B2">
        <w:rPr>
          <w:rFonts w:ascii="Arial" w:hAnsi="Arial" w:cs="Arial"/>
          <w:sz w:val="20"/>
          <w:szCs w:val="20"/>
        </w:rPr>
        <w:t xml:space="preserve">, R., &amp; Sarkar, U. K. (2024). Ecosystem-based fishery enhancement through pen culture of Indian major carp </w:t>
      </w:r>
      <w:proofErr w:type="spellStart"/>
      <w:r w:rsidRPr="006E51B2">
        <w:rPr>
          <w:rFonts w:ascii="Arial" w:hAnsi="Arial" w:cs="Arial"/>
          <w:sz w:val="20"/>
          <w:szCs w:val="20"/>
        </w:rPr>
        <w:t>Labeo</w:t>
      </w:r>
      <w:proofErr w:type="spellEnd"/>
      <w:r w:rsidRPr="006E51B2">
        <w:rPr>
          <w:rFonts w:ascii="Arial" w:hAnsi="Arial" w:cs="Arial"/>
          <w:sz w:val="20"/>
          <w:szCs w:val="20"/>
        </w:rPr>
        <w:t xml:space="preserve"> </w:t>
      </w:r>
      <w:proofErr w:type="spellStart"/>
      <w:r w:rsidRPr="006E51B2">
        <w:rPr>
          <w:rFonts w:ascii="Arial" w:hAnsi="Arial" w:cs="Arial"/>
          <w:sz w:val="20"/>
          <w:szCs w:val="20"/>
        </w:rPr>
        <w:t>catla</w:t>
      </w:r>
      <w:proofErr w:type="spellEnd"/>
      <w:r w:rsidRPr="006E51B2">
        <w:rPr>
          <w:rFonts w:ascii="Arial" w:hAnsi="Arial" w:cs="Arial"/>
          <w:sz w:val="20"/>
          <w:szCs w:val="20"/>
        </w:rPr>
        <w:t xml:space="preserve"> in a tropical floodplain wetland of North Eastern Region, India, during COVID pandemic. Environmental Science and Pollution Research, 31(7), 10533–10544. </w:t>
      </w:r>
      <w:hyperlink r:id="rId85" w:history="1">
        <w:r w:rsidRPr="006E51B2">
          <w:rPr>
            <w:rStyle w:val="Hyperlink"/>
            <w:rFonts w:ascii="Arial" w:hAnsi="Arial" w:cs="Arial"/>
            <w:sz w:val="20"/>
            <w:szCs w:val="20"/>
          </w:rPr>
          <w:t>https://doi.org/10.1007/s11356-023-31740-w</w:t>
        </w:r>
      </w:hyperlink>
      <w:r w:rsidRPr="006E51B2">
        <w:rPr>
          <w:rFonts w:ascii="Arial" w:hAnsi="Arial" w:cs="Arial"/>
          <w:sz w:val="20"/>
          <w:szCs w:val="20"/>
        </w:rPr>
        <w:t xml:space="preserve"> </w:t>
      </w:r>
    </w:p>
    <w:p w14:paraId="6AFE7A94" w14:textId="20BFD925" w:rsidR="00C57891" w:rsidRPr="006E51B2" w:rsidRDefault="00F3700C" w:rsidP="006E51B2">
      <w:pPr>
        <w:jc w:val="both"/>
        <w:rPr>
          <w:rFonts w:ascii="Arial" w:hAnsi="Arial" w:cs="Arial"/>
          <w:sz w:val="20"/>
          <w:szCs w:val="20"/>
        </w:rPr>
      </w:pPr>
      <w:r w:rsidRPr="006E51B2">
        <w:rPr>
          <w:rFonts w:ascii="Arial" w:hAnsi="Arial" w:cs="Arial"/>
          <w:sz w:val="20"/>
          <w:szCs w:val="20"/>
        </w:rPr>
        <w:t xml:space="preserve">Fricke, R., </w:t>
      </w:r>
      <w:proofErr w:type="spellStart"/>
      <w:r w:rsidRPr="006E51B2">
        <w:rPr>
          <w:rFonts w:ascii="Arial" w:hAnsi="Arial" w:cs="Arial"/>
          <w:sz w:val="20"/>
          <w:szCs w:val="20"/>
        </w:rPr>
        <w:t>Eschmeyer</w:t>
      </w:r>
      <w:proofErr w:type="spellEnd"/>
      <w:r w:rsidRPr="006E51B2">
        <w:rPr>
          <w:rFonts w:ascii="Arial" w:hAnsi="Arial" w:cs="Arial"/>
          <w:sz w:val="20"/>
          <w:szCs w:val="20"/>
        </w:rPr>
        <w:t xml:space="preserve">, W. N., &amp; van der </w:t>
      </w:r>
      <w:proofErr w:type="spellStart"/>
      <w:r w:rsidRPr="006E51B2">
        <w:rPr>
          <w:rFonts w:ascii="Arial" w:hAnsi="Arial" w:cs="Arial"/>
          <w:sz w:val="20"/>
          <w:szCs w:val="20"/>
        </w:rPr>
        <w:t>Laan</w:t>
      </w:r>
      <w:proofErr w:type="spellEnd"/>
      <w:r w:rsidRPr="006E51B2">
        <w:rPr>
          <w:rFonts w:ascii="Arial" w:hAnsi="Arial" w:cs="Arial"/>
          <w:sz w:val="20"/>
          <w:szCs w:val="20"/>
        </w:rPr>
        <w:t xml:space="preserve">, R. (Eds.). (2025). </w:t>
      </w:r>
      <w:proofErr w:type="spellStart"/>
      <w:r w:rsidRPr="006E51B2">
        <w:rPr>
          <w:rFonts w:ascii="Arial" w:hAnsi="Arial" w:cs="Arial"/>
          <w:sz w:val="20"/>
          <w:szCs w:val="20"/>
        </w:rPr>
        <w:t>Eschmeyer’s</w:t>
      </w:r>
      <w:proofErr w:type="spellEnd"/>
      <w:r w:rsidRPr="006E51B2">
        <w:rPr>
          <w:rFonts w:ascii="Arial" w:hAnsi="Arial" w:cs="Arial"/>
          <w:sz w:val="20"/>
          <w:szCs w:val="20"/>
        </w:rPr>
        <w:t xml:space="preserve"> Catalog of Fishes. California Academy of Sciences, San Francisco. </w:t>
      </w:r>
      <w:hyperlink r:id="rId86" w:history="1">
        <w:r w:rsidRPr="006E51B2">
          <w:rPr>
            <w:rStyle w:val="Hyperlink"/>
            <w:rFonts w:ascii="Arial" w:hAnsi="Arial" w:cs="Arial"/>
            <w:sz w:val="20"/>
            <w:szCs w:val="20"/>
          </w:rPr>
          <w:t>https://researcharchive.calacademy.org/research/ichthyology/catalog/fishcatmain.asp</w:t>
        </w:r>
      </w:hyperlink>
      <w:r w:rsidRPr="006E51B2">
        <w:rPr>
          <w:rFonts w:ascii="Arial" w:hAnsi="Arial" w:cs="Arial"/>
          <w:sz w:val="20"/>
          <w:szCs w:val="20"/>
        </w:rPr>
        <w:t xml:space="preserve"> </w:t>
      </w:r>
    </w:p>
    <w:p w14:paraId="3FB16153" w14:textId="2998F1BA" w:rsidR="00C57891" w:rsidRPr="006E51B2" w:rsidRDefault="00210E14" w:rsidP="006E51B2">
      <w:pPr>
        <w:jc w:val="both"/>
        <w:rPr>
          <w:rFonts w:ascii="Arial" w:hAnsi="Arial" w:cs="Arial"/>
          <w:sz w:val="20"/>
          <w:szCs w:val="20"/>
        </w:rPr>
      </w:pPr>
      <w:r w:rsidRPr="006E51B2">
        <w:rPr>
          <w:rFonts w:ascii="Arial" w:hAnsi="Arial" w:cs="Arial"/>
          <w:sz w:val="20"/>
          <w:szCs w:val="20"/>
        </w:rPr>
        <w:t xml:space="preserve">Chakraborty, S., Goyal, A. K., &amp; Brahma, B. K. (2016). Ichthyofaunal diversity of various water bodies of Kokrajhar district, BTAD, Assam. International Journal of Fundamental and Applied Sciences, 5(1), 9–15. </w:t>
      </w:r>
      <w:hyperlink r:id="rId87" w:history="1">
        <w:r w:rsidRPr="006E51B2">
          <w:rPr>
            <w:rStyle w:val="Hyperlink"/>
            <w:rFonts w:ascii="Arial" w:hAnsi="Arial" w:cs="Arial"/>
            <w:sz w:val="20"/>
            <w:szCs w:val="20"/>
          </w:rPr>
          <w:t>https://doi.org/10.59415/ijfas.v5i1.91</w:t>
        </w:r>
      </w:hyperlink>
      <w:r w:rsidRPr="006E51B2">
        <w:rPr>
          <w:rFonts w:ascii="Arial" w:hAnsi="Arial" w:cs="Arial"/>
          <w:sz w:val="20"/>
          <w:szCs w:val="20"/>
        </w:rPr>
        <w:t xml:space="preserve"> </w:t>
      </w:r>
    </w:p>
    <w:p w14:paraId="12EF73D0" w14:textId="77777777" w:rsidR="00C57891" w:rsidRPr="006E51B2" w:rsidRDefault="00C57891" w:rsidP="006E51B2">
      <w:pPr>
        <w:jc w:val="both"/>
        <w:rPr>
          <w:rFonts w:ascii="Arial" w:hAnsi="Arial" w:cs="Arial"/>
          <w:sz w:val="20"/>
          <w:szCs w:val="20"/>
        </w:rPr>
      </w:pPr>
      <w:r w:rsidRPr="006E51B2">
        <w:rPr>
          <w:rFonts w:ascii="Arial" w:hAnsi="Arial" w:cs="Arial"/>
          <w:sz w:val="20"/>
          <w:szCs w:val="20"/>
        </w:rPr>
        <w:t xml:space="preserve">Devi, M. A. (2025). Biodiversity assessment of freshwater fish fauna in Warangal District, Telangana State, India. </w:t>
      </w:r>
      <w:r w:rsidRPr="006E51B2">
        <w:rPr>
          <w:rFonts w:ascii="Arial" w:hAnsi="Arial" w:cs="Arial"/>
          <w:i/>
          <w:iCs/>
          <w:sz w:val="20"/>
          <w:szCs w:val="20"/>
        </w:rPr>
        <w:t>International Journal of Scientific Research in Science and Technology</w:t>
      </w:r>
      <w:r w:rsidRPr="006E51B2">
        <w:rPr>
          <w:rFonts w:ascii="Arial" w:hAnsi="Arial" w:cs="Arial"/>
          <w:sz w:val="20"/>
          <w:szCs w:val="20"/>
        </w:rPr>
        <w:t xml:space="preserve">, 12(4), 1033–1039. </w:t>
      </w:r>
      <w:hyperlink r:id="rId88" w:tgtFrame="_new" w:history="1">
        <w:r w:rsidRPr="006E51B2">
          <w:rPr>
            <w:rStyle w:val="Hyperlink"/>
            <w:rFonts w:ascii="Arial" w:hAnsi="Arial" w:cs="Arial"/>
            <w:sz w:val="20"/>
            <w:szCs w:val="20"/>
          </w:rPr>
          <w:t>https://doi.org/10.32628/IJSRST251389</w:t>
        </w:r>
      </w:hyperlink>
    </w:p>
    <w:p w14:paraId="073AB10E" w14:textId="3849765D" w:rsidR="00C57891" w:rsidRPr="006E51B2" w:rsidRDefault="00030B9B" w:rsidP="006E51B2">
      <w:pPr>
        <w:jc w:val="both"/>
        <w:rPr>
          <w:rFonts w:ascii="Arial" w:hAnsi="Arial" w:cs="Arial"/>
          <w:sz w:val="20"/>
          <w:szCs w:val="20"/>
        </w:rPr>
      </w:pPr>
      <w:r w:rsidRPr="006E51B2">
        <w:rPr>
          <w:rFonts w:ascii="Arial" w:hAnsi="Arial" w:cs="Arial"/>
          <w:sz w:val="20"/>
          <w:szCs w:val="20"/>
        </w:rPr>
        <w:t xml:space="preserve">Froese, R., &amp; Pauly, D. (2025). </w:t>
      </w:r>
      <w:proofErr w:type="spellStart"/>
      <w:r w:rsidRPr="006E51B2">
        <w:rPr>
          <w:rFonts w:ascii="Arial" w:hAnsi="Arial" w:cs="Arial"/>
          <w:sz w:val="20"/>
          <w:szCs w:val="20"/>
        </w:rPr>
        <w:t>FishBase</w:t>
      </w:r>
      <w:proofErr w:type="spellEnd"/>
      <w:r w:rsidRPr="006E51B2">
        <w:rPr>
          <w:rFonts w:ascii="Arial" w:hAnsi="Arial" w:cs="Arial"/>
          <w:sz w:val="20"/>
          <w:szCs w:val="20"/>
        </w:rPr>
        <w:t xml:space="preserve">. World Wide Web electronic publication. </w:t>
      </w:r>
      <w:hyperlink r:id="rId89" w:history="1">
        <w:r w:rsidRPr="006E51B2">
          <w:rPr>
            <w:rStyle w:val="Hyperlink"/>
            <w:rFonts w:ascii="Arial" w:hAnsi="Arial" w:cs="Arial"/>
            <w:sz w:val="20"/>
            <w:szCs w:val="20"/>
          </w:rPr>
          <w:t>https://www.fishbase.org</w:t>
        </w:r>
      </w:hyperlink>
      <w:r w:rsidRPr="006E51B2">
        <w:rPr>
          <w:rFonts w:ascii="Arial" w:hAnsi="Arial" w:cs="Arial"/>
          <w:sz w:val="20"/>
          <w:szCs w:val="20"/>
        </w:rPr>
        <w:t xml:space="preserve"> </w:t>
      </w:r>
    </w:p>
    <w:p w14:paraId="71A72C4B" w14:textId="393E2E2B" w:rsidR="00C57891" w:rsidRPr="006E51B2" w:rsidRDefault="001C6262" w:rsidP="006E51B2">
      <w:pPr>
        <w:jc w:val="both"/>
        <w:rPr>
          <w:rFonts w:ascii="Arial" w:hAnsi="Arial" w:cs="Arial"/>
          <w:sz w:val="20"/>
          <w:szCs w:val="20"/>
        </w:rPr>
      </w:pPr>
      <w:r w:rsidRPr="006E51B2">
        <w:rPr>
          <w:rFonts w:ascii="Arial" w:hAnsi="Arial" w:cs="Arial"/>
          <w:sz w:val="20"/>
          <w:szCs w:val="20"/>
        </w:rPr>
        <w:t xml:space="preserve">Hammer, Ø., Harper, D. A. T., &amp; Ryan, P. D. (2001). PAST: Paleontological statistics software package for education and data analysis. </w:t>
      </w:r>
      <w:proofErr w:type="spellStart"/>
      <w:r w:rsidRPr="006E51B2">
        <w:rPr>
          <w:rFonts w:ascii="Arial" w:hAnsi="Arial" w:cs="Arial"/>
          <w:sz w:val="20"/>
          <w:szCs w:val="20"/>
        </w:rPr>
        <w:t>Palaeontologia</w:t>
      </w:r>
      <w:proofErr w:type="spellEnd"/>
      <w:r w:rsidRPr="006E51B2">
        <w:rPr>
          <w:rFonts w:ascii="Arial" w:hAnsi="Arial" w:cs="Arial"/>
          <w:sz w:val="20"/>
          <w:szCs w:val="20"/>
        </w:rPr>
        <w:t xml:space="preserve"> Electronica, 4(1), 1–9. </w:t>
      </w:r>
      <w:hyperlink r:id="rId90" w:history="1">
        <w:r w:rsidRPr="006E51B2">
          <w:rPr>
            <w:rStyle w:val="Hyperlink"/>
            <w:rFonts w:ascii="Arial" w:hAnsi="Arial" w:cs="Arial"/>
            <w:sz w:val="20"/>
            <w:szCs w:val="20"/>
          </w:rPr>
          <w:t>http://palaeo-electronica.org/2001_1/past/issue1_01.htm</w:t>
        </w:r>
      </w:hyperlink>
      <w:r w:rsidRPr="006E51B2">
        <w:rPr>
          <w:rFonts w:ascii="Arial" w:hAnsi="Arial" w:cs="Arial"/>
          <w:sz w:val="20"/>
          <w:szCs w:val="20"/>
        </w:rPr>
        <w:t xml:space="preserve"> </w:t>
      </w:r>
    </w:p>
    <w:p w14:paraId="355B1AA7" w14:textId="09EFF1A1" w:rsidR="00C57891" w:rsidRPr="006E51B2" w:rsidRDefault="00545C57" w:rsidP="006E51B2">
      <w:pPr>
        <w:jc w:val="both"/>
        <w:rPr>
          <w:rFonts w:ascii="Arial" w:hAnsi="Arial" w:cs="Arial"/>
          <w:sz w:val="20"/>
          <w:szCs w:val="20"/>
        </w:rPr>
      </w:pPr>
      <w:r w:rsidRPr="006E51B2">
        <w:rPr>
          <w:rFonts w:ascii="Arial" w:hAnsi="Arial" w:cs="Arial"/>
          <w:sz w:val="20"/>
          <w:szCs w:val="20"/>
        </w:rPr>
        <w:t xml:space="preserve">International Union for Conservation of Nature. (2024). The IUCN Red List of Threatened Species™. </w:t>
      </w:r>
      <w:hyperlink r:id="rId91" w:history="1">
        <w:r w:rsidRPr="006E51B2">
          <w:rPr>
            <w:rStyle w:val="Hyperlink"/>
            <w:rFonts w:ascii="Arial" w:hAnsi="Arial" w:cs="Arial"/>
            <w:sz w:val="20"/>
            <w:szCs w:val="20"/>
          </w:rPr>
          <w:t>https://www.iucnredlist.org</w:t>
        </w:r>
      </w:hyperlink>
      <w:r w:rsidRPr="006E51B2">
        <w:rPr>
          <w:rFonts w:ascii="Arial" w:hAnsi="Arial" w:cs="Arial"/>
          <w:sz w:val="20"/>
          <w:szCs w:val="20"/>
        </w:rPr>
        <w:t xml:space="preserve"> </w:t>
      </w:r>
    </w:p>
    <w:p w14:paraId="031A579B" w14:textId="481DF559" w:rsidR="00C57891" w:rsidRPr="006E51B2" w:rsidRDefault="00816D02" w:rsidP="006E51B2">
      <w:pPr>
        <w:jc w:val="both"/>
        <w:rPr>
          <w:rFonts w:ascii="Arial" w:hAnsi="Arial" w:cs="Arial"/>
          <w:sz w:val="20"/>
          <w:szCs w:val="20"/>
        </w:rPr>
      </w:pPr>
      <w:r w:rsidRPr="006E51B2">
        <w:rPr>
          <w:rFonts w:ascii="Arial" w:hAnsi="Arial" w:cs="Arial"/>
          <w:sz w:val="20"/>
          <w:szCs w:val="20"/>
        </w:rPr>
        <w:t xml:space="preserve">Jayaram, K. C. (2012). The freshwater fishes of the Indian region (2nd ed.). Narendra Publishing House. </w:t>
      </w:r>
      <w:hyperlink r:id="rId92" w:history="1">
        <w:r w:rsidRPr="006E51B2">
          <w:rPr>
            <w:rStyle w:val="Hyperlink"/>
            <w:rFonts w:ascii="Arial" w:hAnsi="Arial" w:cs="Arial"/>
            <w:sz w:val="20"/>
            <w:szCs w:val="20"/>
          </w:rPr>
          <w:t>https://www.nphindia.com/book/9788190795210/the-freshwater-fishes-of-the-indian-region-2-ed</w:t>
        </w:r>
      </w:hyperlink>
      <w:r w:rsidRPr="006E51B2">
        <w:rPr>
          <w:rFonts w:ascii="Arial" w:hAnsi="Arial" w:cs="Arial"/>
          <w:sz w:val="20"/>
          <w:szCs w:val="20"/>
        </w:rPr>
        <w:t xml:space="preserve"> </w:t>
      </w:r>
    </w:p>
    <w:p w14:paraId="249F8E1B" w14:textId="77777777" w:rsidR="00C57891" w:rsidRPr="006E51B2" w:rsidRDefault="00C57891" w:rsidP="006E51B2">
      <w:pPr>
        <w:jc w:val="both"/>
        <w:rPr>
          <w:rFonts w:ascii="Arial" w:hAnsi="Arial" w:cs="Arial"/>
          <w:sz w:val="20"/>
          <w:szCs w:val="20"/>
        </w:rPr>
      </w:pPr>
      <w:r w:rsidRPr="006E51B2">
        <w:rPr>
          <w:rFonts w:ascii="Arial" w:hAnsi="Arial" w:cs="Arial"/>
          <w:sz w:val="20"/>
          <w:szCs w:val="20"/>
        </w:rPr>
        <w:t xml:space="preserve">Jha, D. N. (2011). </w:t>
      </w:r>
      <w:r w:rsidRPr="006E51B2">
        <w:rPr>
          <w:rFonts w:ascii="Arial" w:hAnsi="Arial" w:cs="Arial"/>
          <w:i/>
          <w:iCs/>
          <w:sz w:val="20"/>
          <w:szCs w:val="20"/>
        </w:rPr>
        <w:t>Wetlands of India: Status, distribution and conservation</w:t>
      </w:r>
      <w:r w:rsidRPr="006E51B2">
        <w:rPr>
          <w:rFonts w:ascii="Arial" w:hAnsi="Arial" w:cs="Arial"/>
          <w:sz w:val="20"/>
          <w:szCs w:val="20"/>
        </w:rPr>
        <w:t>. Ministry of Environment and Forests, Government of India, New Delhi.</w:t>
      </w:r>
    </w:p>
    <w:p w14:paraId="181B6F84" w14:textId="15F341FC" w:rsidR="00C57891" w:rsidRPr="006E51B2" w:rsidRDefault="007C07DE" w:rsidP="006E51B2">
      <w:pPr>
        <w:jc w:val="both"/>
        <w:rPr>
          <w:rFonts w:ascii="Arial" w:hAnsi="Arial" w:cs="Arial"/>
          <w:sz w:val="20"/>
          <w:szCs w:val="20"/>
        </w:rPr>
      </w:pPr>
      <w:r w:rsidRPr="006E51B2">
        <w:rPr>
          <w:rFonts w:ascii="Arial" w:hAnsi="Arial" w:cs="Arial"/>
          <w:sz w:val="20"/>
          <w:szCs w:val="20"/>
        </w:rPr>
        <w:t xml:space="preserve">Joshi, K. D., &amp; Kumar, D. (2009). Status of fishery, its management and scope for enhancement in a </w:t>
      </w:r>
      <w:proofErr w:type="spellStart"/>
      <w:r w:rsidRPr="006E51B2">
        <w:rPr>
          <w:rFonts w:ascii="Arial" w:hAnsi="Arial" w:cs="Arial"/>
          <w:sz w:val="20"/>
          <w:szCs w:val="20"/>
        </w:rPr>
        <w:t>Terai</w:t>
      </w:r>
      <w:proofErr w:type="spellEnd"/>
      <w:r w:rsidRPr="006E51B2">
        <w:rPr>
          <w:rFonts w:ascii="Arial" w:hAnsi="Arial" w:cs="Arial"/>
          <w:sz w:val="20"/>
          <w:szCs w:val="20"/>
        </w:rPr>
        <w:t xml:space="preserve"> wetland of Uttar Pradesh, India. Asian Fisheries Science, 22(1), 229-234. </w:t>
      </w:r>
      <w:hyperlink r:id="rId93" w:history="1">
        <w:r w:rsidRPr="006E51B2">
          <w:rPr>
            <w:rStyle w:val="Hyperlink"/>
            <w:rFonts w:ascii="Arial" w:hAnsi="Arial" w:cs="Arial"/>
            <w:sz w:val="20"/>
            <w:szCs w:val="20"/>
          </w:rPr>
          <w:t>https://doi.org/10.33997/j.afs.2009.22.1.021</w:t>
        </w:r>
      </w:hyperlink>
      <w:r w:rsidRPr="006E51B2">
        <w:rPr>
          <w:rFonts w:ascii="Arial" w:hAnsi="Arial" w:cs="Arial"/>
          <w:sz w:val="20"/>
          <w:szCs w:val="20"/>
        </w:rPr>
        <w:t xml:space="preserve"> </w:t>
      </w:r>
    </w:p>
    <w:p w14:paraId="6F91CCED" w14:textId="7A014995" w:rsidR="00C57891" w:rsidRPr="006E51B2" w:rsidRDefault="000A6D91" w:rsidP="006E51B2">
      <w:pPr>
        <w:jc w:val="both"/>
        <w:rPr>
          <w:rFonts w:ascii="Arial" w:hAnsi="Arial" w:cs="Arial"/>
          <w:sz w:val="20"/>
          <w:szCs w:val="20"/>
        </w:rPr>
      </w:pPr>
      <w:r w:rsidRPr="006E51B2">
        <w:rPr>
          <w:rFonts w:ascii="Arial" w:hAnsi="Arial" w:cs="Arial"/>
          <w:sz w:val="20"/>
          <w:szCs w:val="20"/>
        </w:rPr>
        <w:lastRenderedPageBreak/>
        <w:t xml:space="preserve">Joshi, K. D., Pathak, A. K., Kumar, S., </w:t>
      </w:r>
      <w:proofErr w:type="spellStart"/>
      <w:r w:rsidRPr="006E51B2">
        <w:rPr>
          <w:rFonts w:ascii="Arial" w:hAnsi="Arial" w:cs="Arial"/>
          <w:sz w:val="20"/>
          <w:szCs w:val="20"/>
        </w:rPr>
        <w:t>Dayal</w:t>
      </w:r>
      <w:proofErr w:type="spellEnd"/>
      <w:r w:rsidRPr="006E51B2">
        <w:rPr>
          <w:rFonts w:ascii="Arial" w:hAnsi="Arial" w:cs="Arial"/>
          <w:sz w:val="20"/>
          <w:szCs w:val="20"/>
        </w:rPr>
        <w:t xml:space="preserve">, R., Singh, A. K., Kumar, R., </w:t>
      </w:r>
      <w:proofErr w:type="spellStart"/>
      <w:r w:rsidRPr="006E51B2">
        <w:rPr>
          <w:rFonts w:ascii="Arial" w:hAnsi="Arial" w:cs="Arial"/>
          <w:sz w:val="20"/>
          <w:szCs w:val="20"/>
        </w:rPr>
        <w:t>Kantharajan</w:t>
      </w:r>
      <w:proofErr w:type="spellEnd"/>
      <w:r w:rsidRPr="006E51B2">
        <w:rPr>
          <w:rFonts w:ascii="Arial" w:hAnsi="Arial" w:cs="Arial"/>
          <w:sz w:val="20"/>
          <w:szCs w:val="20"/>
        </w:rPr>
        <w:t xml:space="preserve">, G., </w:t>
      </w:r>
      <w:proofErr w:type="spellStart"/>
      <w:r w:rsidRPr="006E51B2">
        <w:rPr>
          <w:rFonts w:ascii="Arial" w:hAnsi="Arial" w:cs="Arial"/>
          <w:sz w:val="20"/>
          <w:szCs w:val="20"/>
        </w:rPr>
        <w:t>Mohindra</w:t>
      </w:r>
      <w:proofErr w:type="spellEnd"/>
      <w:r w:rsidRPr="006E51B2">
        <w:rPr>
          <w:rFonts w:ascii="Arial" w:hAnsi="Arial" w:cs="Arial"/>
          <w:sz w:val="20"/>
          <w:szCs w:val="20"/>
        </w:rPr>
        <w:t xml:space="preserve">, V., &amp; Lal, K. K. (2022). Fish community diversity assessment of protected </w:t>
      </w:r>
      <w:proofErr w:type="spellStart"/>
      <w:r w:rsidRPr="006E51B2">
        <w:rPr>
          <w:rFonts w:ascii="Arial" w:hAnsi="Arial" w:cs="Arial"/>
          <w:sz w:val="20"/>
          <w:szCs w:val="20"/>
        </w:rPr>
        <w:t>Saraiyaman</w:t>
      </w:r>
      <w:proofErr w:type="spellEnd"/>
      <w:r w:rsidRPr="006E51B2">
        <w:rPr>
          <w:rFonts w:ascii="Arial" w:hAnsi="Arial" w:cs="Arial"/>
          <w:sz w:val="20"/>
          <w:szCs w:val="20"/>
        </w:rPr>
        <w:t xml:space="preserve"> wetland in the Ganga River basin, India. Community Ecology, 23(1), 63–73. </w:t>
      </w:r>
      <w:hyperlink r:id="rId94" w:history="1">
        <w:r w:rsidRPr="006E51B2">
          <w:rPr>
            <w:rStyle w:val="Hyperlink"/>
            <w:rFonts w:ascii="Arial" w:hAnsi="Arial" w:cs="Arial"/>
            <w:sz w:val="20"/>
            <w:szCs w:val="20"/>
          </w:rPr>
          <w:t>https://doi.org/10.1007/s42974-021-00073-4</w:t>
        </w:r>
      </w:hyperlink>
      <w:r w:rsidRPr="006E51B2">
        <w:rPr>
          <w:rFonts w:ascii="Arial" w:hAnsi="Arial" w:cs="Arial"/>
          <w:sz w:val="20"/>
          <w:szCs w:val="20"/>
        </w:rPr>
        <w:t xml:space="preserve"> </w:t>
      </w:r>
    </w:p>
    <w:p w14:paraId="476FA638" w14:textId="497FE814" w:rsidR="00C57891" w:rsidRPr="006E51B2" w:rsidRDefault="00AD4F32" w:rsidP="006E51B2">
      <w:pPr>
        <w:jc w:val="both"/>
        <w:rPr>
          <w:rFonts w:ascii="Arial" w:hAnsi="Arial" w:cs="Arial"/>
          <w:sz w:val="20"/>
          <w:szCs w:val="20"/>
        </w:rPr>
      </w:pPr>
      <w:r w:rsidRPr="006E51B2">
        <w:rPr>
          <w:rFonts w:ascii="Arial" w:hAnsi="Arial" w:cs="Arial"/>
          <w:sz w:val="20"/>
          <w:szCs w:val="20"/>
        </w:rPr>
        <w:t xml:space="preserve">Kumari, S., Debnath, S., Sarkar, U. K., </w:t>
      </w:r>
      <w:proofErr w:type="spellStart"/>
      <w:r w:rsidRPr="006E51B2">
        <w:rPr>
          <w:rFonts w:ascii="Arial" w:hAnsi="Arial" w:cs="Arial"/>
          <w:sz w:val="20"/>
          <w:szCs w:val="20"/>
        </w:rPr>
        <w:t>Lianthuamluaia</w:t>
      </w:r>
      <w:proofErr w:type="spellEnd"/>
      <w:r w:rsidRPr="006E51B2">
        <w:rPr>
          <w:rFonts w:ascii="Arial" w:hAnsi="Arial" w:cs="Arial"/>
          <w:sz w:val="20"/>
          <w:szCs w:val="20"/>
        </w:rPr>
        <w:t xml:space="preserve">, L., </w:t>
      </w:r>
      <w:proofErr w:type="spellStart"/>
      <w:r w:rsidRPr="006E51B2">
        <w:rPr>
          <w:rFonts w:ascii="Arial" w:hAnsi="Arial" w:cs="Arial"/>
          <w:sz w:val="20"/>
          <w:szCs w:val="20"/>
        </w:rPr>
        <w:t>Puthiyottil</w:t>
      </w:r>
      <w:proofErr w:type="spellEnd"/>
      <w:r w:rsidRPr="006E51B2">
        <w:rPr>
          <w:rFonts w:ascii="Arial" w:hAnsi="Arial" w:cs="Arial"/>
          <w:sz w:val="20"/>
          <w:szCs w:val="20"/>
        </w:rPr>
        <w:t xml:space="preserve">, M., </w:t>
      </w:r>
      <w:proofErr w:type="spellStart"/>
      <w:r w:rsidRPr="006E51B2">
        <w:rPr>
          <w:rFonts w:ascii="Arial" w:hAnsi="Arial" w:cs="Arial"/>
          <w:sz w:val="20"/>
          <w:szCs w:val="20"/>
        </w:rPr>
        <w:t>Karnatak</w:t>
      </w:r>
      <w:proofErr w:type="spellEnd"/>
      <w:r w:rsidRPr="006E51B2">
        <w:rPr>
          <w:rFonts w:ascii="Arial" w:hAnsi="Arial" w:cs="Arial"/>
          <w:sz w:val="20"/>
          <w:szCs w:val="20"/>
        </w:rPr>
        <w:t xml:space="preserve">, G., Das, B. K., Das Ghosh, B., &amp; Das, A. (2023). Fishery livelihoods and an adaptation to climate change-induced threats at the </w:t>
      </w:r>
      <w:proofErr w:type="spellStart"/>
      <w:r w:rsidRPr="006E51B2">
        <w:rPr>
          <w:rFonts w:ascii="Arial" w:hAnsi="Arial" w:cs="Arial"/>
          <w:sz w:val="20"/>
          <w:szCs w:val="20"/>
        </w:rPr>
        <w:t>Bhomra</w:t>
      </w:r>
      <w:proofErr w:type="spellEnd"/>
      <w:r w:rsidRPr="006E51B2">
        <w:rPr>
          <w:rFonts w:ascii="Arial" w:hAnsi="Arial" w:cs="Arial"/>
          <w:sz w:val="20"/>
          <w:szCs w:val="20"/>
        </w:rPr>
        <w:t xml:space="preserve"> Wetland: A case study through a stakeholder-driven approach. Journal of Water and Climate Change, 14(5), 1600–1619. </w:t>
      </w:r>
      <w:hyperlink r:id="rId95" w:history="1">
        <w:r w:rsidRPr="006E51B2">
          <w:rPr>
            <w:rStyle w:val="Hyperlink"/>
            <w:rFonts w:ascii="Arial" w:hAnsi="Arial" w:cs="Arial"/>
            <w:sz w:val="20"/>
            <w:szCs w:val="20"/>
          </w:rPr>
          <w:t>https://doi.org/10.2166/wcc.2023.481</w:t>
        </w:r>
      </w:hyperlink>
      <w:r w:rsidRPr="006E51B2">
        <w:rPr>
          <w:rFonts w:ascii="Arial" w:hAnsi="Arial" w:cs="Arial"/>
          <w:sz w:val="20"/>
          <w:szCs w:val="20"/>
        </w:rPr>
        <w:t xml:space="preserve"> </w:t>
      </w:r>
    </w:p>
    <w:p w14:paraId="21489194" w14:textId="5CA2D5BE" w:rsidR="00C57891" w:rsidRPr="006E51B2" w:rsidRDefault="004039B7" w:rsidP="006E51B2">
      <w:pPr>
        <w:jc w:val="both"/>
        <w:rPr>
          <w:rFonts w:ascii="Arial" w:hAnsi="Arial" w:cs="Arial"/>
          <w:sz w:val="20"/>
          <w:szCs w:val="20"/>
        </w:rPr>
      </w:pPr>
      <w:proofErr w:type="spellStart"/>
      <w:r w:rsidRPr="006E51B2">
        <w:rPr>
          <w:rFonts w:ascii="Arial" w:hAnsi="Arial" w:cs="Arial"/>
          <w:sz w:val="20"/>
          <w:szCs w:val="20"/>
        </w:rPr>
        <w:t>Lakra</w:t>
      </w:r>
      <w:proofErr w:type="spellEnd"/>
      <w:r w:rsidRPr="006E51B2">
        <w:rPr>
          <w:rFonts w:ascii="Arial" w:hAnsi="Arial" w:cs="Arial"/>
          <w:sz w:val="20"/>
          <w:szCs w:val="20"/>
        </w:rPr>
        <w:t xml:space="preserve">, W. S. (2010). Fish biodiversity of Uttar Pradesh: Issues of livelihood security, threats and conservation. In National Conference on Biodiversity, Development and Poverty Alleviation (pp. 40–45). Uttar Pradesh State Biodiversity Board, India. </w:t>
      </w:r>
      <w:hyperlink r:id="rId96" w:history="1">
        <w:r w:rsidRPr="006E51B2">
          <w:rPr>
            <w:rStyle w:val="Hyperlink"/>
            <w:rFonts w:ascii="Arial" w:hAnsi="Arial" w:cs="Arial"/>
            <w:sz w:val="20"/>
            <w:szCs w:val="20"/>
          </w:rPr>
          <w:t>https://www.semanticscholar.org/paper/Fish-Biodiversity-of-Uttar-Pradesh-%3A-Issues-of-Lakra/1111111111111111111111111111111111111111</w:t>
        </w:r>
      </w:hyperlink>
      <w:r w:rsidRPr="006E51B2">
        <w:rPr>
          <w:rFonts w:ascii="Arial" w:hAnsi="Arial" w:cs="Arial"/>
          <w:sz w:val="20"/>
          <w:szCs w:val="20"/>
        </w:rPr>
        <w:t xml:space="preserve"> </w:t>
      </w:r>
    </w:p>
    <w:p w14:paraId="7805AF6E" w14:textId="73089C2A" w:rsidR="00C57891" w:rsidRPr="006E51B2" w:rsidRDefault="00F8749D" w:rsidP="006E51B2">
      <w:pPr>
        <w:jc w:val="both"/>
        <w:rPr>
          <w:rFonts w:ascii="Arial" w:hAnsi="Arial" w:cs="Arial"/>
          <w:sz w:val="20"/>
          <w:szCs w:val="20"/>
        </w:rPr>
      </w:pPr>
      <w:proofErr w:type="spellStart"/>
      <w:r w:rsidRPr="006E51B2">
        <w:rPr>
          <w:rFonts w:ascii="Arial" w:hAnsi="Arial" w:cs="Arial"/>
          <w:sz w:val="20"/>
          <w:szCs w:val="20"/>
        </w:rPr>
        <w:t>Margalef</w:t>
      </w:r>
      <w:proofErr w:type="spellEnd"/>
      <w:r w:rsidRPr="006E51B2">
        <w:rPr>
          <w:rFonts w:ascii="Arial" w:hAnsi="Arial" w:cs="Arial"/>
          <w:sz w:val="20"/>
          <w:szCs w:val="20"/>
        </w:rPr>
        <w:t xml:space="preserve">, R. (1958). Information theory in ecology. General Systems, 3, 36–71. </w:t>
      </w:r>
    </w:p>
    <w:p w14:paraId="0D2818E8" w14:textId="77777777" w:rsidR="00C57891" w:rsidRPr="006E51B2" w:rsidRDefault="00C57891" w:rsidP="006E51B2">
      <w:pPr>
        <w:jc w:val="both"/>
        <w:rPr>
          <w:rFonts w:ascii="Arial" w:hAnsi="Arial" w:cs="Arial"/>
          <w:sz w:val="20"/>
          <w:szCs w:val="20"/>
        </w:rPr>
      </w:pPr>
      <w:r w:rsidRPr="006E51B2">
        <w:rPr>
          <w:rFonts w:ascii="Arial" w:hAnsi="Arial" w:cs="Arial"/>
          <w:sz w:val="20"/>
          <w:szCs w:val="20"/>
        </w:rPr>
        <w:t>Ministry of Environment and Forests (</w:t>
      </w:r>
      <w:proofErr w:type="spellStart"/>
      <w:r w:rsidRPr="006E51B2">
        <w:rPr>
          <w:rFonts w:ascii="Arial" w:hAnsi="Arial" w:cs="Arial"/>
          <w:sz w:val="20"/>
          <w:szCs w:val="20"/>
        </w:rPr>
        <w:t>MoEF</w:t>
      </w:r>
      <w:proofErr w:type="spellEnd"/>
      <w:r w:rsidRPr="006E51B2">
        <w:rPr>
          <w:rFonts w:ascii="Arial" w:hAnsi="Arial" w:cs="Arial"/>
          <w:sz w:val="20"/>
          <w:szCs w:val="20"/>
        </w:rPr>
        <w:t xml:space="preserve">). (2009). </w:t>
      </w:r>
      <w:r w:rsidRPr="006E51B2">
        <w:rPr>
          <w:rFonts w:ascii="Arial" w:hAnsi="Arial" w:cs="Arial"/>
          <w:i/>
          <w:iCs/>
          <w:sz w:val="20"/>
          <w:szCs w:val="20"/>
        </w:rPr>
        <w:t xml:space="preserve">National Wetland Conservation </w:t>
      </w:r>
      <w:proofErr w:type="spellStart"/>
      <w:r w:rsidRPr="006E51B2">
        <w:rPr>
          <w:rFonts w:ascii="Arial" w:hAnsi="Arial" w:cs="Arial"/>
          <w:i/>
          <w:iCs/>
          <w:sz w:val="20"/>
          <w:szCs w:val="20"/>
        </w:rPr>
        <w:t>Programme</w:t>
      </w:r>
      <w:proofErr w:type="spellEnd"/>
      <w:r w:rsidRPr="006E51B2">
        <w:rPr>
          <w:rFonts w:ascii="Arial" w:hAnsi="Arial" w:cs="Arial"/>
          <w:i/>
          <w:iCs/>
          <w:sz w:val="20"/>
          <w:szCs w:val="20"/>
        </w:rPr>
        <w:t>: Guidelines for conservation and management of wetlands in India</w:t>
      </w:r>
      <w:r w:rsidRPr="006E51B2">
        <w:rPr>
          <w:rFonts w:ascii="Arial" w:hAnsi="Arial" w:cs="Arial"/>
          <w:sz w:val="20"/>
          <w:szCs w:val="20"/>
        </w:rPr>
        <w:t>. Government of India, New Delhi.</w:t>
      </w:r>
    </w:p>
    <w:p w14:paraId="56503F31" w14:textId="4B5BCDE0" w:rsidR="00C57891" w:rsidRPr="006E51B2" w:rsidRDefault="004F774F" w:rsidP="006E51B2">
      <w:pPr>
        <w:jc w:val="both"/>
        <w:rPr>
          <w:rFonts w:ascii="Arial" w:hAnsi="Arial" w:cs="Arial"/>
          <w:sz w:val="20"/>
          <w:szCs w:val="20"/>
        </w:rPr>
      </w:pPr>
      <w:proofErr w:type="spellStart"/>
      <w:r w:rsidRPr="006E51B2">
        <w:rPr>
          <w:rFonts w:ascii="Arial" w:hAnsi="Arial" w:cs="Arial"/>
          <w:sz w:val="20"/>
          <w:szCs w:val="20"/>
        </w:rPr>
        <w:t>Mitsch</w:t>
      </w:r>
      <w:proofErr w:type="spellEnd"/>
      <w:r w:rsidRPr="006E51B2">
        <w:rPr>
          <w:rFonts w:ascii="Arial" w:hAnsi="Arial" w:cs="Arial"/>
          <w:sz w:val="20"/>
          <w:szCs w:val="20"/>
        </w:rPr>
        <w:t xml:space="preserve">, W. J., Bernal, B., </w:t>
      </w:r>
      <w:proofErr w:type="spellStart"/>
      <w:r w:rsidRPr="006E51B2">
        <w:rPr>
          <w:rFonts w:ascii="Arial" w:hAnsi="Arial" w:cs="Arial"/>
          <w:sz w:val="20"/>
          <w:szCs w:val="20"/>
        </w:rPr>
        <w:t>Nahlik</w:t>
      </w:r>
      <w:proofErr w:type="spellEnd"/>
      <w:r w:rsidRPr="006E51B2">
        <w:rPr>
          <w:rFonts w:ascii="Arial" w:hAnsi="Arial" w:cs="Arial"/>
          <w:sz w:val="20"/>
          <w:szCs w:val="20"/>
        </w:rPr>
        <w:t xml:space="preserve">, A. M., </w:t>
      </w:r>
      <w:proofErr w:type="spellStart"/>
      <w:r w:rsidRPr="006E51B2">
        <w:rPr>
          <w:rFonts w:ascii="Arial" w:hAnsi="Arial" w:cs="Arial"/>
          <w:sz w:val="20"/>
          <w:szCs w:val="20"/>
        </w:rPr>
        <w:t>Mander</w:t>
      </w:r>
      <w:proofErr w:type="spellEnd"/>
      <w:r w:rsidRPr="006E51B2">
        <w:rPr>
          <w:rFonts w:ascii="Arial" w:hAnsi="Arial" w:cs="Arial"/>
          <w:sz w:val="20"/>
          <w:szCs w:val="20"/>
        </w:rPr>
        <w:t xml:space="preserve">, Ü., Zhang, L., Anderson, C. J., </w:t>
      </w:r>
      <w:proofErr w:type="spellStart"/>
      <w:r w:rsidRPr="006E51B2">
        <w:rPr>
          <w:rFonts w:ascii="Arial" w:hAnsi="Arial" w:cs="Arial"/>
          <w:sz w:val="20"/>
          <w:szCs w:val="20"/>
        </w:rPr>
        <w:t>Jørgensen</w:t>
      </w:r>
      <w:proofErr w:type="spellEnd"/>
      <w:r w:rsidRPr="006E51B2">
        <w:rPr>
          <w:rFonts w:ascii="Arial" w:hAnsi="Arial" w:cs="Arial"/>
          <w:sz w:val="20"/>
          <w:szCs w:val="20"/>
        </w:rPr>
        <w:t xml:space="preserve">, S. E., &amp; Brix, H. (2013). Wetlands, carbon, and climate change. Landscape Ecology, 28(4), 583–597. </w:t>
      </w:r>
      <w:hyperlink r:id="rId97" w:history="1">
        <w:r w:rsidRPr="006E51B2">
          <w:rPr>
            <w:rStyle w:val="Hyperlink"/>
            <w:rFonts w:ascii="Arial" w:hAnsi="Arial" w:cs="Arial"/>
            <w:sz w:val="20"/>
            <w:szCs w:val="20"/>
          </w:rPr>
          <w:t>https://doi.org/10.1007/s10980-012-9758-8</w:t>
        </w:r>
      </w:hyperlink>
      <w:r w:rsidRPr="006E51B2">
        <w:rPr>
          <w:rFonts w:ascii="Arial" w:hAnsi="Arial" w:cs="Arial"/>
          <w:sz w:val="20"/>
          <w:szCs w:val="20"/>
        </w:rPr>
        <w:t xml:space="preserve"> </w:t>
      </w:r>
    </w:p>
    <w:p w14:paraId="5F951C81" w14:textId="3CC59C22" w:rsidR="00C57891" w:rsidRPr="006E51B2" w:rsidRDefault="004C2B91" w:rsidP="006E51B2">
      <w:pPr>
        <w:jc w:val="both"/>
        <w:rPr>
          <w:rFonts w:ascii="Arial" w:hAnsi="Arial" w:cs="Arial"/>
          <w:sz w:val="20"/>
          <w:szCs w:val="20"/>
        </w:rPr>
      </w:pPr>
      <w:r w:rsidRPr="006E51B2">
        <w:rPr>
          <w:rFonts w:ascii="Arial" w:hAnsi="Arial" w:cs="Arial"/>
          <w:sz w:val="20"/>
          <w:szCs w:val="20"/>
        </w:rPr>
        <w:t xml:space="preserve">Pandey, A. K., &amp; Chandra, P. (2015). Monthly variations in </w:t>
      </w:r>
      <w:proofErr w:type="spellStart"/>
      <w:r w:rsidRPr="006E51B2">
        <w:rPr>
          <w:rFonts w:ascii="Arial" w:hAnsi="Arial" w:cs="Arial"/>
          <w:sz w:val="20"/>
          <w:szCs w:val="20"/>
        </w:rPr>
        <w:t>physico</w:t>
      </w:r>
      <w:proofErr w:type="spellEnd"/>
      <w:r w:rsidRPr="006E51B2">
        <w:rPr>
          <w:rFonts w:ascii="Arial" w:hAnsi="Arial" w:cs="Arial"/>
          <w:sz w:val="20"/>
          <w:szCs w:val="20"/>
        </w:rPr>
        <w:t xml:space="preserve">-chemical parameters of water of protected wetland, </w:t>
      </w:r>
      <w:proofErr w:type="spellStart"/>
      <w:r w:rsidRPr="006E51B2">
        <w:rPr>
          <w:rFonts w:ascii="Arial" w:hAnsi="Arial" w:cs="Arial"/>
          <w:sz w:val="20"/>
          <w:szCs w:val="20"/>
        </w:rPr>
        <w:t>Bakhira</w:t>
      </w:r>
      <w:proofErr w:type="spellEnd"/>
      <w:r w:rsidRPr="006E51B2">
        <w:rPr>
          <w:rFonts w:ascii="Arial" w:hAnsi="Arial" w:cs="Arial"/>
          <w:sz w:val="20"/>
          <w:szCs w:val="20"/>
        </w:rPr>
        <w:t xml:space="preserve"> Lake, Sant Kabir Nagar, Uttar Pradesh, India. National Journal of Life Sciences, 12(2), 145–154. </w:t>
      </w:r>
      <w:hyperlink r:id="rId98" w:history="1">
        <w:r w:rsidRPr="006E51B2">
          <w:rPr>
            <w:rStyle w:val="Hyperlink"/>
            <w:rFonts w:ascii="Arial" w:hAnsi="Arial" w:cs="Arial"/>
            <w:sz w:val="20"/>
            <w:szCs w:val="20"/>
          </w:rPr>
          <w:t>https://www.connectjournals.com/journals/NATIONAL_JOURNAL_OF_LIFE_SCIENCES/archives.html</w:t>
        </w:r>
      </w:hyperlink>
      <w:r w:rsidRPr="006E51B2">
        <w:rPr>
          <w:rFonts w:ascii="Arial" w:hAnsi="Arial" w:cs="Arial"/>
          <w:sz w:val="20"/>
          <w:szCs w:val="20"/>
        </w:rPr>
        <w:t xml:space="preserve"> </w:t>
      </w:r>
    </w:p>
    <w:p w14:paraId="76737BAB" w14:textId="7E1CC0AF" w:rsidR="00C57891" w:rsidRPr="006E51B2" w:rsidRDefault="00C16647" w:rsidP="006E51B2">
      <w:pPr>
        <w:jc w:val="both"/>
        <w:rPr>
          <w:rFonts w:ascii="Arial" w:hAnsi="Arial" w:cs="Arial"/>
          <w:sz w:val="20"/>
          <w:szCs w:val="20"/>
        </w:rPr>
      </w:pPr>
      <w:proofErr w:type="spellStart"/>
      <w:r w:rsidRPr="006E51B2">
        <w:rPr>
          <w:rFonts w:ascii="Arial" w:hAnsi="Arial" w:cs="Arial"/>
          <w:sz w:val="20"/>
          <w:szCs w:val="20"/>
        </w:rPr>
        <w:t>Pielou</w:t>
      </w:r>
      <w:proofErr w:type="spellEnd"/>
      <w:r w:rsidRPr="006E51B2">
        <w:rPr>
          <w:rFonts w:ascii="Arial" w:hAnsi="Arial" w:cs="Arial"/>
          <w:sz w:val="20"/>
          <w:szCs w:val="20"/>
        </w:rPr>
        <w:t xml:space="preserve">, E. C. (1966). The measurement of diversity in different types of biological collections. Journal of Theoretical Biology, 13, 131–144. </w:t>
      </w:r>
      <w:hyperlink r:id="rId99" w:history="1">
        <w:r w:rsidRPr="006E51B2">
          <w:rPr>
            <w:rStyle w:val="Hyperlink"/>
            <w:rFonts w:ascii="Arial" w:hAnsi="Arial" w:cs="Arial"/>
            <w:sz w:val="20"/>
            <w:szCs w:val="20"/>
          </w:rPr>
          <w:t>https://doi.org/10.1016/0022-5193(66)90013-0</w:t>
        </w:r>
      </w:hyperlink>
      <w:r w:rsidRPr="006E51B2">
        <w:rPr>
          <w:rFonts w:ascii="Arial" w:hAnsi="Arial" w:cs="Arial"/>
          <w:sz w:val="20"/>
          <w:szCs w:val="20"/>
        </w:rPr>
        <w:t xml:space="preserve"> </w:t>
      </w:r>
    </w:p>
    <w:p w14:paraId="475C4429" w14:textId="29E5CDCE" w:rsidR="00C57891" w:rsidRPr="006E51B2" w:rsidRDefault="0041231D" w:rsidP="006E51B2">
      <w:pPr>
        <w:jc w:val="both"/>
        <w:rPr>
          <w:rFonts w:ascii="Arial" w:hAnsi="Arial" w:cs="Arial"/>
          <w:sz w:val="20"/>
          <w:szCs w:val="20"/>
        </w:rPr>
      </w:pPr>
      <w:r w:rsidRPr="006E51B2">
        <w:rPr>
          <w:rFonts w:ascii="Arial" w:hAnsi="Arial" w:cs="Arial"/>
          <w:sz w:val="20"/>
          <w:szCs w:val="20"/>
        </w:rPr>
        <w:t xml:space="preserve">Prakash, S., &amp; Singh, D. (2019). Limnology of </w:t>
      </w:r>
      <w:proofErr w:type="spellStart"/>
      <w:r w:rsidRPr="006E51B2">
        <w:rPr>
          <w:rFonts w:ascii="Arial" w:hAnsi="Arial" w:cs="Arial"/>
          <w:sz w:val="20"/>
          <w:szCs w:val="20"/>
        </w:rPr>
        <w:t>Baghel</w:t>
      </w:r>
      <w:proofErr w:type="spellEnd"/>
      <w:r w:rsidRPr="006E51B2">
        <w:rPr>
          <w:rFonts w:ascii="Arial" w:hAnsi="Arial" w:cs="Arial"/>
          <w:sz w:val="20"/>
          <w:szCs w:val="20"/>
        </w:rPr>
        <w:t xml:space="preserve"> </w:t>
      </w:r>
      <w:proofErr w:type="spellStart"/>
      <w:r w:rsidRPr="006E51B2">
        <w:rPr>
          <w:rFonts w:ascii="Arial" w:hAnsi="Arial" w:cs="Arial"/>
          <w:sz w:val="20"/>
          <w:szCs w:val="20"/>
        </w:rPr>
        <w:t>Taal</w:t>
      </w:r>
      <w:proofErr w:type="spellEnd"/>
      <w:r w:rsidRPr="006E51B2">
        <w:rPr>
          <w:rFonts w:ascii="Arial" w:hAnsi="Arial" w:cs="Arial"/>
          <w:sz w:val="20"/>
          <w:szCs w:val="20"/>
        </w:rPr>
        <w:t xml:space="preserve">, a Wetland of District </w:t>
      </w:r>
      <w:proofErr w:type="spellStart"/>
      <w:r w:rsidRPr="006E51B2">
        <w:rPr>
          <w:rFonts w:ascii="Arial" w:hAnsi="Arial" w:cs="Arial"/>
          <w:sz w:val="20"/>
          <w:szCs w:val="20"/>
        </w:rPr>
        <w:t>Bahraich</w:t>
      </w:r>
      <w:proofErr w:type="spellEnd"/>
      <w:r w:rsidRPr="006E51B2">
        <w:rPr>
          <w:rFonts w:ascii="Arial" w:hAnsi="Arial" w:cs="Arial"/>
          <w:sz w:val="20"/>
          <w:szCs w:val="20"/>
        </w:rPr>
        <w:t xml:space="preserve"> (U. P.). Iconic Research </w:t>
      </w:r>
      <w:proofErr w:type="gramStart"/>
      <w:r w:rsidRPr="006E51B2">
        <w:rPr>
          <w:rFonts w:ascii="Arial" w:hAnsi="Arial" w:cs="Arial"/>
          <w:sz w:val="20"/>
          <w:szCs w:val="20"/>
        </w:rPr>
        <w:t>And</w:t>
      </w:r>
      <w:proofErr w:type="gramEnd"/>
      <w:r w:rsidRPr="006E51B2">
        <w:rPr>
          <w:rFonts w:ascii="Arial" w:hAnsi="Arial" w:cs="Arial"/>
          <w:sz w:val="20"/>
          <w:szCs w:val="20"/>
        </w:rPr>
        <w:t xml:space="preserve"> Engineering Journals, 3(3), 151–158. </w:t>
      </w:r>
      <w:hyperlink r:id="rId100" w:history="1">
        <w:r w:rsidRPr="006E51B2">
          <w:rPr>
            <w:rStyle w:val="Hyperlink"/>
            <w:rFonts w:ascii="Arial" w:hAnsi="Arial" w:cs="Arial"/>
            <w:sz w:val="20"/>
            <w:szCs w:val="20"/>
          </w:rPr>
          <w:t>https://www.irejournals.com/abstract/limnology-of-baghel-taal-a-wetland-of-district-bahraich-u-p-1701609.pdf</w:t>
        </w:r>
      </w:hyperlink>
      <w:r w:rsidRPr="006E51B2">
        <w:rPr>
          <w:rFonts w:ascii="Arial" w:hAnsi="Arial" w:cs="Arial"/>
          <w:sz w:val="20"/>
          <w:szCs w:val="20"/>
        </w:rPr>
        <w:t xml:space="preserve"> </w:t>
      </w:r>
    </w:p>
    <w:p w14:paraId="39AFA83F" w14:textId="21C9E373" w:rsidR="00C57891" w:rsidRPr="006E51B2" w:rsidRDefault="008C2498" w:rsidP="006E51B2">
      <w:pPr>
        <w:jc w:val="both"/>
        <w:rPr>
          <w:rFonts w:ascii="Arial" w:hAnsi="Arial" w:cs="Arial"/>
          <w:sz w:val="20"/>
          <w:szCs w:val="20"/>
        </w:rPr>
      </w:pPr>
      <w:r w:rsidRPr="006E51B2">
        <w:rPr>
          <w:rFonts w:ascii="Arial" w:hAnsi="Arial" w:cs="Arial"/>
          <w:sz w:val="20"/>
          <w:szCs w:val="20"/>
        </w:rPr>
        <w:t xml:space="preserve">Prakash, S., &amp; Singh, D. (2020). Conservation Status of Ichthyofauna of </w:t>
      </w:r>
      <w:proofErr w:type="spellStart"/>
      <w:r w:rsidRPr="006E51B2">
        <w:rPr>
          <w:rFonts w:ascii="Arial" w:hAnsi="Arial" w:cs="Arial"/>
          <w:sz w:val="20"/>
          <w:szCs w:val="20"/>
        </w:rPr>
        <w:t>Baghel</w:t>
      </w:r>
      <w:proofErr w:type="spellEnd"/>
      <w:r w:rsidRPr="006E51B2">
        <w:rPr>
          <w:rFonts w:ascii="Arial" w:hAnsi="Arial" w:cs="Arial"/>
          <w:sz w:val="20"/>
          <w:szCs w:val="20"/>
        </w:rPr>
        <w:t xml:space="preserve"> </w:t>
      </w:r>
      <w:proofErr w:type="spellStart"/>
      <w:r w:rsidRPr="006E51B2">
        <w:rPr>
          <w:rFonts w:ascii="Arial" w:hAnsi="Arial" w:cs="Arial"/>
          <w:sz w:val="20"/>
          <w:szCs w:val="20"/>
        </w:rPr>
        <w:t>Taal</w:t>
      </w:r>
      <w:proofErr w:type="spellEnd"/>
      <w:r w:rsidRPr="006E51B2">
        <w:rPr>
          <w:rFonts w:ascii="Arial" w:hAnsi="Arial" w:cs="Arial"/>
          <w:sz w:val="20"/>
          <w:szCs w:val="20"/>
        </w:rPr>
        <w:t xml:space="preserve">, A Wetland of District </w:t>
      </w:r>
      <w:proofErr w:type="spellStart"/>
      <w:r w:rsidRPr="006E51B2">
        <w:rPr>
          <w:rFonts w:ascii="Arial" w:hAnsi="Arial" w:cs="Arial"/>
          <w:sz w:val="20"/>
          <w:szCs w:val="20"/>
        </w:rPr>
        <w:t>Bahraich</w:t>
      </w:r>
      <w:proofErr w:type="spellEnd"/>
      <w:r w:rsidRPr="006E51B2">
        <w:rPr>
          <w:rFonts w:ascii="Arial" w:hAnsi="Arial" w:cs="Arial"/>
          <w:sz w:val="20"/>
          <w:szCs w:val="20"/>
        </w:rPr>
        <w:t xml:space="preserve"> (U. P.), India. Iconic Research </w:t>
      </w:r>
      <w:proofErr w:type="gramStart"/>
      <w:r w:rsidRPr="006E51B2">
        <w:rPr>
          <w:rFonts w:ascii="Arial" w:hAnsi="Arial" w:cs="Arial"/>
          <w:sz w:val="20"/>
          <w:szCs w:val="20"/>
        </w:rPr>
        <w:t>And</w:t>
      </w:r>
      <w:proofErr w:type="gramEnd"/>
      <w:r w:rsidRPr="006E51B2">
        <w:rPr>
          <w:rFonts w:ascii="Arial" w:hAnsi="Arial" w:cs="Arial"/>
          <w:sz w:val="20"/>
          <w:szCs w:val="20"/>
        </w:rPr>
        <w:t xml:space="preserve"> Engineering Journals. </w:t>
      </w:r>
      <w:hyperlink r:id="rId101" w:history="1">
        <w:r w:rsidRPr="006E51B2">
          <w:rPr>
            <w:rStyle w:val="Hyperlink"/>
            <w:rFonts w:ascii="Arial" w:hAnsi="Arial" w:cs="Arial"/>
            <w:sz w:val="20"/>
            <w:szCs w:val="20"/>
          </w:rPr>
          <w:t>https://irejournals.com/past-issue/volume-3-issue-11</w:t>
        </w:r>
      </w:hyperlink>
      <w:r w:rsidRPr="006E51B2">
        <w:rPr>
          <w:rFonts w:ascii="Arial" w:hAnsi="Arial" w:cs="Arial"/>
          <w:sz w:val="20"/>
          <w:szCs w:val="20"/>
        </w:rPr>
        <w:t xml:space="preserve"> </w:t>
      </w:r>
    </w:p>
    <w:p w14:paraId="22D63A14" w14:textId="0E03E9B9" w:rsidR="00C57891" w:rsidRPr="006E51B2" w:rsidRDefault="00DB0F8C" w:rsidP="006E51B2">
      <w:pPr>
        <w:jc w:val="both"/>
        <w:rPr>
          <w:rFonts w:ascii="Arial" w:hAnsi="Arial" w:cs="Arial"/>
          <w:sz w:val="20"/>
          <w:szCs w:val="20"/>
        </w:rPr>
      </w:pPr>
      <w:r w:rsidRPr="006E51B2">
        <w:rPr>
          <w:rFonts w:ascii="Arial" w:hAnsi="Arial" w:cs="Arial"/>
          <w:sz w:val="20"/>
          <w:szCs w:val="20"/>
        </w:rPr>
        <w:t xml:space="preserve">Sandhya, K. M., </w:t>
      </w:r>
      <w:proofErr w:type="spellStart"/>
      <w:r w:rsidRPr="006E51B2">
        <w:rPr>
          <w:rFonts w:ascii="Arial" w:hAnsi="Arial" w:cs="Arial"/>
          <w:sz w:val="20"/>
          <w:szCs w:val="20"/>
        </w:rPr>
        <w:t>Lianthuamluaia</w:t>
      </w:r>
      <w:proofErr w:type="spellEnd"/>
      <w:r w:rsidRPr="006E51B2">
        <w:rPr>
          <w:rFonts w:ascii="Arial" w:hAnsi="Arial" w:cs="Arial"/>
          <w:sz w:val="20"/>
          <w:szCs w:val="20"/>
        </w:rPr>
        <w:t xml:space="preserve">, L., </w:t>
      </w:r>
      <w:proofErr w:type="spellStart"/>
      <w:r w:rsidRPr="006E51B2">
        <w:rPr>
          <w:rFonts w:ascii="Arial" w:hAnsi="Arial" w:cs="Arial"/>
          <w:sz w:val="20"/>
          <w:szCs w:val="20"/>
        </w:rPr>
        <w:t>Karnatak</w:t>
      </w:r>
      <w:proofErr w:type="spellEnd"/>
      <w:r w:rsidRPr="006E51B2">
        <w:rPr>
          <w:rFonts w:ascii="Arial" w:hAnsi="Arial" w:cs="Arial"/>
          <w:sz w:val="20"/>
          <w:szCs w:val="20"/>
        </w:rPr>
        <w:t xml:space="preserve">, G., Sarkar, U. K., Kumari, S., Mishal, P., Das, B. K., &amp; </w:t>
      </w:r>
      <w:proofErr w:type="spellStart"/>
      <w:r w:rsidRPr="006E51B2">
        <w:rPr>
          <w:rFonts w:ascii="Arial" w:hAnsi="Arial" w:cs="Arial"/>
          <w:sz w:val="20"/>
          <w:szCs w:val="20"/>
        </w:rPr>
        <w:t>Naskar</w:t>
      </w:r>
      <w:proofErr w:type="spellEnd"/>
      <w:r w:rsidRPr="006E51B2">
        <w:rPr>
          <w:rFonts w:ascii="Arial" w:hAnsi="Arial" w:cs="Arial"/>
          <w:sz w:val="20"/>
          <w:szCs w:val="20"/>
        </w:rPr>
        <w:t xml:space="preserve">, B. K. (2019). Fish assemblage structure and spatial gradients of diversity in a large tropical reservoir, </w:t>
      </w:r>
      <w:proofErr w:type="spellStart"/>
      <w:r w:rsidRPr="006E51B2">
        <w:rPr>
          <w:rFonts w:ascii="Arial" w:hAnsi="Arial" w:cs="Arial"/>
          <w:sz w:val="20"/>
          <w:szCs w:val="20"/>
        </w:rPr>
        <w:t>Panchet</w:t>
      </w:r>
      <w:proofErr w:type="spellEnd"/>
      <w:r w:rsidRPr="006E51B2">
        <w:rPr>
          <w:rFonts w:ascii="Arial" w:hAnsi="Arial" w:cs="Arial"/>
          <w:sz w:val="20"/>
          <w:szCs w:val="20"/>
        </w:rPr>
        <w:t xml:space="preserve"> in the Ganges basin, India. Environmental Science and Pollution Research, 26(18), 18804–18813. </w:t>
      </w:r>
      <w:hyperlink r:id="rId102" w:history="1">
        <w:r w:rsidRPr="006E51B2">
          <w:rPr>
            <w:rStyle w:val="Hyperlink"/>
            <w:rFonts w:ascii="Arial" w:hAnsi="Arial" w:cs="Arial"/>
            <w:sz w:val="20"/>
            <w:szCs w:val="20"/>
          </w:rPr>
          <w:t>https://doi.org/10.1007/s11356-019-05314-8</w:t>
        </w:r>
      </w:hyperlink>
      <w:r w:rsidRPr="006E51B2">
        <w:rPr>
          <w:rFonts w:ascii="Arial" w:hAnsi="Arial" w:cs="Arial"/>
          <w:sz w:val="20"/>
          <w:szCs w:val="20"/>
        </w:rPr>
        <w:t xml:space="preserve"> </w:t>
      </w:r>
    </w:p>
    <w:p w14:paraId="0F7EC5CB" w14:textId="77777777" w:rsidR="00C57891" w:rsidRPr="006E51B2" w:rsidRDefault="00C57891" w:rsidP="006E51B2">
      <w:pPr>
        <w:jc w:val="both"/>
        <w:rPr>
          <w:rFonts w:ascii="Arial" w:hAnsi="Arial" w:cs="Arial"/>
          <w:sz w:val="20"/>
          <w:szCs w:val="20"/>
        </w:rPr>
      </w:pPr>
      <w:r w:rsidRPr="006E51B2">
        <w:rPr>
          <w:rFonts w:ascii="Arial" w:hAnsi="Arial" w:cs="Arial"/>
          <w:sz w:val="20"/>
          <w:szCs w:val="20"/>
        </w:rPr>
        <w:t xml:space="preserve">Sarkar, U. K., Dubey, V. K., Pathak, A. K., &amp; Mahapatra, B. K. (2015). Biodiversity of freshwater fishes in Uttar Pradesh: Regenerating status and reinforcing conservation efforts for sustainable management. </w:t>
      </w:r>
      <w:r w:rsidRPr="006E51B2">
        <w:rPr>
          <w:rFonts w:ascii="Arial" w:hAnsi="Arial" w:cs="Arial"/>
          <w:i/>
          <w:iCs/>
          <w:sz w:val="20"/>
          <w:szCs w:val="20"/>
        </w:rPr>
        <w:t>International Day for Biological Diversity: Biodiversity for Sustainable Development</w:t>
      </w:r>
      <w:r w:rsidRPr="006E51B2">
        <w:rPr>
          <w:rFonts w:ascii="Arial" w:hAnsi="Arial" w:cs="Arial"/>
          <w:sz w:val="20"/>
          <w:szCs w:val="20"/>
        </w:rPr>
        <w:t>, 88–91.</w:t>
      </w:r>
    </w:p>
    <w:p w14:paraId="0D76BCE3" w14:textId="4E1BF07C" w:rsidR="00C57891" w:rsidRPr="006E51B2" w:rsidRDefault="00B440FE" w:rsidP="006E51B2">
      <w:pPr>
        <w:jc w:val="both"/>
        <w:rPr>
          <w:rFonts w:ascii="Arial" w:hAnsi="Arial" w:cs="Arial"/>
          <w:sz w:val="20"/>
          <w:szCs w:val="20"/>
        </w:rPr>
      </w:pPr>
      <w:r w:rsidRPr="006E51B2">
        <w:rPr>
          <w:rFonts w:ascii="Arial" w:hAnsi="Arial" w:cs="Arial"/>
          <w:sz w:val="20"/>
          <w:szCs w:val="20"/>
        </w:rPr>
        <w:t xml:space="preserve">Sarkar, U. K., </w:t>
      </w:r>
      <w:proofErr w:type="spellStart"/>
      <w:r w:rsidRPr="006E51B2">
        <w:rPr>
          <w:rFonts w:ascii="Arial" w:hAnsi="Arial" w:cs="Arial"/>
          <w:sz w:val="20"/>
          <w:szCs w:val="20"/>
        </w:rPr>
        <w:t>Bakshi</w:t>
      </w:r>
      <w:proofErr w:type="spellEnd"/>
      <w:r w:rsidRPr="006E51B2">
        <w:rPr>
          <w:rFonts w:ascii="Arial" w:hAnsi="Arial" w:cs="Arial"/>
          <w:sz w:val="20"/>
          <w:szCs w:val="20"/>
        </w:rPr>
        <w:t xml:space="preserve">, S., </w:t>
      </w:r>
      <w:proofErr w:type="spellStart"/>
      <w:r w:rsidRPr="006E51B2">
        <w:rPr>
          <w:rFonts w:ascii="Arial" w:hAnsi="Arial" w:cs="Arial"/>
          <w:sz w:val="20"/>
          <w:szCs w:val="20"/>
        </w:rPr>
        <w:t>Lianthuamluaia</w:t>
      </w:r>
      <w:proofErr w:type="spellEnd"/>
      <w:r w:rsidRPr="006E51B2">
        <w:rPr>
          <w:rFonts w:ascii="Arial" w:hAnsi="Arial" w:cs="Arial"/>
          <w:sz w:val="20"/>
          <w:szCs w:val="20"/>
        </w:rPr>
        <w:t xml:space="preserve">, L., Mishal, P., Das Ghosh, B., </w:t>
      </w:r>
      <w:proofErr w:type="spellStart"/>
      <w:r w:rsidRPr="006E51B2">
        <w:rPr>
          <w:rFonts w:ascii="Arial" w:hAnsi="Arial" w:cs="Arial"/>
          <w:sz w:val="20"/>
          <w:szCs w:val="20"/>
        </w:rPr>
        <w:t>Saha</w:t>
      </w:r>
      <w:proofErr w:type="spellEnd"/>
      <w:r w:rsidRPr="006E51B2">
        <w:rPr>
          <w:rFonts w:ascii="Arial" w:hAnsi="Arial" w:cs="Arial"/>
          <w:sz w:val="20"/>
          <w:szCs w:val="20"/>
        </w:rPr>
        <w:t xml:space="preserve">, S., &amp; </w:t>
      </w:r>
      <w:proofErr w:type="spellStart"/>
      <w:r w:rsidRPr="006E51B2">
        <w:rPr>
          <w:rFonts w:ascii="Arial" w:hAnsi="Arial" w:cs="Arial"/>
          <w:sz w:val="20"/>
          <w:szCs w:val="20"/>
        </w:rPr>
        <w:t>Karnatak</w:t>
      </w:r>
      <w:proofErr w:type="spellEnd"/>
      <w:r w:rsidRPr="006E51B2">
        <w:rPr>
          <w:rFonts w:ascii="Arial" w:hAnsi="Arial" w:cs="Arial"/>
          <w:sz w:val="20"/>
          <w:szCs w:val="20"/>
        </w:rPr>
        <w:t xml:space="preserve">, G. (2020). Understanding enviro-climatological impact on fish biodiversity of the tropical floodplain wetlands for their sustainable management. Sustainable Water Resources Management, 6(5), 96. </w:t>
      </w:r>
      <w:hyperlink r:id="rId103" w:history="1">
        <w:r w:rsidRPr="006E51B2">
          <w:rPr>
            <w:rStyle w:val="Hyperlink"/>
            <w:rFonts w:ascii="Arial" w:hAnsi="Arial" w:cs="Arial"/>
            <w:sz w:val="20"/>
            <w:szCs w:val="20"/>
          </w:rPr>
          <w:t>https://doi.org/10.1007/s40899-020-00445-0</w:t>
        </w:r>
      </w:hyperlink>
      <w:r w:rsidRPr="006E51B2">
        <w:rPr>
          <w:rFonts w:ascii="Arial" w:hAnsi="Arial" w:cs="Arial"/>
          <w:sz w:val="20"/>
          <w:szCs w:val="20"/>
        </w:rPr>
        <w:t xml:space="preserve"> </w:t>
      </w:r>
    </w:p>
    <w:p w14:paraId="1F391686" w14:textId="50184EAB" w:rsidR="00C57891" w:rsidRPr="006E51B2" w:rsidRDefault="0019240D" w:rsidP="006E51B2">
      <w:pPr>
        <w:jc w:val="both"/>
        <w:rPr>
          <w:rFonts w:ascii="Arial" w:hAnsi="Arial" w:cs="Arial"/>
          <w:sz w:val="20"/>
          <w:szCs w:val="20"/>
        </w:rPr>
      </w:pPr>
      <w:r w:rsidRPr="006E51B2">
        <w:rPr>
          <w:rFonts w:ascii="Arial" w:hAnsi="Arial" w:cs="Arial"/>
          <w:sz w:val="20"/>
          <w:szCs w:val="20"/>
        </w:rPr>
        <w:lastRenderedPageBreak/>
        <w:t xml:space="preserve">Shannon, C. E., &amp; Weaver, W. (1998). The mathematical theory of communication. University of Illinois Press. </w:t>
      </w:r>
      <w:hyperlink r:id="rId104" w:history="1">
        <w:r w:rsidRPr="006E51B2">
          <w:rPr>
            <w:rStyle w:val="Hyperlink"/>
            <w:rFonts w:ascii="Arial" w:hAnsi="Arial" w:cs="Arial"/>
            <w:sz w:val="20"/>
            <w:szCs w:val="20"/>
          </w:rPr>
          <w:t>https://www.press.uillinois.edu/books/catalog/46eht39780252725487.html</w:t>
        </w:r>
      </w:hyperlink>
      <w:r w:rsidRPr="006E51B2">
        <w:rPr>
          <w:rFonts w:ascii="Arial" w:hAnsi="Arial" w:cs="Arial"/>
          <w:sz w:val="20"/>
          <w:szCs w:val="20"/>
        </w:rPr>
        <w:t xml:space="preserve"> </w:t>
      </w:r>
    </w:p>
    <w:p w14:paraId="6C21E626" w14:textId="1A1E80AC" w:rsidR="00C57891" w:rsidRPr="006E51B2" w:rsidRDefault="00FA10C2" w:rsidP="006E51B2">
      <w:pPr>
        <w:jc w:val="both"/>
        <w:rPr>
          <w:rFonts w:ascii="Arial" w:hAnsi="Arial" w:cs="Arial"/>
          <w:sz w:val="20"/>
          <w:szCs w:val="20"/>
        </w:rPr>
      </w:pPr>
      <w:r w:rsidRPr="006E51B2">
        <w:rPr>
          <w:rFonts w:ascii="Arial" w:hAnsi="Arial" w:cs="Arial"/>
          <w:sz w:val="20"/>
          <w:szCs w:val="20"/>
        </w:rPr>
        <w:t xml:space="preserve">Simpson, E. H. (1949). Measurement of diversity. Nature, 163(4148), 688. </w:t>
      </w:r>
      <w:hyperlink r:id="rId105" w:history="1">
        <w:r w:rsidRPr="006E51B2">
          <w:rPr>
            <w:rStyle w:val="Hyperlink"/>
            <w:rFonts w:ascii="Arial" w:hAnsi="Arial" w:cs="Arial"/>
            <w:sz w:val="20"/>
            <w:szCs w:val="20"/>
          </w:rPr>
          <w:t>https://doi.org/10.1038/163688a0</w:t>
        </w:r>
      </w:hyperlink>
      <w:r w:rsidRPr="006E51B2">
        <w:rPr>
          <w:rFonts w:ascii="Arial" w:hAnsi="Arial" w:cs="Arial"/>
          <w:sz w:val="20"/>
          <w:szCs w:val="20"/>
        </w:rPr>
        <w:t xml:space="preserve"> </w:t>
      </w:r>
    </w:p>
    <w:p w14:paraId="6B8726FB" w14:textId="0E5F86A2" w:rsidR="00C57891" w:rsidRPr="006E51B2" w:rsidRDefault="0085158C" w:rsidP="006E51B2">
      <w:pPr>
        <w:jc w:val="both"/>
        <w:rPr>
          <w:rFonts w:ascii="Arial" w:hAnsi="Arial" w:cs="Arial"/>
          <w:sz w:val="20"/>
          <w:szCs w:val="20"/>
        </w:rPr>
      </w:pPr>
      <w:r w:rsidRPr="006E51B2">
        <w:rPr>
          <w:rFonts w:ascii="Arial" w:hAnsi="Arial" w:cs="Arial"/>
          <w:sz w:val="20"/>
          <w:szCs w:val="20"/>
        </w:rPr>
        <w:t xml:space="preserve">Srivastava, G. J. (2004). Fishes of U.P. &amp; Bihar. Vishwavidyalaya </w:t>
      </w:r>
      <w:proofErr w:type="spellStart"/>
      <w:r w:rsidRPr="006E51B2">
        <w:rPr>
          <w:rFonts w:ascii="Arial" w:hAnsi="Arial" w:cs="Arial"/>
          <w:sz w:val="20"/>
          <w:szCs w:val="20"/>
        </w:rPr>
        <w:t>Prakashan</w:t>
      </w:r>
      <w:proofErr w:type="spellEnd"/>
      <w:r w:rsidRPr="006E51B2">
        <w:rPr>
          <w:rFonts w:ascii="Arial" w:hAnsi="Arial" w:cs="Arial"/>
          <w:sz w:val="20"/>
          <w:szCs w:val="20"/>
        </w:rPr>
        <w:t xml:space="preserve">, Varanasi. </w:t>
      </w:r>
    </w:p>
    <w:p w14:paraId="3AEF49AB" w14:textId="760F8DCD" w:rsidR="00C57891" w:rsidRPr="006E51B2" w:rsidRDefault="008A0A1C" w:rsidP="006E51B2">
      <w:pPr>
        <w:jc w:val="both"/>
        <w:rPr>
          <w:rFonts w:ascii="Arial" w:hAnsi="Arial" w:cs="Arial"/>
          <w:sz w:val="20"/>
          <w:szCs w:val="20"/>
        </w:rPr>
      </w:pPr>
      <w:r w:rsidRPr="006E51B2">
        <w:rPr>
          <w:rFonts w:ascii="Arial" w:hAnsi="Arial" w:cs="Arial"/>
          <w:sz w:val="20"/>
          <w:szCs w:val="20"/>
        </w:rPr>
        <w:t xml:space="preserve">Talwar, P. K., &amp; </w:t>
      </w:r>
      <w:proofErr w:type="spellStart"/>
      <w:r w:rsidRPr="006E51B2">
        <w:rPr>
          <w:rFonts w:ascii="Arial" w:hAnsi="Arial" w:cs="Arial"/>
          <w:sz w:val="20"/>
          <w:szCs w:val="20"/>
        </w:rPr>
        <w:t>Jhingran</w:t>
      </w:r>
      <w:proofErr w:type="spellEnd"/>
      <w:r w:rsidRPr="006E51B2">
        <w:rPr>
          <w:rFonts w:ascii="Arial" w:hAnsi="Arial" w:cs="Arial"/>
          <w:sz w:val="20"/>
          <w:szCs w:val="20"/>
        </w:rPr>
        <w:t xml:space="preserve">, A. G. (1991). Inland fishes of India and adjacent countries (Vol. 2). Oxford &amp; IBH Publishing Co. </w:t>
      </w:r>
      <w:hyperlink r:id="rId106" w:history="1">
        <w:r w:rsidRPr="006E51B2">
          <w:rPr>
            <w:rStyle w:val="Hyperlink"/>
            <w:rFonts w:ascii="Arial" w:hAnsi="Arial" w:cs="Arial"/>
            <w:sz w:val="20"/>
            <w:szCs w:val="20"/>
          </w:rPr>
          <w:t>https://books.google.com/books/about/Inland_Fishes_of_India_and_Adjacent_Coun.html?id=2_4bAAAAYAAJ</w:t>
        </w:r>
      </w:hyperlink>
      <w:r w:rsidRPr="006E51B2">
        <w:rPr>
          <w:rFonts w:ascii="Arial" w:hAnsi="Arial" w:cs="Arial"/>
          <w:sz w:val="20"/>
          <w:szCs w:val="20"/>
        </w:rPr>
        <w:t xml:space="preserve"> </w:t>
      </w:r>
    </w:p>
    <w:p w14:paraId="08EA00E9" w14:textId="248234CA" w:rsidR="00C57891" w:rsidRPr="006E51B2" w:rsidRDefault="00715B17" w:rsidP="006E51B2">
      <w:pPr>
        <w:jc w:val="both"/>
        <w:rPr>
          <w:rFonts w:ascii="Arial" w:hAnsi="Arial" w:cs="Arial"/>
          <w:sz w:val="20"/>
          <w:szCs w:val="20"/>
        </w:rPr>
      </w:pPr>
      <w:r w:rsidRPr="006E51B2">
        <w:rPr>
          <w:rFonts w:ascii="Arial" w:hAnsi="Arial" w:cs="Arial"/>
          <w:sz w:val="20"/>
          <w:szCs w:val="20"/>
        </w:rPr>
        <w:t xml:space="preserve">Thakur, K., Mahajan, D., Sharma, A. K., </w:t>
      </w:r>
      <w:proofErr w:type="spellStart"/>
      <w:r w:rsidRPr="006E51B2">
        <w:rPr>
          <w:rFonts w:ascii="Arial" w:hAnsi="Arial" w:cs="Arial"/>
          <w:sz w:val="20"/>
          <w:szCs w:val="20"/>
        </w:rPr>
        <w:t>Patial</w:t>
      </w:r>
      <w:proofErr w:type="spellEnd"/>
      <w:r w:rsidRPr="006E51B2">
        <w:rPr>
          <w:rFonts w:ascii="Arial" w:hAnsi="Arial" w:cs="Arial"/>
          <w:sz w:val="20"/>
          <w:szCs w:val="20"/>
        </w:rPr>
        <w:t xml:space="preserve">, P., Kumar, S., &amp; Kumar, R. (2025). Understanding fish assemblage structure using enviro assessment techniques in a Northwestern Himalayan reservoir of Beas River basin in Himachal Pradesh (H.P.), India. Environmental Science and Pollution Research. </w:t>
      </w:r>
      <w:hyperlink r:id="rId107" w:history="1">
        <w:r w:rsidRPr="006E51B2">
          <w:rPr>
            <w:rStyle w:val="Hyperlink"/>
            <w:rFonts w:ascii="Arial" w:hAnsi="Arial" w:cs="Arial"/>
            <w:sz w:val="20"/>
            <w:szCs w:val="20"/>
          </w:rPr>
          <w:t>https://doi.org/10.1007/s11356-024-35742-0</w:t>
        </w:r>
      </w:hyperlink>
      <w:r w:rsidRPr="006E51B2">
        <w:rPr>
          <w:rFonts w:ascii="Arial" w:hAnsi="Arial" w:cs="Arial"/>
          <w:sz w:val="20"/>
          <w:szCs w:val="20"/>
        </w:rPr>
        <w:t xml:space="preserve"> </w:t>
      </w:r>
    </w:p>
    <w:p w14:paraId="1431B1AE" w14:textId="7C61A238" w:rsidR="00C57891" w:rsidRPr="006E51B2" w:rsidRDefault="001C5E35" w:rsidP="006E51B2">
      <w:pPr>
        <w:jc w:val="both"/>
        <w:rPr>
          <w:rFonts w:ascii="Arial" w:hAnsi="Arial" w:cs="Arial"/>
          <w:sz w:val="20"/>
          <w:szCs w:val="20"/>
        </w:rPr>
      </w:pPr>
      <w:r w:rsidRPr="006E51B2">
        <w:rPr>
          <w:rFonts w:ascii="Arial" w:hAnsi="Arial" w:cs="Arial"/>
          <w:sz w:val="20"/>
          <w:szCs w:val="20"/>
        </w:rPr>
        <w:t xml:space="preserve">Verma, A. K., &amp; Prakash, S. (2020). Limnological studies of </w:t>
      </w:r>
      <w:proofErr w:type="spellStart"/>
      <w:r w:rsidRPr="006E51B2">
        <w:rPr>
          <w:rFonts w:ascii="Arial" w:hAnsi="Arial" w:cs="Arial"/>
          <w:sz w:val="20"/>
          <w:szCs w:val="20"/>
        </w:rPr>
        <w:t>Semara</w:t>
      </w:r>
      <w:proofErr w:type="spellEnd"/>
      <w:r w:rsidRPr="006E51B2">
        <w:rPr>
          <w:rFonts w:ascii="Arial" w:hAnsi="Arial" w:cs="Arial"/>
          <w:sz w:val="20"/>
          <w:szCs w:val="20"/>
        </w:rPr>
        <w:t xml:space="preserve"> </w:t>
      </w:r>
      <w:proofErr w:type="spellStart"/>
      <w:r w:rsidRPr="006E51B2">
        <w:rPr>
          <w:rFonts w:ascii="Arial" w:hAnsi="Arial" w:cs="Arial"/>
          <w:sz w:val="20"/>
          <w:szCs w:val="20"/>
        </w:rPr>
        <w:t>Taal</w:t>
      </w:r>
      <w:proofErr w:type="spellEnd"/>
      <w:r w:rsidRPr="006E51B2">
        <w:rPr>
          <w:rFonts w:ascii="Arial" w:hAnsi="Arial" w:cs="Arial"/>
          <w:sz w:val="20"/>
          <w:szCs w:val="20"/>
        </w:rPr>
        <w:t xml:space="preserve">, a wetland of district </w:t>
      </w:r>
      <w:proofErr w:type="spellStart"/>
      <w:r w:rsidRPr="006E51B2">
        <w:rPr>
          <w:rFonts w:ascii="Arial" w:hAnsi="Arial" w:cs="Arial"/>
          <w:sz w:val="20"/>
          <w:szCs w:val="20"/>
        </w:rPr>
        <w:t>Siddharthnagar</w:t>
      </w:r>
      <w:proofErr w:type="spellEnd"/>
      <w:r w:rsidRPr="006E51B2">
        <w:rPr>
          <w:rFonts w:ascii="Arial" w:hAnsi="Arial" w:cs="Arial"/>
          <w:sz w:val="20"/>
          <w:szCs w:val="20"/>
        </w:rPr>
        <w:t xml:space="preserve">, Uttar Pradesh, India. Journal of Fisheries and Life Sciences, 5(1), 15–19. </w:t>
      </w:r>
      <w:hyperlink r:id="rId108" w:history="1">
        <w:r w:rsidRPr="006E51B2">
          <w:rPr>
            <w:rStyle w:val="Hyperlink"/>
            <w:rFonts w:ascii="Arial" w:hAnsi="Arial" w:cs="Arial"/>
            <w:sz w:val="20"/>
            <w:szCs w:val="20"/>
          </w:rPr>
          <w:t>https://www.jfls.in/article/limnological-studies-of-semara-taal-a-wetland-of-district-siddharthnagar-uttar-pradesh-india/</w:t>
        </w:r>
      </w:hyperlink>
      <w:r w:rsidRPr="006E51B2">
        <w:rPr>
          <w:rFonts w:ascii="Arial" w:hAnsi="Arial" w:cs="Arial"/>
          <w:sz w:val="20"/>
          <w:szCs w:val="20"/>
        </w:rPr>
        <w:t xml:space="preserve"> </w:t>
      </w:r>
    </w:p>
    <w:p w14:paraId="064D3211" w14:textId="1BD3FC7A" w:rsidR="000546BF" w:rsidRPr="006E51B2" w:rsidRDefault="004C34E6" w:rsidP="006E51B2">
      <w:pPr>
        <w:jc w:val="both"/>
        <w:rPr>
          <w:rFonts w:ascii="Arial" w:hAnsi="Arial" w:cs="Arial"/>
          <w:sz w:val="20"/>
          <w:szCs w:val="20"/>
        </w:rPr>
      </w:pPr>
      <w:r w:rsidRPr="006E51B2">
        <w:rPr>
          <w:rFonts w:ascii="Arial" w:hAnsi="Arial" w:cs="Arial"/>
          <w:sz w:val="20"/>
          <w:szCs w:val="20"/>
        </w:rPr>
        <w:t xml:space="preserve">Yadav, D. K., &amp; Sharma, A. K. (2021). Diversity and conservation status of fishes inhabiting </w:t>
      </w:r>
      <w:proofErr w:type="spellStart"/>
      <w:r w:rsidRPr="006E51B2">
        <w:rPr>
          <w:rFonts w:ascii="Arial" w:hAnsi="Arial" w:cs="Arial"/>
          <w:sz w:val="20"/>
          <w:szCs w:val="20"/>
        </w:rPr>
        <w:t>Chittaura</w:t>
      </w:r>
      <w:proofErr w:type="spellEnd"/>
      <w:r w:rsidRPr="006E51B2">
        <w:rPr>
          <w:rFonts w:ascii="Arial" w:hAnsi="Arial" w:cs="Arial"/>
          <w:sz w:val="20"/>
          <w:szCs w:val="20"/>
        </w:rPr>
        <w:t xml:space="preserve"> </w:t>
      </w:r>
      <w:proofErr w:type="spellStart"/>
      <w:r w:rsidRPr="006E51B2">
        <w:rPr>
          <w:rFonts w:ascii="Arial" w:hAnsi="Arial" w:cs="Arial"/>
          <w:sz w:val="20"/>
          <w:szCs w:val="20"/>
        </w:rPr>
        <w:t>Jheel</w:t>
      </w:r>
      <w:proofErr w:type="spellEnd"/>
      <w:r w:rsidRPr="006E51B2">
        <w:rPr>
          <w:rFonts w:ascii="Arial" w:hAnsi="Arial" w:cs="Arial"/>
          <w:sz w:val="20"/>
          <w:szCs w:val="20"/>
        </w:rPr>
        <w:t xml:space="preserve">, </w:t>
      </w:r>
      <w:proofErr w:type="spellStart"/>
      <w:r w:rsidRPr="006E51B2">
        <w:rPr>
          <w:rFonts w:ascii="Arial" w:hAnsi="Arial" w:cs="Arial"/>
          <w:sz w:val="20"/>
          <w:szCs w:val="20"/>
        </w:rPr>
        <w:t>Bahraich</w:t>
      </w:r>
      <w:proofErr w:type="spellEnd"/>
      <w:r w:rsidRPr="006E51B2">
        <w:rPr>
          <w:rFonts w:ascii="Arial" w:hAnsi="Arial" w:cs="Arial"/>
          <w:sz w:val="20"/>
          <w:szCs w:val="20"/>
        </w:rPr>
        <w:t xml:space="preserve">, Uttar Pradesh. Bulletin of Pure and Applied Sciences (Zoology). </w:t>
      </w:r>
      <w:hyperlink r:id="rId109" w:history="1">
        <w:r w:rsidRPr="006E51B2">
          <w:rPr>
            <w:rStyle w:val="Hyperlink"/>
            <w:rFonts w:ascii="Arial" w:hAnsi="Arial" w:cs="Arial"/>
            <w:sz w:val="20"/>
            <w:szCs w:val="20"/>
          </w:rPr>
          <w:t>https://bpasjournals.com/zoology/archives</w:t>
        </w:r>
      </w:hyperlink>
      <w:r w:rsidRPr="006E51B2">
        <w:rPr>
          <w:rFonts w:ascii="Arial" w:hAnsi="Arial" w:cs="Arial"/>
          <w:sz w:val="20"/>
          <w:szCs w:val="20"/>
        </w:rPr>
        <w:t xml:space="preserve"> </w:t>
      </w:r>
    </w:p>
    <w:sectPr w:rsidR="000546BF" w:rsidRPr="006E51B2" w:rsidSect="005D6DFA">
      <w:type w:val="nextPag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693B0" w14:textId="77777777" w:rsidR="00D04660" w:rsidRDefault="00D04660" w:rsidP="005D6DFA">
      <w:pPr>
        <w:spacing w:after="0" w:line="240" w:lineRule="auto"/>
      </w:pPr>
      <w:r>
        <w:separator/>
      </w:r>
    </w:p>
  </w:endnote>
  <w:endnote w:type="continuationSeparator" w:id="0">
    <w:p w14:paraId="53E15F8D" w14:textId="77777777" w:rsidR="00D04660" w:rsidRDefault="00D04660" w:rsidP="005D6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D2D5C" w14:textId="77777777" w:rsidR="005D6DFA" w:rsidRDefault="005D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B4CD" w14:textId="77777777" w:rsidR="005D6DFA" w:rsidRDefault="005D6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5D277" w14:textId="77777777" w:rsidR="005D6DFA" w:rsidRDefault="005D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B3E1A7" w14:textId="77777777" w:rsidR="00D04660" w:rsidRDefault="00D04660" w:rsidP="005D6DFA">
      <w:pPr>
        <w:spacing w:after="0" w:line="240" w:lineRule="auto"/>
      </w:pPr>
      <w:r>
        <w:separator/>
      </w:r>
    </w:p>
  </w:footnote>
  <w:footnote w:type="continuationSeparator" w:id="0">
    <w:p w14:paraId="236AF03A" w14:textId="77777777" w:rsidR="00D04660" w:rsidRDefault="00D04660" w:rsidP="005D6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75AFB" w14:textId="5F4EDC10" w:rsidR="005D6DFA" w:rsidRDefault="005D6DFA">
    <w:pPr>
      <w:pStyle w:val="Header"/>
    </w:pPr>
    <w:r>
      <w:rPr>
        <w:noProof/>
      </w:rPr>
      <w:pict w14:anchorId="36DD35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72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3A418" w14:textId="1AF8A501" w:rsidR="005D6DFA" w:rsidRDefault="005D6DFA">
    <w:pPr>
      <w:pStyle w:val="Header"/>
    </w:pPr>
    <w:r>
      <w:rPr>
        <w:noProof/>
      </w:rPr>
      <w:pict w14:anchorId="01EA77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72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650F1" w14:textId="40E468E1" w:rsidR="005D6DFA" w:rsidRDefault="005D6DFA">
    <w:pPr>
      <w:pStyle w:val="Header"/>
    </w:pPr>
    <w:r>
      <w:rPr>
        <w:noProof/>
      </w:rPr>
      <w:pict w14:anchorId="231D9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0272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367F9"/>
    <w:multiLevelType w:val="hybridMultilevel"/>
    <w:tmpl w:val="0BD408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709"/>
    <w:rsid w:val="00011322"/>
    <w:rsid w:val="00030B9B"/>
    <w:rsid w:val="000546BF"/>
    <w:rsid w:val="0005487F"/>
    <w:rsid w:val="00082ACF"/>
    <w:rsid w:val="000A6D91"/>
    <w:rsid w:val="0019240D"/>
    <w:rsid w:val="001C5E35"/>
    <w:rsid w:val="001C6262"/>
    <w:rsid w:val="00210E14"/>
    <w:rsid w:val="0027127C"/>
    <w:rsid w:val="0028111B"/>
    <w:rsid w:val="002A3EF6"/>
    <w:rsid w:val="002E1092"/>
    <w:rsid w:val="00386FAA"/>
    <w:rsid w:val="004039B7"/>
    <w:rsid w:val="0041231D"/>
    <w:rsid w:val="004C2B91"/>
    <w:rsid w:val="004C34E6"/>
    <w:rsid w:val="004F774F"/>
    <w:rsid w:val="005228DE"/>
    <w:rsid w:val="00526709"/>
    <w:rsid w:val="00545C57"/>
    <w:rsid w:val="005D6DFA"/>
    <w:rsid w:val="005E4A9B"/>
    <w:rsid w:val="005F5BC1"/>
    <w:rsid w:val="00631E72"/>
    <w:rsid w:val="006C6865"/>
    <w:rsid w:val="006E00F1"/>
    <w:rsid w:val="006E51B2"/>
    <w:rsid w:val="00715B17"/>
    <w:rsid w:val="00734E02"/>
    <w:rsid w:val="00790A0A"/>
    <w:rsid w:val="007C07DE"/>
    <w:rsid w:val="00816D02"/>
    <w:rsid w:val="0085158C"/>
    <w:rsid w:val="008A0A1C"/>
    <w:rsid w:val="008B797B"/>
    <w:rsid w:val="008C2498"/>
    <w:rsid w:val="008D6A97"/>
    <w:rsid w:val="00932394"/>
    <w:rsid w:val="00941973"/>
    <w:rsid w:val="00992261"/>
    <w:rsid w:val="00996FA6"/>
    <w:rsid w:val="00AB1B89"/>
    <w:rsid w:val="00AC039C"/>
    <w:rsid w:val="00AC20B4"/>
    <w:rsid w:val="00AD4F32"/>
    <w:rsid w:val="00B440FE"/>
    <w:rsid w:val="00B73028"/>
    <w:rsid w:val="00B82E0E"/>
    <w:rsid w:val="00C16647"/>
    <w:rsid w:val="00C502A1"/>
    <w:rsid w:val="00C57891"/>
    <w:rsid w:val="00CC0124"/>
    <w:rsid w:val="00D04660"/>
    <w:rsid w:val="00DB0F8C"/>
    <w:rsid w:val="00E8676A"/>
    <w:rsid w:val="00E949B9"/>
    <w:rsid w:val="00EB6B25"/>
    <w:rsid w:val="00EE2C80"/>
    <w:rsid w:val="00F20EA0"/>
    <w:rsid w:val="00F21AE1"/>
    <w:rsid w:val="00F3700C"/>
    <w:rsid w:val="00F8749D"/>
    <w:rsid w:val="00FA10C2"/>
    <w:rsid w:val="00FA481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8E4920"/>
  <w15:chartTrackingRefBased/>
  <w15:docId w15:val="{C1FBB94B-E6C5-48DA-A685-0E444AF0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7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7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7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7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7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7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7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709"/>
    <w:rPr>
      <w:rFonts w:eastAsiaTheme="majorEastAsia" w:cstheme="majorBidi"/>
      <w:color w:val="272727" w:themeColor="text1" w:themeTint="D8"/>
    </w:rPr>
  </w:style>
  <w:style w:type="paragraph" w:styleId="Title">
    <w:name w:val="Title"/>
    <w:basedOn w:val="Normal"/>
    <w:next w:val="Normal"/>
    <w:link w:val="TitleChar"/>
    <w:uiPriority w:val="10"/>
    <w:qFormat/>
    <w:rsid w:val="00526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709"/>
    <w:pPr>
      <w:spacing w:before="160"/>
      <w:jc w:val="center"/>
    </w:pPr>
    <w:rPr>
      <w:i/>
      <w:iCs/>
      <w:color w:val="404040" w:themeColor="text1" w:themeTint="BF"/>
    </w:rPr>
  </w:style>
  <w:style w:type="character" w:customStyle="1" w:styleId="QuoteChar">
    <w:name w:val="Quote Char"/>
    <w:basedOn w:val="DefaultParagraphFont"/>
    <w:link w:val="Quote"/>
    <w:uiPriority w:val="29"/>
    <w:rsid w:val="00526709"/>
    <w:rPr>
      <w:i/>
      <w:iCs/>
      <w:color w:val="404040" w:themeColor="text1" w:themeTint="BF"/>
    </w:rPr>
  </w:style>
  <w:style w:type="paragraph" w:styleId="ListParagraph">
    <w:name w:val="List Paragraph"/>
    <w:basedOn w:val="Normal"/>
    <w:uiPriority w:val="34"/>
    <w:qFormat/>
    <w:rsid w:val="00526709"/>
    <w:pPr>
      <w:ind w:left="720"/>
      <w:contextualSpacing/>
    </w:pPr>
  </w:style>
  <w:style w:type="character" w:styleId="IntenseEmphasis">
    <w:name w:val="Intense Emphasis"/>
    <w:basedOn w:val="DefaultParagraphFont"/>
    <w:uiPriority w:val="21"/>
    <w:qFormat/>
    <w:rsid w:val="00526709"/>
    <w:rPr>
      <w:i/>
      <w:iCs/>
      <w:color w:val="0F4761" w:themeColor="accent1" w:themeShade="BF"/>
    </w:rPr>
  </w:style>
  <w:style w:type="paragraph" w:styleId="IntenseQuote">
    <w:name w:val="Intense Quote"/>
    <w:basedOn w:val="Normal"/>
    <w:next w:val="Normal"/>
    <w:link w:val="IntenseQuoteChar"/>
    <w:uiPriority w:val="30"/>
    <w:qFormat/>
    <w:rsid w:val="00526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709"/>
    <w:rPr>
      <w:i/>
      <w:iCs/>
      <w:color w:val="0F4761" w:themeColor="accent1" w:themeShade="BF"/>
    </w:rPr>
  </w:style>
  <w:style w:type="character" w:styleId="IntenseReference">
    <w:name w:val="Intense Reference"/>
    <w:basedOn w:val="DefaultParagraphFont"/>
    <w:uiPriority w:val="32"/>
    <w:qFormat/>
    <w:rsid w:val="00526709"/>
    <w:rPr>
      <w:b/>
      <w:bCs/>
      <w:smallCaps/>
      <w:color w:val="0F4761" w:themeColor="accent1" w:themeShade="BF"/>
      <w:spacing w:val="5"/>
    </w:rPr>
  </w:style>
  <w:style w:type="character" w:styleId="Hyperlink">
    <w:name w:val="Hyperlink"/>
    <w:basedOn w:val="DefaultParagraphFont"/>
    <w:uiPriority w:val="99"/>
    <w:unhideWhenUsed/>
    <w:rsid w:val="00526709"/>
    <w:rPr>
      <w:color w:val="467886" w:themeColor="hyperlink"/>
      <w:u w:val="single"/>
    </w:rPr>
  </w:style>
  <w:style w:type="character" w:styleId="LineNumber">
    <w:name w:val="line number"/>
    <w:basedOn w:val="DefaultParagraphFont"/>
    <w:uiPriority w:val="99"/>
    <w:semiHidden/>
    <w:unhideWhenUsed/>
    <w:rsid w:val="00526709"/>
  </w:style>
  <w:style w:type="table" w:styleId="TableGrid">
    <w:name w:val="Table Grid"/>
    <w:basedOn w:val="TableNormal"/>
    <w:uiPriority w:val="39"/>
    <w:rsid w:val="000546BF"/>
    <w:pPr>
      <w:spacing w:after="0" w:line="240" w:lineRule="auto"/>
    </w:pPr>
    <w:rPr>
      <w:sz w:val="22"/>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0EA0"/>
    <w:rPr>
      <w:color w:val="605E5C"/>
      <w:shd w:val="clear" w:color="auto" w:fill="E1DFDD"/>
    </w:rPr>
  </w:style>
  <w:style w:type="character" w:styleId="FollowedHyperlink">
    <w:name w:val="FollowedHyperlink"/>
    <w:basedOn w:val="DefaultParagraphFont"/>
    <w:uiPriority w:val="99"/>
    <w:semiHidden/>
    <w:unhideWhenUsed/>
    <w:rsid w:val="00992261"/>
    <w:rPr>
      <w:color w:val="96607D" w:themeColor="followedHyperlink"/>
      <w:u w:val="single"/>
    </w:rPr>
  </w:style>
  <w:style w:type="paragraph" w:styleId="Header">
    <w:name w:val="header"/>
    <w:basedOn w:val="Normal"/>
    <w:link w:val="HeaderChar"/>
    <w:uiPriority w:val="99"/>
    <w:unhideWhenUsed/>
    <w:rsid w:val="005D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DFA"/>
  </w:style>
  <w:style w:type="paragraph" w:styleId="Footer">
    <w:name w:val="footer"/>
    <w:basedOn w:val="Normal"/>
    <w:link w:val="FooterChar"/>
    <w:uiPriority w:val="99"/>
    <w:unhideWhenUsed/>
    <w:rsid w:val="005D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ucnredlist.org/search?taxonomies=100208&amp;searchType=species" TargetMode="External"/><Relationship Id="rId21" Type="http://schemas.openxmlformats.org/officeDocument/2006/relationships/hyperlink" Target="https://www.iucnredlist.org/search?taxonomies=101733&amp;searchType=species" TargetMode="External"/><Relationship Id="rId42" Type="http://schemas.openxmlformats.org/officeDocument/2006/relationships/hyperlink" Target="https://www.iucnredlist.org/search?taxonomies=100400&amp;searchType=species" TargetMode="External"/><Relationship Id="rId47" Type="http://schemas.openxmlformats.org/officeDocument/2006/relationships/hyperlink" Target="https://www.iucnredlist.org/search?taxonomies=100906&amp;searchType=species" TargetMode="External"/><Relationship Id="rId63" Type="http://schemas.openxmlformats.org/officeDocument/2006/relationships/hyperlink" Target="https://www.iucnredlist.org/search?taxonomies=100712&amp;searchType=species" TargetMode="External"/><Relationship Id="rId68" Type="http://schemas.openxmlformats.org/officeDocument/2006/relationships/hyperlink" Target="https://www.google.com/search?sca_esv=db94c43514cdc207&amp;sxsrf=AHTn8zow2RYfNMPwMPYffttnLEicdeWw8A:1747130719337&amp;q=Anabantiformes&amp;stick=H4sIAAAAAAAAAONgVuLRT9c3NKoyMzVPykpZxMrnmJeYlJhXkpmWX5SbWgwAC1ndACEAAAA&amp;sa=X&amp;ved=2ahUKEwiB3JuPmaCNAxWXh68BHYSTIqsQmxMoAHoECCYQAg" TargetMode="External"/><Relationship Id="rId84" Type="http://schemas.openxmlformats.org/officeDocument/2006/relationships/hyperlink" Target="https://doi.org/10.21077/ijf.2025.72.2.150451-03" TargetMode="External"/><Relationship Id="rId89" Type="http://schemas.openxmlformats.org/officeDocument/2006/relationships/hyperlink" Target="https://www.fishbase.org" TargetMode="External"/><Relationship Id="rId16" Type="http://schemas.openxmlformats.org/officeDocument/2006/relationships/hyperlink" Target="https://www.iucnredlist.org/search?taxonomies=100208&amp;searchType=species" TargetMode="External"/><Relationship Id="rId107" Type="http://schemas.openxmlformats.org/officeDocument/2006/relationships/hyperlink" Target="https://doi.org/10.1007/s11356-024-35742-0" TargetMode="External"/><Relationship Id="rId11" Type="http://schemas.openxmlformats.org/officeDocument/2006/relationships/footer" Target="footer2.xml"/><Relationship Id="rId32" Type="http://schemas.openxmlformats.org/officeDocument/2006/relationships/hyperlink" Target="https://www.iucnredlist.org/search?taxonomies=100208&amp;searchType=species" TargetMode="External"/><Relationship Id="rId37" Type="http://schemas.openxmlformats.org/officeDocument/2006/relationships/hyperlink" Target="https://www.iucnredlist.org/search?taxonomies=203335059&amp;searchType=species" TargetMode="External"/><Relationship Id="rId53" Type="http://schemas.openxmlformats.org/officeDocument/2006/relationships/hyperlink" Target="https://www.iucnredlist.org/search?taxonomies=101240&amp;searchType=species" TargetMode="External"/><Relationship Id="rId58" Type="http://schemas.openxmlformats.org/officeDocument/2006/relationships/hyperlink" Target="https://www.iucnredlist.org/search?taxonomies=100137&amp;searchType=species" TargetMode="External"/><Relationship Id="rId74" Type="http://schemas.openxmlformats.org/officeDocument/2006/relationships/chart" Target="charts/chart6.xml"/><Relationship Id="rId79" Type="http://schemas.openxmlformats.org/officeDocument/2006/relationships/chart" Target="charts/chart11.xml"/><Relationship Id="rId102" Type="http://schemas.openxmlformats.org/officeDocument/2006/relationships/hyperlink" Target="https://doi.org/10.1007/s11356-019-05314-8" TargetMode="External"/><Relationship Id="rId5" Type="http://schemas.openxmlformats.org/officeDocument/2006/relationships/footnotes" Target="footnotes.xml"/><Relationship Id="rId90" Type="http://schemas.openxmlformats.org/officeDocument/2006/relationships/hyperlink" Target="http://palaeo-electronica.org/2001_1/past/issue1_01.htm" TargetMode="External"/><Relationship Id="rId95" Type="http://schemas.openxmlformats.org/officeDocument/2006/relationships/hyperlink" Target="https://doi.org/10.2166/wcc.2023.481" TargetMode="External"/><Relationship Id="rId22" Type="http://schemas.openxmlformats.org/officeDocument/2006/relationships/hyperlink" Target="https://www.iucnredlist.org/search?taxonomies=100208&amp;searchType=species" TargetMode="External"/><Relationship Id="rId27" Type="http://schemas.openxmlformats.org/officeDocument/2006/relationships/hyperlink" Target="https://www.iucnredlist.org/search?taxonomies=101733&amp;searchType=species" TargetMode="External"/><Relationship Id="rId43" Type="http://schemas.openxmlformats.org/officeDocument/2006/relationships/hyperlink" Target="https://www.iucnredlist.org/search?taxonomies=101878&amp;searchType=species" TargetMode="External"/><Relationship Id="rId48" Type="http://schemas.openxmlformats.org/officeDocument/2006/relationships/hyperlink" Target="https://www.iucnredlist.org/search?taxonomies=100400&amp;searchType=species" TargetMode="External"/><Relationship Id="rId64" Type="http://schemas.openxmlformats.org/officeDocument/2006/relationships/hyperlink" Target="https://www.iucnredlist.org/search?taxonomies=100137&amp;searchType=species" TargetMode="External"/><Relationship Id="rId69" Type="http://schemas.openxmlformats.org/officeDocument/2006/relationships/chart" Target="charts/chart1.xml"/><Relationship Id="rId80" Type="http://schemas.openxmlformats.org/officeDocument/2006/relationships/chart" Target="charts/chart12.xml"/><Relationship Id="rId85" Type="http://schemas.openxmlformats.org/officeDocument/2006/relationships/hyperlink" Target="https://doi.org/10.1007/s11356-023-31740-w" TargetMode="External"/><Relationship Id="rId12" Type="http://schemas.openxmlformats.org/officeDocument/2006/relationships/header" Target="header3.xml"/><Relationship Id="rId17" Type="http://schemas.openxmlformats.org/officeDocument/2006/relationships/hyperlink" Target="https://www.iucnredlist.org/search?taxonomies=101733&amp;searchType=species" TargetMode="External"/><Relationship Id="rId33" Type="http://schemas.openxmlformats.org/officeDocument/2006/relationships/hyperlink" Target="https://www.iucnredlist.org/search?taxonomies=101733&amp;searchType=species" TargetMode="External"/><Relationship Id="rId38" Type="http://schemas.openxmlformats.org/officeDocument/2006/relationships/hyperlink" Target="https://www.iucnredlist.org/search?taxonomies=100208&amp;searchType=species" TargetMode="External"/><Relationship Id="rId59" Type="http://schemas.openxmlformats.org/officeDocument/2006/relationships/hyperlink" Target="https://www.iucnredlist.org/search?taxonomies=100712&amp;searchType=species" TargetMode="External"/><Relationship Id="rId103" Type="http://schemas.openxmlformats.org/officeDocument/2006/relationships/hyperlink" Target="https://doi.org/10.1007/s40899-020-00445-0" TargetMode="External"/><Relationship Id="rId108" Type="http://schemas.openxmlformats.org/officeDocument/2006/relationships/hyperlink" Target="https://www.jfls.in/article/limnological-studies-of-semara-taal-a-wetland-of-district-siddharthnagar-uttar-pradesh-india/" TargetMode="External"/><Relationship Id="rId54" Type="http://schemas.openxmlformats.org/officeDocument/2006/relationships/hyperlink" Target="https://www.iucnredlist.org/search?taxonomies=100229&amp;searchType=species" TargetMode="External"/><Relationship Id="rId70" Type="http://schemas.openxmlformats.org/officeDocument/2006/relationships/chart" Target="charts/chart2.xml"/><Relationship Id="rId75" Type="http://schemas.openxmlformats.org/officeDocument/2006/relationships/chart" Target="charts/chart7.xml"/><Relationship Id="rId91" Type="http://schemas.openxmlformats.org/officeDocument/2006/relationships/hyperlink" Target="https://www.iucnredlist.org" TargetMode="External"/><Relationship Id="rId96" Type="http://schemas.openxmlformats.org/officeDocument/2006/relationships/hyperlink" Target="https://www.semanticscholar.org/paper/Fish-Biodiversity-of-Uttar-Pradesh-%3A-Issues-of-Lakra/111111111111111111111111111111111111111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iucnredlist.org/search?taxonomies=101733&amp;searchType=species" TargetMode="External"/><Relationship Id="rId23" Type="http://schemas.openxmlformats.org/officeDocument/2006/relationships/hyperlink" Target="https://www.iucnredlist.org/search?taxonomies=101733&amp;searchType=species" TargetMode="External"/><Relationship Id="rId28" Type="http://schemas.openxmlformats.org/officeDocument/2006/relationships/hyperlink" Target="https://www.iucnredlist.org/search?taxonomies=100208&amp;searchType=species" TargetMode="External"/><Relationship Id="rId36" Type="http://schemas.openxmlformats.org/officeDocument/2006/relationships/hyperlink" Target="https://www.iucnredlist.org/search?taxonomies=100208&amp;searchType=species" TargetMode="External"/><Relationship Id="rId49" Type="http://schemas.openxmlformats.org/officeDocument/2006/relationships/hyperlink" Target="https://www.iucnredlist.org/search?taxonomies=100906&amp;searchType=species" TargetMode="External"/><Relationship Id="rId57" Type="http://schemas.openxmlformats.org/officeDocument/2006/relationships/hyperlink" Target="https://www.iucnredlist.org/search?taxonomies=154086&amp;searchType=species" TargetMode="External"/><Relationship Id="rId106" Type="http://schemas.openxmlformats.org/officeDocument/2006/relationships/hyperlink" Target="https://books.google.com/books/about/Inland_Fishes_of_India_and_Adjacent_Coun.html?id=2_4bAAAAYAAJ" TargetMode="External"/><Relationship Id="rId10" Type="http://schemas.openxmlformats.org/officeDocument/2006/relationships/footer" Target="footer1.xml"/><Relationship Id="rId31" Type="http://schemas.openxmlformats.org/officeDocument/2006/relationships/hyperlink" Target="https://www.iucnredlist.org/search?taxonomies=101733&amp;searchType=species" TargetMode="External"/><Relationship Id="rId44" Type="http://schemas.openxmlformats.org/officeDocument/2006/relationships/hyperlink" Target="https://www.iucnredlist.org/search?taxonomies=100400&amp;searchType=species" TargetMode="External"/><Relationship Id="rId52" Type="http://schemas.openxmlformats.org/officeDocument/2006/relationships/hyperlink" Target="https://www.iucnredlist.org/search?taxonomies=100165&amp;searchType=species" TargetMode="External"/><Relationship Id="rId60" Type="http://schemas.openxmlformats.org/officeDocument/2006/relationships/hyperlink" Target="https://www.iucnredlist.org/search?taxonomies=100137&amp;searchType=species" TargetMode="External"/><Relationship Id="rId65" Type="http://schemas.openxmlformats.org/officeDocument/2006/relationships/hyperlink" Target="https://www.iucnredlist.org/search?taxonomies=166327&amp;searchType=species" TargetMode="External"/><Relationship Id="rId73" Type="http://schemas.openxmlformats.org/officeDocument/2006/relationships/chart" Target="charts/chart5.xml"/><Relationship Id="rId78" Type="http://schemas.openxmlformats.org/officeDocument/2006/relationships/chart" Target="charts/chart10.xml"/><Relationship Id="rId81" Type="http://schemas.openxmlformats.org/officeDocument/2006/relationships/image" Target="media/image2.png"/><Relationship Id="rId86" Type="http://schemas.openxmlformats.org/officeDocument/2006/relationships/hyperlink" Target="https://researcharchive.calacademy.org/research/ichthyology/catalog/fishcatmain.asp" TargetMode="External"/><Relationship Id="rId94" Type="http://schemas.openxmlformats.org/officeDocument/2006/relationships/hyperlink" Target="https://doi.org/10.1007/s42974-021-00073-4" TargetMode="External"/><Relationship Id="rId99" Type="http://schemas.openxmlformats.org/officeDocument/2006/relationships/hyperlink" Target="https://doi.org/10.1016/0022-5193(66)90013-0" TargetMode="External"/><Relationship Id="rId101" Type="http://schemas.openxmlformats.org/officeDocument/2006/relationships/hyperlink" Target="https://irejournals.com/past-issue/volume-3-issue-11"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iucnredlist.org/search?taxonomies=100208&amp;searchType=species" TargetMode="External"/><Relationship Id="rId39" Type="http://schemas.openxmlformats.org/officeDocument/2006/relationships/hyperlink" Target="https://www.iucnredlist.org/search?taxonomies=203335059&amp;searchType=species" TargetMode="External"/><Relationship Id="rId109" Type="http://schemas.openxmlformats.org/officeDocument/2006/relationships/hyperlink" Target="https://bpasjournals.com/zoology/archives" TargetMode="External"/><Relationship Id="rId34" Type="http://schemas.openxmlformats.org/officeDocument/2006/relationships/hyperlink" Target="https://www.iucnredlist.org/search?taxonomies=100208&amp;searchType=species" TargetMode="External"/><Relationship Id="rId50" Type="http://schemas.openxmlformats.org/officeDocument/2006/relationships/hyperlink" Target="https://www.iucnredlist.org/search?taxonomies=100400&amp;searchType=species" TargetMode="External"/><Relationship Id="rId55" Type="http://schemas.openxmlformats.org/officeDocument/2006/relationships/hyperlink" Target="https://www.iucnredlist.org/search?taxonomies=100582&amp;searchType=species" TargetMode="External"/><Relationship Id="rId76" Type="http://schemas.openxmlformats.org/officeDocument/2006/relationships/chart" Target="charts/chart8.xml"/><Relationship Id="rId97" Type="http://schemas.openxmlformats.org/officeDocument/2006/relationships/hyperlink" Target="https://doi.org/10.1007/s10980-012-9758-8" TargetMode="External"/><Relationship Id="rId104" Type="http://schemas.openxmlformats.org/officeDocument/2006/relationships/hyperlink" Target="https://www.press.uillinois.edu/books/catalog/46eht39780252725487.html" TargetMode="External"/><Relationship Id="rId7" Type="http://schemas.openxmlformats.org/officeDocument/2006/relationships/image" Target="media/image1.jpeg"/><Relationship Id="rId71" Type="http://schemas.openxmlformats.org/officeDocument/2006/relationships/chart" Target="charts/chart3.xml"/><Relationship Id="rId92" Type="http://schemas.openxmlformats.org/officeDocument/2006/relationships/hyperlink" Target="https://www.nphindia.com/book/9788190795210/the-freshwater-fishes-of-the-indian-region-2-ed" TargetMode="External"/><Relationship Id="rId2" Type="http://schemas.openxmlformats.org/officeDocument/2006/relationships/styles" Target="styles.xml"/><Relationship Id="rId29" Type="http://schemas.openxmlformats.org/officeDocument/2006/relationships/hyperlink" Target="https://www.iucnredlist.org/search?taxonomies=101733&amp;searchType=species" TargetMode="External"/><Relationship Id="rId24" Type="http://schemas.openxmlformats.org/officeDocument/2006/relationships/hyperlink" Target="https://www.iucnredlist.org/search?taxonomies=100208&amp;searchType=species" TargetMode="External"/><Relationship Id="rId40" Type="http://schemas.openxmlformats.org/officeDocument/2006/relationships/hyperlink" Target="https://www.iucnredlist.org/search?taxonomies=100400&amp;searchType=species" TargetMode="External"/><Relationship Id="rId45" Type="http://schemas.openxmlformats.org/officeDocument/2006/relationships/hyperlink" Target="https://www.iucnredlist.org/search?taxonomies=100906&amp;searchType=species" TargetMode="External"/><Relationship Id="rId66" Type="http://schemas.openxmlformats.org/officeDocument/2006/relationships/hyperlink" Target="https://www.iucnredlist.org/search?taxonomies=100818&amp;searchType=species" TargetMode="External"/><Relationship Id="rId87" Type="http://schemas.openxmlformats.org/officeDocument/2006/relationships/hyperlink" Target="https://doi.org/10.59415/ijfas.v5i1.91" TargetMode="External"/><Relationship Id="rId110" Type="http://schemas.openxmlformats.org/officeDocument/2006/relationships/fontTable" Target="fontTable.xml"/><Relationship Id="rId61" Type="http://schemas.openxmlformats.org/officeDocument/2006/relationships/hyperlink" Target="https://www.iucnredlist.org/search?taxonomies=100712&amp;searchType=species" TargetMode="External"/><Relationship Id="rId82" Type="http://schemas.openxmlformats.org/officeDocument/2006/relationships/hyperlink" Target="https://doi.org/10.1007/s10668-020-01207-w" TargetMode="External"/><Relationship Id="rId19" Type="http://schemas.openxmlformats.org/officeDocument/2006/relationships/hyperlink" Target="https://www.iucnredlist.org/search?taxonomies=101733&amp;searchType=species" TargetMode="External"/><Relationship Id="rId14" Type="http://schemas.openxmlformats.org/officeDocument/2006/relationships/hyperlink" Target="https://www.iucnredlist.org/search?taxonomies=100208&amp;searchType=species" TargetMode="External"/><Relationship Id="rId30" Type="http://schemas.openxmlformats.org/officeDocument/2006/relationships/hyperlink" Target="https://www.iucnredlist.org/search?taxonomies=100208&amp;searchType=species" TargetMode="External"/><Relationship Id="rId35" Type="http://schemas.openxmlformats.org/officeDocument/2006/relationships/hyperlink" Target="https://www.iucnredlist.org/search?taxonomies=203335059&amp;searchType=species" TargetMode="External"/><Relationship Id="rId56" Type="http://schemas.openxmlformats.org/officeDocument/2006/relationships/hyperlink" Target="https://www.iucnredlist.org/search?taxonomies=100337&amp;searchType=species" TargetMode="External"/><Relationship Id="rId77" Type="http://schemas.openxmlformats.org/officeDocument/2006/relationships/chart" Target="charts/chart9.xml"/><Relationship Id="rId100" Type="http://schemas.openxmlformats.org/officeDocument/2006/relationships/hyperlink" Target="https://www.irejournals.com/abstract/limnology-of-baghel-taal-a-wetland-of-district-bahraich-u-p-1701609.pdf" TargetMode="External"/><Relationship Id="rId105" Type="http://schemas.openxmlformats.org/officeDocument/2006/relationships/hyperlink" Target="https://doi.org/10.1038/163688a0" TargetMode="External"/><Relationship Id="rId8" Type="http://schemas.openxmlformats.org/officeDocument/2006/relationships/header" Target="header1.xml"/><Relationship Id="rId51" Type="http://schemas.openxmlformats.org/officeDocument/2006/relationships/hyperlink" Target="https://www.iucnredlist.org/search?taxonomies=100849&amp;searchType=species" TargetMode="External"/><Relationship Id="rId72" Type="http://schemas.openxmlformats.org/officeDocument/2006/relationships/chart" Target="charts/chart4.xml"/><Relationship Id="rId93" Type="http://schemas.openxmlformats.org/officeDocument/2006/relationships/hyperlink" Target="https://doi.org/10.33997/j.afs.2009.22.1.021" TargetMode="External"/><Relationship Id="rId98" Type="http://schemas.openxmlformats.org/officeDocument/2006/relationships/hyperlink" Target="https://www.connectjournals.com/journals/NATIONAL_JOURNAL_OF_LIFE_SCIENCES/archives.html" TargetMode="External"/><Relationship Id="rId3" Type="http://schemas.openxmlformats.org/officeDocument/2006/relationships/settings" Target="settings.xml"/><Relationship Id="rId25" Type="http://schemas.openxmlformats.org/officeDocument/2006/relationships/hyperlink" Target="https://www.iucnredlist.org/search?taxonomies=101733&amp;searchType=species" TargetMode="External"/><Relationship Id="rId46" Type="http://schemas.openxmlformats.org/officeDocument/2006/relationships/hyperlink" Target="https://www.iucnredlist.org/search?taxonomies=100400&amp;searchType=species" TargetMode="External"/><Relationship Id="rId67" Type="http://schemas.openxmlformats.org/officeDocument/2006/relationships/hyperlink" Target="https://www.iucnredlist.org/search?taxonomies=100818&amp;searchType=species" TargetMode="External"/><Relationship Id="rId20" Type="http://schemas.openxmlformats.org/officeDocument/2006/relationships/hyperlink" Target="https://www.iucnredlist.org/search?taxonomies=100208&amp;searchType=species" TargetMode="External"/><Relationship Id="rId41" Type="http://schemas.openxmlformats.org/officeDocument/2006/relationships/hyperlink" Target="https://www.iucnredlist.org/search?taxonomies=102052&amp;searchType=species" TargetMode="External"/><Relationship Id="rId62" Type="http://schemas.openxmlformats.org/officeDocument/2006/relationships/hyperlink" Target="https://www.iucnredlist.org/search?taxonomies=100137&amp;searchType=species" TargetMode="External"/><Relationship Id="rId83" Type="http://schemas.openxmlformats.org/officeDocument/2006/relationships/hyperlink" Target="https://doi.org/10.18805/ag.R-1717" TargetMode="External"/><Relationship Id="rId88" Type="http://schemas.openxmlformats.org/officeDocument/2006/relationships/hyperlink" Target="https://doi.org/10.32628/IJSRST251389" TargetMode="External"/><Relationship Id="rId111"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Data%20sheet\4JUNE%20INDIC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Data%20sheet\4JUNE%20INDIC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Data%20sheet\4JUNE%20INDIC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Data%20sheet\4JUNE%20INDIC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Data%20sheet\water%2018%20june.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104951958610495"/>
          <c:y val="0.14957773516507289"/>
          <c:w val="0.84107101688302477"/>
          <c:h val="0.66740065067220022"/>
        </c:manualLayout>
      </c:layout>
      <c:barChart>
        <c:barDir val="col"/>
        <c:grouping val="clustered"/>
        <c:varyColors val="0"/>
        <c:ser>
          <c:idx val="0"/>
          <c:order val="0"/>
          <c:tx>
            <c:strRef>
              <c:f>'Diversity Indices'!$C$37</c:f>
              <c:strCache>
                <c:ptCount val="1"/>
                <c:pt idx="0">
                  <c:v>Site 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Indices'!$D$36:$K$36</c:f>
              <c:strCache>
                <c:ptCount val="8"/>
                <c:pt idx="0">
                  <c:v>Sep</c:v>
                </c:pt>
                <c:pt idx="1">
                  <c:v>Oct</c:v>
                </c:pt>
                <c:pt idx="2">
                  <c:v>Nov</c:v>
                </c:pt>
                <c:pt idx="3">
                  <c:v>Dec</c:v>
                </c:pt>
                <c:pt idx="4">
                  <c:v>Jan</c:v>
                </c:pt>
                <c:pt idx="5">
                  <c:v>Feb</c:v>
                </c:pt>
                <c:pt idx="6">
                  <c:v>Mar</c:v>
                </c:pt>
                <c:pt idx="7">
                  <c:v>Apr</c:v>
                </c:pt>
              </c:strCache>
            </c:strRef>
          </c:cat>
          <c:val>
            <c:numRef>
              <c:f>'Diversity Indices'!$D$37:$K$37</c:f>
              <c:numCache>
                <c:formatCode>0.000</c:formatCode>
                <c:ptCount val="8"/>
                <c:pt idx="0">
                  <c:v>4.7880000000000003</c:v>
                </c:pt>
                <c:pt idx="1">
                  <c:v>5.431</c:v>
                </c:pt>
                <c:pt idx="2">
                  <c:v>4.9710000000000001</c:v>
                </c:pt>
                <c:pt idx="3">
                  <c:v>5.4050000000000002</c:v>
                </c:pt>
                <c:pt idx="4">
                  <c:v>5.3079999999999998</c:v>
                </c:pt>
                <c:pt idx="5">
                  <c:v>5.383</c:v>
                </c:pt>
                <c:pt idx="6">
                  <c:v>5.5419999999999998</c:v>
                </c:pt>
                <c:pt idx="7">
                  <c:v>5.077</c:v>
                </c:pt>
              </c:numCache>
            </c:numRef>
          </c:val>
          <c:extLst>
            <c:ext xmlns:c16="http://schemas.microsoft.com/office/drawing/2014/chart" uri="{C3380CC4-5D6E-409C-BE32-E72D297353CC}">
              <c16:uniqueId val="{00000000-73B2-4A15-B3AA-0A4227E9BC99}"/>
            </c:ext>
          </c:extLst>
        </c:ser>
        <c:ser>
          <c:idx val="1"/>
          <c:order val="1"/>
          <c:tx>
            <c:strRef>
              <c:f>'Diversity Indices'!$C$38</c:f>
              <c:strCache>
                <c:ptCount val="1"/>
                <c:pt idx="0">
                  <c:v>Site 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Indices'!$D$36:$K$36</c:f>
              <c:strCache>
                <c:ptCount val="8"/>
                <c:pt idx="0">
                  <c:v>Sep</c:v>
                </c:pt>
                <c:pt idx="1">
                  <c:v>Oct</c:v>
                </c:pt>
                <c:pt idx="2">
                  <c:v>Nov</c:v>
                </c:pt>
                <c:pt idx="3">
                  <c:v>Dec</c:v>
                </c:pt>
                <c:pt idx="4">
                  <c:v>Jan</c:v>
                </c:pt>
                <c:pt idx="5">
                  <c:v>Feb</c:v>
                </c:pt>
                <c:pt idx="6">
                  <c:v>Mar</c:v>
                </c:pt>
                <c:pt idx="7">
                  <c:v>Apr</c:v>
                </c:pt>
              </c:strCache>
            </c:strRef>
          </c:cat>
          <c:val>
            <c:numRef>
              <c:f>'Diversity Indices'!$D$38:$K$38</c:f>
              <c:numCache>
                <c:formatCode>0.000</c:formatCode>
                <c:ptCount val="8"/>
                <c:pt idx="0">
                  <c:v>5.4039999999999999</c:v>
                </c:pt>
                <c:pt idx="1">
                  <c:v>4.7839999999999998</c:v>
                </c:pt>
                <c:pt idx="2">
                  <c:v>4.5739999999999998</c:v>
                </c:pt>
                <c:pt idx="3">
                  <c:v>5.1040000000000001</c:v>
                </c:pt>
                <c:pt idx="4">
                  <c:v>5.4180000000000001</c:v>
                </c:pt>
                <c:pt idx="5">
                  <c:v>5.1289999999999996</c:v>
                </c:pt>
                <c:pt idx="6">
                  <c:v>5.452</c:v>
                </c:pt>
                <c:pt idx="7">
                  <c:v>5.0449999999999999</c:v>
                </c:pt>
              </c:numCache>
            </c:numRef>
          </c:val>
          <c:extLst>
            <c:ext xmlns:c16="http://schemas.microsoft.com/office/drawing/2014/chart" uri="{C3380CC4-5D6E-409C-BE32-E72D297353CC}">
              <c16:uniqueId val="{00000001-73B2-4A15-B3AA-0A4227E9BC99}"/>
            </c:ext>
          </c:extLst>
        </c:ser>
        <c:ser>
          <c:idx val="2"/>
          <c:order val="2"/>
          <c:tx>
            <c:strRef>
              <c:f>'Diversity Indices'!$C$39</c:f>
              <c:strCache>
                <c:ptCount val="1"/>
                <c:pt idx="0">
                  <c:v>Site 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Indices'!$D$36:$K$36</c:f>
              <c:strCache>
                <c:ptCount val="8"/>
                <c:pt idx="0">
                  <c:v>Sep</c:v>
                </c:pt>
                <c:pt idx="1">
                  <c:v>Oct</c:v>
                </c:pt>
                <c:pt idx="2">
                  <c:v>Nov</c:v>
                </c:pt>
                <c:pt idx="3">
                  <c:v>Dec</c:v>
                </c:pt>
                <c:pt idx="4">
                  <c:v>Jan</c:v>
                </c:pt>
                <c:pt idx="5">
                  <c:v>Feb</c:v>
                </c:pt>
                <c:pt idx="6">
                  <c:v>Mar</c:v>
                </c:pt>
                <c:pt idx="7">
                  <c:v>Apr</c:v>
                </c:pt>
              </c:strCache>
            </c:strRef>
          </c:cat>
          <c:val>
            <c:numRef>
              <c:f>'Diversity Indices'!$D$39:$K$39</c:f>
              <c:numCache>
                <c:formatCode>0.000</c:formatCode>
                <c:ptCount val="8"/>
                <c:pt idx="0">
                  <c:v>4.6440000000000001</c:v>
                </c:pt>
                <c:pt idx="1">
                  <c:v>4.3360000000000003</c:v>
                </c:pt>
                <c:pt idx="2">
                  <c:v>5.27</c:v>
                </c:pt>
                <c:pt idx="3">
                  <c:v>5.3109999999999999</c:v>
                </c:pt>
                <c:pt idx="4">
                  <c:v>5.53</c:v>
                </c:pt>
                <c:pt idx="5">
                  <c:v>4.8949999999999996</c:v>
                </c:pt>
                <c:pt idx="6">
                  <c:v>4.6470000000000002</c:v>
                </c:pt>
                <c:pt idx="7">
                  <c:v>4.7789999999999999</c:v>
                </c:pt>
              </c:numCache>
            </c:numRef>
          </c:val>
          <c:extLst>
            <c:ext xmlns:c16="http://schemas.microsoft.com/office/drawing/2014/chart" uri="{C3380CC4-5D6E-409C-BE32-E72D297353CC}">
              <c16:uniqueId val="{00000002-73B2-4A15-B3AA-0A4227E9BC99}"/>
            </c:ext>
          </c:extLst>
        </c:ser>
        <c:dLbls>
          <c:showLegendKey val="0"/>
          <c:showVal val="0"/>
          <c:showCatName val="0"/>
          <c:showSerName val="0"/>
          <c:showPercent val="0"/>
          <c:showBubbleSize val="0"/>
        </c:dLbls>
        <c:gapWidth val="219"/>
        <c:overlap val="-27"/>
        <c:axId val="1440509183"/>
        <c:axId val="1440493823"/>
      </c:barChart>
      <c:catAx>
        <c:axId val="144050918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4422860360360356"/>
              <c:y val="0.90508209013217189"/>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493823"/>
        <c:crosses val="autoZero"/>
        <c:auto val="1"/>
        <c:lblAlgn val="ctr"/>
        <c:lblOffset val="100"/>
        <c:noMultiLvlLbl val="0"/>
      </c:catAx>
      <c:valAx>
        <c:axId val="14404938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Margalef's Index </a:t>
                </a:r>
                <a:endParaRPr lang="en-US"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0"/>
              <c:y val="0.254018392209644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509183"/>
        <c:crosses val="autoZero"/>
        <c:crossBetween val="between"/>
      </c:valAx>
      <c:spPr>
        <a:noFill/>
        <a:ln>
          <a:noFill/>
        </a:ln>
        <a:effectLst/>
      </c:spPr>
    </c:plotArea>
    <c:legend>
      <c:legendPos val="b"/>
      <c:layout>
        <c:manualLayout>
          <c:xMode val="edge"/>
          <c:yMode val="edge"/>
          <c:x val="0.26270333369755094"/>
          <c:y val="9.6757194620583908E-3"/>
          <c:w val="0.43946249512602498"/>
          <c:h val="0.11282147593741595"/>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410066454222373"/>
          <c:y val="0.13383567517053521"/>
          <c:w val="0.84784236303405325"/>
          <c:h val="0.64946093977836106"/>
        </c:manualLayout>
      </c:layout>
      <c:barChart>
        <c:barDir val="col"/>
        <c:grouping val="clustered"/>
        <c:varyColors val="0"/>
        <c:ser>
          <c:idx val="0"/>
          <c:order val="0"/>
          <c:tx>
            <c:strRef>
              <c:f>'Final sheet'!$BO$42</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sheet'!$BP$41:$BW$41</c:f>
              <c:strCache>
                <c:ptCount val="8"/>
                <c:pt idx="0">
                  <c:v>Sep</c:v>
                </c:pt>
                <c:pt idx="1">
                  <c:v>Oct</c:v>
                </c:pt>
                <c:pt idx="2">
                  <c:v>Nov</c:v>
                </c:pt>
                <c:pt idx="3">
                  <c:v>Dec</c:v>
                </c:pt>
                <c:pt idx="4">
                  <c:v>Jan</c:v>
                </c:pt>
                <c:pt idx="5">
                  <c:v>Feb</c:v>
                </c:pt>
                <c:pt idx="6">
                  <c:v>Mar</c:v>
                </c:pt>
                <c:pt idx="7">
                  <c:v>Apr</c:v>
                </c:pt>
              </c:strCache>
            </c:strRef>
          </c:cat>
          <c:val>
            <c:numRef>
              <c:f>'Final sheet'!$BP$42:$BW$42</c:f>
              <c:numCache>
                <c:formatCode>General</c:formatCode>
                <c:ptCount val="8"/>
                <c:pt idx="0">
                  <c:v>253</c:v>
                </c:pt>
                <c:pt idx="1">
                  <c:v>250</c:v>
                </c:pt>
                <c:pt idx="2">
                  <c:v>241.5</c:v>
                </c:pt>
                <c:pt idx="3">
                  <c:v>252</c:v>
                </c:pt>
                <c:pt idx="4">
                  <c:v>271</c:v>
                </c:pt>
                <c:pt idx="5">
                  <c:v>255</c:v>
                </c:pt>
                <c:pt idx="6">
                  <c:v>254</c:v>
                </c:pt>
                <c:pt idx="7">
                  <c:v>254.5</c:v>
                </c:pt>
              </c:numCache>
            </c:numRef>
          </c:val>
          <c:extLst>
            <c:ext xmlns:c16="http://schemas.microsoft.com/office/drawing/2014/chart" uri="{C3380CC4-5D6E-409C-BE32-E72D297353CC}">
              <c16:uniqueId val="{00000000-A21C-4D30-9C90-69ADB88AE267}"/>
            </c:ext>
          </c:extLst>
        </c:ser>
        <c:ser>
          <c:idx val="1"/>
          <c:order val="1"/>
          <c:tx>
            <c:strRef>
              <c:f>'Final sheet'!$BO$43</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sheet'!$BP$41:$BW$41</c:f>
              <c:strCache>
                <c:ptCount val="8"/>
                <c:pt idx="0">
                  <c:v>Sep</c:v>
                </c:pt>
                <c:pt idx="1">
                  <c:v>Oct</c:v>
                </c:pt>
                <c:pt idx="2">
                  <c:v>Nov</c:v>
                </c:pt>
                <c:pt idx="3">
                  <c:v>Dec</c:v>
                </c:pt>
                <c:pt idx="4">
                  <c:v>Jan</c:v>
                </c:pt>
                <c:pt idx="5">
                  <c:v>Feb</c:v>
                </c:pt>
                <c:pt idx="6">
                  <c:v>Mar</c:v>
                </c:pt>
                <c:pt idx="7">
                  <c:v>Apr</c:v>
                </c:pt>
              </c:strCache>
            </c:strRef>
          </c:cat>
          <c:val>
            <c:numRef>
              <c:f>'Final sheet'!$BP$43:$BW$43</c:f>
              <c:numCache>
                <c:formatCode>General</c:formatCode>
                <c:ptCount val="8"/>
                <c:pt idx="0">
                  <c:v>246.5</c:v>
                </c:pt>
                <c:pt idx="1">
                  <c:v>266</c:v>
                </c:pt>
                <c:pt idx="2">
                  <c:v>253.5</c:v>
                </c:pt>
                <c:pt idx="3">
                  <c:v>261</c:v>
                </c:pt>
                <c:pt idx="4">
                  <c:v>262.5</c:v>
                </c:pt>
                <c:pt idx="5">
                  <c:v>257</c:v>
                </c:pt>
                <c:pt idx="6">
                  <c:v>254</c:v>
                </c:pt>
                <c:pt idx="7">
                  <c:v>250.5</c:v>
                </c:pt>
              </c:numCache>
            </c:numRef>
          </c:val>
          <c:extLst>
            <c:ext xmlns:c16="http://schemas.microsoft.com/office/drawing/2014/chart" uri="{C3380CC4-5D6E-409C-BE32-E72D297353CC}">
              <c16:uniqueId val="{00000001-A21C-4D30-9C90-69ADB88AE267}"/>
            </c:ext>
          </c:extLst>
        </c:ser>
        <c:ser>
          <c:idx val="2"/>
          <c:order val="2"/>
          <c:tx>
            <c:strRef>
              <c:f>'Final sheet'!$BO$44</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sheet'!$BP$41:$BW$41</c:f>
              <c:strCache>
                <c:ptCount val="8"/>
                <c:pt idx="0">
                  <c:v>Sep</c:v>
                </c:pt>
                <c:pt idx="1">
                  <c:v>Oct</c:v>
                </c:pt>
                <c:pt idx="2">
                  <c:v>Nov</c:v>
                </c:pt>
                <c:pt idx="3">
                  <c:v>Dec</c:v>
                </c:pt>
                <c:pt idx="4">
                  <c:v>Jan</c:v>
                </c:pt>
                <c:pt idx="5">
                  <c:v>Feb</c:v>
                </c:pt>
                <c:pt idx="6">
                  <c:v>Mar</c:v>
                </c:pt>
                <c:pt idx="7">
                  <c:v>Apr</c:v>
                </c:pt>
              </c:strCache>
            </c:strRef>
          </c:cat>
          <c:val>
            <c:numRef>
              <c:f>'Final sheet'!$BP$44:$BW$44</c:f>
              <c:numCache>
                <c:formatCode>General</c:formatCode>
                <c:ptCount val="8"/>
                <c:pt idx="0">
                  <c:v>258</c:v>
                </c:pt>
                <c:pt idx="1">
                  <c:v>240</c:v>
                </c:pt>
                <c:pt idx="2">
                  <c:v>272</c:v>
                </c:pt>
                <c:pt idx="3">
                  <c:v>274.5</c:v>
                </c:pt>
                <c:pt idx="4">
                  <c:v>283</c:v>
                </c:pt>
                <c:pt idx="5">
                  <c:v>250.5</c:v>
                </c:pt>
                <c:pt idx="6">
                  <c:v>262.5</c:v>
                </c:pt>
                <c:pt idx="7">
                  <c:v>260.5</c:v>
                </c:pt>
              </c:numCache>
            </c:numRef>
          </c:val>
          <c:extLst>
            <c:ext xmlns:c16="http://schemas.microsoft.com/office/drawing/2014/chart" uri="{C3380CC4-5D6E-409C-BE32-E72D297353CC}">
              <c16:uniqueId val="{00000002-A21C-4D30-9C90-69ADB88AE267}"/>
            </c:ext>
          </c:extLst>
        </c:ser>
        <c:dLbls>
          <c:showLegendKey val="0"/>
          <c:showVal val="0"/>
          <c:showCatName val="0"/>
          <c:showSerName val="0"/>
          <c:showPercent val="0"/>
          <c:showBubbleSize val="0"/>
        </c:dLbls>
        <c:gapWidth val="219"/>
        <c:overlap val="-27"/>
        <c:axId val="1491336752"/>
        <c:axId val="1491338192"/>
      </c:barChart>
      <c:catAx>
        <c:axId val="149133675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3958086646424899"/>
              <c:y val="0.8781359361329833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338192"/>
        <c:crosses val="autoZero"/>
        <c:auto val="1"/>
        <c:lblAlgn val="ctr"/>
        <c:lblOffset val="100"/>
        <c:noMultiLvlLbl val="0"/>
      </c:catAx>
      <c:valAx>
        <c:axId val="1491338192"/>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r>
                  <a:rPr lang="en-US" sz="800" b="1" i="0" u="none" strike="noStrike" kern="1200" baseline="0">
                    <a:solidFill>
                      <a:schemeClr val="tx1"/>
                    </a:solidFill>
                    <a:effectLst/>
                    <a:latin typeface="Times New Roman" panose="02020603050405020304" pitchFamily="18" charset="0"/>
                    <a:cs typeface="Times New Roman" panose="02020603050405020304" pitchFamily="18" charset="0"/>
                  </a:rPr>
                  <a:t>Total Dissolved Solids </a:t>
                </a:r>
                <a:endParaRPr lang="en-US" sz="800" b="1" i="0" u="none" strike="noStrike" kern="1200" baseline="0">
                  <a:solidFill>
                    <a:schemeClr val="tx1"/>
                  </a:solidFill>
                  <a:latin typeface="Times New Roman" panose="02020603050405020304" pitchFamily="18" charset="0"/>
                  <a:cs typeface="Times New Roman" panose="02020603050405020304" pitchFamily="18" charset="0"/>
                </a:endParaRPr>
              </a:p>
              <a:p>
                <a:pPr marL="0" marR="0" lvl="0" indent="0" algn="ctr" defTabSz="914400" rtl="0" eaLnBrk="1" fontAlgn="auto" latinLnBrk="0" hangingPunct="1">
                  <a:lnSpc>
                    <a:spcPct val="100000"/>
                  </a:lnSpc>
                  <a:spcBef>
                    <a:spcPts val="0"/>
                  </a:spcBef>
                  <a:spcAft>
                    <a:spcPts val="0"/>
                  </a:spcAft>
                  <a:buClrTx/>
                  <a:buSzTx/>
                  <a:buFontTx/>
                  <a:buNone/>
                  <a:tabLst/>
                  <a:defRPr sz="800">
                    <a:solidFill>
                      <a:sysClr val="windowText" lastClr="000000">
                        <a:lumMod val="65000"/>
                        <a:lumOff val="35000"/>
                      </a:sysClr>
                    </a:solidFill>
                  </a:defRPr>
                </a:pPr>
                <a:endParaRPr lang="en-US" sz="800"/>
              </a:p>
            </c:rich>
          </c:tx>
          <c:layout>
            <c:manualLayout>
              <c:xMode val="edge"/>
              <c:yMode val="edge"/>
              <c:x val="0"/>
              <c:y val="0.14021597019473689"/>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800" b="0" i="0" u="none" strike="noStrike" kern="1200" baseline="0">
                  <a:solidFill>
                    <a:sysClr val="windowText" lastClr="000000">
                      <a:lumMod val="65000"/>
                      <a:lumOff val="35000"/>
                    </a:sys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1336752"/>
        <c:crosses val="autoZero"/>
        <c:crossBetween val="between"/>
      </c:valAx>
      <c:spPr>
        <a:noFill/>
        <a:ln>
          <a:noFill/>
        </a:ln>
        <a:effectLst/>
      </c:spPr>
    </c:plotArea>
    <c:legend>
      <c:legendPos val="b"/>
      <c:layout>
        <c:manualLayout>
          <c:xMode val="edge"/>
          <c:yMode val="edge"/>
          <c:x val="0.2333357394871946"/>
          <c:y val="4.5713035870516186E-2"/>
          <c:w val="0.52584489146527402"/>
          <c:h val="0.10450295275590551"/>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064584122698372"/>
          <c:y val="0.12008391071191148"/>
          <c:w val="0.80888302326543993"/>
          <c:h val="0.67974345608299902"/>
        </c:manualLayout>
      </c:layout>
      <c:barChart>
        <c:barDir val="col"/>
        <c:grouping val="clustered"/>
        <c:varyColors val="0"/>
        <c:ser>
          <c:idx val="0"/>
          <c:order val="0"/>
          <c:tx>
            <c:strRef>
              <c:f>'Final sheet'!$BU$3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sheet'!$BV$2:$CC$2</c:f>
              <c:strCache>
                <c:ptCount val="8"/>
                <c:pt idx="0">
                  <c:v>Sep</c:v>
                </c:pt>
                <c:pt idx="1">
                  <c:v>Oct</c:v>
                </c:pt>
                <c:pt idx="2">
                  <c:v>Nov</c:v>
                </c:pt>
                <c:pt idx="3">
                  <c:v>Dec</c:v>
                </c:pt>
                <c:pt idx="4">
                  <c:v>Jan</c:v>
                </c:pt>
                <c:pt idx="5">
                  <c:v>Feb</c:v>
                </c:pt>
                <c:pt idx="6">
                  <c:v>Mar</c:v>
                </c:pt>
                <c:pt idx="7">
                  <c:v>Apr</c:v>
                </c:pt>
              </c:strCache>
            </c:strRef>
          </c:cat>
          <c:val>
            <c:numRef>
              <c:f>'Final sheet'!$BV$3:$CC$3</c:f>
              <c:numCache>
                <c:formatCode>General</c:formatCode>
                <c:ptCount val="8"/>
                <c:pt idx="0">
                  <c:v>0.25</c:v>
                </c:pt>
                <c:pt idx="1">
                  <c:v>0.25</c:v>
                </c:pt>
                <c:pt idx="2">
                  <c:v>0.3</c:v>
                </c:pt>
                <c:pt idx="3">
                  <c:v>0.38</c:v>
                </c:pt>
                <c:pt idx="4">
                  <c:v>0.33750000000000002</c:v>
                </c:pt>
                <c:pt idx="5">
                  <c:v>0.3</c:v>
                </c:pt>
                <c:pt idx="6">
                  <c:v>0.35</c:v>
                </c:pt>
                <c:pt idx="7">
                  <c:v>0.3</c:v>
                </c:pt>
              </c:numCache>
            </c:numRef>
          </c:val>
          <c:extLst>
            <c:ext xmlns:c16="http://schemas.microsoft.com/office/drawing/2014/chart" uri="{C3380CC4-5D6E-409C-BE32-E72D297353CC}">
              <c16:uniqueId val="{00000000-0033-4DF3-8DED-EB3D909BB38E}"/>
            </c:ext>
          </c:extLst>
        </c:ser>
        <c:ser>
          <c:idx val="1"/>
          <c:order val="1"/>
          <c:tx>
            <c:strRef>
              <c:f>'Final sheet'!$BU$4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sheet'!$BV$2:$CC$2</c:f>
              <c:strCache>
                <c:ptCount val="8"/>
                <c:pt idx="0">
                  <c:v>Sep</c:v>
                </c:pt>
                <c:pt idx="1">
                  <c:v>Oct</c:v>
                </c:pt>
                <c:pt idx="2">
                  <c:v>Nov</c:v>
                </c:pt>
                <c:pt idx="3">
                  <c:v>Dec</c:v>
                </c:pt>
                <c:pt idx="4">
                  <c:v>Jan</c:v>
                </c:pt>
                <c:pt idx="5">
                  <c:v>Feb</c:v>
                </c:pt>
                <c:pt idx="6">
                  <c:v>Mar</c:v>
                </c:pt>
                <c:pt idx="7">
                  <c:v>Apr</c:v>
                </c:pt>
              </c:strCache>
            </c:strRef>
          </c:cat>
          <c:val>
            <c:numRef>
              <c:f>'Final sheet'!$BV$4:$CC$4</c:f>
              <c:numCache>
                <c:formatCode>General</c:formatCode>
                <c:ptCount val="8"/>
                <c:pt idx="0">
                  <c:v>0.15</c:v>
                </c:pt>
                <c:pt idx="1">
                  <c:v>0.17499999999999999</c:v>
                </c:pt>
                <c:pt idx="2">
                  <c:v>0.3</c:v>
                </c:pt>
                <c:pt idx="3">
                  <c:v>0.375</c:v>
                </c:pt>
                <c:pt idx="4">
                  <c:v>0.2</c:v>
                </c:pt>
                <c:pt idx="5">
                  <c:v>0.25</c:v>
                </c:pt>
                <c:pt idx="6">
                  <c:v>0.3</c:v>
                </c:pt>
                <c:pt idx="7">
                  <c:v>0.25</c:v>
                </c:pt>
              </c:numCache>
            </c:numRef>
          </c:val>
          <c:extLst>
            <c:ext xmlns:c16="http://schemas.microsoft.com/office/drawing/2014/chart" uri="{C3380CC4-5D6E-409C-BE32-E72D297353CC}">
              <c16:uniqueId val="{00000001-0033-4DF3-8DED-EB3D909BB38E}"/>
            </c:ext>
          </c:extLst>
        </c:ser>
        <c:ser>
          <c:idx val="2"/>
          <c:order val="2"/>
          <c:tx>
            <c:strRef>
              <c:f>'Final sheet'!$BU$5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sheet'!$BV$2:$CC$2</c:f>
              <c:strCache>
                <c:ptCount val="8"/>
                <c:pt idx="0">
                  <c:v>Sep</c:v>
                </c:pt>
                <c:pt idx="1">
                  <c:v>Oct</c:v>
                </c:pt>
                <c:pt idx="2">
                  <c:v>Nov</c:v>
                </c:pt>
                <c:pt idx="3">
                  <c:v>Dec</c:v>
                </c:pt>
                <c:pt idx="4">
                  <c:v>Jan</c:v>
                </c:pt>
                <c:pt idx="5">
                  <c:v>Feb</c:v>
                </c:pt>
                <c:pt idx="6">
                  <c:v>Mar</c:v>
                </c:pt>
                <c:pt idx="7">
                  <c:v>Apr</c:v>
                </c:pt>
              </c:strCache>
            </c:strRef>
          </c:cat>
          <c:val>
            <c:numRef>
              <c:f>'Final sheet'!$BV$5:$CC$5</c:f>
              <c:numCache>
                <c:formatCode>General</c:formatCode>
                <c:ptCount val="8"/>
                <c:pt idx="0">
                  <c:v>0.25</c:v>
                </c:pt>
                <c:pt idx="1">
                  <c:v>0.35</c:v>
                </c:pt>
                <c:pt idx="2">
                  <c:v>0.35</c:v>
                </c:pt>
                <c:pt idx="3">
                  <c:v>0.25</c:v>
                </c:pt>
                <c:pt idx="4">
                  <c:v>0.35</c:v>
                </c:pt>
                <c:pt idx="5">
                  <c:v>0.35</c:v>
                </c:pt>
                <c:pt idx="6">
                  <c:v>0.4</c:v>
                </c:pt>
                <c:pt idx="7">
                  <c:v>0.3</c:v>
                </c:pt>
              </c:numCache>
            </c:numRef>
          </c:val>
          <c:extLst>
            <c:ext xmlns:c16="http://schemas.microsoft.com/office/drawing/2014/chart" uri="{C3380CC4-5D6E-409C-BE32-E72D297353CC}">
              <c16:uniqueId val="{00000002-0033-4DF3-8DED-EB3D909BB38E}"/>
            </c:ext>
          </c:extLst>
        </c:ser>
        <c:dLbls>
          <c:showLegendKey val="0"/>
          <c:showVal val="0"/>
          <c:showCatName val="0"/>
          <c:showSerName val="0"/>
          <c:showPercent val="0"/>
          <c:showBubbleSize val="0"/>
        </c:dLbls>
        <c:gapWidth val="219"/>
        <c:overlap val="-27"/>
        <c:axId val="1440500063"/>
        <c:axId val="1440501983"/>
      </c:barChart>
      <c:catAx>
        <c:axId val="144050006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6921596524572362"/>
              <c:y val="0.8937166156294250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501983"/>
        <c:crosses val="autoZero"/>
        <c:auto val="1"/>
        <c:lblAlgn val="ctr"/>
        <c:lblOffset val="100"/>
        <c:noMultiLvlLbl val="0"/>
      </c:catAx>
      <c:valAx>
        <c:axId val="144050198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Ammonia</a:t>
                </a:r>
              </a:p>
            </c:rich>
          </c:tx>
          <c:layout>
            <c:manualLayout>
              <c:xMode val="edge"/>
              <c:yMode val="edge"/>
              <c:x val="6.8965517241379309E-3"/>
              <c:y val="0.31999316220556856"/>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500063"/>
        <c:crosses val="autoZero"/>
        <c:crossBetween val="between"/>
      </c:valAx>
      <c:spPr>
        <a:noFill/>
        <a:ln>
          <a:noFill/>
        </a:ln>
        <a:effectLst/>
      </c:spPr>
    </c:plotArea>
    <c:legend>
      <c:legendPos val="b"/>
      <c:layout>
        <c:manualLayout>
          <c:xMode val="edge"/>
          <c:yMode val="edge"/>
          <c:x val="0.32248080369264187"/>
          <c:y val="4.4726773130844624E-2"/>
          <c:w val="0.49865360083105209"/>
          <c:h val="6.3464656508380138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612133243238"/>
          <c:y val="0.11997913406364111"/>
          <c:w val="0.81174601951990333"/>
          <c:h val="0.6650068389338657"/>
        </c:manualLayout>
      </c:layout>
      <c:barChart>
        <c:barDir val="col"/>
        <c:grouping val="clustered"/>
        <c:varyColors val="0"/>
        <c:ser>
          <c:idx val="0"/>
          <c:order val="0"/>
          <c:tx>
            <c:strRef>
              <c:f>'Final sheet'!$BA$3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sheet'!$BB$2:$BI$2</c:f>
              <c:strCache>
                <c:ptCount val="8"/>
                <c:pt idx="0">
                  <c:v>Sep</c:v>
                </c:pt>
                <c:pt idx="1">
                  <c:v>Oct</c:v>
                </c:pt>
                <c:pt idx="2">
                  <c:v>Nov</c:v>
                </c:pt>
                <c:pt idx="3">
                  <c:v>Dec</c:v>
                </c:pt>
                <c:pt idx="4">
                  <c:v>Jan</c:v>
                </c:pt>
                <c:pt idx="5">
                  <c:v>Feb</c:v>
                </c:pt>
                <c:pt idx="6">
                  <c:v>Mar</c:v>
                </c:pt>
                <c:pt idx="7">
                  <c:v>Apr</c:v>
                </c:pt>
              </c:strCache>
            </c:strRef>
          </c:cat>
          <c:val>
            <c:numRef>
              <c:f>'Final sheet'!$BB$3:$BI$3</c:f>
              <c:numCache>
                <c:formatCode>General</c:formatCode>
                <c:ptCount val="8"/>
                <c:pt idx="0">
                  <c:v>178.5</c:v>
                </c:pt>
                <c:pt idx="1">
                  <c:v>182.5</c:v>
                </c:pt>
                <c:pt idx="2">
                  <c:v>185</c:v>
                </c:pt>
                <c:pt idx="3">
                  <c:v>169</c:v>
                </c:pt>
                <c:pt idx="4">
                  <c:v>177.5</c:v>
                </c:pt>
                <c:pt idx="5">
                  <c:v>191</c:v>
                </c:pt>
                <c:pt idx="6">
                  <c:v>189</c:v>
                </c:pt>
                <c:pt idx="7">
                  <c:v>208.5</c:v>
                </c:pt>
              </c:numCache>
            </c:numRef>
          </c:val>
          <c:extLst>
            <c:ext xmlns:c16="http://schemas.microsoft.com/office/drawing/2014/chart" uri="{C3380CC4-5D6E-409C-BE32-E72D297353CC}">
              <c16:uniqueId val="{00000000-D327-48EC-B548-81EB264E4BF7}"/>
            </c:ext>
          </c:extLst>
        </c:ser>
        <c:ser>
          <c:idx val="1"/>
          <c:order val="1"/>
          <c:tx>
            <c:strRef>
              <c:f>'Final sheet'!$BA$4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sheet'!$BB$2:$BI$2</c:f>
              <c:strCache>
                <c:ptCount val="8"/>
                <c:pt idx="0">
                  <c:v>Sep</c:v>
                </c:pt>
                <c:pt idx="1">
                  <c:v>Oct</c:v>
                </c:pt>
                <c:pt idx="2">
                  <c:v>Nov</c:v>
                </c:pt>
                <c:pt idx="3">
                  <c:v>Dec</c:v>
                </c:pt>
                <c:pt idx="4">
                  <c:v>Jan</c:v>
                </c:pt>
                <c:pt idx="5">
                  <c:v>Feb</c:v>
                </c:pt>
                <c:pt idx="6">
                  <c:v>Mar</c:v>
                </c:pt>
                <c:pt idx="7">
                  <c:v>Apr</c:v>
                </c:pt>
              </c:strCache>
            </c:strRef>
          </c:cat>
          <c:val>
            <c:numRef>
              <c:f>'Final sheet'!$BB$4:$BI$4</c:f>
              <c:numCache>
                <c:formatCode>General</c:formatCode>
                <c:ptCount val="8"/>
                <c:pt idx="0">
                  <c:v>175</c:v>
                </c:pt>
                <c:pt idx="1">
                  <c:v>178</c:v>
                </c:pt>
                <c:pt idx="2">
                  <c:v>181.5</c:v>
                </c:pt>
                <c:pt idx="3">
                  <c:v>179.5</c:v>
                </c:pt>
                <c:pt idx="4">
                  <c:v>170</c:v>
                </c:pt>
                <c:pt idx="5">
                  <c:v>182</c:v>
                </c:pt>
                <c:pt idx="6">
                  <c:v>180.5</c:v>
                </c:pt>
                <c:pt idx="7">
                  <c:v>200</c:v>
                </c:pt>
              </c:numCache>
            </c:numRef>
          </c:val>
          <c:extLst>
            <c:ext xmlns:c16="http://schemas.microsoft.com/office/drawing/2014/chart" uri="{C3380CC4-5D6E-409C-BE32-E72D297353CC}">
              <c16:uniqueId val="{00000001-D327-48EC-B548-81EB264E4BF7}"/>
            </c:ext>
          </c:extLst>
        </c:ser>
        <c:ser>
          <c:idx val="2"/>
          <c:order val="2"/>
          <c:tx>
            <c:strRef>
              <c:f>'Final sheet'!$BA$5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sheet'!$BB$2:$BI$2</c:f>
              <c:strCache>
                <c:ptCount val="8"/>
                <c:pt idx="0">
                  <c:v>Sep</c:v>
                </c:pt>
                <c:pt idx="1">
                  <c:v>Oct</c:v>
                </c:pt>
                <c:pt idx="2">
                  <c:v>Nov</c:v>
                </c:pt>
                <c:pt idx="3">
                  <c:v>Dec</c:v>
                </c:pt>
                <c:pt idx="4">
                  <c:v>Jan</c:v>
                </c:pt>
                <c:pt idx="5">
                  <c:v>Feb</c:v>
                </c:pt>
                <c:pt idx="6">
                  <c:v>Mar</c:v>
                </c:pt>
                <c:pt idx="7">
                  <c:v>Apr</c:v>
                </c:pt>
              </c:strCache>
            </c:strRef>
          </c:cat>
          <c:val>
            <c:numRef>
              <c:f>'Final sheet'!$BB$5:$BI$5</c:f>
              <c:numCache>
                <c:formatCode>General</c:formatCode>
                <c:ptCount val="8"/>
                <c:pt idx="0">
                  <c:v>191</c:v>
                </c:pt>
                <c:pt idx="1">
                  <c:v>189.5</c:v>
                </c:pt>
                <c:pt idx="2">
                  <c:v>192.5</c:v>
                </c:pt>
                <c:pt idx="3">
                  <c:v>182.5</c:v>
                </c:pt>
                <c:pt idx="4">
                  <c:v>188.5</c:v>
                </c:pt>
                <c:pt idx="5">
                  <c:v>191</c:v>
                </c:pt>
                <c:pt idx="6">
                  <c:v>187</c:v>
                </c:pt>
                <c:pt idx="7">
                  <c:v>214.5</c:v>
                </c:pt>
              </c:numCache>
            </c:numRef>
          </c:val>
          <c:extLst>
            <c:ext xmlns:c16="http://schemas.microsoft.com/office/drawing/2014/chart" uri="{C3380CC4-5D6E-409C-BE32-E72D297353CC}">
              <c16:uniqueId val="{00000002-D327-48EC-B548-81EB264E4BF7}"/>
            </c:ext>
          </c:extLst>
        </c:ser>
        <c:dLbls>
          <c:showLegendKey val="0"/>
          <c:showVal val="0"/>
          <c:showCatName val="0"/>
          <c:showSerName val="0"/>
          <c:showPercent val="0"/>
          <c:showBubbleSize val="0"/>
        </c:dLbls>
        <c:gapWidth val="219"/>
        <c:overlap val="-27"/>
        <c:axId val="1440671903"/>
        <c:axId val="1440688703"/>
      </c:barChart>
      <c:catAx>
        <c:axId val="1440671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3099516962336132"/>
              <c:y val="0.89721883356129783"/>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85000"/>
                <a:lumOff val="1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688703"/>
        <c:crosses val="autoZero"/>
        <c:auto val="1"/>
        <c:lblAlgn val="ctr"/>
        <c:lblOffset val="100"/>
        <c:noMultiLvlLbl val="0"/>
      </c:catAx>
      <c:valAx>
        <c:axId val="144068870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Alkalinity</a:t>
                </a:r>
                <a:endParaRPr lang="en-US"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4821402104639099E-2"/>
              <c:y val="0.30175224575801263"/>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671903"/>
        <c:crosses val="autoZero"/>
        <c:crossBetween val="between"/>
      </c:valAx>
      <c:spPr>
        <a:noFill/>
        <a:ln>
          <a:noFill/>
        </a:ln>
        <a:effectLst/>
      </c:spPr>
    </c:plotArea>
    <c:legend>
      <c:legendPos val="b"/>
      <c:layout>
        <c:manualLayout>
          <c:xMode val="edge"/>
          <c:yMode val="edge"/>
          <c:x val="0.30398765738986938"/>
          <c:y val="2.9430828188729871E-2"/>
          <c:w val="0.48351957815227842"/>
          <c:h val="9.4199844737717642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3893366398016"/>
          <c:y val="0.17556596602737751"/>
          <c:w val="0.73427006899836322"/>
          <c:h val="0.55186407342164456"/>
        </c:manualLayout>
      </c:layout>
      <c:barChart>
        <c:barDir val="col"/>
        <c:grouping val="clustered"/>
        <c:varyColors val="0"/>
        <c:ser>
          <c:idx val="0"/>
          <c:order val="0"/>
          <c:tx>
            <c:strRef>
              <c:f>'Diversity Indices'!$C$19</c:f>
              <c:strCache>
                <c:ptCount val="1"/>
                <c:pt idx="0">
                  <c:v>Site 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Indices'!$D$18:$K$18</c:f>
              <c:strCache>
                <c:ptCount val="8"/>
                <c:pt idx="0">
                  <c:v>Sep</c:v>
                </c:pt>
                <c:pt idx="1">
                  <c:v>Oct</c:v>
                </c:pt>
                <c:pt idx="2">
                  <c:v>Nov</c:v>
                </c:pt>
                <c:pt idx="3">
                  <c:v>Dec</c:v>
                </c:pt>
                <c:pt idx="4">
                  <c:v>Jan</c:v>
                </c:pt>
                <c:pt idx="5">
                  <c:v>Feb</c:v>
                </c:pt>
                <c:pt idx="6">
                  <c:v>Mar</c:v>
                </c:pt>
                <c:pt idx="7">
                  <c:v>Apr</c:v>
                </c:pt>
              </c:strCache>
            </c:strRef>
          </c:cat>
          <c:val>
            <c:numRef>
              <c:f>'Diversity Indices'!$D$19:$K$19</c:f>
              <c:numCache>
                <c:formatCode>0.000</c:formatCode>
                <c:ptCount val="8"/>
                <c:pt idx="0">
                  <c:v>2.9489999999999998</c:v>
                </c:pt>
                <c:pt idx="1">
                  <c:v>3.056</c:v>
                </c:pt>
                <c:pt idx="2">
                  <c:v>2.9769999999999999</c:v>
                </c:pt>
                <c:pt idx="3">
                  <c:v>3.0249999999999999</c:v>
                </c:pt>
                <c:pt idx="4">
                  <c:v>3.036</c:v>
                </c:pt>
                <c:pt idx="5">
                  <c:v>3.06</c:v>
                </c:pt>
                <c:pt idx="6">
                  <c:v>3.105</c:v>
                </c:pt>
                <c:pt idx="7">
                  <c:v>2.9950000000000001</c:v>
                </c:pt>
              </c:numCache>
            </c:numRef>
          </c:val>
          <c:extLst>
            <c:ext xmlns:c16="http://schemas.microsoft.com/office/drawing/2014/chart" uri="{C3380CC4-5D6E-409C-BE32-E72D297353CC}">
              <c16:uniqueId val="{00000000-0B5B-462F-AA8C-868801F5AC03}"/>
            </c:ext>
          </c:extLst>
        </c:ser>
        <c:ser>
          <c:idx val="1"/>
          <c:order val="1"/>
          <c:tx>
            <c:strRef>
              <c:f>'Diversity Indices'!$C$20</c:f>
              <c:strCache>
                <c:ptCount val="1"/>
                <c:pt idx="0">
                  <c:v>Site 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Indices'!$D$18:$K$18</c:f>
              <c:strCache>
                <c:ptCount val="8"/>
                <c:pt idx="0">
                  <c:v>Sep</c:v>
                </c:pt>
                <c:pt idx="1">
                  <c:v>Oct</c:v>
                </c:pt>
                <c:pt idx="2">
                  <c:v>Nov</c:v>
                </c:pt>
                <c:pt idx="3">
                  <c:v>Dec</c:v>
                </c:pt>
                <c:pt idx="4">
                  <c:v>Jan</c:v>
                </c:pt>
                <c:pt idx="5">
                  <c:v>Feb</c:v>
                </c:pt>
                <c:pt idx="6">
                  <c:v>Mar</c:v>
                </c:pt>
                <c:pt idx="7">
                  <c:v>Apr</c:v>
                </c:pt>
              </c:strCache>
            </c:strRef>
          </c:cat>
          <c:val>
            <c:numRef>
              <c:f>'Diversity Indices'!$D$20:$K$20</c:f>
              <c:numCache>
                <c:formatCode>0.000</c:formatCode>
                <c:ptCount val="8"/>
                <c:pt idx="0">
                  <c:v>3.2250000000000001</c:v>
                </c:pt>
                <c:pt idx="1">
                  <c:v>3.056</c:v>
                </c:pt>
                <c:pt idx="2">
                  <c:v>3.1</c:v>
                </c:pt>
                <c:pt idx="3">
                  <c:v>3.1469999999999998</c:v>
                </c:pt>
                <c:pt idx="4">
                  <c:v>3.1960000000000002</c:v>
                </c:pt>
                <c:pt idx="5">
                  <c:v>3.105</c:v>
                </c:pt>
                <c:pt idx="6">
                  <c:v>3.1880000000000002</c:v>
                </c:pt>
                <c:pt idx="7">
                  <c:v>3.0259999999999998</c:v>
                </c:pt>
              </c:numCache>
            </c:numRef>
          </c:val>
          <c:extLst>
            <c:ext xmlns:c16="http://schemas.microsoft.com/office/drawing/2014/chart" uri="{C3380CC4-5D6E-409C-BE32-E72D297353CC}">
              <c16:uniqueId val="{00000001-0B5B-462F-AA8C-868801F5AC03}"/>
            </c:ext>
          </c:extLst>
        </c:ser>
        <c:ser>
          <c:idx val="2"/>
          <c:order val="2"/>
          <c:tx>
            <c:strRef>
              <c:f>'Diversity Indices'!$C$21</c:f>
              <c:strCache>
                <c:ptCount val="1"/>
                <c:pt idx="0">
                  <c:v>Site 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Indices'!$D$18:$K$18</c:f>
              <c:strCache>
                <c:ptCount val="8"/>
                <c:pt idx="0">
                  <c:v>Sep</c:v>
                </c:pt>
                <c:pt idx="1">
                  <c:v>Oct</c:v>
                </c:pt>
                <c:pt idx="2">
                  <c:v>Nov</c:v>
                </c:pt>
                <c:pt idx="3">
                  <c:v>Dec</c:v>
                </c:pt>
                <c:pt idx="4">
                  <c:v>Jan</c:v>
                </c:pt>
                <c:pt idx="5">
                  <c:v>Feb</c:v>
                </c:pt>
                <c:pt idx="6">
                  <c:v>Mar</c:v>
                </c:pt>
                <c:pt idx="7">
                  <c:v>Apr</c:v>
                </c:pt>
              </c:strCache>
            </c:strRef>
          </c:cat>
          <c:val>
            <c:numRef>
              <c:f>'Diversity Indices'!$D$21:$K$21</c:f>
              <c:numCache>
                <c:formatCode>0.000</c:formatCode>
                <c:ptCount val="8"/>
                <c:pt idx="0">
                  <c:v>2.9340000000000002</c:v>
                </c:pt>
                <c:pt idx="1">
                  <c:v>2.8759999999999999</c:v>
                </c:pt>
                <c:pt idx="2">
                  <c:v>3.0569999999999999</c:v>
                </c:pt>
                <c:pt idx="3">
                  <c:v>3.024</c:v>
                </c:pt>
                <c:pt idx="4">
                  <c:v>3.0009999999999999</c:v>
                </c:pt>
                <c:pt idx="5">
                  <c:v>2.956</c:v>
                </c:pt>
                <c:pt idx="6">
                  <c:v>2.8690000000000002</c:v>
                </c:pt>
                <c:pt idx="7">
                  <c:v>2.8980000000000001</c:v>
                </c:pt>
              </c:numCache>
            </c:numRef>
          </c:val>
          <c:extLst>
            <c:ext xmlns:c16="http://schemas.microsoft.com/office/drawing/2014/chart" uri="{C3380CC4-5D6E-409C-BE32-E72D297353CC}">
              <c16:uniqueId val="{00000002-0B5B-462F-AA8C-868801F5AC03}"/>
            </c:ext>
          </c:extLst>
        </c:ser>
        <c:dLbls>
          <c:showLegendKey val="0"/>
          <c:showVal val="0"/>
          <c:showCatName val="0"/>
          <c:showSerName val="0"/>
          <c:showPercent val="0"/>
          <c:showBubbleSize val="0"/>
        </c:dLbls>
        <c:gapWidth val="219"/>
        <c:overlap val="-27"/>
        <c:axId val="1399778255"/>
        <c:axId val="1399776815"/>
      </c:barChart>
      <c:catAx>
        <c:axId val="1399778255"/>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6963719972077267"/>
              <c:y val="0.83751288465051876"/>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9776815"/>
        <c:crosses val="autoZero"/>
        <c:auto val="1"/>
        <c:lblAlgn val="ctr"/>
        <c:lblOffset val="100"/>
        <c:noMultiLvlLbl val="0"/>
      </c:catAx>
      <c:valAx>
        <c:axId val="1399776815"/>
        <c:scaling>
          <c:orientation val="minMax"/>
        </c:scaling>
        <c:delete val="0"/>
        <c:axPos val="l"/>
        <c:title>
          <c:tx>
            <c:rich>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Shannon-Weiner Index </a:t>
                </a:r>
                <a:endParaRPr lang="en-US" sz="1100" b="1">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399778255"/>
        <c:crosses val="autoZero"/>
        <c:crossBetween val="between"/>
      </c:valAx>
      <c:spPr>
        <a:noFill/>
        <a:ln>
          <a:noFill/>
        </a:ln>
        <a:effectLst/>
      </c:spPr>
    </c:plotArea>
    <c:legend>
      <c:legendPos val="b"/>
      <c:layout>
        <c:manualLayout>
          <c:xMode val="edge"/>
          <c:yMode val="edge"/>
          <c:x val="0.26704904211702418"/>
          <c:y val="1.9438060073484798E-2"/>
          <c:w val="0.48155276314086815"/>
          <c:h val="9.9411561994057096E-2"/>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30428880048166"/>
          <c:y val="0.1425552892844916"/>
          <c:w val="0.78471520145439078"/>
          <c:h val="0.63550336642702276"/>
        </c:manualLayout>
      </c:layout>
      <c:barChart>
        <c:barDir val="col"/>
        <c:grouping val="clustered"/>
        <c:varyColors val="0"/>
        <c:ser>
          <c:idx val="0"/>
          <c:order val="0"/>
          <c:tx>
            <c:strRef>
              <c:f>'Diversity Indices'!$C$3</c:f>
              <c:strCache>
                <c:ptCount val="1"/>
                <c:pt idx="0">
                  <c:v>Site 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Indices'!$D$2:$K$2</c:f>
              <c:strCache>
                <c:ptCount val="8"/>
                <c:pt idx="0">
                  <c:v>Sep</c:v>
                </c:pt>
                <c:pt idx="1">
                  <c:v>Oct</c:v>
                </c:pt>
                <c:pt idx="2">
                  <c:v>Nov</c:v>
                </c:pt>
                <c:pt idx="3">
                  <c:v>Dec</c:v>
                </c:pt>
                <c:pt idx="4">
                  <c:v>Jan</c:v>
                </c:pt>
                <c:pt idx="5">
                  <c:v>Feb</c:v>
                </c:pt>
                <c:pt idx="6">
                  <c:v>Mar</c:v>
                </c:pt>
                <c:pt idx="7">
                  <c:v>Apr</c:v>
                </c:pt>
              </c:strCache>
            </c:strRef>
          </c:cat>
          <c:val>
            <c:numRef>
              <c:f>'Diversity Indices'!$D$3:$K$3</c:f>
              <c:numCache>
                <c:formatCode>0.000</c:formatCode>
                <c:ptCount val="8"/>
                <c:pt idx="0">
                  <c:v>5.953E-2</c:v>
                </c:pt>
                <c:pt idx="1">
                  <c:v>5.5419999999999997E-2</c:v>
                </c:pt>
                <c:pt idx="2">
                  <c:v>5.8299999999999998E-2</c:v>
                </c:pt>
                <c:pt idx="3">
                  <c:v>5.5359999999999999E-2</c:v>
                </c:pt>
                <c:pt idx="4">
                  <c:v>5.5530000000000003E-2</c:v>
                </c:pt>
                <c:pt idx="5">
                  <c:v>5.5469999999999998E-2</c:v>
                </c:pt>
                <c:pt idx="6">
                  <c:v>5.1929999999999997E-2</c:v>
                </c:pt>
                <c:pt idx="7">
                  <c:v>5.74E-2</c:v>
                </c:pt>
              </c:numCache>
            </c:numRef>
          </c:val>
          <c:extLst>
            <c:ext xmlns:c16="http://schemas.microsoft.com/office/drawing/2014/chart" uri="{C3380CC4-5D6E-409C-BE32-E72D297353CC}">
              <c16:uniqueId val="{00000000-8A5B-48CF-BEE6-F32FE1121F65}"/>
            </c:ext>
          </c:extLst>
        </c:ser>
        <c:ser>
          <c:idx val="1"/>
          <c:order val="1"/>
          <c:tx>
            <c:strRef>
              <c:f>'Diversity Indices'!$C$4</c:f>
              <c:strCache>
                <c:ptCount val="1"/>
                <c:pt idx="0">
                  <c:v>Site 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Indices'!$D$2:$K$2</c:f>
              <c:strCache>
                <c:ptCount val="8"/>
                <c:pt idx="0">
                  <c:v>Sep</c:v>
                </c:pt>
                <c:pt idx="1">
                  <c:v>Oct</c:v>
                </c:pt>
                <c:pt idx="2">
                  <c:v>Nov</c:v>
                </c:pt>
                <c:pt idx="3">
                  <c:v>Dec</c:v>
                </c:pt>
                <c:pt idx="4">
                  <c:v>Jan</c:v>
                </c:pt>
                <c:pt idx="5">
                  <c:v>Feb</c:v>
                </c:pt>
                <c:pt idx="6">
                  <c:v>Mar</c:v>
                </c:pt>
                <c:pt idx="7">
                  <c:v>Apr</c:v>
                </c:pt>
              </c:strCache>
            </c:strRef>
          </c:cat>
          <c:val>
            <c:numRef>
              <c:f>'Diversity Indices'!$D$4:$K$4</c:f>
              <c:numCache>
                <c:formatCode>0.000</c:formatCode>
                <c:ptCount val="8"/>
                <c:pt idx="0">
                  <c:v>4.4380000000000003E-2</c:v>
                </c:pt>
                <c:pt idx="1">
                  <c:v>5.4460000000000001E-2</c:v>
                </c:pt>
                <c:pt idx="2">
                  <c:v>4.8750000000000002E-2</c:v>
                </c:pt>
                <c:pt idx="3">
                  <c:v>4.7010000000000003E-2</c:v>
                </c:pt>
                <c:pt idx="4">
                  <c:v>4.4940000000000001E-2</c:v>
                </c:pt>
                <c:pt idx="5">
                  <c:v>5.1299999999999998E-2</c:v>
                </c:pt>
                <c:pt idx="6">
                  <c:v>4.5809999999999997E-2</c:v>
                </c:pt>
                <c:pt idx="7">
                  <c:v>5.7169999999999999E-2</c:v>
                </c:pt>
              </c:numCache>
            </c:numRef>
          </c:val>
          <c:extLst>
            <c:ext xmlns:c16="http://schemas.microsoft.com/office/drawing/2014/chart" uri="{C3380CC4-5D6E-409C-BE32-E72D297353CC}">
              <c16:uniqueId val="{00000001-8A5B-48CF-BEE6-F32FE1121F65}"/>
            </c:ext>
          </c:extLst>
        </c:ser>
        <c:ser>
          <c:idx val="2"/>
          <c:order val="2"/>
          <c:tx>
            <c:strRef>
              <c:f>'Diversity Indices'!$C$5</c:f>
              <c:strCache>
                <c:ptCount val="1"/>
                <c:pt idx="0">
                  <c:v>Site 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Indices'!$D$2:$K$2</c:f>
              <c:strCache>
                <c:ptCount val="8"/>
                <c:pt idx="0">
                  <c:v>Sep</c:v>
                </c:pt>
                <c:pt idx="1">
                  <c:v>Oct</c:v>
                </c:pt>
                <c:pt idx="2">
                  <c:v>Nov</c:v>
                </c:pt>
                <c:pt idx="3">
                  <c:v>Dec</c:v>
                </c:pt>
                <c:pt idx="4">
                  <c:v>Jan</c:v>
                </c:pt>
                <c:pt idx="5">
                  <c:v>Feb</c:v>
                </c:pt>
                <c:pt idx="6">
                  <c:v>Mar</c:v>
                </c:pt>
                <c:pt idx="7">
                  <c:v>Apr</c:v>
                </c:pt>
              </c:strCache>
            </c:strRef>
          </c:cat>
          <c:val>
            <c:numRef>
              <c:f>'Diversity Indices'!$D$5:$K$5</c:f>
              <c:numCache>
                <c:formatCode>0.000</c:formatCode>
                <c:ptCount val="8"/>
                <c:pt idx="0">
                  <c:v>5.9069999999999998E-2</c:v>
                </c:pt>
                <c:pt idx="1">
                  <c:v>6.0630000000000003E-2</c:v>
                </c:pt>
                <c:pt idx="2">
                  <c:v>5.3069999999999999E-2</c:v>
                </c:pt>
                <c:pt idx="3">
                  <c:v>5.4019999999999999E-2</c:v>
                </c:pt>
                <c:pt idx="4">
                  <c:v>5.6640000000000003E-2</c:v>
                </c:pt>
                <c:pt idx="5">
                  <c:v>5.7230000000000003E-2</c:v>
                </c:pt>
                <c:pt idx="6">
                  <c:v>6.5009999999999998E-2</c:v>
                </c:pt>
                <c:pt idx="7">
                  <c:v>6.2950000000000006E-2</c:v>
                </c:pt>
              </c:numCache>
            </c:numRef>
          </c:val>
          <c:extLst>
            <c:ext xmlns:c16="http://schemas.microsoft.com/office/drawing/2014/chart" uri="{C3380CC4-5D6E-409C-BE32-E72D297353CC}">
              <c16:uniqueId val="{00000002-8A5B-48CF-BEE6-F32FE1121F65}"/>
            </c:ext>
          </c:extLst>
        </c:ser>
        <c:dLbls>
          <c:showLegendKey val="0"/>
          <c:showVal val="0"/>
          <c:showCatName val="0"/>
          <c:showSerName val="0"/>
          <c:showPercent val="0"/>
          <c:showBubbleSize val="0"/>
        </c:dLbls>
        <c:gapWidth val="219"/>
        <c:overlap val="-27"/>
        <c:axId val="1440704543"/>
        <c:axId val="1440717023"/>
      </c:barChart>
      <c:catAx>
        <c:axId val="144070454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7004119987250464"/>
              <c:y val="0.88232531413413373"/>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17023"/>
        <c:crosses val="autoZero"/>
        <c:auto val="1"/>
        <c:lblAlgn val="ctr"/>
        <c:lblOffset val="100"/>
        <c:noMultiLvlLbl val="0"/>
      </c:catAx>
      <c:valAx>
        <c:axId val="144071702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 Dominance Index </a:t>
                </a:r>
                <a:endParaRPr lang="en-US"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8.9954627057302772E-3"/>
              <c:y val="0.2471865616797900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04543"/>
        <c:crosses val="autoZero"/>
        <c:crossBetween val="between"/>
      </c:valAx>
      <c:spPr>
        <a:noFill/>
        <a:ln>
          <a:noFill/>
        </a:ln>
        <a:effectLst/>
      </c:spPr>
    </c:plotArea>
    <c:legend>
      <c:legendPos val="b"/>
      <c:layout>
        <c:manualLayout>
          <c:xMode val="edge"/>
          <c:yMode val="edge"/>
          <c:x val="0.29812865220932838"/>
          <c:y val="2.5944107869555304E-2"/>
          <c:w val="0.44572170607609579"/>
          <c:h val="0.12767135364327376"/>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50524125962695"/>
          <c:y val="0.12270454306138927"/>
          <c:w val="0.79642699693339158"/>
          <c:h val="0.66643001719881612"/>
        </c:manualLayout>
      </c:layout>
      <c:barChart>
        <c:barDir val="col"/>
        <c:grouping val="clustered"/>
        <c:varyColors val="0"/>
        <c:ser>
          <c:idx val="0"/>
          <c:order val="0"/>
          <c:tx>
            <c:strRef>
              <c:f>'Diversity Indices'!$C$27</c:f>
              <c:strCache>
                <c:ptCount val="1"/>
                <c:pt idx="0">
                  <c:v>Site 1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Indices'!$D$26:$K$26</c:f>
              <c:strCache>
                <c:ptCount val="8"/>
                <c:pt idx="0">
                  <c:v>Sep</c:v>
                </c:pt>
                <c:pt idx="1">
                  <c:v>Oct</c:v>
                </c:pt>
                <c:pt idx="2">
                  <c:v>Nov</c:v>
                </c:pt>
                <c:pt idx="3">
                  <c:v>Dec</c:v>
                </c:pt>
                <c:pt idx="4">
                  <c:v>Jan</c:v>
                </c:pt>
                <c:pt idx="5">
                  <c:v>Feb</c:v>
                </c:pt>
                <c:pt idx="6">
                  <c:v>Mar</c:v>
                </c:pt>
                <c:pt idx="7">
                  <c:v>Apr</c:v>
                </c:pt>
              </c:strCache>
            </c:strRef>
          </c:cat>
          <c:val>
            <c:numRef>
              <c:f>'Diversity Indices'!$D$27:$K$27</c:f>
              <c:numCache>
                <c:formatCode>0.000</c:formatCode>
                <c:ptCount val="8"/>
                <c:pt idx="0">
                  <c:v>0.7954</c:v>
                </c:pt>
                <c:pt idx="1">
                  <c:v>0.78659999999999997</c:v>
                </c:pt>
                <c:pt idx="2">
                  <c:v>0.78490000000000004</c:v>
                </c:pt>
                <c:pt idx="3">
                  <c:v>0.79200000000000004</c:v>
                </c:pt>
                <c:pt idx="4">
                  <c:v>0.83260000000000001</c:v>
                </c:pt>
                <c:pt idx="5">
                  <c:v>0.8206</c:v>
                </c:pt>
                <c:pt idx="6">
                  <c:v>0.82630000000000003</c:v>
                </c:pt>
                <c:pt idx="7">
                  <c:v>0.79910000000000003</c:v>
                </c:pt>
              </c:numCache>
            </c:numRef>
          </c:val>
          <c:extLst>
            <c:ext xmlns:c16="http://schemas.microsoft.com/office/drawing/2014/chart" uri="{C3380CC4-5D6E-409C-BE32-E72D297353CC}">
              <c16:uniqueId val="{00000000-77CC-46AB-AE13-2EAF2CE46356}"/>
            </c:ext>
          </c:extLst>
        </c:ser>
        <c:ser>
          <c:idx val="1"/>
          <c:order val="1"/>
          <c:tx>
            <c:strRef>
              <c:f>'Diversity Indices'!$C$28</c:f>
              <c:strCache>
                <c:ptCount val="1"/>
                <c:pt idx="0">
                  <c:v>Site 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Indices'!$D$26:$K$26</c:f>
              <c:strCache>
                <c:ptCount val="8"/>
                <c:pt idx="0">
                  <c:v>Sep</c:v>
                </c:pt>
                <c:pt idx="1">
                  <c:v>Oct</c:v>
                </c:pt>
                <c:pt idx="2">
                  <c:v>Nov</c:v>
                </c:pt>
                <c:pt idx="3">
                  <c:v>Dec</c:v>
                </c:pt>
                <c:pt idx="4">
                  <c:v>Jan</c:v>
                </c:pt>
                <c:pt idx="5">
                  <c:v>Feb</c:v>
                </c:pt>
                <c:pt idx="6">
                  <c:v>Mar</c:v>
                </c:pt>
                <c:pt idx="7">
                  <c:v>Apr</c:v>
                </c:pt>
              </c:strCache>
            </c:strRef>
          </c:cat>
          <c:val>
            <c:numRef>
              <c:f>'Diversity Indices'!$D$28:$K$28</c:f>
              <c:numCache>
                <c:formatCode>0.000</c:formatCode>
                <c:ptCount val="8"/>
                <c:pt idx="0">
                  <c:v>0.86729999999999996</c:v>
                </c:pt>
                <c:pt idx="1">
                  <c:v>0.81659999999999999</c:v>
                </c:pt>
                <c:pt idx="2">
                  <c:v>0.88749999999999996</c:v>
                </c:pt>
                <c:pt idx="3">
                  <c:v>0.86160000000000003</c:v>
                </c:pt>
                <c:pt idx="4">
                  <c:v>0.87260000000000004</c:v>
                </c:pt>
                <c:pt idx="5">
                  <c:v>0.8266</c:v>
                </c:pt>
                <c:pt idx="6">
                  <c:v>0.83589999999999998</c:v>
                </c:pt>
                <c:pt idx="7">
                  <c:v>0.76370000000000005</c:v>
                </c:pt>
              </c:numCache>
            </c:numRef>
          </c:val>
          <c:extLst>
            <c:ext xmlns:c16="http://schemas.microsoft.com/office/drawing/2014/chart" uri="{C3380CC4-5D6E-409C-BE32-E72D297353CC}">
              <c16:uniqueId val="{00000001-77CC-46AB-AE13-2EAF2CE46356}"/>
            </c:ext>
          </c:extLst>
        </c:ser>
        <c:ser>
          <c:idx val="2"/>
          <c:order val="2"/>
          <c:tx>
            <c:strRef>
              <c:f>'Diversity Indices'!$C$29</c:f>
              <c:strCache>
                <c:ptCount val="1"/>
                <c:pt idx="0">
                  <c:v>Site 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'Diversity Indices'!$D$26:$K$26</c:f>
              <c:strCache>
                <c:ptCount val="8"/>
                <c:pt idx="0">
                  <c:v>Sep</c:v>
                </c:pt>
                <c:pt idx="1">
                  <c:v>Oct</c:v>
                </c:pt>
                <c:pt idx="2">
                  <c:v>Nov</c:v>
                </c:pt>
                <c:pt idx="3">
                  <c:v>Dec</c:v>
                </c:pt>
                <c:pt idx="4">
                  <c:v>Jan</c:v>
                </c:pt>
                <c:pt idx="5">
                  <c:v>Feb</c:v>
                </c:pt>
                <c:pt idx="6">
                  <c:v>Mar</c:v>
                </c:pt>
                <c:pt idx="7">
                  <c:v>Apr</c:v>
                </c:pt>
              </c:strCache>
            </c:strRef>
          </c:cat>
          <c:val>
            <c:numRef>
              <c:f>'Diversity Indices'!$D$29:$K$29</c:f>
              <c:numCache>
                <c:formatCode>0.000</c:formatCode>
                <c:ptCount val="8"/>
                <c:pt idx="0">
                  <c:v>0.85429999999999995</c:v>
                </c:pt>
                <c:pt idx="1">
                  <c:v>0.88729999999999998</c:v>
                </c:pt>
                <c:pt idx="2">
                  <c:v>0.85019999999999996</c:v>
                </c:pt>
                <c:pt idx="3">
                  <c:v>0.85760000000000003</c:v>
                </c:pt>
                <c:pt idx="4">
                  <c:v>0.8377</c:v>
                </c:pt>
                <c:pt idx="5">
                  <c:v>0.87360000000000004</c:v>
                </c:pt>
                <c:pt idx="6">
                  <c:v>0.83879999999999999</c:v>
                </c:pt>
                <c:pt idx="7">
                  <c:v>0.82420000000000004</c:v>
                </c:pt>
              </c:numCache>
            </c:numRef>
          </c:val>
          <c:extLst>
            <c:ext xmlns:c16="http://schemas.microsoft.com/office/drawing/2014/chart" uri="{C3380CC4-5D6E-409C-BE32-E72D297353CC}">
              <c16:uniqueId val="{00000002-77CC-46AB-AE13-2EAF2CE46356}"/>
            </c:ext>
          </c:extLst>
        </c:ser>
        <c:dLbls>
          <c:showLegendKey val="0"/>
          <c:showVal val="0"/>
          <c:showCatName val="0"/>
          <c:showSerName val="0"/>
          <c:showPercent val="0"/>
          <c:showBubbleSize val="0"/>
        </c:dLbls>
        <c:gapWidth val="219"/>
        <c:overlap val="-27"/>
        <c:axId val="1440483263"/>
        <c:axId val="1440483743"/>
      </c:barChart>
      <c:catAx>
        <c:axId val="14404832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5891165041741444"/>
              <c:y val="0.8968075721589777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483743"/>
        <c:crosses val="autoZero"/>
        <c:auto val="1"/>
        <c:lblAlgn val="ctr"/>
        <c:lblOffset val="100"/>
        <c:noMultiLvlLbl val="0"/>
      </c:catAx>
      <c:valAx>
        <c:axId val="14404837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100" b="1" i="0" u="none" strike="noStrike" baseline="0">
                    <a:solidFill>
                      <a:sysClr val="windowText" lastClr="000000"/>
                    </a:solidFill>
                    <a:effectLst/>
                    <a:latin typeface="Times New Roman" panose="02020603050405020304" pitchFamily="18" charset="0"/>
                    <a:cs typeface="Times New Roman" panose="02020603050405020304" pitchFamily="18" charset="0"/>
                  </a:rPr>
                  <a:t>Evennes</a:t>
                </a:r>
                <a:r>
                  <a:rPr lang="en-US" sz="1000" b="1" i="0" u="none" strike="noStrike" baseline="0">
                    <a:solidFill>
                      <a:sysClr val="windowText" lastClr="000000"/>
                    </a:solidFill>
                    <a:effectLst/>
                    <a:latin typeface="Times New Roman" panose="02020603050405020304" pitchFamily="18" charset="0"/>
                    <a:cs typeface="Times New Roman" panose="02020603050405020304" pitchFamily="18" charset="0"/>
                  </a:rPr>
                  <a:t>s Index</a:t>
                </a:r>
                <a:endParaRPr lang="en-US" b="1">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8.2135523613963042E-3"/>
              <c:y val="0.2794735056334897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483263"/>
        <c:crosses val="autoZero"/>
        <c:crossBetween val="between"/>
      </c:valAx>
      <c:spPr>
        <a:noFill/>
        <a:ln>
          <a:noFill/>
        </a:ln>
        <a:effectLst/>
      </c:spPr>
    </c:plotArea>
    <c:legend>
      <c:legendPos val="b"/>
      <c:layout>
        <c:manualLayout>
          <c:xMode val="edge"/>
          <c:yMode val="edge"/>
          <c:x val="0.18065889513645339"/>
          <c:y val="3.0568866752927561E-2"/>
          <c:w val="0.48886407812524429"/>
          <c:h val="0.107329035579319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631873759682481"/>
          <c:y val="0.16420573359775631"/>
          <c:w val="0.80262051085077779"/>
          <c:h val="0.62774422943778818"/>
        </c:manualLayout>
      </c:layout>
      <c:barChart>
        <c:barDir val="col"/>
        <c:grouping val="clustered"/>
        <c:varyColors val="0"/>
        <c:ser>
          <c:idx val="0"/>
          <c:order val="0"/>
          <c:tx>
            <c:strRef>
              <c:f>'Final sheet'!$B$3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sheet'!$C$2:$J$2</c:f>
              <c:strCache>
                <c:ptCount val="8"/>
                <c:pt idx="0">
                  <c:v>Sep</c:v>
                </c:pt>
                <c:pt idx="1">
                  <c:v>Oct</c:v>
                </c:pt>
                <c:pt idx="2">
                  <c:v>Nov</c:v>
                </c:pt>
                <c:pt idx="3">
                  <c:v>Dec</c:v>
                </c:pt>
                <c:pt idx="4">
                  <c:v>Jan</c:v>
                </c:pt>
                <c:pt idx="5">
                  <c:v>Feb</c:v>
                </c:pt>
                <c:pt idx="6">
                  <c:v>Mar</c:v>
                </c:pt>
                <c:pt idx="7">
                  <c:v>Apr</c:v>
                </c:pt>
              </c:strCache>
            </c:strRef>
          </c:cat>
          <c:val>
            <c:numRef>
              <c:f>'Final sheet'!$C$3:$J$3</c:f>
              <c:numCache>
                <c:formatCode>0.00</c:formatCode>
                <c:ptCount val="8"/>
                <c:pt idx="0">
                  <c:v>7.92</c:v>
                </c:pt>
                <c:pt idx="1">
                  <c:v>7.72</c:v>
                </c:pt>
                <c:pt idx="2">
                  <c:v>8.0500000000000007</c:v>
                </c:pt>
                <c:pt idx="3">
                  <c:v>7.75</c:v>
                </c:pt>
                <c:pt idx="4">
                  <c:v>7.2850000000000001</c:v>
                </c:pt>
                <c:pt idx="5">
                  <c:v>7.5850000000000009</c:v>
                </c:pt>
                <c:pt idx="6">
                  <c:v>7.8</c:v>
                </c:pt>
                <c:pt idx="7">
                  <c:v>8.1999999999999993</c:v>
                </c:pt>
              </c:numCache>
            </c:numRef>
          </c:val>
          <c:extLst>
            <c:ext xmlns:c16="http://schemas.microsoft.com/office/drawing/2014/chart" uri="{C3380CC4-5D6E-409C-BE32-E72D297353CC}">
              <c16:uniqueId val="{00000000-672E-411C-BE40-F4E4D49268A8}"/>
            </c:ext>
          </c:extLst>
        </c:ser>
        <c:ser>
          <c:idx val="1"/>
          <c:order val="1"/>
          <c:tx>
            <c:strRef>
              <c:f>'Final sheet'!$B$4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sheet'!$C$2:$J$2</c:f>
              <c:strCache>
                <c:ptCount val="8"/>
                <c:pt idx="0">
                  <c:v>Sep</c:v>
                </c:pt>
                <c:pt idx="1">
                  <c:v>Oct</c:v>
                </c:pt>
                <c:pt idx="2">
                  <c:v>Nov</c:v>
                </c:pt>
                <c:pt idx="3">
                  <c:v>Dec</c:v>
                </c:pt>
                <c:pt idx="4">
                  <c:v>Jan</c:v>
                </c:pt>
                <c:pt idx="5">
                  <c:v>Feb</c:v>
                </c:pt>
                <c:pt idx="6">
                  <c:v>Mar</c:v>
                </c:pt>
                <c:pt idx="7">
                  <c:v>Apr</c:v>
                </c:pt>
              </c:strCache>
            </c:strRef>
          </c:cat>
          <c:val>
            <c:numRef>
              <c:f>'Final sheet'!$C$4:$J$4</c:f>
              <c:numCache>
                <c:formatCode>0.00</c:formatCode>
                <c:ptCount val="8"/>
                <c:pt idx="0">
                  <c:v>7.93</c:v>
                </c:pt>
                <c:pt idx="1">
                  <c:v>7.6</c:v>
                </c:pt>
                <c:pt idx="2">
                  <c:v>8.125</c:v>
                </c:pt>
                <c:pt idx="3">
                  <c:v>7.78</c:v>
                </c:pt>
                <c:pt idx="4">
                  <c:v>7.34</c:v>
                </c:pt>
                <c:pt idx="5">
                  <c:v>7.66</c:v>
                </c:pt>
                <c:pt idx="6">
                  <c:v>7.68</c:v>
                </c:pt>
                <c:pt idx="7">
                  <c:v>8</c:v>
                </c:pt>
              </c:numCache>
            </c:numRef>
          </c:val>
          <c:extLst>
            <c:ext xmlns:c16="http://schemas.microsoft.com/office/drawing/2014/chart" uri="{C3380CC4-5D6E-409C-BE32-E72D297353CC}">
              <c16:uniqueId val="{00000001-672E-411C-BE40-F4E4D49268A8}"/>
            </c:ext>
          </c:extLst>
        </c:ser>
        <c:ser>
          <c:idx val="2"/>
          <c:order val="2"/>
          <c:tx>
            <c:strRef>
              <c:f>'Final sheet'!$B$5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sheet'!$C$2:$J$2</c:f>
              <c:strCache>
                <c:ptCount val="8"/>
                <c:pt idx="0">
                  <c:v>Sep</c:v>
                </c:pt>
                <c:pt idx="1">
                  <c:v>Oct</c:v>
                </c:pt>
                <c:pt idx="2">
                  <c:v>Nov</c:v>
                </c:pt>
                <c:pt idx="3">
                  <c:v>Dec</c:v>
                </c:pt>
                <c:pt idx="4">
                  <c:v>Jan</c:v>
                </c:pt>
                <c:pt idx="5">
                  <c:v>Feb</c:v>
                </c:pt>
                <c:pt idx="6">
                  <c:v>Mar</c:v>
                </c:pt>
                <c:pt idx="7">
                  <c:v>Apr</c:v>
                </c:pt>
              </c:strCache>
            </c:strRef>
          </c:cat>
          <c:val>
            <c:numRef>
              <c:f>'Final sheet'!$C$5:$J$5</c:f>
              <c:numCache>
                <c:formatCode>0.00</c:formatCode>
                <c:ptCount val="8"/>
                <c:pt idx="0">
                  <c:v>7.875</c:v>
                </c:pt>
                <c:pt idx="1">
                  <c:v>7.66</c:v>
                </c:pt>
                <c:pt idx="2">
                  <c:v>8.2800000000000011</c:v>
                </c:pt>
                <c:pt idx="3">
                  <c:v>7.65</c:v>
                </c:pt>
                <c:pt idx="4">
                  <c:v>7.4350000000000005</c:v>
                </c:pt>
                <c:pt idx="5">
                  <c:v>7.77</c:v>
                </c:pt>
                <c:pt idx="6">
                  <c:v>7.6449999999999996</c:v>
                </c:pt>
                <c:pt idx="7">
                  <c:v>8</c:v>
                </c:pt>
              </c:numCache>
            </c:numRef>
          </c:val>
          <c:extLst>
            <c:ext xmlns:c16="http://schemas.microsoft.com/office/drawing/2014/chart" uri="{C3380CC4-5D6E-409C-BE32-E72D297353CC}">
              <c16:uniqueId val="{00000002-672E-411C-BE40-F4E4D49268A8}"/>
            </c:ext>
          </c:extLst>
        </c:ser>
        <c:dLbls>
          <c:showLegendKey val="0"/>
          <c:showVal val="0"/>
          <c:showCatName val="0"/>
          <c:showSerName val="0"/>
          <c:showPercent val="0"/>
          <c:showBubbleSize val="0"/>
        </c:dLbls>
        <c:gapWidth val="219"/>
        <c:overlap val="-27"/>
        <c:axId val="1151845920"/>
        <c:axId val="1151846400"/>
      </c:barChart>
      <c:catAx>
        <c:axId val="115184592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4528974718209824"/>
              <c:y val="0.8784777685203657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85000"/>
                <a:lumOff val="1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1846400"/>
        <c:crosses val="autoZero"/>
        <c:auto val="1"/>
        <c:lblAlgn val="ctr"/>
        <c:lblOffset val="100"/>
        <c:noMultiLvlLbl val="0"/>
      </c:catAx>
      <c:valAx>
        <c:axId val="1151846400"/>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pH</a:t>
                </a:r>
                <a:r>
                  <a:rPr lang="en-US" sz="1100" b="0" i="0" u="none" strike="noStrike" baseline="0">
                    <a:solidFill>
                      <a:schemeClr val="tx1"/>
                    </a:solidFill>
                    <a:effectLst/>
                    <a:latin typeface="Times New Roman" panose="02020603050405020304" pitchFamily="18" charset="0"/>
                    <a:cs typeface="Times New Roman" panose="02020603050405020304" pitchFamily="18" charset="0"/>
                  </a:rPr>
                  <a:t> </a:t>
                </a:r>
                <a:endParaRPr lang="en-US" sz="1100">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9.7386599681174835E-4"/>
              <c:y val="0.47483762875407681"/>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151845920"/>
        <c:crosses val="autoZero"/>
        <c:crossBetween val="between"/>
      </c:valAx>
      <c:spPr>
        <a:noFill/>
        <a:ln>
          <a:noFill/>
        </a:ln>
        <a:effectLst/>
      </c:spPr>
    </c:plotArea>
    <c:legend>
      <c:legendPos val="b"/>
      <c:layout>
        <c:manualLayout>
          <c:xMode val="edge"/>
          <c:yMode val="edge"/>
          <c:x val="0.20917127325978116"/>
          <c:y val="2.6174237906770988E-2"/>
          <c:w val="0.60267703471947798"/>
          <c:h val="0.1253736034958981"/>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95000"/>
          <a:lumOff val="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33083290624175"/>
          <c:y val="0.12263533988583036"/>
          <c:w val="0.77887775862336739"/>
          <c:h val="0.64733799817462734"/>
        </c:manualLayout>
      </c:layout>
      <c:barChart>
        <c:barDir val="col"/>
        <c:grouping val="clustered"/>
        <c:varyColors val="0"/>
        <c:ser>
          <c:idx val="0"/>
          <c:order val="0"/>
          <c:tx>
            <c:strRef>
              <c:f>'Final sheet'!$AG$3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sheet'!$AH$2:$AO$2</c:f>
              <c:strCache>
                <c:ptCount val="8"/>
                <c:pt idx="0">
                  <c:v>Sep</c:v>
                </c:pt>
                <c:pt idx="1">
                  <c:v>Oct</c:v>
                </c:pt>
                <c:pt idx="2">
                  <c:v>Nov</c:v>
                </c:pt>
                <c:pt idx="3">
                  <c:v>Dec</c:v>
                </c:pt>
                <c:pt idx="4">
                  <c:v>Jan</c:v>
                </c:pt>
                <c:pt idx="5">
                  <c:v>Feb</c:v>
                </c:pt>
                <c:pt idx="6">
                  <c:v>Mar</c:v>
                </c:pt>
                <c:pt idx="7">
                  <c:v>Apr</c:v>
                </c:pt>
              </c:strCache>
            </c:strRef>
          </c:cat>
          <c:val>
            <c:numRef>
              <c:f>'Final sheet'!$AH$3:$AO$3</c:f>
              <c:numCache>
                <c:formatCode>0.00</c:formatCode>
                <c:ptCount val="8"/>
                <c:pt idx="0">
                  <c:v>30.700000000000003</c:v>
                </c:pt>
                <c:pt idx="1">
                  <c:v>29.7</c:v>
                </c:pt>
                <c:pt idx="2">
                  <c:v>25.1</c:v>
                </c:pt>
                <c:pt idx="3">
                  <c:v>21.75</c:v>
                </c:pt>
                <c:pt idx="4">
                  <c:v>17.399999999999999</c:v>
                </c:pt>
                <c:pt idx="5">
                  <c:v>20.75</c:v>
                </c:pt>
                <c:pt idx="6">
                  <c:v>23.15</c:v>
                </c:pt>
                <c:pt idx="7">
                  <c:v>26.950000000000003</c:v>
                </c:pt>
              </c:numCache>
            </c:numRef>
          </c:val>
          <c:extLst>
            <c:ext xmlns:c16="http://schemas.microsoft.com/office/drawing/2014/chart" uri="{C3380CC4-5D6E-409C-BE32-E72D297353CC}">
              <c16:uniqueId val="{00000000-F763-4FF8-BE3A-7B16C11232B7}"/>
            </c:ext>
          </c:extLst>
        </c:ser>
        <c:ser>
          <c:idx val="1"/>
          <c:order val="1"/>
          <c:tx>
            <c:strRef>
              <c:f>'Final sheet'!$AG$4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sheet'!$AH$2:$AO$2</c:f>
              <c:strCache>
                <c:ptCount val="8"/>
                <c:pt idx="0">
                  <c:v>Sep</c:v>
                </c:pt>
                <c:pt idx="1">
                  <c:v>Oct</c:v>
                </c:pt>
                <c:pt idx="2">
                  <c:v>Nov</c:v>
                </c:pt>
                <c:pt idx="3">
                  <c:v>Dec</c:v>
                </c:pt>
                <c:pt idx="4">
                  <c:v>Jan</c:v>
                </c:pt>
                <c:pt idx="5">
                  <c:v>Feb</c:v>
                </c:pt>
                <c:pt idx="6">
                  <c:v>Mar</c:v>
                </c:pt>
                <c:pt idx="7">
                  <c:v>Apr</c:v>
                </c:pt>
              </c:strCache>
            </c:strRef>
          </c:cat>
          <c:val>
            <c:numRef>
              <c:f>'Final sheet'!$AH$4:$AO$4</c:f>
              <c:numCache>
                <c:formatCode>0.00</c:formatCode>
                <c:ptCount val="8"/>
                <c:pt idx="0">
                  <c:v>30.85</c:v>
                </c:pt>
                <c:pt idx="1">
                  <c:v>29.5</c:v>
                </c:pt>
                <c:pt idx="2">
                  <c:v>24.45</c:v>
                </c:pt>
                <c:pt idx="3">
                  <c:v>21.700000000000003</c:v>
                </c:pt>
                <c:pt idx="4">
                  <c:v>17</c:v>
                </c:pt>
                <c:pt idx="5">
                  <c:v>20.299999999999997</c:v>
                </c:pt>
                <c:pt idx="6">
                  <c:v>22.4</c:v>
                </c:pt>
                <c:pt idx="7">
                  <c:v>26.35</c:v>
                </c:pt>
              </c:numCache>
            </c:numRef>
          </c:val>
          <c:extLst>
            <c:ext xmlns:c16="http://schemas.microsoft.com/office/drawing/2014/chart" uri="{C3380CC4-5D6E-409C-BE32-E72D297353CC}">
              <c16:uniqueId val="{00000001-F763-4FF8-BE3A-7B16C11232B7}"/>
            </c:ext>
          </c:extLst>
        </c:ser>
        <c:ser>
          <c:idx val="2"/>
          <c:order val="2"/>
          <c:tx>
            <c:strRef>
              <c:f>'Final sheet'!$AG$5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sheet'!$AH$2:$AO$2</c:f>
              <c:strCache>
                <c:ptCount val="8"/>
                <c:pt idx="0">
                  <c:v>Sep</c:v>
                </c:pt>
                <c:pt idx="1">
                  <c:v>Oct</c:v>
                </c:pt>
                <c:pt idx="2">
                  <c:v>Nov</c:v>
                </c:pt>
                <c:pt idx="3">
                  <c:v>Dec</c:v>
                </c:pt>
                <c:pt idx="4">
                  <c:v>Jan</c:v>
                </c:pt>
                <c:pt idx="5">
                  <c:v>Feb</c:v>
                </c:pt>
                <c:pt idx="6">
                  <c:v>Mar</c:v>
                </c:pt>
                <c:pt idx="7">
                  <c:v>Apr</c:v>
                </c:pt>
              </c:strCache>
            </c:strRef>
          </c:cat>
          <c:val>
            <c:numRef>
              <c:f>'Final sheet'!$AH$5:$AO$5</c:f>
              <c:numCache>
                <c:formatCode>0.00</c:formatCode>
                <c:ptCount val="8"/>
                <c:pt idx="0">
                  <c:v>30.35</c:v>
                </c:pt>
                <c:pt idx="1">
                  <c:v>29.8</c:v>
                </c:pt>
                <c:pt idx="2">
                  <c:v>25.4</c:v>
                </c:pt>
                <c:pt idx="3">
                  <c:v>21.65</c:v>
                </c:pt>
                <c:pt idx="4">
                  <c:v>17</c:v>
                </c:pt>
                <c:pt idx="5">
                  <c:v>20.85</c:v>
                </c:pt>
                <c:pt idx="6">
                  <c:v>22.450000000000003</c:v>
                </c:pt>
                <c:pt idx="7">
                  <c:v>26.45</c:v>
                </c:pt>
              </c:numCache>
            </c:numRef>
          </c:val>
          <c:extLst>
            <c:ext xmlns:c16="http://schemas.microsoft.com/office/drawing/2014/chart" uri="{C3380CC4-5D6E-409C-BE32-E72D297353CC}">
              <c16:uniqueId val="{00000002-F763-4FF8-BE3A-7B16C11232B7}"/>
            </c:ext>
          </c:extLst>
        </c:ser>
        <c:dLbls>
          <c:showLegendKey val="0"/>
          <c:showVal val="0"/>
          <c:showCatName val="0"/>
          <c:showSerName val="0"/>
          <c:showPercent val="0"/>
          <c:showBubbleSize val="0"/>
        </c:dLbls>
        <c:gapWidth val="219"/>
        <c:overlap val="-27"/>
        <c:axId val="1440645023"/>
        <c:axId val="1440644543"/>
      </c:barChart>
      <c:catAx>
        <c:axId val="144064502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5664146417591517"/>
              <c:y val="0.8868776784709030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644543"/>
        <c:crosses val="autoZero"/>
        <c:auto val="1"/>
        <c:lblAlgn val="ctr"/>
        <c:lblOffset val="100"/>
        <c:noMultiLvlLbl val="0"/>
      </c:catAx>
      <c:valAx>
        <c:axId val="1440644543"/>
        <c:scaling>
          <c:orientation val="minMax"/>
          <c:max val="35"/>
          <c:min val="0"/>
        </c:scaling>
        <c:delete val="0"/>
        <c:axPos val="l"/>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100" b="1" i="0" u="none" strike="noStrike" baseline="0">
                    <a:solidFill>
                      <a:schemeClr val="tx1"/>
                    </a:solidFill>
                    <a:effectLst/>
                    <a:latin typeface="Times New Roman" panose="02020603050405020304" pitchFamily="18" charset="0"/>
                    <a:cs typeface="Times New Roman" panose="02020603050405020304" pitchFamily="18" charset="0"/>
                  </a:rPr>
                  <a:t>Temperature</a:t>
                </a:r>
                <a:endParaRPr lang="en-US" sz="11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1.725724100936377E-3"/>
              <c:y val="0.201651154256327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645023"/>
        <c:crosses val="autoZero"/>
        <c:crossBetween val="between"/>
      </c:valAx>
      <c:spPr>
        <a:noFill/>
        <a:ln>
          <a:noFill/>
        </a:ln>
        <a:effectLst/>
      </c:spPr>
    </c:plotArea>
    <c:legend>
      <c:legendPos val="b"/>
      <c:layout>
        <c:manualLayout>
          <c:xMode val="edge"/>
          <c:yMode val="edge"/>
          <c:x val="0.25210566240542365"/>
          <c:y val="3.6244819362442657E-2"/>
          <c:w val="0.57345240505288675"/>
          <c:h val="0.12843606142404318"/>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048866364595438"/>
          <c:y val="0.13683612610053961"/>
          <c:w val="0.77783379907873584"/>
          <c:h val="0.66849566269425065"/>
        </c:manualLayout>
      </c:layout>
      <c:barChart>
        <c:barDir val="col"/>
        <c:grouping val="clustered"/>
        <c:varyColors val="0"/>
        <c:ser>
          <c:idx val="0"/>
          <c:order val="0"/>
          <c:tx>
            <c:strRef>
              <c:f>'Final sheet'!$AQ$3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sheet'!$AR$2:$AY$2</c:f>
              <c:strCache>
                <c:ptCount val="8"/>
                <c:pt idx="0">
                  <c:v>Sep</c:v>
                </c:pt>
                <c:pt idx="1">
                  <c:v>Oct</c:v>
                </c:pt>
                <c:pt idx="2">
                  <c:v>Nov</c:v>
                </c:pt>
                <c:pt idx="3">
                  <c:v>Dec</c:v>
                </c:pt>
                <c:pt idx="4">
                  <c:v>Jan</c:v>
                </c:pt>
                <c:pt idx="5">
                  <c:v>Feb</c:v>
                </c:pt>
                <c:pt idx="6">
                  <c:v>Mar</c:v>
                </c:pt>
                <c:pt idx="7">
                  <c:v>Apr</c:v>
                </c:pt>
              </c:strCache>
            </c:strRef>
          </c:cat>
          <c:val>
            <c:numRef>
              <c:f>'Final sheet'!$AR$3:$AY$3</c:f>
              <c:numCache>
                <c:formatCode>0.00</c:formatCode>
                <c:ptCount val="8"/>
                <c:pt idx="0">
                  <c:v>0.51</c:v>
                </c:pt>
                <c:pt idx="1">
                  <c:v>0.48499999999999999</c:v>
                </c:pt>
                <c:pt idx="2">
                  <c:v>0.52</c:v>
                </c:pt>
                <c:pt idx="3">
                  <c:v>0.44</c:v>
                </c:pt>
                <c:pt idx="4">
                  <c:v>0.39</c:v>
                </c:pt>
                <c:pt idx="5">
                  <c:v>0.53500000000000003</c:v>
                </c:pt>
                <c:pt idx="6">
                  <c:v>0.55500000000000005</c:v>
                </c:pt>
                <c:pt idx="7">
                  <c:v>0.59</c:v>
                </c:pt>
              </c:numCache>
            </c:numRef>
          </c:val>
          <c:extLst>
            <c:ext xmlns:c16="http://schemas.microsoft.com/office/drawing/2014/chart" uri="{C3380CC4-5D6E-409C-BE32-E72D297353CC}">
              <c16:uniqueId val="{00000000-37E7-437A-9935-74BB874AC2DE}"/>
            </c:ext>
          </c:extLst>
        </c:ser>
        <c:ser>
          <c:idx val="1"/>
          <c:order val="1"/>
          <c:tx>
            <c:strRef>
              <c:f>'Final sheet'!$AQ$4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sheet'!$AR$2:$AY$2</c:f>
              <c:strCache>
                <c:ptCount val="8"/>
                <c:pt idx="0">
                  <c:v>Sep</c:v>
                </c:pt>
                <c:pt idx="1">
                  <c:v>Oct</c:v>
                </c:pt>
                <c:pt idx="2">
                  <c:v>Nov</c:v>
                </c:pt>
                <c:pt idx="3">
                  <c:v>Dec</c:v>
                </c:pt>
                <c:pt idx="4">
                  <c:v>Jan</c:v>
                </c:pt>
                <c:pt idx="5">
                  <c:v>Feb</c:v>
                </c:pt>
                <c:pt idx="6">
                  <c:v>Mar</c:v>
                </c:pt>
                <c:pt idx="7">
                  <c:v>Apr</c:v>
                </c:pt>
              </c:strCache>
            </c:strRef>
          </c:cat>
          <c:val>
            <c:numRef>
              <c:f>'Final sheet'!$AR$4:$AY$4</c:f>
              <c:numCache>
                <c:formatCode>0.00</c:formatCode>
                <c:ptCount val="8"/>
                <c:pt idx="0">
                  <c:v>0.57499999999999996</c:v>
                </c:pt>
                <c:pt idx="1">
                  <c:v>0.48</c:v>
                </c:pt>
                <c:pt idx="2">
                  <c:v>0.60499999999999998</c:v>
                </c:pt>
                <c:pt idx="3">
                  <c:v>0.46499999999999997</c:v>
                </c:pt>
                <c:pt idx="4">
                  <c:v>0.35</c:v>
                </c:pt>
                <c:pt idx="5">
                  <c:v>0.58000000000000007</c:v>
                </c:pt>
                <c:pt idx="6">
                  <c:v>0.56499999999999995</c:v>
                </c:pt>
                <c:pt idx="7">
                  <c:v>0.56000000000000005</c:v>
                </c:pt>
              </c:numCache>
            </c:numRef>
          </c:val>
          <c:extLst>
            <c:ext xmlns:c16="http://schemas.microsoft.com/office/drawing/2014/chart" uri="{C3380CC4-5D6E-409C-BE32-E72D297353CC}">
              <c16:uniqueId val="{00000001-37E7-437A-9935-74BB874AC2DE}"/>
            </c:ext>
          </c:extLst>
        </c:ser>
        <c:ser>
          <c:idx val="2"/>
          <c:order val="2"/>
          <c:tx>
            <c:strRef>
              <c:f>'Final sheet'!$AQ$5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sheet'!$AR$2:$AY$2</c:f>
              <c:strCache>
                <c:ptCount val="8"/>
                <c:pt idx="0">
                  <c:v>Sep</c:v>
                </c:pt>
                <c:pt idx="1">
                  <c:v>Oct</c:v>
                </c:pt>
                <c:pt idx="2">
                  <c:v>Nov</c:v>
                </c:pt>
                <c:pt idx="3">
                  <c:v>Dec</c:v>
                </c:pt>
                <c:pt idx="4">
                  <c:v>Jan</c:v>
                </c:pt>
                <c:pt idx="5">
                  <c:v>Feb</c:v>
                </c:pt>
                <c:pt idx="6">
                  <c:v>Mar</c:v>
                </c:pt>
                <c:pt idx="7">
                  <c:v>Apr</c:v>
                </c:pt>
              </c:strCache>
            </c:strRef>
          </c:cat>
          <c:val>
            <c:numRef>
              <c:f>'Final sheet'!$AR$5:$AY$5</c:f>
              <c:numCache>
                <c:formatCode>0.00</c:formatCode>
                <c:ptCount val="8"/>
                <c:pt idx="0">
                  <c:v>0.44999999999999996</c:v>
                </c:pt>
                <c:pt idx="1">
                  <c:v>0.48</c:v>
                </c:pt>
                <c:pt idx="2">
                  <c:v>0.69</c:v>
                </c:pt>
                <c:pt idx="3">
                  <c:v>0.45999999999999996</c:v>
                </c:pt>
                <c:pt idx="4">
                  <c:v>0.32</c:v>
                </c:pt>
                <c:pt idx="5">
                  <c:v>0.505</c:v>
                </c:pt>
                <c:pt idx="6">
                  <c:v>0.54</c:v>
                </c:pt>
                <c:pt idx="7">
                  <c:v>0.52</c:v>
                </c:pt>
              </c:numCache>
            </c:numRef>
          </c:val>
          <c:extLst>
            <c:ext xmlns:c16="http://schemas.microsoft.com/office/drawing/2014/chart" uri="{C3380CC4-5D6E-409C-BE32-E72D297353CC}">
              <c16:uniqueId val="{00000002-37E7-437A-9935-74BB874AC2DE}"/>
            </c:ext>
          </c:extLst>
        </c:ser>
        <c:dLbls>
          <c:showLegendKey val="0"/>
          <c:showVal val="0"/>
          <c:showCatName val="0"/>
          <c:showSerName val="0"/>
          <c:showPercent val="0"/>
          <c:showBubbleSize val="0"/>
        </c:dLbls>
        <c:gapWidth val="219"/>
        <c:overlap val="-27"/>
        <c:axId val="1440716063"/>
        <c:axId val="1440710783"/>
      </c:barChart>
      <c:catAx>
        <c:axId val="144071606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6159328356093721"/>
              <c:y val="0.8934603850463026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10783"/>
        <c:crosses val="autoZero"/>
        <c:auto val="1"/>
        <c:lblAlgn val="ctr"/>
        <c:lblOffset val="100"/>
        <c:noMultiLvlLbl val="0"/>
      </c:catAx>
      <c:valAx>
        <c:axId val="1440710783"/>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Electrical Conductivity  </a:t>
                </a:r>
                <a:endParaRPr lang="en-US" sz="1000"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7.7720816664497304E-4"/>
              <c:y val="0.13984910126881259"/>
            </c:manualLayout>
          </c:layout>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716063"/>
        <c:crosses val="autoZero"/>
        <c:crossBetween val="between"/>
      </c:valAx>
      <c:spPr>
        <a:noFill/>
        <a:ln>
          <a:noFill/>
        </a:ln>
        <a:effectLst/>
      </c:spPr>
    </c:plotArea>
    <c:legend>
      <c:legendPos val="b"/>
      <c:layout>
        <c:manualLayout>
          <c:xMode val="edge"/>
          <c:yMode val="edge"/>
          <c:x val="0.24692274266020181"/>
          <c:y val="2.267475014927316E-2"/>
          <c:w val="0.44926060707422005"/>
          <c:h val="0.102573758797048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219064411107165"/>
          <c:y val="9.1135655621636932E-2"/>
          <c:w val="0.80963655620933339"/>
          <c:h val="0.69775509157362126"/>
        </c:manualLayout>
      </c:layout>
      <c:barChart>
        <c:barDir val="col"/>
        <c:grouping val="clustered"/>
        <c:varyColors val="0"/>
        <c:ser>
          <c:idx val="0"/>
          <c:order val="0"/>
          <c:tx>
            <c:strRef>
              <c:f>'Final sheet'!$W$3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sheet'!$X$2:$AE$2</c:f>
              <c:strCache>
                <c:ptCount val="8"/>
                <c:pt idx="0">
                  <c:v>Sep</c:v>
                </c:pt>
                <c:pt idx="1">
                  <c:v>Oct</c:v>
                </c:pt>
                <c:pt idx="2">
                  <c:v>Nov</c:v>
                </c:pt>
                <c:pt idx="3">
                  <c:v>Dec</c:v>
                </c:pt>
                <c:pt idx="4">
                  <c:v>Jan</c:v>
                </c:pt>
                <c:pt idx="5">
                  <c:v>Feb</c:v>
                </c:pt>
                <c:pt idx="6">
                  <c:v>Mar</c:v>
                </c:pt>
                <c:pt idx="7">
                  <c:v>Apr</c:v>
                </c:pt>
              </c:strCache>
            </c:strRef>
          </c:cat>
          <c:val>
            <c:numRef>
              <c:f>'Final sheet'!$X$3:$AE$3</c:f>
              <c:numCache>
                <c:formatCode>0.00</c:formatCode>
                <c:ptCount val="8"/>
                <c:pt idx="0">
                  <c:v>0.3</c:v>
                </c:pt>
                <c:pt idx="1">
                  <c:v>0.28000000000000003</c:v>
                </c:pt>
                <c:pt idx="2">
                  <c:v>0.27</c:v>
                </c:pt>
                <c:pt idx="3">
                  <c:v>0.25</c:v>
                </c:pt>
                <c:pt idx="4">
                  <c:v>0.26500000000000001</c:v>
                </c:pt>
                <c:pt idx="5">
                  <c:v>0.27500000000000002</c:v>
                </c:pt>
                <c:pt idx="6">
                  <c:v>0.3</c:v>
                </c:pt>
                <c:pt idx="7">
                  <c:v>0.32500000000000001</c:v>
                </c:pt>
              </c:numCache>
            </c:numRef>
          </c:val>
          <c:extLst>
            <c:ext xmlns:c16="http://schemas.microsoft.com/office/drawing/2014/chart" uri="{C3380CC4-5D6E-409C-BE32-E72D297353CC}">
              <c16:uniqueId val="{00000000-DA4B-4C15-86D4-6F21738D4823}"/>
            </c:ext>
          </c:extLst>
        </c:ser>
        <c:ser>
          <c:idx val="1"/>
          <c:order val="1"/>
          <c:tx>
            <c:strRef>
              <c:f>'Final sheet'!$W$4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sheet'!$X$2:$AE$2</c:f>
              <c:strCache>
                <c:ptCount val="8"/>
                <c:pt idx="0">
                  <c:v>Sep</c:v>
                </c:pt>
                <c:pt idx="1">
                  <c:v>Oct</c:v>
                </c:pt>
                <c:pt idx="2">
                  <c:v>Nov</c:v>
                </c:pt>
                <c:pt idx="3">
                  <c:v>Dec</c:v>
                </c:pt>
                <c:pt idx="4">
                  <c:v>Jan</c:v>
                </c:pt>
                <c:pt idx="5">
                  <c:v>Feb</c:v>
                </c:pt>
                <c:pt idx="6">
                  <c:v>Mar</c:v>
                </c:pt>
                <c:pt idx="7">
                  <c:v>Apr</c:v>
                </c:pt>
              </c:strCache>
            </c:strRef>
          </c:cat>
          <c:val>
            <c:numRef>
              <c:f>'Final sheet'!$X$4:$AE$4</c:f>
              <c:numCache>
                <c:formatCode>0.00</c:formatCode>
                <c:ptCount val="8"/>
                <c:pt idx="0">
                  <c:v>0.28000000000000003</c:v>
                </c:pt>
                <c:pt idx="1">
                  <c:v>0.26</c:v>
                </c:pt>
                <c:pt idx="2">
                  <c:v>0.255</c:v>
                </c:pt>
                <c:pt idx="3">
                  <c:v>0.24</c:v>
                </c:pt>
                <c:pt idx="4">
                  <c:v>0.29500000000000004</c:v>
                </c:pt>
                <c:pt idx="5">
                  <c:v>0.32</c:v>
                </c:pt>
                <c:pt idx="6">
                  <c:v>0.31</c:v>
                </c:pt>
                <c:pt idx="7">
                  <c:v>0.32</c:v>
                </c:pt>
              </c:numCache>
            </c:numRef>
          </c:val>
          <c:extLst>
            <c:ext xmlns:c16="http://schemas.microsoft.com/office/drawing/2014/chart" uri="{C3380CC4-5D6E-409C-BE32-E72D297353CC}">
              <c16:uniqueId val="{00000001-DA4B-4C15-86D4-6F21738D4823}"/>
            </c:ext>
          </c:extLst>
        </c:ser>
        <c:ser>
          <c:idx val="2"/>
          <c:order val="2"/>
          <c:tx>
            <c:strRef>
              <c:f>'Final sheet'!$W$5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sheet'!$X$2:$AE$2</c:f>
              <c:strCache>
                <c:ptCount val="8"/>
                <c:pt idx="0">
                  <c:v>Sep</c:v>
                </c:pt>
                <c:pt idx="1">
                  <c:v>Oct</c:v>
                </c:pt>
                <c:pt idx="2">
                  <c:v>Nov</c:v>
                </c:pt>
                <c:pt idx="3">
                  <c:v>Dec</c:v>
                </c:pt>
                <c:pt idx="4">
                  <c:v>Jan</c:v>
                </c:pt>
                <c:pt idx="5">
                  <c:v>Feb</c:v>
                </c:pt>
                <c:pt idx="6">
                  <c:v>Mar</c:v>
                </c:pt>
                <c:pt idx="7">
                  <c:v>Apr</c:v>
                </c:pt>
              </c:strCache>
            </c:strRef>
          </c:cat>
          <c:val>
            <c:numRef>
              <c:f>'Final sheet'!$X$5:$AE$5</c:f>
              <c:numCache>
                <c:formatCode>0.00</c:formatCode>
                <c:ptCount val="8"/>
                <c:pt idx="0">
                  <c:v>0.26</c:v>
                </c:pt>
                <c:pt idx="1">
                  <c:v>0.245</c:v>
                </c:pt>
                <c:pt idx="2">
                  <c:v>0.26</c:v>
                </c:pt>
                <c:pt idx="3">
                  <c:v>0.24</c:v>
                </c:pt>
                <c:pt idx="4">
                  <c:v>0.3</c:v>
                </c:pt>
                <c:pt idx="5">
                  <c:v>0.31</c:v>
                </c:pt>
                <c:pt idx="6">
                  <c:v>0.28000000000000003</c:v>
                </c:pt>
                <c:pt idx="7">
                  <c:v>0.33</c:v>
                </c:pt>
              </c:numCache>
            </c:numRef>
          </c:val>
          <c:extLst>
            <c:ext xmlns:c16="http://schemas.microsoft.com/office/drawing/2014/chart" uri="{C3380CC4-5D6E-409C-BE32-E72D297353CC}">
              <c16:uniqueId val="{00000002-DA4B-4C15-86D4-6F21738D4823}"/>
            </c:ext>
          </c:extLst>
        </c:ser>
        <c:dLbls>
          <c:showLegendKey val="0"/>
          <c:showVal val="0"/>
          <c:showCatName val="0"/>
          <c:showSerName val="0"/>
          <c:showPercent val="0"/>
          <c:showBubbleSize val="0"/>
        </c:dLbls>
        <c:gapWidth val="219"/>
        <c:overlap val="-27"/>
        <c:axId val="1440491903"/>
        <c:axId val="1440502943"/>
      </c:barChart>
      <c:catAx>
        <c:axId val="1440491903"/>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sz="1100"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8381684012276321"/>
              <c:y val="0.88638850050285778"/>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95000"/>
                <a:lumOff val="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502943"/>
        <c:crosses val="autoZero"/>
        <c:auto val="1"/>
        <c:lblAlgn val="ctr"/>
        <c:lblOffset val="100"/>
        <c:noMultiLvlLbl val="0"/>
      </c:catAx>
      <c:valAx>
        <c:axId val="14405029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a:solidFill>
                      <a:schemeClr val="tx1"/>
                    </a:solidFill>
                    <a:latin typeface="Times New Roman" panose="02020603050405020304" pitchFamily="18" charset="0"/>
                    <a:cs typeface="Times New Roman" panose="02020603050405020304" pitchFamily="18" charset="0"/>
                  </a:rPr>
                  <a:t>Salinity</a:t>
                </a:r>
              </a:p>
            </c:rich>
          </c:tx>
          <c:layout>
            <c:manualLayout>
              <c:xMode val="edge"/>
              <c:yMode val="edge"/>
              <c:x val="2.5219378871104244E-4"/>
              <c:y val="0.314806977252843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440491903"/>
        <c:crosses val="autoZero"/>
        <c:crossBetween val="between"/>
      </c:valAx>
      <c:spPr>
        <a:noFill/>
        <a:ln>
          <a:noFill/>
        </a:ln>
        <a:effectLst/>
      </c:spPr>
    </c:plotArea>
    <c:legend>
      <c:legendPos val="b"/>
      <c:layout>
        <c:manualLayout>
          <c:xMode val="edge"/>
          <c:yMode val="edge"/>
          <c:x val="0.21470588672171492"/>
          <c:y val="1.5841060011101745E-2"/>
          <c:w val="0.77124796996677414"/>
          <c:h val="0.10228326386984125"/>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392556035369114"/>
          <c:y val="5.5746900239684941E-2"/>
          <c:w val="0.77918494302956121"/>
          <c:h val="0.69594299853165731"/>
        </c:manualLayout>
      </c:layout>
      <c:barChart>
        <c:barDir val="col"/>
        <c:grouping val="clustered"/>
        <c:varyColors val="0"/>
        <c:ser>
          <c:idx val="0"/>
          <c:order val="0"/>
          <c:tx>
            <c:strRef>
              <c:f>'Final sheet'!$L$3</c:f>
              <c:strCache>
                <c:ptCount val="1"/>
                <c:pt idx="0">
                  <c:v>Site-1</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sheet'!$M$2:$T$2</c:f>
              <c:strCache>
                <c:ptCount val="8"/>
                <c:pt idx="0">
                  <c:v>Sep</c:v>
                </c:pt>
                <c:pt idx="1">
                  <c:v>0ct</c:v>
                </c:pt>
                <c:pt idx="2">
                  <c:v>Nov</c:v>
                </c:pt>
                <c:pt idx="3">
                  <c:v>Dec</c:v>
                </c:pt>
                <c:pt idx="4">
                  <c:v>Jan</c:v>
                </c:pt>
                <c:pt idx="5">
                  <c:v>Feb</c:v>
                </c:pt>
                <c:pt idx="6">
                  <c:v>Mar</c:v>
                </c:pt>
                <c:pt idx="7">
                  <c:v>Apr</c:v>
                </c:pt>
              </c:strCache>
            </c:strRef>
          </c:cat>
          <c:val>
            <c:numRef>
              <c:f>'Final sheet'!$M$3:$T$3</c:f>
              <c:numCache>
                <c:formatCode>0.00</c:formatCode>
                <c:ptCount val="8"/>
                <c:pt idx="0">
                  <c:v>5</c:v>
                </c:pt>
                <c:pt idx="1">
                  <c:v>5.65</c:v>
                </c:pt>
                <c:pt idx="2">
                  <c:v>5.0999999999999996</c:v>
                </c:pt>
                <c:pt idx="3">
                  <c:v>5.55</c:v>
                </c:pt>
                <c:pt idx="4">
                  <c:v>5.15</c:v>
                </c:pt>
                <c:pt idx="5">
                  <c:v>5.1999999999999993</c:v>
                </c:pt>
                <c:pt idx="6">
                  <c:v>4.8000000000000007</c:v>
                </c:pt>
                <c:pt idx="7">
                  <c:v>4.75</c:v>
                </c:pt>
              </c:numCache>
            </c:numRef>
          </c:val>
          <c:extLst>
            <c:ext xmlns:c16="http://schemas.microsoft.com/office/drawing/2014/chart" uri="{C3380CC4-5D6E-409C-BE32-E72D297353CC}">
              <c16:uniqueId val="{00000000-3EFD-4CE6-A949-D597D6818A38}"/>
            </c:ext>
          </c:extLst>
        </c:ser>
        <c:ser>
          <c:idx val="1"/>
          <c:order val="1"/>
          <c:tx>
            <c:strRef>
              <c:f>'Final sheet'!$L$4</c:f>
              <c:strCache>
                <c:ptCount val="1"/>
                <c:pt idx="0">
                  <c:v>Site-2</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sheet'!$M$2:$T$2</c:f>
              <c:strCache>
                <c:ptCount val="8"/>
                <c:pt idx="0">
                  <c:v>Sep</c:v>
                </c:pt>
                <c:pt idx="1">
                  <c:v>0ct</c:v>
                </c:pt>
                <c:pt idx="2">
                  <c:v>Nov</c:v>
                </c:pt>
                <c:pt idx="3">
                  <c:v>Dec</c:v>
                </c:pt>
                <c:pt idx="4">
                  <c:v>Jan</c:v>
                </c:pt>
                <c:pt idx="5">
                  <c:v>Feb</c:v>
                </c:pt>
                <c:pt idx="6">
                  <c:v>Mar</c:v>
                </c:pt>
                <c:pt idx="7">
                  <c:v>Apr</c:v>
                </c:pt>
              </c:strCache>
            </c:strRef>
          </c:cat>
          <c:val>
            <c:numRef>
              <c:f>'Final sheet'!$M$4:$T$4</c:f>
              <c:numCache>
                <c:formatCode>0.00</c:formatCode>
                <c:ptCount val="8"/>
                <c:pt idx="0">
                  <c:v>5.95</c:v>
                </c:pt>
                <c:pt idx="1">
                  <c:v>4.8499999999999996</c:v>
                </c:pt>
                <c:pt idx="2">
                  <c:v>5.4</c:v>
                </c:pt>
                <c:pt idx="3">
                  <c:v>6.0500000000000007</c:v>
                </c:pt>
                <c:pt idx="4">
                  <c:v>5.3</c:v>
                </c:pt>
                <c:pt idx="5">
                  <c:v>5</c:v>
                </c:pt>
                <c:pt idx="6">
                  <c:v>5.0150000000000006</c:v>
                </c:pt>
                <c:pt idx="7">
                  <c:v>4.8</c:v>
                </c:pt>
              </c:numCache>
            </c:numRef>
          </c:val>
          <c:extLst>
            <c:ext xmlns:c16="http://schemas.microsoft.com/office/drawing/2014/chart" uri="{C3380CC4-5D6E-409C-BE32-E72D297353CC}">
              <c16:uniqueId val="{00000001-3EFD-4CE6-A949-D597D6818A38}"/>
            </c:ext>
          </c:extLst>
        </c:ser>
        <c:ser>
          <c:idx val="2"/>
          <c:order val="2"/>
          <c:tx>
            <c:strRef>
              <c:f>'Final sheet'!$L$5</c:f>
              <c:strCache>
                <c:ptCount val="1"/>
                <c:pt idx="0">
                  <c:v>Site-3</c:v>
                </c:pt>
              </c:strCache>
            </c:strRef>
          </c:tx>
          <c:spPr>
            <a:solidFill>
              <a:schemeClr val="accent3"/>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'Final sheet'!$M$2:$T$2</c:f>
              <c:strCache>
                <c:ptCount val="8"/>
                <c:pt idx="0">
                  <c:v>Sep</c:v>
                </c:pt>
                <c:pt idx="1">
                  <c:v>0ct</c:v>
                </c:pt>
                <c:pt idx="2">
                  <c:v>Nov</c:v>
                </c:pt>
                <c:pt idx="3">
                  <c:v>Dec</c:v>
                </c:pt>
                <c:pt idx="4">
                  <c:v>Jan</c:v>
                </c:pt>
                <c:pt idx="5">
                  <c:v>Feb</c:v>
                </c:pt>
                <c:pt idx="6">
                  <c:v>Mar</c:v>
                </c:pt>
                <c:pt idx="7">
                  <c:v>Apr</c:v>
                </c:pt>
              </c:strCache>
            </c:strRef>
          </c:cat>
          <c:val>
            <c:numRef>
              <c:f>'Final sheet'!$M$5:$T$5</c:f>
              <c:numCache>
                <c:formatCode>0.00</c:formatCode>
                <c:ptCount val="8"/>
                <c:pt idx="0">
                  <c:v>5</c:v>
                </c:pt>
                <c:pt idx="1">
                  <c:v>4.75</c:v>
                </c:pt>
                <c:pt idx="2">
                  <c:v>4.8499999999999996</c:v>
                </c:pt>
                <c:pt idx="3">
                  <c:v>5.2</c:v>
                </c:pt>
                <c:pt idx="4">
                  <c:v>4.8000000000000007</c:v>
                </c:pt>
                <c:pt idx="5">
                  <c:v>4.8</c:v>
                </c:pt>
                <c:pt idx="6">
                  <c:v>4.5999999999999996</c:v>
                </c:pt>
                <c:pt idx="7">
                  <c:v>4.5</c:v>
                </c:pt>
              </c:numCache>
            </c:numRef>
          </c:val>
          <c:extLst>
            <c:ext xmlns:c16="http://schemas.microsoft.com/office/drawing/2014/chart" uri="{C3380CC4-5D6E-409C-BE32-E72D297353CC}">
              <c16:uniqueId val="{00000002-3EFD-4CE6-A949-D597D6818A38}"/>
            </c:ext>
          </c:extLst>
        </c:ser>
        <c:dLbls>
          <c:showLegendKey val="0"/>
          <c:showVal val="0"/>
          <c:showCatName val="0"/>
          <c:showSerName val="0"/>
          <c:showPercent val="0"/>
          <c:showBubbleSize val="0"/>
        </c:dLbls>
        <c:gapWidth val="219"/>
        <c:overlap val="-27"/>
        <c:axId val="1440489503"/>
        <c:axId val="1440498143"/>
      </c:barChart>
      <c:catAx>
        <c:axId val="14404895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b="1">
                    <a:solidFill>
                      <a:schemeClr val="tx1"/>
                    </a:solidFill>
                    <a:latin typeface="Times New Roman" panose="02020603050405020304" pitchFamily="18" charset="0"/>
                    <a:cs typeface="Times New Roman" panose="02020603050405020304" pitchFamily="18" charset="0"/>
                  </a:rPr>
                  <a:t>Months</a:t>
                </a:r>
              </a:p>
            </c:rich>
          </c:tx>
          <c:layout>
            <c:manualLayout>
              <c:xMode val="edge"/>
              <c:yMode val="edge"/>
              <c:x val="0.46238268356499207"/>
              <c:y val="0.8994092796549958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498143"/>
        <c:crosses val="autoZero"/>
        <c:auto val="1"/>
        <c:lblAlgn val="ctr"/>
        <c:lblOffset val="100"/>
        <c:noMultiLvlLbl val="0"/>
      </c:catAx>
      <c:valAx>
        <c:axId val="144049814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1" i="0" u="none" strike="noStrike" baseline="0">
                    <a:solidFill>
                      <a:schemeClr val="tx1"/>
                    </a:solidFill>
                    <a:effectLst/>
                    <a:latin typeface="Times New Roman" panose="02020603050405020304" pitchFamily="18" charset="0"/>
                    <a:cs typeface="Times New Roman" panose="02020603050405020304" pitchFamily="18" charset="0"/>
                  </a:rPr>
                  <a:t>Dissolved Oxygen</a:t>
                </a:r>
                <a:endParaRPr lang="en-US" b="1">
                  <a:solidFill>
                    <a:schemeClr val="tx1"/>
                  </a:solidFill>
                  <a:latin typeface="Times New Roman" panose="02020603050405020304" pitchFamily="18" charset="0"/>
                  <a:cs typeface="Times New Roman" panose="02020603050405020304" pitchFamily="18" charset="0"/>
                </a:endParaRPr>
              </a:p>
            </c:rich>
          </c:tx>
          <c:layout>
            <c:manualLayout>
              <c:xMode val="edge"/>
              <c:yMode val="edge"/>
              <c:x val="9.3779306033135359E-3"/>
              <c:y val="0.2011652009554377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0489503"/>
        <c:crosses val="autoZero"/>
        <c:crossBetween val="between"/>
      </c:valAx>
      <c:spPr>
        <a:noFill/>
        <a:ln>
          <a:noFill/>
        </a:ln>
        <a:effectLst/>
      </c:spPr>
    </c:plotArea>
    <c:legend>
      <c:legendPos val="b"/>
      <c:layout>
        <c:manualLayout>
          <c:xMode val="edge"/>
          <c:yMode val="edge"/>
          <c:x val="0.29329564110831879"/>
          <c:y val="2.5734114945743566E-2"/>
          <c:w val="0.54204711345963552"/>
          <c:h val="0.10345522908175579"/>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212</TotalTime>
  <Pages>16</Pages>
  <Words>6756</Words>
  <Characters>38511</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Lavkush maurya</dc:creator>
  <cp:keywords/>
  <dc:description/>
  <cp:lastModifiedBy>SDI 1084</cp:lastModifiedBy>
  <cp:revision>47</cp:revision>
  <dcterms:created xsi:type="dcterms:W3CDTF">2025-12-27T09:11:00Z</dcterms:created>
  <dcterms:modified xsi:type="dcterms:W3CDTF">2025-12-29T10:24:00Z</dcterms:modified>
</cp:coreProperties>
</file>