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8E7ED" w14:textId="77777777" w:rsidR="004656A0" w:rsidRPr="00D611A5" w:rsidRDefault="004656A0" w:rsidP="00D611A5">
      <w:pPr>
        <w:spacing w:line="360" w:lineRule="auto"/>
        <w:jc w:val="center"/>
        <w:rPr>
          <w:rFonts w:ascii="Times New Roman" w:hAnsi="Times New Roman" w:cs="Times New Roman"/>
          <w:b/>
          <w:bCs/>
          <w:sz w:val="24"/>
          <w:szCs w:val="24"/>
        </w:rPr>
      </w:pPr>
      <w:r w:rsidRPr="005A4918">
        <w:rPr>
          <w:rFonts w:ascii="Times New Roman" w:hAnsi="Times New Roman" w:cs="Times New Roman"/>
          <w:b/>
          <w:bCs/>
          <w:sz w:val="24"/>
          <w:szCs w:val="24"/>
        </w:rPr>
        <w:t>Effect of different nutrient practices and Methanotrophs on growth of rice under submerged condition</w:t>
      </w:r>
    </w:p>
    <w:p w14:paraId="186D312D" w14:textId="77777777" w:rsidR="00E84FBC" w:rsidRDefault="00E84FBC" w:rsidP="003B764B">
      <w:pPr>
        <w:jc w:val="center"/>
        <w:rPr>
          <w:rFonts w:ascii="Times New Roman" w:hAnsi="Times New Roman" w:cs="Times New Roman"/>
          <w:sz w:val="24"/>
          <w:szCs w:val="24"/>
          <w:lang w:eastAsia="en-IN"/>
        </w:rPr>
      </w:pPr>
      <w:bookmarkStart w:id="0" w:name="_GoBack"/>
      <w:bookmarkEnd w:id="0"/>
    </w:p>
    <w:p w14:paraId="5246F856" w14:textId="3DB1F02D" w:rsidR="00935646" w:rsidRPr="003B764B" w:rsidRDefault="00935646" w:rsidP="003B764B">
      <w:pPr>
        <w:jc w:val="center"/>
        <w:rPr>
          <w:rFonts w:ascii="Times New Roman" w:hAnsi="Times New Roman" w:cs="Times New Roman"/>
          <w:sz w:val="24"/>
          <w:szCs w:val="24"/>
          <w:lang w:eastAsia="en-IN"/>
        </w:rPr>
      </w:pPr>
    </w:p>
    <w:p w14:paraId="0A12B07E" w14:textId="77777777" w:rsidR="004656A0" w:rsidRPr="005A4918" w:rsidRDefault="004656A0" w:rsidP="00D611A5">
      <w:pPr>
        <w:pStyle w:val="Default"/>
        <w:spacing w:line="360" w:lineRule="auto"/>
        <w:jc w:val="center"/>
      </w:pPr>
      <w:r w:rsidRPr="005A4918">
        <w:rPr>
          <w:b/>
          <w:bCs/>
        </w:rPr>
        <w:t>Abstract</w:t>
      </w:r>
    </w:p>
    <w:p w14:paraId="0A097F42" w14:textId="1D5B8AAA"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An investigation was undertaken during </w:t>
      </w:r>
      <w:r w:rsidRPr="005A4918">
        <w:rPr>
          <w:rFonts w:ascii="Times New Roman" w:hAnsi="Times New Roman" w:cs="Times New Roman"/>
          <w:i/>
          <w:iCs/>
          <w:sz w:val="24"/>
          <w:szCs w:val="24"/>
        </w:rPr>
        <w:t xml:space="preserve">kharif, </w:t>
      </w:r>
      <w:r w:rsidRPr="005A4918">
        <w:rPr>
          <w:rFonts w:ascii="Times New Roman" w:hAnsi="Times New Roman" w:cs="Times New Roman"/>
          <w:sz w:val="24"/>
          <w:szCs w:val="24"/>
        </w:rPr>
        <w:t xml:space="preserve">2022-23 at experimental farm, department of Soil Science and Agricultural Chemistry, Dr. Balasaheb Sawant Konkan Krishi Vidyapeeth Dapoli, Dist. Ratnagiri. The field experiment was laid out in the factorial complete randomized design, consisting 16 treatment combinations comprising two factors i.e. four different nutrient source </w:t>
      </w:r>
      <w:r w:rsidRPr="005A4918">
        <w:rPr>
          <w:rFonts w:ascii="Times New Roman" w:hAnsi="Times New Roman" w:cs="Times New Roman"/>
          <w:i/>
          <w:iCs/>
          <w:sz w:val="24"/>
          <w:szCs w:val="24"/>
        </w:rPr>
        <w:t>viz</w:t>
      </w:r>
      <w:r w:rsidRPr="005A4918">
        <w:rPr>
          <w:rFonts w:ascii="Times New Roman" w:hAnsi="Times New Roman" w:cs="Times New Roman"/>
          <w:sz w:val="24"/>
          <w:szCs w:val="24"/>
        </w:rPr>
        <w:t xml:space="preserve">, control, recommended dose through chemical fertilizer, recommended dose through konkan Annapurna briquette and gliricidia application and four different methanotrophic consortium </w:t>
      </w:r>
      <w:r w:rsidRPr="005A4918">
        <w:rPr>
          <w:rFonts w:ascii="Times New Roman" w:hAnsi="Times New Roman" w:cs="Times New Roman"/>
          <w:i/>
          <w:iCs/>
          <w:sz w:val="24"/>
          <w:szCs w:val="24"/>
        </w:rPr>
        <w:t>viz</w:t>
      </w:r>
      <w:r w:rsidRPr="005A4918">
        <w:rPr>
          <w:rFonts w:ascii="Times New Roman" w:hAnsi="Times New Roman" w:cs="Times New Roman"/>
          <w:sz w:val="24"/>
          <w:szCs w:val="24"/>
        </w:rPr>
        <w:t xml:space="preserve">, control, type I, type II, and type Ib which were replicated three time to study the effect of different nutrient source and methanotrophic bacteria on growth parameters. The significantly highest growth attributes </w:t>
      </w:r>
      <w:r w:rsidRPr="005A4918">
        <w:rPr>
          <w:rFonts w:ascii="Times New Roman" w:hAnsi="Times New Roman" w:cs="Times New Roman"/>
          <w:i/>
          <w:iCs/>
          <w:sz w:val="24"/>
          <w:szCs w:val="24"/>
        </w:rPr>
        <w:t>viz</w:t>
      </w:r>
      <w:r w:rsidRPr="005A4918">
        <w:rPr>
          <w:rFonts w:ascii="Times New Roman" w:hAnsi="Times New Roman" w:cs="Times New Roman"/>
          <w:sz w:val="24"/>
          <w:szCs w:val="24"/>
        </w:rPr>
        <w:t>. number of tillers, plant height and number of panicles were recorded highest in the treatment were recommended dose of fertilizer 100:50:50 N: P2O5:K2O kg ha-1 was applied using straight fertilizer.</w:t>
      </w:r>
    </w:p>
    <w:p w14:paraId="2963C445" w14:textId="77777777" w:rsidR="004656A0" w:rsidRPr="005A4918" w:rsidRDefault="004656A0" w:rsidP="005A4918">
      <w:pPr>
        <w:pStyle w:val="Default"/>
        <w:spacing w:line="360" w:lineRule="auto"/>
        <w:jc w:val="both"/>
      </w:pPr>
    </w:p>
    <w:p w14:paraId="736D54DE"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 </w:t>
      </w:r>
      <w:r w:rsidRPr="005A4918">
        <w:rPr>
          <w:rFonts w:ascii="Times New Roman" w:hAnsi="Times New Roman" w:cs="Times New Roman"/>
          <w:b/>
          <w:bCs/>
          <w:sz w:val="24"/>
          <w:szCs w:val="24"/>
        </w:rPr>
        <w:t xml:space="preserve">Keywords: </w:t>
      </w:r>
      <w:r w:rsidRPr="005A4918">
        <w:rPr>
          <w:rFonts w:ascii="Times New Roman" w:hAnsi="Times New Roman" w:cs="Times New Roman"/>
          <w:sz w:val="24"/>
          <w:szCs w:val="24"/>
        </w:rPr>
        <w:t>Rice, nutrient source, methanotrophic consortium</w:t>
      </w:r>
    </w:p>
    <w:p w14:paraId="445DC5A1" w14:textId="77777777" w:rsidR="004656A0" w:rsidRPr="005A4918" w:rsidRDefault="004656A0" w:rsidP="005A4918">
      <w:pPr>
        <w:pStyle w:val="Default"/>
        <w:spacing w:line="360" w:lineRule="auto"/>
        <w:jc w:val="both"/>
      </w:pPr>
    </w:p>
    <w:p w14:paraId="5C738A6D" w14:textId="77777777" w:rsidR="004656A0" w:rsidRPr="005A4918" w:rsidRDefault="004656A0" w:rsidP="005A4918">
      <w:pPr>
        <w:pStyle w:val="Default"/>
        <w:spacing w:line="360" w:lineRule="auto"/>
        <w:jc w:val="both"/>
      </w:pPr>
      <w:r w:rsidRPr="005A4918">
        <w:t xml:space="preserve"> </w:t>
      </w:r>
      <w:r w:rsidRPr="005A4918">
        <w:rPr>
          <w:b/>
          <w:bCs/>
        </w:rPr>
        <w:t xml:space="preserve">Introduction </w:t>
      </w:r>
    </w:p>
    <w:p w14:paraId="579268BD" w14:textId="77777777" w:rsidR="004656A0" w:rsidRPr="005A4918" w:rsidRDefault="004656A0" w:rsidP="005A4918">
      <w:pPr>
        <w:pStyle w:val="Default"/>
        <w:spacing w:line="360" w:lineRule="auto"/>
        <w:jc w:val="both"/>
      </w:pPr>
      <w:r w:rsidRPr="005A4918">
        <w:t xml:space="preserve">Rice is the staple food for more than 60 percent of world’s population and mainly in South-East Asia. About 90 percent of rice grown in the world is produced and consumed in Asia. Nearly half of the world population consumed rice as staple food source. India is the second largest producer of rice in the world after China. In India, rice occupies the first position among the cereals in respect to both area and production. The area of 46.27 million hectares is under rice, with the production of 129.47 million ton and 35.25q ha-1 productivity (Anonymous, 2022) [1-2]. In Maharashtra rice is cultivated in about 1.65 million hectares area with annual production of 3.59 ton with productive of 29.95 q ha-1and in Konkan it occupies 0.39 M ha area with production of 2.90 MT and productivity of 25.54 q ha-1 (Anonymous, 2022) [1-2]. </w:t>
      </w:r>
    </w:p>
    <w:p w14:paraId="26C8FF24" w14:textId="77777777" w:rsidR="004656A0" w:rsidRPr="005A4918" w:rsidRDefault="004656A0" w:rsidP="005A4918">
      <w:pPr>
        <w:pStyle w:val="Default"/>
        <w:spacing w:line="360" w:lineRule="auto"/>
        <w:jc w:val="both"/>
      </w:pPr>
      <w:r w:rsidRPr="005A4918">
        <w:lastRenderedPageBreak/>
        <w:t xml:space="preserve">The demand of rice increasing year to year with increasing population. To obtain high yield, requires the </w:t>
      </w:r>
      <w:proofErr w:type="spellStart"/>
      <w:r w:rsidRPr="005A4918">
        <w:t>fulfillment</w:t>
      </w:r>
      <w:proofErr w:type="spellEnd"/>
      <w:r w:rsidRPr="005A4918">
        <w:t xml:space="preserve"> of nutrients through application of different nutrient source. The fertilizer as a source of nutrients plays important role in improving rice productivity due to their easily availability which can meet the nutrient requirement of plant but in field condition low availability due to leaching losses by means of easy solubility leads to low yield. Therefore, the application of briquette fertilizers enhance yield due to their slow-release pattern under submerged condition (Jagtap </w:t>
      </w:r>
      <w:r w:rsidRPr="005A4918">
        <w:rPr>
          <w:i/>
          <w:iCs/>
        </w:rPr>
        <w:t>et al</w:t>
      </w:r>
      <w:r w:rsidRPr="005A4918">
        <w:t xml:space="preserve">., 2018) [4]. The strategic use of inorganic fertilizers and organic manures is a crucial agronomic practice for enhancing rice production per unit area. But the increasing methane emission from rice field by following these practices which is second most serious dilemma. </w:t>
      </w:r>
    </w:p>
    <w:p w14:paraId="07F0D1D0"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Rice cultivation contributes 10 percent towards methane emission from all natural and manmade sources (Nazaries </w:t>
      </w:r>
      <w:r w:rsidRPr="005A4918">
        <w:rPr>
          <w:rFonts w:ascii="Times New Roman" w:hAnsi="Times New Roman" w:cs="Times New Roman"/>
          <w:i/>
          <w:iCs/>
          <w:sz w:val="24"/>
          <w:szCs w:val="24"/>
        </w:rPr>
        <w:t>et al</w:t>
      </w:r>
      <w:r w:rsidRPr="005A4918">
        <w:rPr>
          <w:rFonts w:ascii="Times New Roman" w:hAnsi="Times New Roman" w:cs="Times New Roman"/>
          <w:sz w:val="24"/>
          <w:szCs w:val="24"/>
        </w:rPr>
        <w:t xml:space="preserve">., 2017) [6]. The concentration of methane in the atmosphere is rising approximately 1 percent per year and thus sharing 15-20 percent of the total greenhouse gas effect amongst all greenhouse gases (Anonymous, 2022) [1-2]. Methane exhibit ‘28 times’ more potential for global warming than the carbon dioxide (Liu </w:t>
      </w:r>
      <w:r w:rsidRPr="005A4918">
        <w:rPr>
          <w:rFonts w:ascii="Times New Roman" w:hAnsi="Times New Roman" w:cs="Times New Roman"/>
          <w:i/>
          <w:iCs/>
          <w:sz w:val="24"/>
          <w:szCs w:val="24"/>
        </w:rPr>
        <w:t>et al</w:t>
      </w:r>
      <w:r w:rsidRPr="005A4918">
        <w:rPr>
          <w:rFonts w:ascii="Times New Roman" w:hAnsi="Times New Roman" w:cs="Times New Roman"/>
          <w:sz w:val="24"/>
          <w:szCs w:val="24"/>
        </w:rPr>
        <w:t>., 2015) [5] and thus considered second most significant greenhouse gas after CO2 causing 20-30 percent of global warming effects.</w:t>
      </w:r>
    </w:p>
    <w:p w14:paraId="3CADC1D9" w14:textId="77777777" w:rsidR="004656A0" w:rsidRPr="005A4918" w:rsidRDefault="004656A0" w:rsidP="005A4918">
      <w:pPr>
        <w:pStyle w:val="Default"/>
        <w:spacing w:line="360" w:lineRule="auto"/>
        <w:jc w:val="both"/>
      </w:pPr>
    </w:p>
    <w:p w14:paraId="70F27EE4"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 Methane is the utmost firm carbon compound in anaerobiotic environments and it is a most important intermediate in the reactions that eventually lead to the mineralization of organic matter.</w:t>
      </w:r>
    </w:p>
    <w:p w14:paraId="21FAE199"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When methanotrophs not oxidize methane, it outflows to the atmosphere from anaerobic environment. The increased concentration of methane emission in the environment results to the increased rate of global warming and also variation in chemical composition of the atmosphere. Sohngen. (1906) [9] standardised that, methane was produced in huge amounts and suggested that its low concentration in atmosphere due to its microbial oxidation. Sohngen. (1906) [9] isolated methane oxidizing bacteria first time and named </w:t>
      </w:r>
      <w:r w:rsidRPr="005A4918">
        <w:rPr>
          <w:rFonts w:ascii="Times New Roman" w:hAnsi="Times New Roman" w:cs="Times New Roman"/>
          <w:i/>
          <w:iCs/>
          <w:sz w:val="24"/>
          <w:szCs w:val="24"/>
        </w:rPr>
        <w:t>Bacillus methanicus</w:t>
      </w:r>
      <w:r w:rsidRPr="005A4918">
        <w:rPr>
          <w:rFonts w:ascii="Times New Roman" w:hAnsi="Times New Roman" w:cs="Times New Roman"/>
          <w:sz w:val="24"/>
          <w:szCs w:val="24"/>
        </w:rPr>
        <w:t xml:space="preserve">. The methane oxidation is nowadays recognized to occur in both aerobic and anaerobic environments. Methane is the furthermost abundant organic gas in the atmosphere. The molar ratio of carbon dioxide and methane is around 27 at present-day, and these ratios will diminution to 7.5 in 100 years according to a recent assessment. Although the present concentration of methane is much lower than the concentration of carbon dioxide in the atmosphere, methane absorbs global radiation in the 4 to 100-nm region (infrared irradiation) </w:t>
      </w:r>
      <w:r w:rsidRPr="005A4918">
        <w:rPr>
          <w:rFonts w:ascii="Times New Roman" w:hAnsi="Times New Roman" w:cs="Times New Roman"/>
          <w:sz w:val="24"/>
          <w:szCs w:val="24"/>
        </w:rPr>
        <w:lastRenderedPageBreak/>
        <w:t>more effectively than carbon dioxide, and reemission of the absorbed radiant energy causes global warming.</w:t>
      </w:r>
    </w:p>
    <w:p w14:paraId="30AD6C4C" w14:textId="77777777" w:rsidR="004656A0" w:rsidRPr="005A4918" w:rsidRDefault="004656A0" w:rsidP="005A4918">
      <w:pPr>
        <w:pStyle w:val="Default"/>
        <w:spacing w:line="360" w:lineRule="auto"/>
        <w:jc w:val="both"/>
      </w:pPr>
      <w:r w:rsidRPr="005A4918">
        <w:t xml:space="preserve">Methanogenesis and </w:t>
      </w:r>
      <w:proofErr w:type="spellStart"/>
      <w:r w:rsidRPr="005A4918">
        <w:t>Methanotrophy</w:t>
      </w:r>
      <w:proofErr w:type="spellEnd"/>
      <w:r w:rsidRPr="005A4918">
        <w:t xml:space="preserve"> are the fundamental processes in relation to production, emission and mitigation of methane from rice field (</w:t>
      </w:r>
      <w:proofErr w:type="spellStart"/>
      <w:r w:rsidRPr="005A4918">
        <w:t>Nazaries</w:t>
      </w:r>
      <w:proofErr w:type="spellEnd"/>
      <w:r w:rsidRPr="005A4918">
        <w:t xml:space="preserve"> </w:t>
      </w:r>
      <w:r w:rsidRPr="005A4918">
        <w:rPr>
          <w:i/>
          <w:iCs/>
        </w:rPr>
        <w:t>et al</w:t>
      </w:r>
      <w:r w:rsidRPr="005A4918">
        <w:t xml:space="preserve">., 2013) [6]. Methane is produced by methanogens by a complex process in strictly anaerobic environment known as “Methanogenesis” performed by a specific group of archaea that is methanogens. </w:t>
      </w:r>
    </w:p>
    <w:p w14:paraId="08205E8E" w14:textId="77777777" w:rsidR="004656A0" w:rsidRPr="005A4918" w:rsidRDefault="004656A0" w:rsidP="005A4918">
      <w:pPr>
        <w:pStyle w:val="Default"/>
        <w:spacing w:line="360" w:lineRule="auto"/>
        <w:jc w:val="both"/>
      </w:pPr>
      <w:r w:rsidRPr="005A4918">
        <w:t xml:space="preserve">Potential methanotrophic bacteria have great application purposes for environment friendly and sustainable agriculture system. These microbes play an important role in reducing the amount of methane released from paddy fields into the atmosphere. It was also noticed that isolated </w:t>
      </w:r>
      <w:proofErr w:type="spellStart"/>
      <w:r w:rsidRPr="005A4918">
        <w:rPr>
          <w:i/>
          <w:iCs/>
        </w:rPr>
        <w:t>Methylocysti</w:t>
      </w:r>
      <w:proofErr w:type="spellEnd"/>
      <w:r w:rsidRPr="005A4918">
        <w:rPr>
          <w:i/>
          <w:iCs/>
        </w:rPr>
        <w:t xml:space="preserve"> </w:t>
      </w:r>
      <w:proofErr w:type="spellStart"/>
      <w:r w:rsidRPr="005A4918">
        <w:rPr>
          <w:i/>
          <w:iCs/>
        </w:rPr>
        <w:t>spalvus</w:t>
      </w:r>
      <w:proofErr w:type="spellEnd"/>
      <w:r w:rsidRPr="005A4918">
        <w:rPr>
          <w:i/>
          <w:iCs/>
        </w:rPr>
        <w:t xml:space="preserve"> </w:t>
      </w:r>
      <w:r w:rsidRPr="005A4918">
        <w:t xml:space="preserve">BGM 3 and </w:t>
      </w:r>
      <w:proofErr w:type="spellStart"/>
      <w:r w:rsidRPr="005A4918">
        <w:rPr>
          <w:i/>
          <w:iCs/>
        </w:rPr>
        <w:t>Methylococcus</w:t>
      </w:r>
      <w:proofErr w:type="spellEnd"/>
      <w:r w:rsidRPr="005A4918">
        <w:rPr>
          <w:i/>
          <w:iCs/>
        </w:rPr>
        <w:t xml:space="preserve"> </w:t>
      </w:r>
      <w:proofErr w:type="spellStart"/>
      <w:r w:rsidRPr="005A4918">
        <w:rPr>
          <w:i/>
          <w:iCs/>
        </w:rPr>
        <w:t>capsulatus</w:t>
      </w:r>
      <w:proofErr w:type="spellEnd"/>
      <w:r w:rsidRPr="005A4918">
        <w:rPr>
          <w:i/>
          <w:iCs/>
        </w:rPr>
        <w:t xml:space="preserve"> </w:t>
      </w:r>
      <w:r w:rsidRPr="005A4918">
        <w:t xml:space="preserve">BGM 9 known to have </w:t>
      </w:r>
      <w:proofErr w:type="spellStart"/>
      <w:r w:rsidRPr="005A4918">
        <w:rPr>
          <w:i/>
          <w:iCs/>
        </w:rPr>
        <w:t>nif</w:t>
      </w:r>
      <w:proofErr w:type="spellEnd"/>
      <w:r w:rsidRPr="005A4918">
        <w:rPr>
          <w:i/>
          <w:iCs/>
        </w:rPr>
        <w:t xml:space="preserve"> H </w:t>
      </w:r>
      <w:r w:rsidRPr="005A4918">
        <w:t xml:space="preserve">and </w:t>
      </w:r>
      <w:proofErr w:type="spellStart"/>
      <w:r w:rsidRPr="005A4918">
        <w:rPr>
          <w:i/>
          <w:iCs/>
        </w:rPr>
        <w:t>nif</w:t>
      </w:r>
      <w:proofErr w:type="spellEnd"/>
      <w:r w:rsidRPr="005A4918">
        <w:rPr>
          <w:i/>
          <w:iCs/>
        </w:rPr>
        <w:t xml:space="preserve"> D </w:t>
      </w:r>
      <w:r w:rsidRPr="005A4918">
        <w:t>genes these play a role in the nitrogen fixation (</w:t>
      </w:r>
      <w:proofErr w:type="spellStart"/>
      <w:r w:rsidRPr="005A4918">
        <w:t>Bintarti</w:t>
      </w:r>
      <w:proofErr w:type="spellEnd"/>
      <w:r w:rsidRPr="005A4918">
        <w:t xml:space="preserve"> </w:t>
      </w:r>
      <w:r w:rsidRPr="005A4918">
        <w:rPr>
          <w:i/>
          <w:iCs/>
        </w:rPr>
        <w:t>et al</w:t>
      </w:r>
      <w:r w:rsidRPr="005A4918">
        <w:t xml:space="preserve">., 2014) [3]. </w:t>
      </w:r>
    </w:p>
    <w:p w14:paraId="5CD810E0"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Rice cultivation facing two challenges simultaneously one is declining productivity and another is mitigation of methane emission. In Maharashtra, as well as Konkan region large area is cultivated rice under submerged condition, thus the present investigation was undertaken with premier objectives. Hence, the methanotrophs was applied as the source of methane mitigation to get benefits for suppression of methane emission and organic and inorganic nutrient source was applied the in combination (in that recommended dose of fertilizer through straight chemical fertilizer, Konkan Annapurna Briquette as slow released fertilizers and glyricidia as organic manure was applied) to improve yield and growth of rice.</w:t>
      </w:r>
    </w:p>
    <w:p w14:paraId="680C506B" w14:textId="77777777" w:rsidR="004656A0" w:rsidRPr="005A4918" w:rsidRDefault="004656A0" w:rsidP="005A4918">
      <w:pPr>
        <w:pStyle w:val="Default"/>
        <w:spacing w:line="360" w:lineRule="auto"/>
        <w:jc w:val="both"/>
      </w:pPr>
      <w:r w:rsidRPr="005A4918">
        <w:rPr>
          <w:b/>
          <w:bCs/>
        </w:rPr>
        <w:t xml:space="preserve">Materials and Methods </w:t>
      </w:r>
    </w:p>
    <w:p w14:paraId="3B75FA0E"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The pot culture experiment was carried out at the experimental farm of Department of Soil Science and Agricultural Chemistry, Dr. Balasaheb Sawant Konkan Krishi Vidyapeeth, Dapoli, during the </w:t>
      </w:r>
      <w:r w:rsidRPr="005A4918">
        <w:rPr>
          <w:rFonts w:ascii="Times New Roman" w:hAnsi="Times New Roman" w:cs="Times New Roman"/>
          <w:i/>
          <w:iCs/>
          <w:sz w:val="24"/>
          <w:szCs w:val="24"/>
        </w:rPr>
        <w:t xml:space="preserve">Kharif </w:t>
      </w:r>
      <w:r w:rsidRPr="005A4918">
        <w:rPr>
          <w:rFonts w:ascii="Times New Roman" w:hAnsi="Times New Roman" w:cs="Times New Roman"/>
          <w:sz w:val="24"/>
          <w:szCs w:val="24"/>
        </w:rPr>
        <w:t>season 2022-23. Selection of the place for arranging the pot culture experiment was done on the basis of availability of resources like irrigation water, protection from the wild animals, suitability for the supervision and recording observations. The soil used for the pot culture experiment was lateritic in type and classified as Alfisol. The area receives very high rainfall which leaches all the bases from the soil and become dominant in Fe and Al oxides. Due to high P fixing ability, soil is low in available phosphorous.</w:t>
      </w:r>
    </w:p>
    <w:p w14:paraId="3806B51E" w14:textId="77777777" w:rsidR="004656A0" w:rsidRPr="005A4918" w:rsidRDefault="004656A0" w:rsidP="005A4918">
      <w:pPr>
        <w:pStyle w:val="Default"/>
        <w:spacing w:line="360" w:lineRule="auto"/>
        <w:jc w:val="both"/>
      </w:pPr>
      <w:r w:rsidRPr="005A4918">
        <w:rPr>
          <w:b/>
          <w:bCs/>
        </w:rPr>
        <w:t xml:space="preserve">Experimental Details </w:t>
      </w:r>
    </w:p>
    <w:p w14:paraId="745F050E" w14:textId="77777777" w:rsidR="004656A0" w:rsidRPr="005A4918" w:rsidRDefault="004656A0" w:rsidP="005A4918">
      <w:pPr>
        <w:pStyle w:val="Default"/>
        <w:spacing w:line="360" w:lineRule="auto"/>
        <w:jc w:val="both"/>
      </w:pPr>
      <w:r w:rsidRPr="005A4918">
        <w:t>Rice (</w:t>
      </w:r>
      <w:r w:rsidRPr="005A4918">
        <w:rPr>
          <w:i/>
          <w:iCs/>
        </w:rPr>
        <w:t xml:space="preserve">Oryza sativa </w:t>
      </w:r>
      <w:r w:rsidRPr="005A4918">
        <w:t xml:space="preserve">L.) variety Karjat-3 was selected for the experiment during the </w:t>
      </w:r>
      <w:r w:rsidRPr="005A4918">
        <w:rPr>
          <w:i/>
          <w:iCs/>
        </w:rPr>
        <w:t xml:space="preserve">Kharif </w:t>
      </w:r>
      <w:r w:rsidRPr="005A4918">
        <w:t xml:space="preserve">season of the year, 2022-23 under Konkan conditions of Maharashtra state. The experiment comprised total sixteen treatment combinations with three replications and laid out in </w:t>
      </w:r>
      <w:r w:rsidRPr="005A4918">
        <w:lastRenderedPageBreak/>
        <w:t xml:space="preserve">Factorial Randomized Block Design where two factors include nutrient sources and methanotrophic consortium to reduce the methane emission. The recommended dose of fertilizer </w:t>
      </w:r>
      <w:r w:rsidRPr="005A4918">
        <w:rPr>
          <w:i/>
          <w:iCs/>
        </w:rPr>
        <w:t xml:space="preserve">i.e., </w:t>
      </w:r>
      <w:r w:rsidRPr="005A4918">
        <w:t xml:space="preserve">100: 50: 50 N: P2O5: K2O kg ha-1 through chemical fertilizers </w:t>
      </w:r>
      <w:r w:rsidRPr="005A4918">
        <w:rPr>
          <w:i/>
          <w:iCs/>
        </w:rPr>
        <w:t>viz</w:t>
      </w:r>
      <w:r w:rsidRPr="005A4918">
        <w:t xml:space="preserve">. urea, single super phosphate and </w:t>
      </w:r>
      <w:proofErr w:type="spellStart"/>
      <w:r w:rsidRPr="005A4918">
        <w:t>muriate</w:t>
      </w:r>
      <w:proofErr w:type="spellEnd"/>
      <w:r w:rsidRPr="005A4918">
        <w:t xml:space="preserve"> of potash respectively, Konkan Annapurna Briquette containing 34:14:06% N:P2O5:K2O, and fresh </w:t>
      </w:r>
      <w:proofErr w:type="spellStart"/>
      <w:r w:rsidRPr="005A4918">
        <w:t>glyricidia</w:t>
      </w:r>
      <w:proofErr w:type="spellEnd"/>
      <w:r w:rsidRPr="005A4918">
        <w:t xml:space="preserve"> leaves collected and add the time of transplanting and denoted by symbols N0 N1, N2 and N3. While second factor (different methanotrophic consortium) denoted by symbols control, M0 M1, M2 and M3 were methanotrophic consortium control, Type I, Type II and Type </w:t>
      </w:r>
      <w:proofErr w:type="spellStart"/>
      <w:r w:rsidRPr="005A4918">
        <w:t>Ib</w:t>
      </w:r>
      <w:proofErr w:type="spellEnd"/>
      <w:r w:rsidRPr="005A4918">
        <w:t xml:space="preserve"> to reduce methane emission applied at the time of </w:t>
      </w:r>
      <w:proofErr w:type="spellStart"/>
      <w:r w:rsidRPr="005A4918">
        <w:t>tillering</w:t>
      </w:r>
      <w:proofErr w:type="spellEnd"/>
      <w:r w:rsidRPr="005A4918">
        <w:t xml:space="preserve"> and panicle initiation stage. All the fertilizers and organic amendments used in the experiment were </w:t>
      </w:r>
      <w:proofErr w:type="spellStart"/>
      <w:r w:rsidRPr="005A4918">
        <w:t>analyzed</w:t>
      </w:r>
      <w:proofErr w:type="spellEnd"/>
      <w:r w:rsidRPr="005A4918">
        <w:t xml:space="preserve"> for determination of the nutrient content, respectively. </w:t>
      </w:r>
    </w:p>
    <w:p w14:paraId="7C51DD06" w14:textId="77777777" w:rsidR="004656A0" w:rsidRPr="005A4918" w:rsidRDefault="004656A0" w:rsidP="005A4918">
      <w:pPr>
        <w:pStyle w:val="Default"/>
        <w:spacing w:line="360" w:lineRule="auto"/>
        <w:jc w:val="both"/>
      </w:pPr>
      <w:r w:rsidRPr="005A4918">
        <w:rPr>
          <w:b/>
          <w:bCs/>
        </w:rPr>
        <w:t xml:space="preserve">Estimation of the effect of nutrient management practices and methanotrophs on growth parameters </w:t>
      </w:r>
    </w:p>
    <w:p w14:paraId="6B992198" w14:textId="77777777" w:rsidR="004656A0" w:rsidRPr="005A4918" w:rsidRDefault="004656A0" w:rsidP="005A4918">
      <w:pPr>
        <w:pStyle w:val="Default"/>
        <w:spacing w:line="360" w:lineRule="auto"/>
        <w:jc w:val="both"/>
      </w:pPr>
      <w:r w:rsidRPr="005A4918">
        <w:t xml:space="preserve">The biometric observations such as the number of tillers, number of effective tillers (numbers of panicles) and plant height were recorded for each plant and the mean was calculated for each treatment. </w:t>
      </w:r>
    </w:p>
    <w:p w14:paraId="6CAAAC24" w14:textId="77777777" w:rsidR="004656A0" w:rsidRPr="005A4918" w:rsidRDefault="004656A0" w:rsidP="005A4918">
      <w:pPr>
        <w:pStyle w:val="Default"/>
        <w:spacing w:line="360" w:lineRule="auto"/>
        <w:jc w:val="both"/>
      </w:pPr>
      <w:r w:rsidRPr="005A4918">
        <w:rPr>
          <w:b/>
          <w:bCs/>
        </w:rPr>
        <w:t xml:space="preserve">Statistical analysis </w:t>
      </w:r>
    </w:p>
    <w:p w14:paraId="6A9ADEE1"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The data are analyzed by using the methods suggested by Panse and Sukhatme (1985) [7].</w:t>
      </w:r>
    </w:p>
    <w:p w14:paraId="52655D0A" w14:textId="77777777" w:rsidR="004656A0" w:rsidRPr="005A4918" w:rsidRDefault="004656A0" w:rsidP="005A4918">
      <w:pPr>
        <w:pStyle w:val="Default"/>
        <w:spacing w:line="360" w:lineRule="auto"/>
        <w:jc w:val="both"/>
      </w:pPr>
      <w:r w:rsidRPr="005A4918">
        <w:rPr>
          <w:b/>
          <w:bCs/>
        </w:rPr>
        <w:t xml:space="preserve">Results and Discussion </w:t>
      </w:r>
    </w:p>
    <w:p w14:paraId="15AF39C7" w14:textId="77777777" w:rsidR="004656A0" w:rsidRPr="005A4918" w:rsidRDefault="004656A0" w:rsidP="005A4918">
      <w:pPr>
        <w:pStyle w:val="Default"/>
        <w:spacing w:line="360" w:lineRule="auto"/>
        <w:jc w:val="both"/>
      </w:pPr>
      <w:r w:rsidRPr="005A4918">
        <w:rPr>
          <w:b/>
          <w:bCs/>
        </w:rPr>
        <w:t xml:space="preserve">Plant Height </w:t>
      </w:r>
    </w:p>
    <w:p w14:paraId="7E484568"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The range of combined effect of Nutrient source and Methanotrophic consortium on the height of rice plant during 30 DAT was from 46.83 to 55.50 cm which was mentioned in the Table 1. The result indicate that different nutrient source had significant effect on plant height at 30 DAT. The maximum plant height of rice (54.29 cm) was found in the N1 treatment receiving the recommended dose of fertilizer 100: 50:50 N:P2O5:K2O kg ha-1 compare to other treatment which found at par with N0 treatment </w:t>
      </w:r>
      <w:r w:rsidRPr="005A4918">
        <w:rPr>
          <w:rFonts w:ascii="Times New Roman" w:hAnsi="Times New Roman" w:cs="Times New Roman"/>
          <w:i/>
          <w:iCs/>
          <w:sz w:val="24"/>
          <w:szCs w:val="24"/>
        </w:rPr>
        <w:t xml:space="preserve">i.e., </w:t>
      </w:r>
      <w:r w:rsidRPr="005A4918">
        <w:rPr>
          <w:rFonts w:ascii="Times New Roman" w:hAnsi="Times New Roman" w:cs="Times New Roman"/>
          <w:sz w:val="24"/>
          <w:szCs w:val="24"/>
        </w:rPr>
        <w:t xml:space="preserve">control where nutrient source was not applied. Regarding the effect of methanotrophic consortium and interaction effect found non-significant on plant height of rice at 30 DAT. But numerically the maximum plant height of rice (51.85cm) was recorded in the M0 treatment in which methanotrophic consortium was not applied. Similar results were obtained at 60 DAT in relation to plant height. It revealed that only different sources of nutrient found significant effect. The maximum plant height (84.44cm) of rice was recorded in the treatment N1 were recommended dose of fertilizer 100: 50:50 N:P2O5:K2O kg ha-1 was applied which was found at par with treatment N2 </w:t>
      </w:r>
      <w:r w:rsidRPr="005A4918">
        <w:rPr>
          <w:rFonts w:ascii="Times New Roman" w:hAnsi="Times New Roman" w:cs="Times New Roman"/>
          <w:sz w:val="24"/>
          <w:szCs w:val="24"/>
        </w:rPr>
        <w:lastRenderedPageBreak/>
        <w:t xml:space="preserve">application of recommended dose of nutrient through Konkan Annapurna Briquette (KAB). The split application of urea at the time of tillering and panicle initiation stage were responsible for the easy solubility of urea and restricted leaching losses in the pots which increase the available nitrogen which plays direct role in photosynthesis which might be responsible for the increment in the plant height by the chemical fertilizer’s application. The effect of Methanotrophic consortium showed non-significant result on plant height of rice at 60 DAT. The maximum plant height (83.31cm) of rice was recorded in the M3 treatment receiving methanotrophic consortium Type Ib (5ml Type Ib diluted with 50ml of water), which was found highest result over rest of all methanotrophic consortium treatments. The results of the data depicted that at Harvest, the maximum plant height (86.44cm) of rice was found in the treatment N1 where there was application recommended dose of fertilizer 100: 50:50 N:P2O5:K2O kg ha-1 and found significant results over rest of treatments. Where nutrient source for treatment N2 application </w:t>
      </w:r>
      <w:r w:rsidRPr="005A4918">
        <w:rPr>
          <w:rFonts w:ascii="Times New Roman" w:hAnsi="Times New Roman" w:cs="Times New Roman"/>
          <w:i/>
          <w:iCs/>
          <w:sz w:val="24"/>
          <w:szCs w:val="24"/>
        </w:rPr>
        <w:t xml:space="preserve">i.e., </w:t>
      </w:r>
      <w:r w:rsidRPr="005A4918">
        <w:rPr>
          <w:rFonts w:ascii="Times New Roman" w:hAnsi="Times New Roman" w:cs="Times New Roman"/>
          <w:sz w:val="24"/>
          <w:szCs w:val="24"/>
        </w:rPr>
        <w:t xml:space="preserve">Recommended dose of nutrient through Konkan Annapurna Briquette (KAB) and N0 control was found to be at par with N1. This could be attributed to the higher nitrogen application which might have increased the chlorophyll formation and improved photosynthesis and there by increased the plant height. Increase in nitrogen might have assisted in greater photosynthesis. Nitrogen, a basic constituent of protoplasm and chloroplast might have stimulated meristematic growth and thus increased the various growth parameters of semi-dry rice (Rao </w:t>
      </w:r>
      <w:r w:rsidRPr="005A4918">
        <w:rPr>
          <w:rFonts w:ascii="Times New Roman" w:hAnsi="Times New Roman" w:cs="Times New Roman"/>
          <w:i/>
          <w:iCs/>
          <w:sz w:val="24"/>
          <w:szCs w:val="24"/>
        </w:rPr>
        <w:t>et al</w:t>
      </w:r>
      <w:r w:rsidRPr="005A4918">
        <w:rPr>
          <w:rFonts w:ascii="Times New Roman" w:hAnsi="Times New Roman" w:cs="Times New Roman"/>
          <w:sz w:val="24"/>
          <w:szCs w:val="24"/>
        </w:rPr>
        <w:t>., 2014) [8]. The data related Methanotrophic consortium not exhibited the significant results where methanotrophic consortium Type Ib (5ml Type Ib diluted with 50ml of water) showed the maximum plant height (84.71cm) of rice which was found highest value.</w:t>
      </w:r>
    </w:p>
    <w:p w14:paraId="359B96E0" w14:textId="77777777" w:rsidR="004656A0" w:rsidRPr="005A4918" w:rsidRDefault="004656A0" w:rsidP="005A4918">
      <w:pPr>
        <w:pStyle w:val="Default"/>
        <w:spacing w:line="360" w:lineRule="auto"/>
        <w:jc w:val="both"/>
      </w:pPr>
      <w:r w:rsidRPr="005A4918">
        <w:rPr>
          <w:b/>
          <w:bCs/>
        </w:rPr>
        <w:t xml:space="preserve">Number of tillers </w:t>
      </w:r>
    </w:p>
    <w:p w14:paraId="2CF7DF06"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The combined effect of different nutrient sources and methanotrophic consortium on number of tillers of rice at tillering stage varied from 7.33 to 4.00 (Table 1). The result revealed that different nutrient sources effect on number of tillers at 30 DAT showed statistically significant results in that the maximum number of tillers (7.31) was noticed in treatment N1 receiving the Recommended dose of fertilizer 100:50:50 N: P2O5: K2O kg ha-1 which showed at par results with treatment N0 </w:t>
      </w:r>
      <w:r w:rsidRPr="005A4918">
        <w:rPr>
          <w:rFonts w:ascii="Times New Roman" w:hAnsi="Times New Roman" w:cs="Times New Roman"/>
          <w:i/>
          <w:iCs/>
          <w:sz w:val="24"/>
          <w:szCs w:val="24"/>
        </w:rPr>
        <w:t xml:space="preserve">i.e., </w:t>
      </w:r>
      <w:r w:rsidRPr="005A4918">
        <w:rPr>
          <w:rFonts w:ascii="Times New Roman" w:hAnsi="Times New Roman" w:cs="Times New Roman"/>
          <w:sz w:val="24"/>
          <w:szCs w:val="24"/>
        </w:rPr>
        <w:t xml:space="preserve">control. The data regarding effect of methanotrophic consortium on number of tillers found non-significant results with respect to other treatments. But numerically the maximum plant tillers of rice (6.23) were recorded in the M0 treatment in which methanotrophic consortium not applied. It was recorded that the application of different nutrient source showed significant effect on number of tillers at 60 </w:t>
      </w:r>
      <w:r w:rsidRPr="005A4918">
        <w:rPr>
          <w:rFonts w:ascii="Times New Roman" w:hAnsi="Times New Roman" w:cs="Times New Roman"/>
          <w:sz w:val="24"/>
          <w:szCs w:val="24"/>
        </w:rPr>
        <w:lastRenderedPageBreak/>
        <w:t xml:space="preserve">DAT. The treatment N1 receiving the recommended dose of fertilizer 100: 50:50 N:P2O5:K2O kg ha-1 which found maximum number of tillers of rice (15.81), whereas the treatment N2 </w:t>
      </w:r>
      <w:r w:rsidRPr="005A4918">
        <w:rPr>
          <w:rFonts w:ascii="Times New Roman" w:hAnsi="Times New Roman" w:cs="Times New Roman"/>
          <w:i/>
          <w:iCs/>
          <w:sz w:val="24"/>
          <w:szCs w:val="24"/>
        </w:rPr>
        <w:t xml:space="preserve">i.e., </w:t>
      </w:r>
      <w:r w:rsidRPr="005A4918">
        <w:rPr>
          <w:rFonts w:ascii="Times New Roman" w:hAnsi="Times New Roman" w:cs="Times New Roman"/>
          <w:sz w:val="24"/>
          <w:szCs w:val="24"/>
        </w:rPr>
        <w:t xml:space="preserve">application recommended dose of nutrient through Konkan Annapurna Briquette (KAB) showed at par results. The similar results were found by Derrick </w:t>
      </w:r>
      <w:r w:rsidRPr="005A4918">
        <w:rPr>
          <w:rFonts w:ascii="Times New Roman" w:hAnsi="Times New Roman" w:cs="Times New Roman"/>
          <w:i/>
          <w:iCs/>
          <w:sz w:val="24"/>
          <w:szCs w:val="24"/>
        </w:rPr>
        <w:t>et al</w:t>
      </w:r>
      <w:r w:rsidRPr="005A4918">
        <w:rPr>
          <w:rFonts w:ascii="Times New Roman" w:hAnsi="Times New Roman" w:cs="Times New Roman"/>
          <w:sz w:val="24"/>
          <w:szCs w:val="24"/>
        </w:rPr>
        <w:t>. (2017) [4] that was might be due to the split application of urea at tillering and panicle initiation stage gives the effective results. The effect of methanotrophic consortium and interaction of different nutrient source and methanotrophic consortium on number of tillers was noticed non-significant results statistically. But numerically the maximum tillers (14.48) were recorded in the M1 treatment in which methanotrophic consortium type I (5ml of type I methanotrophic consortium diluted with 50ml of water added into per pot) was applied. The application of different nutrient source at harvest, the maximum plant tillers of rice (16.10) was found in the N1 treatment receiving the recommended dose of fertilizer 100: 50:50 N:P2O5:K2O kg ha-1 which found at par with treatment N2 i.e., application recommended dose of nutrient through Konkan Annapurna Briquette (KAB) and showed significant results. Considering the effect of methanotrophic consortium and effect of different nutrient sources with methanotrophic consortium combination showed statistically non-significant results, but according to numerical data, the maximum number of tillers (14.75) were recorded in treatment M1.</w:t>
      </w:r>
    </w:p>
    <w:p w14:paraId="3C33C63E" w14:textId="77777777" w:rsidR="004656A0" w:rsidRPr="005A4918" w:rsidRDefault="004656A0" w:rsidP="005A4918">
      <w:pPr>
        <w:pStyle w:val="Default"/>
        <w:spacing w:line="360" w:lineRule="auto"/>
        <w:jc w:val="both"/>
      </w:pPr>
      <w:r w:rsidRPr="005A4918">
        <w:rPr>
          <w:b/>
          <w:bCs/>
        </w:rPr>
        <w:t xml:space="preserve">Number of panicles </w:t>
      </w:r>
    </w:p>
    <w:p w14:paraId="294902EE"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The application of different nutrient sources at 60 DAT, influenced number of panicles which showed non-significant results. The maximum number of panicles of rice (8.88) was found in the N1 treatment receiving the recommended dose of fertilizer 100: 50:50 N:P2O5:K2O kg ha-1 over rest of treatment. Regarding the effect of methanotrophic consortium, the number of panicles not showed significant result with respect to other treatment. But numerically the maximum number of panicles (8.40) were recorded in the treatment M0 were methanotrophic consortium was not applied. The data showed significant result regarding number of panicles due to the application of different nutrient source at harvest, were the maximum number of panicles of rice (15.00) was found in the N1 treatment receiving the recommended dose of fertilizer 100: 50:50 N:P2O5:K2O kg ha-1 which was found at par with treatment N2 i.e., application Recommended dose of nutrient through Konkan Annapurna Briquette (KAB). The data obtained in respect of the different type of methanotrophic consortium indicate that, the number of panicles noted non-significant result. The maximum number of panicles </w:t>
      </w:r>
      <w:r w:rsidRPr="005A4918">
        <w:rPr>
          <w:rFonts w:ascii="Times New Roman" w:hAnsi="Times New Roman" w:cs="Times New Roman"/>
          <w:sz w:val="24"/>
          <w:szCs w:val="24"/>
        </w:rPr>
        <w:lastRenderedPageBreak/>
        <w:t>(13.60) were recorded in the M1 treatment in which methanotrophic consortium type I (5ml diluted with 50ml of water added into per pot) was applied.</w:t>
      </w:r>
    </w:p>
    <w:p w14:paraId="71022618" w14:textId="77777777" w:rsidR="004656A0"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b/>
          <w:bCs/>
          <w:sz w:val="24"/>
          <w:szCs w:val="24"/>
        </w:rPr>
        <w:t xml:space="preserve">Table 1: </w:t>
      </w:r>
      <w:r w:rsidRPr="005A4918">
        <w:rPr>
          <w:rFonts w:ascii="Times New Roman" w:hAnsi="Times New Roman" w:cs="Times New Roman"/>
          <w:sz w:val="24"/>
          <w:szCs w:val="24"/>
        </w:rPr>
        <w:t>Effect of different Nutrient sources and Methanotrophic consortium on plant growth parameters</w:t>
      </w:r>
    </w:p>
    <w:tbl>
      <w:tblPr>
        <w:tblStyle w:val="TableGrid"/>
        <w:tblW w:w="0" w:type="auto"/>
        <w:tblLook w:val="04A0" w:firstRow="1" w:lastRow="0" w:firstColumn="1" w:lastColumn="0" w:noHBand="0" w:noVBand="1"/>
      </w:tblPr>
      <w:tblGrid>
        <w:gridCol w:w="1203"/>
        <w:gridCol w:w="991"/>
        <w:gridCol w:w="992"/>
        <w:gridCol w:w="1016"/>
        <w:gridCol w:w="989"/>
        <w:gridCol w:w="993"/>
        <w:gridCol w:w="1016"/>
        <w:gridCol w:w="989"/>
        <w:gridCol w:w="1016"/>
      </w:tblGrid>
      <w:tr w:rsidR="00C107BB" w:rsidRPr="00C107BB" w14:paraId="20127D9B" w14:textId="77777777" w:rsidTr="00892074">
        <w:trPr>
          <w:trHeight w:val="394"/>
        </w:trPr>
        <w:tc>
          <w:tcPr>
            <w:tcW w:w="1203" w:type="dxa"/>
            <w:vMerge w:val="restart"/>
          </w:tcPr>
          <w:p w14:paraId="7A7C6B6A" w14:textId="77777777" w:rsidR="00C107BB" w:rsidRPr="00C107BB" w:rsidRDefault="00C107BB" w:rsidP="0006531A">
            <w:pPr>
              <w:pStyle w:val="Default"/>
              <w:jc w:val="both"/>
            </w:pPr>
            <w:r w:rsidRPr="00C107BB">
              <w:t xml:space="preserve">Treatment Details </w:t>
            </w:r>
          </w:p>
        </w:tc>
        <w:tc>
          <w:tcPr>
            <w:tcW w:w="2999" w:type="dxa"/>
            <w:gridSpan w:val="3"/>
          </w:tcPr>
          <w:p w14:paraId="1231B5BA" w14:textId="77777777" w:rsidR="00C107BB" w:rsidRPr="00C107BB" w:rsidRDefault="00C107BB" w:rsidP="0006531A">
            <w:pPr>
              <w:pStyle w:val="Default"/>
              <w:jc w:val="both"/>
            </w:pPr>
            <w:r w:rsidRPr="00C107BB">
              <w:t xml:space="preserve">Plant Height (cm) </w:t>
            </w:r>
          </w:p>
        </w:tc>
        <w:tc>
          <w:tcPr>
            <w:tcW w:w="2998" w:type="dxa"/>
            <w:gridSpan w:val="3"/>
          </w:tcPr>
          <w:p w14:paraId="1815498F" w14:textId="77777777" w:rsidR="00C107BB" w:rsidRPr="00C107BB" w:rsidRDefault="00C107BB" w:rsidP="0006531A">
            <w:pPr>
              <w:pStyle w:val="Default"/>
              <w:jc w:val="both"/>
            </w:pPr>
            <w:r w:rsidRPr="00C107BB">
              <w:t xml:space="preserve">Tillers </w:t>
            </w:r>
          </w:p>
        </w:tc>
        <w:tc>
          <w:tcPr>
            <w:tcW w:w="2005" w:type="dxa"/>
            <w:gridSpan w:val="2"/>
          </w:tcPr>
          <w:p w14:paraId="03B3B424" w14:textId="77777777" w:rsidR="00C107BB" w:rsidRPr="00C107BB" w:rsidRDefault="00C107BB" w:rsidP="005A4918">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Panicle</w:t>
            </w:r>
          </w:p>
        </w:tc>
      </w:tr>
      <w:tr w:rsidR="00892074" w:rsidRPr="00C107BB" w14:paraId="4C6EE126" w14:textId="77777777" w:rsidTr="00892074">
        <w:trPr>
          <w:trHeight w:val="137"/>
        </w:trPr>
        <w:tc>
          <w:tcPr>
            <w:tcW w:w="1203" w:type="dxa"/>
            <w:vMerge/>
          </w:tcPr>
          <w:p w14:paraId="00696374" w14:textId="77777777" w:rsidR="00C107BB" w:rsidRPr="00C107BB" w:rsidRDefault="00C107BB" w:rsidP="005A4918">
            <w:pPr>
              <w:spacing w:line="360" w:lineRule="auto"/>
              <w:jc w:val="both"/>
              <w:rPr>
                <w:rFonts w:ascii="Times New Roman" w:hAnsi="Times New Roman" w:cs="Times New Roman"/>
                <w:sz w:val="24"/>
                <w:szCs w:val="24"/>
              </w:rPr>
            </w:pPr>
          </w:p>
        </w:tc>
        <w:tc>
          <w:tcPr>
            <w:tcW w:w="991" w:type="dxa"/>
          </w:tcPr>
          <w:p w14:paraId="6618F8D5" w14:textId="77777777" w:rsidR="00C107BB" w:rsidRPr="00C107BB" w:rsidRDefault="00C107BB" w:rsidP="005A4918">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At 30 DAT</w:t>
            </w:r>
          </w:p>
        </w:tc>
        <w:tc>
          <w:tcPr>
            <w:tcW w:w="992" w:type="dxa"/>
          </w:tcPr>
          <w:p w14:paraId="670EFD36" w14:textId="77777777" w:rsidR="00C107BB" w:rsidRPr="00C107BB" w:rsidRDefault="00C107BB" w:rsidP="005A4918">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At 60 DAT</w:t>
            </w:r>
          </w:p>
        </w:tc>
        <w:tc>
          <w:tcPr>
            <w:tcW w:w="1016" w:type="dxa"/>
          </w:tcPr>
          <w:p w14:paraId="4514F62E" w14:textId="77777777" w:rsidR="00C107BB" w:rsidRPr="00C107BB" w:rsidRDefault="00C107BB" w:rsidP="00C107BB">
            <w:pPr>
              <w:pStyle w:val="Default"/>
              <w:jc w:val="both"/>
            </w:pPr>
            <w:r w:rsidRPr="00C107BB">
              <w:t xml:space="preserve">At Harvest </w:t>
            </w:r>
          </w:p>
        </w:tc>
        <w:tc>
          <w:tcPr>
            <w:tcW w:w="989" w:type="dxa"/>
          </w:tcPr>
          <w:p w14:paraId="50351C53" w14:textId="77777777" w:rsidR="00C107BB" w:rsidRPr="00C107BB" w:rsidRDefault="00C107BB" w:rsidP="005A4918">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At 30 DAT</w:t>
            </w:r>
          </w:p>
        </w:tc>
        <w:tc>
          <w:tcPr>
            <w:tcW w:w="993" w:type="dxa"/>
          </w:tcPr>
          <w:p w14:paraId="208C7F49" w14:textId="77777777" w:rsidR="00C107BB" w:rsidRPr="00C107BB" w:rsidRDefault="00C107BB" w:rsidP="005A4918">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At 60 DAT</w:t>
            </w:r>
          </w:p>
        </w:tc>
        <w:tc>
          <w:tcPr>
            <w:tcW w:w="1016" w:type="dxa"/>
          </w:tcPr>
          <w:p w14:paraId="48FBD2E9" w14:textId="77777777" w:rsidR="00C107BB" w:rsidRPr="00C107BB" w:rsidRDefault="00C107BB" w:rsidP="00C107BB">
            <w:pPr>
              <w:pStyle w:val="Default"/>
              <w:jc w:val="both"/>
            </w:pPr>
            <w:r w:rsidRPr="00C107BB">
              <w:t xml:space="preserve">At Harvest </w:t>
            </w:r>
          </w:p>
          <w:p w14:paraId="7FD701BE" w14:textId="77777777" w:rsidR="00C107BB" w:rsidRPr="00C107BB" w:rsidRDefault="00C107BB" w:rsidP="005A4918">
            <w:pPr>
              <w:spacing w:line="360" w:lineRule="auto"/>
              <w:jc w:val="both"/>
              <w:rPr>
                <w:rFonts w:ascii="Times New Roman" w:hAnsi="Times New Roman" w:cs="Times New Roman"/>
                <w:sz w:val="24"/>
                <w:szCs w:val="24"/>
              </w:rPr>
            </w:pPr>
          </w:p>
        </w:tc>
        <w:tc>
          <w:tcPr>
            <w:tcW w:w="989" w:type="dxa"/>
          </w:tcPr>
          <w:p w14:paraId="766AD2B3" w14:textId="77777777" w:rsidR="00C107BB" w:rsidRPr="00C107BB" w:rsidRDefault="00C107BB" w:rsidP="005A4918">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At 60 DAT</w:t>
            </w:r>
          </w:p>
        </w:tc>
        <w:tc>
          <w:tcPr>
            <w:tcW w:w="1016" w:type="dxa"/>
          </w:tcPr>
          <w:p w14:paraId="7B2226D1" w14:textId="77777777" w:rsidR="00C107BB" w:rsidRPr="00C107BB" w:rsidRDefault="00C107BB" w:rsidP="00C107BB">
            <w:pPr>
              <w:pStyle w:val="Default"/>
              <w:jc w:val="both"/>
            </w:pPr>
            <w:r w:rsidRPr="00C107BB">
              <w:t xml:space="preserve">At Harvest </w:t>
            </w:r>
          </w:p>
          <w:p w14:paraId="683821A0" w14:textId="77777777" w:rsidR="00C107BB" w:rsidRPr="00C107BB" w:rsidRDefault="00C107BB" w:rsidP="005A4918">
            <w:pPr>
              <w:spacing w:line="360" w:lineRule="auto"/>
              <w:jc w:val="both"/>
              <w:rPr>
                <w:rFonts w:ascii="Times New Roman" w:hAnsi="Times New Roman" w:cs="Times New Roman"/>
                <w:sz w:val="24"/>
                <w:szCs w:val="24"/>
              </w:rPr>
            </w:pPr>
          </w:p>
        </w:tc>
      </w:tr>
      <w:tr w:rsidR="00892074" w:rsidRPr="00C107BB" w14:paraId="6C73A8BF" w14:textId="77777777" w:rsidTr="00892074">
        <w:trPr>
          <w:trHeight w:val="394"/>
        </w:trPr>
        <w:tc>
          <w:tcPr>
            <w:tcW w:w="1203" w:type="dxa"/>
          </w:tcPr>
          <w:p w14:paraId="54C04978" w14:textId="77777777"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N0</w:t>
            </w:r>
          </w:p>
        </w:tc>
        <w:tc>
          <w:tcPr>
            <w:tcW w:w="991" w:type="dxa"/>
          </w:tcPr>
          <w:p w14:paraId="6FCF5230"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51.35</w:t>
            </w:r>
          </w:p>
        </w:tc>
        <w:tc>
          <w:tcPr>
            <w:tcW w:w="992" w:type="dxa"/>
          </w:tcPr>
          <w:p w14:paraId="7F90F438"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80.58</w:t>
            </w:r>
          </w:p>
        </w:tc>
        <w:tc>
          <w:tcPr>
            <w:tcW w:w="1016" w:type="dxa"/>
          </w:tcPr>
          <w:p w14:paraId="76F6010D"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83.98</w:t>
            </w:r>
          </w:p>
        </w:tc>
        <w:tc>
          <w:tcPr>
            <w:tcW w:w="989" w:type="dxa"/>
          </w:tcPr>
          <w:p w14:paraId="5693418A"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5.79</w:t>
            </w:r>
          </w:p>
        </w:tc>
        <w:tc>
          <w:tcPr>
            <w:tcW w:w="993" w:type="dxa"/>
          </w:tcPr>
          <w:p w14:paraId="6A4621AC"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12.85</w:t>
            </w:r>
          </w:p>
        </w:tc>
        <w:tc>
          <w:tcPr>
            <w:tcW w:w="1016" w:type="dxa"/>
          </w:tcPr>
          <w:p w14:paraId="1F86BBD2"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12.81</w:t>
            </w:r>
          </w:p>
        </w:tc>
        <w:tc>
          <w:tcPr>
            <w:tcW w:w="989" w:type="dxa"/>
          </w:tcPr>
          <w:p w14:paraId="0EE03631"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6.81</w:t>
            </w:r>
          </w:p>
        </w:tc>
        <w:tc>
          <w:tcPr>
            <w:tcW w:w="1016" w:type="dxa"/>
          </w:tcPr>
          <w:p w14:paraId="4A8BB38B"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11.98</w:t>
            </w:r>
          </w:p>
        </w:tc>
      </w:tr>
      <w:tr w:rsidR="00892074" w:rsidRPr="00C107BB" w14:paraId="4950AFAC" w14:textId="77777777" w:rsidTr="00892074">
        <w:trPr>
          <w:trHeight w:val="394"/>
        </w:trPr>
        <w:tc>
          <w:tcPr>
            <w:tcW w:w="1203" w:type="dxa"/>
          </w:tcPr>
          <w:p w14:paraId="2C1D8BA4" w14:textId="77777777"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N1</w:t>
            </w:r>
          </w:p>
        </w:tc>
        <w:tc>
          <w:tcPr>
            <w:tcW w:w="991" w:type="dxa"/>
          </w:tcPr>
          <w:p w14:paraId="0482EDEB"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54.29</w:t>
            </w:r>
          </w:p>
        </w:tc>
        <w:tc>
          <w:tcPr>
            <w:tcW w:w="992" w:type="dxa"/>
          </w:tcPr>
          <w:p w14:paraId="2DEE13F5"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84.44</w:t>
            </w:r>
          </w:p>
        </w:tc>
        <w:tc>
          <w:tcPr>
            <w:tcW w:w="1016" w:type="dxa"/>
          </w:tcPr>
          <w:p w14:paraId="218071B3"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86.44</w:t>
            </w:r>
          </w:p>
        </w:tc>
        <w:tc>
          <w:tcPr>
            <w:tcW w:w="989" w:type="dxa"/>
          </w:tcPr>
          <w:p w14:paraId="5796B5BF"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7.31</w:t>
            </w:r>
          </w:p>
        </w:tc>
        <w:tc>
          <w:tcPr>
            <w:tcW w:w="993" w:type="dxa"/>
          </w:tcPr>
          <w:p w14:paraId="4BC7326F"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15.81</w:t>
            </w:r>
          </w:p>
        </w:tc>
        <w:tc>
          <w:tcPr>
            <w:tcW w:w="1016" w:type="dxa"/>
          </w:tcPr>
          <w:p w14:paraId="33E6A231"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16.10</w:t>
            </w:r>
          </w:p>
        </w:tc>
        <w:tc>
          <w:tcPr>
            <w:tcW w:w="989" w:type="dxa"/>
          </w:tcPr>
          <w:p w14:paraId="31E911C9"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8.88</w:t>
            </w:r>
          </w:p>
        </w:tc>
        <w:tc>
          <w:tcPr>
            <w:tcW w:w="1016" w:type="dxa"/>
          </w:tcPr>
          <w:p w14:paraId="555C19A5"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15.00</w:t>
            </w:r>
          </w:p>
        </w:tc>
      </w:tr>
      <w:tr w:rsidR="00892074" w:rsidRPr="00C107BB" w14:paraId="13213CBF" w14:textId="77777777" w:rsidTr="00892074">
        <w:trPr>
          <w:trHeight w:val="394"/>
        </w:trPr>
        <w:tc>
          <w:tcPr>
            <w:tcW w:w="1203" w:type="dxa"/>
          </w:tcPr>
          <w:p w14:paraId="3770466E" w14:textId="77777777"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N2</w:t>
            </w:r>
          </w:p>
        </w:tc>
        <w:tc>
          <w:tcPr>
            <w:tcW w:w="991" w:type="dxa"/>
          </w:tcPr>
          <w:p w14:paraId="694AC7D8"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47.75</w:t>
            </w:r>
          </w:p>
        </w:tc>
        <w:tc>
          <w:tcPr>
            <w:tcW w:w="992" w:type="dxa"/>
          </w:tcPr>
          <w:p w14:paraId="74E19A28"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83.75</w:t>
            </w:r>
          </w:p>
        </w:tc>
        <w:tc>
          <w:tcPr>
            <w:tcW w:w="1016" w:type="dxa"/>
          </w:tcPr>
          <w:p w14:paraId="0DE3F7EE"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85.33</w:t>
            </w:r>
          </w:p>
        </w:tc>
        <w:tc>
          <w:tcPr>
            <w:tcW w:w="989" w:type="dxa"/>
          </w:tcPr>
          <w:p w14:paraId="7DAB21A0"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4.98</w:t>
            </w:r>
          </w:p>
        </w:tc>
        <w:tc>
          <w:tcPr>
            <w:tcW w:w="993" w:type="dxa"/>
          </w:tcPr>
          <w:p w14:paraId="2935F1DC"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14.75</w:t>
            </w:r>
          </w:p>
        </w:tc>
        <w:tc>
          <w:tcPr>
            <w:tcW w:w="1016" w:type="dxa"/>
          </w:tcPr>
          <w:p w14:paraId="158C4CC8"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14.96</w:t>
            </w:r>
          </w:p>
        </w:tc>
        <w:tc>
          <w:tcPr>
            <w:tcW w:w="989" w:type="dxa"/>
          </w:tcPr>
          <w:p w14:paraId="426A4F8D"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6.92</w:t>
            </w:r>
          </w:p>
        </w:tc>
        <w:tc>
          <w:tcPr>
            <w:tcW w:w="1016" w:type="dxa"/>
          </w:tcPr>
          <w:p w14:paraId="037AA539"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14.50</w:t>
            </w:r>
          </w:p>
        </w:tc>
      </w:tr>
      <w:tr w:rsidR="00892074" w:rsidRPr="00C107BB" w14:paraId="0C060453" w14:textId="77777777" w:rsidTr="00892074">
        <w:trPr>
          <w:trHeight w:val="381"/>
        </w:trPr>
        <w:tc>
          <w:tcPr>
            <w:tcW w:w="1203" w:type="dxa"/>
          </w:tcPr>
          <w:p w14:paraId="7D243856" w14:textId="77777777"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N3</w:t>
            </w:r>
          </w:p>
        </w:tc>
        <w:tc>
          <w:tcPr>
            <w:tcW w:w="991" w:type="dxa"/>
          </w:tcPr>
          <w:p w14:paraId="719229FC"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49.19</w:t>
            </w:r>
          </w:p>
        </w:tc>
        <w:tc>
          <w:tcPr>
            <w:tcW w:w="992" w:type="dxa"/>
          </w:tcPr>
          <w:p w14:paraId="0F61945F"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80.15</w:t>
            </w:r>
          </w:p>
        </w:tc>
        <w:tc>
          <w:tcPr>
            <w:tcW w:w="1016" w:type="dxa"/>
          </w:tcPr>
          <w:p w14:paraId="2D85C2AD"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79.88</w:t>
            </w:r>
          </w:p>
        </w:tc>
        <w:tc>
          <w:tcPr>
            <w:tcW w:w="989" w:type="dxa"/>
          </w:tcPr>
          <w:p w14:paraId="7F8A293B"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5.53</w:t>
            </w:r>
          </w:p>
        </w:tc>
        <w:tc>
          <w:tcPr>
            <w:tcW w:w="993" w:type="dxa"/>
          </w:tcPr>
          <w:p w14:paraId="725CBA16"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11.44</w:t>
            </w:r>
          </w:p>
        </w:tc>
        <w:tc>
          <w:tcPr>
            <w:tcW w:w="1016" w:type="dxa"/>
          </w:tcPr>
          <w:p w14:paraId="6A5BCF5B"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11.98</w:t>
            </w:r>
          </w:p>
        </w:tc>
        <w:tc>
          <w:tcPr>
            <w:tcW w:w="989" w:type="dxa"/>
          </w:tcPr>
          <w:p w14:paraId="5F2ECF84"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7.42</w:t>
            </w:r>
          </w:p>
        </w:tc>
        <w:tc>
          <w:tcPr>
            <w:tcW w:w="1016" w:type="dxa"/>
          </w:tcPr>
          <w:p w14:paraId="21DBE5A7"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11.19</w:t>
            </w:r>
          </w:p>
        </w:tc>
      </w:tr>
      <w:tr w:rsidR="00892074" w:rsidRPr="00C107BB" w14:paraId="7AE35CD0" w14:textId="77777777" w:rsidTr="00892074">
        <w:trPr>
          <w:trHeight w:val="394"/>
        </w:trPr>
        <w:tc>
          <w:tcPr>
            <w:tcW w:w="1203" w:type="dxa"/>
          </w:tcPr>
          <w:p w14:paraId="5DE090A9" w14:textId="77777777" w:rsidR="00C107BB" w:rsidRPr="00C107BB" w:rsidRDefault="00C107BB" w:rsidP="00250996">
            <w:pPr>
              <w:pStyle w:val="Default"/>
              <w:jc w:val="both"/>
            </w:pPr>
            <w:r w:rsidRPr="00C107BB">
              <w:t>Sem</w:t>
            </w:r>
          </w:p>
        </w:tc>
        <w:tc>
          <w:tcPr>
            <w:tcW w:w="991" w:type="dxa"/>
          </w:tcPr>
          <w:p w14:paraId="0B1A7931"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992" w:type="dxa"/>
          </w:tcPr>
          <w:p w14:paraId="11A7FF75"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1016" w:type="dxa"/>
          </w:tcPr>
          <w:p w14:paraId="74FFD6E2"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0.92</w:t>
            </w:r>
          </w:p>
        </w:tc>
        <w:tc>
          <w:tcPr>
            <w:tcW w:w="989" w:type="dxa"/>
          </w:tcPr>
          <w:p w14:paraId="15E3A2D3"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0.56</w:t>
            </w:r>
          </w:p>
        </w:tc>
        <w:tc>
          <w:tcPr>
            <w:tcW w:w="993" w:type="dxa"/>
          </w:tcPr>
          <w:p w14:paraId="58EA42E8"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0.71</w:t>
            </w:r>
          </w:p>
        </w:tc>
        <w:tc>
          <w:tcPr>
            <w:tcW w:w="1016" w:type="dxa"/>
          </w:tcPr>
          <w:p w14:paraId="2E159859"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0.66</w:t>
            </w:r>
          </w:p>
        </w:tc>
        <w:tc>
          <w:tcPr>
            <w:tcW w:w="989" w:type="dxa"/>
          </w:tcPr>
          <w:p w14:paraId="0D824E8D"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016" w:type="dxa"/>
          </w:tcPr>
          <w:p w14:paraId="5B0C1DE2"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0.53</w:t>
            </w:r>
          </w:p>
        </w:tc>
      </w:tr>
      <w:tr w:rsidR="00892074" w:rsidRPr="00C107BB" w14:paraId="0FAEBBEA" w14:textId="77777777" w:rsidTr="00892074">
        <w:trPr>
          <w:trHeight w:val="394"/>
        </w:trPr>
        <w:tc>
          <w:tcPr>
            <w:tcW w:w="1203" w:type="dxa"/>
          </w:tcPr>
          <w:p w14:paraId="7F6C7F1C" w14:textId="77777777"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CD</w:t>
            </w:r>
          </w:p>
        </w:tc>
        <w:tc>
          <w:tcPr>
            <w:tcW w:w="991" w:type="dxa"/>
          </w:tcPr>
          <w:p w14:paraId="00555694"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3.32</w:t>
            </w:r>
          </w:p>
        </w:tc>
        <w:tc>
          <w:tcPr>
            <w:tcW w:w="992" w:type="dxa"/>
          </w:tcPr>
          <w:p w14:paraId="64E7138D"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1016" w:type="dxa"/>
          </w:tcPr>
          <w:p w14:paraId="0FE5F360"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2.65</w:t>
            </w:r>
          </w:p>
        </w:tc>
        <w:tc>
          <w:tcPr>
            <w:tcW w:w="989" w:type="dxa"/>
          </w:tcPr>
          <w:p w14:paraId="03B66200"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1.63</w:t>
            </w:r>
          </w:p>
        </w:tc>
        <w:tc>
          <w:tcPr>
            <w:tcW w:w="993" w:type="dxa"/>
          </w:tcPr>
          <w:p w14:paraId="06DA4F5A"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2.05</w:t>
            </w:r>
          </w:p>
        </w:tc>
        <w:tc>
          <w:tcPr>
            <w:tcW w:w="1016" w:type="dxa"/>
          </w:tcPr>
          <w:p w14:paraId="0022EFC3"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1.91</w:t>
            </w:r>
          </w:p>
        </w:tc>
        <w:tc>
          <w:tcPr>
            <w:tcW w:w="989" w:type="dxa"/>
          </w:tcPr>
          <w:p w14:paraId="5754CAEE"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2.89</w:t>
            </w:r>
          </w:p>
        </w:tc>
        <w:tc>
          <w:tcPr>
            <w:tcW w:w="1016" w:type="dxa"/>
          </w:tcPr>
          <w:p w14:paraId="6AF9E40D"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1.54</w:t>
            </w:r>
          </w:p>
        </w:tc>
      </w:tr>
      <w:tr w:rsidR="00892074" w:rsidRPr="00C107BB" w14:paraId="3E029483" w14:textId="77777777" w:rsidTr="00892074">
        <w:trPr>
          <w:trHeight w:val="394"/>
        </w:trPr>
        <w:tc>
          <w:tcPr>
            <w:tcW w:w="1203" w:type="dxa"/>
          </w:tcPr>
          <w:p w14:paraId="3D6BB6C8" w14:textId="77777777"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M0</w:t>
            </w:r>
          </w:p>
        </w:tc>
        <w:tc>
          <w:tcPr>
            <w:tcW w:w="991" w:type="dxa"/>
          </w:tcPr>
          <w:p w14:paraId="684FE807"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51.85</w:t>
            </w:r>
          </w:p>
        </w:tc>
        <w:tc>
          <w:tcPr>
            <w:tcW w:w="992" w:type="dxa"/>
          </w:tcPr>
          <w:p w14:paraId="5C85386C"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82.15</w:t>
            </w:r>
          </w:p>
        </w:tc>
        <w:tc>
          <w:tcPr>
            <w:tcW w:w="1016" w:type="dxa"/>
          </w:tcPr>
          <w:p w14:paraId="7DD265F1"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82.92</w:t>
            </w:r>
          </w:p>
        </w:tc>
        <w:tc>
          <w:tcPr>
            <w:tcW w:w="989" w:type="dxa"/>
          </w:tcPr>
          <w:p w14:paraId="0B9DBF2C"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6.23</w:t>
            </w:r>
          </w:p>
        </w:tc>
        <w:tc>
          <w:tcPr>
            <w:tcW w:w="993" w:type="dxa"/>
          </w:tcPr>
          <w:p w14:paraId="3DBBAEC3"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13.19</w:t>
            </w:r>
          </w:p>
        </w:tc>
        <w:tc>
          <w:tcPr>
            <w:tcW w:w="1016" w:type="dxa"/>
          </w:tcPr>
          <w:p w14:paraId="642C3605"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13.10</w:t>
            </w:r>
          </w:p>
        </w:tc>
        <w:tc>
          <w:tcPr>
            <w:tcW w:w="989" w:type="dxa"/>
          </w:tcPr>
          <w:p w14:paraId="0F214D17"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8.40</w:t>
            </w:r>
          </w:p>
        </w:tc>
        <w:tc>
          <w:tcPr>
            <w:tcW w:w="1016" w:type="dxa"/>
          </w:tcPr>
          <w:p w14:paraId="0B9714B8"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12.79</w:t>
            </w:r>
          </w:p>
        </w:tc>
      </w:tr>
      <w:tr w:rsidR="00892074" w:rsidRPr="00C107BB" w14:paraId="577F243F" w14:textId="77777777" w:rsidTr="00892074">
        <w:trPr>
          <w:trHeight w:val="381"/>
        </w:trPr>
        <w:tc>
          <w:tcPr>
            <w:tcW w:w="1203" w:type="dxa"/>
          </w:tcPr>
          <w:p w14:paraId="04082BE0" w14:textId="77777777"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M1</w:t>
            </w:r>
          </w:p>
        </w:tc>
        <w:tc>
          <w:tcPr>
            <w:tcW w:w="991" w:type="dxa"/>
          </w:tcPr>
          <w:p w14:paraId="4887F263"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50.71</w:t>
            </w:r>
          </w:p>
        </w:tc>
        <w:tc>
          <w:tcPr>
            <w:tcW w:w="992" w:type="dxa"/>
          </w:tcPr>
          <w:p w14:paraId="226A9AC8"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81.50</w:t>
            </w:r>
          </w:p>
        </w:tc>
        <w:tc>
          <w:tcPr>
            <w:tcW w:w="1016" w:type="dxa"/>
          </w:tcPr>
          <w:p w14:paraId="6EC0A3D3"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83.77</w:t>
            </w:r>
          </w:p>
        </w:tc>
        <w:tc>
          <w:tcPr>
            <w:tcW w:w="989" w:type="dxa"/>
          </w:tcPr>
          <w:p w14:paraId="6F59C631"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5.65</w:t>
            </w:r>
          </w:p>
        </w:tc>
        <w:tc>
          <w:tcPr>
            <w:tcW w:w="993" w:type="dxa"/>
          </w:tcPr>
          <w:p w14:paraId="62153F68"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14.48</w:t>
            </w:r>
          </w:p>
        </w:tc>
        <w:tc>
          <w:tcPr>
            <w:tcW w:w="1016" w:type="dxa"/>
          </w:tcPr>
          <w:p w14:paraId="642E717D"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14.75</w:t>
            </w:r>
          </w:p>
        </w:tc>
        <w:tc>
          <w:tcPr>
            <w:tcW w:w="989" w:type="dxa"/>
          </w:tcPr>
          <w:p w14:paraId="64C4BA26"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6.88</w:t>
            </w:r>
          </w:p>
        </w:tc>
        <w:tc>
          <w:tcPr>
            <w:tcW w:w="1016" w:type="dxa"/>
          </w:tcPr>
          <w:p w14:paraId="6A2639AA"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13.60</w:t>
            </w:r>
          </w:p>
        </w:tc>
      </w:tr>
      <w:tr w:rsidR="00892074" w:rsidRPr="00C107BB" w14:paraId="56632F3A" w14:textId="77777777" w:rsidTr="00892074">
        <w:trPr>
          <w:trHeight w:val="394"/>
        </w:trPr>
        <w:tc>
          <w:tcPr>
            <w:tcW w:w="1203" w:type="dxa"/>
          </w:tcPr>
          <w:p w14:paraId="439E5788" w14:textId="77777777" w:rsidR="000C0CEE" w:rsidRPr="00C107BB" w:rsidRDefault="000C0CEE"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M2</w:t>
            </w:r>
          </w:p>
        </w:tc>
        <w:tc>
          <w:tcPr>
            <w:tcW w:w="991" w:type="dxa"/>
          </w:tcPr>
          <w:p w14:paraId="2C90E3A9"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49.92</w:t>
            </w:r>
          </w:p>
        </w:tc>
        <w:tc>
          <w:tcPr>
            <w:tcW w:w="992" w:type="dxa"/>
          </w:tcPr>
          <w:p w14:paraId="4D7A8969"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81.96</w:t>
            </w:r>
          </w:p>
        </w:tc>
        <w:tc>
          <w:tcPr>
            <w:tcW w:w="1016" w:type="dxa"/>
          </w:tcPr>
          <w:p w14:paraId="70F651C4"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84.71</w:t>
            </w:r>
          </w:p>
        </w:tc>
        <w:tc>
          <w:tcPr>
            <w:tcW w:w="989" w:type="dxa"/>
          </w:tcPr>
          <w:p w14:paraId="34ABB720"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5.90</w:t>
            </w:r>
          </w:p>
        </w:tc>
        <w:tc>
          <w:tcPr>
            <w:tcW w:w="993" w:type="dxa"/>
          </w:tcPr>
          <w:p w14:paraId="3A9D2842"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13.69</w:t>
            </w:r>
          </w:p>
        </w:tc>
        <w:tc>
          <w:tcPr>
            <w:tcW w:w="1016" w:type="dxa"/>
          </w:tcPr>
          <w:p w14:paraId="3A1E3974" w14:textId="77777777" w:rsidR="000C0CEE" w:rsidRPr="00C107BB" w:rsidRDefault="000C0CEE" w:rsidP="00250996">
            <w:pPr>
              <w:spacing w:line="360" w:lineRule="auto"/>
              <w:jc w:val="both"/>
              <w:rPr>
                <w:rFonts w:ascii="Times New Roman" w:hAnsi="Times New Roman" w:cs="Times New Roman"/>
                <w:sz w:val="24"/>
                <w:szCs w:val="24"/>
              </w:rPr>
            </w:pPr>
            <w:r>
              <w:rPr>
                <w:rFonts w:ascii="Times New Roman" w:hAnsi="Times New Roman" w:cs="Times New Roman"/>
                <w:sz w:val="24"/>
                <w:szCs w:val="24"/>
              </w:rPr>
              <w:t>14.06</w:t>
            </w:r>
          </w:p>
        </w:tc>
        <w:tc>
          <w:tcPr>
            <w:tcW w:w="989" w:type="dxa"/>
          </w:tcPr>
          <w:p w14:paraId="348EE9F0"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7.67</w:t>
            </w:r>
          </w:p>
        </w:tc>
        <w:tc>
          <w:tcPr>
            <w:tcW w:w="1016" w:type="dxa"/>
          </w:tcPr>
          <w:p w14:paraId="69B16B03"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13.44</w:t>
            </w:r>
          </w:p>
        </w:tc>
      </w:tr>
      <w:tr w:rsidR="00892074" w:rsidRPr="00C107BB" w14:paraId="31307FDF" w14:textId="77777777" w:rsidTr="00892074">
        <w:trPr>
          <w:trHeight w:val="394"/>
        </w:trPr>
        <w:tc>
          <w:tcPr>
            <w:tcW w:w="1203" w:type="dxa"/>
          </w:tcPr>
          <w:p w14:paraId="36179572" w14:textId="77777777" w:rsidR="000C0CEE" w:rsidRPr="00C107BB" w:rsidRDefault="000C0CEE"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M3</w:t>
            </w:r>
          </w:p>
        </w:tc>
        <w:tc>
          <w:tcPr>
            <w:tcW w:w="991" w:type="dxa"/>
          </w:tcPr>
          <w:p w14:paraId="41CCF3EE"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50.10</w:t>
            </w:r>
          </w:p>
        </w:tc>
        <w:tc>
          <w:tcPr>
            <w:tcW w:w="992" w:type="dxa"/>
          </w:tcPr>
          <w:p w14:paraId="6EB6D02B"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83.31</w:t>
            </w:r>
          </w:p>
        </w:tc>
        <w:tc>
          <w:tcPr>
            <w:tcW w:w="1016" w:type="dxa"/>
          </w:tcPr>
          <w:p w14:paraId="765CF23C"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84.23</w:t>
            </w:r>
          </w:p>
        </w:tc>
        <w:tc>
          <w:tcPr>
            <w:tcW w:w="989" w:type="dxa"/>
          </w:tcPr>
          <w:p w14:paraId="66C5E84C"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5.67</w:t>
            </w:r>
          </w:p>
        </w:tc>
        <w:tc>
          <w:tcPr>
            <w:tcW w:w="993" w:type="dxa"/>
          </w:tcPr>
          <w:p w14:paraId="516D993B"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13.50</w:t>
            </w:r>
          </w:p>
        </w:tc>
        <w:tc>
          <w:tcPr>
            <w:tcW w:w="1016" w:type="dxa"/>
          </w:tcPr>
          <w:p w14:paraId="749C3C4E" w14:textId="77777777" w:rsidR="000C0CEE" w:rsidRPr="00C107BB" w:rsidRDefault="000C0CEE" w:rsidP="00250996">
            <w:pPr>
              <w:spacing w:line="360" w:lineRule="auto"/>
              <w:jc w:val="both"/>
              <w:rPr>
                <w:rFonts w:ascii="Times New Roman" w:hAnsi="Times New Roman" w:cs="Times New Roman"/>
                <w:sz w:val="24"/>
                <w:szCs w:val="24"/>
              </w:rPr>
            </w:pPr>
            <w:r>
              <w:rPr>
                <w:rFonts w:ascii="Times New Roman" w:hAnsi="Times New Roman" w:cs="Times New Roman"/>
                <w:sz w:val="24"/>
                <w:szCs w:val="24"/>
              </w:rPr>
              <w:t>13.94</w:t>
            </w:r>
          </w:p>
        </w:tc>
        <w:tc>
          <w:tcPr>
            <w:tcW w:w="989" w:type="dxa"/>
          </w:tcPr>
          <w:p w14:paraId="28C26E4E"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7.08</w:t>
            </w:r>
          </w:p>
        </w:tc>
        <w:tc>
          <w:tcPr>
            <w:tcW w:w="1016" w:type="dxa"/>
          </w:tcPr>
          <w:p w14:paraId="460E6474" w14:textId="77777777" w:rsidR="000C0CEE"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12.83</w:t>
            </w:r>
          </w:p>
        </w:tc>
      </w:tr>
      <w:tr w:rsidR="00892074" w:rsidRPr="00C107BB" w14:paraId="2021D978" w14:textId="77777777" w:rsidTr="00892074">
        <w:trPr>
          <w:trHeight w:val="394"/>
        </w:trPr>
        <w:tc>
          <w:tcPr>
            <w:tcW w:w="1203" w:type="dxa"/>
          </w:tcPr>
          <w:p w14:paraId="2CA65DA9" w14:textId="77777777"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Sem</w:t>
            </w:r>
          </w:p>
        </w:tc>
        <w:tc>
          <w:tcPr>
            <w:tcW w:w="991" w:type="dxa"/>
          </w:tcPr>
          <w:p w14:paraId="0563F976"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1.15</w:t>
            </w:r>
          </w:p>
        </w:tc>
        <w:tc>
          <w:tcPr>
            <w:tcW w:w="992" w:type="dxa"/>
          </w:tcPr>
          <w:p w14:paraId="6765C7E8"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1.21</w:t>
            </w:r>
          </w:p>
        </w:tc>
        <w:tc>
          <w:tcPr>
            <w:tcW w:w="1016" w:type="dxa"/>
          </w:tcPr>
          <w:p w14:paraId="46B2F748"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0.92</w:t>
            </w:r>
          </w:p>
        </w:tc>
        <w:tc>
          <w:tcPr>
            <w:tcW w:w="989" w:type="dxa"/>
          </w:tcPr>
          <w:p w14:paraId="5AC5637D"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0.56</w:t>
            </w:r>
          </w:p>
        </w:tc>
        <w:tc>
          <w:tcPr>
            <w:tcW w:w="993" w:type="dxa"/>
          </w:tcPr>
          <w:p w14:paraId="6186A68C"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0.71</w:t>
            </w:r>
          </w:p>
        </w:tc>
        <w:tc>
          <w:tcPr>
            <w:tcW w:w="1016" w:type="dxa"/>
          </w:tcPr>
          <w:p w14:paraId="05B03788"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0.66</w:t>
            </w:r>
          </w:p>
        </w:tc>
        <w:tc>
          <w:tcPr>
            <w:tcW w:w="989" w:type="dxa"/>
          </w:tcPr>
          <w:p w14:paraId="544F1ABF"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016" w:type="dxa"/>
          </w:tcPr>
          <w:p w14:paraId="79C1F005"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0.53</w:t>
            </w:r>
          </w:p>
        </w:tc>
      </w:tr>
      <w:tr w:rsidR="00892074" w:rsidRPr="00C107BB" w14:paraId="07B36DFE" w14:textId="77777777" w:rsidTr="00892074">
        <w:trPr>
          <w:trHeight w:val="394"/>
        </w:trPr>
        <w:tc>
          <w:tcPr>
            <w:tcW w:w="1203" w:type="dxa"/>
          </w:tcPr>
          <w:p w14:paraId="4DA08891" w14:textId="77777777" w:rsidR="00C107BB" w:rsidRPr="00C107BB" w:rsidRDefault="00C107BB" w:rsidP="00250996">
            <w:pPr>
              <w:spacing w:line="360" w:lineRule="auto"/>
              <w:jc w:val="both"/>
              <w:rPr>
                <w:rFonts w:ascii="Times New Roman" w:hAnsi="Times New Roman" w:cs="Times New Roman"/>
                <w:sz w:val="24"/>
                <w:szCs w:val="24"/>
              </w:rPr>
            </w:pPr>
            <w:r w:rsidRPr="00C107BB">
              <w:rPr>
                <w:rFonts w:ascii="Times New Roman" w:hAnsi="Times New Roman" w:cs="Times New Roman"/>
                <w:sz w:val="24"/>
                <w:szCs w:val="24"/>
              </w:rPr>
              <w:t>CD</w:t>
            </w:r>
          </w:p>
        </w:tc>
        <w:tc>
          <w:tcPr>
            <w:tcW w:w="991" w:type="dxa"/>
          </w:tcPr>
          <w:p w14:paraId="22A3F074"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3.32</w:t>
            </w:r>
          </w:p>
        </w:tc>
        <w:tc>
          <w:tcPr>
            <w:tcW w:w="992" w:type="dxa"/>
          </w:tcPr>
          <w:p w14:paraId="064C5A73"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3.47</w:t>
            </w:r>
          </w:p>
        </w:tc>
        <w:tc>
          <w:tcPr>
            <w:tcW w:w="1016" w:type="dxa"/>
          </w:tcPr>
          <w:p w14:paraId="3A36AC1E" w14:textId="77777777" w:rsidR="00C107BB" w:rsidRPr="00C107BB" w:rsidRDefault="00C107BB"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2.65</w:t>
            </w:r>
          </w:p>
        </w:tc>
        <w:tc>
          <w:tcPr>
            <w:tcW w:w="989" w:type="dxa"/>
          </w:tcPr>
          <w:p w14:paraId="5E75D988"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1.63</w:t>
            </w:r>
          </w:p>
        </w:tc>
        <w:tc>
          <w:tcPr>
            <w:tcW w:w="993" w:type="dxa"/>
          </w:tcPr>
          <w:p w14:paraId="6A27200E"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2.05</w:t>
            </w:r>
          </w:p>
        </w:tc>
        <w:tc>
          <w:tcPr>
            <w:tcW w:w="1016" w:type="dxa"/>
          </w:tcPr>
          <w:p w14:paraId="7A059745"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1.91</w:t>
            </w:r>
          </w:p>
        </w:tc>
        <w:tc>
          <w:tcPr>
            <w:tcW w:w="989" w:type="dxa"/>
          </w:tcPr>
          <w:p w14:paraId="43891845"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2.89</w:t>
            </w:r>
          </w:p>
        </w:tc>
        <w:tc>
          <w:tcPr>
            <w:tcW w:w="1016" w:type="dxa"/>
          </w:tcPr>
          <w:p w14:paraId="7D74DF9C" w14:textId="77777777" w:rsidR="00C107BB" w:rsidRPr="00C107BB" w:rsidRDefault="000C0CEE"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rPr>
              <w:t>1.54</w:t>
            </w:r>
          </w:p>
        </w:tc>
      </w:tr>
    </w:tbl>
    <w:p w14:paraId="098F68BE" w14:textId="77777777" w:rsidR="00B9785A" w:rsidRPr="00B9785A" w:rsidRDefault="00892074" w:rsidP="00B9785A">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IN" w:bidi="ar-SA"/>
        </w:rPr>
        <w:drawing>
          <wp:inline distT="0" distB="0" distL="0" distR="0" wp14:anchorId="63DE2B8F" wp14:editId="5D39F65F">
            <wp:extent cx="5721788" cy="1937441"/>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940733"/>
                    </a:xfrm>
                    <a:prstGeom prst="rect">
                      <a:avLst/>
                    </a:prstGeom>
                    <a:noFill/>
                    <a:ln>
                      <a:noFill/>
                    </a:ln>
                  </pic:spPr>
                </pic:pic>
              </a:graphicData>
            </a:graphic>
          </wp:inline>
        </w:drawing>
      </w:r>
    </w:p>
    <w:p w14:paraId="5DB1EEBA" w14:textId="77777777" w:rsidR="00B9785A" w:rsidRPr="008025B5" w:rsidRDefault="00B9785A" w:rsidP="00B9785A">
      <w:pPr>
        <w:spacing w:line="360" w:lineRule="auto"/>
        <w:jc w:val="both"/>
        <w:rPr>
          <w:rFonts w:ascii="Times New Roman" w:hAnsi="Times New Roman" w:cs="Times New Roman"/>
          <w:sz w:val="24"/>
          <w:szCs w:val="24"/>
        </w:rPr>
      </w:pPr>
      <w:r w:rsidRPr="008025B5">
        <w:rPr>
          <w:rFonts w:ascii="Times New Roman" w:hAnsi="Times New Roman" w:cs="Times New Roman"/>
          <w:b/>
          <w:bCs/>
          <w:sz w:val="24"/>
          <w:szCs w:val="24"/>
        </w:rPr>
        <w:t xml:space="preserve">Fig 1: </w:t>
      </w:r>
      <w:r w:rsidRPr="008025B5">
        <w:rPr>
          <w:rFonts w:ascii="Times New Roman" w:hAnsi="Times New Roman" w:cs="Times New Roman"/>
          <w:sz w:val="24"/>
          <w:szCs w:val="24"/>
        </w:rPr>
        <w:t>Effect of different Nutrient sources and Methanotrophic consortium on grain yield (g pot</w:t>
      </w:r>
      <w:r w:rsidRPr="004C78D7">
        <w:rPr>
          <w:rFonts w:ascii="Times New Roman" w:hAnsi="Times New Roman" w:cs="Times New Roman"/>
          <w:sz w:val="24"/>
          <w:szCs w:val="24"/>
          <w:vertAlign w:val="superscript"/>
        </w:rPr>
        <w:t>-1</w:t>
      </w:r>
      <w:r w:rsidRPr="008025B5">
        <w:rPr>
          <w:rFonts w:ascii="Times New Roman" w:hAnsi="Times New Roman" w:cs="Times New Roman"/>
          <w:sz w:val="24"/>
          <w:szCs w:val="24"/>
        </w:rPr>
        <w:t>).</w:t>
      </w:r>
    </w:p>
    <w:p w14:paraId="0E204E22" w14:textId="77777777" w:rsidR="00892074" w:rsidRPr="00B9785A" w:rsidRDefault="00892074" w:rsidP="00B9785A">
      <w:pPr>
        <w:rPr>
          <w:rFonts w:ascii="Times New Roman" w:hAnsi="Times New Roman" w:cs="Times New Roman"/>
          <w:sz w:val="24"/>
          <w:szCs w:val="24"/>
        </w:rPr>
      </w:pPr>
    </w:p>
    <w:p w14:paraId="08622BCC" w14:textId="77777777" w:rsidR="00892074" w:rsidRPr="005A4918" w:rsidRDefault="008025B5" w:rsidP="005A4918">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IN" w:bidi="ar-SA"/>
        </w:rPr>
        <w:lastRenderedPageBreak/>
        <w:drawing>
          <wp:inline distT="0" distB="0" distL="0" distR="0" wp14:anchorId="13AD8A28" wp14:editId="0399ECBD">
            <wp:extent cx="5712737" cy="2326741"/>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2384" cy="2326597"/>
                    </a:xfrm>
                    <a:prstGeom prst="rect">
                      <a:avLst/>
                    </a:prstGeom>
                    <a:noFill/>
                    <a:ln>
                      <a:noFill/>
                    </a:ln>
                  </pic:spPr>
                </pic:pic>
              </a:graphicData>
            </a:graphic>
          </wp:inline>
        </w:drawing>
      </w:r>
    </w:p>
    <w:p w14:paraId="3936E27D" w14:textId="77777777" w:rsidR="001C02BA" w:rsidRPr="001C02BA" w:rsidRDefault="001C02BA" w:rsidP="005A4918">
      <w:pPr>
        <w:pStyle w:val="Default"/>
        <w:spacing w:line="360" w:lineRule="auto"/>
        <w:jc w:val="both"/>
        <w:rPr>
          <w:b/>
          <w:bCs/>
        </w:rPr>
      </w:pPr>
      <w:r w:rsidRPr="001C02BA">
        <w:rPr>
          <w:b/>
          <w:bCs/>
        </w:rPr>
        <w:t xml:space="preserve">Fig 2: </w:t>
      </w:r>
      <w:r w:rsidRPr="001C02BA">
        <w:t>Effect of different Nutrient sources and Methanotrophic consortium on Straw Yield (g pot</w:t>
      </w:r>
      <w:r w:rsidRPr="001C02BA">
        <w:rPr>
          <w:vertAlign w:val="superscript"/>
        </w:rPr>
        <w:t>-1</w:t>
      </w:r>
      <w:r w:rsidRPr="001C02BA">
        <w:t>)</w:t>
      </w:r>
    </w:p>
    <w:p w14:paraId="099BA3CA" w14:textId="77777777" w:rsidR="004656A0" w:rsidRPr="005A4918" w:rsidRDefault="004656A0" w:rsidP="005A4918">
      <w:pPr>
        <w:pStyle w:val="Default"/>
        <w:spacing w:line="360" w:lineRule="auto"/>
        <w:jc w:val="both"/>
      </w:pPr>
      <w:r w:rsidRPr="005A4918">
        <w:rPr>
          <w:b/>
          <w:bCs/>
        </w:rPr>
        <w:t xml:space="preserve">Conclusion </w:t>
      </w:r>
    </w:p>
    <w:p w14:paraId="32E72FB6" w14:textId="77777777" w:rsidR="004656A0" w:rsidRPr="005A4918" w:rsidRDefault="004656A0" w:rsidP="005A4918">
      <w:pPr>
        <w:spacing w:line="360" w:lineRule="auto"/>
        <w:jc w:val="both"/>
        <w:rPr>
          <w:rFonts w:ascii="Times New Roman" w:hAnsi="Times New Roman" w:cs="Times New Roman"/>
          <w:sz w:val="24"/>
          <w:szCs w:val="24"/>
        </w:rPr>
      </w:pPr>
      <w:r w:rsidRPr="005A4918">
        <w:rPr>
          <w:rFonts w:ascii="Times New Roman" w:hAnsi="Times New Roman" w:cs="Times New Roman"/>
          <w:sz w:val="24"/>
          <w:szCs w:val="24"/>
        </w:rPr>
        <w:t xml:space="preserve">The conclusion from this experiment can be drawn that The significant maximum growth parameters </w:t>
      </w:r>
      <w:r w:rsidRPr="005A4918">
        <w:rPr>
          <w:rFonts w:ascii="Times New Roman" w:hAnsi="Times New Roman" w:cs="Times New Roman"/>
          <w:i/>
          <w:iCs/>
          <w:sz w:val="24"/>
          <w:szCs w:val="24"/>
        </w:rPr>
        <w:t>viz</w:t>
      </w:r>
      <w:r w:rsidRPr="005A4918">
        <w:rPr>
          <w:rFonts w:ascii="Times New Roman" w:hAnsi="Times New Roman" w:cs="Times New Roman"/>
          <w:sz w:val="24"/>
          <w:szCs w:val="24"/>
        </w:rPr>
        <w:t>. number of tillers, plant height and number of panicles were recorded in the treatment recommended dose of fertilizer 100:50:50 N:P2O5:K2O kg ha-1 through chemicals fertilizer was applied.</w:t>
      </w:r>
      <w:r w:rsidR="0006531A" w:rsidRPr="0006531A">
        <w:rPr>
          <w:rFonts w:ascii="Times New Roman" w:hAnsi="Times New Roman" w:cs="Times New Roman"/>
          <w:sz w:val="24"/>
          <w:szCs w:val="24"/>
        </w:rPr>
        <w:t xml:space="preserve"> </w:t>
      </w:r>
    </w:p>
    <w:p w14:paraId="6A1E1CDA" w14:textId="77777777" w:rsidR="004656A0" w:rsidRPr="005A4918" w:rsidRDefault="004656A0" w:rsidP="005A4918">
      <w:pPr>
        <w:pStyle w:val="Default"/>
        <w:spacing w:line="360" w:lineRule="auto"/>
        <w:jc w:val="both"/>
      </w:pPr>
      <w:r w:rsidRPr="005A4918">
        <w:rPr>
          <w:b/>
          <w:bCs/>
        </w:rPr>
        <w:t xml:space="preserve">References </w:t>
      </w:r>
    </w:p>
    <w:p w14:paraId="2045B8D4" w14:textId="5B6B79F5" w:rsidR="004656A0" w:rsidRPr="005A4918" w:rsidRDefault="004656A0" w:rsidP="005A4918">
      <w:pPr>
        <w:pStyle w:val="Default"/>
        <w:spacing w:after="19" w:line="360" w:lineRule="auto"/>
        <w:jc w:val="both"/>
      </w:pPr>
      <w:r w:rsidRPr="005A4918">
        <w:t xml:space="preserve">1. </w:t>
      </w:r>
      <w:r w:rsidR="00FF40C2" w:rsidRPr="00FF40C2">
        <w:t xml:space="preserve">Directorate of Economics and Statistics, Ministry of Agriculture &amp; Farmers Welfare, Government of India. (2022). *Agricultural Statistics at a Glance 2022*. </w:t>
      </w:r>
      <w:hyperlink r:id="rId8" w:history="1">
        <w:r w:rsidR="00FF40C2" w:rsidRPr="00411BE8">
          <w:rPr>
            <w:rStyle w:val="Hyperlink"/>
          </w:rPr>
          <w:t>http://desagri.gov.in</w:t>
        </w:r>
      </w:hyperlink>
      <w:r w:rsidR="00FF40C2">
        <w:t xml:space="preserve"> </w:t>
      </w:r>
      <w:r w:rsidRPr="005A4918">
        <w:t xml:space="preserve">. </w:t>
      </w:r>
    </w:p>
    <w:p w14:paraId="2DD06A7E" w14:textId="48F85E3B" w:rsidR="004656A0" w:rsidRPr="005A4918" w:rsidRDefault="004656A0" w:rsidP="005A4918">
      <w:pPr>
        <w:pStyle w:val="Default"/>
        <w:spacing w:after="19" w:line="360" w:lineRule="auto"/>
        <w:jc w:val="both"/>
      </w:pPr>
      <w:r w:rsidRPr="005A4918">
        <w:t xml:space="preserve">2. </w:t>
      </w:r>
      <w:r w:rsidR="00FF40C2" w:rsidRPr="00FF40C2">
        <w:t xml:space="preserve">Anonymous. (2022). *Department of Agriculture Maharashtra state final estimate*. Department of Agriculture, Maharashtra State. </w:t>
      </w:r>
      <w:hyperlink r:id="rId9" w:history="1">
        <w:r w:rsidR="00FF40C2" w:rsidRPr="00411BE8">
          <w:rPr>
            <w:rStyle w:val="Hyperlink"/>
          </w:rPr>
          <w:t>https://krishi.maharashtra.gov.in/</w:t>
        </w:r>
      </w:hyperlink>
      <w:r w:rsidR="00FF40C2">
        <w:t xml:space="preserve"> </w:t>
      </w:r>
      <w:r w:rsidRPr="005A4918">
        <w:t xml:space="preserve">. </w:t>
      </w:r>
    </w:p>
    <w:p w14:paraId="2F923692" w14:textId="3CE604EF" w:rsidR="004656A0" w:rsidRPr="005A4918" w:rsidRDefault="004656A0" w:rsidP="005A4918">
      <w:pPr>
        <w:pStyle w:val="Default"/>
        <w:spacing w:after="19" w:line="360" w:lineRule="auto"/>
        <w:jc w:val="both"/>
      </w:pPr>
      <w:r w:rsidRPr="005A4918">
        <w:t xml:space="preserve">3. </w:t>
      </w:r>
      <w:proofErr w:type="spellStart"/>
      <w:r w:rsidR="00FF40C2" w:rsidRPr="00FF40C2">
        <w:t>Bintarti</w:t>
      </w:r>
      <w:proofErr w:type="spellEnd"/>
      <w:r w:rsidR="00FF40C2" w:rsidRPr="00FF40C2">
        <w:t xml:space="preserve">, A. F., </w:t>
      </w:r>
      <w:proofErr w:type="spellStart"/>
      <w:r w:rsidR="00FF40C2" w:rsidRPr="00FF40C2">
        <w:t>Rusmana</w:t>
      </w:r>
      <w:proofErr w:type="spellEnd"/>
      <w:r w:rsidR="00FF40C2" w:rsidRPr="00FF40C2">
        <w:t xml:space="preserve">, I., &amp; </w:t>
      </w:r>
      <w:proofErr w:type="spellStart"/>
      <w:r w:rsidR="00FF40C2" w:rsidRPr="00FF40C2">
        <w:t>Wahyudi</w:t>
      </w:r>
      <w:proofErr w:type="spellEnd"/>
      <w:r w:rsidR="00FF40C2" w:rsidRPr="00FF40C2">
        <w:t xml:space="preserve">, A. T. (2025). Identification of </w:t>
      </w:r>
      <w:proofErr w:type="spellStart"/>
      <w:r w:rsidR="00FF40C2" w:rsidRPr="00FF40C2">
        <w:t>nifD</w:t>
      </w:r>
      <w:proofErr w:type="spellEnd"/>
      <w:r w:rsidR="00FF40C2" w:rsidRPr="00FF40C2">
        <w:t xml:space="preserve"> and </w:t>
      </w:r>
      <w:proofErr w:type="spellStart"/>
      <w:r w:rsidR="00FF40C2" w:rsidRPr="00FF40C2">
        <w:t>nifH</w:t>
      </w:r>
      <w:proofErr w:type="spellEnd"/>
      <w:r w:rsidR="00FF40C2" w:rsidRPr="00FF40C2">
        <w:t xml:space="preserve"> Genes of Methanotrophic Bacteria from Rice Field. Annales </w:t>
      </w:r>
      <w:proofErr w:type="spellStart"/>
      <w:r w:rsidR="00FF40C2" w:rsidRPr="00FF40C2">
        <w:t>Bogorienses</w:t>
      </w:r>
      <w:proofErr w:type="spellEnd"/>
      <w:r w:rsidR="00FF40C2" w:rsidRPr="00FF40C2">
        <w:t xml:space="preserve">, 18(2), 13. </w:t>
      </w:r>
      <w:hyperlink r:id="rId10" w:history="1">
        <w:r w:rsidR="00FF40C2" w:rsidRPr="00411BE8">
          <w:rPr>
            <w:rStyle w:val="Hyperlink"/>
          </w:rPr>
          <w:t>https://ejournal.brin.go.id/annales/article/view/7669</w:t>
        </w:r>
      </w:hyperlink>
      <w:r w:rsidR="00FF40C2">
        <w:t xml:space="preserve"> </w:t>
      </w:r>
    </w:p>
    <w:p w14:paraId="17444DDE" w14:textId="63D9659E" w:rsidR="004656A0" w:rsidRPr="005A4918" w:rsidRDefault="004656A0" w:rsidP="005A4918">
      <w:pPr>
        <w:pStyle w:val="Default"/>
        <w:spacing w:after="19" w:line="360" w:lineRule="auto"/>
        <w:jc w:val="both"/>
      </w:pPr>
      <w:r w:rsidRPr="005A4918">
        <w:t xml:space="preserve">4. </w:t>
      </w:r>
      <w:r w:rsidR="00FF40C2" w:rsidRPr="00FF40C2">
        <w:t xml:space="preserve">Derrick, B. E., Etienne, I., &amp; </w:t>
      </w:r>
      <w:proofErr w:type="spellStart"/>
      <w:r w:rsidR="00FF40C2" w:rsidRPr="00FF40C2">
        <w:t>Mathusalem</w:t>
      </w:r>
      <w:proofErr w:type="spellEnd"/>
      <w:r w:rsidR="00FF40C2" w:rsidRPr="00FF40C2">
        <w:t xml:space="preserve">, K. (2017). Comparative Study of Urea in </w:t>
      </w:r>
      <w:proofErr w:type="spellStart"/>
      <w:r w:rsidR="00FF40C2" w:rsidRPr="00FF40C2">
        <w:t>Prilled</w:t>
      </w:r>
      <w:proofErr w:type="spellEnd"/>
      <w:r w:rsidR="00FF40C2" w:rsidRPr="00FF40C2">
        <w:t xml:space="preserve"> and Briquette Forms on Rice Production in Marshlands of Rwanda. Journal of Fertilizers &amp; Pesticides, 8(1):1-6. </w:t>
      </w:r>
      <w:hyperlink r:id="rId11" w:history="1">
        <w:r w:rsidR="00FF40C2" w:rsidRPr="00411BE8">
          <w:rPr>
            <w:rStyle w:val="Hyperlink"/>
          </w:rPr>
          <w:t>https://doi.org/10.4172/2471-2728.1000178</w:t>
        </w:r>
      </w:hyperlink>
      <w:r w:rsidR="00FF40C2">
        <w:t xml:space="preserve"> </w:t>
      </w:r>
    </w:p>
    <w:p w14:paraId="60D67665" w14:textId="77777777" w:rsidR="00FF40C2" w:rsidRDefault="004656A0" w:rsidP="005A4918">
      <w:pPr>
        <w:pStyle w:val="Default"/>
        <w:spacing w:after="19" w:line="360" w:lineRule="auto"/>
        <w:jc w:val="both"/>
      </w:pPr>
      <w:r w:rsidRPr="005A4918">
        <w:t xml:space="preserve">5. </w:t>
      </w:r>
      <w:r w:rsidR="00FF40C2" w:rsidRPr="00FF40C2">
        <w:t xml:space="preserve">Jagtap, D. N., </w:t>
      </w:r>
      <w:proofErr w:type="spellStart"/>
      <w:r w:rsidR="00FF40C2" w:rsidRPr="00FF40C2">
        <w:t>Pawar</w:t>
      </w:r>
      <w:proofErr w:type="spellEnd"/>
      <w:r w:rsidR="00FF40C2" w:rsidRPr="00FF40C2">
        <w:t xml:space="preserve">, P. B., </w:t>
      </w:r>
      <w:proofErr w:type="spellStart"/>
      <w:r w:rsidR="00FF40C2" w:rsidRPr="00FF40C2">
        <w:t>Sutar</w:t>
      </w:r>
      <w:proofErr w:type="spellEnd"/>
      <w:r w:rsidR="00FF40C2" w:rsidRPr="00FF40C2">
        <w:t xml:space="preserve">, M. W., Jadhav, M. S., &amp; </w:t>
      </w:r>
      <w:proofErr w:type="spellStart"/>
      <w:r w:rsidR="00FF40C2" w:rsidRPr="00FF40C2">
        <w:t>Pinjari</w:t>
      </w:r>
      <w:proofErr w:type="spellEnd"/>
      <w:r w:rsidR="00FF40C2" w:rsidRPr="00FF40C2">
        <w:t xml:space="preserve">, S. S. (2018). Response of rice to different fertilizer sources: A mini review. Farming &amp; Management, 3(2), 146-152. </w:t>
      </w:r>
      <w:hyperlink r:id="rId12" w:history="1">
        <w:r w:rsidR="00FF40C2" w:rsidRPr="00411BE8">
          <w:rPr>
            <w:rStyle w:val="Hyperlink"/>
          </w:rPr>
          <w:t>https://doi.org/10.31830/2456-8724.2018.0002.21</w:t>
        </w:r>
      </w:hyperlink>
      <w:r w:rsidR="00FF40C2">
        <w:t xml:space="preserve"> </w:t>
      </w:r>
    </w:p>
    <w:p w14:paraId="1893B231" w14:textId="62AE05C1" w:rsidR="004656A0" w:rsidRPr="005A4918" w:rsidRDefault="004656A0" w:rsidP="00FF40C2">
      <w:pPr>
        <w:pStyle w:val="Default"/>
        <w:spacing w:after="19" w:line="360" w:lineRule="auto"/>
        <w:jc w:val="both"/>
      </w:pPr>
      <w:r w:rsidRPr="005A4918">
        <w:lastRenderedPageBreak/>
        <w:t xml:space="preserve">6. </w:t>
      </w:r>
      <w:r w:rsidR="00FF40C2" w:rsidRPr="00FF40C2">
        <w:t xml:space="preserve">Liu, J., Chen, H., Zhu, Q., Shen, Y., Wang, X., Wang, M., &amp; Peng, C. (2015). A novel pathway of direct methane production and emission by eukaryotes including plants, animals and fungi: An overview. Atmospheric Environment. </w:t>
      </w:r>
      <w:hyperlink r:id="rId13" w:history="1">
        <w:r w:rsidR="00FF40C2" w:rsidRPr="00411BE8">
          <w:rPr>
            <w:rStyle w:val="Hyperlink"/>
          </w:rPr>
          <w:t>https://doi.org/10.1016/j.atmosenv.2015.05.019</w:t>
        </w:r>
      </w:hyperlink>
      <w:r w:rsidR="00FF40C2">
        <w:t xml:space="preserve"> </w:t>
      </w:r>
      <w:r w:rsidRPr="005A4918">
        <w:t xml:space="preserve">. </w:t>
      </w:r>
    </w:p>
    <w:p w14:paraId="7527BA38" w14:textId="4819821A" w:rsidR="004656A0" w:rsidRPr="005A4918" w:rsidRDefault="004656A0" w:rsidP="005A4918">
      <w:pPr>
        <w:pStyle w:val="Default"/>
        <w:spacing w:after="19" w:line="360" w:lineRule="auto"/>
        <w:jc w:val="both"/>
      </w:pPr>
      <w:r w:rsidRPr="005A4918">
        <w:t xml:space="preserve">7. </w:t>
      </w:r>
      <w:r w:rsidR="00FF40C2" w:rsidRPr="00FF40C2">
        <w:t xml:space="preserve">Nazari, M., </w:t>
      </w:r>
      <w:proofErr w:type="spellStart"/>
      <w:r w:rsidR="00FF40C2" w:rsidRPr="00FF40C2">
        <w:t>Mehrabi</w:t>
      </w:r>
      <w:proofErr w:type="spellEnd"/>
      <w:r w:rsidR="00FF40C2" w:rsidRPr="00FF40C2">
        <w:t xml:space="preserve">, T., Hosseini, S. M., &amp; </w:t>
      </w:r>
      <w:proofErr w:type="spellStart"/>
      <w:r w:rsidR="00FF40C2" w:rsidRPr="00FF40C2">
        <w:t>Alikhani</w:t>
      </w:r>
      <w:proofErr w:type="spellEnd"/>
      <w:r w:rsidR="00FF40C2" w:rsidRPr="00FF40C2">
        <w:t xml:space="preserve">, M. Y. (2017). Bacterial contamination of adult house flies (Musca </w:t>
      </w:r>
      <w:proofErr w:type="spellStart"/>
      <w:r w:rsidR="00FF40C2" w:rsidRPr="00FF40C2">
        <w:t>domestica</w:t>
      </w:r>
      <w:proofErr w:type="spellEnd"/>
      <w:r w:rsidR="00FF40C2" w:rsidRPr="00FF40C2">
        <w:t xml:space="preserve">) and sensitivity of these bacteria to various antibiotics, captured from Hamadan City, Iran. Journal of Clinical and Diagnostic Research, 11(4), DC04–DC07. </w:t>
      </w:r>
      <w:hyperlink r:id="rId14" w:history="1">
        <w:r w:rsidR="00FF40C2" w:rsidRPr="00411BE8">
          <w:rPr>
            <w:rStyle w:val="Hyperlink"/>
          </w:rPr>
          <w:t>https://doi.org/10.7860/JCDR/2017/23939.9720</w:t>
        </w:r>
      </w:hyperlink>
      <w:r w:rsidR="00FF40C2">
        <w:t xml:space="preserve"> </w:t>
      </w:r>
    </w:p>
    <w:p w14:paraId="101FEDEF" w14:textId="77777777" w:rsidR="004656A0" w:rsidRPr="005A4918" w:rsidRDefault="004656A0" w:rsidP="005A4918">
      <w:pPr>
        <w:pStyle w:val="Default"/>
        <w:spacing w:after="19" w:line="360" w:lineRule="auto"/>
        <w:jc w:val="both"/>
      </w:pPr>
      <w:r w:rsidRPr="005A4918">
        <w:t xml:space="preserve">8. </w:t>
      </w:r>
      <w:proofErr w:type="spellStart"/>
      <w:r w:rsidRPr="005A4918">
        <w:t>Panse</w:t>
      </w:r>
      <w:proofErr w:type="spellEnd"/>
      <w:r w:rsidRPr="005A4918">
        <w:t xml:space="preserve"> VG, </w:t>
      </w:r>
      <w:proofErr w:type="spellStart"/>
      <w:r w:rsidRPr="005A4918">
        <w:t>Sukhatme</w:t>
      </w:r>
      <w:proofErr w:type="spellEnd"/>
      <w:r w:rsidRPr="005A4918">
        <w:t xml:space="preserve"> PV. Statistical methods for agricultural Workers, ICAR, New Delhi; c1967. p. 347. </w:t>
      </w:r>
    </w:p>
    <w:p w14:paraId="33F79968" w14:textId="1D59A5F8" w:rsidR="004656A0" w:rsidRPr="005A4918" w:rsidRDefault="004656A0" w:rsidP="005A4918">
      <w:pPr>
        <w:pStyle w:val="Default"/>
        <w:spacing w:after="19" w:line="360" w:lineRule="auto"/>
        <w:jc w:val="both"/>
      </w:pPr>
      <w:r w:rsidRPr="005A4918">
        <w:t xml:space="preserve">9. </w:t>
      </w:r>
      <w:r w:rsidR="00FF40C2" w:rsidRPr="00FF40C2">
        <w:t xml:space="preserve">Rao, K. T., Rao, A. U., Sekhar, D., </w:t>
      </w:r>
      <w:proofErr w:type="spellStart"/>
      <w:r w:rsidR="00FF40C2" w:rsidRPr="00FF40C2">
        <w:t>Ramu</w:t>
      </w:r>
      <w:proofErr w:type="spellEnd"/>
      <w:r w:rsidR="00FF40C2" w:rsidRPr="00FF40C2">
        <w:t xml:space="preserve">, P. S., &amp; Rao, N. V. (2014). Effect of different doses of nitrogen on performance of promising varieties of rice in high altitude areas of Andhra Pradesh. International Journal of Farm Sciences, 4(1), 6-15. </w:t>
      </w:r>
      <w:hyperlink r:id="rId15" w:history="1">
        <w:r w:rsidR="00FF40C2" w:rsidRPr="00411BE8">
          <w:rPr>
            <w:rStyle w:val="Hyperlink"/>
          </w:rPr>
          <w:t>https://www.indianjournals.com/ijor.aspx?target=ijor:ijfs&amp;type=home</w:t>
        </w:r>
      </w:hyperlink>
      <w:r w:rsidR="00FF40C2">
        <w:t xml:space="preserve"> </w:t>
      </w:r>
    </w:p>
    <w:p w14:paraId="69866504" w14:textId="41EF51D0" w:rsidR="004656A0" w:rsidRPr="005A4918" w:rsidRDefault="004656A0" w:rsidP="00FF40C2">
      <w:pPr>
        <w:pStyle w:val="Default"/>
        <w:spacing w:line="360" w:lineRule="auto"/>
        <w:jc w:val="both"/>
      </w:pPr>
      <w:r w:rsidRPr="005A4918">
        <w:t xml:space="preserve">10. </w:t>
      </w:r>
      <w:proofErr w:type="spellStart"/>
      <w:r w:rsidR="00FF40C2" w:rsidRPr="00FF40C2">
        <w:t>Söhngen</w:t>
      </w:r>
      <w:proofErr w:type="spellEnd"/>
      <w:r w:rsidR="00FF40C2" w:rsidRPr="00FF40C2">
        <w:t xml:space="preserve">, N. L. (1906). </w:t>
      </w:r>
      <w:proofErr w:type="spellStart"/>
      <w:r w:rsidR="00FF40C2" w:rsidRPr="00FF40C2">
        <w:t>Bakterien</w:t>
      </w:r>
      <w:proofErr w:type="spellEnd"/>
      <w:r w:rsidR="00FF40C2" w:rsidRPr="00FF40C2">
        <w:t xml:space="preserve"> U. </w:t>
      </w:r>
      <w:proofErr w:type="spellStart"/>
      <w:r w:rsidR="00FF40C2" w:rsidRPr="00FF40C2">
        <w:t>Welche</w:t>
      </w:r>
      <w:proofErr w:type="spellEnd"/>
      <w:r w:rsidR="00FF40C2" w:rsidRPr="00FF40C2">
        <w:t xml:space="preserve"> </w:t>
      </w:r>
      <w:proofErr w:type="spellStart"/>
      <w:r w:rsidR="00FF40C2" w:rsidRPr="00FF40C2">
        <w:t>Methan</w:t>
      </w:r>
      <w:proofErr w:type="spellEnd"/>
      <w:r w:rsidR="00FF40C2" w:rsidRPr="00FF40C2">
        <w:t xml:space="preserve"> </w:t>
      </w:r>
      <w:proofErr w:type="spellStart"/>
      <w:r w:rsidR="00FF40C2" w:rsidRPr="00FF40C2">
        <w:t>Als</w:t>
      </w:r>
      <w:proofErr w:type="spellEnd"/>
      <w:r w:rsidR="00FF40C2" w:rsidRPr="00FF40C2">
        <w:t xml:space="preserve"> </w:t>
      </w:r>
      <w:proofErr w:type="spellStart"/>
      <w:r w:rsidR="00FF40C2" w:rsidRPr="00FF40C2">
        <w:t>Kohlenstoff</w:t>
      </w:r>
      <w:proofErr w:type="spellEnd"/>
      <w:r w:rsidR="00FF40C2" w:rsidRPr="00FF40C2">
        <w:t xml:space="preserve"> </w:t>
      </w:r>
      <w:proofErr w:type="spellStart"/>
      <w:r w:rsidR="00FF40C2" w:rsidRPr="00FF40C2">
        <w:t>Nahrung</w:t>
      </w:r>
      <w:proofErr w:type="spellEnd"/>
      <w:r w:rsidR="00FF40C2" w:rsidRPr="00FF40C2">
        <w:t xml:space="preserve"> und </w:t>
      </w:r>
      <w:proofErr w:type="spellStart"/>
      <w:r w:rsidR="00FF40C2" w:rsidRPr="00FF40C2">
        <w:t>Energiequelle</w:t>
      </w:r>
      <w:proofErr w:type="spellEnd"/>
      <w:r w:rsidR="00FF40C2" w:rsidRPr="00FF40C2">
        <w:t xml:space="preserve"> </w:t>
      </w:r>
      <w:proofErr w:type="spellStart"/>
      <w:r w:rsidR="00FF40C2" w:rsidRPr="00FF40C2">
        <w:t>gebrauchen</w:t>
      </w:r>
      <w:proofErr w:type="spellEnd"/>
      <w:r w:rsidR="00FF40C2" w:rsidRPr="00FF40C2">
        <w:t>. *</w:t>
      </w:r>
      <w:proofErr w:type="spellStart"/>
      <w:r w:rsidR="00FF40C2" w:rsidRPr="00FF40C2">
        <w:t>Zentralblatt</w:t>
      </w:r>
      <w:proofErr w:type="spellEnd"/>
      <w:r w:rsidR="00FF40C2" w:rsidRPr="00FF40C2">
        <w:t xml:space="preserve"> </w:t>
      </w:r>
      <w:proofErr w:type="spellStart"/>
      <w:r w:rsidR="00FF40C2" w:rsidRPr="00FF40C2">
        <w:t>für</w:t>
      </w:r>
      <w:proofErr w:type="spellEnd"/>
      <w:r w:rsidR="00FF40C2" w:rsidRPr="00FF40C2">
        <w:t xml:space="preserve"> </w:t>
      </w:r>
      <w:proofErr w:type="spellStart"/>
      <w:r w:rsidR="00FF40C2" w:rsidRPr="00FF40C2">
        <w:t>Bakteriologie</w:t>
      </w:r>
      <w:proofErr w:type="spellEnd"/>
      <w:r w:rsidR="00FF40C2" w:rsidRPr="00FF40C2">
        <w:t xml:space="preserve">, </w:t>
      </w:r>
      <w:proofErr w:type="spellStart"/>
      <w:r w:rsidR="00FF40C2" w:rsidRPr="00FF40C2">
        <w:t>Parasitenkunde</w:t>
      </w:r>
      <w:proofErr w:type="spellEnd"/>
      <w:r w:rsidR="00FF40C2" w:rsidRPr="00FF40C2">
        <w:t xml:space="preserve"> und </w:t>
      </w:r>
      <w:proofErr w:type="spellStart"/>
      <w:r w:rsidR="00FF40C2" w:rsidRPr="00FF40C2">
        <w:t>Infektionskrankheiten</w:t>
      </w:r>
      <w:proofErr w:type="spellEnd"/>
      <w:r w:rsidR="00FF40C2" w:rsidRPr="00FF40C2">
        <w:t xml:space="preserve">. II. </w:t>
      </w:r>
      <w:proofErr w:type="spellStart"/>
      <w:r w:rsidR="00FF40C2" w:rsidRPr="00FF40C2">
        <w:t>Abteilung</w:t>
      </w:r>
      <w:proofErr w:type="spellEnd"/>
      <w:r w:rsidR="00FF40C2" w:rsidRPr="00FF40C2">
        <w:t>*, *15*, 513-517.</w:t>
      </w:r>
      <w:r w:rsidR="00FF40C2">
        <w:t xml:space="preserve"> </w:t>
      </w:r>
    </w:p>
    <w:sectPr w:rsidR="004656A0" w:rsidRPr="005A491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EF190" w14:textId="77777777" w:rsidR="00F2229E" w:rsidRDefault="00F2229E" w:rsidP="00B1556C">
      <w:pPr>
        <w:spacing w:after="0" w:line="240" w:lineRule="auto"/>
      </w:pPr>
      <w:r>
        <w:separator/>
      </w:r>
    </w:p>
  </w:endnote>
  <w:endnote w:type="continuationSeparator" w:id="0">
    <w:p w14:paraId="36B150F8" w14:textId="77777777" w:rsidR="00F2229E" w:rsidRDefault="00F2229E" w:rsidP="00B15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87D4" w14:textId="77777777" w:rsidR="00B1556C" w:rsidRDefault="00B15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D3DFA" w14:textId="77777777" w:rsidR="00B1556C" w:rsidRDefault="00B15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E8DFF" w14:textId="77777777" w:rsidR="00B1556C" w:rsidRDefault="00B15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9FC50" w14:textId="77777777" w:rsidR="00F2229E" w:rsidRDefault="00F2229E" w:rsidP="00B1556C">
      <w:pPr>
        <w:spacing w:after="0" w:line="240" w:lineRule="auto"/>
      </w:pPr>
      <w:r>
        <w:separator/>
      </w:r>
    </w:p>
  </w:footnote>
  <w:footnote w:type="continuationSeparator" w:id="0">
    <w:p w14:paraId="25CCAB54" w14:textId="77777777" w:rsidR="00F2229E" w:rsidRDefault="00F2229E" w:rsidP="00B15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64784" w14:textId="6C3AEF1D" w:rsidR="00B1556C" w:rsidRDefault="00B1556C">
    <w:pPr>
      <w:pStyle w:val="Header"/>
    </w:pPr>
    <w:r>
      <w:pict w14:anchorId="1010B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55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0D6B3" w14:textId="255A3C73" w:rsidR="00B1556C" w:rsidRDefault="00B1556C">
    <w:pPr>
      <w:pStyle w:val="Header"/>
    </w:pPr>
    <w:r>
      <w:pict w14:anchorId="519D9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55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EE73" w14:textId="10D20250" w:rsidR="00B1556C" w:rsidRDefault="00B1556C">
    <w:pPr>
      <w:pStyle w:val="Header"/>
    </w:pPr>
    <w:r>
      <w:pict w14:anchorId="70EB6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55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C27"/>
    <w:rsid w:val="00042C27"/>
    <w:rsid w:val="0006531A"/>
    <w:rsid w:val="000C0CEE"/>
    <w:rsid w:val="00155343"/>
    <w:rsid w:val="00166219"/>
    <w:rsid w:val="001C02BA"/>
    <w:rsid w:val="003068DE"/>
    <w:rsid w:val="003B764B"/>
    <w:rsid w:val="003E195B"/>
    <w:rsid w:val="003F472F"/>
    <w:rsid w:val="004656A0"/>
    <w:rsid w:val="004C78D7"/>
    <w:rsid w:val="005A4918"/>
    <w:rsid w:val="005E1E9D"/>
    <w:rsid w:val="00613B81"/>
    <w:rsid w:val="00636DEA"/>
    <w:rsid w:val="008025B5"/>
    <w:rsid w:val="00892074"/>
    <w:rsid w:val="00935646"/>
    <w:rsid w:val="00B138DE"/>
    <w:rsid w:val="00B1556C"/>
    <w:rsid w:val="00B20503"/>
    <w:rsid w:val="00B9785A"/>
    <w:rsid w:val="00BA1015"/>
    <w:rsid w:val="00C107BB"/>
    <w:rsid w:val="00D611A5"/>
    <w:rsid w:val="00E13358"/>
    <w:rsid w:val="00E84FBC"/>
    <w:rsid w:val="00EF7ECB"/>
    <w:rsid w:val="00F2229E"/>
    <w:rsid w:val="00F405B2"/>
    <w:rsid w:val="00FB1F4D"/>
    <w:rsid w:val="00FF40C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CCD21A"/>
  <w15:docId w15:val="{B6A8268C-7C5D-4A6A-B919-9180A69C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56A0"/>
    <w:pPr>
      <w:autoSpaceDE w:val="0"/>
      <w:autoSpaceDN w:val="0"/>
      <w:adjustRightInd w:val="0"/>
      <w:spacing w:after="0" w:line="240" w:lineRule="auto"/>
    </w:pPr>
    <w:rPr>
      <w:rFonts w:ascii="Times New Roman" w:hAnsi="Times New Roman" w:cs="Times New Roman"/>
      <w:color w:val="000000"/>
      <w:sz w:val="24"/>
      <w:szCs w:val="24"/>
      <w:lang w:bidi="hi-IN"/>
    </w:rPr>
  </w:style>
  <w:style w:type="paragraph" w:styleId="BalloonText">
    <w:name w:val="Balloon Text"/>
    <w:basedOn w:val="Normal"/>
    <w:link w:val="BalloonTextChar"/>
    <w:uiPriority w:val="99"/>
    <w:semiHidden/>
    <w:unhideWhenUsed/>
    <w:rsid w:val="0006531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6531A"/>
    <w:rPr>
      <w:rFonts w:ascii="Tahoma" w:hAnsi="Tahoma" w:cs="Mangal"/>
      <w:noProof/>
      <w:sz w:val="16"/>
      <w:szCs w:val="14"/>
      <w:lang w:bidi="hi-IN"/>
    </w:rPr>
  </w:style>
  <w:style w:type="table" w:styleId="TableGrid">
    <w:name w:val="Table Grid"/>
    <w:basedOn w:val="TableNormal"/>
    <w:uiPriority w:val="59"/>
    <w:rsid w:val="00065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4FBC"/>
    <w:rPr>
      <w:color w:val="0000FF" w:themeColor="hyperlink"/>
      <w:u w:val="single"/>
    </w:rPr>
  </w:style>
  <w:style w:type="character" w:styleId="UnresolvedMention">
    <w:name w:val="Unresolved Mention"/>
    <w:basedOn w:val="DefaultParagraphFont"/>
    <w:uiPriority w:val="99"/>
    <w:semiHidden/>
    <w:unhideWhenUsed/>
    <w:rsid w:val="00FF40C2"/>
    <w:rPr>
      <w:color w:val="605E5C"/>
      <w:shd w:val="clear" w:color="auto" w:fill="E1DFDD"/>
    </w:rPr>
  </w:style>
  <w:style w:type="paragraph" w:styleId="Header">
    <w:name w:val="header"/>
    <w:basedOn w:val="Normal"/>
    <w:link w:val="HeaderChar"/>
    <w:uiPriority w:val="99"/>
    <w:unhideWhenUsed/>
    <w:rsid w:val="00B1556C"/>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B1556C"/>
    <w:rPr>
      <w:noProof/>
      <w:szCs w:val="20"/>
      <w:lang w:bidi="hi-IN"/>
    </w:rPr>
  </w:style>
  <w:style w:type="paragraph" w:styleId="Footer">
    <w:name w:val="footer"/>
    <w:basedOn w:val="Normal"/>
    <w:link w:val="FooterChar"/>
    <w:uiPriority w:val="99"/>
    <w:unhideWhenUsed/>
    <w:rsid w:val="00B1556C"/>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B1556C"/>
    <w:rPr>
      <w:noProof/>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sagri.gov.in" TargetMode="External"/><Relationship Id="rId13" Type="http://schemas.openxmlformats.org/officeDocument/2006/relationships/hyperlink" Target="https://doi.org/10.1016/j.atmosenv.2015.05.019"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emf"/><Relationship Id="rId12" Type="http://schemas.openxmlformats.org/officeDocument/2006/relationships/hyperlink" Target="https://doi.org/10.31830/2456-8724.2018.0002.21"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s://doi.org/10.4172/2471-2728.1000178" TargetMode="External"/><Relationship Id="rId5" Type="http://schemas.openxmlformats.org/officeDocument/2006/relationships/endnotes" Target="endnotes.xml"/><Relationship Id="rId15" Type="http://schemas.openxmlformats.org/officeDocument/2006/relationships/hyperlink" Target="https://www.indianjournals.com/ijor.aspx?target=ijor:ijfs&amp;type=home" TargetMode="External"/><Relationship Id="rId23" Type="http://schemas.openxmlformats.org/officeDocument/2006/relationships/theme" Target="theme/theme1.xml"/><Relationship Id="rId10" Type="http://schemas.openxmlformats.org/officeDocument/2006/relationships/hyperlink" Target="https://ejournal.brin.go.id/annales/article/view/7669"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krishi.maharashtra.gov.in/" TargetMode="External"/><Relationship Id="rId14" Type="http://schemas.openxmlformats.org/officeDocument/2006/relationships/hyperlink" Target="https://doi.org/10.7860/JCDR/2017/23939.97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2945</Words>
  <Characters>16792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24</cp:revision>
  <dcterms:created xsi:type="dcterms:W3CDTF">2025-12-13T05:44:00Z</dcterms:created>
  <dcterms:modified xsi:type="dcterms:W3CDTF">2025-12-15T12:26:00Z</dcterms:modified>
</cp:coreProperties>
</file>