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8BBB2" w14:textId="77777777" w:rsidR="00037D14" w:rsidRDefault="0073354C" w:rsidP="0073354C">
      <w:pPr>
        <w:spacing w:after="0" w:line="360" w:lineRule="auto"/>
        <w:jc w:val="center"/>
        <w:rPr>
          <w:rFonts w:ascii="Times New Roman" w:hAnsi="Times New Roman" w:cs="Times New Roman"/>
          <w:b/>
          <w:sz w:val="24"/>
          <w:szCs w:val="24"/>
        </w:rPr>
      </w:pPr>
      <w:r w:rsidRPr="0073354C">
        <w:rPr>
          <w:rFonts w:ascii="Times New Roman" w:hAnsi="Times New Roman" w:cs="Times New Roman"/>
          <w:b/>
          <w:sz w:val="24"/>
          <w:szCs w:val="24"/>
        </w:rPr>
        <w:t xml:space="preserve"> Antioxidant and Anti-Inflammatory Potential of </w:t>
      </w:r>
      <w:r w:rsidRPr="0073354C">
        <w:rPr>
          <w:rStyle w:val="Emphasis"/>
          <w:rFonts w:ascii="Times New Roman" w:hAnsi="Times New Roman" w:cs="Times New Roman"/>
          <w:b/>
          <w:sz w:val="24"/>
          <w:szCs w:val="24"/>
        </w:rPr>
        <w:t>Beta vulgaris</w:t>
      </w:r>
      <w:r w:rsidR="00D10BFB">
        <w:rPr>
          <w:rFonts w:ascii="Times New Roman" w:hAnsi="Times New Roman" w:cs="Times New Roman"/>
          <w:b/>
          <w:sz w:val="24"/>
          <w:szCs w:val="24"/>
        </w:rPr>
        <w:t xml:space="preserve"> Ethanol Extract</w:t>
      </w:r>
      <w:r w:rsidRPr="0073354C">
        <w:rPr>
          <w:rFonts w:ascii="Times New Roman" w:hAnsi="Times New Roman" w:cs="Times New Roman"/>
          <w:b/>
          <w:sz w:val="24"/>
          <w:szCs w:val="24"/>
        </w:rPr>
        <w:t xml:space="preserve"> in H₂O₂-Induced Oxidative Stress in HepG2 Cells</w:t>
      </w:r>
    </w:p>
    <w:p w14:paraId="5CC49F4C" w14:textId="1F53E8BE" w:rsidR="00C26719" w:rsidRDefault="00C26719" w:rsidP="00FD1AD6">
      <w:pPr>
        <w:spacing w:after="0" w:line="360" w:lineRule="auto"/>
        <w:jc w:val="both"/>
        <w:rPr>
          <w:rFonts w:ascii="Times New Roman" w:hAnsi="Times New Roman" w:cs="Times New Roman"/>
          <w:b/>
          <w:bCs/>
          <w:sz w:val="24"/>
          <w:szCs w:val="24"/>
        </w:rPr>
      </w:pPr>
    </w:p>
    <w:p w14:paraId="71148B6D" w14:textId="77777777" w:rsidR="00FA7D9A" w:rsidRDefault="00FA7D9A" w:rsidP="00FD1AD6">
      <w:pPr>
        <w:spacing w:after="0" w:line="360" w:lineRule="auto"/>
        <w:jc w:val="both"/>
        <w:rPr>
          <w:rFonts w:ascii="Times New Roman" w:hAnsi="Times New Roman" w:cs="Times New Roman"/>
          <w:b/>
          <w:bCs/>
          <w:sz w:val="24"/>
          <w:szCs w:val="24"/>
        </w:rPr>
      </w:pPr>
    </w:p>
    <w:p w14:paraId="0E42E1CE" w14:textId="77777777" w:rsidR="00C26719" w:rsidRDefault="00C26719" w:rsidP="00C2671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5AAE3430" w14:textId="77777777" w:rsidR="00647F98" w:rsidRDefault="00C26719" w:rsidP="00C26719">
      <w:pPr>
        <w:spacing w:after="0" w:line="240" w:lineRule="auto"/>
        <w:jc w:val="both"/>
        <w:rPr>
          <w:rFonts w:ascii="Times New Roman" w:hAnsi="Times New Roman" w:cs="Times New Roman"/>
          <w:sz w:val="24"/>
          <w:szCs w:val="24"/>
        </w:rPr>
      </w:pPr>
      <w:r w:rsidRPr="00AE73ED">
        <w:rPr>
          <w:rFonts w:ascii="Times New Roman" w:hAnsi="Times New Roman" w:cs="Times New Roman"/>
          <w:sz w:val="24"/>
          <w:szCs w:val="24"/>
        </w:rPr>
        <w:t xml:space="preserve">This study evaluated the phytochemical composition, antioxidant, and anti-inflammatory activities of ethanol extracts of </w:t>
      </w:r>
      <w:r w:rsidRPr="00AE73ED">
        <w:rPr>
          <w:rStyle w:val="Emphasis"/>
          <w:rFonts w:ascii="Times New Roman" w:hAnsi="Times New Roman" w:cs="Times New Roman"/>
          <w:sz w:val="24"/>
          <w:szCs w:val="24"/>
        </w:rPr>
        <w:t>Beta vulgaris</w:t>
      </w:r>
      <w:r w:rsidRPr="00AE73ED">
        <w:rPr>
          <w:rFonts w:ascii="Times New Roman" w:hAnsi="Times New Roman" w:cs="Times New Roman"/>
          <w:sz w:val="24"/>
          <w:szCs w:val="24"/>
        </w:rPr>
        <w:t xml:space="preserve">, complemented by in silico molecular docking studies. Phytochemical screening revealed significant levels of tannins (67.02 ppm), flavonoids (67.97 ppm), saponins (46.99 ppm), steroids (14.98 ppm), terpenoids (17.77 ppm), and alkaloids (61.13 ppm), with </w:t>
      </w:r>
      <w:proofErr w:type="spellStart"/>
      <w:r w:rsidRPr="00AE73ED">
        <w:rPr>
          <w:rFonts w:ascii="Times New Roman" w:hAnsi="Times New Roman" w:cs="Times New Roman"/>
          <w:sz w:val="24"/>
          <w:szCs w:val="24"/>
        </w:rPr>
        <w:t>Dauricine</w:t>
      </w:r>
      <w:proofErr w:type="spellEnd"/>
      <w:r w:rsidRPr="00AE73ED">
        <w:rPr>
          <w:rFonts w:ascii="Times New Roman" w:hAnsi="Times New Roman" w:cs="Times New Roman"/>
          <w:sz w:val="24"/>
          <w:szCs w:val="24"/>
        </w:rPr>
        <w:t xml:space="preserve">, Daidzein, </w:t>
      </w:r>
      <w:proofErr w:type="spellStart"/>
      <w:r w:rsidRPr="00AE73ED">
        <w:rPr>
          <w:rFonts w:ascii="Times New Roman" w:hAnsi="Times New Roman" w:cs="Times New Roman"/>
          <w:sz w:val="24"/>
          <w:szCs w:val="24"/>
        </w:rPr>
        <w:t>Tangeretin</w:t>
      </w:r>
      <w:proofErr w:type="spellEnd"/>
      <w:r w:rsidRPr="00AE73ED">
        <w:rPr>
          <w:rFonts w:ascii="Times New Roman" w:hAnsi="Times New Roman" w:cs="Times New Roman"/>
          <w:sz w:val="24"/>
          <w:szCs w:val="24"/>
        </w:rPr>
        <w:t xml:space="preserve">, </w:t>
      </w:r>
      <w:proofErr w:type="spellStart"/>
      <w:r w:rsidRPr="00AE73ED">
        <w:rPr>
          <w:rFonts w:ascii="Times New Roman" w:hAnsi="Times New Roman" w:cs="Times New Roman"/>
          <w:sz w:val="24"/>
          <w:szCs w:val="24"/>
        </w:rPr>
        <w:t>Dinosterol</w:t>
      </w:r>
      <w:proofErr w:type="spellEnd"/>
      <w:r w:rsidRPr="00AE73ED">
        <w:rPr>
          <w:rFonts w:ascii="Times New Roman" w:hAnsi="Times New Roman" w:cs="Times New Roman"/>
          <w:sz w:val="24"/>
          <w:szCs w:val="24"/>
        </w:rPr>
        <w:t xml:space="preserve">, Alpha-Tomatine, and Citronellol identified as the predominant compounds. The extract demonstrated dose-dependent antioxidant activity, restoring peroxiredoxin levels in H₂O₂-induced HepG2 oxidative stress, and modulated pro-inflammatory markers TNF-α and IL-1β, particularly at higher concentrations. ADMET and physicochemical analyses indicated that Daidzein, </w:t>
      </w:r>
      <w:proofErr w:type="spellStart"/>
      <w:r w:rsidRPr="00AE73ED">
        <w:rPr>
          <w:rFonts w:ascii="Times New Roman" w:hAnsi="Times New Roman" w:cs="Times New Roman"/>
          <w:sz w:val="24"/>
          <w:szCs w:val="24"/>
        </w:rPr>
        <w:t>Tangeretin</w:t>
      </w:r>
      <w:proofErr w:type="spellEnd"/>
      <w:r w:rsidRPr="00AE73ED">
        <w:rPr>
          <w:rFonts w:ascii="Times New Roman" w:hAnsi="Times New Roman" w:cs="Times New Roman"/>
          <w:sz w:val="24"/>
          <w:szCs w:val="24"/>
        </w:rPr>
        <w:t xml:space="preserve">, Citronellol, and </w:t>
      </w:r>
      <w:proofErr w:type="spellStart"/>
      <w:r w:rsidRPr="00AE73ED">
        <w:rPr>
          <w:rFonts w:ascii="Times New Roman" w:hAnsi="Times New Roman" w:cs="Times New Roman"/>
          <w:sz w:val="24"/>
          <w:szCs w:val="24"/>
        </w:rPr>
        <w:t>Dinosterol</w:t>
      </w:r>
      <w:proofErr w:type="spellEnd"/>
      <w:r w:rsidRPr="00AE73ED">
        <w:rPr>
          <w:rFonts w:ascii="Times New Roman" w:hAnsi="Times New Roman" w:cs="Times New Roman"/>
          <w:sz w:val="24"/>
          <w:szCs w:val="24"/>
        </w:rPr>
        <w:t xml:space="preserve"> possess favorable drug-like properties suitable for molecular docking studies. Cavity-guided docking using CB-Dock2 revealed strong binding affinities of </w:t>
      </w:r>
      <w:proofErr w:type="spellStart"/>
      <w:r w:rsidRPr="00AE73ED">
        <w:rPr>
          <w:rFonts w:ascii="Times New Roman" w:hAnsi="Times New Roman" w:cs="Times New Roman"/>
          <w:sz w:val="24"/>
          <w:szCs w:val="24"/>
        </w:rPr>
        <w:t>Dauricine</w:t>
      </w:r>
      <w:proofErr w:type="spellEnd"/>
      <w:r w:rsidRPr="00AE73ED">
        <w:rPr>
          <w:rFonts w:ascii="Times New Roman" w:hAnsi="Times New Roman" w:cs="Times New Roman"/>
          <w:sz w:val="24"/>
          <w:szCs w:val="24"/>
        </w:rPr>
        <w:t xml:space="preserve"> and </w:t>
      </w:r>
      <w:proofErr w:type="spellStart"/>
      <w:r w:rsidRPr="00AE73ED">
        <w:rPr>
          <w:rFonts w:ascii="Times New Roman" w:hAnsi="Times New Roman" w:cs="Times New Roman"/>
          <w:sz w:val="24"/>
          <w:szCs w:val="24"/>
        </w:rPr>
        <w:t>Silibinin</w:t>
      </w:r>
      <w:proofErr w:type="spellEnd"/>
      <w:r w:rsidRPr="00AE73ED">
        <w:rPr>
          <w:rFonts w:ascii="Times New Roman" w:hAnsi="Times New Roman" w:cs="Times New Roman"/>
          <w:sz w:val="24"/>
          <w:szCs w:val="24"/>
        </w:rPr>
        <w:t xml:space="preserve"> with Peroxiredoxin, TNF-α, and IL-1β, mediated by hydrogen bonding and hydrophobic interactions across key residues, whereas other ligands displayed moder</w:t>
      </w:r>
      <w:r>
        <w:rPr>
          <w:rFonts w:ascii="Times New Roman" w:hAnsi="Times New Roman" w:cs="Times New Roman"/>
          <w:sz w:val="24"/>
          <w:szCs w:val="24"/>
        </w:rPr>
        <w:t xml:space="preserve">ate to weak interactions. From the study, it can be deduced that </w:t>
      </w:r>
      <w:r w:rsidRPr="00AE73ED">
        <w:rPr>
          <w:rStyle w:val="Emphasis"/>
          <w:rFonts w:ascii="Times New Roman" w:hAnsi="Times New Roman" w:cs="Times New Roman"/>
          <w:sz w:val="24"/>
          <w:szCs w:val="24"/>
        </w:rPr>
        <w:t>Beta vulgaris</w:t>
      </w:r>
      <w:r w:rsidR="00647F98">
        <w:rPr>
          <w:rFonts w:ascii="Times New Roman" w:hAnsi="Times New Roman" w:cs="Times New Roman"/>
          <w:sz w:val="24"/>
          <w:szCs w:val="24"/>
        </w:rPr>
        <w:t xml:space="preserve"> ethanol extract is a </w:t>
      </w:r>
      <w:r w:rsidRPr="00AE73ED">
        <w:rPr>
          <w:rFonts w:ascii="Times New Roman" w:hAnsi="Times New Roman" w:cs="Times New Roman"/>
          <w:sz w:val="24"/>
          <w:szCs w:val="24"/>
        </w:rPr>
        <w:t>promising source of bioactive compounds with hepatoprotective and anti-inflammatory potential, supporting further experimental and computational exploration for therapeutic applications.</w:t>
      </w:r>
    </w:p>
    <w:p w14:paraId="21CDA798" w14:textId="4D7D2B0A" w:rsidR="00C26719" w:rsidRPr="00647F98" w:rsidRDefault="00C26719" w:rsidP="00D10BFB">
      <w:pPr>
        <w:spacing w:after="0" w:line="240" w:lineRule="auto"/>
        <w:jc w:val="both"/>
        <w:rPr>
          <w:rFonts w:ascii="Times New Roman" w:hAnsi="Times New Roman" w:cs="Times New Roman"/>
          <w:sz w:val="24"/>
          <w:szCs w:val="24"/>
        </w:rPr>
      </w:pPr>
      <w:r w:rsidRPr="00C26719">
        <w:rPr>
          <w:rFonts w:ascii="Times New Roman" w:hAnsi="Times New Roman" w:cs="Times New Roman"/>
          <w:b/>
          <w:sz w:val="24"/>
          <w:szCs w:val="24"/>
        </w:rPr>
        <w:t>Keywords</w:t>
      </w:r>
      <w:r w:rsidR="00647F98" w:rsidRPr="00C26719">
        <w:rPr>
          <w:rFonts w:ascii="Times New Roman" w:hAnsi="Times New Roman" w:cs="Times New Roman"/>
          <w:b/>
          <w:sz w:val="24"/>
          <w:szCs w:val="24"/>
        </w:rPr>
        <w:t>:</w:t>
      </w:r>
      <w:r w:rsidR="00D10BFB">
        <w:rPr>
          <w:rFonts w:ascii="Times New Roman" w:hAnsi="Times New Roman" w:cs="Times New Roman"/>
          <w:sz w:val="24"/>
          <w:szCs w:val="24"/>
        </w:rPr>
        <w:t xml:space="preserve"> Antioxidants, A</w:t>
      </w:r>
      <w:r w:rsidR="00647F98" w:rsidRPr="00C26719">
        <w:rPr>
          <w:rFonts w:ascii="Times New Roman" w:hAnsi="Times New Roman" w:cs="Times New Roman"/>
          <w:sz w:val="24"/>
          <w:szCs w:val="24"/>
        </w:rPr>
        <w:t>nti</w:t>
      </w:r>
      <w:r w:rsidRPr="00C26719">
        <w:rPr>
          <w:rFonts w:ascii="Times New Roman" w:hAnsi="Times New Roman" w:cs="Times New Roman"/>
          <w:sz w:val="24"/>
          <w:szCs w:val="24"/>
        </w:rPr>
        <w:t>-inflammatory,</w:t>
      </w:r>
      <w:r w:rsidR="00D10BFB">
        <w:rPr>
          <w:rFonts w:ascii="Times New Roman" w:hAnsi="Times New Roman" w:cs="Times New Roman"/>
          <w:sz w:val="24"/>
          <w:szCs w:val="24"/>
        </w:rPr>
        <w:t xml:space="preserve"> </w:t>
      </w:r>
      <w:r w:rsidRPr="00C26719">
        <w:rPr>
          <w:rFonts w:ascii="Times New Roman" w:hAnsi="Times New Roman" w:cs="Times New Roman"/>
          <w:sz w:val="24"/>
          <w:szCs w:val="24"/>
        </w:rPr>
        <w:t>Mol</w:t>
      </w:r>
      <w:r w:rsidR="00D10BFB">
        <w:rPr>
          <w:rFonts w:ascii="Times New Roman" w:hAnsi="Times New Roman" w:cs="Times New Roman"/>
          <w:sz w:val="24"/>
          <w:szCs w:val="24"/>
        </w:rPr>
        <w:t xml:space="preserve">ecular Docking, Pharmacokinetics, </w:t>
      </w:r>
      <w:r w:rsidRPr="00C26719">
        <w:rPr>
          <w:rFonts w:ascii="Times New Roman" w:hAnsi="Times New Roman" w:cs="Times New Roman"/>
          <w:sz w:val="24"/>
          <w:szCs w:val="24"/>
        </w:rPr>
        <w:t xml:space="preserve">Hepatoprotective, </w:t>
      </w:r>
      <w:r w:rsidRPr="00C26719">
        <w:rPr>
          <w:rFonts w:ascii="Times New Roman" w:hAnsi="Times New Roman" w:cs="Times New Roman"/>
          <w:i/>
          <w:sz w:val="24"/>
          <w:szCs w:val="24"/>
        </w:rPr>
        <w:t>Beta vulgaris</w:t>
      </w:r>
    </w:p>
    <w:p w14:paraId="02DABB05" w14:textId="57BAC39C" w:rsidR="00C26719" w:rsidRDefault="00647F98" w:rsidP="00C26719">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p>
    <w:p w14:paraId="37852A2E" w14:textId="55E90C40" w:rsidR="00647F98" w:rsidRDefault="00C26719" w:rsidP="00D10BFB">
      <w:pPr>
        <w:spacing w:line="240" w:lineRule="auto"/>
        <w:jc w:val="both"/>
        <w:rPr>
          <w:rFonts w:ascii="Times New Roman" w:hAnsi="Times New Roman" w:cs="Times New Roman"/>
          <w:sz w:val="24"/>
          <w:szCs w:val="24"/>
        </w:rPr>
      </w:pPr>
      <w:r w:rsidRPr="00C26719">
        <w:rPr>
          <w:rFonts w:ascii="Times New Roman" w:hAnsi="Times New Roman" w:cs="Times New Roman"/>
          <w:i/>
          <w:sz w:val="24"/>
          <w:szCs w:val="24"/>
        </w:rPr>
        <w:t xml:space="preserve"> </w:t>
      </w:r>
      <w:r w:rsidR="00CA331A" w:rsidRPr="00E72F82">
        <w:rPr>
          <w:rFonts w:ascii="Times New Roman" w:hAnsi="Times New Roman" w:cs="Times New Roman"/>
          <w:b/>
          <w:bCs/>
          <w:sz w:val="24"/>
          <w:szCs w:val="24"/>
        </w:rPr>
        <w:t>1.0</w:t>
      </w:r>
      <w:r w:rsidR="00CA331A" w:rsidRPr="00E72F82">
        <w:rPr>
          <w:rFonts w:ascii="Times New Roman" w:hAnsi="Times New Roman" w:cs="Times New Roman"/>
          <w:b/>
          <w:bCs/>
          <w:sz w:val="24"/>
          <w:szCs w:val="24"/>
        </w:rPr>
        <w:tab/>
      </w:r>
      <w:r w:rsidR="00E92145" w:rsidRPr="001E7677">
        <w:rPr>
          <w:rFonts w:ascii="Times New Roman" w:hAnsi="Times New Roman" w:cs="Times New Roman"/>
          <w:sz w:val="24"/>
          <w:szCs w:val="24"/>
        </w:rPr>
        <w:t xml:space="preserve"> </w:t>
      </w:r>
      <w:r w:rsidR="00FD1AD6" w:rsidRPr="001E6677">
        <w:rPr>
          <w:rFonts w:ascii="Times New Roman" w:hAnsi="Times New Roman" w:cs="Times New Roman"/>
          <w:b/>
          <w:bCs/>
          <w:sz w:val="24"/>
          <w:szCs w:val="24"/>
        </w:rPr>
        <w:t>Introduction</w:t>
      </w:r>
    </w:p>
    <w:p w14:paraId="20587D83" w14:textId="45CBB64E" w:rsidR="00FD1AD6" w:rsidRDefault="00FD1AD6" w:rsidP="00E44B92">
      <w:pPr>
        <w:spacing w:after="0" w:line="360" w:lineRule="auto"/>
        <w:jc w:val="both"/>
        <w:rPr>
          <w:rFonts w:ascii="Times New Roman" w:hAnsi="Times New Roman" w:cs="Times New Roman"/>
          <w:sz w:val="24"/>
          <w:szCs w:val="24"/>
        </w:rPr>
      </w:pPr>
      <w:r w:rsidRPr="001E6677">
        <w:rPr>
          <w:rFonts w:ascii="Times New Roman" w:hAnsi="Times New Roman" w:cs="Times New Roman"/>
          <w:sz w:val="24"/>
          <w:szCs w:val="24"/>
        </w:rPr>
        <w:t>Oxidative stress and inflammation are interconnected biological processes that underlie the pathogenesis of many chronic human diseases i</w:t>
      </w:r>
      <w:r w:rsidR="00035604">
        <w:rPr>
          <w:rFonts w:ascii="Times New Roman" w:hAnsi="Times New Roman" w:cs="Times New Roman"/>
          <w:sz w:val="24"/>
          <w:szCs w:val="24"/>
        </w:rPr>
        <w:t>ncluding liver diseases (</w:t>
      </w:r>
      <w:proofErr w:type="spellStart"/>
      <w:r w:rsidR="00035604">
        <w:rPr>
          <w:rFonts w:ascii="Times New Roman" w:hAnsi="Times New Roman" w:cs="Times New Roman"/>
          <w:sz w:val="24"/>
          <w:szCs w:val="24"/>
        </w:rPr>
        <w:t>Allameh</w:t>
      </w:r>
      <w:proofErr w:type="spellEnd"/>
      <w:r w:rsidR="00035604">
        <w:rPr>
          <w:rFonts w:ascii="Times New Roman" w:hAnsi="Times New Roman" w:cs="Times New Roman"/>
          <w:sz w:val="24"/>
          <w:szCs w:val="24"/>
        </w:rPr>
        <w:t xml:space="preserve"> </w:t>
      </w:r>
      <w:r w:rsidR="00035604" w:rsidRPr="00A80AFD">
        <w:rPr>
          <w:rFonts w:ascii="Times New Roman" w:hAnsi="Times New Roman" w:cs="Times New Roman"/>
          <w:i/>
          <w:sz w:val="24"/>
          <w:szCs w:val="24"/>
        </w:rPr>
        <w:t>et al</w:t>
      </w:r>
      <w:r w:rsidR="00035604">
        <w:rPr>
          <w:rFonts w:ascii="Times New Roman" w:hAnsi="Times New Roman" w:cs="Times New Roman"/>
          <w:sz w:val="24"/>
          <w:szCs w:val="24"/>
        </w:rPr>
        <w:t>., 2023</w:t>
      </w:r>
      <w:r w:rsidRPr="001E6677">
        <w:rPr>
          <w:rFonts w:ascii="Times New Roman" w:hAnsi="Times New Roman" w:cs="Times New Roman"/>
          <w:sz w:val="24"/>
          <w:szCs w:val="24"/>
        </w:rPr>
        <w:t>). Although synthetic antioxidants and anti-inflammatory agents exist, their therapeutic limitations have spurred growing interest in natural products</w:t>
      </w:r>
      <w:r w:rsidR="00072338">
        <w:rPr>
          <w:rFonts w:ascii="Times New Roman" w:hAnsi="Times New Roman" w:cs="Times New Roman"/>
          <w:sz w:val="24"/>
          <w:szCs w:val="24"/>
        </w:rPr>
        <w:t xml:space="preserve">. </w:t>
      </w:r>
      <w:r w:rsidR="00072338" w:rsidRPr="001E6677">
        <w:rPr>
          <w:rFonts w:ascii="Times New Roman" w:hAnsi="Times New Roman" w:cs="Times New Roman"/>
          <w:sz w:val="24"/>
          <w:szCs w:val="24"/>
        </w:rPr>
        <w:t>Natural products, including vegetables like beetroot (</w:t>
      </w:r>
      <w:r w:rsidR="00072338" w:rsidRPr="00A80AFD">
        <w:rPr>
          <w:rFonts w:ascii="Times New Roman" w:hAnsi="Times New Roman" w:cs="Times New Roman"/>
          <w:i/>
          <w:sz w:val="24"/>
          <w:szCs w:val="24"/>
        </w:rPr>
        <w:t>Beta vulgaris</w:t>
      </w:r>
      <w:r w:rsidR="00072338" w:rsidRPr="001E6677">
        <w:rPr>
          <w:rFonts w:ascii="Times New Roman" w:hAnsi="Times New Roman" w:cs="Times New Roman"/>
          <w:sz w:val="24"/>
          <w:szCs w:val="24"/>
        </w:rPr>
        <w:t>), which are rich</w:t>
      </w:r>
      <w:r w:rsidR="00A80AFD">
        <w:rPr>
          <w:rFonts w:ascii="Times New Roman" w:hAnsi="Times New Roman" w:cs="Times New Roman"/>
          <w:sz w:val="24"/>
          <w:szCs w:val="24"/>
        </w:rPr>
        <w:t xml:space="preserve"> in bioactive compounds</w:t>
      </w:r>
      <w:r w:rsidR="00072338" w:rsidRPr="001E6677">
        <w:rPr>
          <w:rFonts w:ascii="Times New Roman" w:hAnsi="Times New Roman" w:cs="Times New Roman"/>
          <w:sz w:val="24"/>
          <w:szCs w:val="24"/>
        </w:rPr>
        <w:t xml:space="preserve"> are re</w:t>
      </w:r>
      <w:r w:rsidR="00A80AFD">
        <w:rPr>
          <w:rFonts w:ascii="Times New Roman" w:hAnsi="Times New Roman" w:cs="Times New Roman"/>
          <w:sz w:val="24"/>
          <w:szCs w:val="24"/>
        </w:rPr>
        <w:t xml:space="preserve">cognized for their antioxidant, hepatoprotective, </w:t>
      </w:r>
      <w:r w:rsidR="00072338">
        <w:rPr>
          <w:rFonts w:ascii="Times New Roman" w:hAnsi="Times New Roman" w:cs="Times New Roman"/>
          <w:sz w:val="24"/>
          <w:szCs w:val="24"/>
        </w:rPr>
        <w:t>and a</w:t>
      </w:r>
      <w:r w:rsidRPr="001E6677">
        <w:rPr>
          <w:rFonts w:ascii="Times New Roman" w:hAnsi="Times New Roman" w:cs="Times New Roman"/>
          <w:sz w:val="24"/>
          <w:szCs w:val="24"/>
        </w:rPr>
        <w:t xml:space="preserve">nti-inflammatory properties (Liguori </w:t>
      </w:r>
      <w:r w:rsidRPr="00A80AFD">
        <w:rPr>
          <w:rFonts w:ascii="Times New Roman" w:hAnsi="Times New Roman" w:cs="Times New Roman"/>
          <w:i/>
          <w:sz w:val="24"/>
          <w:szCs w:val="24"/>
        </w:rPr>
        <w:t>et a</w:t>
      </w:r>
      <w:r w:rsidR="00647F98" w:rsidRPr="00A80AFD">
        <w:rPr>
          <w:rFonts w:ascii="Times New Roman" w:hAnsi="Times New Roman" w:cs="Times New Roman"/>
          <w:i/>
          <w:sz w:val="24"/>
          <w:szCs w:val="24"/>
        </w:rPr>
        <w:t>l</w:t>
      </w:r>
      <w:r w:rsidR="00647F98">
        <w:rPr>
          <w:rFonts w:ascii="Times New Roman" w:hAnsi="Times New Roman" w:cs="Times New Roman"/>
          <w:sz w:val="24"/>
          <w:szCs w:val="24"/>
        </w:rPr>
        <w:t xml:space="preserve">., 2018; </w:t>
      </w:r>
      <w:r w:rsidRPr="001E6677">
        <w:rPr>
          <w:rFonts w:ascii="Times New Roman" w:hAnsi="Times New Roman" w:cs="Times New Roman"/>
          <w:sz w:val="24"/>
          <w:szCs w:val="24"/>
        </w:rPr>
        <w:t xml:space="preserve">Kujala </w:t>
      </w:r>
      <w:r w:rsidRPr="00A80AFD">
        <w:rPr>
          <w:rFonts w:ascii="Times New Roman" w:hAnsi="Times New Roman" w:cs="Times New Roman"/>
          <w:i/>
          <w:sz w:val="24"/>
          <w:szCs w:val="24"/>
        </w:rPr>
        <w:t>et al</w:t>
      </w:r>
      <w:r w:rsidRPr="001E6677">
        <w:rPr>
          <w:rFonts w:ascii="Times New Roman" w:hAnsi="Times New Roman" w:cs="Times New Roman"/>
          <w:sz w:val="24"/>
          <w:szCs w:val="24"/>
        </w:rPr>
        <w:t xml:space="preserve">., 2002).  </w:t>
      </w:r>
      <w:r w:rsidRPr="001E6677">
        <w:rPr>
          <w:rStyle w:val="Emphasis"/>
          <w:rFonts w:ascii="Times New Roman" w:hAnsi="Times New Roman" w:cs="Times New Roman"/>
          <w:sz w:val="24"/>
          <w:szCs w:val="24"/>
        </w:rPr>
        <w:t>Beta vulgaris</w:t>
      </w:r>
      <w:r w:rsidRPr="001E6677">
        <w:rPr>
          <w:rFonts w:ascii="Times New Roman" w:hAnsi="Times New Roman" w:cs="Times New Roman"/>
          <w:sz w:val="24"/>
          <w:szCs w:val="24"/>
        </w:rPr>
        <w:t xml:space="preserve"> L., belonging to the family </w:t>
      </w:r>
      <w:proofErr w:type="spellStart"/>
      <w:r w:rsidRPr="001E6677">
        <w:rPr>
          <w:rStyle w:val="Emphasis"/>
          <w:rFonts w:ascii="Times New Roman" w:hAnsi="Times New Roman" w:cs="Times New Roman"/>
          <w:sz w:val="24"/>
          <w:szCs w:val="24"/>
        </w:rPr>
        <w:t>Amaranthaceae</w:t>
      </w:r>
      <w:proofErr w:type="spellEnd"/>
      <w:r w:rsidRPr="001E6677">
        <w:rPr>
          <w:rFonts w:ascii="Times New Roman" w:hAnsi="Times New Roman" w:cs="Times New Roman"/>
          <w:sz w:val="24"/>
          <w:szCs w:val="24"/>
        </w:rPr>
        <w:t>, is commonly known as beetroot, chard, or sugar beet. Various parts of the plant including roots, leaves, seeds, and juice have been traditionally used in ethnomedicine fo</w:t>
      </w:r>
      <w:r w:rsidR="0045706F">
        <w:rPr>
          <w:rFonts w:ascii="Times New Roman" w:hAnsi="Times New Roman" w:cs="Times New Roman"/>
          <w:sz w:val="24"/>
          <w:szCs w:val="24"/>
        </w:rPr>
        <w:t>r their therapeutic properties</w:t>
      </w:r>
      <w:r w:rsidR="00035604">
        <w:rPr>
          <w:rFonts w:ascii="Times New Roman" w:hAnsi="Times New Roman" w:cs="Times New Roman"/>
          <w:sz w:val="24"/>
          <w:szCs w:val="24"/>
        </w:rPr>
        <w:t xml:space="preserve"> (Stoica </w:t>
      </w:r>
      <w:r w:rsidR="00035604" w:rsidRPr="00A80AFD">
        <w:rPr>
          <w:rFonts w:ascii="Times New Roman" w:hAnsi="Times New Roman" w:cs="Times New Roman"/>
          <w:i/>
          <w:sz w:val="24"/>
          <w:szCs w:val="24"/>
        </w:rPr>
        <w:t>et al</w:t>
      </w:r>
      <w:r w:rsidR="00035604">
        <w:rPr>
          <w:rFonts w:ascii="Times New Roman" w:hAnsi="Times New Roman" w:cs="Times New Roman"/>
          <w:sz w:val="24"/>
          <w:szCs w:val="24"/>
        </w:rPr>
        <w:t>., 2025)</w:t>
      </w:r>
      <w:r w:rsidRPr="001E6677">
        <w:rPr>
          <w:rFonts w:ascii="Times New Roman" w:hAnsi="Times New Roman" w:cs="Times New Roman"/>
          <w:sz w:val="24"/>
          <w:szCs w:val="24"/>
        </w:rPr>
        <w:t xml:space="preserve">. The </w:t>
      </w:r>
      <w:r w:rsidR="00A80AFD">
        <w:rPr>
          <w:rFonts w:ascii="Times New Roman" w:hAnsi="Times New Roman" w:cs="Times New Roman"/>
          <w:sz w:val="24"/>
          <w:szCs w:val="24"/>
        </w:rPr>
        <w:t>plant has been</w:t>
      </w:r>
      <w:r w:rsidRPr="001E6677">
        <w:rPr>
          <w:rFonts w:ascii="Times New Roman" w:hAnsi="Times New Roman" w:cs="Times New Roman"/>
          <w:sz w:val="24"/>
          <w:szCs w:val="24"/>
        </w:rPr>
        <w:t xml:space="preserve"> employed</w:t>
      </w:r>
      <w:r w:rsidR="00A80AFD">
        <w:rPr>
          <w:rFonts w:ascii="Times New Roman" w:hAnsi="Times New Roman" w:cs="Times New Roman"/>
          <w:sz w:val="24"/>
          <w:szCs w:val="24"/>
        </w:rPr>
        <w:t xml:space="preserve"> to potentially improve clinical outcomes such</w:t>
      </w:r>
      <w:r w:rsidRPr="001E6677">
        <w:rPr>
          <w:rFonts w:ascii="Times New Roman" w:hAnsi="Times New Roman" w:cs="Times New Roman"/>
          <w:sz w:val="24"/>
          <w:szCs w:val="24"/>
        </w:rPr>
        <w:t xml:space="preserve"> as anemia, fatigue,</w:t>
      </w:r>
      <w:r w:rsidR="00A80AFD">
        <w:rPr>
          <w:rFonts w:ascii="Times New Roman" w:hAnsi="Times New Roman" w:cs="Times New Roman"/>
          <w:sz w:val="24"/>
          <w:szCs w:val="24"/>
        </w:rPr>
        <w:t xml:space="preserve"> </w:t>
      </w:r>
      <w:r w:rsidR="00A80AFD" w:rsidRPr="00861237">
        <w:rPr>
          <w:rFonts w:ascii="Times New Roman" w:hAnsi="Times New Roman" w:cs="Times New Roman"/>
          <w:bCs/>
          <w:sz w:val="24"/>
        </w:rPr>
        <w:t xml:space="preserve">cardiovascular </w:t>
      </w:r>
      <w:r w:rsidR="00A80AFD">
        <w:rPr>
          <w:rFonts w:ascii="Times New Roman" w:hAnsi="Times New Roman" w:cs="Times New Roman"/>
          <w:bCs/>
          <w:sz w:val="24"/>
        </w:rPr>
        <w:t>diseases</w:t>
      </w:r>
      <w:r w:rsidRPr="001E6677">
        <w:rPr>
          <w:rFonts w:ascii="Times New Roman" w:hAnsi="Times New Roman" w:cs="Times New Roman"/>
          <w:sz w:val="24"/>
          <w:szCs w:val="24"/>
        </w:rPr>
        <w:t xml:space="preserve"> hypertension, liver disorders, and a</w:t>
      </w:r>
      <w:r w:rsidR="00A80AFD">
        <w:rPr>
          <w:rFonts w:ascii="Times New Roman" w:hAnsi="Times New Roman" w:cs="Times New Roman"/>
          <w:sz w:val="24"/>
          <w:szCs w:val="24"/>
        </w:rPr>
        <w:t>s a general tonic, serving</w:t>
      </w:r>
      <w:r w:rsidRPr="001E6677">
        <w:rPr>
          <w:rFonts w:ascii="Times New Roman" w:hAnsi="Times New Roman" w:cs="Times New Roman"/>
          <w:sz w:val="24"/>
          <w:szCs w:val="24"/>
        </w:rPr>
        <w:t xml:space="preserve"> as anti-inflammatory and diuretic agents suppor</w:t>
      </w:r>
      <w:r w:rsidR="00A80AFD">
        <w:rPr>
          <w:rFonts w:ascii="Times New Roman" w:hAnsi="Times New Roman" w:cs="Times New Roman"/>
          <w:sz w:val="24"/>
          <w:szCs w:val="24"/>
        </w:rPr>
        <w:t>ting kidney and bladder health (</w:t>
      </w:r>
      <w:proofErr w:type="spellStart"/>
      <w:r w:rsidR="00A80AFD">
        <w:rPr>
          <w:rFonts w:ascii="Times New Roman" w:hAnsi="Times New Roman" w:cs="Times New Roman"/>
          <w:bCs/>
          <w:sz w:val="24"/>
        </w:rPr>
        <w:t>Mirmiran</w:t>
      </w:r>
      <w:proofErr w:type="spellEnd"/>
      <w:r w:rsidR="00A80AFD">
        <w:rPr>
          <w:rFonts w:ascii="Times New Roman" w:hAnsi="Times New Roman" w:cs="Times New Roman"/>
          <w:bCs/>
          <w:sz w:val="24"/>
        </w:rPr>
        <w:t xml:space="preserve"> </w:t>
      </w:r>
      <w:r w:rsidR="00A80AFD">
        <w:rPr>
          <w:rFonts w:ascii="Times New Roman" w:hAnsi="Times New Roman" w:cs="Times New Roman"/>
          <w:bCs/>
          <w:i/>
          <w:sz w:val="24"/>
        </w:rPr>
        <w:t>et al</w:t>
      </w:r>
      <w:r w:rsidR="00A80AFD">
        <w:rPr>
          <w:rFonts w:ascii="Times New Roman" w:hAnsi="Times New Roman" w:cs="Times New Roman"/>
          <w:bCs/>
          <w:sz w:val="24"/>
        </w:rPr>
        <w:t xml:space="preserve">., 2020; </w:t>
      </w:r>
      <w:r w:rsidR="00A80AFD" w:rsidRPr="00861237">
        <w:rPr>
          <w:rFonts w:ascii="Times New Roman" w:hAnsi="Times New Roman" w:cs="Times New Roman"/>
          <w:bCs/>
          <w:sz w:val="24"/>
        </w:rPr>
        <w:t xml:space="preserve">Bonilla Ocampo </w:t>
      </w:r>
      <w:r w:rsidR="00A80AFD" w:rsidRPr="003745D9">
        <w:rPr>
          <w:rFonts w:ascii="Times New Roman" w:hAnsi="Times New Roman" w:cs="Times New Roman"/>
          <w:bCs/>
          <w:i/>
          <w:sz w:val="24"/>
        </w:rPr>
        <w:t>et al</w:t>
      </w:r>
      <w:r w:rsidR="00A80AFD" w:rsidRPr="00861237">
        <w:rPr>
          <w:rFonts w:ascii="Times New Roman" w:hAnsi="Times New Roman" w:cs="Times New Roman"/>
          <w:bCs/>
          <w:sz w:val="24"/>
        </w:rPr>
        <w:t>., 2018</w:t>
      </w:r>
      <w:r w:rsidR="00A80AFD">
        <w:rPr>
          <w:rFonts w:ascii="Times New Roman" w:hAnsi="Times New Roman" w:cs="Times New Roman"/>
          <w:bCs/>
          <w:sz w:val="24"/>
        </w:rPr>
        <w:t xml:space="preserve">; </w:t>
      </w:r>
      <w:proofErr w:type="spellStart"/>
      <w:r w:rsidR="00A80AFD">
        <w:rPr>
          <w:rFonts w:ascii="Times New Roman" w:hAnsi="Times New Roman" w:cs="Times New Roman"/>
          <w:bCs/>
          <w:sz w:val="24"/>
        </w:rPr>
        <w:t>Gheith</w:t>
      </w:r>
      <w:proofErr w:type="spellEnd"/>
      <w:r w:rsidR="00A80AFD">
        <w:rPr>
          <w:rFonts w:ascii="Times New Roman" w:hAnsi="Times New Roman" w:cs="Times New Roman"/>
          <w:bCs/>
          <w:sz w:val="24"/>
        </w:rPr>
        <w:t xml:space="preserve"> &amp; El-</w:t>
      </w:r>
      <w:proofErr w:type="spellStart"/>
      <w:r w:rsidR="00A80AFD">
        <w:rPr>
          <w:rFonts w:ascii="Times New Roman" w:hAnsi="Times New Roman" w:cs="Times New Roman"/>
          <w:bCs/>
          <w:sz w:val="24"/>
        </w:rPr>
        <w:t>Mahmoudy</w:t>
      </w:r>
      <w:proofErr w:type="spellEnd"/>
      <w:r w:rsidR="00A80AFD">
        <w:rPr>
          <w:rFonts w:ascii="Times New Roman" w:hAnsi="Times New Roman" w:cs="Times New Roman"/>
          <w:bCs/>
          <w:sz w:val="24"/>
        </w:rPr>
        <w:t>,</w:t>
      </w:r>
      <w:r w:rsidR="004D0710">
        <w:rPr>
          <w:rFonts w:ascii="Times New Roman" w:hAnsi="Times New Roman" w:cs="Times New Roman"/>
          <w:bCs/>
          <w:sz w:val="24"/>
        </w:rPr>
        <w:t xml:space="preserve"> </w:t>
      </w:r>
      <w:r w:rsidR="00A80AFD">
        <w:rPr>
          <w:rFonts w:ascii="Times New Roman" w:hAnsi="Times New Roman" w:cs="Times New Roman"/>
          <w:bCs/>
          <w:sz w:val="24"/>
        </w:rPr>
        <w:t xml:space="preserve">2018; </w:t>
      </w:r>
      <w:proofErr w:type="spellStart"/>
      <w:r w:rsidR="00A80AFD">
        <w:rPr>
          <w:rFonts w:ascii="Times New Roman" w:hAnsi="Times New Roman" w:cs="Times New Roman"/>
          <w:bCs/>
          <w:sz w:val="24"/>
        </w:rPr>
        <w:t>Babarykin</w:t>
      </w:r>
      <w:proofErr w:type="spellEnd"/>
      <w:r w:rsidR="00A80AFD">
        <w:rPr>
          <w:rFonts w:ascii="Times New Roman" w:hAnsi="Times New Roman" w:cs="Times New Roman"/>
          <w:bCs/>
          <w:sz w:val="24"/>
        </w:rPr>
        <w:t xml:space="preserve"> </w:t>
      </w:r>
      <w:r w:rsidR="00A80AFD">
        <w:rPr>
          <w:rFonts w:ascii="Times New Roman" w:hAnsi="Times New Roman" w:cs="Times New Roman"/>
          <w:bCs/>
          <w:i/>
          <w:sz w:val="24"/>
        </w:rPr>
        <w:t>et al</w:t>
      </w:r>
      <w:r w:rsidR="00A80AFD">
        <w:rPr>
          <w:rFonts w:ascii="Times New Roman" w:hAnsi="Times New Roman" w:cs="Times New Roman"/>
          <w:bCs/>
          <w:sz w:val="24"/>
        </w:rPr>
        <w:t xml:space="preserve">., 2019). </w:t>
      </w:r>
      <w:r w:rsidRPr="001E6677">
        <w:rPr>
          <w:rFonts w:ascii="Times New Roman" w:hAnsi="Times New Roman" w:cs="Times New Roman"/>
          <w:i/>
          <w:sz w:val="24"/>
          <w:szCs w:val="24"/>
        </w:rPr>
        <w:t xml:space="preserve">Beta vulgaris </w:t>
      </w:r>
      <w:r w:rsidRPr="001E6677">
        <w:rPr>
          <w:rFonts w:ascii="Times New Roman" w:hAnsi="Times New Roman" w:cs="Times New Roman"/>
          <w:sz w:val="24"/>
          <w:szCs w:val="24"/>
        </w:rPr>
        <w:t xml:space="preserve">is rich in phytochemical composition, notably </w:t>
      </w:r>
      <w:proofErr w:type="spellStart"/>
      <w:r w:rsidRPr="001E6677">
        <w:rPr>
          <w:rFonts w:ascii="Times New Roman" w:hAnsi="Times New Roman" w:cs="Times New Roman"/>
          <w:sz w:val="24"/>
          <w:szCs w:val="24"/>
        </w:rPr>
        <w:t>betalains</w:t>
      </w:r>
      <w:proofErr w:type="spellEnd"/>
      <w:r w:rsidRPr="001E6677">
        <w:rPr>
          <w:rFonts w:ascii="Times New Roman" w:hAnsi="Times New Roman" w:cs="Times New Roman"/>
          <w:sz w:val="24"/>
          <w:szCs w:val="24"/>
        </w:rPr>
        <w:t xml:space="preserve">, flavonoids, phenolic acids, vitamins (A, </w:t>
      </w:r>
      <w:r w:rsidRPr="001E6677">
        <w:rPr>
          <w:rFonts w:ascii="Times New Roman" w:hAnsi="Times New Roman" w:cs="Times New Roman"/>
          <w:sz w:val="24"/>
          <w:szCs w:val="24"/>
        </w:rPr>
        <w:lastRenderedPageBreak/>
        <w:t xml:space="preserve">C, folate), and minerals such as iron and </w:t>
      </w:r>
      <w:r w:rsidR="00647F98">
        <w:rPr>
          <w:rFonts w:ascii="Times New Roman" w:hAnsi="Times New Roman" w:cs="Times New Roman"/>
          <w:sz w:val="24"/>
          <w:szCs w:val="24"/>
        </w:rPr>
        <w:t>potassium (</w:t>
      </w:r>
      <w:proofErr w:type="spellStart"/>
      <w:r w:rsidR="00072338">
        <w:rPr>
          <w:rFonts w:ascii="Times New Roman" w:hAnsi="Times New Roman" w:cs="Times New Roman"/>
          <w:sz w:val="24"/>
          <w:szCs w:val="24"/>
        </w:rPr>
        <w:t>Thilagavathi</w:t>
      </w:r>
      <w:proofErr w:type="spellEnd"/>
      <w:r w:rsidR="00072338">
        <w:rPr>
          <w:rFonts w:ascii="Times New Roman" w:hAnsi="Times New Roman" w:cs="Times New Roman"/>
          <w:sz w:val="24"/>
          <w:szCs w:val="24"/>
        </w:rPr>
        <w:t xml:space="preserve"> </w:t>
      </w:r>
      <w:r w:rsidR="00072338" w:rsidRPr="002A2966">
        <w:rPr>
          <w:rFonts w:ascii="Times New Roman" w:hAnsi="Times New Roman" w:cs="Times New Roman"/>
          <w:i/>
          <w:sz w:val="24"/>
          <w:szCs w:val="24"/>
        </w:rPr>
        <w:t>et al</w:t>
      </w:r>
      <w:r w:rsidR="00072338">
        <w:rPr>
          <w:rFonts w:ascii="Times New Roman" w:hAnsi="Times New Roman" w:cs="Times New Roman"/>
          <w:sz w:val="24"/>
          <w:szCs w:val="24"/>
        </w:rPr>
        <w:t>., 2023</w:t>
      </w:r>
      <w:r w:rsidRPr="001E6677">
        <w:rPr>
          <w:rFonts w:ascii="Times New Roman" w:hAnsi="Times New Roman" w:cs="Times New Roman"/>
          <w:sz w:val="24"/>
          <w:szCs w:val="24"/>
        </w:rPr>
        <w:t>). These phytochemicals have been reported to modulate redox balance, enhance endogenous antioxidant defense, and mitigate liver injury (</w:t>
      </w:r>
      <w:proofErr w:type="spellStart"/>
      <w:r w:rsidRPr="001E6677">
        <w:rPr>
          <w:rFonts w:ascii="Times New Roman" w:hAnsi="Times New Roman" w:cs="Times New Roman"/>
          <w:sz w:val="24"/>
          <w:szCs w:val="24"/>
        </w:rPr>
        <w:t>Direito</w:t>
      </w:r>
      <w:proofErr w:type="spellEnd"/>
      <w:r w:rsidRPr="001E6677">
        <w:rPr>
          <w:rFonts w:ascii="Times New Roman" w:hAnsi="Times New Roman" w:cs="Times New Roman"/>
          <w:sz w:val="24"/>
          <w:szCs w:val="24"/>
        </w:rPr>
        <w:t xml:space="preserve"> </w:t>
      </w:r>
      <w:r w:rsidRPr="001E6677">
        <w:rPr>
          <w:rFonts w:ascii="Times New Roman" w:hAnsi="Times New Roman" w:cs="Times New Roman"/>
          <w:i/>
          <w:iCs/>
          <w:sz w:val="24"/>
          <w:szCs w:val="24"/>
        </w:rPr>
        <w:t>et al</w:t>
      </w:r>
      <w:r w:rsidRPr="001E6677">
        <w:rPr>
          <w:rFonts w:ascii="Times New Roman" w:hAnsi="Times New Roman" w:cs="Times New Roman"/>
          <w:sz w:val="24"/>
          <w:szCs w:val="24"/>
        </w:rPr>
        <w:t xml:space="preserve">., 2024; Das </w:t>
      </w:r>
      <w:r w:rsidRPr="001E6677">
        <w:rPr>
          <w:rFonts w:ascii="Times New Roman" w:hAnsi="Times New Roman" w:cs="Times New Roman"/>
          <w:i/>
          <w:iCs/>
          <w:sz w:val="24"/>
          <w:szCs w:val="24"/>
        </w:rPr>
        <w:t>et al</w:t>
      </w:r>
      <w:r w:rsidRPr="001E6677">
        <w:rPr>
          <w:rFonts w:ascii="Times New Roman" w:hAnsi="Times New Roman" w:cs="Times New Roman"/>
          <w:sz w:val="24"/>
          <w:szCs w:val="24"/>
        </w:rPr>
        <w:t xml:space="preserve">., 2025). </w:t>
      </w:r>
      <w:r w:rsidR="00072338" w:rsidRPr="001E6677">
        <w:rPr>
          <w:rFonts w:ascii="Times New Roman" w:hAnsi="Times New Roman" w:cs="Times New Roman"/>
          <w:sz w:val="24"/>
          <w:szCs w:val="24"/>
        </w:rPr>
        <w:t>The aim</w:t>
      </w:r>
      <w:r w:rsidRPr="001E6677">
        <w:rPr>
          <w:rFonts w:ascii="Times New Roman" w:hAnsi="Times New Roman" w:cs="Times New Roman"/>
          <w:sz w:val="24"/>
          <w:szCs w:val="24"/>
        </w:rPr>
        <w:t xml:space="preserve"> of the study </w:t>
      </w:r>
      <w:r w:rsidR="00072338" w:rsidRPr="001E6677">
        <w:rPr>
          <w:rFonts w:ascii="Times New Roman" w:hAnsi="Times New Roman" w:cs="Times New Roman"/>
          <w:sz w:val="24"/>
          <w:szCs w:val="24"/>
        </w:rPr>
        <w:t>is to</w:t>
      </w:r>
      <w:r w:rsidRPr="001E6677">
        <w:rPr>
          <w:rFonts w:ascii="Times New Roman" w:hAnsi="Times New Roman" w:cs="Times New Roman"/>
          <w:sz w:val="24"/>
          <w:szCs w:val="24"/>
        </w:rPr>
        <w:t xml:space="preserve"> investigate the phytochemical composition</w:t>
      </w:r>
      <w:r w:rsidR="00072338" w:rsidRPr="001E6677">
        <w:rPr>
          <w:rFonts w:ascii="Times New Roman" w:hAnsi="Times New Roman" w:cs="Times New Roman"/>
          <w:sz w:val="24"/>
          <w:szCs w:val="24"/>
        </w:rPr>
        <w:t>, antioxidant</w:t>
      </w:r>
      <w:r w:rsidRPr="001E6677">
        <w:rPr>
          <w:rFonts w:ascii="Times New Roman" w:hAnsi="Times New Roman" w:cs="Times New Roman"/>
          <w:sz w:val="24"/>
          <w:szCs w:val="24"/>
        </w:rPr>
        <w:t xml:space="preserve"> and anti-inflammatory activities of ethanol extracts of </w:t>
      </w:r>
      <w:r w:rsidRPr="001E6677">
        <w:rPr>
          <w:rFonts w:ascii="Times New Roman" w:hAnsi="Times New Roman" w:cs="Times New Roman"/>
          <w:i/>
          <w:iCs/>
          <w:sz w:val="24"/>
          <w:szCs w:val="24"/>
        </w:rPr>
        <w:t xml:space="preserve">Beta </w:t>
      </w:r>
      <w:r w:rsidR="00072338" w:rsidRPr="001E6677">
        <w:rPr>
          <w:rFonts w:ascii="Times New Roman" w:hAnsi="Times New Roman" w:cs="Times New Roman"/>
          <w:i/>
          <w:iCs/>
          <w:sz w:val="24"/>
          <w:szCs w:val="24"/>
        </w:rPr>
        <w:t>vulgaris</w:t>
      </w:r>
      <w:r w:rsidR="00072338" w:rsidRPr="001E6677">
        <w:rPr>
          <w:rFonts w:ascii="Times New Roman" w:hAnsi="Times New Roman" w:cs="Times New Roman"/>
          <w:sz w:val="24"/>
          <w:szCs w:val="24"/>
        </w:rPr>
        <w:t xml:space="preserve"> in</w:t>
      </w:r>
      <w:r w:rsidRPr="001E6677">
        <w:rPr>
          <w:rFonts w:ascii="Times New Roman" w:hAnsi="Times New Roman" w:cs="Times New Roman"/>
          <w:sz w:val="24"/>
          <w:szCs w:val="24"/>
        </w:rPr>
        <w:t xml:space="preserve"> a hydrogen peroxide-induced HepG2 oxidative stress model, complemented by </w:t>
      </w:r>
      <w:r w:rsidRPr="001E6677">
        <w:rPr>
          <w:rFonts w:ascii="Times New Roman" w:hAnsi="Times New Roman" w:cs="Times New Roman"/>
          <w:i/>
          <w:iCs/>
          <w:sz w:val="24"/>
          <w:szCs w:val="24"/>
        </w:rPr>
        <w:t xml:space="preserve">in silico </w:t>
      </w:r>
      <w:r w:rsidRPr="001E6677">
        <w:rPr>
          <w:rFonts w:ascii="Times New Roman" w:hAnsi="Times New Roman" w:cs="Times New Roman"/>
          <w:sz w:val="24"/>
          <w:szCs w:val="24"/>
        </w:rPr>
        <w:t>studies.</w:t>
      </w:r>
    </w:p>
    <w:p w14:paraId="41294D16" w14:textId="77777777" w:rsidR="00FD1AD6" w:rsidRDefault="00FD1AD6" w:rsidP="00E44B92">
      <w:pPr>
        <w:spacing w:after="0" w:line="360" w:lineRule="auto"/>
        <w:jc w:val="both"/>
        <w:rPr>
          <w:rFonts w:ascii="Times New Roman" w:hAnsi="Times New Roman" w:cs="Times New Roman"/>
          <w:sz w:val="24"/>
          <w:szCs w:val="24"/>
        </w:rPr>
      </w:pPr>
    </w:p>
    <w:p w14:paraId="24DF9E94" w14:textId="3A22AAEB" w:rsidR="00F73C14" w:rsidRDefault="00766E23" w:rsidP="00F14C05">
      <w:pPr>
        <w:spacing w:after="0" w:line="360" w:lineRule="auto"/>
        <w:jc w:val="both"/>
        <w:rPr>
          <w:rFonts w:ascii="Times New Roman" w:hAnsi="Times New Roman" w:cs="Times New Roman"/>
          <w:b/>
          <w:bCs/>
          <w:sz w:val="24"/>
          <w:szCs w:val="24"/>
        </w:rPr>
      </w:pPr>
      <w:r w:rsidRPr="00E72F82">
        <w:rPr>
          <w:rFonts w:ascii="Times New Roman" w:hAnsi="Times New Roman" w:cs="Times New Roman"/>
          <w:b/>
          <w:bCs/>
          <w:sz w:val="24"/>
          <w:szCs w:val="24"/>
        </w:rPr>
        <w:t>2.0</w:t>
      </w:r>
      <w:r w:rsidRPr="00E72F82">
        <w:rPr>
          <w:rFonts w:ascii="Times New Roman" w:hAnsi="Times New Roman" w:cs="Times New Roman"/>
          <w:b/>
          <w:bCs/>
          <w:sz w:val="24"/>
          <w:szCs w:val="24"/>
        </w:rPr>
        <w:tab/>
      </w:r>
      <w:r w:rsidR="00F73C14" w:rsidRPr="00E72F82">
        <w:rPr>
          <w:rFonts w:ascii="Times New Roman" w:hAnsi="Times New Roman" w:cs="Times New Roman"/>
          <w:b/>
          <w:bCs/>
          <w:sz w:val="24"/>
          <w:szCs w:val="24"/>
        </w:rPr>
        <w:t xml:space="preserve">Materials </w:t>
      </w:r>
      <w:r w:rsidR="00CA331A" w:rsidRPr="00E72F82">
        <w:rPr>
          <w:rFonts w:ascii="Times New Roman" w:hAnsi="Times New Roman" w:cs="Times New Roman"/>
          <w:b/>
          <w:bCs/>
          <w:sz w:val="24"/>
          <w:szCs w:val="24"/>
        </w:rPr>
        <w:t>and Methods</w:t>
      </w:r>
    </w:p>
    <w:p w14:paraId="7BB2A54E" w14:textId="723DDF5B" w:rsidR="00C67CF3" w:rsidRPr="00E72F82" w:rsidRDefault="00766E23" w:rsidP="00F14C05">
      <w:pPr>
        <w:spacing w:after="0" w:line="360" w:lineRule="auto"/>
        <w:jc w:val="both"/>
        <w:rPr>
          <w:rFonts w:ascii="Times New Roman" w:hAnsi="Times New Roman" w:cs="Times New Roman"/>
          <w:b/>
          <w:bCs/>
          <w:sz w:val="24"/>
          <w:szCs w:val="24"/>
        </w:rPr>
      </w:pPr>
      <w:r w:rsidRPr="00E72F82">
        <w:rPr>
          <w:rFonts w:ascii="Times New Roman" w:hAnsi="Times New Roman" w:cs="Times New Roman"/>
          <w:b/>
          <w:bCs/>
          <w:sz w:val="24"/>
          <w:szCs w:val="24"/>
        </w:rPr>
        <w:t>2.1</w:t>
      </w:r>
      <w:r w:rsidRPr="00E72F82">
        <w:rPr>
          <w:rFonts w:ascii="Times New Roman" w:hAnsi="Times New Roman" w:cs="Times New Roman"/>
          <w:b/>
          <w:bCs/>
          <w:sz w:val="24"/>
          <w:szCs w:val="24"/>
        </w:rPr>
        <w:tab/>
      </w:r>
      <w:r w:rsidR="00C67CF3" w:rsidRPr="00E72F82">
        <w:rPr>
          <w:rFonts w:ascii="Times New Roman" w:hAnsi="Times New Roman" w:cs="Times New Roman"/>
          <w:b/>
          <w:bCs/>
          <w:sz w:val="24"/>
          <w:szCs w:val="24"/>
        </w:rPr>
        <w:t>Collection and Identification of Plant Sample Materials</w:t>
      </w:r>
    </w:p>
    <w:p w14:paraId="764C11B2" w14:textId="77777777" w:rsidR="00FD1AD6" w:rsidRDefault="00C67CF3" w:rsidP="00F14C05">
      <w:pPr>
        <w:spacing w:line="360" w:lineRule="auto"/>
        <w:jc w:val="both"/>
        <w:rPr>
          <w:rFonts w:ascii="Times New Roman" w:hAnsi="Times New Roman" w:cs="Times New Roman"/>
          <w:sz w:val="24"/>
          <w:szCs w:val="24"/>
        </w:rPr>
      </w:pPr>
      <w:r w:rsidRPr="00E72F82">
        <w:rPr>
          <w:rFonts w:ascii="Times New Roman" w:hAnsi="Times New Roman" w:cs="Times New Roman"/>
          <w:sz w:val="24"/>
          <w:szCs w:val="24"/>
        </w:rPr>
        <w:t xml:space="preserve">The </w:t>
      </w:r>
      <w:r w:rsidR="009A3BDB" w:rsidRPr="00E72F82">
        <w:rPr>
          <w:rFonts w:ascii="Times New Roman" w:hAnsi="Times New Roman" w:cs="Times New Roman"/>
          <w:i/>
          <w:iCs/>
          <w:sz w:val="24"/>
          <w:szCs w:val="24"/>
        </w:rPr>
        <w:t>Beta vulgaris</w:t>
      </w:r>
      <w:r w:rsidR="009A3BDB" w:rsidRPr="00E72F82">
        <w:rPr>
          <w:rFonts w:ascii="Times New Roman" w:hAnsi="Times New Roman" w:cs="Times New Roman"/>
          <w:sz w:val="24"/>
          <w:szCs w:val="24"/>
        </w:rPr>
        <w:t xml:space="preserve"> (B</w:t>
      </w:r>
      <w:r w:rsidRPr="00E72F82">
        <w:rPr>
          <w:rFonts w:ascii="Times New Roman" w:hAnsi="Times New Roman" w:cs="Times New Roman"/>
          <w:sz w:val="24"/>
          <w:szCs w:val="24"/>
        </w:rPr>
        <w:t>eetroot</w:t>
      </w:r>
      <w:r w:rsidR="009A3BDB" w:rsidRPr="00E72F82">
        <w:rPr>
          <w:rFonts w:ascii="Times New Roman" w:hAnsi="Times New Roman" w:cs="Times New Roman"/>
          <w:sz w:val="24"/>
          <w:szCs w:val="24"/>
        </w:rPr>
        <w:t>) plant</w:t>
      </w:r>
      <w:r w:rsidRPr="00E72F82">
        <w:rPr>
          <w:rFonts w:ascii="Times New Roman" w:hAnsi="Times New Roman" w:cs="Times New Roman"/>
          <w:sz w:val="24"/>
          <w:szCs w:val="24"/>
        </w:rPr>
        <w:t xml:space="preserve"> w</w:t>
      </w:r>
      <w:r w:rsidR="009A3BDB" w:rsidRPr="00E72F82">
        <w:rPr>
          <w:rFonts w:ascii="Times New Roman" w:hAnsi="Times New Roman" w:cs="Times New Roman"/>
          <w:sz w:val="24"/>
          <w:szCs w:val="24"/>
        </w:rPr>
        <w:t>as</w:t>
      </w:r>
      <w:r w:rsidRPr="00E72F82">
        <w:rPr>
          <w:rFonts w:ascii="Times New Roman" w:hAnsi="Times New Roman" w:cs="Times New Roman"/>
          <w:sz w:val="24"/>
          <w:szCs w:val="24"/>
        </w:rPr>
        <w:t xml:space="preserve"> </w:t>
      </w:r>
      <w:r w:rsidR="007D3B54" w:rsidRPr="00E72F82">
        <w:rPr>
          <w:rFonts w:ascii="Times New Roman" w:hAnsi="Times New Roman" w:cs="Times New Roman"/>
          <w:sz w:val="24"/>
          <w:szCs w:val="24"/>
        </w:rPr>
        <w:t>purchased from</w:t>
      </w:r>
      <w:r w:rsidR="00F73C14" w:rsidRPr="00E72F82">
        <w:rPr>
          <w:rFonts w:ascii="Times New Roman" w:hAnsi="Times New Roman" w:cs="Times New Roman"/>
          <w:sz w:val="24"/>
          <w:szCs w:val="24"/>
        </w:rPr>
        <w:t xml:space="preserve"> </w:t>
      </w:r>
      <w:r w:rsidR="009A3BDB" w:rsidRPr="00E72F82">
        <w:rPr>
          <w:rFonts w:ascii="Times New Roman" w:hAnsi="Times New Roman" w:cs="Times New Roman"/>
          <w:sz w:val="24"/>
          <w:szCs w:val="24"/>
        </w:rPr>
        <w:t xml:space="preserve">Fruit Garden </w:t>
      </w:r>
      <w:r w:rsidR="00F73C14" w:rsidRPr="00E72F82">
        <w:rPr>
          <w:rFonts w:ascii="Times New Roman" w:hAnsi="Times New Roman" w:cs="Times New Roman"/>
          <w:sz w:val="24"/>
          <w:szCs w:val="24"/>
        </w:rPr>
        <w:t>market in</w:t>
      </w:r>
      <w:r w:rsidR="009A3BDB" w:rsidRPr="00E72F82">
        <w:rPr>
          <w:rFonts w:ascii="Times New Roman" w:hAnsi="Times New Roman" w:cs="Times New Roman"/>
          <w:sz w:val="24"/>
          <w:szCs w:val="24"/>
        </w:rPr>
        <w:t xml:space="preserve"> Port Harcourt,</w:t>
      </w:r>
      <w:r w:rsidR="00F73C14" w:rsidRPr="00E72F82">
        <w:rPr>
          <w:rFonts w:ascii="Times New Roman" w:hAnsi="Times New Roman" w:cs="Times New Roman"/>
          <w:sz w:val="24"/>
          <w:szCs w:val="24"/>
        </w:rPr>
        <w:t xml:space="preserve"> Rivers State</w:t>
      </w:r>
      <w:r w:rsidRPr="00E72F82">
        <w:rPr>
          <w:rFonts w:ascii="Times New Roman" w:hAnsi="Times New Roman" w:cs="Times New Roman"/>
          <w:sz w:val="24"/>
          <w:szCs w:val="24"/>
        </w:rPr>
        <w:t xml:space="preserve"> and identified at the Plant Science and Biotechnology Department, River</w:t>
      </w:r>
      <w:r w:rsidR="009A3BDB" w:rsidRPr="00E72F82">
        <w:rPr>
          <w:rFonts w:ascii="Times New Roman" w:hAnsi="Times New Roman" w:cs="Times New Roman"/>
          <w:sz w:val="24"/>
          <w:szCs w:val="24"/>
        </w:rPr>
        <w:t>s</w:t>
      </w:r>
      <w:r w:rsidRPr="00E72F82">
        <w:rPr>
          <w:rFonts w:ascii="Times New Roman" w:hAnsi="Times New Roman" w:cs="Times New Roman"/>
          <w:sz w:val="24"/>
          <w:szCs w:val="24"/>
        </w:rPr>
        <w:t xml:space="preserve"> State University</w:t>
      </w:r>
      <w:r w:rsidR="00A91826" w:rsidRPr="00E72F82">
        <w:rPr>
          <w:rFonts w:ascii="Times New Roman" w:hAnsi="Times New Roman" w:cs="Times New Roman"/>
          <w:sz w:val="24"/>
          <w:szCs w:val="24"/>
        </w:rPr>
        <w:t>, Nigeria.</w:t>
      </w:r>
    </w:p>
    <w:p w14:paraId="3C0034DD" w14:textId="276C06C2" w:rsidR="00C67CF3" w:rsidRPr="00FD1AD6" w:rsidRDefault="00766E23" w:rsidP="00F14C05">
      <w:pPr>
        <w:spacing w:line="360" w:lineRule="auto"/>
        <w:jc w:val="both"/>
        <w:rPr>
          <w:rFonts w:ascii="Times New Roman" w:hAnsi="Times New Roman" w:cs="Times New Roman"/>
          <w:sz w:val="24"/>
          <w:szCs w:val="24"/>
        </w:rPr>
      </w:pPr>
      <w:r w:rsidRPr="00E72F82">
        <w:rPr>
          <w:rFonts w:ascii="Times New Roman" w:hAnsi="Times New Roman" w:cs="Times New Roman"/>
          <w:b/>
          <w:bCs/>
          <w:sz w:val="24"/>
          <w:szCs w:val="24"/>
        </w:rPr>
        <w:t>2.2</w:t>
      </w:r>
      <w:r w:rsidRPr="00E72F82">
        <w:rPr>
          <w:rFonts w:ascii="Times New Roman" w:hAnsi="Times New Roman" w:cs="Times New Roman"/>
          <w:b/>
          <w:bCs/>
          <w:sz w:val="24"/>
          <w:szCs w:val="24"/>
        </w:rPr>
        <w:tab/>
      </w:r>
      <w:r w:rsidR="00C67CF3" w:rsidRPr="00E72F82">
        <w:rPr>
          <w:rFonts w:ascii="Times New Roman" w:hAnsi="Times New Roman" w:cs="Times New Roman"/>
          <w:b/>
          <w:bCs/>
          <w:sz w:val="24"/>
          <w:szCs w:val="24"/>
        </w:rPr>
        <w:t>Preparation and Extraction of Plant Sample Materials</w:t>
      </w:r>
    </w:p>
    <w:p w14:paraId="20EC5E9B" w14:textId="231EDFF4" w:rsidR="0074402C" w:rsidRDefault="002C43BE" w:rsidP="00F14C05">
      <w:pPr>
        <w:spacing w:line="360" w:lineRule="auto"/>
        <w:jc w:val="both"/>
        <w:rPr>
          <w:rFonts w:ascii="Times New Roman" w:hAnsi="Times New Roman" w:cs="Times New Roman"/>
          <w:sz w:val="24"/>
          <w:szCs w:val="24"/>
        </w:rPr>
      </w:pPr>
      <w:r w:rsidRPr="00E72F82">
        <w:rPr>
          <w:rFonts w:ascii="Times New Roman" w:hAnsi="Times New Roman" w:cs="Times New Roman"/>
          <w:sz w:val="24"/>
          <w:szCs w:val="24"/>
        </w:rPr>
        <w:t>The plant</w:t>
      </w:r>
      <w:r w:rsidR="002A2966">
        <w:rPr>
          <w:rFonts w:ascii="Times New Roman" w:hAnsi="Times New Roman" w:cs="Times New Roman"/>
          <w:sz w:val="24"/>
          <w:szCs w:val="24"/>
        </w:rPr>
        <w:t xml:space="preserve"> </w:t>
      </w:r>
      <w:r w:rsidR="00E71984">
        <w:rPr>
          <w:rFonts w:ascii="Times New Roman" w:hAnsi="Times New Roman" w:cs="Times New Roman"/>
          <w:sz w:val="24"/>
          <w:szCs w:val="24"/>
        </w:rPr>
        <w:t xml:space="preserve">sample was air-dried for 14 days before being pulverized </w:t>
      </w:r>
      <w:r w:rsidRPr="00E72F82">
        <w:rPr>
          <w:rFonts w:ascii="Times New Roman" w:hAnsi="Times New Roman" w:cs="Times New Roman"/>
          <w:sz w:val="24"/>
          <w:szCs w:val="24"/>
        </w:rPr>
        <w:t xml:space="preserve">with a laboratory blender and stored at room temperature until further use. </w:t>
      </w:r>
      <w:r w:rsidR="00C67CF3" w:rsidRPr="00E72F82">
        <w:rPr>
          <w:rFonts w:ascii="Times New Roman" w:hAnsi="Times New Roman" w:cs="Times New Roman"/>
          <w:sz w:val="24"/>
          <w:szCs w:val="24"/>
        </w:rPr>
        <w:t>The bl</w:t>
      </w:r>
      <w:r w:rsidR="00A91826" w:rsidRPr="00E72F82">
        <w:rPr>
          <w:rFonts w:ascii="Times New Roman" w:hAnsi="Times New Roman" w:cs="Times New Roman"/>
          <w:sz w:val="24"/>
          <w:szCs w:val="24"/>
        </w:rPr>
        <w:t>ended plant samples were macerated and extracted</w:t>
      </w:r>
      <w:r w:rsidR="00C67CF3" w:rsidRPr="00E72F82">
        <w:rPr>
          <w:rFonts w:ascii="Times New Roman" w:hAnsi="Times New Roman" w:cs="Times New Roman"/>
          <w:sz w:val="24"/>
          <w:szCs w:val="24"/>
        </w:rPr>
        <w:t xml:space="preserve"> with 70% ethanol (1:5 w/v) for 72hours with intermittent shaking at room temperature. The mixture was filtered (using muslin cloth) and </w:t>
      </w:r>
      <w:r w:rsidR="00A91826" w:rsidRPr="00E72F82">
        <w:rPr>
          <w:rFonts w:ascii="Times New Roman" w:hAnsi="Times New Roman" w:cs="Times New Roman"/>
          <w:sz w:val="24"/>
          <w:szCs w:val="24"/>
        </w:rPr>
        <w:t xml:space="preserve">the </w:t>
      </w:r>
      <w:r w:rsidR="00C67CF3" w:rsidRPr="00E72F82">
        <w:rPr>
          <w:rFonts w:ascii="Times New Roman" w:hAnsi="Times New Roman" w:cs="Times New Roman"/>
          <w:sz w:val="24"/>
          <w:szCs w:val="24"/>
        </w:rPr>
        <w:t xml:space="preserve">filtrate evaporated </w:t>
      </w:r>
      <w:r w:rsidR="00A91826" w:rsidRPr="00E72F82">
        <w:rPr>
          <w:rFonts w:ascii="Times New Roman" w:hAnsi="Times New Roman" w:cs="Times New Roman"/>
          <w:sz w:val="24"/>
          <w:szCs w:val="24"/>
        </w:rPr>
        <w:t>to dryness using water</w:t>
      </w:r>
      <w:r w:rsidR="00E71984">
        <w:rPr>
          <w:rFonts w:ascii="Times New Roman" w:hAnsi="Times New Roman" w:cs="Times New Roman"/>
          <w:sz w:val="24"/>
          <w:szCs w:val="24"/>
        </w:rPr>
        <w:t xml:space="preserve"> bath</w:t>
      </w:r>
      <w:r w:rsidR="002A2966">
        <w:rPr>
          <w:rFonts w:ascii="Times New Roman" w:hAnsi="Times New Roman" w:cs="Times New Roman"/>
          <w:sz w:val="24"/>
          <w:szCs w:val="24"/>
        </w:rPr>
        <w:t xml:space="preserve"> </w:t>
      </w:r>
      <w:r w:rsidR="00A91826" w:rsidRPr="00E72F82">
        <w:rPr>
          <w:rFonts w:ascii="Times New Roman" w:hAnsi="Times New Roman" w:cs="Times New Roman"/>
          <w:sz w:val="24"/>
          <w:szCs w:val="24"/>
        </w:rPr>
        <w:t>at 45℃</w:t>
      </w:r>
      <w:r w:rsidR="00C67CF3" w:rsidRPr="00E72F82">
        <w:rPr>
          <w:rFonts w:ascii="Times New Roman" w:hAnsi="Times New Roman" w:cs="Times New Roman"/>
          <w:sz w:val="24"/>
          <w:szCs w:val="24"/>
        </w:rPr>
        <w:t>. The dried crude extract was stored at 4℃ in the refrigerator until further use</w:t>
      </w:r>
      <w:r w:rsidR="0074402C">
        <w:rPr>
          <w:rFonts w:ascii="Times New Roman" w:hAnsi="Times New Roman" w:cs="Times New Roman"/>
          <w:sz w:val="24"/>
          <w:szCs w:val="24"/>
        </w:rPr>
        <w:t>.</w:t>
      </w:r>
    </w:p>
    <w:p w14:paraId="539577B2" w14:textId="606F17AE" w:rsidR="006D0E60" w:rsidRPr="0074402C" w:rsidRDefault="00766E23" w:rsidP="00F14C05">
      <w:pPr>
        <w:spacing w:line="360" w:lineRule="auto"/>
        <w:jc w:val="both"/>
        <w:rPr>
          <w:rFonts w:ascii="Times New Roman" w:hAnsi="Times New Roman" w:cs="Times New Roman"/>
          <w:sz w:val="24"/>
          <w:szCs w:val="24"/>
        </w:rPr>
      </w:pPr>
      <w:r w:rsidRPr="00E72F82">
        <w:rPr>
          <w:rFonts w:ascii="Times New Roman" w:hAnsi="Times New Roman" w:cs="Times New Roman"/>
          <w:b/>
          <w:bCs/>
          <w:sz w:val="24"/>
          <w:szCs w:val="24"/>
        </w:rPr>
        <w:t>2.3</w:t>
      </w:r>
      <w:r w:rsidRPr="00E72F82">
        <w:rPr>
          <w:rFonts w:ascii="Times New Roman" w:hAnsi="Times New Roman" w:cs="Times New Roman"/>
          <w:b/>
          <w:bCs/>
          <w:sz w:val="24"/>
          <w:szCs w:val="24"/>
        </w:rPr>
        <w:tab/>
      </w:r>
      <w:r w:rsidR="00C67CF3" w:rsidRPr="00E72F82">
        <w:rPr>
          <w:rFonts w:ascii="Times New Roman" w:hAnsi="Times New Roman" w:cs="Times New Roman"/>
          <w:b/>
          <w:bCs/>
          <w:sz w:val="24"/>
          <w:szCs w:val="24"/>
        </w:rPr>
        <w:t xml:space="preserve">Determination of Phytochemical Composition </w:t>
      </w:r>
    </w:p>
    <w:p w14:paraId="7E7B5B15" w14:textId="33D4C004" w:rsidR="0074402C" w:rsidRDefault="007331C7" w:rsidP="00F14C05">
      <w:pPr>
        <w:spacing w:line="360" w:lineRule="auto"/>
        <w:jc w:val="both"/>
        <w:rPr>
          <w:rFonts w:ascii="Times New Roman" w:hAnsi="Times New Roman" w:cs="Times New Roman"/>
          <w:sz w:val="24"/>
          <w:szCs w:val="24"/>
        </w:rPr>
      </w:pPr>
      <w:r w:rsidRPr="00E72F82">
        <w:rPr>
          <w:rFonts w:ascii="Times New Roman" w:hAnsi="Times New Roman" w:cs="Times New Roman"/>
          <w:sz w:val="24"/>
          <w:szCs w:val="24"/>
        </w:rPr>
        <w:t xml:space="preserve">A 0.2 g portion of the </w:t>
      </w:r>
      <w:r w:rsidR="00E57DE4">
        <w:rPr>
          <w:rFonts w:ascii="Times New Roman" w:hAnsi="Times New Roman" w:cs="Times New Roman"/>
          <w:sz w:val="24"/>
          <w:szCs w:val="24"/>
        </w:rPr>
        <w:t>ethanol extract</w:t>
      </w:r>
      <w:r w:rsidRPr="00E72F82">
        <w:rPr>
          <w:rFonts w:ascii="Times New Roman" w:hAnsi="Times New Roman" w:cs="Times New Roman"/>
          <w:sz w:val="24"/>
          <w:szCs w:val="24"/>
        </w:rPr>
        <w:t xml:space="preserve"> was mixed with 15 mL ethanol and 10 mL 50% w/v potassium hydroxide and heated at 60°C for 3 minutes. The mixture was transferred to a </w:t>
      </w:r>
      <w:r w:rsidR="00F14C05" w:rsidRPr="00E72F82">
        <w:rPr>
          <w:rFonts w:ascii="Times New Roman" w:hAnsi="Times New Roman" w:cs="Times New Roman"/>
          <w:sz w:val="24"/>
          <w:szCs w:val="24"/>
        </w:rPr>
        <w:t>separator</w:t>
      </w:r>
      <w:r w:rsidR="00B92C07">
        <w:rPr>
          <w:rFonts w:ascii="Times New Roman" w:hAnsi="Times New Roman" w:cs="Times New Roman"/>
          <w:sz w:val="24"/>
          <w:szCs w:val="24"/>
        </w:rPr>
        <w:t>y</w:t>
      </w:r>
      <w:r w:rsidRPr="00E72F82">
        <w:rPr>
          <w:rFonts w:ascii="Times New Roman" w:hAnsi="Times New Roman" w:cs="Times New Roman"/>
          <w:sz w:val="24"/>
          <w:szCs w:val="24"/>
        </w:rPr>
        <w:t xml:space="preserve"> funnel and sequentially washed with ethanol, water, and hexane to recover both polar and non-polar phytochemicals. The combined extracts were washed with 10% aqueous ethanol, evaporated, and the residue dissolved in pyridine, with 200 µL used for GC-MS analysis. Separation was performed on an Agilent 6890 GC equipped with a RESTEK MXT-1 column and FID detector; helium served as the carrier gas, and the oven was programmed from 200°C to 330°C at 30°C min⁻¹. Phytochemicals were identified via spectral libraries and quantified relative to an internal standard, expressed in ppm. </w:t>
      </w:r>
    </w:p>
    <w:p w14:paraId="617A3A9B" w14:textId="4089B897" w:rsidR="00731FB3" w:rsidRPr="0074402C" w:rsidRDefault="0074402C" w:rsidP="00F14C05">
      <w:pPr>
        <w:spacing w:line="360" w:lineRule="auto"/>
        <w:jc w:val="both"/>
        <w:rPr>
          <w:rStyle w:val="Strong"/>
          <w:rFonts w:ascii="Times New Roman" w:hAnsi="Times New Roman" w:cs="Times New Roman"/>
          <w:b w:val="0"/>
          <w:bCs w:val="0"/>
          <w:sz w:val="24"/>
          <w:szCs w:val="24"/>
        </w:rPr>
      </w:pPr>
      <w:r>
        <w:rPr>
          <w:rStyle w:val="Strong"/>
          <w:rFonts w:ascii="Times New Roman" w:hAnsi="Times New Roman" w:cs="Times New Roman"/>
          <w:bCs w:val="0"/>
          <w:sz w:val="24"/>
          <w:szCs w:val="24"/>
        </w:rPr>
        <w:t>2.4</w:t>
      </w:r>
      <w:r>
        <w:rPr>
          <w:rStyle w:val="Strong"/>
          <w:rFonts w:ascii="Times New Roman" w:hAnsi="Times New Roman" w:cs="Times New Roman"/>
          <w:bCs w:val="0"/>
          <w:sz w:val="24"/>
          <w:szCs w:val="24"/>
        </w:rPr>
        <w:tab/>
      </w:r>
      <w:r w:rsidR="00731FB3" w:rsidRPr="00731FB3">
        <w:rPr>
          <w:rStyle w:val="Strong"/>
          <w:rFonts w:ascii="Times New Roman" w:hAnsi="Times New Roman" w:cs="Times New Roman"/>
          <w:bCs w:val="0"/>
          <w:sz w:val="24"/>
          <w:szCs w:val="24"/>
        </w:rPr>
        <w:t>Determination of Total Antioxidant Capacity (TAC) of Plant Extracts</w:t>
      </w:r>
    </w:p>
    <w:p w14:paraId="7CACCEF2" w14:textId="2DA7AC30" w:rsidR="0074402C" w:rsidRDefault="00731FB3" w:rsidP="00F14C05">
      <w:pPr>
        <w:spacing w:line="360" w:lineRule="auto"/>
        <w:jc w:val="both"/>
        <w:rPr>
          <w:rFonts w:ascii="Times New Roman" w:hAnsi="Times New Roman" w:cs="Times New Roman"/>
          <w:b/>
          <w:sz w:val="24"/>
          <w:szCs w:val="24"/>
        </w:rPr>
      </w:pPr>
      <w:r w:rsidRPr="00815313">
        <w:rPr>
          <w:rFonts w:ascii="Times New Roman" w:hAnsi="Times New Roman" w:cs="Times New Roman"/>
          <w:sz w:val="24"/>
          <w:szCs w:val="24"/>
        </w:rPr>
        <w:lastRenderedPageBreak/>
        <w:t xml:space="preserve">The total antioxidant capacity (TAC) of the plant extracts was determined according to the </w:t>
      </w:r>
      <w:r w:rsidRPr="00815313">
        <w:rPr>
          <w:rStyle w:val="Strong"/>
          <w:rFonts w:ascii="Times New Roman" w:hAnsi="Times New Roman" w:cs="Times New Roman"/>
          <w:b w:val="0"/>
          <w:sz w:val="24"/>
          <w:szCs w:val="24"/>
        </w:rPr>
        <w:t>phosphomolybdate method</w:t>
      </w:r>
      <w:r w:rsidRPr="00815313">
        <w:rPr>
          <w:rFonts w:ascii="Times New Roman" w:hAnsi="Times New Roman" w:cs="Times New Roman"/>
          <w:sz w:val="24"/>
          <w:szCs w:val="24"/>
        </w:rPr>
        <w:t xml:space="preserve"> described by Prieto </w:t>
      </w:r>
      <w:r w:rsidRPr="004D0710">
        <w:rPr>
          <w:rFonts w:ascii="Times New Roman" w:hAnsi="Times New Roman" w:cs="Times New Roman"/>
          <w:i/>
          <w:sz w:val="24"/>
          <w:szCs w:val="24"/>
        </w:rPr>
        <w:t>et al</w:t>
      </w:r>
      <w:r w:rsidRPr="00815313">
        <w:rPr>
          <w:rFonts w:ascii="Times New Roman" w:hAnsi="Times New Roman" w:cs="Times New Roman"/>
          <w:sz w:val="24"/>
          <w:szCs w:val="24"/>
        </w:rPr>
        <w:t xml:space="preserve">. (1999) with minor modifications. Briefly, plant extracts were dissolved </w:t>
      </w:r>
      <w:r w:rsidRPr="0074402C">
        <w:rPr>
          <w:rFonts w:ascii="Times New Roman" w:hAnsi="Times New Roman" w:cs="Times New Roman"/>
          <w:sz w:val="24"/>
          <w:szCs w:val="24"/>
        </w:rPr>
        <w:t>in</w:t>
      </w:r>
      <w:r w:rsidRPr="00815313">
        <w:rPr>
          <w:rFonts w:ascii="Times New Roman" w:hAnsi="Times New Roman" w:cs="Times New Roman"/>
          <w:b/>
          <w:sz w:val="24"/>
          <w:szCs w:val="24"/>
        </w:rPr>
        <w:t xml:space="preserve"> </w:t>
      </w:r>
      <w:r w:rsidRPr="00815313">
        <w:rPr>
          <w:rStyle w:val="Strong"/>
          <w:rFonts w:ascii="Times New Roman" w:hAnsi="Times New Roman" w:cs="Times New Roman"/>
          <w:b w:val="0"/>
          <w:sz w:val="24"/>
          <w:szCs w:val="24"/>
        </w:rPr>
        <w:t>methanol or distilled water</w:t>
      </w:r>
      <w:r w:rsidRPr="00815313">
        <w:rPr>
          <w:rFonts w:ascii="Times New Roman" w:hAnsi="Times New Roman" w:cs="Times New Roman"/>
          <w:sz w:val="24"/>
          <w:szCs w:val="24"/>
        </w:rPr>
        <w:t xml:space="preserve"> to prepare working concentrations ranging from </w:t>
      </w:r>
      <w:r w:rsidRPr="00815313">
        <w:rPr>
          <w:rStyle w:val="Strong"/>
          <w:rFonts w:ascii="Times New Roman" w:hAnsi="Times New Roman" w:cs="Times New Roman"/>
          <w:b w:val="0"/>
          <w:sz w:val="24"/>
          <w:szCs w:val="24"/>
        </w:rPr>
        <w:t xml:space="preserve">100–500 </w:t>
      </w:r>
      <w:proofErr w:type="spellStart"/>
      <w:r w:rsidRPr="00815313">
        <w:rPr>
          <w:rStyle w:val="Strong"/>
          <w:rFonts w:ascii="Times New Roman" w:hAnsi="Times New Roman" w:cs="Times New Roman"/>
          <w:b w:val="0"/>
          <w:sz w:val="24"/>
          <w:szCs w:val="24"/>
        </w:rPr>
        <w:t>μg</w:t>
      </w:r>
      <w:proofErr w:type="spellEnd"/>
      <w:r w:rsidRPr="00815313">
        <w:rPr>
          <w:rStyle w:val="Strong"/>
          <w:rFonts w:ascii="Times New Roman" w:hAnsi="Times New Roman" w:cs="Times New Roman"/>
          <w:b w:val="0"/>
          <w:sz w:val="24"/>
          <w:szCs w:val="24"/>
        </w:rPr>
        <w:t>/</w:t>
      </w:r>
      <w:proofErr w:type="spellStart"/>
      <w:r w:rsidRPr="00815313">
        <w:rPr>
          <w:rStyle w:val="Strong"/>
          <w:rFonts w:ascii="Times New Roman" w:hAnsi="Times New Roman" w:cs="Times New Roman"/>
          <w:b w:val="0"/>
          <w:sz w:val="24"/>
          <w:szCs w:val="24"/>
        </w:rPr>
        <w:t>mL</w:t>
      </w:r>
      <w:r w:rsidRPr="00815313">
        <w:rPr>
          <w:rFonts w:ascii="Times New Roman" w:hAnsi="Times New Roman" w:cs="Times New Roman"/>
          <w:sz w:val="24"/>
          <w:szCs w:val="24"/>
        </w:rPr>
        <w:t>.</w:t>
      </w:r>
      <w:proofErr w:type="spellEnd"/>
      <w:r w:rsidRPr="00815313">
        <w:rPr>
          <w:rFonts w:ascii="Times New Roman" w:hAnsi="Times New Roman" w:cs="Times New Roman"/>
          <w:sz w:val="24"/>
          <w:szCs w:val="24"/>
        </w:rPr>
        <w:t xml:space="preserve"> An aliquot</w:t>
      </w:r>
      <w:r w:rsidRPr="0074402C">
        <w:rPr>
          <w:rFonts w:ascii="Times New Roman" w:hAnsi="Times New Roman" w:cs="Times New Roman"/>
          <w:sz w:val="24"/>
          <w:szCs w:val="24"/>
        </w:rPr>
        <w:t xml:space="preserve"> of</w:t>
      </w:r>
      <w:r w:rsidRPr="00815313">
        <w:rPr>
          <w:rFonts w:ascii="Times New Roman" w:hAnsi="Times New Roman" w:cs="Times New Roman"/>
          <w:b/>
          <w:sz w:val="24"/>
          <w:szCs w:val="24"/>
        </w:rPr>
        <w:t xml:space="preserve"> </w:t>
      </w:r>
      <w:r w:rsidRPr="00815313">
        <w:rPr>
          <w:rStyle w:val="Strong"/>
          <w:rFonts w:ascii="Times New Roman" w:hAnsi="Times New Roman" w:cs="Times New Roman"/>
          <w:b w:val="0"/>
          <w:sz w:val="24"/>
          <w:szCs w:val="24"/>
        </w:rPr>
        <w:t>0.1 mL</w:t>
      </w:r>
      <w:r w:rsidRPr="00815313">
        <w:rPr>
          <w:rFonts w:ascii="Times New Roman" w:hAnsi="Times New Roman" w:cs="Times New Roman"/>
          <w:sz w:val="24"/>
          <w:szCs w:val="24"/>
        </w:rPr>
        <w:t xml:space="preserve"> of each extract was mixed with </w:t>
      </w:r>
      <w:r w:rsidRPr="00815313">
        <w:rPr>
          <w:rStyle w:val="Strong"/>
          <w:rFonts w:ascii="Times New Roman" w:hAnsi="Times New Roman" w:cs="Times New Roman"/>
          <w:b w:val="0"/>
          <w:sz w:val="24"/>
          <w:szCs w:val="24"/>
        </w:rPr>
        <w:t>1.0 mL</w:t>
      </w:r>
      <w:r w:rsidRPr="00815313">
        <w:rPr>
          <w:rFonts w:ascii="Times New Roman" w:hAnsi="Times New Roman" w:cs="Times New Roman"/>
          <w:sz w:val="24"/>
          <w:szCs w:val="24"/>
        </w:rPr>
        <w:t xml:space="preserve"> of freshly prepared phosphomolybdate reagent (0.6 M sulfuric acid, 28 mM sodium phosphate, 4 mM ammonium molybdate) in capped test tubes. The reaction mixtures were incubated in</w:t>
      </w:r>
      <w:r w:rsidRPr="0074402C">
        <w:rPr>
          <w:rFonts w:ascii="Times New Roman" w:hAnsi="Times New Roman" w:cs="Times New Roman"/>
          <w:sz w:val="24"/>
          <w:szCs w:val="24"/>
        </w:rPr>
        <w:t xml:space="preserve"> a</w:t>
      </w:r>
      <w:r w:rsidRPr="00815313">
        <w:rPr>
          <w:rFonts w:ascii="Times New Roman" w:hAnsi="Times New Roman" w:cs="Times New Roman"/>
          <w:b/>
          <w:sz w:val="24"/>
          <w:szCs w:val="24"/>
        </w:rPr>
        <w:t xml:space="preserve"> </w:t>
      </w:r>
      <w:r w:rsidRPr="00815313">
        <w:rPr>
          <w:rStyle w:val="Strong"/>
          <w:rFonts w:ascii="Times New Roman" w:hAnsi="Times New Roman" w:cs="Times New Roman"/>
          <w:b w:val="0"/>
          <w:sz w:val="24"/>
          <w:szCs w:val="24"/>
        </w:rPr>
        <w:t>water bath at 95 °C for 90 min</w:t>
      </w:r>
      <w:r w:rsidRPr="00815313">
        <w:rPr>
          <w:rFonts w:ascii="Times New Roman" w:hAnsi="Times New Roman" w:cs="Times New Roman"/>
          <w:b/>
          <w:sz w:val="24"/>
          <w:szCs w:val="24"/>
        </w:rPr>
        <w:t xml:space="preserve">. </w:t>
      </w:r>
      <w:r w:rsidRPr="00815313">
        <w:rPr>
          <w:rFonts w:ascii="Times New Roman" w:hAnsi="Times New Roman" w:cs="Times New Roman"/>
          <w:sz w:val="24"/>
          <w:szCs w:val="24"/>
        </w:rPr>
        <w:t xml:space="preserve">After cooling to room temperature, the absorbance of the resulting green complex was measured at </w:t>
      </w:r>
      <w:r w:rsidRPr="00815313">
        <w:rPr>
          <w:rStyle w:val="Strong"/>
          <w:rFonts w:ascii="Times New Roman" w:hAnsi="Times New Roman" w:cs="Times New Roman"/>
          <w:b w:val="0"/>
          <w:sz w:val="24"/>
          <w:szCs w:val="24"/>
        </w:rPr>
        <w:t>695 nm</w:t>
      </w:r>
      <w:r w:rsidRPr="00815313">
        <w:rPr>
          <w:rFonts w:ascii="Times New Roman" w:hAnsi="Times New Roman" w:cs="Times New Roman"/>
          <w:sz w:val="24"/>
          <w:szCs w:val="24"/>
        </w:rPr>
        <w:t xml:space="preserve"> against a reagent blank using a UV–Vis spectrophotometer. A calibration curve was constructed using </w:t>
      </w:r>
      <w:r w:rsidRPr="00815313">
        <w:rPr>
          <w:rStyle w:val="Strong"/>
          <w:rFonts w:ascii="Times New Roman" w:hAnsi="Times New Roman" w:cs="Times New Roman"/>
          <w:b w:val="0"/>
          <w:sz w:val="24"/>
          <w:szCs w:val="24"/>
        </w:rPr>
        <w:t>ascorbic acid</w:t>
      </w:r>
      <w:r w:rsidRPr="00815313">
        <w:rPr>
          <w:rFonts w:ascii="Times New Roman" w:hAnsi="Times New Roman" w:cs="Times New Roman"/>
          <w:sz w:val="24"/>
          <w:szCs w:val="24"/>
        </w:rPr>
        <w:t xml:space="preserve"> at concentrations of </w:t>
      </w:r>
      <w:r w:rsidR="00E904FF" w:rsidRPr="00815313">
        <w:rPr>
          <w:rStyle w:val="Strong"/>
          <w:rFonts w:ascii="Times New Roman" w:hAnsi="Times New Roman" w:cs="Times New Roman"/>
          <w:b w:val="0"/>
          <w:sz w:val="24"/>
          <w:szCs w:val="24"/>
        </w:rPr>
        <w:t>50–2</w:t>
      </w:r>
      <w:r w:rsidRPr="00815313">
        <w:rPr>
          <w:rStyle w:val="Strong"/>
          <w:rFonts w:ascii="Times New Roman" w:hAnsi="Times New Roman" w:cs="Times New Roman"/>
          <w:b w:val="0"/>
          <w:sz w:val="24"/>
          <w:szCs w:val="24"/>
        </w:rPr>
        <w:t xml:space="preserve">00 </w:t>
      </w:r>
      <w:proofErr w:type="spellStart"/>
      <w:r w:rsidRPr="00815313">
        <w:rPr>
          <w:rStyle w:val="Strong"/>
          <w:rFonts w:ascii="Times New Roman" w:hAnsi="Times New Roman" w:cs="Times New Roman"/>
          <w:b w:val="0"/>
          <w:sz w:val="24"/>
          <w:szCs w:val="24"/>
        </w:rPr>
        <w:t>μg</w:t>
      </w:r>
      <w:proofErr w:type="spellEnd"/>
      <w:r w:rsidRPr="00815313">
        <w:rPr>
          <w:rStyle w:val="Strong"/>
          <w:rFonts w:ascii="Times New Roman" w:hAnsi="Times New Roman" w:cs="Times New Roman"/>
          <w:b w:val="0"/>
          <w:sz w:val="24"/>
          <w:szCs w:val="24"/>
        </w:rPr>
        <w:t>/</w:t>
      </w:r>
      <w:proofErr w:type="spellStart"/>
      <w:r w:rsidRPr="00815313">
        <w:rPr>
          <w:rStyle w:val="Strong"/>
          <w:rFonts w:ascii="Times New Roman" w:hAnsi="Times New Roman" w:cs="Times New Roman"/>
          <w:b w:val="0"/>
          <w:sz w:val="24"/>
          <w:szCs w:val="24"/>
        </w:rPr>
        <w:t>mL</w:t>
      </w:r>
      <w:r w:rsidRPr="00815313">
        <w:rPr>
          <w:rFonts w:ascii="Times New Roman" w:hAnsi="Times New Roman" w:cs="Times New Roman"/>
          <w:sz w:val="24"/>
          <w:szCs w:val="24"/>
        </w:rPr>
        <w:t>.</w:t>
      </w:r>
      <w:proofErr w:type="spellEnd"/>
      <w:r w:rsidRPr="00815313">
        <w:rPr>
          <w:rFonts w:ascii="Times New Roman" w:hAnsi="Times New Roman" w:cs="Times New Roman"/>
          <w:sz w:val="24"/>
          <w:szCs w:val="24"/>
        </w:rPr>
        <w:t xml:space="preserve"> The TAC of each plant extract was calculated from the standard curve and expressed as </w:t>
      </w:r>
      <w:proofErr w:type="spellStart"/>
      <w:r w:rsidRPr="00815313">
        <w:rPr>
          <w:rStyle w:val="Strong"/>
          <w:rFonts w:ascii="Times New Roman" w:hAnsi="Times New Roman" w:cs="Times New Roman"/>
          <w:b w:val="0"/>
          <w:sz w:val="24"/>
          <w:szCs w:val="24"/>
        </w:rPr>
        <w:t>μg</w:t>
      </w:r>
      <w:proofErr w:type="spellEnd"/>
      <w:r w:rsidRPr="00815313">
        <w:rPr>
          <w:rStyle w:val="Strong"/>
          <w:rFonts w:ascii="Times New Roman" w:hAnsi="Times New Roman" w:cs="Times New Roman"/>
          <w:b w:val="0"/>
          <w:sz w:val="24"/>
          <w:szCs w:val="24"/>
        </w:rPr>
        <w:t xml:space="preserve"> ascorbic acid equivalents per mL of extract (</w:t>
      </w:r>
      <w:proofErr w:type="spellStart"/>
      <w:r w:rsidRPr="00815313">
        <w:rPr>
          <w:rStyle w:val="Strong"/>
          <w:rFonts w:ascii="Times New Roman" w:hAnsi="Times New Roman" w:cs="Times New Roman"/>
          <w:b w:val="0"/>
          <w:sz w:val="24"/>
          <w:szCs w:val="24"/>
        </w:rPr>
        <w:t>μg</w:t>
      </w:r>
      <w:proofErr w:type="spellEnd"/>
      <w:r w:rsidRPr="00815313">
        <w:rPr>
          <w:rStyle w:val="Strong"/>
          <w:rFonts w:ascii="Times New Roman" w:hAnsi="Times New Roman" w:cs="Times New Roman"/>
          <w:b w:val="0"/>
          <w:sz w:val="24"/>
          <w:szCs w:val="24"/>
        </w:rPr>
        <w:t xml:space="preserve"> AAE/mL)</w:t>
      </w:r>
      <w:r w:rsidR="0074402C">
        <w:rPr>
          <w:rStyle w:val="Strong"/>
          <w:rFonts w:ascii="Times New Roman" w:hAnsi="Times New Roman" w:cs="Times New Roman"/>
          <w:b w:val="0"/>
          <w:sz w:val="24"/>
          <w:szCs w:val="24"/>
        </w:rPr>
        <w:t xml:space="preserve"> equation (1)</w:t>
      </w:r>
      <w:r w:rsidR="0074402C">
        <w:rPr>
          <w:rFonts w:ascii="Times New Roman" w:hAnsi="Times New Roman" w:cs="Times New Roman"/>
          <w:b/>
          <w:sz w:val="24"/>
          <w:szCs w:val="24"/>
        </w:rPr>
        <w:t xml:space="preserve">. </w:t>
      </w:r>
    </w:p>
    <w:p w14:paraId="14856A22" w14:textId="6F7F17DD" w:rsidR="0074402C" w:rsidRDefault="0074402C" w:rsidP="00F14C05">
      <w:pPr>
        <w:spacing w:line="360" w:lineRule="auto"/>
        <w:jc w:val="both"/>
        <w:rPr>
          <w:rFonts w:ascii="Times New Roman" w:hAnsi="Times New Roman" w:cs="Times New Roman"/>
          <w:b/>
          <w:sz w:val="24"/>
          <w:szCs w:val="24"/>
        </w:rPr>
      </w:pPr>
      <w:r w:rsidRPr="0074402C">
        <w:rPr>
          <w:rStyle w:val="Strong"/>
          <w:rFonts w:ascii="Times New Roman" w:hAnsi="Times New Roman" w:cs="Times New Roman"/>
          <w:b w:val="0"/>
          <w:sz w:val="24"/>
          <w:szCs w:val="24"/>
        </w:rPr>
        <w:t>TAC</w:t>
      </w:r>
      <w:r>
        <w:rPr>
          <w:rStyle w:val="Strong"/>
          <w:rFonts w:ascii="Times New Roman" w:hAnsi="Times New Roman" w:cs="Times New Roman"/>
          <w:b w:val="0"/>
          <w:sz w:val="24"/>
          <w:szCs w:val="24"/>
        </w:rPr>
        <w:t xml:space="preserve"> </w:t>
      </w:r>
      <w:r w:rsidRPr="0074402C">
        <w:rPr>
          <w:rStyle w:val="Strong"/>
          <w:rFonts w:ascii="Times New Roman" w:hAnsi="Times New Roman" w:cs="Times New Roman"/>
          <w:b w:val="0"/>
          <w:sz w:val="24"/>
          <w:szCs w:val="24"/>
        </w:rPr>
        <w:t>(AAE)</w:t>
      </w:r>
      <w:r>
        <w:rPr>
          <w:rStyle w:val="Strong"/>
          <w:rFonts w:ascii="Times New Roman" w:hAnsi="Times New Roman" w:cs="Times New Roman"/>
          <w:b w:val="0"/>
          <w:sz w:val="24"/>
          <w:szCs w:val="24"/>
        </w:rPr>
        <w:t xml:space="preserve"> = </w:t>
      </w:r>
      <m:oMath>
        <m:f>
          <m:fPr>
            <m:ctrlPr>
              <w:rPr>
                <w:rStyle w:val="Strong"/>
                <w:rFonts w:ascii="Cambria Math" w:hAnsi="Cambria Math" w:cs="Times New Roman"/>
                <w:b w:val="0"/>
                <w:bCs w:val="0"/>
                <w:i/>
                <w:sz w:val="24"/>
                <w:szCs w:val="24"/>
              </w:rPr>
            </m:ctrlPr>
          </m:fPr>
          <m:num>
            <m:r>
              <w:rPr>
                <w:rStyle w:val="Strong"/>
                <w:rFonts w:ascii="Cambria Math" w:hAnsi="Cambria Math" w:cs="Times New Roman"/>
                <w:sz w:val="24"/>
                <w:szCs w:val="24"/>
              </w:rPr>
              <m:t>(Absorbance of Standard-Abstance of sanple)</m:t>
            </m:r>
          </m:num>
          <m:den>
            <m:r>
              <w:rPr>
                <w:rStyle w:val="Strong"/>
                <w:rFonts w:ascii="Cambria Math" w:hAnsi="Cambria Math" w:cs="Times New Roman"/>
                <w:sz w:val="24"/>
                <w:szCs w:val="24"/>
              </w:rPr>
              <m:t>Slope of Standard curve</m:t>
            </m:r>
          </m:den>
        </m:f>
      </m:oMath>
      <w:r>
        <w:rPr>
          <w:rStyle w:val="Strong"/>
          <w:rFonts w:ascii="Times New Roman" w:eastAsiaTheme="minorEastAsia" w:hAnsi="Times New Roman" w:cs="Times New Roman"/>
          <w:b w:val="0"/>
          <w:sz w:val="24"/>
          <w:szCs w:val="24"/>
        </w:rPr>
        <w:t xml:space="preserve"> </w:t>
      </w:r>
      <w:r>
        <w:rPr>
          <w:rStyle w:val="Strong"/>
          <w:rFonts w:ascii="Times New Roman" w:eastAsiaTheme="minorEastAsia" w:hAnsi="Times New Roman" w:cs="Times New Roman"/>
          <w:b w:val="0"/>
          <w:sz w:val="24"/>
          <w:szCs w:val="24"/>
        </w:rPr>
        <w:tab/>
        <w:t>----------- (1)</w:t>
      </w:r>
    </w:p>
    <w:p w14:paraId="3CBE0E20" w14:textId="6230AB21" w:rsidR="0074402C" w:rsidRDefault="0074402C" w:rsidP="00F14C05">
      <w:pPr>
        <w:spacing w:line="360" w:lineRule="auto"/>
        <w:jc w:val="both"/>
        <w:rPr>
          <w:rFonts w:ascii="Times New Roman" w:hAnsi="Times New Roman" w:cs="Times New Roman"/>
          <w:b/>
          <w:sz w:val="24"/>
          <w:szCs w:val="24"/>
        </w:rPr>
      </w:pPr>
    </w:p>
    <w:p w14:paraId="1E78ED39" w14:textId="09329351" w:rsidR="00706D28" w:rsidRDefault="00F52F7D" w:rsidP="00F14C05">
      <w:pPr>
        <w:pStyle w:val="NormalWeb"/>
        <w:spacing w:line="360" w:lineRule="auto"/>
        <w:jc w:val="both"/>
        <w:rPr>
          <w:rStyle w:val="Strong"/>
          <w:bCs w:val="0"/>
        </w:rPr>
      </w:pPr>
      <w:r>
        <w:rPr>
          <w:rStyle w:val="Strong"/>
          <w:bCs w:val="0"/>
        </w:rPr>
        <w:t>2.5</w:t>
      </w:r>
      <w:r>
        <w:rPr>
          <w:rStyle w:val="Strong"/>
          <w:bCs w:val="0"/>
        </w:rPr>
        <w:tab/>
      </w:r>
      <w:r w:rsidR="00815313" w:rsidRPr="00815313">
        <w:rPr>
          <w:rStyle w:val="Strong"/>
          <w:bCs w:val="0"/>
        </w:rPr>
        <w:t>Cell Culture and Establishment of Oxidative Stress Model</w:t>
      </w:r>
    </w:p>
    <w:p w14:paraId="2406886A" w14:textId="2D9481F2" w:rsidR="00706D28" w:rsidRDefault="00815313" w:rsidP="00F14C05">
      <w:pPr>
        <w:pStyle w:val="NormalWeb"/>
        <w:spacing w:line="360" w:lineRule="auto"/>
        <w:jc w:val="both"/>
      </w:pPr>
      <w:r w:rsidRPr="00815313">
        <w:rPr>
          <w:rStyle w:val="Strong"/>
          <w:b w:val="0"/>
        </w:rPr>
        <w:t>HepG2 (human</w:t>
      </w:r>
      <w:r w:rsidR="00F14C05">
        <w:rPr>
          <w:rStyle w:val="Strong"/>
          <w:b w:val="0"/>
        </w:rPr>
        <w:t xml:space="preserve"> hepatocellular carcinoma) cell lines</w:t>
      </w:r>
      <w:r>
        <w:t xml:space="preserve"> were obtained from the </w:t>
      </w:r>
      <w:r w:rsidRPr="00815313">
        <w:rPr>
          <w:rStyle w:val="Strong"/>
          <w:b w:val="0"/>
        </w:rPr>
        <w:t>National Centre for Cell Sciences (NCCS, Pune, India)</w:t>
      </w:r>
      <w:r w:rsidR="00F14C05">
        <w:t>. The c</w:t>
      </w:r>
      <w:r>
        <w:t xml:space="preserve">ells were maintained as monolayers in </w:t>
      </w:r>
      <w:r w:rsidRPr="00815313">
        <w:rPr>
          <w:rStyle w:val="Strong"/>
          <w:b w:val="0"/>
        </w:rPr>
        <w:t>Dulbecco’s Modified Eagle’s Medium (DMEM)</w:t>
      </w:r>
      <w:r>
        <w:t xml:space="preserve"> supplemented with </w:t>
      </w:r>
      <w:r w:rsidRPr="00815313">
        <w:rPr>
          <w:rStyle w:val="Strong"/>
          <w:b w:val="0"/>
        </w:rPr>
        <w:t>10% fetal bovine serum (FBS</w:t>
      </w:r>
      <w:r>
        <w:rPr>
          <w:rStyle w:val="Strong"/>
        </w:rPr>
        <w:t>)</w:t>
      </w:r>
      <w:r>
        <w:t xml:space="preserve"> and </w:t>
      </w:r>
      <w:r w:rsidRPr="00815313">
        <w:rPr>
          <w:rStyle w:val="Strong"/>
          <w:b w:val="0"/>
        </w:rPr>
        <w:t xml:space="preserve">100 </w:t>
      </w:r>
      <w:proofErr w:type="spellStart"/>
      <w:r w:rsidRPr="00815313">
        <w:rPr>
          <w:rStyle w:val="Strong"/>
          <w:b w:val="0"/>
        </w:rPr>
        <w:t>μg</w:t>
      </w:r>
      <w:proofErr w:type="spellEnd"/>
      <w:r w:rsidRPr="00815313">
        <w:rPr>
          <w:rStyle w:val="Strong"/>
          <w:b w:val="0"/>
        </w:rPr>
        <w:t>/mL penicillin</w:t>
      </w:r>
      <w:r>
        <w:t xml:space="preserve">. To provide additional buffering capacity during experimental manipulations outside the CO₂ incubator, the culture medium was supplemented with </w:t>
      </w:r>
      <w:r w:rsidRPr="00815313">
        <w:rPr>
          <w:rStyle w:val="Strong"/>
          <w:b w:val="0"/>
        </w:rPr>
        <w:t>10 mM HEPES (pH 7.2</w:t>
      </w:r>
      <w:r>
        <w:rPr>
          <w:rStyle w:val="Strong"/>
        </w:rPr>
        <w:t>)</w:t>
      </w:r>
      <w:r>
        <w:t xml:space="preserve"> and sterilized by filtration. Cells were grown at </w:t>
      </w:r>
      <w:r w:rsidRPr="00815313">
        <w:rPr>
          <w:rStyle w:val="Strong"/>
          <w:b w:val="0"/>
        </w:rPr>
        <w:t>37 °C</w:t>
      </w:r>
      <w:r w:rsidRPr="00815313">
        <w:rPr>
          <w:b/>
        </w:rPr>
        <w:t xml:space="preserve"> </w:t>
      </w:r>
      <w:r w:rsidRPr="00815313">
        <w:t>in a</w:t>
      </w:r>
      <w:r>
        <w:t xml:space="preserve"> humidified atmosphere until reaching </w:t>
      </w:r>
      <w:r w:rsidRPr="00815313">
        <w:rPr>
          <w:rStyle w:val="Strong"/>
          <w:b w:val="0"/>
        </w:rPr>
        <w:t>70–80% confluency</w:t>
      </w:r>
      <w:r>
        <w:t xml:space="preserve">. At this stage, cells were </w:t>
      </w:r>
      <w:r w:rsidRPr="00815313">
        <w:t>passaged using</w:t>
      </w:r>
      <w:r w:rsidRPr="00815313">
        <w:rPr>
          <w:b/>
        </w:rPr>
        <w:t xml:space="preserve"> </w:t>
      </w:r>
      <w:r w:rsidRPr="00815313">
        <w:rPr>
          <w:rStyle w:val="Strong"/>
          <w:b w:val="0"/>
        </w:rPr>
        <w:t>trypsin–EDTA</w:t>
      </w:r>
      <w:r>
        <w:t xml:space="preserve">, harvested by centrifugation, and resuspended in fresh medium. Subcultures were seeded at a </w:t>
      </w:r>
      <w:r w:rsidRPr="00815313">
        <w:rPr>
          <w:rStyle w:val="Strong"/>
          <w:b w:val="0"/>
        </w:rPr>
        <w:t>1:16 split ratio</w:t>
      </w:r>
      <w:r w:rsidRPr="00815313">
        <w:rPr>
          <w:b/>
        </w:rPr>
        <w:t>,</w:t>
      </w:r>
      <w:r>
        <w:t xml:space="preserve"> and the medium was replaced every 2–3 days to maintain optimal growth. To establish the </w:t>
      </w:r>
      <w:r w:rsidRPr="00815313">
        <w:rPr>
          <w:rStyle w:val="Strong"/>
          <w:b w:val="0"/>
        </w:rPr>
        <w:t>oxidative stress model</w:t>
      </w:r>
      <w:r>
        <w:t xml:space="preserve">, cells were treated with </w:t>
      </w:r>
      <w:r w:rsidRPr="00815313">
        <w:rPr>
          <w:rStyle w:val="Strong"/>
          <w:b w:val="0"/>
        </w:rPr>
        <w:t xml:space="preserve">hydrogen peroxide (H₂O₂, 30%) at 1000 </w:t>
      </w:r>
      <w:proofErr w:type="spellStart"/>
      <w:r w:rsidRPr="00815313">
        <w:rPr>
          <w:rStyle w:val="Strong"/>
          <w:b w:val="0"/>
        </w:rPr>
        <w:t>μM</w:t>
      </w:r>
      <w:proofErr w:type="spellEnd"/>
      <w:r>
        <w:t xml:space="preserve"> for 1-</w:t>
      </w:r>
      <w:r w:rsidRPr="00815313">
        <w:rPr>
          <w:rStyle w:val="Strong"/>
          <w:b w:val="0"/>
        </w:rPr>
        <w:t>24 h</w:t>
      </w:r>
      <w:r>
        <w:t xml:space="preserve"> to induce cytotoxicity. For hepatoprotective assays, cells were pre-treated with the test compounds for </w:t>
      </w:r>
      <w:r w:rsidRPr="00815313">
        <w:rPr>
          <w:rStyle w:val="Strong"/>
          <w:b w:val="0"/>
        </w:rPr>
        <w:t>24 h</w:t>
      </w:r>
      <w:r>
        <w:t xml:space="preserve">, followed by exposure to H₂O₂ under the same conditions. After treatment, cells were harvested for assessment of </w:t>
      </w:r>
      <w:r w:rsidRPr="00815313">
        <w:rPr>
          <w:rStyle w:val="Strong"/>
          <w:b w:val="0"/>
        </w:rPr>
        <w:t>intracellular antioxidant enzyme activity</w:t>
      </w:r>
      <w:r>
        <w:t xml:space="preserve"> and </w:t>
      </w:r>
      <w:r w:rsidRPr="00815313">
        <w:rPr>
          <w:rStyle w:val="Strong"/>
          <w:b w:val="0"/>
        </w:rPr>
        <w:t>anti-inflammatory markers</w:t>
      </w:r>
      <w:r>
        <w:t xml:space="preserve"> summarized in Table 1.</w:t>
      </w:r>
    </w:p>
    <w:p w14:paraId="54FD0287" w14:textId="1BA0FA58" w:rsidR="00474BA3" w:rsidRPr="00F14C05" w:rsidRDefault="00474BA3" w:rsidP="00F14C05">
      <w:pPr>
        <w:pStyle w:val="NormalWeb"/>
        <w:spacing w:after="0" w:afterAutospacing="0"/>
        <w:jc w:val="both"/>
      </w:pPr>
      <w:r w:rsidRPr="007C56CB">
        <w:rPr>
          <w:b/>
        </w:rPr>
        <w:t>T</w:t>
      </w:r>
      <w:r>
        <w:rPr>
          <w:b/>
        </w:rPr>
        <w:t xml:space="preserve">able 1: Treatment Protocol </w:t>
      </w:r>
      <w:r w:rsidRPr="007C56CB">
        <w:rPr>
          <w:b/>
        </w:rPr>
        <w:t>for the Cell</w:t>
      </w:r>
      <w:r>
        <w:rPr>
          <w:b/>
        </w:rPr>
        <w:t>s</w:t>
      </w:r>
      <w:r w:rsidRPr="007C56CB">
        <w:rPr>
          <w:b/>
        </w:rPr>
        <w:t>.</w:t>
      </w:r>
    </w:p>
    <w:p w14:paraId="7A175F5B" w14:textId="6D01B66F" w:rsidR="00706D28" w:rsidRPr="00EF792D" w:rsidRDefault="00706D28" w:rsidP="00F14C05">
      <w:pPr>
        <w:spacing w:line="480" w:lineRule="auto"/>
        <w:jc w:val="both"/>
        <w:rPr>
          <w:rFonts w:ascii="Times New Roman" w:hAnsi="Times New Roman" w:cs="Times New Roman"/>
          <w:sz w:val="24"/>
          <w:szCs w:val="24"/>
        </w:rPr>
      </w:pPr>
    </w:p>
    <w:tbl>
      <w:tblPr>
        <w:tblStyle w:val="ListTable6Colorful1"/>
        <w:tblpPr w:leftFromText="180" w:rightFromText="180" w:vertAnchor="text" w:horzAnchor="margin" w:tblpY="-6"/>
        <w:tblW w:w="9464" w:type="dxa"/>
        <w:tblLook w:val="04A0" w:firstRow="1" w:lastRow="0" w:firstColumn="1" w:lastColumn="0" w:noHBand="0" w:noVBand="1"/>
      </w:tblPr>
      <w:tblGrid>
        <w:gridCol w:w="834"/>
        <w:gridCol w:w="2535"/>
        <w:gridCol w:w="1504"/>
        <w:gridCol w:w="4591"/>
      </w:tblGrid>
      <w:tr w:rsidR="00706D28" w:rsidRPr="007A72B9" w14:paraId="1D751F49" w14:textId="77777777" w:rsidTr="00D54215">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34" w:type="dxa"/>
            <w:noWrap/>
            <w:hideMark/>
          </w:tcPr>
          <w:p w14:paraId="6DB226A2" w14:textId="77777777" w:rsidR="00706D28" w:rsidRPr="007A72B9" w:rsidRDefault="00706D28" w:rsidP="00D54215">
            <w:pPr>
              <w:spacing w:line="360" w:lineRule="auto"/>
              <w:jc w:val="center"/>
              <w:rPr>
                <w:rFonts w:ascii="Times New Roman" w:hAnsi="Times New Roman" w:cs="Times New Roman"/>
                <w:b w:val="0"/>
                <w:bCs w:val="0"/>
                <w:sz w:val="24"/>
                <w:szCs w:val="24"/>
              </w:rPr>
            </w:pPr>
            <w:r w:rsidRPr="007A72B9">
              <w:rPr>
                <w:rFonts w:ascii="Times New Roman" w:hAnsi="Times New Roman" w:cs="Times New Roman"/>
                <w:sz w:val="24"/>
                <w:szCs w:val="24"/>
              </w:rPr>
              <w:t>S/No.</w:t>
            </w:r>
          </w:p>
        </w:tc>
        <w:tc>
          <w:tcPr>
            <w:tcW w:w="2535" w:type="dxa"/>
            <w:noWrap/>
            <w:hideMark/>
          </w:tcPr>
          <w:p w14:paraId="6681095D" w14:textId="77777777" w:rsidR="00706D28" w:rsidRPr="007A72B9" w:rsidRDefault="00706D28" w:rsidP="00D542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7A72B9">
              <w:rPr>
                <w:rFonts w:ascii="Times New Roman" w:hAnsi="Times New Roman" w:cs="Times New Roman"/>
                <w:sz w:val="24"/>
                <w:szCs w:val="24"/>
              </w:rPr>
              <w:t>Groups</w:t>
            </w:r>
          </w:p>
        </w:tc>
        <w:tc>
          <w:tcPr>
            <w:tcW w:w="1504" w:type="dxa"/>
          </w:tcPr>
          <w:p w14:paraId="7F512001" w14:textId="77777777" w:rsidR="00706D28" w:rsidRPr="007A72B9" w:rsidRDefault="00706D28" w:rsidP="00D542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7A72B9">
              <w:rPr>
                <w:rFonts w:ascii="Times New Roman" w:hAnsi="Times New Roman" w:cs="Times New Roman"/>
                <w:sz w:val="24"/>
                <w:szCs w:val="24"/>
              </w:rPr>
              <w:t>ID</w:t>
            </w:r>
          </w:p>
        </w:tc>
        <w:tc>
          <w:tcPr>
            <w:tcW w:w="4591" w:type="dxa"/>
          </w:tcPr>
          <w:p w14:paraId="6645C3CB" w14:textId="77777777" w:rsidR="00706D28" w:rsidRPr="007A72B9" w:rsidRDefault="00706D28" w:rsidP="00D542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7A72B9">
              <w:rPr>
                <w:rFonts w:ascii="Times New Roman" w:hAnsi="Times New Roman" w:cs="Times New Roman"/>
                <w:sz w:val="24"/>
                <w:szCs w:val="24"/>
              </w:rPr>
              <w:t>Treatment Protocol</w:t>
            </w:r>
          </w:p>
        </w:tc>
      </w:tr>
      <w:tr w:rsidR="00706D28" w:rsidRPr="007A72B9" w14:paraId="561AFC94" w14:textId="77777777" w:rsidTr="00D54215">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834" w:type="dxa"/>
            <w:shd w:val="clear" w:color="auto" w:fill="auto"/>
            <w:noWrap/>
            <w:hideMark/>
          </w:tcPr>
          <w:p w14:paraId="313DF382" w14:textId="77777777" w:rsidR="00706D28" w:rsidRPr="007A72B9" w:rsidRDefault="00706D28" w:rsidP="00D54215">
            <w:pPr>
              <w:spacing w:line="360" w:lineRule="auto"/>
              <w:jc w:val="both"/>
              <w:rPr>
                <w:rFonts w:ascii="Times New Roman" w:hAnsi="Times New Roman" w:cs="Times New Roman"/>
                <w:sz w:val="24"/>
                <w:szCs w:val="24"/>
              </w:rPr>
            </w:pPr>
            <w:r w:rsidRPr="007A72B9">
              <w:rPr>
                <w:rFonts w:ascii="Times New Roman" w:hAnsi="Times New Roman" w:cs="Times New Roman"/>
                <w:sz w:val="24"/>
                <w:szCs w:val="24"/>
              </w:rPr>
              <w:t>1</w:t>
            </w:r>
          </w:p>
        </w:tc>
        <w:tc>
          <w:tcPr>
            <w:tcW w:w="2535" w:type="dxa"/>
            <w:shd w:val="clear" w:color="auto" w:fill="auto"/>
            <w:noWrap/>
            <w:hideMark/>
          </w:tcPr>
          <w:p w14:paraId="30B3A0B6" w14:textId="77777777" w:rsidR="00706D28" w:rsidRPr="007A72B9" w:rsidRDefault="00706D28" w:rsidP="00D542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Normal</w:t>
            </w:r>
            <w:r w:rsidRPr="007A72B9">
              <w:rPr>
                <w:rFonts w:ascii="Times New Roman" w:hAnsi="Times New Roman" w:cs="Times New Roman"/>
                <w:sz w:val="24"/>
                <w:szCs w:val="24"/>
              </w:rPr>
              <w:t xml:space="preserve"> control </w:t>
            </w:r>
          </w:p>
        </w:tc>
        <w:tc>
          <w:tcPr>
            <w:tcW w:w="1504" w:type="dxa"/>
            <w:shd w:val="clear" w:color="auto" w:fill="auto"/>
          </w:tcPr>
          <w:p w14:paraId="762941D4" w14:textId="77C0654A" w:rsidR="00D54215" w:rsidRPr="007A72B9" w:rsidRDefault="00706D28" w:rsidP="00D542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Untreated Control</w:t>
            </w:r>
          </w:p>
        </w:tc>
        <w:tc>
          <w:tcPr>
            <w:tcW w:w="4591" w:type="dxa"/>
            <w:shd w:val="clear" w:color="auto" w:fill="auto"/>
          </w:tcPr>
          <w:p w14:paraId="27CF4872" w14:textId="77777777" w:rsidR="00706D28" w:rsidRPr="007A72B9" w:rsidRDefault="00706D28" w:rsidP="00D542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 xml:space="preserve">1ml </w:t>
            </w:r>
            <w:proofErr w:type="gramStart"/>
            <w:r w:rsidRPr="007A72B9">
              <w:rPr>
                <w:rFonts w:ascii="Times New Roman" w:hAnsi="Times New Roman" w:cs="Times New Roman"/>
                <w:color w:val="000000"/>
                <w:sz w:val="24"/>
                <w:szCs w:val="24"/>
              </w:rPr>
              <w:t>of  Hep</w:t>
            </w:r>
            <w:proofErr w:type="gramEnd"/>
            <w:r w:rsidRPr="007A72B9">
              <w:rPr>
                <w:rFonts w:ascii="Times New Roman" w:hAnsi="Times New Roman" w:cs="Times New Roman"/>
                <w:color w:val="000000"/>
                <w:sz w:val="24"/>
                <w:szCs w:val="24"/>
              </w:rPr>
              <w:t xml:space="preserve"> G2 cells + 1ml of buffer</w:t>
            </w:r>
          </w:p>
        </w:tc>
      </w:tr>
      <w:tr w:rsidR="00706D28" w:rsidRPr="007A72B9" w14:paraId="1A7D2D7D" w14:textId="77777777" w:rsidTr="00D54215">
        <w:trPr>
          <w:trHeight w:val="865"/>
        </w:trPr>
        <w:tc>
          <w:tcPr>
            <w:cnfStyle w:val="001000000000" w:firstRow="0" w:lastRow="0" w:firstColumn="1" w:lastColumn="0" w:oddVBand="0" w:evenVBand="0" w:oddHBand="0" w:evenHBand="0" w:firstRowFirstColumn="0" w:firstRowLastColumn="0" w:lastRowFirstColumn="0" w:lastRowLastColumn="0"/>
            <w:tcW w:w="834" w:type="dxa"/>
            <w:noWrap/>
            <w:hideMark/>
          </w:tcPr>
          <w:p w14:paraId="64589853" w14:textId="77777777" w:rsidR="00706D28" w:rsidRPr="007A72B9" w:rsidRDefault="00706D28" w:rsidP="00D54215">
            <w:pPr>
              <w:spacing w:line="360" w:lineRule="auto"/>
              <w:jc w:val="both"/>
              <w:rPr>
                <w:rFonts w:ascii="Times New Roman" w:hAnsi="Times New Roman" w:cs="Times New Roman"/>
                <w:sz w:val="24"/>
                <w:szCs w:val="24"/>
              </w:rPr>
            </w:pPr>
            <w:r w:rsidRPr="007A72B9">
              <w:rPr>
                <w:rFonts w:ascii="Times New Roman" w:hAnsi="Times New Roman" w:cs="Times New Roman"/>
                <w:sz w:val="24"/>
                <w:szCs w:val="24"/>
              </w:rPr>
              <w:t>2</w:t>
            </w:r>
          </w:p>
        </w:tc>
        <w:tc>
          <w:tcPr>
            <w:tcW w:w="2535" w:type="dxa"/>
            <w:noWrap/>
            <w:hideMark/>
          </w:tcPr>
          <w:p w14:paraId="35D88AD5" w14:textId="7CD7842A" w:rsidR="00706D28" w:rsidRPr="007A72B9" w:rsidRDefault="00D54215" w:rsidP="00D542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Hydrogen </w:t>
            </w:r>
            <w:r w:rsidR="00706D28">
              <w:rPr>
                <w:rFonts w:ascii="Times New Roman" w:hAnsi="Times New Roman" w:cs="Times New Roman"/>
                <w:sz w:val="24"/>
                <w:szCs w:val="24"/>
              </w:rPr>
              <w:t>Peroxide</w:t>
            </w:r>
            <w:r w:rsidR="00706D28" w:rsidRPr="007A72B9">
              <w:rPr>
                <w:rFonts w:ascii="Times New Roman" w:hAnsi="Times New Roman" w:cs="Times New Roman"/>
                <w:sz w:val="24"/>
                <w:szCs w:val="24"/>
              </w:rPr>
              <w:t xml:space="preserve"> (H</w:t>
            </w:r>
            <w:r w:rsidR="00706D28" w:rsidRPr="007A72B9">
              <w:rPr>
                <w:rFonts w:ascii="Times New Roman" w:hAnsi="Times New Roman" w:cs="Times New Roman"/>
                <w:sz w:val="24"/>
                <w:szCs w:val="24"/>
                <w:vertAlign w:val="subscript"/>
              </w:rPr>
              <w:t>2</w:t>
            </w:r>
            <w:r w:rsidR="00706D28" w:rsidRPr="007A72B9">
              <w:rPr>
                <w:rFonts w:ascii="Times New Roman" w:hAnsi="Times New Roman" w:cs="Times New Roman"/>
                <w:sz w:val="24"/>
                <w:szCs w:val="24"/>
              </w:rPr>
              <w:t>O</w:t>
            </w:r>
            <w:r w:rsidR="00706D28" w:rsidRPr="007A72B9">
              <w:rPr>
                <w:rFonts w:ascii="Times New Roman" w:hAnsi="Times New Roman" w:cs="Times New Roman"/>
                <w:sz w:val="24"/>
                <w:szCs w:val="24"/>
                <w:vertAlign w:val="subscript"/>
              </w:rPr>
              <w:t>2</w:t>
            </w:r>
            <w:r w:rsidR="00706D28" w:rsidRPr="007A72B9">
              <w:rPr>
                <w:rFonts w:ascii="Times New Roman" w:hAnsi="Times New Roman" w:cs="Times New Roman"/>
                <w:sz w:val="24"/>
                <w:szCs w:val="24"/>
              </w:rPr>
              <w:t>) only</w:t>
            </w:r>
          </w:p>
        </w:tc>
        <w:tc>
          <w:tcPr>
            <w:tcW w:w="1504" w:type="dxa"/>
          </w:tcPr>
          <w:p w14:paraId="4F52EFAF" w14:textId="77777777" w:rsidR="00706D28" w:rsidRPr="007A72B9" w:rsidRDefault="00706D28" w:rsidP="00D542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Negative Control</w:t>
            </w:r>
          </w:p>
        </w:tc>
        <w:tc>
          <w:tcPr>
            <w:tcW w:w="4591" w:type="dxa"/>
          </w:tcPr>
          <w:p w14:paraId="3BC1F267" w14:textId="77777777" w:rsidR="00706D28" w:rsidRPr="007A72B9" w:rsidRDefault="00706D28" w:rsidP="00D542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7A72B9">
              <w:rPr>
                <w:rFonts w:ascii="Times New Roman" w:hAnsi="Times New Roman" w:cs="Times New Roman"/>
                <w:color w:val="000000"/>
                <w:sz w:val="24"/>
                <w:szCs w:val="24"/>
              </w:rPr>
              <w:t>1ml of HepG2</w:t>
            </w:r>
            <w:r>
              <w:rPr>
                <w:rFonts w:ascii="Times New Roman" w:hAnsi="Times New Roman" w:cs="Times New Roman"/>
                <w:color w:val="000000"/>
                <w:sz w:val="24"/>
                <w:szCs w:val="24"/>
              </w:rPr>
              <w:t xml:space="preserve"> cells</w:t>
            </w:r>
            <w:r w:rsidRPr="007A72B9">
              <w:rPr>
                <w:rFonts w:ascii="Times New Roman" w:hAnsi="Times New Roman" w:cs="Times New Roman"/>
                <w:color w:val="000000"/>
                <w:sz w:val="24"/>
                <w:szCs w:val="24"/>
              </w:rPr>
              <w:t xml:space="preserve"> + 5ml of H</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0</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 xml:space="preserve"> (30%)  </w:t>
            </w:r>
          </w:p>
        </w:tc>
      </w:tr>
      <w:tr w:rsidR="00706D28" w:rsidRPr="007A72B9" w14:paraId="2705A12F" w14:textId="77777777" w:rsidTr="00D54215">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834" w:type="dxa"/>
            <w:shd w:val="clear" w:color="auto" w:fill="auto"/>
            <w:noWrap/>
            <w:hideMark/>
          </w:tcPr>
          <w:p w14:paraId="4F46E69B" w14:textId="77777777" w:rsidR="00706D28" w:rsidRPr="007A72B9" w:rsidRDefault="00706D28" w:rsidP="00D54215">
            <w:pPr>
              <w:spacing w:line="360" w:lineRule="auto"/>
              <w:jc w:val="both"/>
              <w:rPr>
                <w:rFonts w:ascii="Times New Roman" w:hAnsi="Times New Roman" w:cs="Times New Roman"/>
                <w:sz w:val="24"/>
                <w:szCs w:val="24"/>
              </w:rPr>
            </w:pPr>
            <w:r w:rsidRPr="007A72B9">
              <w:rPr>
                <w:rFonts w:ascii="Times New Roman" w:hAnsi="Times New Roman" w:cs="Times New Roman"/>
                <w:sz w:val="24"/>
                <w:szCs w:val="24"/>
              </w:rPr>
              <w:t>3</w:t>
            </w:r>
          </w:p>
        </w:tc>
        <w:tc>
          <w:tcPr>
            <w:tcW w:w="2535" w:type="dxa"/>
            <w:shd w:val="clear" w:color="auto" w:fill="auto"/>
            <w:noWrap/>
            <w:hideMark/>
          </w:tcPr>
          <w:p w14:paraId="6E09AC1C" w14:textId="77777777" w:rsidR="00706D28" w:rsidRPr="007A72B9" w:rsidRDefault="00706D28" w:rsidP="00D542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72B9">
              <w:rPr>
                <w:rFonts w:ascii="Times New Roman" w:hAnsi="Times New Roman" w:cs="Times New Roman"/>
                <w:sz w:val="24"/>
                <w:szCs w:val="24"/>
              </w:rPr>
              <w:t>Test 1(H</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O</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w:t>
            </w:r>
            <w:r w:rsidRPr="007A72B9">
              <w:rPr>
                <w:rFonts w:ascii="Times New Roman" w:hAnsi="Times New Roman" w:cs="Times New Roman"/>
                <w:sz w:val="24"/>
                <w:szCs w:val="24"/>
                <w:vertAlign w:val="subscript"/>
              </w:rPr>
              <w:t xml:space="preserve"> </w:t>
            </w:r>
            <w:r w:rsidRPr="007A72B9">
              <w:rPr>
                <w:rFonts w:ascii="Times New Roman" w:hAnsi="Times New Roman" w:cs="Times New Roman"/>
                <w:sz w:val="24"/>
                <w:szCs w:val="24"/>
              </w:rPr>
              <w:t>200mg/ml)</w:t>
            </w:r>
          </w:p>
        </w:tc>
        <w:tc>
          <w:tcPr>
            <w:tcW w:w="1504" w:type="dxa"/>
            <w:shd w:val="clear" w:color="auto" w:fill="auto"/>
          </w:tcPr>
          <w:p w14:paraId="041CAC48" w14:textId="77777777" w:rsidR="00706D28" w:rsidRPr="007A72B9" w:rsidRDefault="00706D28" w:rsidP="00D542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HH200</w:t>
            </w:r>
          </w:p>
        </w:tc>
        <w:tc>
          <w:tcPr>
            <w:tcW w:w="4591" w:type="dxa"/>
            <w:shd w:val="clear" w:color="auto" w:fill="auto"/>
          </w:tcPr>
          <w:p w14:paraId="5B09EE3E" w14:textId="77777777" w:rsidR="00706D28" w:rsidRPr="007A72B9" w:rsidRDefault="00706D28" w:rsidP="00D542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1ml of HepG2 cells + 2ml of plant extract + 5ml of H</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0</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 xml:space="preserve"> (30%)</w:t>
            </w:r>
          </w:p>
        </w:tc>
      </w:tr>
      <w:tr w:rsidR="00706D28" w:rsidRPr="007A72B9" w14:paraId="5F77F196" w14:textId="77777777" w:rsidTr="00D54215">
        <w:trPr>
          <w:trHeight w:val="848"/>
        </w:trPr>
        <w:tc>
          <w:tcPr>
            <w:cnfStyle w:val="001000000000" w:firstRow="0" w:lastRow="0" w:firstColumn="1" w:lastColumn="0" w:oddVBand="0" w:evenVBand="0" w:oddHBand="0" w:evenHBand="0" w:firstRowFirstColumn="0" w:firstRowLastColumn="0" w:lastRowFirstColumn="0" w:lastRowLastColumn="0"/>
            <w:tcW w:w="834" w:type="dxa"/>
            <w:noWrap/>
            <w:hideMark/>
          </w:tcPr>
          <w:p w14:paraId="1E0547B1" w14:textId="77777777" w:rsidR="00706D28" w:rsidRPr="007A72B9" w:rsidRDefault="00706D28" w:rsidP="00D54215">
            <w:pPr>
              <w:spacing w:line="360" w:lineRule="auto"/>
              <w:jc w:val="both"/>
              <w:rPr>
                <w:rFonts w:ascii="Times New Roman" w:hAnsi="Times New Roman" w:cs="Times New Roman"/>
                <w:sz w:val="24"/>
                <w:szCs w:val="24"/>
              </w:rPr>
            </w:pPr>
            <w:r w:rsidRPr="007A72B9">
              <w:rPr>
                <w:rFonts w:ascii="Times New Roman" w:hAnsi="Times New Roman" w:cs="Times New Roman"/>
                <w:sz w:val="24"/>
                <w:szCs w:val="24"/>
              </w:rPr>
              <w:t>4</w:t>
            </w:r>
          </w:p>
        </w:tc>
        <w:tc>
          <w:tcPr>
            <w:tcW w:w="2535" w:type="dxa"/>
            <w:noWrap/>
            <w:hideMark/>
          </w:tcPr>
          <w:p w14:paraId="4B9C0CF1" w14:textId="77777777" w:rsidR="00706D28" w:rsidRPr="007A72B9" w:rsidRDefault="00706D28" w:rsidP="00D542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72B9">
              <w:rPr>
                <w:rFonts w:ascii="Times New Roman" w:hAnsi="Times New Roman" w:cs="Times New Roman"/>
                <w:sz w:val="24"/>
                <w:szCs w:val="24"/>
              </w:rPr>
              <w:t>Test 2 (H</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O</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w:t>
            </w:r>
            <w:r w:rsidRPr="007A72B9">
              <w:rPr>
                <w:rFonts w:ascii="Times New Roman" w:hAnsi="Times New Roman" w:cs="Times New Roman"/>
                <w:sz w:val="24"/>
                <w:szCs w:val="24"/>
                <w:vertAlign w:val="subscript"/>
              </w:rPr>
              <w:t xml:space="preserve"> </w:t>
            </w:r>
            <w:r w:rsidRPr="007A72B9">
              <w:rPr>
                <w:rFonts w:ascii="Times New Roman" w:hAnsi="Times New Roman" w:cs="Times New Roman"/>
                <w:sz w:val="24"/>
                <w:szCs w:val="24"/>
              </w:rPr>
              <w:t>400mg/ml)</w:t>
            </w:r>
          </w:p>
        </w:tc>
        <w:tc>
          <w:tcPr>
            <w:tcW w:w="1504" w:type="dxa"/>
          </w:tcPr>
          <w:p w14:paraId="3CA969DE" w14:textId="77777777" w:rsidR="00706D28" w:rsidRPr="007A72B9" w:rsidRDefault="00706D28" w:rsidP="00D542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HH400</w:t>
            </w:r>
          </w:p>
        </w:tc>
        <w:tc>
          <w:tcPr>
            <w:tcW w:w="4591" w:type="dxa"/>
          </w:tcPr>
          <w:p w14:paraId="4A4F4E34" w14:textId="77777777" w:rsidR="00706D28" w:rsidRPr="007A72B9" w:rsidRDefault="00706D28" w:rsidP="00D542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1ml of HepG2 cells + 4ml of plant extract + 5ml of H</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0</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 xml:space="preserve"> (30%)  </w:t>
            </w:r>
          </w:p>
        </w:tc>
      </w:tr>
      <w:tr w:rsidR="00706D28" w:rsidRPr="007A72B9" w14:paraId="40EE858A" w14:textId="77777777" w:rsidTr="00D54215">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834" w:type="dxa"/>
            <w:shd w:val="clear" w:color="auto" w:fill="auto"/>
            <w:noWrap/>
            <w:hideMark/>
          </w:tcPr>
          <w:p w14:paraId="177BF963" w14:textId="77777777" w:rsidR="00706D28" w:rsidRPr="007A72B9" w:rsidRDefault="00706D28" w:rsidP="00D54215">
            <w:pPr>
              <w:spacing w:line="360" w:lineRule="auto"/>
              <w:jc w:val="both"/>
              <w:rPr>
                <w:rFonts w:ascii="Times New Roman" w:hAnsi="Times New Roman" w:cs="Times New Roman"/>
                <w:sz w:val="24"/>
                <w:szCs w:val="24"/>
              </w:rPr>
            </w:pPr>
            <w:r w:rsidRPr="007A72B9">
              <w:rPr>
                <w:rFonts w:ascii="Times New Roman" w:hAnsi="Times New Roman" w:cs="Times New Roman"/>
                <w:sz w:val="24"/>
                <w:szCs w:val="24"/>
              </w:rPr>
              <w:t>5</w:t>
            </w:r>
          </w:p>
        </w:tc>
        <w:tc>
          <w:tcPr>
            <w:tcW w:w="2535" w:type="dxa"/>
            <w:shd w:val="clear" w:color="auto" w:fill="auto"/>
            <w:noWrap/>
            <w:hideMark/>
          </w:tcPr>
          <w:p w14:paraId="0A1B020A" w14:textId="77777777" w:rsidR="00706D28" w:rsidRPr="007A72B9" w:rsidRDefault="00706D28" w:rsidP="00D542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72B9">
              <w:rPr>
                <w:rFonts w:ascii="Times New Roman" w:hAnsi="Times New Roman" w:cs="Times New Roman"/>
                <w:sz w:val="24"/>
                <w:szCs w:val="24"/>
              </w:rPr>
              <w:t>Test 3 (H</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O</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w:t>
            </w:r>
            <w:r w:rsidRPr="007A72B9">
              <w:rPr>
                <w:rFonts w:ascii="Times New Roman" w:hAnsi="Times New Roman" w:cs="Times New Roman"/>
                <w:sz w:val="24"/>
                <w:szCs w:val="24"/>
                <w:vertAlign w:val="subscript"/>
              </w:rPr>
              <w:t xml:space="preserve"> </w:t>
            </w:r>
            <w:r w:rsidRPr="007A72B9">
              <w:rPr>
                <w:rFonts w:ascii="Times New Roman" w:hAnsi="Times New Roman" w:cs="Times New Roman"/>
                <w:sz w:val="24"/>
                <w:szCs w:val="24"/>
              </w:rPr>
              <w:t>600mg/ml)</w:t>
            </w:r>
          </w:p>
        </w:tc>
        <w:tc>
          <w:tcPr>
            <w:tcW w:w="1504" w:type="dxa"/>
            <w:shd w:val="clear" w:color="auto" w:fill="auto"/>
          </w:tcPr>
          <w:p w14:paraId="492A0084" w14:textId="77777777" w:rsidR="00706D28" w:rsidRPr="007A72B9" w:rsidRDefault="00706D28" w:rsidP="00D542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HH600</w:t>
            </w:r>
          </w:p>
        </w:tc>
        <w:tc>
          <w:tcPr>
            <w:tcW w:w="4591" w:type="dxa"/>
            <w:shd w:val="clear" w:color="auto" w:fill="auto"/>
          </w:tcPr>
          <w:p w14:paraId="6B629B59" w14:textId="77777777" w:rsidR="00706D28" w:rsidRPr="007A72B9" w:rsidRDefault="00706D28" w:rsidP="00D542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1ml of HepG2 cells + 6ml of plant extract+ 5ml of H</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0</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 xml:space="preserve"> (30%)  </w:t>
            </w:r>
          </w:p>
        </w:tc>
      </w:tr>
      <w:tr w:rsidR="00706D28" w:rsidRPr="007A72B9" w14:paraId="456837C9" w14:textId="77777777" w:rsidTr="00D54215">
        <w:trPr>
          <w:trHeight w:val="609"/>
        </w:trPr>
        <w:tc>
          <w:tcPr>
            <w:cnfStyle w:val="001000000000" w:firstRow="0" w:lastRow="0" w:firstColumn="1" w:lastColumn="0" w:oddVBand="0" w:evenVBand="0" w:oddHBand="0" w:evenHBand="0" w:firstRowFirstColumn="0" w:firstRowLastColumn="0" w:lastRowFirstColumn="0" w:lastRowLastColumn="0"/>
            <w:tcW w:w="834" w:type="dxa"/>
            <w:noWrap/>
            <w:hideMark/>
          </w:tcPr>
          <w:p w14:paraId="1985E1AB" w14:textId="77777777" w:rsidR="00706D28" w:rsidRPr="007A72B9" w:rsidRDefault="00706D28" w:rsidP="00D54215">
            <w:pPr>
              <w:spacing w:line="360" w:lineRule="auto"/>
              <w:jc w:val="both"/>
              <w:rPr>
                <w:rFonts w:ascii="Times New Roman" w:hAnsi="Times New Roman" w:cs="Times New Roman"/>
                <w:sz w:val="24"/>
                <w:szCs w:val="24"/>
              </w:rPr>
            </w:pPr>
            <w:r w:rsidRPr="007A72B9">
              <w:rPr>
                <w:rFonts w:ascii="Times New Roman" w:hAnsi="Times New Roman" w:cs="Times New Roman"/>
                <w:sz w:val="24"/>
                <w:szCs w:val="24"/>
              </w:rPr>
              <w:t>6</w:t>
            </w:r>
          </w:p>
        </w:tc>
        <w:tc>
          <w:tcPr>
            <w:tcW w:w="2535" w:type="dxa"/>
            <w:noWrap/>
            <w:hideMark/>
          </w:tcPr>
          <w:p w14:paraId="402F0B21" w14:textId="77777777" w:rsidR="00706D28" w:rsidRPr="007A72B9" w:rsidRDefault="00706D28" w:rsidP="00D542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72B9">
              <w:rPr>
                <w:rFonts w:ascii="Times New Roman" w:hAnsi="Times New Roman" w:cs="Times New Roman"/>
                <w:sz w:val="24"/>
                <w:szCs w:val="24"/>
              </w:rPr>
              <w:t>Test 4(H</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O</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w:t>
            </w:r>
            <w:r w:rsidRPr="007A72B9">
              <w:rPr>
                <w:rFonts w:ascii="Times New Roman" w:hAnsi="Times New Roman" w:cs="Times New Roman"/>
                <w:sz w:val="24"/>
                <w:szCs w:val="24"/>
                <w:vertAlign w:val="subscript"/>
              </w:rPr>
              <w:t xml:space="preserve"> </w:t>
            </w:r>
            <w:r w:rsidRPr="007A72B9">
              <w:rPr>
                <w:rFonts w:ascii="Times New Roman" w:hAnsi="Times New Roman" w:cs="Times New Roman"/>
                <w:sz w:val="24"/>
                <w:szCs w:val="24"/>
              </w:rPr>
              <w:t>800mg/ml)</w:t>
            </w:r>
          </w:p>
        </w:tc>
        <w:tc>
          <w:tcPr>
            <w:tcW w:w="1504" w:type="dxa"/>
          </w:tcPr>
          <w:p w14:paraId="67CAB8B1" w14:textId="77777777" w:rsidR="00706D28" w:rsidRPr="007A72B9" w:rsidRDefault="00706D28" w:rsidP="00D542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HH800</w:t>
            </w:r>
          </w:p>
        </w:tc>
        <w:tc>
          <w:tcPr>
            <w:tcW w:w="4591" w:type="dxa"/>
          </w:tcPr>
          <w:p w14:paraId="671C57FB" w14:textId="77777777" w:rsidR="00706D28" w:rsidRPr="007A72B9" w:rsidRDefault="00706D28" w:rsidP="00D542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1ml of HepG2 cells + 8ml of plant extract+ 5ml of H</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0</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 xml:space="preserve"> (30%)  </w:t>
            </w:r>
          </w:p>
        </w:tc>
      </w:tr>
      <w:tr w:rsidR="00706D28" w:rsidRPr="007A72B9" w14:paraId="5B58C567" w14:textId="77777777" w:rsidTr="00D54215">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834" w:type="dxa"/>
            <w:shd w:val="clear" w:color="auto" w:fill="auto"/>
            <w:noWrap/>
            <w:hideMark/>
          </w:tcPr>
          <w:p w14:paraId="4A3100AC" w14:textId="77777777" w:rsidR="00706D28" w:rsidRPr="007A72B9" w:rsidRDefault="00706D28" w:rsidP="00D54215">
            <w:pPr>
              <w:spacing w:line="360" w:lineRule="auto"/>
              <w:jc w:val="both"/>
              <w:rPr>
                <w:rFonts w:ascii="Times New Roman" w:hAnsi="Times New Roman" w:cs="Times New Roman"/>
                <w:sz w:val="24"/>
                <w:szCs w:val="24"/>
              </w:rPr>
            </w:pPr>
            <w:r w:rsidRPr="007A72B9">
              <w:rPr>
                <w:rFonts w:ascii="Times New Roman" w:hAnsi="Times New Roman" w:cs="Times New Roman"/>
                <w:sz w:val="24"/>
                <w:szCs w:val="24"/>
              </w:rPr>
              <w:t>7</w:t>
            </w:r>
          </w:p>
        </w:tc>
        <w:tc>
          <w:tcPr>
            <w:tcW w:w="2535" w:type="dxa"/>
            <w:shd w:val="clear" w:color="auto" w:fill="auto"/>
            <w:noWrap/>
            <w:hideMark/>
          </w:tcPr>
          <w:p w14:paraId="54F39A7A" w14:textId="77777777" w:rsidR="00706D28" w:rsidRPr="007A72B9" w:rsidRDefault="00706D28" w:rsidP="00D542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72B9">
              <w:rPr>
                <w:rFonts w:ascii="Times New Roman" w:hAnsi="Times New Roman" w:cs="Times New Roman"/>
                <w:sz w:val="24"/>
                <w:szCs w:val="24"/>
              </w:rPr>
              <w:t>Test 5 (H</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O</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+ 1000mg/ml)</w:t>
            </w:r>
          </w:p>
        </w:tc>
        <w:tc>
          <w:tcPr>
            <w:tcW w:w="1504" w:type="dxa"/>
            <w:shd w:val="clear" w:color="auto" w:fill="auto"/>
          </w:tcPr>
          <w:p w14:paraId="207A2BEA" w14:textId="77777777" w:rsidR="00706D28" w:rsidRPr="007A72B9" w:rsidRDefault="00706D28" w:rsidP="00D542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HH1000</w:t>
            </w:r>
          </w:p>
        </w:tc>
        <w:tc>
          <w:tcPr>
            <w:tcW w:w="4591" w:type="dxa"/>
            <w:shd w:val="clear" w:color="auto" w:fill="auto"/>
          </w:tcPr>
          <w:p w14:paraId="09F37193" w14:textId="77777777" w:rsidR="00706D28" w:rsidRPr="007A72B9" w:rsidRDefault="00706D28" w:rsidP="00D542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1ml of Hep G2 cells + 10ml of plant extract + 5ml of H</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0</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 xml:space="preserve"> (30%)  </w:t>
            </w:r>
          </w:p>
        </w:tc>
      </w:tr>
      <w:tr w:rsidR="00706D28" w:rsidRPr="007A72B9" w14:paraId="48159C65" w14:textId="77777777" w:rsidTr="00D54215">
        <w:trPr>
          <w:trHeight w:val="609"/>
        </w:trPr>
        <w:tc>
          <w:tcPr>
            <w:cnfStyle w:val="001000000000" w:firstRow="0" w:lastRow="0" w:firstColumn="1" w:lastColumn="0" w:oddVBand="0" w:evenVBand="0" w:oddHBand="0" w:evenHBand="0" w:firstRowFirstColumn="0" w:firstRowLastColumn="0" w:lastRowFirstColumn="0" w:lastRowLastColumn="0"/>
            <w:tcW w:w="834" w:type="dxa"/>
            <w:noWrap/>
          </w:tcPr>
          <w:p w14:paraId="7799F8AD" w14:textId="77777777" w:rsidR="00706D28" w:rsidRPr="007A72B9" w:rsidRDefault="00706D28" w:rsidP="00D54215">
            <w:pPr>
              <w:spacing w:line="360" w:lineRule="auto"/>
              <w:jc w:val="both"/>
              <w:rPr>
                <w:rFonts w:ascii="Times New Roman" w:hAnsi="Times New Roman" w:cs="Times New Roman"/>
                <w:sz w:val="24"/>
                <w:szCs w:val="24"/>
              </w:rPr>
            </w:pPr>
            <w:r w:rsidRPr="007A72B9">
              <w:rPr>
                <w:rFonts w:ascii="Times New Roman" w:hAnsi="Times New Roman" w:cs="Times New Roman"/>
                <w:sz w:val="24"/>
                <w:szCs w:val="24"/>
              </w:rPr>
              <w:t>8</w:t>
            </w:r>
          </w:p>
        </w:tc>
        <w:tc>
          <w:tcPr>
            <w:tcW w:w="2535" w:type="dxa"/>
            <w:noWrap/>
          </w:tcPr>
          <w:p w14:paraId="68E5F324" w14:textId="77777777" w:rsidR="00706D28" w:rsidRPr="007A72B9" w:rsidRDefault="00706D28" w:rsidP="00D542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72B9">
              <w:rPr>
                <w:rFonts w:ascii="Times New Roman" w:hAnsi="Times New Roman" w:cs="Times New Roman"/>
                <w:sz w:val="24"/>
                <w:szCs w:val="24"/>
              </w:rPr>
              <w:t>Positive control (H</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O</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+ 150mg/ml) silymarin</w:t>
            </w:r>
          </w:p>
        </w:tc>
        <w:tc>
          <w:tcPr>
            <w:tcW w:w="1504" w:type="dxa"/>
          </w:tcPr>
          <w:p w14:paraId="58AD944D" w14:textId="77777777" w:rsidR="00706D28" w:rsidRPr="007A72B9" w:rsidRDefault="00706D28" w:rsidP="00D542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Positive control</w:t>
            </w:r>
          </w:p>
        </w:tc>
        <w:tc>
          <w:tcPr>
            <w:tcW w:w="4591" w:type="dxa"/>
          </w:tcPr>
          <w:p w14:paraId="161F4137" w14:textId="77777777" w:rsidR="00706D28" w:rsidRPr="007A72B9" w:rsidRDefault="00706D28" w:rsidP="00D542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 xml:space="preserve">1ml of Hep G2 cells + </w:t>
            </w:r>
            <w:r>
              <w:rPr>
                <w:rFonts w:ascii="Times New Roman" w:hAnsi="Times New Roman" w:cs="Times New Roman"/>
                <w:color w:val="000000"/>
                <w:sz w:val="24"/>
                <w:szCs w:val="24"/>
              </w:rPr>
              <w:t xml:space="preserve">150ml of </w:t>
            </w:r>
            <w:r w:rsidRPr="007A72B9">
              <w:rPr>
                <w:rFonts w:ascii="Times New Roman" w:hAnsi="Times New Roman" w:cs="Times New Roman"/>
                <w:color w:val="000000"/>
                <w:sz w:val="24"/>
                <w:szCs w:val="24"/>
              </w:rPr>
              <w:t>Silymarin + 5ml of H</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0</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 xml:space="preserve"> (30%)  </w:t>
            </w:r>
          </w:p>
        </w:tc>
      </w:tr>
    </w:tbl>
    <w:p w14:paraId="3E949C1D" w14:textId="77777777" w:rsidR="00C26719" w:rsidRDefault="00F52F7D" w:rsidP="00D54215">
      <w:pPr>
        <w:pStyle w:val="NormalWeb"/>
        <w:spacing w:before="0" w:beforeAutospacing="0" w:after="240" w:afterAutospacing="0" w:line="360" w:lineRule="auto"/>
        <w:jc w:val="both"/>
        <w:rPr>
          <w:rStyle w:val="Strong"/>
          <w:bCs w:val="0"/>
        </w:rPr>
      </w:pPr>
      <w:r>
        <w:rPr>
          <w:rStyle w:val="Strong"/>
          <w:bCs w:val="0"/>
        </w:rPr>
        <w:t>2.6</w:t>
      </w:r>
      <w:r>
        <w:rPr>
          <w:rStyle w:val="Strong"/>
          <w:bCs w:val="0"/>
        </w:rPr>
        <w:tab/>
      </w:r>
      <w:r w:rsidR="00706D28" w:rsidRPr="00815313">
        <w:rPr>
          <w:rStyle w:val="Strong"/>
          <w:bCs w:val="0"/>
        </w:rPr>
        <w:t>Peroxiredoxin (</w:t>
      </w:r>
      <w:proofErr w:type="spellStart"/>
      <w:r w:rsidR="00706D28" w:rsidRPr="00815313">
        <w:rPr>
          <w:rStyle w:val="Strong"/>
          <w:bCs w:val="0"/>
        </w:rPr>
        <w:t>Prx</w:t>
      </w:r>
      <w:proofErr w:type="spellEnd"/>
      <w:r w:rsidR="00706D28" w:rsidRPr="00815313">
        <w:rPr>
          <w:rStyle w:val="Strong"/>
          <w:bCs w:val="0"/>
        </w:rPr>
        <w:t>) Activity</w:t>
      </w:r>
    </w:p>
    <w:p w14:paraId="23FF513F" w14:textId="739F3A83" w:rsidR="00706D28" w:rsidRDefault="00706D28" w:rsidP="00F14C05">
      <w:pPr>
        <w:pStyle w:val="NormalWeb"/>
        <w:spacing w:before="0" w:beforeAutospacing="0" w:after="0" w:afterAutospacing="0" w:line="360" w:lineRule="auto"/>
        <w:jc w:val="both"/>
        <w:rPr>
          <w:rStyle w:val="Strong"/>
          <w:b w:val="0"/>
        </w:rPr>
      </w:pPr>
      <w:r w:rsidRPr="00474BA3">
        <w:rPr>
          <w:rStyle w:val="Strong"/>
          <w:b w:val="0"/>
          <w:bCs w:val="0"/>
        </w:rPr>
        <w:t>P</w:t>
      </w:r>
      <w:r w:rsidRPr="00815313">
        <w:t xml:space="preserve">eroxiredoxin activity was measured using a </w:t>
      </w:r>
      <w:r w:rsidRPr="00A910DE">
        <w:rPr>
          <w:rStyle w:val="Strong"/>
          <w:b w:val="0"/>
        </w:rPr>
        <w:t>thioredoxin-dependent assay</w:t>
      </w:r>
      <w:r w:rsidRPr="00815313">
        <w:t xml:space="preserve">. Briefly, cell lysates were incubated with </w:t>
      </w:r>
      <w:r w:rsidRPr="00A910DE">
        <w:rPr>
          <w:rStyle w:val="Strong"/>
          <w:b w:val="0"/>
        </w:rPr>
        <w:t>H₂O₂ in the presence of thioredoxin, thioredoxin reductase, and NADPH</w:t>
      </w:r>
      <w:r w:rsidRPr="00A910DE">
        <w:rPr>
          <w:b/>
        </w:rPr>
        <w:t xml:space="preserve">. </w:t>
      </w:r>
      <w:r w:rsidRPr="00815313">
        <w:t xml:space="preserve">The rate of NADPH consumption was monitored </w:t>
      </w:r>
      <w:r w:rsidRPr="00A910DE">
        <w:rPr>
          <w:rStyle w:val="Strong"/>
          <w:b w:val="0"/>
        </w:rPr>
        <w:t>spectrophotometrically at 340 nm</w:t>
      </w:r>
      <w:r w:rsidRPr="00815313">
        <w:t xml:space="preserve">, and enzyme activity was expressed as </w:t>
      </w:r>
      <w:r w:rsidRPr="00A910DE">
        <w:rPr>
          <w:rStyle w:val="Strong"/>
          <w:b w:val="0"/>
        </w:rPr>
        <w:t>nmol NADPH</w:t>
      </w:r>
      <w:r>
        <w:rPr>
          <w:rStyle w:val="Strong"/>
          <w:b w:val="0"/>
        </w:rPr>
        <w:t xml:space="preserve"> oxidized per min per mg protein. </w:t>
      </w:r>
    </w:p>
    <w:p w14:paraId="5152EBC8" w14:textId="77777777" w:rsidR="00D54215" w:rsidRPr="00C26719" w:rsidRDefault="00D54215" w:rsidP="00F14C05">
      <w:pPr>
        <w:pStyle w:val="NormalWeb"/>
        <w:spacing w:before="0" w:beforeAutospacing="0" w:after="0" w:afterAutospacing="0" w:line="360" w:lineRule="auto"/>
        <w:jc w:val="both"/>
        <w:rPr>
          <w:rStyle w:val="Strong"/>
          <w:bCs w:val="0"/>
        </w:rPr>
      </w:pPr>
    </w:p>
    <w:p w14:paraId="41799F5D" w14:textId="1C4565AB" w:rsidR="00A62712" w:rsidRDefault="00F52F7D" w:rsidP="00D54215">
      <w:pPr>
        <w:pStyle w:val="NormalWeb"/>
        <w:spacing w:before="0" w:beforeAutospacing="0" w:after="240" w:afterAutospacing="0" w:line="360" w:lineRule="auto"/>
        <w:jc w:val="both"/>
        <w:rPr>
          <w:rStyle w:val="Strong"/>
          <w:bCs w:val="0"/>
        </w:rPr>
      </w:pPr>
      <w:r>
        <w:rPr>
          <w:rStyle w:val="Strong"/>
          <w:bCs w:val="0"/>
        </w:rPr>
        <w:t>2.7</w:t>
      </w:r>
      <w:r>
        <w:rPr>
          <w:rStyle w:val="Strong"/>
          <w:bCs w:val="0"/>
        </w:rPr>
        <w:tab/>
      </w:r>
      <w:r w:rsidR="00706D28" w:rsidRPr="00E07C85">
        <w:rPr>
          <w:rStyle w:val="Strong"/>
          <w:bCs w:val="0"/>
        </w:rPr>
        <w:t>Tumor Necrosis Factor-Alp</w:t>
      </w:r>
      <w:r w:rsidR="00A62712">
        <w:rPr>
          <w:rStyle w:val="Strong"/>
          <w:bCs w:val="0"/>
        </w:rPr>
        <w:t>ha (TNF-α) Quantification</w:t>
      </w:r>
    </w:p>
    <w:p w14:paraId="17223793" w14:textId="33B1A7A8" w:rsidR="00706D28" w:rsidRDefault="00706D28" w:rsidP="00D54215">
      <w:pPr>
        <w:pStyle w:val="NormalWeb"/>
        <w:spacing w:before="0" w:beforeAutospacing="0" w:after="240" w:afterAutospacing="0" w:line="360" w:lineRule="auto"/>
        <w:jc w:val="both"/>
        <w:rPr>
          <w:rStyle w:val="Strong"/>
          <w:b w:val="0"/>
        </w:rPr>
      </w:pPr>
      <w:r w:rsidRPr="00A37617">
        <w:rPr>
          <w:rStyle w:val="Strong"/>
          <w:b w:val="0"/>
          <w:bCs w:val="0"/>
        </w:rPr>
        <w:t>TNF</w:t>
      </w:r>
      <w:r w:rsidRPr="00815313">
        <w:t xml:space="preserve">-α levels in cell culture supernatants were determined using a </w:t>
      </w:r>
      <w:r w:rsidRPr="00A910DE">
        <w:rPr>
          <w:rStyle w:val="Strong"/>
          <w:b w:val="0"/>
        </w:rPr>
        <w:t>commercial sandwich ELISA kit</w:t>
      </w:r>
      <w:r w:rsidRPr="00815313">
        <w:t xml:space="preserve"> according to the manufacturer’s instructions. Standards and samples were added to </w:t>
      </w:r>
      <w:r w:rsidRPr="00A910DE">
        <w:rPr>
          <w:rStyle w:val="Strong"/>
          <w:b w:val="0"/>
        </w:rPr>
        <w:t>anti-TNF-α antibody-coated wells</w:t>
      </w:r>
      <w:r>
        <w:t>, followed by a</w:t>
      </w:r>
      <w:r w:rsidRPr="00A910DE">
        <w:rPr>
          <w:b/>
        </w:rPr>
        <w:t xml:space="preserve"> </w:t>
      </w:r>
      <w:r w:rsidRPr="00A910DE">
        <w:rPr>
          <w:rStyle w:val="Strong"/>
          <w:b w:val="0"/>
        </w:rPr>
        <w:t>biotinylated detection antibody</w:t>
      </w:r>
      <w:r w:rsidRPr="00815313">
        <w:t xml:space="preserve"> and </w:t>
      </w:r>
      <w:r w:rsidRPr="00A910DE">
        <w:rPr>
          <w:rStyle w:val="Strong"/>
          <w:b w:val="0"/>
        </w:rPr>
        <w:t>streptavidin-HRP</w:t>
      </w:r>
      <w:r w:rsidRPr="00A910DE">
        <w:rPr>
          <w:b/>
        </w:rPr>
        <w:t>.</w:t>
      </w:r>
      <w:r w:rsidRPr="00815313">
        <w:t xml:space="preserve"> Color development was achieved using </w:t>
      </w:r>
      <w:r w:rsidRPr="00A910DE">
        <w:rPr>
          <w:rStyle w:val="Strong"/>
          <w:b w:val="0"/>
        </w:rPr>
        <w:t>3, 3’, 5, 5’-tetramethylbenzidine (TMB) substrate</w:t>
      </w:r>
      <w:r w:rsidRPr="00815313">
        <w:t xml:space="preserve"> and </w:t>
      </w:r>
      <w:r w:rsidRPr="00815313">
        <w:lastRenderedPageBreak/>
        <w:t xml:space="preserve">terminated with </w:t>
      </w:r>
      <w:r w:rsidRPr="00A910DE">
        <w:rPr>
          <w:rStyle w:val="Strong"/>
          <w:b w:val="0"/>
        </w:rPr>
        <w:t>1 M H₂SO₄</w:t>
      </w:r>
      <w:r w:rsidRPr="00A910DE">
        <w:rPr>
          <w:b/>
        </w:rPr>
        <w:t>.</w:t>
      </w:r>
      <w:r w:rsidRPr="00815313">
        <w:t xml:space="preserve"> Absorbance was measured at </w:t>
      </w:r>
      <w:r w:rsidRPr="00A910DE">
        <w:rPr>
          <w:rStyle w:val="Strong"/>
          <w:b w:val="0"/>
        </w:rPr>
        <w:t>450 nm</w:t>
      </w:r>
      <w:r w:rsidRPr="00815313">
        <w:t xml:space="preserve">, and TNF-α concentrations were calculated from the standard curve and expressed in </w:t>
      </w:r>
      <w:proofErr w:type="spellStart"/>
      <w:r>
        <w:rPr>
          <w:rStyle w:val="Strong"/>
          <w:b w:val="0"/>
        </w:rPr>
        <w:t>pg</w:t>
      </w:r>
      <w:proofErr w:type="spellEnd"/>
      <w:r>
        <w:rPr>
          <w:rStyle w:val="Strong"/>
          <w:b w:val="0"/>
        </w:rPr>
        <w:t xml:space="preserve">/ml. </w:t>
      </w:r>
    </w:p>
    <w:p w14:paraId="0E716C6F" w14:textId="77777777" w:rsidR="00A62712" w:rsidRPr="00A62712" w:rsidRDefault="00A62712" w:rsidP="00D54215">
      <w:pPr>
        <w:pStyle w:val="NormalWeb"/>
        <w:spacing w:before="0" w:beforeAutospacing="0" w:after="240" w:afterAutospacing="0" w:line="360" w:lineRule="auto"/>
        <w:jc w:val="both"/>
        <w:rPr>
          <w:rStyle w:val="Strong"/>
          <w:bCs w:val="0"/>
        </w:rPr>
      </w:pPr>
      <w:r w:rsidRPr="00A62712">
        <w:rPr>
          <w:rStyle w:val="Strong"/>
        </w:rPr>
        <w:t>2.8</w:t>
      </w:r>
      <w:r w:rsidRPr="00A62712">
        <w:rPr>
          <w:rStyle w:val="Strong"/>
        </w:rPr>
        <w:tab/>
      </w:r>
      <w:r w:rsidR="00706D28" w:rsidRPr="00A62712">
        <w:rPr>
          <w:rStyle w:val="Strong"/>
        </w:rPr>
        <w:t>I</w:t>
      </w:r>
      <w:r w:rsidR="00706D28" w:rsidRPr="00A62712">
        <w:rPr>
          <w:rStyle w:val="Strong"/>
          <w:bCs w:val="0"/>
        </w:rPr>
        <w:t>nterleukin-1 (IL-1) Quantification</w:t>
      </w:r>
    </w:p>
    <w:p w14:paraId="7812CD71" w14:textId="77777777" w:rsidR="00A62712" w:rsidRDefault="00706D28" w:rsidP="00D54215">
      <w:pPr>
        <w:pStyle w:val="NormalWeb"/>
        <w:spacing w:before="0" w:beforeAutospacing="0" w:after="240" w:afterAutospacing="0" w:line="360" w:lineRule="auto"/>
        <w:jc w:val="both"/>
        <w:rPr>
          <w:rStyle w:val="Strong"/>
          <w:b w:val="0"/>
        </w:rPr>
      </w:pPr>
      <w:r>
        <w:rPr>
          <w:rStyle w:val="Strong"/>
          <w:bCs w:val="0"/>
        </w:rPr>
        <w:t xml:space="preserve"> </w:t>
      </w:r>
      <w:r w:rsidRPr="00815313">
        <w:t xml:space="preserve">IL-1 levels were measured using a similar </w:t>
      </w:r>
      <w:r w:rsidRPr="00A910DE">
        <w:rPr>
          <w:rStyle w:val="Strong"/>
          <w:b w:val="0"/>
        </w:rPr>
        <w:t>ELISA-based approach</w:t>
      </w:r>
      <w:r w:rsidRPr="00815313">
        <w:t xml:space="preserve">. Samples and standards were incubated in </w:t>
      </w:r>
      <w:r w:rsidRPr="00A910DE">
        <w:rPr>
          <w:rStyle w:val="Strong"/>
          <w:b w:val="0"/>
        </w:rPr>
        <w:t>antibody-coated wells</w:t>
      </w:r>
      <w:r w:rsidRPr="00815313">
        <w:t xml:space="preserve">, followed by an </w:t>
      </w:r>
      <w:r w:rsidRPr="00A910DE">
        <w:rPr>
          <w:rStyle w:val="Strong"/>
          <w:b w:val="0"/>
        </w:rPr>
        <w:t>HRP-conjugated detection antibody</w:t>
      </w:r>
      <w:r w:rsidRPr="00815313">
        <w:t xml:space="preserve">. The colorimetric reaction with TMB was read at </w:t>
      </w:r>
      <w:r w:rsidRPr="00A910DE">
        <w:rPr>
          <w:rStyle w:val="Strong"/>
          <w:b w:val="0"/>
        </w:rPr>
        <w:t>450 nm</w:t>
      </w:r>
      <w:r w:rsidRPr="00A910DE">
        <w:rPr>
          <w:b/>
        </w:rPr>
        <w:t xml:space="preserve">, </w:t>
      </w:r>
      <w:r w:rsidRPr="00815313">
        <w:t xml:space="preserve">and cytokine concentrations were determined from the standard curve and expressed in </w:t>
      </w:r>
      <w:proofErr w:type="spellStart"/>
      <w:r>
        <w:rPr>
          <w:rStyle w:val="Strong"/>
          <w:b w:val="0"/>
        </w:rPr>
        <w:t>pg</w:t>
      </w:r>
      <w:proofErr w:type="spellEnd"/>
      <w:r>
        <w:rPr>
          <w:rStyle w:val="Strong"/>
          <w:b w:val="0"/>
        </w:rPr>
        <w:t xml:space="preserve">/ml. </w:t>
      </w:r>
    </w:p>
    <w:p w14:paraId="21AD992C" w14:textId="57749437" w:rsidR="00C26719" w:rsidRDefault="00A62712" w:rsidP="00D54215">
      <w:pPr>
        <w:pStyle w:val="NormalWeb"/>
        <w:spacing w:before="0" w:beforeAutospacing="0" w:after="240" w:afterAutospacing="0" w:line="360" w:lineRule="auto"/>
        <w:jc w:val="both"/>
        <w:rPr>
          <w:b/>
          <w:bCs/>
        </w:rPr>
      </w:pPr>
      <w:r w:rsidRPr="00A62712">
        <w:rPr>
          <w:rStyle w:val="Strong"/>
        </w:rPr>
        <w:t>2.9</w:t>
      </w:r>
      <w:r w:rsidRPr="00A62712">
        <w:rPr>
          <w:rStyle w:val="Strong"/>
        </w:rPr>
        <w:tab/>
      </w:r>
      <w:r w:rsidR="00DF308B" w:rsidRPr="00A62712">
        <w:rPr>
          <w:b/>
          <w:bCs/>
        </w:rPr>
        <w:t>ADMET Analysis</w:t>
      </w:r>
    </w:p>
    <w:p w14:paraId="4EA8A736" w14:textId="686FBCDF" w:rsidR="00706D28" w:rsidRPr="00C26719" w:rsidRDefault="00E73D83" w:rsidP="00D54215">
      <w:pPr>
        <w:pStyle w:val="NormalWeb"/>
        <w:spacing w:before="0" w:beforeAutospacing="0" w:after="240" w:afterAutospacing="0" w:line="360" w:lineRule="auto"/>
        <w:jc w:val="both"/>
        <w:rPr>
          <w:bCs/>
        </w:rPr>
      </w:pPr>
      <w:r>
        <w:t>The c</w:t>
      </w:r>
      <w:r w:rsidR="00DF308B" w:rsidRPr="00E72F82">
        <w:t>anonical simplified molecular-input line-entry system (SMILES) names of the bioactive compounds were retrieved from PubChem (</w:t>
      </w:r>
      <w:hyperlink r:id="rId8" w:history="1">
        <w:r w:rsidR="00DF308B" w:rsidRPr="00E72F82">
          <w:rPr>
            <w:rStyle w:val="Hyperlink"/>
            <w:color w:val="auto"/>
          </w:rPr>
          <w:t>https://pubchem.ncbi.nlm.nih.gov/</w:t>
        </w:r>
      </w:hyperlink>
      <w:r w:rsidR="00DF308B" w:rsidRPr="00E72F82">
        <w:t>) and used to test  for absorption, distribution, metabolism, excretion  and toxicity (ADME</w:t>
      </w:r>
      <w:r w:rsidR="00E07C85">
        <w:t>/</w:t>
      </w:r>
      <w:r w:rsidR="00DF308B" w:rsidRPr="00E72F82">
        <w:t xml:space="preserve">T) profile  using </w:t>
      </w:r>
      <w:r>
        <w:t xml:space="preserve">a freely accessible web servers, </w:t>
      </w:r>
      <w:r w:rsidR="00DF308B" w:rsidRPr="00E72F82">
        <w:t xml:space="preserve">the </w:t>
      </w:r>
      <w:proofErr w:type="spellStart"/>
      <w:r w:rsidR="00DF308B" w:rsidRPr="00E72F82">
        <w:t>Swis</w:t>
      </w:r>
      <w:r>
        <w:t>sADME</w:t>
      </w:r>
      <w:proofErr w:type="spellEnd"/>
      <w:r>
        <w:t xml:space="preserve"> (http://www.swissadme.ch/)</w:t>
      </w:r>
      <w:r w:rsidR="00DF308B" w:rsidRPr="00E72F82">
        <w:t xml:space="preserve"> and the  </w:t>
      </w:r>
      <w:proofErr w:type="spellStart"/>
      <w:r w:rsidR="00DF308B" w:rsidRPr="00E72F82">
        <w:t>pkCSM</w:t>
      </w:r>
      <w:proofErr w:type="spellEnd"/>
      <w:r w:rsidR="00DF308B" w:rsidRPr="00E72F82">
        <w:t xml:space="preserve"> (</w:t>
      </w:r>
      <w:hyperlink r:id="rId9" w:tgtFrame="_blank" w:history="1">
        <w:r w:rsidR="00DF308B" w:rsidRPr="00E72F82">
          <w:rPr>
            <w:rStyle w:val="Hyperlink"/>
            <w:color w:val="auto"/>
          </w:rPr>
          <w:t>https://biosig.lab.uq.edu.au/pkcsm/prediction</w:t>
        </w:r>
      </w:hyperlink>
      <w:r w:rsidR="00DF308B" w:rsidRPr="00E72F82">
        <w:t xml:space="preserve">) respectively. </w:t>
      </w:r>
    </w:p>
    <w:p w14:paraId="35EB7807" w14:textId="52EB2893" w:rsidR="00DF308B" w:rsidRPr="00706D28" w:rsidRDefault="00A62712" w:rsidP="00F14C05">
      <w:pPr>
        <w:spacing w:line="360" w:lineRule="auto"/>
        <w:jc w:val="both"/>
        <w:rPr>
          <w:rStyle w:val="Strong"/>
          <w:rFonts w:ascii="Times New Roman" w:hAnsi="Times New Roman" w:cs="Times New Roman"/>
          <w:b w:val="0"/>
          <w:bCs w:val="0"/>
          <w:sz w:val="24"/>
          <w:szCs w:val="24"/>
        </w:rPr>
      </w:pPr>
      <w:r>
        <w:rPr>
          <w:rStyle w:val="Strong"/>
          <w:rFonts w:ascii="Times New Roman" w:hAnsi="Times New Roman" w:cs="Times New Roman"/>
          <w:bCs w:val="0"/>
          <w:sz w:val="24"/>
          <w:szCs w:val="24"/>
        </w:rPr>
        <w:t>2.10</w:t>
      </w:r>
      <w:r>
        <w:rPr>
          <w:rStyle w:val="Strong"/>
          <w:rFonts w:ascii="Times New Roman" w:hAnsi="Times New Roman" w:cs="Times New Roman"/>
          <w:bCs w:val="0"/>
          <w:sz w:val="24"/>
          <w:szCs w:val="24"/>
        </w:rPr>
        <w:tab/>
      </w:r>
      <w:r w:rsidR="00DF308B" w:rsidRPr="00E72F82">
        <w:rPr>
          <w:rStyle w:val="Strong"/>
          <w:rFonts w:ascii="Times New Roman" w:hAnsi="Times New Roman" w:cs="Times New Roman"/>
          <w:bCs w:val="0"/>
          <w:sz w:val="24"/>
          <w:szCs w:val="24"/>
        </w:rPr>
        <w:t>Target Protein Structures for In Silico Studies</w:t>
      </w:r>
    </w:p>
    <w:p w14:paraId="25686D9A" w14:textId="1212163A" w:rsidR="00DF308B" w:rsidRPr="00534E7F" w:rsidRDefault="00DF308B" w:rsidP="00F14C05">
      <w:pPr>
        <w:spacing w:after="0" w:line="360" w:lineRule="auto"/>
        <w:jc w:val="both"/>
        <w:rPr>
          <w:rFonts w:ascii="Times New Roman" w:hAnsi="Times New Roman" w:cs="Times New Roman"/>
          <w:sz w:val="24"/>
          <w:szCs w:val="24"/>
        </w:rPr>
      </w:pPr>
      <w:r w:rsidRPr="00534E7F">
        <w:rPr>
          <w:rStyle w:val="Strong"/>
          <w:rFonts w:ascii="Times New Roman" w:hAnsi="Times New Roman" w:cs="Times New Roman"/>
          <w:b w:val="0"/>
          <w:sz w:val="24"/>
          <w:szCs w:val="24"/>
        </w:rPr>
        <w:t>Peroxiredoxin (</w:t>
      </w:r>
      <w:proofErr w:type="spellStart"/>
      <w:r w:rsidRPr="00534E7F">
        <w:rPr>
          <w:rStyle w:val="Strong"/>
          <w:rFonts w:ascii="Times New Roman" w:hAnsi="Times New Roman" w:cs="Times New Roman"/>
          <w:b w:val="0"/>
          <w:sz w:val="24"/>
          <w:szCs w:val="24"/>
        </w:rPr>
        <w:t>PRx</w:t>
      </w:r>
      <w:proofErr w:type="spellEnd"/>
      <w:r w:rsidRPr="00534E7F">
        <w:rPr>
          <w:rStyle w:val="Strong"/>
          <w:rFonts w:ascii="Times New Roman" w:hAnsi="Times New Roman" w:cs="Times New Roman"/>
          <w:b w:val="0"/>
          <w:sz w:val="24"/>
          <w:szCs w:val="24"/>
        </w:rPr>
        <w:t>, PDB ID: 1HD2)</w:t>
      </w:r>
      <w:r w:rsidRPr="00534E7F">
        <w:rPr>
          <w:rStyle w:val="Strong"/>
          <w:rFonts w:ascii="Times New Roman" w:hAnsi="Times New Roman" w:cs="Times New Roman"/>
          <w:sz w:val="24"/>
          <w:szCs w:val="24"/>
        </w:rPr>
        <w:t xml:space="preserve"> </w:t>
      </w:r>
      <w:r w:rsidRPr="00534E7F">
        <w:rPr>
          <w:rFonts w:ascii="Times New Roman" w:hAnsi="Times New Roman" w:cs="Times New Roman"/>
          <w:sz w:val="24"/>
          <w:szCs w:val="24"/>
        </w:rPr>
        <w:t xml:space="preserve">are antioxidant enzymes that reduce hydrogen peroxide and other peroxides, playing a key role in cellular redox regulation. </w:t>
      </w:r>
      <w:r w:rsidRPr="00534E7F">
        <w:rPr>
          <w:rStyle w:val="Strong"/>
          <w:rFonts w:ascii="Times New Roman" w:hAnsi="Times New Roman" w:cs="Times New Roman"/>
          <w:b w:val="0"/>
          <w:sz w:val="24"/>
          <w:szCs w:val="24"/>
        </w:rPr>
        <w:t>Tumor Necrosis Factor-α (TNF-α, PDB ID: 5MU8)</w:t>
      </w:r>
      <w:r w:rsidRPr="00534E7F">
        <w:rPr>
          <w:rFonts w:ascii="Times New Roman" w:hAnsi="Times New Roman" w:cs="Times New Roman"/>
          <w:sz w:val="24"/>
          <w:szCs w:val="24"/>
        </w:rPr>
        <w:t xml:space="preserve"> is a pro-inflammatory cytokine involved in immune regulation, apoptosis, and inflammation. Overexpress</w:t>
      </w:r>
      <w:r w:rsidR="00E73D83" w:rsidRPr="00534E7F">
        <w:rPr>
          <w:rFonts w:ascii="Times New Roman" w:hAnsi="Times New Roman" w:cs="Times New Roman"/>
          <w:sz w:val="24"/>
          <w:szCs w:val="24"/>
        </w:rPr>
        <w:t>ion is associated with</w:t>
      </w:r>
      <w:r w:rsidRPr="00534E7F">
        <w:rPr>
          <w:rFonts w:ascii="Times New Roman" w:hAnsi="Times New Roman" w:cs="Times New Roman"/>
          <w:sz w:val="24"/>
          <w:szCs w:val="24"/>
        </w:rPr>
        <w:t xml:space="preserve"> inflammatory diseases.</w:t>
      </w:r>
      <w:r w:rsidR="00534E7F" w:rsidRPr="00534E7F">
        <w:rPr>
          <w:rFonts w:ascii="Times New Roman" w:hAnsi="Times New Roman" w:cs="Times New Roman"/>
        </w:rPr>
        <w:t xml:space="preserve"> The primary function of</w:t>
      </w:r>
      <w:r w:rsidR="00534E7F" w:rsidRPr="00534E7F">
        <w:rPr>
          <w:rFonts w:ascii="Times New Roman" w:hAnsi="Times New Roman" w:cs="Times New Roman"/>
          <w:b/>
        </w:rPr>
        <w:t xml:space="preserve"> </w:t>
      </w:r>
      <w:r w:rsidR="00534E7F" w:rsidRPr="00534E7F">
        <w:rPr>
          <w:rStyle w:val="Strong"/>
          <w:rFonts w:ascii="Times New Roman" w:hAnsi="Times New Roman" w:cs="Times New Roman"/>
          <w:b w:val="0"/>
        </w:rPr>
        <w:t>Interleukin</w:t>
      </w:r>
      <w:r w:rsidR="00534E7F" w:rsidRPr="00534E7F">
        <w:rPr>
          <w:rStyle w:val="Strong"/>
          <w:rFonts w:ascii="Times New Roman" w:hAnsi="Times New Roman" w:cs="Times New Roman"/>
          <w:b w:val="0"/>
        </w:rPr>
        <w:noBreakHyphen/>
        <w:t>1 beta (IL</w:t>
      </w:r>
      <w:r w:rsidR="00534E7F" w:rsidRPr="00534E7F">
        <w:rPr>
          <w:rStyle w:val="Strong"/>
          <w:rFonts w:ascii="Times New Roman" w:hAnsi="Times New Roman" w:cs="Times New Roman"/>
          <w:b w:val="0"/>
        </w:rPr>
        <w:noBreakHyphen/>
        <w:t>1β, PDB ID 8C3U</w:t>
      </w:r>
      <w:r w:rsidR="00534E7F" w:rsidRPr="00534E7F">
        <w:rPr>
          <w:rStyle w:val="Strong"/>
          <w:rFonts w:ascii="Times New Roman" w:hAnsi="Times New Roman" w:cs="Times New Roman"/>
        </w:rPr>
        <w:t>)</w:t>
      </w:r>
      <w:r w:rsidR="00534E7F" w:rsidRPr="00534E7F">
        <w:rPr>
          <w:rFonts w:ascii="Times New Roman" w:hAnsi="Times New Roman" w:cs="Times New Roman"/>
        </w:rPr>
        <w:t xml:space="preserve"> is as a</w:t>
      </w:r>
      <w:r w:rsidR="00534E7F" w:rsidRPr="00534E7F">
        <w:rPr>
          <w:rFonts w:ascii="Times New Roman" w:hAnsi="Times New Roman" w:cs="Times New Roman"/>
          <w:b/>
        </w:rPr>
        <w:t xml:space="preserve"> </w:t>
      </w:r>
      <w:r w:rsidR="00534E7F" w:rsidRPr="00534E7F">
        <w:rPr>
          <w:rStyle w:val="Strong"/>
          <w:rFonts w:ascii="Times New Roman" w:hAnsi="Times New Roman" w:cs="Times New Roman"/>
          <w:b w:val="0"/>
        </w:rPr>
        <w:t>pro-inflammatory cytokine</w:t>
      </w:r>
      <w:r w:rsidR="00534E7F" w:rsidRPr="00534E7F">
        <w:rPr>
          <w:rFonts w:ascii="Times New Roman" w:hAnsi="Times New Roman" w:cs="Times New Roman"/>
          <w:b/>
        </w:rPr>
        <w:t xml:space="preserve">. </w:t>
      </w:r>
      <w:r w:rsidR="00534E7F" w:rsidRPr="00534E7F">
        <w:rPr>
          <w:rFonts w:ascii="Times New Roman" w:hAnsi="Times New Roman" w:cs="Times New Roman"/>
        </w:rPr>
        <w:t>It plays a key role in immune and inflammatory response</w:t>
      </w:r>
      <w:r w:rsidR="00534E7F" w:rsidRPr="00534E7F">
        <w:rPr>
          <w:rFonts w:ascii="Times New Roman" w:hAnsi="Times New Roman" w:cs="Times New Roman"/>
          <w:sz w:val="24"/>
          <w:szCs w:val="24"/>
        </w:rPr>
        <w:t xml:space="preserve">. </w:t>
      </w:r>
      <w:r w:rsidRPr="00534E7F">
        <w:rPr>
          <w:rFonts w:ascii="Times New Roman" w:hAnsi="Times New Roman" w:cs="Times New Roman"/>
          <w:sz w:val="24"/>
          <w:szCs w:val="24"/>
        </w:rPr>
        <w:t>The structures of the</w:t>
      </w:r>
      <w:r w:rsidR="00E73D83" w:rsidRPr="00534E7F">
        <w:rPr>
          <w:rFonts w:ascii="Times New Roman" w:hAnsi="Times New Roman" w:cs="Times New Roman"/>
          <w:sz w:val="24"/>
          <w:szCs w:val="24"/>
        </w:rPr>
        <w:t>se</w:t>
      </w:r>
      <w:r w:rsidRPr="00534E7F">
        <w:rPr>
          <w:rFonts w:ascii="Times New Roman" w:hAnsi="Times New Roman" w:cs="Times New Roman"/>
          <w:sz w:val="24"/>
          <w:szCs w:val="24"/>
        </w:rPr>
        <w:t xml:space="preserve"> target proteins </w:t>
      </w:r>
      <w:r w:rsidR="00534E7F" w:rsidRPr="00534E7F">
        <w:rPr>
          <w:rFonts w:ascii="Times New Roman" w:hAnsi="Times New Roman" w:cs="Times New Roman"/>
          <w:sz w:val="24"/>
          <w:szCs w:val="24"/>
        </w:rPr>
        <w:t>were</w:t>
      </w:r>
      <w:r w:rsidRPr="00534E7F">
        <w:rPr>
          <w:rFonts w:ascii="Times New Roman" w:hAnsi="Times New Roman" w:cs="Times New Roman"/>
          <w:sz w:val="24"/>
          <w:szCs w:val="24"/>
        </w:rPr>
        <w:t xml:space="preserve"> obtained from </w:t>
      </w:r>
      <w:r w:rsidR="00E73D83" w:rsidRPr="00534E7F">
        <w:rPr>
          <w:rFonts w:ascii="Times New Roman" w:hAnsi="Times New Roman" w:cs="Times New Roman"/>
          <w:sz w:val="24"/>
          <w:szCs w:val="24"/>
        </w:rPr>
        <w:t xml:space="preserve">the </w:t>
      </w:r>
      <w:r w:rsidRPr="00534E7F">
        <w:rPr>
          <w:rFonts w:ascii="Times New Roman" w:hAnsi="Times New Roman" w:cs="Times New Roman"/>
          <w:sz w:val="24"/>
          <w:szCs w:val="24"/>
        </w:rPr>
        <w:t>protein data bank (</w:t>
      </w:r>
      <w:hyperlink r:id="rId10" w:history="1">
        <w:r w:rsidRPr="00534E7F">
          <w:rPr>
            <w:rStyle w:val="Hyperlink"/>
            <w:rFonts w:ascii="Times New Roman" w:hAnsi="Times New Roman" w:cs="Times New Roman"/>
            <w:color w:val="auto"/>
            <w:sz w:val="24"/>
            <w:szCs w:val="24"/>
          </w:rPr>
          <w:t>https://www.rcsb.org/</w:t>
        </w:r>
      </w:hyperlink>
      <w:r w:rsidRPr="00534E7F">
        <w:rPr>
          <w:rFonts w:ascii="Times New Roman" w:hAnsi="Times New Roman" w:cs="Times New Roman"/>
          <w:sz w:val="24"/>
          <w:szCs w:val="24"/>
        </w:rPr>
        <w:t>).</w:t>
      </w:r>
    </w:p>
    <w:p w14:paraId="3241643E" w14:textId="66CA8BF3" w:rsidR="00DF308B" w:rsidRPr="00E72F82" w:rsidRDefault="00DF308B" w:rsidP="00F14C05">
      <w:pPr>
        <w:spacing w:after="0" w:line="360" w:lineRule="auto"/>
        <w:jc w:val="both"/>
        <w:rPr>
          <w:rFonts w:ascii="Times New Roman" w:hAnsi="Times New Roman" w:cs="Times New Roman"/>
          <w:b/>
          <w:sz w:val="24"/>
          <w:szCs w:val="24"/>
        </w:rPr>
      </w:pPr>
    </w:p>
    <w:p w14:paraId="354D6CFF" w14:textId="68291079" w:rsidR="00B54A2D" w:rsidRDefault="000F6E53" w:rsidP="00D54215">
      <w:pPr>
        <w:spacing w:line="360" w:lineRule="auto"/>
        <w:jc w:val="both"/>
        <w:rPr>
          <w:rFonts w:ascii="Times New Roman" w:hAnsi="Times New Roman" w:cs="Times New Roman"/>
          <w:b/>
          <w:i/>
          <w:sz w:val="24"/>
          <w:szCs w:val="24"/>
        </w:rPr>
      </w:pPr>
      <w:r>
        <w:rPr>
          <w:rFonts w:ascii="Times New Roman" w:hAnsi="Times New Roman" w:cs="Times New Roman"/>
          <w:b/>
          <w:sz w:val="24"/>
          <w:szCs w:val="24"/>
        </w:rPr>
        <w:t>2.11</w:t>
      </w:r>
      <w:r w:rsidR="00A62712">
        <w:rPr>
          <w:rFonts w:ascii="Times New Roman" w:hAnsi="Times New Roman" w:cs="Times New Roman"/>
          <w:b/>
          <w:sz w:val="24"/>
          <w:szCs w:val="24"/>
        </w:rPr>
        <w:tab/>
      </w:r>
      <w:r w:rsidR="00E07C85">
        <w:rPr>
          <w:rFonts w:ascii="Times New Roman" w:hAnsi="Times New Roman" w:cs="Times New Roman"/>
          <w:b/>
          <w:sz w:val="24"/>
          <w:szCs w:val="24"/>
        </w:rPr>
        <w:t xml:space="preserve">Molecular </w:t>
      </w:r>
      <w:r w:rsidR="00B54A2D">
        <w:rPr>
          <w:rFonts w:ascii="Times New Roman" w:hAnsi="Times New Roman" w:cs="Times New Roman"/>
          <w:b/>
          <w:sz w:val="24"/>
          <w:szCs w:val="24"/>
        </w:rPr>
        <w:t xml:space="preserve">Docking </w:t>
      </w:r>
      <w:r w:rsidR="00B54A2D" w:rsidRPr="00E72F82">
        <w:rPr>
          <w:rFonts w:ascii="Times New Roman" w:hAnsi="Times New Roman" w:cs="Times New Roman"/>
          <w:b/>
          <w:sz w:val="24"/>
          <w:szCs w:val="24"/>
        </w:rPr>
        <w:t>of</w:t>
      </w:r>
      <w:r w:rsidR="00DF308B" w:rsidRPr="00E72F82">
        <w:rPr>
          <w:rFonts w:ascii="Times New Roman" w:hAnsi="Times New Roman" w:cs="Times New Roman"/>
          <w:b/>
          <w:sz w:val="24"/>
          <w:szCs w:val="24"/>
        </w:rPr>
        <w:t xml:space="preserve"> Ligands</w:t>
      </w:r>
      <w:r w:rsidR="00E07C85">
        <w:rPr>
          <w:rFonts w:ascii="Times New Roman" w:hAnsi="Times New Roman" w:cs="Times New Roman"/>
          <w:b/>
          <w:sz w:val="24"/>
          <w:szCs w:val="24"/>
        </w:rPr>
        <w:t xml:space="preserve"> (Phytocompounds) from </w:t>
      </w:r>
      <w:r w:rsidR="00E07C85" w:rsidRPr="00E07C85">
        <w:rPr>
          <w:rFonts w:ascii="Times New Roman" w:hAnsi="Times New Roman" w:cs="Times New Roman"/>
          <w:b/>
          <w:i/>
          <w:sz w:val="24"/>
          <w:szCs w:val="24"/>
        </w:rPr>
        <w:t>Beta vulgaris</w:t>
      </w:r>
    </w:p>
    <w:p w14:paraId="51EAEDFD" w14:textId="482B7614" w:rsidR="00C26719" w:rsidRDefault="00E07C85" w:rsidP="00F14C05">
      <w:pPr>
        <w:spacing w:after="0" w:line="360" w:lineRule="auto"/>
        <w:jc w:val="both"/>
        <w:rPr>
          <w:rFonts w:ascii="Times New Roman" w:hAnsi="Times New Roman" w:cs="Times New Roman"/>
          <w:sz w:val="24"/>
          <w:szCs w:val="24"/>
        </w:rPr>
      </w:pPr>
      <w:r w:rsidRPr="00B54A2D">
        <w:rPr>
          <w:rFonts w:ascii="Times New Roman" w:hAnsi="Times New Roman" w:cs="Times New Roman"/>
          <w:sz w:val="24"/>
          <w:szCs w:val="24"/>
        </w:rPr>
        <w:t xml:space="preserve">The molecular interactions between selected phytocompounds from </w:t>
      </w:r>
      <w:r w:rsidRPr="00B54A2D">
        <w:rPr>
          <w:rStyle w:val="Emphasis"/>
          <w:rFonts w:ascii="Times New Roman" w:hAnsi="Times New Roman" w:cs="Times New Roman"/>
          <w:sz w:val="24"/>
          <w:szCs w:val="24"/>
        </w:rPr>
        <w:t>Beta vulgaris</w:t>
      </w:r>
      <w:r w:rsidRPr="00B54A2D">
        <w:rPr>
          <w:rFonts w:ascii="Times New Roman" w:hAnsi="Times New Roman" w:cs="Times New Roman"/>
          <w:sz w:val="24"/>
          <w:szCs w:val="24"/>
        </w:rPr>
        <w:t xml:space="preserve"> and target proteins were investigated using </w:t>
      </w:r>
      <w:r w:rsidRPr="00B54A2D">
        <w:rPr>
          <w:rStyle w:val="Strong"/>
          <w:rFonts w:ascii="Times New Roman" w:hAnsi="Times New Roman" w:cs="Times New Roman"/>
          <w:b w:val="0"/>
          <w:sz w:val="24"/>
          <w:szCs w:val="24"/>
        </w:rPr>
        <w:t>CB-Dock2</w:t>
      </w:r>
      <w:r w:rsidRPr="00B54A2D">
        <w:rPr>
          <w:rFonts w:ascii="Times New Roman" w:hAnsi="Times New Roman" w:cs="Times New Roman"/>
          <w:sz w:val="24"/>
          <w:szCs w:val="24"/>
        </w:rPr>
        <w:t xml:space="preserve"> (cavity-detection-guided blind docking) online platform </w:t>
      </w:r>
      <w:r w:rsidRPr="00474BA3">
        <w:rPr>
          <w:rFonts w:ascii="Times New Roman" w:hAnsi="Times New Roman" w:cs="Times New Roman"/>
          <w:sz w:val="24"/>
          <w:szCs w:val="24"/>
        </w:rPr>
        <w:t>(</w:t>
      </w:r>
      <w:hyperlink r:id="rId11" w:tgtFrame="_new" w:history="1">
        <w:r w:rsidRPr="00474BA3">
          <w:rPr>
            <w:rStyle w:val="Hyperlink"/>
            <w:rFonts w:ascii="Times New Roman" w:hAnsi="Times New Roman" w:cs="Times New Roman"/>
            <w:bCs/>
            <w:color w:val="auto"/>
            <w:sz w:val="24"/>
            <w:szCs w:val="24"/>
          </w:rPr>
          <w:t>https://cadd.labshare.cn/cb-dock2/index.php</w:t>
        </w:r>
      </w:hyperlink>
      <w:r w:rsidRPr="00474BA3">
        <w:rPr>
          <w:rFonts w:ascii="Times New Roman" w:hAnsi="Times New Roman" w:cs="Times New Roman"/>
          <w:sz w:val="24"/>
          <w:szCs w:val="24"/>
        </w:rPr>
        <w:t xml:space="preserve">) </w:t>
      </w:r>
      <w:r w:rsidRPr="00B54A2D">
        <w:rPr>
          <w:rFonts w:ascii="Times New Roman" w:hAnsi="Times New Roman" w:cs="Times New Roman"/>
          <w:sz w:val="24"/>
          <w:szCs w:val="24"/>
        </w:rPr>
        <w:t xml:space="preserve">as described by </w:t>
      </w:r>
      <w:r w:rsidRPr="00B54A2D">
        <w:rPr>
          <w:rStyle w:val="Strong"/>
          <w:rFonts w:ascii="Times New Roman" w:hAnsi="Times New Roman" w:cs="Times New Roman"/>
          <w:b w:val="0"/>
          <w:sz w:val="24"/>
          <w:szCs w:val="24"/>
        </w:rPr>
        <w:t xml:space="preserve">Liu </w:t>
      </w:r>
      <w:r w:rsidRPr="00474BA3">
        <w:rPr>
          <w:rStyle w:val="Strong"/>
          <w:rFonts w:ascii="Times New Roman" w:hAnsi="Times New Roman" w:cs="Times New Roman"/>
          <w:b w:val="0"/>
          <w:i/>
          <w:sz w:val="24"/>
          <w:szCs w:val="24"/>
        </w:rPr>
        <w:t>et al</w:t>
      </w:r>
      <w:r w:rsidR="00645615">
        <w:rPr>
          <w:rStyle w:val="Strong"/>
          <w:rFonts w:ascii="Times New Roman" w:hAnsi="Times New Roman" w:cs="Times New Roman"/>
          <w:b w:val="0"/>
          <w:sz w:val="24"/>
          <w:szCs w:val="24"/>
        </w:rPr>
        <w:t>.</w:t>
      </w:r>
      <w:r w:rsidRPr="00B54A2D">
        <w:rPr>
          <w:rStyle w:val="Strong"/>
          <w:rFonts w:ascii="Times New Roman" w:hAnsi="Times New Roman" w:cs="Times New Roman"/>
          <w:b w:val="0"/>
          <w:sz w:val="24"/>
          <w:szCs w:val="24"/>
        </w:rPr>
        <w:t xml:space="preserve"> </w:t>
      </w:r>
      <w:r w:rsidR="00645615">
        <w:rPr>
          <w:rStyle w:val="Strong"/>
          <w:rFonts w:ascii="Times New Roman" w:hAnsi="Times New Roman" w:cs="Times New Roman"/>
          <w:b w:val="0"/>
          <w:sz w:val="24"/>
          <w:szCs w:val="24"/>
        </w:rPr>
        <w:t>(</w:t>
      </w:r>
      <w:r w:rsidRPr="00B54A2D">
        <w:rPr>
          <w:rStyle w:val="Strong"/>
          <w:rFonts w:ascii="Times New Roman" w:hAnsi="Times New Roman" w:cs="Times New Roman"/>
          <w:b w:val="0"/>
          <w:sz w:val="24"/>
          <w:szCs w:val="24"/>
        </w:rPr>
        <w:t>2022</w:t>
      </w:r>
      <w:r w:rsidR="00645615">
        <w:rPr>
          <w:rStyle w:val="Strong"/>
          <w:rFonts w:ascii="Times New Roman" w:hAnsi="Times New Roman" w:cs="Times New Roman"/>
          <w:b w:val="0"/>
          <w:sz w:val="24"/>
          <w:szCs w:val="24"/>
        </w:rPr>
        <w:t>)</w:t>
      </w:r>
      <w:r w:rsidRPr="00B54A2D">
        <w:rPr>
          <w:rFonts w:ascii="Times New Roman" w:hAnsi="Times New Roman" w:cs="Times New Roman"/>
          <w:sz w:val="24"/>
          <w:szCs w:val="24"/>
        </w:rPr>
        <w:t xml:space="preserve">. CB-Dock2 identifies potential protein binding pockets, calculates cavity center coordinates and dimensions using </w:t>
      </w:r>
      <w:r w:rsidRPr="00B54A2D">
        <w:rPr>
          <w:rStyle w:val="Strong"/>
          <w:rFonts w:ascii="Times New Roman" w:hAnsi="Times New Roman" w:cs="Times New Roman"/>
          <w:b w:val="0"/>
          <w:sz w:val="24"/>
          <w:szCs w:val="24"/>
        </w:rPr>
        <w:t>curvature-based detection algorithm</w:t>
      </w:r>
      <w:r w:rsidRPr="00B54A2D">
        <w:rPr>
          <w:rFonts w:ascii="Times New Roman" w:hAnsi="Times New Roman" w:cs="Times New Roman"/>
          <w:sz w:val="24"/>
          <w:szCs w:val="24"/>
        </w:rPr>
        <w:t xml:space="preserve">, and performs docking simulations through integration with </w:t>
      </w:r>
      <w:proofErr w:type="spellStart"/>
      <w:r w:rsidRPr="00B54A2D">
        <w:rPr>
          <w:rStyle w:val="Strong"/>
          <w:rFonts w:ascii="Times New Roman" w:hAnsi="Times New Roman" w:cs="Times New Roman"/>
          <w:b w:val="0"/>
          <w:sz w:val="24"/>
          <w:szCs w:val="24"/>
        </w:rPr>
        <w:t>AutoDock</w:t>
      </w:r>
      <w:proofErr w:type="spellEnd"/>
      <w:r w:rsidRPr="00B54A2D">
        <w:rPr>
          <w:rStyle w:val="Strong"/>
          <w:rFonts w:ascii="Times New Roman" w:hAnsi="Times New Roman" w:cs="Times New Roman"/>
          <w:b w:val="0"/>
          <w:sz w:val="24"/>
          <w:szCs w:val="24"/>
        </w:rPr>
        <w:t xml:space="preserve"> Vina</w:t>
      </w:r>
      <w:r w:rsidRPr="00B54A2D">
        <w:rPr>
          <w:rFonts w:ascii="Times New Roman" w:hAnsi="Times New Roman" w:cs="Times New Roman"/>
          <w:b/>
          <w:sz w:val="24"/>
          <w:szCs w:val="24"/>
        </w:rPr>
        <w:t xml:space="preserve">. </w:t>
      </w:r>
      <w:r w:rsidRPr="00B54A2D">
        <w:rPr>
          <w:rFonts w:ascii="Times New Roman" w:hAnsi="Times New Roman" w:cs="Times New Roman"/>
          <w:sz w:val="24"/>
          <w:szCs w:val="24"/>
        </w:rPr>
        <w:t xml:space="preserve">The platform provides </w:t>
      </w:r>
      <w:r w:rsidRPr="00B54A2D">
        <w:rPr>
          <w:rStyle w:val="Strong"/>
          <w:rFonts w:ascii="Times New Roman" w:hAnsi="Times New Roman" w:cs="Times New Roman"/>
          <w:b w:val="0"/>
          <w:sz w:val="24"/>
          <w:szCs w:val="24"/>
        </w:rPr>
        <w:t>interactive 3D visualization</w:t>
      </w:r>
      <w:r w:rsidRPr="00B54A2D">
        <w:rPr>
          <w:rFonts w:ascii="Times New Roman" w:hAnsi="Times New Roman" w:cs="Times New Roman"/>
          <w:sz w:val="24"/>
          <w:szCs w:val="24"/>
        </w:rPr>
        <w:t xml:space="preserve"> of docking </w:t>
      </w:r>
      <w:r w:rsidRPr="00B54A2D">
        <w:rPr>
          <w:rFonts w:ascii="Times New Roman" w:hAnsi="Times New Roman" w:cs="Times New Roman"/>
          <w:sz w:val="24"/>
          <w:szCs w:val="24"/>
        </w:rPr>
        <w:lastRenderedPageBreak/>
        <w:t>results and protein cavity scanning, making it a valuable tool for identifying unrecognized or unexpected binding modes.</w:t>
      </w:r>
      <w:r w:rsidR="00B54A2D" w:rsidRPr="00B54A2D">
        <w:rPr>
          <w:rFonts w:ascii="Times New Roman" w:hAnsi="Times New Roman" w:cs="Times New Roman"/>
          <w:sz w:val="24"/>
          <w:szCs w:val="24"/>
        </w:rPr>
        <w:t xml:space="preserve"> </w:t>
      </w:r>
      <w:r w:rsidRPr="00B54A2D">
        <w:rPr>
          <w:rFonts w:ascii="Times New Roman" w:hAnsi="Times New Roman" w:cs="Times New Roman"/>
          <w:sz w:val="24"/>
          <w:szCs w:val="24"/>
        </w:rPr>
        <w:t xml:space="preserve">Docking poses were ranked according to </w:t>
      </w:r>
      <w:r w:rsidRPr="00B54A2D">
        <w:rPr>
          <w:rStyle w:val="Strong"/>
          <w:rFonts w:ascii="Times New Roman" w:hAnsi="Times New Roman" w:cs="Times New Roman"/>
          <w:b w:val="0"/>
          <w:sz w:val="24"/>
          <w:szCs w:val="24"/>
        </w:rPr>
        <w:t>Vina binding scores</w:t>
      </w:r>
      <w:r w:rsidRPr="00B54A2D">
        <w:rPr>
          <w:rFonts w:ascii="Times New Roman" w:hAnsi="Times New Roman" w:cs="Times New Roman"/>
          <w:b/>
          <w:sz w:val="24"/>
          <w:szCs w:val="24"/>
        </w:rPr>
        <w:t>,</w:t>
      </w:r>
      <w:r w:rsidRPr="00B54A2D">
        <w:rPr>
          <w:rFonts w:ascii="Times New Roman" w:hAnsi="Times New Roman" w:cs="Times New Roman"/>
          <w:sz w:val="24"/>
          <w:szCs w:val="24"/>
        </w:rPr>
        <w:t xml:space="preserve"> with binding energies interpreted as follows: </w:t>
      </w:r>
      <w:r w:rsidRPr="00B54A2D">
        <w:rPr>
          <w:rStyle w:val="Strong"/>
          <w:rFonts w:ascii="Times New Roman" w:hAnsi="Times New Roman" w:cs="Times New Roman"/>
          <w:b w:val="0"/>
          <w:sz w:val="24"/>
          <w:szCs w:val="24"/>
        </w:rPr>
        <w:t>&gt; −5.0 kcal/mol</w:t>
      </w:r>
      <w:r w:rsidRPr="00B54A2D">
        <w:rPr>
          <w:rFonts w:ascii="Times New Roman" w:hAnsi="Times New Roman" w:cs="Times New Roman"/>
          <w:sz w:val="24"/>
          <w:szCs w:val="24"/>
        </w:rPr>
        <w:t xml:space="preserve"> indicates weak or negligible interaction, </w:t>
      </w:r>
      <w:r w:rsidRPr="00B54A2D">
        <w:rPr>
          <w:rStyle w:val="Strong"/>
          <w:rFonts w:ascii="Times New Roman" w:hAnsi="Times New Roman" w:cs="Times New Roman"/>
          <w:b w:val="0"/>
          <w:sz w:val="24"/>
          <w:szCs w:val="24"/>
        </w:rPr>
        <w:t>−</w:t>
      </w:r>
      <w:r w:rsidR="00D54215">
        <w:rPr>
          <w:rStyle w:val="Strong"/>
          <w:rFonts w:ascii="Times New Roman" w:hAnsi="Times New Roman" w:cs="Times New Roman"/>
          <w:b w:val="0"/>
          <w:sz w:val="24"/>
          <w:szCs w:val="24"/>
        </w:rPr>
        <w:t>5.1</w:t>
      </w:r>
      <w:r w:rsidRPr="00B54A2D">
        <w:rPr>
          <w:rStyle w:val="Strong"/>
          <w:rFonts w:ascii="Times New Roman" w:hAnsi="Times New Roman" w:cs="Times New Roman"/>
          <w:b w:val="0"/>
          <w:sz w:val="24"/>
          <w:szCs w:val="24"/>
        </w:rPr>
        <w:t xml:space="preserve"> to −6.9 kcal/mol</w:t>
      </w:r>
      <w:r w:rsidRPr="00B54A2D">
        <w:rPr>
          <w:rFonts w:ascii="Times New Roman" w:hAnsi="Times New Roman" w:cs="Times New Roman"/>
          <w:b/>
          <w:sz w:val="24"/>
          <w:szCs w:val="24"/>
        </w:rPr>
        <w:t xml:space="preserve"> </w:t>
      </w:r>
      <w:r w:rsidRPr="00B54A2D">
        <w:rPr>
          <w:rFonts w:ascii="Times New Roman" w:hAnsi="Times New Roman" w:cs="Times New Roman"/>
          <w:sz w:val="24"/>
          <w:szCs w:val="24"/>
        </w:rPr>
        <w:t xml:space="preserve">indicates moderate binding, and </w:t>
      </w:r>
      <w:r w:rsidRPr="00B54A2D">
        <w:rPr>
          <w:rStyle w:val="Strong"/>
          <w:rFonts w:ascii="Times New Roman" w:hAnsi="Times New Roman" w:cs="Times New Roman"/>
          <w:b w:val="0"/>
          <w:sz w:val="24"/>
          <w:szCs w:val="24"/>
        </w:rPr>
        <w:t>&lt; −7.0 kcal/mol</w:t>
      </w:r>
      <w:r w:rsidRPr="00B54A2D">
        <w:rPr>
          <w:rFonts w:ascii="Times New Roman" w:hAnsi="Times New Roman" w:cs="Times New Roman"/>
          <w:sz w:val="24"/>
          <w:szCs w:val="24"/>
        </w:rPr>
        <w:t xml:space="preserve"> suggests strong binding affinity with potential biological relevance.</w:t>
      </w:r>
      <w:r w:rsidR="00B54A2D" w:rsidRPr="00B54A2D">
        <w:rPr>
          <w:rFonts w:ascii="Times New Roman" w:hAnsi="Times New Roman" w:cs="Times New Roman"/>
          <w:sz w:val="24"/>
          <w:szCs w:val="24"/>
        </w:rPr>
        <w:t xml:space="preserve"> </w:t>
      </w:r>
      <w:r w:rsidRPr="00B54A2D">
        <w:rPr>
          <w:rFonts w:ascii="Times New Roman" w:hAnsi="Times New Roman" w:cs="Times New Roman"/>
          <w:sz w:val="24"/>
          <w:szCs w:val="24"/>
        </w:rPr>
        <w:t xml:space="preserve">The </w:t>
      </w:r>
      <w:r w:rsidRPr="00B54A2D">
        <w:rPr>
          <w:rStyle w:val="Strong"/>
          <w:rFonts w:ascii="Times New Roman" w:hAnsi="Times New Roman" w:cs="Times New Roman"/>
          <w:b w:val="0"/>
          <w:sz w:val="24"/>
          <w:szCs w:val="24"/>
        </w:rPr>
        <w:t>3D protein structures</w:t>
      </w:r>
      <w:r w:rsidRPr="00B54A2D">
        <w:rPr>
          <w:rFonts w:ascii="Times New Roman" w:hAnsi="Times New Roman" w:cs="Times New Roman"/>
          <w:b/>
          <w:sz w:val="24"/>
          <w:szCs w:val="24"/>
        </w:rPr>
        <w:t xml:space="preserve"> </w:t>
      </w:r>
      <w:r w:rsidRPr="00B54A2D">
        <w:rPr>
          <w:rFonts w:ascii="Times New Roman" w:hAnsi="Times New Roman" w:cs="Times New Roman"/>
          <w:sz w:val="24"/>
          <w:szCs w:val="24"/>
        </w:rPr>
        <w:t xml:space="preserve">were prepared using </w:t>
      </w:r>
      <w:proofErr w:type="spellStart"/>
      <w:r w:rsidRPr="00B54A2D">
        <w:rPr>
          <w:rStyle w:val="Strong"/>
          <w:rFonts w:ascii="Times New Roman" w:hAnsi="Times New Roman" w:cs="Times New Roman"/>
          <w:b w:val="0"/>
          <w:sz w:val="24"/>
          <w:szCs w:val="24"/>
        </w:rPr>
        <w:t>Biovia</w:t>
      </w:r>
      <w:proofErr w:type="spellEnd"/>
      <w:r w:rsidRPr="00B54A2D">
        <w:rPr>
          <w:rStyle w:val="Strong"/>
          <w:rFonts w:ascii="Times New Roman" w:hAnsi="Times New Roman" w:cs="Times New Roman"/>
          <w:b w:val="0"/>
          <w:sz w:val="24"/>
          <w:szCs w:val="24"/>
        </w:rPr>
        <w:t xml:space="preserve"> Discovery Studio 2024 Client</w:t>
      </w:r>
      <w:r w:rsidRPr="00B54A2D">
        <w:rPr>
          <w:rFonts w:ascii="Times New Roman" w:hAnsi="Times New Roman" w:cs="Times New Roman"/>
          <w:sz w:val="24"/>
          <w:szCs w:val="24"/>
        </w:rPr>
        <w:t xml:space="preserve"> by removing water molecules and ligands, adding polar hydrogens, and converting to </w:t>
      </w:r>
      <w:r w:rsidRPr="00B54A2D">
        <w:rPr>
          <w:rStyle w:val="Strong"/>
          <w:rFonts w:ascii="Times New Roman" w:hAnsi="Times New Roman" w:cs="Times New Roman"/>
          <w:b w:val="0"/>
          <w:sz w:val="24"/>
          <w:szCs w:val="24"/>
        </w:rPr>
        <w:t>PDB format</w:t>
      </w:r>
      <w:r w:rsidRPr="00B54A2D">
        <w:rPr>
          <w:rFonts w:ascii="Times New Roman" w:hAnsi="Times New Roman" w:cs="Times New Roman"/>
          <w:sz w:val="24"/>
          <w:szCs w:val="24"/>
        </w:rPr>
        <w:t xml:space="preserve">. </w:t>
      </w:r>
      <w:r w:rsidR="00C21CFF">
        <w:rPr>
          <w:rFonts w:ascii="Times New Roman" w:hAnsi="Times New Roman" w:cs="Times New Roman"/>
          <w:sz w:val="24"/>
          <w:szCs w:val="24"/>
        </w:rPr>
        <w:t>C</w:t>
      </w:r>
      <w:r w:rsidR="00C21CFF" w:rsidRPr="00E72F82">
        <w:rPr>
          <w:rFonts w:ascii="Times New Roman" w:hAnsi="Times New Roman" w:cs="Times New Roman"/>
          <w:sz w:val="24"/>
          <w:szCs w:val="24"/>
        </w:rPr>
        <w:t xml:space="preserve">ompounds from the </w:t>
      </w:r>
      <w:r w:rsidR="00C21CFF" w:rsidRPr="00E72F82">
        <w:rPr>
          <w:rFonts w:ascii="Times New Roman" w:hAnsi="Times New Roman" w:cs="Times New Roman"/>
          <w:i/>
          <w:sz w:val="24"/>
          <w:szCs w:val="24"/>
        </w:rPr>
        <w:t>Beta vulgaris</w:t>
      </w:r>
      <w:r w:rsidR="00C21CFF" w:rsidRPr="00E72F82">
        <w:rPr>
          <w:rFonts w:ascii="Times New Roman" w:hAnsi="Times New Roman" w:cs="Times New Roman"/>
          <w:sz w:val="24"/>
          <w:szCs w:val="24"/>
        </w:rPr>
        <w:t xml:space="preserve"> were selected for docking studies based on their higher percentage compositions, comparative overview of hepatoprotect</w:t>
      </w:r>
      <w:r w:rsidR="00C21CFF">
        <w:rPr>
          <w:rFonts w:ascii="Times New Roman" w:hAnsi="Times New Roman" w:cs="Times New Roman"/>
          <w:sz w:val="24"/>
          <w:szCs w:val="24"/>
        </w:rPr>
        <w:t>ive activity. The structures of these ligands were obtained from the PubChem data base (</w:t>
      </w:r>
      <w:r w:rsidR="00C21CFF" w:rsidRPr="00E72F82">
        <w:rPr>
          <w:rFonts w:ascii="Times New Roman" w:hAnsi="Times New Roman" w:cs="Times New Roman"/>
          <w:sz w:val="24"/>
          <w:szCs w:val="24"/>
        </w:rPr>
        <w:t>h</w:t>
      </w:r>
      <w:r w:rsidR="00C21CFF">
        <w:rPr>
          <w:rFonts w:ascii="Times New Roman" w:hAnsi="Times New Roman" w:cs="Times New Roman"/>
          <w:sz w:val="24"/>
          <w:szCs w:val="24"/>
        </w:rPr>
        <w:t>ttps://pubchem.ncbi.nlm.nih.gov)</w:t>
      </w:r>
      <w:r w:rsidR="00C21CFF" w:rsidRPr="00E72F82">
        <w:rPr>
          <w:rFonts w:ascii="Times New Roman" w:hAnsi="Times New Roman" w:cs="Times New Roman"/>
          <w:sz w:val="24"/>
          <w:szCs w:val="24"/>
        </w:rPr>
        <w:t xml:space="preserve"> i</w:t>
      </w:r>
      <w:r w:rsidR="00C21CFF">
        <w:rPr>
          <w:rFonts w:ascii="Times New Roman" w:hAnsi="Times New Roman" w:cs="Times New Roman"/>
          <w:sz w:val="24"/>
          <w:szCs w:val="24"/>
        </w:rPr>
        <w:t xml:space="preserve">n the SDF </w:t>
      </w:r>
      <w:r w:rsidR="00C21CFF" w:rsidRPr="00E72F82">
        <w:rPr>
          <w:rFonts w:ascii="Times New Roman" w:hAnsi="Times New Roman" w:cs="Times New Roman"/>
          <w:sz w:val="24"/>
          <w:szCs w:val="24"/>
        </w:rPr>
        <w:t xml:space="preserve">format. </w:t>
      </w:r>
      <w:r w:rsidR="000F6E53">
        <w:rPr>
          <w:rFonts w:ascii="Times New Roman" w:hAnsi="Times New Roman" w:cs="Times New Roman"/>
          <w:sz w:val="24"/>
          <w:szCs w:val="24"/>
        </w:rPr>
        <w:t xml:space="preserve"> </w:t>
      </w:r>
      <w:r w:rsidRPr="00B54A2D">
        <w:rPr>
          <w:rFonts w:ascii="Times New Roman" w:hAnsi="Times New Roman" w:cs="Times New Roman"/>
          <w:sz w:val="24"/>
          <w:szCs w:val="24"/>
        </w:rPr>
        <w:t xml:space="preserve">Ligands corresponding to the selected phytocompounds were obtained in </w:t>
      </w:r>
      <w:r w:rsidRPr="00B54A2D">
        <w:rPr>
          <w:rStyle w:val="Strong"/>
          <w:rFonts w:ascii="Times New Roman" w:hAnsi="Times New Roman" w:cs="Times New Roman"/>
          <w:b w:val="0"/>
          <w:sz w:val="24"/>
          <w:szCs w:val="24"/>
        </w:rPr>
        <w:t>SDF format</w:t>
      </w:r>
      <w:r w:rsidRPr="00B54A2D">
        <w:rPr>
          <w:rFonts w:ascii="Times New Roman" w:hAnsi="Times New Roman" w:cs="Times New Roman"/>
          <w:b/>
          <w:sz w:val="24"/>
          <w:szCs w:val="24"/>
        </w:rPr>
        <w:t>,</w:t>
      </w:r>
      <w:r w:rsidRPr="00B54A2D">
        <w:rPr>
          <w:rFonts w:ascii="Times New Roman" w:hAnsi="Times New Roman" w:cs="Times New Roman"/>
          <w:sz w:val="24"/>
          <w:szCs w:val="24"/>
        </w:rPr>
        <w:t xml:space="preserve"> imported into </w:t>
      </w:r>
      <w:proofErr w:type="spellStart"/>
      <w:r w:rsidRPr="00B54A2D">
        <w:rPr>
          <w:rStyle w:val="Strong"/>
          <w:rFonts w:ascii="Times New Roman" w:hAnsi="Times New Roman" w:cs="Times New Roman"/>
          <w:b w:val="0"/>
          <w:sz w:val="24"/>
          <w:szCs w:val="24"/>
        </w:rPr>
        <w:t>PyRx</w:t>
      </w:r>
      <w:proofErr w:type="spellEnd"/>
      <w:r w:rsidRPr="00B54A2D">
        <w:rPr>
          <w:rStyle w:val="Strong"/>
          <w:rFonts w:ascii="Times New Roman" w:hAnsi="Times New Roman" w:cs="Times New Roman"/>
          <w:b w:val="0"/>
          <w:sz w:val="24"/>
          <w:szCs w:val="24"/>
        </w:rPr>
        <w:t xml:space="preserve"> software</w:t>
      </w:r>
      <w:r w:rsidRPr="00B54A2D">
        <w:rPr>
          <w:rFonts w:ascii="Times New Roman" w:hAnsi="Times New Roman" w:cs="Times New Roman"/>
          <w:sz w:val="24"/>
          <w:szCs w:val="24"/>
        </w:rPr>
        <w:t xml:space="preserve"> using the </w:t>
      </w:r>
      <w:r w:rsidRPr="00B54A2D">
        <w:rPr>
          <w:rStyle w:val="Strong"/>
          <w:rFonts w:ascii="Times New Roman" w:hAnsi="Times New Roman" w:cs="Times New Roman"/>
          <w:b w:val="0"/>
          <w:sz w:val="24"/>
          <w:szCs w:val="24"/>
        </w:rPr>
        <w:t>Open Babel</w:t>
      </w:r>
      <w:r w:rsidRPr="00B54A2D">
        <w:rPr>
          <w:rFonts w:ascii="Times New Roman" w:hAnsi="Times New Roman" w:cs="Times New Roman"/>
          <w:b/>
          <w:sz w:val="24"/>
          <w:szCs w:val="24"/>
        </w:rPr>
        <w:t xml:space="preserve"> </w:t>
      </w:r>
      <w:r w:rsidRPr="00B54A2D">
        <w:rPr>
          <w:rFonts w:ascii="Times New Roman" w:hAnsi="Times New Roman" w:cs="Times New Roman"/>
          <w:sz w:val="24"/>
          <w:szCs w:val="24"/>
        </w:rPr>
        <w:t>tool, and energy-minimized using the</w:t>
      </w:r>
      <w:r w:rsidR="00C21CFF">
        <w:rPr>
          <w:rFonts w:ascii="Times New Roman" w:hAnsi="Times New Roman" w:cs="Times New Roman"/>
          <w:sz w:val="24"/>
          <w:szCs w:val="24"/>
        </w:rPr>
        <w:t xml:space="preserve"> Merck Molecular Force Field (</w:t>
      </w:r>
      <w:r w:rsidRPr="00B54A2D">
        <w:rPr>
          <w:rStyle w:val="Strong"/>
          <w:rFonts w:ascii="Times New Roman" w:hAnsi="Times New Roman" w:cs="Times New Roman"/>
          <w:b w:val="0"/>
          <w:sz w:val="24"/>
          <w:szCs w:val="24"/>
        </w:rPr>
        <w:t>MMFF94</w:t>
      </w:r>
      <w:r w:rsidR="00C21CFF">
        <w:rPr>
          <w:rStyle w:val="Strong"/>
          <w:rFonts w:ascii="Times New Roman" w:hAnsi="Times New Roman" w:cs="Times New Roman"/>
          <w:b w:val="0"/>
          <w:sz w:val="24"/>
          <w:szCs w:val="24"/>
        </w:rPr>
        <w:t>)</w:t>
      </w:r>
      <w:r w:rsidRPr="00B54A2D">
        <w:rPr>
          <w:rFonts w:ascii="Times New Roman" w:hAnsi="Times New Roman" w:cs="Times New Roman"/>
          <w:sz w:val="24"/>
          <w:szCs w:val="24"/>
        </w:rPr>
        <w:t xml:space="preserve">. Finally, ligands were converted to </w:t>
      </w:r>
      <w:proofErr w:type="spellStart"/>
      <w:r w:rsidRPr="00B54A2D">
        <w:rPr>
          <w:rStyle w:val="Strong"/>
          <w:rFonts w:ascii="Times New Roman" w:hAnsi="Times New Roman" w:cs="Times New Roman"/>
          <w:b w:val="0"/>
          <w:sz w:val="24"/>
          <w:szCs w:val="24"/>
        </w:rPr>
        <w:t>AutoDock</w:t>
      </w:r>
      <w:proofErr w:type="spellEnd"/>
      <w:r w:rsidRPr="00B54A2D">
        <w:rPr>
          <w:rStyle w:val="Strong"/>
          <w:rFonts w:ascii="Times New Roman" w:hAnsi="Times New Roman" w:cs="Times New Roman"/>
          <w:b w:val="0"/>
          <w:sz w:val="24"/>
          <w:szCs w:val="24"/>
        </w:rPr>
        <w:t xml:space="preserve"> ligand format (PDBQT)</w:t>
      </w:r>
      <w:r w:rsidRPr="00B54A2D">
        <w:rPr>
          <w:rFonts w:ascii="Times New Roman" w:hAnsi="Times New Roman" w:cs="Times New Roman"/>
          <w:b/>
          <w:sz w:val="24"/>
          <w:szCs w:val="24"/>
        </w:rPr>
        <w:t xml:space="preserve"> </w:t>
      </w:r>
      <w:r w:rsidRPr="00B54A2D">
        <w:rPr>
          <w:rFonts w:ascii="Times New Roman" w:hAnsi="Times New Roman" w:cs="Times New Roman"/>
          <w:sz w:val="24"/>
          <w:szCs w:val="24"/>
        </w:rPr>
        <w:t>for docking simulations.</w:t>
      </w:r>
    </w:p>
    <w:p w14:paraId="1E497D46" w14:textId="77777777" w:rsidR="00C26719" w:rsidRDefault="00C26719" w:rsidP="00F14C05">
      <w:pPr>
        <w:spacing w:after="0" w:line="360" w:lineRule="auto"/>
        <w:jc w:val="both"/>
        <w:rPr>
          <w:rFonts w:ascii="Times New Roman" w:hAnsi="Times New Roman" w:cs="Times New Roman"/>
          <w:sz w:val="24"/>
          <w:szCs w:val="24"/>
        </w:rPr>
      </w:pPr>
    </w:p>
    <w:p w14:paraId="009ED2A0" w14:textId="229AFB50" w:rsidR="00731FB3" w:rsidRPr="00C26719" w:rsidRDefault="000F6E53" w:rsidP="00F14C0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2.12</w:t>
      </w:r>
      <w:r w:rsidR="00A62712">
        <w:rPr>
          <w:rFonts w:ascii="Times New Roman" w:hAnsi="Times New Roman" w:cs="Times New Roman"/>
          <w:b/>
          <w:sz w:val="24"/>
          <w:szCs w:val="24"/>
        </w:rPr>
        <w:tab/>
      </w:r>
      <w:r w:rsidR="002E3B81">
        <w:rPr>
          <w:rFonts w:ascii="Times New Roman" w:hAnsi="Times New Roman" w:cs="Times New Roman"/>
          <w:b/>
          <w:sz w:val="24"/>
          <w:szCs w:val="24"/>
        </w:rPr>
        <w:t>Statistical Analysis of Data</w:t>
      </w:r>
    </w:p>
    <w:p w14:paraId="3834590F" w14:textId="3048C3FE" w:rsidR="00731FB3" w:rsidRPr="00F80EB9" w:rsidRDefault="00731FB3" w:rsidP="00F14C05">
      <w:pPr>
        <w:spacing w:line="360" w:lineRule="auto"/>
        <w:jc w:val="both"/>
        <w:rPr>
          <w:rFonts w:ascii="Times New Roman" w:hAnsi="Times New Roman" w:cs="Times New Roman"/>
          <w:b/>
          <w:sz w:val="24"/>
          <w:szCs w:val="24"/>
        </w:rPr>
      </w:pPr>
      <w:r w:rsidRPr="00F80EB9">
        <w:rPr>
          <w:rFonts w:ascii="Times New Roman" w:hAnsi="Times New Roman" w:cs="Times New Roman"/>
          <w:sz w:val="24"/>
          <w:szCs w:val="24"/>
        </w:rPr>
        <w:t xml:space="preserve">All experiments were performed in </w:t>
      </w:r>
      <w:r w:rsidRPr="00F80EB9">
        <w:rPr>
          <w:rStyle w:val="Strong"/>
          <w:rFonts w:ascii="Times New Roman" w:hAnsi="Times New Roman" w:cs="Times New Roman"/>
          <w:b w:val="0"/>
          <w:sz w:val="24"/>
          <w:szCs w:val="24"/>
        </w:rPr>
        <w:t xml:space="preserve">triplicate and </w:t>
      </w:r>
      <w:r w:rsidRPr="00F80EB9">
        <w:rPr>
          <w:rFonts w:ascii="Times New Roman" w:hAnsi="Times New Roman" w:cs="Times New Roman"/>
          <w:sz w:val="24"/>
          <w:szCs w:val="24"/>
        </w:rPr>
        <w:t xml:space="preserve">data were expressed as </w:t>
      </w:r>
      <w:r w:rsidRPr="00F80EB9">
        <w:rPr>
          <w:rStyle w:val="Strong"/>
          <w:rFonts w:ascii="Times New Roman" w:hAnsi="Times New Roman" w:cs="Times New Roman"/>
          <w:b w:val="0"/>
          <w:sz w:val="24"/>
          <w:szCs w:val="24"/>
        </w:rPr>
        <w:t>mean ± standard Error of the Mean (mean ± S.E.M)</w:t>
      </w:r>
      <w:r w:rsidRPr="00F80EB9">
        <w:rPr>
          <w:rFonts w:ascii="Times New Roman" w:hAnsi="Times New Roman" w:cs="Times New Roman"/>
          <w:b/>
          <w:sz w:val="24"/>
          <w:szCs w:val="24"/>
        </w:rPr>
        <w:t>.</w:t>
      </w:r>
      <w:r w:rsidRPr="00F80EB9">
        <w:rPr>
          <w:rFonts w:ascii="Times New Roman" w:hAnsi="Times New Roman" w:cs="Times New Roman"/>
          <w:sz w:val="24"/>
          <w:szCs w:val="24"/>
        </w:rPr>
        <w:t xml:space="preserve"> Differences among extract concentrations were analyzed using </w:t>
      </w:r>
      <w:r w:rsidRPr="00F80EB9">
        <w:rPr>
          <w:rStyle w:val="Strong"/>
          <w:rFonts w:ascii="Times New Roman" w:hAnsi="Times New Roman" w:cs="Times New Roman"/>
          <w:b w:val="0"/>
          <w:sz w:val="24"/>
          <w:szCs w:val="24"/>
        </w:rPr>
        <w:t>one-way analysis of variance (ANOVA) follo</w:t>
      </w:r>
      <w:r w:rsidRPr="00F80EB9">
        <w:rPr>
          <w:rFonts w:ascii="Times New Roman" w:hAnsi="Times New Roman" w:cs="Times New Roman"/>
          <w:sz w:val="24"/>
          <w:szCs w:val="24"/>
        </w:rPr>
        <w:t xml:space="preserve">wed by </w:t>
      </w:r>
      <w:r w:rsidRPr="00F80EB9">
        <w:rPr>
          <w:rStyle w:val="Strong"/>
          <w:rFonts w:ascii="Times New Roman" w:hAnsi="Times New Roman" w:cs="Times New Roman"/>
          <w:b w:val="0"/>
          <w:sz w:val="24"/>
          <w:szCs w:val="24"/>
        </w:rPr>
        <w:t>Tukey’s post hoc test</w:t>
      </w:r>
      <w:r w:rsidRPr="00F80EB9">
        <w:rPr>
          <w:rFonts w:ascii="Times New Roman" w:hAnsi="Times New Roman" w:cs="Times New Roman"/>
          <w:sz w:val="24"/>
          <w:szCs w:val="24"/>
        </w:rPr>
        <w:t xml:space="preserve"> to determine statistically signific</w:t>
      </w:r>
      <w:r w:rsidR="00F80EB9">
        <w:rPr>
          <w:rFonts w:ascii="Times New Roman" w:hAnsi="Times New Roman" w:cs="Times New Roman"/>
          <w:sz w:val="24"/>
          <w:szCs w:val="24"/>
        </w:rPr>
        <w:t>ant differences between groups. A</w:t>
      </w:r>
      <w:r w:rsidRPr="00F80EB9">
        <w:rPr>
          <w:rFonts w:ascii="Times New Roman" w:hAnsi="Times New Roman" w:cs="Times New Roman"/>
          <w:b/>
          <w:sz w:val="24"/>
          <w:szCs w:val="24"/>
        </w:rPr>
        <w:t xml:space="preserve"> </w:t>
      </w:r>
      <w:r w:rsidRPr="00F80EB9">
        <w:rPr>
          <w:rStyle w:val="Strong"/>
          <w:rFonts w:ascii="Times New Roman" w:hAnsi="Times New Roman" w:cs="Times New Roman"/>
          <w:b w:val="0"/>
          <w:sz w:val="24"/>
          <w:szCs w:val="24"/>
        </w:rPr>
        <w:t>p-value &lt; 0.05</w:t>
      </w:r>
      <w:r w:rsidRPr="00F80EB9">
        <w:rPr>
          <w:rFonts w:ascii="Times New Roman" w:hAnsi="Times New Roman" w:cs="Times New Roman"/>
          <w:sz w:val="24"/>
          <w:szCs w:val="24"/>
        </w:rPr>
        <w:t xml:space="preserve"> was considered statistically significant. Graphical representation and statistical analyses were performed using Excel. Calibration curves for</w:t>
      </w:r>
      <w:r w:rsidR="00017CAA">
        <w:rPr>
          <w:rFonts w:ascii="Times New Roman" w:hAnsi="Times New Roman" w:cs="Times New Roman"/>
          <w:sz w:val="24"/>
          <w:szCs w:val="24"/>
        </w:rPr>
        <w:t xml:space="preserve"> total antioxidant capacity was</w:t>
      </w:r>
      <w:r w:rsidRPr="00F80EB9">
        <w:rPr>
          <w:rFonts w:ascii="Times New Roman" w:hAnsi="Times New Roman" w:cs="Times New Roman"/>
          <w:sz w:val="24"/>
          <w:szCs w:val="24"/>
        </w:rPr>
        <w:t xml:space="preserve"> constructed using </w:t>
      </w:r>
      <w:r w:rsidRPr="00F80EB9">
        <w:rPr>
          <w:rStyle w:val="Strong"/>
          <w:rFonts w:ascii="Times New Roman" w:hAnsi="Times New Roman" w:cs="Times New Roman"/>
          <w:b w:val="0"/>
          <w:sz w:val="24"/>
          <w:szCs w:val="24"/>
        </w:rPr>
        <w:t>linear regression analysis</w:t>
      </w:r>
      <w:r w:rsidRPr="00F80EB9">
        <w:rPr>
          <w:rFonts w:ascii="Times New Roman" w:hAnsi="Times New Roman" w:cs="Times New Roman"/>
          <w:sz w:val="24"/>
          <w:szCs w:val="24"/>
        </w:rPr>
        <w:t xml:space="preserve">, and the coefficient of determination </w:t>
      </w:r>
      <w:r w:rsidRPr="00F80EB9">
        <w:rPr>
          <w:rFonts w:ascii="Times New Roman" w:hAnsi="Times New Roman" w:cs="Times New Roman"/>
          <w:b/>
          <w:sz w:val="24"/>
          <w:szCs w:val="24"/>
        </w:rPr>
        <w:t>(</w:t>
      </w:r>
      <w:r w:rsidRPr="00F80EB9">
        <w:rPr>
          <w:rStyle w:val="Strong"/>
          <w:rFonts w:ascii="Times New Roman" w:hAnsi="Times New Roman" w:cs="Times New Roman"/>
          <w:b w:val="0"/>
          <w:sz w:val="24"/>
          <w:szCs w:val="24"/>
        </w:rPr>
        <w:t>R²</w:t>
      </w:r>
      <w:r w:rsidRPr="00F80EB9">
        <w:rPr>
          <w:rFonts w:ascii="Times New Roman" w:hAnsi="Times New Roman" w:cs="Times New Roman"/>
          <w:b/>
          <w:sz w:val="24"/>
          <w:szCs w:val="24"/>
        </w:rPr>
        <w:t>)</w:t>
      </w:r>
      <w:r w:rsidRPr="00F80EB9">
        <w:rPr>
          <w:rFonts w:ascii="Times New Roman" w:hAnsi="Times New Roman" w:cs="Times New Roman"/>
          <w:sz w:val="24"/>
          <w:szCs w:val="24"/>
        </w:rPr>
        <w:t xml:space="preserve"> was reported</w:t>
      </w:r>
      <w:r w:rsidR="007A347A">
        <w:rPr>
          <w:rFonts w:ascii="Times New Roman" w:hAnsi="Times New Roman" w:cs="Times New Roman"/>
          <w:sz w:val="24"/>
          <w:szCs w:val="24"/>
        </w:rPr>
        <w:t>.</w:t>
      </w:r>
    </w:p>
    <w:p w14:paraId="12F26823" w14:textId="220CDAD9" w:rsidR="008C13E7" w:rsidRDefault="007A347A" w:rsidP="00D54215">
      <w:pPr>
        <w:spacing w:after="0" w:line="480" w:lineRule="auto"/>
        <w:jc w:val="both"/>
        <w:rPr>
          <w:rFonts w:ascii="Times New Roman" w:hAnsi="Times New Roman" w:cs="Times New Roman"/>
          <w:b/>
          <w:sz w:val="24"/>
          <w:szCs w:val="24"/>
        </w:rPr>
      </w:pPr>
      <w:r w:rsidRPr="007A347A">
        <w:rPr>
          <w:rFonts w:ascii="Times New Roman" w:hAnsi="Times New Roman" w:cs="Times New Roman"/>
          <w:b/>
          <w:noProof/>
          <w:sz w:val="24"/>
          <w:szCs w:val="24"/>
        </w:rPr>
        <w:lastRenderedPageBreak/>
        <w:drawing>
          <wp:inline distT="0" distB="0" distL="0" distR="0" wp14:anchorId="4368D606" wp14:editId="0461CDB5">
            <wp:extent cx="5991225" cy="3124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971" b="11082"/>
                    <a:stretch/>
                  </pic:blipFill>
                  <pic:spPr bwMode="auto">
                    <a:xfrm>
                      <a:off x="0" y="0"/>
                      <a:ext cx="5991225" cy="3124200"/>
                    </a:xfrm>
                    <a:prstGeom prst="rect">
                      <a:avLst/>
                    </a:prstGeom>
                    <a:ln>
                      <a:noFill/>
                    </a:ln>
                    <a:extLst>
                      <a:ext uri="{53640926-AAD7-44D8-BBD7-CCE9431645EC}">
                        <a14:shadowObscured xmlns:a14="http://schemas.microsoft.com/office/drawing/2010/main"/>
                      </a:ext>
                    </a:extLst>
                  </pic:spPr>
                </pic:pic>
              </a:graphicData>
            </a:graphic>
          </wp:inline>
        </w:drawing>
      </w:r>
    </w:p>
    <w:p w14:paraId="6234856E" w14:textId="12F5579D" w:rsidR="007A347A" w:rsidRDefault="007A347A" w:rsidP="00F14C05">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 1: Flow Chart of the Methodology</w:t>
      </w:r>
    </w:p>
    <w:p w14:paraId="61963491" w14:textId="77777777" w:rsidR="00C26719" w:rsidRDefault="00A62712" w:rsidP="00F14C0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3.0</w:t>
      </w:r>
      <w:r>
        <w:rPr>
          <w:rFonts w:ascii="Times New Roman" w:hAnsi="Times New Roman" w:cs="Times New Roman"/>
          <w:b/>
          <w:sz w:val="24"/>
          <w:szCs w:val="24"/>
        </w:rPr>
        <w:tab/>
      </w:r>
      <w:r w:rsidR="00C26719">
        <w:rPr>
          <w:rFonts w:ascii="Times New Roman" w:hAnsi="Times New Roman" w:cs="Times New Roman"/>
          <w:b/>
          <w:sz w:val="24"/>
          <w:szCs w:val="24"/>
        </w:rPr>
        <w:t>Results</w:t>
      </w:r>
    </w:p>
    <w:p w14:paraId="76B682E4" w14:textId="30F92892" w:rsidR="002E3B81" w:rsidRPr="00140534" w:rsidRDefault="002E3B81" w:rsidP="00F14C05">
      <w:pPr>
        <w:spacing w:after="0" w:line="360" w:lineRule="auto"/>
        <w:jc w:val="both"/>
        <w:rPr>
          <w:rFonts w:ascii="Times New Roman" w:hAnsi="Times New Roman" w:cs="Times New Roman"/>
          <w:b/>
          <w:sz w:val="24"/>
          <w:szCs w:val="24"/>
        </w:rPr>
      </w:pPr>
      <w:r w:rsidRPr="00E72F82">
        <w:rPr>
          <w:rFonts w:ascii="Times New Roman" w:hAnsi="Times New Roman" w:cs="Times New Roman"/>
          <w:sz w:val="24"/>
          <w:szCs w:val="24"/>
        </w:rPr>
        <w:t>The result of the plant (</w:t>
      </w:r>
      <w:r w:rsidRPr="00E72F82">
        <w:rPr>
          <w:rFonts w:ascii="Times New Roman" w:hAnsi="Times New Roman" w:cs="Times New Roman"/>
          <w:i/>
          <w:iCs/>
          <w:sz w:val="24"/>
          <w:szCs w:val="24"/>
        </w:rPr>
        <w:t>Beta vulgaris</w:t>
      </w:r>
      <w:r w:rsidRPr="00E72F82">
        <w:rPr>
          <w:rFonts w:ascii="Times New Roman" w:hAnsi="Times New Roman" w:cs="Times New Roman"/>
          <w:sz w:val="24"/>
          <w:szCs w:val="24"/>
        </w:rPr>
        <w:t xml:space="preserve">) sample analyzed for phytochemicals is presented in </w:t>
      </w:r>
      <w:r w:rsidR="00DE41C9">
        <w:rPr>
          <w:rFonts w:ascii="Times New Roman" w:hAnsi="Times New Roman" w:cs="Times New Roman"/>
          <w:sz w:val="24"/>
          <w:szCs w:val="24"/>
        </w:rPr>
        <w:t>Figures 1</w:t>
      </w:r>
      <w:r w:rsidR="00B408FE">
        <w:rPr>
          <w:rFonts w:ascii="Times New Roman" w:hAnsi="Times New Roman" w:cs="Times New Roman"/>
          <w:sz w:val="24"/>
          <w:szCs w:val="24"/>
        </w:rPr>
        <w:t xml:space="preserve"> to 6 and Tables 2 to 7</w:t>
      </w:r>
      <w:r w:rsidR="00DE41C9">
        <w:rPr>
          <w:rFonts w:ascii="Times New Roman" w:hAnsi="Times New Roman" w:cs="Times New Roman"/>
          <w:sz w:val="24"/>
          <w:szCs w:val="24"/>
        </w:rPr>
        <w:t>. The</w:t>
      </w:r>
      <w:r w:rsidR="00850050">
        <w:rPr>
          <w:rFonts w:ascii="Times New Roman" w:hAnsi="Times New Roman" w:cs="Times New Roman"/>
          <w:sz w:val="24"/>
          <w:szCs w:val="24"/>
        </w:rPr>
        <w:t xml:space="preserve"> result showed</w:t>
      </w:r>
      <w:r w:rsidRPr="00E72F82">
        <w:rPr>
          <w:rFonts w:ascii="Times New Roman" w:hAnsi="Times New Roman" w:cs="Times New Roman"/>
          <w:sz w:val="24"/>
          <w:szCs w:val="24"/>
        </w:rPr>
        <w:t xml:space="preserve"> significant amounts of tannins (67.02ppm), flavonoids (67.97ppm), saponins (46.99 ppm), steroids (14.98ppm), terpenoids (17.77ppm), and alkaloids (61.13 ppm) present in the sample.  The developed chromatogram for each class of phytochemical showed that </w:t>
      </w:r>
      <w:proofErr w:type="spellStart"/>
      <w:r w:rsidRPr="00E72F82">
        <w:rPr>
          <w:rFonts w:ascii="Times New Roman" w:hAnsi="Times New Roman" w:cs="Times New Roman"/>
          <w:sz w:val="24"/>
          <w:szCs w:val="24"/>
        </w:rPr>
        <w:t>Dauricine</w:t>
      </w:r>
      <w:proofErr w:type="spellEnd"/>
      <w:r w:rsidRPr="00E72F82">
        <w:rPr>
          <w:rFonts w:ascii="Times New Roman" w:hAnsi="Times New Roman" w:cs="Times New Roman"/>
          <w:sz w:val="24"/>
          <w:szCs w:val="24"/>
        </w:rPr>
        <w:t xml:space="preserve"> (37.79ppm, 624.77g/mol), </w:t>
      </w:r>
      <w:proofErr w:type="spellStart"/>
      <w:r w:rsidRPr="00E72F82">
        <w:rPr>
          <w:rFonts w:ascii="Times New Roman" w:hAnsi="Times New Roman" w:cs="Times New Roman"/>
          <w:sz w:val="24"/>
          <w:szCs w:val="24"/>
        </w:rPr>
        <w:t>Dinosterol</w:t>
      </w:r>
      <w:proofErr w:type="spellEnd"/>
      <w:r w:rsidRPr="00E72F82">
        <w:rPr>
          <w:rFonts w:ascii="Times New Roman" w:hAnsi="Times New Roman" w:cs="Times New Roman"/>
          <w:sz w:val="24"/>
          <w:szCs w:val="24"/>
        </w:rPr>
        <w:t xml:space="preserve"> (3.22ppm, 428.74g/mol), Alpha-Tomatine (8.49ppm, 1039.19g/ml), </w:t>
      </w:r>
      <w:proofErr w:type="spellStart"/>
      <w:r w:rsidRPr="00E72F82">
        <w:rPr>
          <w:rFonts w:ascii="Times New Roman" w:hAnsi="Times New Roman" w:cs="Times New Roman"/>
          <w:sz w:val="24"/>
          <w:szCs w:val="24"/>
        </w:rPr>
        <w:t>Tangeretine</w:t>
      </w:r>
      <w:proofErr w:type="spellEnd"/>
      <w:r w:rsidRPr="00E72F82">
        <w:rPr>
          <w:rFonts w:ascii="Times New Roman" w:hAnsi="Times New Roman" w:cs="Times New Roman"/>
          <w:sz w:val="24"/>
          <w:szCs w:val="24"/>
        </w:rPr>
        <w:t xml:space="preserve"> (19.80ppm, 372.37g/mol), Daidzein (21.51ppm, 254g/mol) and citronellol (3.24ppm, 186.26g/mol)  were highest in concentration in the alkaloids, steroids, saponins, flavonoids, tannins and terpenoids  respectively</w:t>
      </w:r>
      <w:r w:rsidR="00850050">
        <w:rPr>
          <w:rFonts w:ascii="Times New Roman" w:hAnsi="Times New Roman" w:cs="Times New Roman"/>
          <w:sz w:val="24"/>
          <w:szCs w:val="24"/>
        </w:rPr>
        <w:t>.</w:t>
      </w:r>
    </w:p>
    <w:p w14:paraId="6D658F3D" w14:textId="4B36EB6E" w:rsidR="002E3B81" w:rsidRDefault="002E3B81" w:rsidP="00F14C05">
      <w:pPr>
        <w:spacing w:line="360" w:lineRule="auto"/>
        <w:jc w:val="both"/>
        <w:rPr>
          <w:rFonts w:ascii="Times New Roman" w:hAnsi="Times New Roman" w:cs="Times New Roman"/>
          <w:sz w:val="24"/>
          <w:szCs w:val="24"/>
        </w:rPr>
      </w:pPr>
    </w:p>
    <w:p w14:paraId="6C350CCC" w14:textId="77777777" w:rsidR="002E3B81" w:rsidRPr="00E72F82" w:rsidRDefault="002E3B81" w:rsidP="00D54215">
      <w:pPr>
        <w:spacing w:after="0" w:line="360" w:lineRule="auto"/>
        <w:jc w:val="both"/>
        <w:rPr>
          <w:rFonts w:ascii="Times New Roman" w:hAnsi="Times New Roman" w:cs="Times New Roman"/>
          <w:sz w:val="24"/>
          <w:szCs w:val="24"/>
        </w:rPr>
      </w:pPr>
      <w:r w:rsidRPr="00D54215">
        <w:rPr>
          <w:rFonts w:ascii="Times New Roman" w:hAnsi="Times New Roman" w:cs="Times New Roman"/>
          <w:b/>
          <w:noProof/>
          <w:sz w:val="24"/>
          <w:szCs w:val="24"/>
        </w:rPr>
        <w:lastRenderedPageBreak/>
        <w:drawing>
          <wp:inline distT="0" distB="0" distL="0" distR="0" wp14:anchorId="3A00E896" wp14:editId="4FE7839B">
            <wp:extent cx="6362700" cy="2685889"/>
            <wp:effectExtent l="0" t="0" r="0" b="0"/>
            <wp:docPr id="885590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011" b="26845"/>
                    <a:stretch>
                      <a:fillRect/>
                    </a:stretch>
                  </pic:blipFill>
                  <pic:spPr bwMode="auto">
                    <a:xfrm>
                      <a:off x="0" y="0"/>
                      <a:ext cx="6379394" cy="2692936"/>
                    </a:xfrm>
                    <a:prstGeom prst="rect">
                      <a:avLst/>
                    </a:prstGeom>
                    <a:noFill/>
                    <a:ln>
                      <a:noFill/>
                    </a:ln>
                    <a:extLst>
                      <a:ext uri="{53640926-AAD7-44D8-BBD7-CCE9431645EC}">
                        <a14:shadowObscured xmlns:a14="http://schemas.microsoft.com/office/drawing/2010/main"/>
                      </a:ext>
                    </a:extLst>
                  </pic:spPr>
                </pic:pic>
              </a:graphicData>
            </a:graphic>
          </wp:inline>
        </w:drawing>
      </w:r>
    </w:p>
    <w:p w14:paraId="6E759706" w14:textId="7BE80CC9" w:rsidR="002E3B81" w:rsidRPr="00D54215" w:rsidRDefault="00D54215" w:rsidP="00F14C05">
      <w:pPr>
        <w:spacing w:line="360" w:lineRule="auto"/>
        <w:jc w:val="both"/>
        <w:rPr>
          <w:rFonts w:ascii="Times New Roman" w:hAnsi="Times New Roman" w:cs="Times New Roman"/>
          <w:b/>
          <w:iCs/>
          <w:sz w:val="24"/>
          <w:szCs w:val="24"/>
        </w:rPr>
      </w:pPr>
      <w:r>
        <w:rPr>
          <w:rFonts w:ascii="Times New Roman" w:hAnsi="Times New Roman" w:cs="Times New Roman"/>
          <w:b/>
          <w:bCs/>
          <w:sz w:val="24"/>
          <w:szCs w:val="24"/>
        </w:rPr>
        <w:t>Figure 2</w:t>
      </w:r>
      <w:r w:rsidR="002E3B81">
        <w:rPr>
          <w:rFonts w:ascii="Times New Roman" w:hAnsi="Times New Roman" w:cs="Times New Roman"/>
          <w:b/>
          <w:bCs/>
          <w:sz w:val="24"/>
          <w:szCs w:val="24"/>
        </w:rPr>
        <w:t xml:space="preserve">: </w:t>
      </w:r>
      <w:r w:rsidR="002E3B81" w:rsidRPr="00CF60ED">
        <w:rPr>
          <w:rFonts w:ascii="Times New Roman" w:hAnsi="Times New Roman" w:cs="Times New Roman"/>
          <w:b/>
          <w:iCs/>
          <w:sz w:val="24"/>
          <w:szCs w:val="24"/>
        </w:rPr>
        <w:t xml:space="preserve">Total Composition of Bioactive Components in Each Class of Phytochemicals in Beetroot </w:t>
      </w:r>
      <w:r w:rsidR="002E3B81" w:rsidRPr="0089132E">
        <w:rPr>
          <w:rFonts w:ascii="Times New Roman" w:hAnsi="Times New Roman" w:cs="Times New Roman"/>
          <w:b/>
          <w:i/>
          <w:iCs/>
          <w:sz w:val="24"/>
          <w:szCs w:val="24"/>
        </w:rPr>
        <w:t>(Beta Vulgaris</w:t>
      </w:r>
      <w:r>
        <w:rPr>
          <w:rFonts w:ascii="Times New Roman" w:hAnsi="Times New Roman" w:cs="Times New Roman"/>
          <w:b/>
          <w:iCs/>
          <w:sz w:val="24"/>
          <w:szCs w:val="24"/>
        </w:rPr>
        <w:t>)</w:t>
      </w:r>
    </w:p>
    <w:p w14:paraId="302FB878" w14:textId="77777777" w:rsidR="002E3B81" w:rsidRPr="00E72F82" w:rsidRDefault="002E3B81" w:rsidP="00D54215">
      <w:pPr>
        <w:spacing w:after="0"/>
        <w:jc w:val="both"/>
        <w:rPr>
          <w:rFonts w:ascii="Times New Roman" w:hAnsi="Times New Roman" w:cs="Times New Roman"/>
          <w:sz w:val="24"/>
          <w:szCs w:val="24"/>
        </w:rPr>
      </w:pPr>
      <w:r w:rsidRPr="00E72F82">
        <w:rPr>
          <w:rFonts w:ascii="Times New Roman" w:hAnsi="Times New Roman" w:cs="Times New Roman"/>
          <w:noProof/>
          <w:sz w:val="24"/>
          <w:szCs w:val="24"/>
        </w:rPr>
        <w:drawing>
          <wp:inline distT="0" distB="0" distL="0" distR="0" wp14:anchorId="7FB0A53A" wp14:editId="19A02736">
            <wp:extent cx="6515100" cy="272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15100" cy="2724150"/>
                    </a:xfrm>
                    <a:prstGeom prst="rect">
                      <a:avLst/>
                    </a:prstGeom>
                  </pic:spPr>
                </pic:pic>
              </a:graphicData>
            </a:graphic>
          </wp:inline>
        </w:drawing>
      </w:r>
    </w:p>
    <w:p w14:paraId="31C48DAA" w14:textId="617D62AD" w:rsidR="002E3B81" w:rsidRPr="00E72F82" w:rsidRDefault="00D54215" w:rsidP="00F14C05">
      <w:pPr>
        <w:jc w:val="both"/>
        <w:rPr>
          <w:rFonts w:ascii="Times New Roman" w:hAnsi="Times New Roman" w:cs="Times New Roman"/>
          <w:b/>
          <w:sz w:val="24"/>
          <w:szCs w:val="24"/>
        </w:rPr>
      </w:pPr>
      <w:r>
        <w:rPr>
          <w:rFonts w:ascii="Times New Roman" w:hAnsi="Times New Roman" w:cs="Times New Roman"/>
          <w:b/>
          <w:sz w:val="24"/>
          <w:szCs w:val="24"/>
        </w:rPr>
        <w:t>Figure 3</w:t>
      </w:r>
      <w:r w:rsidR="002E3B81" w:rsidRPr="00E72F82">
        <w:rPr>
          <w:rFonts w:ascii="Times New Roman" w:hAnsi="Times New Roman" w:cs="Times New Roman"/>
          <w:b/>
          <w:sz w:val="24"/>
          <w:szCs w:val="24"/>
        </w:rPr>
        <w:t>: Chromatogram Developed for Alkaloids</w:t>
      </w:r>
    </w:p>
    <w:p w14:paraId="097D4A63" w14:textId="0AA8EB9D" w:rsidR="002E3B81" w:rsidRPr="00E72F82" w:rsidRDefault="00D54215" w:rsidP="00D54215">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2</w:t>
      </w:r>
      <w:r w:rsidR="002E3B81" w:rsidRPr="00E72F82">
        <w:rPr>
          <w:rFonts w:ascii="Times New Roman" w:hAnsi="Times New Roman" w:cs="Times New Roman"/>
          <w:b/>
          <w:bCs/>
          <w:sz w:val="24"/>
          <w:szCs w:val="24"/>
        </w:rPr>
        <w:t xml:space="preserve">: </w:t>
      </w:r>
      <w:r w:rsidR="002E3B81" w:rsidRPr="00E72F82">
        <w:rPr>
          <w:rFonts w:ascii="Times New Roman" w:hAnsi="Times New Roman" w:cs="Times New Roman"/>
          <w:b/>
          <w:sz w:val="24"/>
          <w:szCs w:val="24"/>
        </w:rPr>
        <w:t xml:space="preserve">Results for the Bioactive </w:t>
      </w:r>
      <w:r w:rsidR="002E3B81">
        <w:rPr>
          <w:rFonts w:ascii="Times New Roman" w:hAnsi="Times New Roman" w:cs="Times New Roman"/>
          <w:b/>
          <w:sz w:val="24"/>
          <w:szCs w:val="24"/>
        </w:rPr>
        <w:t>Compounds in the Alkaloids</w:t>
      </w:r>
    </w:p>
    <w:tbl>
      <w:tblPr>
        <w:tblStyle w:val="ListTable6Colorful1"/>
        <w:tblW w:w="8604" w:type="dxa"/>
        <w:tblLayout w:type="fixed"/>
        <w:tblLook w:val="04A0" w:firstRow="1" w:lastRow="0" w:firstColumn="1" w:lastColumn="0" w:noHBand="0" w:noVBand="1"/>
      </w:tblPr>
      <w:tblGrid>
        <w:gridCol w:w="1044"/>
        <w:gridCol w:w="2415"/>
        <w:gridCol w:w="2310"/>
        <w:gridCol w:w="2835"/>
      </w:tblGrid>
      <w:tr w:rsidR="002E3B81" w:rsidRPr="00E72F82" w14:paraId="0FCBE4F5" w14:textId="77777777" w:rsidTr="008C3A63">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044" w:type="dxa"/>
            <w:tcBorders>
              <w:top w:val="single" w:sz="4" w:space="0" w:color="000000" w:themeColor="text1"/>
              <w:left w:val="nil"/>
              <w:right w:val="nil"/>
            </w:tcBorders>
            <w:hideMark/>
          </w:tcPr>
          <w:p w14:paraId="269B80CC" w14:textId="77777777" w:rsidR="002E3B81" w:rsidRPr="00E72F82" w:rsidRDefault="002E3B81" w:rsidP="00F14C05">
            <w:pPr>
              <w:jc w:val="both"/>
              <w:rPr>
                <w:rFonts w:ascii="Times New Roman" w:hAnsi="Times New Roman" w:cs="Times New Roman"/>
                <w:b w:val="0"/>
                <w:sz w:val="24"/>
                <w:szCs w:val="24"/>
              </w:rPr>
            </w:pPr>
            <w:r w:rsidRPr="00E72F82">
              <w:rPr>
                <w:rFonts w:ascii="Times New Roman" w:hAnsi="Times New Roman" w:cs="Times New Roman"/>
                <w:b w:val="0"/>
                <w:sz w:val="24"/>
                <w:szCs w:val="24"/>
              </w:rPr>
              <w:t>S/No.</w:t>
            </w:r>
          </w:p>
        </w:tc>
        <w:tc>
          <w:tcPr>
            <w:tcW w:w="2415" w:type="dxa"/>
            <w:tcBorders>
              <w:top w:val="single" w:sz="4" w:space="0" w:color="000000" w:themeColor="text1"/>
              <w:left w:val="nil"/>
              <w:right w:val="nil"/>
            </w:tcBorders>
            <w:hideMark/>
          </w:tcPr>
          <w:p w14:paraId="36A8DADE"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Compound</w:t>
            </w:r>
          </w:p>
        </w:tc>
        <w:tc>
          <w:tcPr>
            <w:tcW w:w="2310" w:type="dxa"/>
            <w:tcBorders>
              <w:top w:val="single" w:sz="4" w:space="0" w:color="000000" w:themeColor="text1"/>
              <w:left w:val="nil"/>
              <w:right w:val="nil"/>
            </w:tcBorders>
            <w:hideMark/>
          </w:tcPr>
          <w:p w14:paraId="06E13870"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Retention Time</w:t>
            </w:r>
          </w:p>
        </w:tc>
        <w:tc>
          <w:tcPr>
            <w:tcW w:w="2835" w:type="dxa"/>
            <w:tcBorders>
              <w:top w:val="single" w:sz="4" w:space="0" w:color="000000" w:themeColor="text1"/>
              <w:left w:val="nil"/>
              <w:right w:val="nil"/>
            </w:tcBorders>
            <w:hideMark/>
          </w:tcPr>
          <w:p w14:paraId="093EE699"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Concentration</w:t>
            </w:r>
          </w:p>
          <w:p w14:paraId="4D21411D"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(ppm)</w:t>
            </w:r>
          </w:p>
        </w:tc>
      </w:tr>
      <w:tr w:rsidR="002E3B81" w:rsidRPr="00E72F82" w14:paraId="6FA0B5EF" w14:textId="77777777" w:rsidTr="008C3A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1C1B424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w:t>
            </w:r>
          </w:p>
        </w:tc>
        <w:tc>
          <w:tcPr>
            <w:tcW w:w="2415" w:type="dxa"/>
            <w:tcBorders>
              <w:top w:val="nil"/>
              <w:left w:val="nil"/>
              <w:bottom w:val="nil"/>
              <w:right w:val="nil"/>
            </w:tcBorders>
            <w:shd w:val="clear" w:color="auto" w:fill="auto"/>
            <w:hideMark/>
          </w:tcPr>
          <w:p w14:paraId="5CCB5FC2"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Cortisol</w:t>
            </w:r>
          </w:p>
        </w:tc>
        <w:tc>
          <w:tcPr>
            <w:tcW w:w="2310" w:type="dxa"/>
            <w:tcBorders>
              <w:top w:val="nil"/>
              <w:left w:val="nil"/>
              <w:bottom w:val="nil"/>
              <w:right w:val="nil"/>
            </w:tcBorders>
            <w:shd w:val="clear" w:color="auto" w:fill="auto"/>
            <w:hideMark/>
          </w:tcPr>
          <w:p w14:paraId="012582E0"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3.96</w:t>
            </w:r>
          </w:p>
        </w:tc>
        <w:tc>
          <w:tcPr>
            <w:tcW w:w="2835" w:type="dxa"/>
            <w:tcBorders>
              <w:top w:val="nil"/>
              <w:left w:val="nil"/>
              <w:bottom w:val="nil"/>
              <w:right w:val="nil"/>
            </w:tcBorders>
            <w:shd w:val="clear" w:color="auto" w:fill="auto"/>
            <w:hideMark/>
          </w:tcPr>
          <w:p w14:paraId="171A865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0.23</w:t>
            </w:r>
          </w:p>
        </w:tc>
      </w:tr>
      <w:tr w:rsidR="002E3B81" w:rsidRPr="00E72F82" w14:paraId="663B366C" w14:textId="77777777" w:rsidTr="008C3A63">
        <w:trPr>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hideMark/>
          </w:tcPr>
          <w:p w14:paraId="0370809C"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w:t>
            </w:r>
          </w:p>
        </w:tc>
        <w:tc>
          <w:tcPr>
            <w:tcW w:w="2415" w:type="dxa"/>
            <w:tcBorders>
              <w:top w:val="nil"/>
              <w:left w:val="nil"/>
              <w:bottom w:val="nil"/>
              <w:right w:val="nil"/>
            </w:tcBorders>
            <w:hideMark/>
          </w:tcPr>
          <w:p w14:paraId="0E02966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Ephedrine</w:t>
            </w:r>
          </w:p>
        </w:tc>
        <w:tc>
          <w:tcPr>
            <w:tcW w:w="2310" w:type="dxa"/>
            <w:tcBorders>
              <w:top w:val="nil"/>
              <w:left w:val="nil"/>
              <w:bottom w:val="nil"/>
              <w:right w:val="nil"/>
            </w:tcBorders>
            <w:hideMark/>
          </w:tcPr>
          <w:p w14:paraId="1450839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4.15</w:t>
            </w:r>
          </w:p>
        </w:tc>
        <w:tc>
          <w:tcPr>
            <w:tcW w:w="2835" w:type="dxa"/>
            <w:tcBorders>
              <w:top w:val="nil"/>
              <w:left w:val="nil"/>
              <w:bottom w:val="nil"/>
              <w:right w:val="nil"/>
            </w:tcBorders>
            <w:hideMark/>
          </w:tcPr>
          <w:p w14:paraId="6FD5556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0.51</w:t>
            </w:r>
          </w:p>
        </w:tc>
      </w:tr>
      <w:tr w:rsidR="002E3B81" w:rsidRPr="00E72F82" w14:paraId="6E049CFE" w14:textId="77777777" w:rsidTr="008C3A6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08A3C8F2"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3.</w:t>
            </w:r>
          </w:p>
        </w:tc>
        <w:tc>
          <w:tcPr>
            <w:tcW w:w="2415" w:type="dxa"/>
            <w:tcBorders>
              <w:top w:val="nil"/>
              <w:left w:val="nil"/>
              <w:bottom w:val="nil"/>
              <w:right w:val="nil"/>
            </w:tcBorders>
            <w:shd w:val="clear" w:color="auto" w:fill="auto"/>
            <w:hideMark/>
          </w:tcPr>
          <w:p w14:paraId="0E609B1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Leonurine</w:t>
            </w:r>
            <w:proofErr w:type="spellEnd"/>
          </w:p>
        </w:tc>
        <w:tc>
          <w:tcPr>
            <w:tcW w:w="2310" w:type="dxa"/>
            <w:tcBorders>
              <w:top w:val="nil"/>
              <w:left w:val="nil"/>
              <w:bottom w:val="nil"/>
              <w:right w:val="nil"/>
            </w:tcBorders>
            <w:shd w:val="clear" w:color="auto" w:fill="auto"/>
            <w:hideMark/>
          </w:tcPr>
          <w:p w14:paraId="2B2BB86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6.12</w:t>
            </w:r>
          </w:p>
        </w:tc>
        <w:tc>
          <w:tcPr>
            <w:tcW w:w="2835" w:type="dxa"/>
            <w:tcBorders>
              <w:top w:val="nil"/>
              <w:left w:val="nil"/>
              <w:bottom w:val="nil"/>
              <w:right w:val="nil"/>
            </w:tcBorders>
            <w:shd w:val="clear" w:color="auto" w:fill="auto"/>
            <w:hideMark/>
          </w:tcPr>
          <w:p w14:paraId="474CF29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0.42</w:t>
            </w:r>
          </w:p>
        </w:tc>
      </w:tr>
      <w:tr w:rsidR="002E3B81" w:rsidRPr="00E72F82" w14:paraId="1EF8D83F" w14:textId="77777777" w:rsidTr="008C3A63">
        <w:trPr>
          <w:trHeight w:val="290"/>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hideMark/>
          </w:tcPr>
          <w:p w14:paraId="4207B74E" w14:textId="77777777" w:rsidR="002E3B81" w:rsidRPr="00E72F82" w:rsidRDefault="002E3B81" w:rsidP="00F14C05">
            <w:pPr>
              <w:jc w:val="both"/>
              <w:rPr>
                <w:rFonts w:ascii="Times New Roman" w:hAnsi="Times New Roman" w:cs="Times New Roman"/>
                <w:color w:val="7030A0"/>
                <w:sz w:val="24"/>
                <w:szCs w:val="24"/>
              </w:rPr>
            </w:pPr>
            <w:r w:rsidRPr="00E72F82">
              <w:rPr>
                <w:rFonts w:ascii="Times New Roman" w:hAnsi="Times New Roman" w:cs="Times New Roman"/>
                <w:sz w:val="24"/>
                <w:szCs w:val="24"/>
              </w:rPr>
              <w:t>4.</w:t>
            </w:r>
          </w:p>
        </w:tc>
        <w:tc>
          <w:tcPr>
            <w:tcW w:w="2415" w:type="dxa"/>
            <w:tcBorders>
              <w:top w:val="nil"/>
              <w:left w:val="nil"/>
              <w:bottom w:val="nil"/>
              <w:right w:val="nil"/>
            </w:tcBorders>
            <w:hideMark/>
          </w:tcPr>
          <w:p w14:paraId="3D100F1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Stachydrine</w:t>
            </w:r>
            <w:proofErr w:type="spellEnd"/>
          </w:p>
        </w:tc>
        <w:tc>
          <w:tcPr>
            <w:tcW w:w="2310" w:type="dxa"/>
            <w:tcBorders>
              <w:top w:val="nil"/>
              <w:left w:val="nil"/>
              <w:bottom w:val="nil"/>
              <w:right w:val="nil"/>
            </w:tcBorders>
            <w:hideMark/>
          </w:tcPr>
          <w:p w14:paraId="2C1ECFF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6.70</w:t>
            </w:r>
          </w:p>
        </w:tc>
        <w:tc>
          <w:tcPr>
            <w:tcW w:w="2835" w:type="dxa"/>
            <w:tcBorders>
              <w:top w:val="nil"/>
              <w:left w:val="nil"/>
              <w:bottom w:val="nil"/>
              <w:right w:val="nil"/>
            </w:tcBorders>
            <w:hideMark/>
          </w:tcPr>
          <w:p w14:paraId="351C6FC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0.84</w:t>
            </w:r>
          </w:p>
        </w:tc>
      </w:tr>
      <w:tr w:rsidR="002E3B81" w:rsidRPr="00E72F82" w14:paraId="290A5AE9" w14:textId="77777777" w:rsidTr="008C3A6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4B8CB025"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5.</w:t>
            </w:r>
          </w:p>
        </w:tc>
        <w:tc>
          <w:tcPr>
            <w:tcW w:w="2415" w:type="dxa"/>
            <w:tcBorders>
              <w:top w:val="nil"/>
              <w:left w:val="nil"/>
              <w:bottom w:val="nil"/>
              <w:right w:val="nil"/>
            </w:tcBorders>
            <w:shd w:val="clear" w:color="auto" w:fill="auto"/>
            <w:hideMark/>
          </w:tcPr>
          <w:p w14:paraId="6F4E4B5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Cuscohygrine</w:t>
            </w:r>
            <w:proofErr w:type="spellEnd"/>
          </w:p>
        </w:tc>
        <w:tc>
          <w:tcPr>
            <w:tcW w:w="2310" w:type="dxa"/>
            <w:tcBorders>
              <w:top w:val="nil"/>
              <w:left w:val="nil"/>
              <w:bottom w:val="nil"/>
              <w:right w:val="nil"/>
            </w:tcBorders>
            <w:shd w:val="clear" w:color="auto" w:fill="auto"/>
            <w:hideMark/>
          </w:tcPr>
          <w:p w14:paraId="29AC2E0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7.24</w:t>
            </w:r>
          </w:p>
        </w:tc>
        <w:tc>
          <w:tcPr>
            <w:tcW w:w="2835" w:type="dxa"/>
            <w:tcBorders>
              <w:top w:val="nil"/>
              <w:left w:val="nil"/>
              <w:bottom w:val="nil"/>
              <w:right w:val="nil"/>
            </w:tcBorders>
            <w:shd w:val="clear" w:color="auto" w:fill="auto"/>
            <w:hideMark/>
          </w:tcPr>
          <w:p w14:paraId="4D6EA705"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0.76</w:t>
            </w:r>
          </w:p>
        </w:tc>
      </w:tr>
      <w:tr w:rsidR="002E3B81" w:rsidRPr="00E72F82" w14:paraId="371C83C0" w14:textId="77777777" w:rsidTr="008C3A63">
        <w:trPr>
          <w:trHeight w:val="290"/>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hideMark/>
          </w:tcPr>
          <w:p w14:paraId="0D4E6C4C"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6.</w:t>
            </w:r>
          </w:p>
        </w:tc>
        <w:tc>
          <w:tcPr>
            <w:tcW w:w="2415" w:type="dxa"/>
            <w:tcBorders>
              <w:top w:val="nil"/>
              <w:left w:val="nil"/>
              <w:bottom w:val="nil"/>
              <w:right w:val="nil"/>
            </w:tcBorders>
            <w:hideMark/>
          </w:tcPr>
          <w:p w14:paraId="149D564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Actinidine</w:t>
            </w:r>
          </w:p>
        </w:tc>
        <w:tc>
          <w:tcPr>
            <w:tcW w:w="2310" w:type="dxa"/>
            <w:tcBorders>
              <w:top w:val="nil"/>
              <w:left w:val="nil"/>
              <w:bottom w:val="nil"/>
              <w:right w:val="nil"/>
            </w:tcBorders>
            <w:hideMark/>
          </w:tcPr>
          <w:p w14:paraId="7304DF1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9.13</w:t>
            </w:r>
          </w:p>
        </w:tc>
        <w:tc>
          <w:tcPr>
            <w:tcW w:w="2835" w:type="dxa"/>
            <w:tcBorders>
              <w:top w:val="nil"/>
              <w:left w:val="nil"/>
              <w:bottom w:val="nil"/>
              <w:right w:val="nil"/>
            </w:tcBorders>
            <w:hideMark/>
          </w:tcPr>
          <w:p w14:paraId="1CEFD07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0.73</w:t>
            </w:r>
          </w:p>
        </w:tc>
      </w:tr>
      <w:tr w:rsidR="002E3B81" w:rsidRPr="00E72F82" w14:paraId="47572E91" w14:textId="77777777" w:rsidTr="008C3A6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5BF72A86"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7.</w:t>
            </w:r>
          </w:p>
        </w:tc>
        <w:tc>
          <w:tcPr>
            <w:tcW w:w="2415" w:type="dxa"/>
            <w:tcBorders>
              <w:top w:val="nil"/>
              <w:left w:val="nil"/>
              <w:bottom w:val="nil"/>
              <w:right w:val="nil"/>
            </w:tcBorders>
            <w:shd w:val="clear" w:color="auto" w:fill="auto"/>
            <w:hideMark/>
          </w:tcPr>
          <w:p w14:paraId="3427455A"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Atropine</w:t>
            </w:r>
          </w:p>
        </w:tc>
        <w:tc>
          <w:tcPr>
            <w:tcW w:w="2310" w:type="dxa"/>
            <w:tcBorders>
              <w:top w:val="nil"/>
              <w:left w:val="nil"/>
              <w:bottom w:val="nil"/>
              <w:right w:val="nil"/>
            </w:tcBorders>
            <w:shd w:val="clear" w:color="auto" w:fill="auto"/>
            <w:hideMark/>
          </w:tcPr>
          <w:p w14:paraId="619C4C0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9.97</w:t>
            </w:r>
          </w:p>
        </w:tc>
        <w:tc>
          <w:tcPr>
            <w:tcW w:w="2835" w:type="dxa"/>
            <w:tcBorders>
              <w:top w:val="nil"/>
              <w:left w:val="nil"/>
              <w:bottom w:val="nil"/>
              <w:right w:val="nil"/>
            </w:tcBorders>
            <w:shd w:val="clear" w:color="auto" w:fill="auto"/>
            <w:hideMark/>
          </w:tcPr>
          <w:p w14:paraId="441DD3E7"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2.03</w:t>
            </w:r>
          </w:p>
        </w:tc>
      </w:tr>
      <w:tr w:rsidR="002E3B81" w:rsidRPr="00E72F82" w14:paraId="39BF0C04" w14:textId="77777777" w:rsidTr="008C3A63">
        <w:trPr>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hideMark/>
          </w:tcPr>
          <w:p w14:paraId="76A24EDC"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lastRenderedPageBreak/>
              <w:t>8.</w:t>
            </w:r>
          </w:p>
        </w:tc>
        <w:tc>
          <w:tcPr>
            <w:tcW w:w="2415" w:type="dxa"/>
            <w:tcBorders>
              <w:top w:val="nil"/>
              <w:left w:val="nil"/>
              <w:bottom w:val="nil"/>
              <w:right w:val="nil"/>
            </w:tcBorders>
            <w:hideMark/>
          </w:tcPr>
          <w:p w14:paraId="4BB83420"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Indolizidine</w:t>
            </w:r>
          </w:p>
        </w:tc>
        <w:tc>
          <w:tcPr>
            <w:tcW w:w="2310" w:type="dxa"/>
            <w:tcBorders>
              <w:top w:val="nil"/>
              <w:left w:val="nil"/>
              <w:bottom w:val="nil"/>
              <w:right w:val="nil"/>
            </w:tcBorders>
            <w:hideMark/>
          </w:tcPr>
          <w:p w14:paraId="74B4802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10.79</w:t>
            </w:r>
          </w:p>
        </w:tc>
        <w:tc>
          <w:tcPr>
            <w:tcW w:w="2835" w:type="dxa"/>
            <w:tcBorders>
              <w:top w:val="nil"/>
              <w:left w:val="nil"/>
              <w:bottom w:val="nil"/>
              <w:right w:val="nil"/>
            </w:tcBorders>
            <w:hideMark/>
          </w:tcPr>
          <w:p w14:paraId="4BA5FBF0"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1.36</w:t>
            </w:r>
          </w:p>
        </w:tc>
      </w:tr>
      <w:tr w:rsidR="002E3B81" w:rsidRPr="00E72F82" w14:paraId="11265A69" w14:textId="77777777" w:rsidTr="008C3A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713CC985"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9.</w:t>
            </w:r>
          </w:p>
        </w:tc>
        <w:tc>
          <w:tcPr>
            <w:tcW w:w="2415" w:type="dxa"/>
            <w:tcBorders>
              <w:top w:val="nil"/>
              <w:left w:val="nil"/>
              <w:bottom w:val="nil"/>
              <w:right w:val="nil"/>
            </w:tcBorders>
            <w:shd w:val="clear" w:color="auto" w:fill="auto"/>
            <w:hideMark/>
          </w:tcPr>
          <w:p w14:paraId="440BEBE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Morphine</w:t>
            </w:r>
          </w:p>
        </w:tc>
        <w:tc>
          <w:tcPr>
            <w:tcW w:w="2310" w:type="dxa"/>
            <w:tcBorders>
              <w:top w:val="nil"/>
              <w:left w:val="nil"/>
              <w:bottom w:val="nil"/>
              <w:right w:val="nil"/>
            </w:tcBorders>
            <w:shd w:val="clear" w:color="auto" w:fill="auto"/>
            <w:hideMark/>
          </w:tcPr>
          <w:p w14:paraId="1864D44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12.26</w:t>
            </w:r>
          </w:p>
        </w:tc>
        <w:tc>
          <w:tcPr>
            <w:tcW w:w="2835" w:type="dxa"/>
            <w:tcBorders>
              <w:top w:val="nil"/>
              <w:left w:val="nil"/>
              <w:bottom w:val="nil"/>
              <w:right w:val="nil"/>
            </w:tcBorders>
            <w:shd w:val="clear" w:color="auto" w:fill="auto"/>
            <w:hideMark/>
          </w:tcPr>
          <w:p w14:paraId="6F2FA05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1.98</w:t>
            </w:r>
          </w:p>
        </w:tc>
      </w:tr>
      <w:tr w:rsidR="002E3B81" w:rsidRPr="00E72F82" w14:paraId="2FF117FC" w14:textId="77777777" w:rsidTr="008C3A63">
        <w:trPr>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hideMark/>
          </w:tcPr>
          <w:p w14:paraId="076721EC"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10.</w:t>
            </w:r>
          </w:p>
        </w:tc>
        <w:tc>
          <w:tcPr>
            <w:tcW w:w="2415" w:type="dxa"/>
            <w:tcBorders>
              <w:top w:val="nil"/>
              <w:left w:val="nil"/>
              <w:bottom w:val="nil"/>
              <w:right w:val="nil"/>
            </w:tcBorders>
            <w:hideMark/>
          </w:tcPr>
          <w:p w14:paraId="1A8D21E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Sinomenine</w:t>
            </w:r>
            <w:proofErr w:type="spellEnd"/>
          </w:p>
        </w:tc>
        <w:tc>
          <w:tcPr>
            <w:tcW w:w="2310" w:type="dxa"/>
            <w:tcBorders>
              <w:top w:val="nil"/>
              <w:left w:val="nil"/>
              <w:bottom w:val="nil"/>
              <w:right w:val="nil"/>
            </w:tcBorders>
            <w:hideMark/>
          </w:tcPr>
          <w:p w14:paraId="335AFD4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12.72</w:t>
            </w:r>
          </w:p>
        </w:tc>
        <w:tc>
          <w:tcPr>
            <w:tcW w:w="2835" w:type="dxa"/>
            <w:tcBorders>
              <w:top w:val="nil"/>
              <w:left w:val="nil"/>
              <w:bottom w:val="nil"/>
              <w:right w:val="nil"/>
            </w:tcBorders>
            <w:hideMark/>
          </w:tcPr>
          <w:p w14:paraId="44B35C8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1.59</w:t>
            </w:r>
          </w:p>
        </w:tc>
      </w:tr>
      <w:tr w:rsidR="002E3B81" w:rsidRPr="00E72F82" w14:paraId="26F45937" w14:textId="77777777" w:rsidTr="008C3A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4F31E4D4"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11.</w:t>
            </w:r>
          </w:p>
        </w:tc>
        <w:tc>
          <w:tcPr>
            <w:tcW w:w="2415" w:type="dxa"/>
            <w:tcBorders>
              <w:top w:val="nil"/>
              <w:left w:val="nil"/>
              <w:bottom w:val="nil"/>
              <w:right w:val="nil"/>
            </w:tcBorders>
            <w:shd w:val="clear" w:color="auto" w:fill="auto"/>
            <w:hideMark/>
          </w:tcPr>
          <w:p w14:paraId="4824816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Berberine</w:t>
            </w:r>
          </w:p>
        </w:tc>
        <w:tc>
          <w:tcPr>
            <w:tcW w:w="2310" w:type="dxa"/>
            <w:tcBorders>
              <w:top w:val="nil"/>
              <w:left w:val="nil"/>
              <w:bottom w:val="nil"/>
              <w:right w:val="nil"/>
            </w:tcBorders>
            <w:shd w:val="clear" w:color="auto" w:fill="auto"/>
            <w:hideMark/>
          </w:tcPr>
          <w:p w14:paraId="3B84B42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13.20</w:t>
            </w:r>
          </w:p>
        </w:tc>
        <w:tc>
          <w:tcPr>
            <w:tcW w:w="2835" w:type="dxa"/>
            <w:tcBorders>
              <w:top w:val="nil"/>
              <w:left w:val="nil"/>
              <w:bottom w:val="nil"/>
              <w:right w:val="nil"/>
            </w:tcBorders>
            <w:shd w:val="clear" w:color="auto" w:fill="auto"/>
            <w:hideMark/>
          </w:tcPr>
          <w:p w14:paraId="6CFFA89C"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3.38</w:t>
            </w:r>
          </w:p>
        </w:tc>
      </w:tr>
      <w:tr w:rsidR="002E3B81" w:rsidRPr="00E72F82" w14:paraId="04AD7B8C" w14:textId="77777777" w:rsidTr="008C3A63">
        <w:trPr>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hideMark/>
          </w:tcPr>
          <w:p w14:paraId="070F663B"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12.</w:t>
            </w:r>
          </w:p>
        </w:tc>
        <w:tc>
          <w:tcPr>
            <w:tcW w:w="2415" w:type="dxa"/>
            <w:tcBorders>
              <w:top w:val="nil"/>
              <w:left w:val="nil"/>
              <w:bottom w:val="nil"/>
              <w:right w:val="nil"/>
            </w:tcBorders>
            <w:hideMark/>
          </w:tcPr>
          <w:p w14:paraId="74D1915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Jatrorrhizine</w:t>
            </w:r>
          </w:p>
        </w:tc>
        <w:tc>
          <w:tcPr>
            <w:tcW w:w="2310" w:type="dxa"/>
            <w:tcBorders>
              <w:top w:val="nil"/>
              <w:left w:val="nil"/>
              <w:bottom w:val="nil"/>
              <w:right w:val="nil"/>
            </w:tcBorders>
            <w:hideMark/>
          </w:tcPr>
          <w:p w14:paraId="26C1A16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13.52</w:t>
            </w:r>
          </w:p>
        </w:tc>
        <w:tc>
          <w:tcPr>
            <w:tcW w:w="2835" w:type="dxa"/>
            <w:tcBorders>
              <w:top w:val="nil"/>
              <w:left w:val="nil"/>
              <w:bottom w:val="nil"/>
              <w:right w:val="nil"/>
            </w:tcBorders>
            <w:hideMark/>
          </w:tcPr>
          <w:p w14:paraId="6D58D9EE"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2.59</w:t>
            </w:r>
          </w:p>
        </w:tc>
      </w:tr>
      <w:tr w:rsidR="002E3B81" w:rsidRPr="00E72F82" w14:paraId="7D527D7A" w14:textId="77777777" w:rsidTr="008C3A6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0E69558C"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13.</w:t>
            </w:r>
          </w:p>
        </w:tc>
        <w:tc>
          <w:tcPr>
            <w:tcW w:w="2415" w:type="dxa"/>
            <w:tcBorders>
              <w:top w:val="nil"/>
              <w:left w:val="nil"/>
              <w:bottom w:val="nil"/>
              <w:right w:val="nil"/>
            </w:tcBorders>
            <w:shd w:val="clear" w:color="auto" w:fill="auto"/>
            <w:hideMark/>
          </w:tcPr>
          <w:p w14:paraId="7A038B5C"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Tetrandrine</w:t>
            </w:r>
          </w:p>
        </w:tc>
        <w:tc>
          <w:tcPr>
            <w:tcW w:w="2310" w:type="dxa"/>
            <w:tcBorders>
              <w:top w:val="nil"/>
              <w:left w:val="nil"/>
              <w:bottom w:val="nil"/>
              <w:right w:val="nil"/>
            </w:tcBorders>
            <w:shd w:val="clear" w:color="auto" w:fill="auto"/>
            <w:hideMark/>
          </w:tcPr>
          <w:p w14:paraId="75064EC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13.75</w:t>
            </w:r>
          </w:p>
        </w:tc>
        <w:tc>
          <w:tcPr>
            <w:tcW w:w="2835" w:type="dxa"/>
            <w:tcBorders>
              <w:top w:val="nil"/>
              <w:left w:val="nil"/>
              <w:bottom w:val="nil"/>
              <w:right w:val="nil"/>
            </w:tcBorders>
            <w:shd w:val="clear" w:color="auto" w:fill="auto"/>
            <w:hideMark/>
          </w:tcPr>
          <w:p w14:paraId="0E08A945"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4.05</w:t>
            </w:r>
          </w:p>
        </w:tc>
      </w:tr>
      <w:tr w:rsidR="002E3B81" w:rsidRPr="00E72F82" w14:paraId="225DE94A" w14:textId="77777777" w:rsidTr="008C3A63">
        <w:trPr>
          <w:trHeight w:val="290"/>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hideMark/>
          </w:tcPr>
          <w:p w14:paraId="60A4A11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14.</w:t>
            </w:r>
          </w:p>
        </w:tc>
        <w:tc>
          <w:tcPr>
            <w:tcW w:w="2415" w:type="dxa"/>
            <w:tcBorders>
              <w:top w:val="nil"/>
              <w:left w:val="nil"/>
              <w:bottom w:val="nil"/>
              <w:right w:val="nil"/>
            </w:tcBorders>
            <w:hideMark/>
          </w:tcPr>
          <w:p w14:paraId="26C5AFA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Dauricine</w:t>
            </w:r>
            <w:proofErr w:type="spellEnd"/>
          </w:p>
        </w:tc>
        <w:tc>
          <w:tcPr>
            <w:tcW w:w="2310" w:type="dxa"/>
            <w:tcBorders>
              <w:top w:val="nil"/>
              <w:left w:val="nil"/>
              <w:bottom w:val="nil"/>
              <w:right w:val="nil"/>
            </w:tcBorders>
            <w:hideMark/>
          </w:tcPr>
          <w:p w14:paraId="08F14709"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14.65</w:t>
            </w:r>
          </w:p>
        </w:tc>
        <w:tc>
          <w:tcPr>
            <w:tcW w:w="2835" w:type="dxa"/>
            <w:tcBorders>
              <w:top w:val="nil"/>
              <w:left w:val="nil"/>
              <w:bottom w:val="nil"/>
              <w:right w:val="nil"/>
            </w:tcBorders>
            <w:hideMark/>
          </w:tcPr>
          <w:p w14:paraId="2B3EC6D0"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37.79</w:t>
            </w:r>
          </w:p>
        </w:tc>
      </w:tr>
      <w:tr w:rsidR="002E3B81" w:rsidRPr="00E72F82" w14:paraId="162AA6FE" w14:textId="77777777" w:rsidTr="008C3A6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07CB798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15.</w:t>
            </w:r>
          </w:p>
        </w:tc>
        <w:tc>
          <w:tcPr>
            <w:tcW w:w="2415" w:type="dxa"/>
            <w:tcBorders>
              <w:top w:val="nil"/>
              <w:left w:val="nil"/>
              <w:bottom w:val="nil"/>
              <w:right w:val="nil"/>
            </w:tcBorders>
            <w:shd w:val="clear" w:color="auto" w:fill="auto"/>
            <w:hideMark/>
          </w:tcPr>
          <w:p w14:paraId="2402DC8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Chelidonine</w:t>
            </w:r>
            <w:proofErr w:type="spellEnd"/>
          </w:p>
        </w:tc>
        <w:tc>
          <w:tcPr>
            <w:tcW w:w="2310" w:type="dxa"/>
            <w:tcBorders>
              <w:top w:val="nil"/>
              <w:left w:val="nil"/>
              <w:bottom w:val="nil"/>
              <w:right w:val="nil"/>
            </w:tcBorders>
            <w:shd w:val="clear" w:color="auto" w:fill="auto"/>
            <w:hideMark/>
          </w:tcPr>
          <w:p w14:paraId="1CD2293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15.36</w:t>
            </w:r>
          </w:p>
        </w:tc>
        <w:tc>
          <w:tcPr>
            <w:tcW w:w="2835" w:type="dxa"/>
            <w:tcBorders>
              <w:top w:val="nil"/>
              <w:left w:val="nil"/>
              <w:bottom w:val="nil"/>
              <w:right w:val="nil"/>
            </w:tcBorders>
            <w:shd w:val="clear" w:color="auto" w:fill="auto"/>
            <w:hideMark/>
          </w:tcPr>
          <w:p w14:paraId="4584E3F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0.59</w:t>
            </w:r>
          </w:p>
        </w:tc>
      </w:tr>
      <w:tr w:rsidR="002E3B81" w:rsidRPr="00E72F82" w14:paraId="0B915F26" w14:textId="77777777" w:rsidTr="008C3A63">
        <w:trPr>
          <w:trHeight w:val="290"/>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hideMark/>
          </w:tcPr>
          <w:p w14:paraId="7D552873"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16.</w:t>
            </w:r>
          </w:p>
        </w:tc>
        <w:tc>
          <w:tcPr>
            <w:tcW w:w="2415" w:type="dxa"/>
            <w:tcBorders>
              <w:top w:val="nil"/>
              <w:left w:val="nil"/>
              <w:bottom w:val="nil"/>
              <w:right w:val="nil"/>
            </w:tcBorders>
            <w:hideMark/>
          </w:tcPr>
          <w:p w14:paraId="46FDBD3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Sanguinarine</w:t>
            </w:r>
          </w:p>
        </w:tc>
        <w:tc>
          <w:tcPr>
            <w:tcW w:w="2310" w:type="dxa"/>
            <w:tcBorders>
              <w:top w:val="nil"/>
              <w:left w:val="nil"/>
              <w:bottom w:val="nil"/>
              <w:right w:val="nil"/>
            </w:tcBorders>
            <w:hideMark/>
          </w:tcPr>
          <w:p w14:paraId="0F51919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15.92</w:t>
            </w:r>
          </w:p>
        </w:tc>
        <w:tc>
          <w:tcPr>
            <w:tcW w:w="2835" w:type="dxa"/>
            <w:tcBorders>
              <w:top w:val="nil"/>
              <w:left w:val="nil"/>
              <w:bottom w:val="nil"/>
              <w:right w:val="nil"/>
            </w:tcBorders>
            <w:hideMark/>
          </w:tcPr>
          <w:p w14:paraId="474A61A9"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0.32</w:t>
            </w:r>
          </w:p>
        </w:tc>
      </w:tr>
      <w:tr w:rsidR="002E3B81" w:rsidRPr="00E72F82" w14:paraId="72A8B065" w14:textId="77777777" w:rsidTr="008C3A6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62FBE49B"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17.</w:t>
            </w:r>
          </w:p>
        </w:tc>
        <w:tc>
          <w:tcPr>
            <w:tcW w:w="2415" w:type="dxa"/>
            <w:tcBorders>
              <w:top w:val="nil"/>
              <w:left w:val="nil"/>
              <w:bottom w:val="nil"/>
              <w:right w:val="nil"/>
            </w:tcBorders>
            <w:shd w:val="clear" w:color="auto" w:fill="auto"/>
            <w:hideMark/>
          </w:tcPr>
          <w:p w14:paraId="747E0A2A"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Metaphanine</w:t>
            </w:r>
            <w:proofErr w:type="spellEnd"/>
          </w:p>
        </w:tc>
        <w:tc>
          <w:tcPr>
            <w:tcW w:w="2310" w:type="dxa"/>
            <w:tcBorders>
              <w:top w:val="nil"/>
              <w:left w:val="nil"/>
              <w:bottom w:val="nil"/>
              <w:right w:val="nil"/>
            </w:tcBorders>
            <w:shd w:val="clear" w:color="auto" w:fill="auto"/>
            <w:hideMark/>
          </w:tcPr>
          <w:p w14:paraId="2258D0C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16.61</w:t>
            </w:r>
          </w:p>
        </w:tc>
        <w:tc>
          <w:tcPr>
            <w:tcW w:w="2835" w:type="dxa"/>
            <w:tcBorders>
              <w:top w:val="nil"/>
              <w:left w:val="nil"/>
              <w:bottom w:val="nil"/>
              <w:right w:val="nil"/>
            </w:tcBorders>
            <w:shd w:val="clear" w:color="auto" w:fill="auto"/>
            <w:hideMark/>
          </w:tcPr>
          <w:p w14:paraId="444DAB1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0.44</w:t>
            </w:r>
          </w:p>
        </w:tc>
      </w:tr>
      <w:tr w:rsidR="002E3B81" w:rsidRPr="00E72F82" w14:paraId="745BB83C" w14:textId="77777777" w:rsidTr="008C3A63">
        <w:trPr>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hideMark/>
          </w:tcPr>
          <w:p w14:paraId="4C84113F"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18.</w:t>
            </w:r>
          </w:p>
        </w:tc>
        <w:tc>
          <w:tcPr>
            <w:tcW w:w="2415" w:type="dxa"/>
            <w:tcBorders>
              <w:top w:val="nil"/>
              <w:left w:val="nil"/>
              <w:bottom w:val="nil"/>
              <w:right w:val="nil"/>
            </w:tcBorders>
            <w:hideMark/>
          </w:tcPr>
          <w:p w14:paraId="01966FC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Acutumine</w:t>
            </w:r>
            <w:proofErr w:type="spellEnd"/>
          </w:p>
        </w:tc>
        <w:tc>
          <w:tcPr>
            <w:tcW w:w="2310" w:type="dxa"/>
            <w:tcBorders>
              <w:top w:val="nil"/>
              <w:left w:val="nil"/>
              <w:bottom w:val="nil"/>
              <w:right w:val="nil"/>
            </w:tcBorders>
            <w:hideMark/>
          </w:tcPr>
          <w:p w14:paraId="034B39F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17.24</w:t>
            </w:r>
          </w:p>
        </w:tc>
        <w:tc>
          <w:tcPr>
            <w:tcW w:w="2835" w:type="dxa"/>
            <w:tcBorders>
              <w:top w:val="nil"/>
              <w:left w:val="nil"/>
              <w:bottom w:val="nil"/>
              <w:right w:val="nil"/>
            </w:tcBorders>
            <w:hideMark/>
          </w:tcPr>
          <w:p w14:paraId="77FB0780"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0.97</w:t>
            </w:r>
          </w:p>
        </w:tc>
      </w:tr>
      <w:tr w:rsidR="002E3B81" w:rsidRPr="00E72F82" w14:paraId="63D6AED5" w14:textId="77777777" w:rsidTr="008C3A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7DB7DBB1"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19.</w:t>
            </w:r>
          </w:p>
        </w:tc>
        <w:tc>
          <w:tcPr>
            <w:tcW w:w="2415" w:type="dxa"/>
            <w:tcBorders>
              <w:top w:val="nil"/>
              <w:left w:val="nil"/>
              <w:bottom w:val="nil"/>
              <w:right w:val="nil"/>
            </w:tcBorders>
            <w:shd w:val="clear" w:color="auto" w:fill="auto"/>
            <w:hideMark/>
          </w:tcPr>
          <w:p w14:paraId="117405EC"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Strychnine</w:t>
            </w:r>
          </w:p>
        </w:tc>
        <w:tc>
          <w:tcPr>
            <w:tcW w:w="2310" w:type="dxa"/>
            <w:tcBorders>
              <w:top w:val="nil"/>
              <w:left w:val="nil"/>
              <w:bottom w:val="nil"/>
              <w:right w:val="nil"/>
            </w:tcBorders>
            <w:shd w:val="clear" w:color="auto" w:fill="auto"/>
            <w:hideMark/>
          </w:tcPr>
          <w:p w14:paraId="2B13E28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17.72</w:t>
            </w:r>
          </w:p>
        </w:tc>
        <w:tc>
          <w:tcPr>
            <w:tcW w:w="2835" w:type="dxa"/>
            <w:tcBorders>
              <w:top w:val="nil"/>
              <w:left w:val="nil"/>
              <w:bottom w:val="nil"/>
              <w:right w:val="nil"/>
            </w:tcBorders>
            <w:shd w:val="clear" w:color="auto" w:fill="auto"/>
            <w:hideMark/>
          </w:tcPr>
          <w:p w14:paraId="34E582C6"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0.33</w:t>
            </w:r>
          </w:p>
        </w:tc>
      </w:tr>
      <w:tr w:rsidR="002E3B81" w:rsidRPr="00E72F82" w14:paraId="729F199A" w14:textId="77777777" w:rsidTr="008C3A63">
        <w:trPr>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single" w:sz="4" w:space="0" w:color="000000" w:themeColor="text1"/>
              <w:right w:val="nil"/>
            </w:tcBorders>
            <w:hideMark/>
          </w:tcPr>
          <w:p w14:paraId="3DFE1777"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20.</w:t>
            </w:r>
          </w:p>
        </w:tc>
        <w:tc>
          <w:tcPr>
            <w:tcW w:w="2415" w:type="dxa"/>
            <w:tcBorders>
              <w:top w:val="nil"/>
              <w:left w:val="nil"/>
              <w:bottom w:val="single" w:sz="4" w:space="0" w:color="000000" w:themeColor="text1"/>
              <w:right w:val="nil"/>
            </w:tcBorders>
            <w:hideMark/>
          </w:tcPr>
          <w:p w14:paraId="57D71442"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Nortopsentine</w:t>
            </w:r>
            <w:proofErr w:type="spellEnd"/>
          </w:p>
        </w:tc>
        <w:tc>
          <w:tcPr>
            <w:tcW w:w="2310" w:type="dxa"/>
            <w:tcBorders>
              <w:top w:val="nil"/>
              <w:left w:val="nil"/>
              <w:bottom w:val="single" w:sz="4" w:space="0" w:color="000000" w:themeColor="text1"/>
              <w:right w:val="nil"/>
            </w:tcBorders>
            <w:hideMark/>
          </w:tcPr>
          <w:p w14:paraId="7131149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18.31</w:t>
            </w:r>
          </w:p>
        </w:tc>
        <w:tc>
          <w:tcPr>
            <w:tcW w:w="2835" w:type="dxa"/>
            <w:tcBorders>
              <w:top w:val="nil"/>
              <w:left w:val="nil"/>
              <w:bottom w:val="single" w:sz="4" w:space="0" w:color="000000" w:themeColor="text1"/>
              <w:right w:val="nil"/>
            </w:tcBorders>
            <w:hideMark/>
          </w:tcPr>
          <w:p w14:paraId="02F1002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0.23</w:t>
            </w:r>
          </w:p>
        </w:tc>
      </w:tr>
    </w:tbl>
    <w:p w14:paraId="5CA60F73" w14:textId="77777777" w:rsidR="002E3B81" w:rsidRPr="00E72F82" w:rsidRDefault="002E3B81" w:rsidP="00F14C05">
      <w:pPr>
        <w:spacing w:line="360" w:lineRule="auto"/>
        <w:jc w:val="both"/>
        <w:rPr>
          <w:rFonts w:ascii="Times New Roman" w:hAnsi="Times New Roman" w:cs="Times New Roman"/>
          <w:sz w:val="24"/>
          <w:szCs w:val="24"/>
        </w:rPr>
      </w:pPr>
    </w:p>
    <w:p w14:paraId="69AB8BE9" w14:textId="77777777" w:rsidR="002E3B81" w:rsidRPr="00E72F82" w:rsidRDefault="002E3B81" w:rsidP="00D54215">
      <w:pPr>
        <w:spacing w:after="0"/>
        <w:jc w:val="both"/>
        <w:rPr>
          <w:rFonts w:ascii="Times New Roman" w:hAnsi="Times New Roman" w:cs="Times New Roman"/>
          <w:sz w:val="24"/>
          <w:szCs w:val="24"/>
        </w:rPr>
      </w:pPr>
      <w:r w:rsidRPr="00E72F82">
        <w:rPr>
          <w:rFonts w:ascii="Times New Roman" w:hAnsi="Times New Roman" w:cs="Times New Roman"/>
          <w:noProof/>
          <w:sz w:val="24"/>
          <w:szCs w:val="24"/>
        </w:rPr>
        <w:drawing>
          <wp:inline distT="0" distB="0" distL="0" distR="0" wp14:anchorId="6D854E6B" wp14:editId="7AA62834">
            <wp:extent cx="6353175" cy="30956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912"/>
                    <a:stretch/>
                  </pic:blipFill>
                  <pic:spPr bwMode="auto">
                    <a:xfrm>
                      <a:off x="0" y="0"/>
                      <a:ext cx="6366122" cy="3101933"/>
                    </a:xfrm>
                    <a:prstGeom prst="rect">
                      <a:avLst/>
                    </a:prstGeom>
                    <a:ln>
                      <a:noFill/>
                    </a:ln>
                    <a:extLst>
                      <a:ext uri="{53640926-AAD7-44D8-BBD7-CCE9431645EC}">
                        <a14:shadowObscured xmlns:a14="http://schemas.microsoft.com/office/drawing/2010/main"/>
                      </a:ext>
                    </a:extLst>
                  </pic:spPr>
                </pic:pic>
              </a:graphicData>
            </a:graphic>
          </wp:inline>
        </w:drawing>
      </w:r>
    </w:p>
    <w:p w14:paraId="75236161" w14:textId="3D7DA55C" w:rsidR="002E3B81" w:rsidRPr="00E72F82" w:rsidRDefault="002E3B81" w:rsidP="00F14C05">
      <w:pPr>
        <w:jc w:val="both"/>
        <w:rPr>
          <w:rFonts w:ascii="Times New Roman" w:hAnsi="Times New Roman" w:cs="Times New Roman"/>
          <w:b/>
          <w:sz w:val="24"/>
          <w:szCs w:val="24"/>
        </w:rPr>
      </w:pPr>
      <w:r w:rsidRPr="00E72F82">
        <w:rPr>
          <w:rFonts w:ascii="Times New Roman" w:hAnsi="Times New Roman" w:cs="Times New Roman"/>
          <w:b/>
          <w:sz w:val="24"/>
          <w:szCs w:val="24"/>
        </w:rPr>
        <w:t>Figure</w:t>
      </w:r>
      <w:r w:rsidR="00850050">
        <w:rPr>
          <w:rFonts w:ascii="Times New Roman" w:hAnsi="Times New Roman" w:cs="Times New Roman"/>
          <w:b/>
          <w:sz w:val="24"/>
          <w:szCs w:val="24"/>
        </w:rPr>
        <w:t xml:space="preserve"> </w:t>
      </w:r>
      <w:r w:rsidR="00D54215">
        <w:rPr>
          <w:rFonts w:ascii="Times New Roman" w:hAnsi="Times New Roman" w:cs="Times New Roman"/>
          <w:b/>
          <w:sz w:val="24"/>
          <w:szCs w:val="24"/>
        </w:rPr>
        <w:t>4</w:t>
      </w:r>
      <w:r w:rsidR="00850050" w:rsidRPr="00E72F82">
        <w:rPr>
          <w:rFonts w:ascii="Times New Roman" w:hAnsi="Times New Roman" w:cs="Times New Roman"/>
          <w:b/>
          <w:sz w:val="24"/>
          <w:szCs w:val="24"/>
        </w:rPr>
        <w:t>:</w:t>
      </w:r>
      <w:r w:rsidRPr="00E72F82">
        <w:rPr>
          <w:rFonts w:ascii="Times New Roman" w:hAnsi="Times New Roman" w:cs="Times New Roman"/>
          <w:b/>
          <w:sz w:val="24"/>
          <w:szCs w:val="24"/>
        </w:rPr>
        <w:t xml:space="preserve"> Chromatogram Developed for Flavonoids</w:t>
      </w:r>
    </w:p>
    <w:p w14:paraId="7C9A1FAE" w14:textId="3C0ADD65" w:rsidR="002E3B81" w:rsidRPr="00E72F82" w:rsidRDefault="002E3B81" w:rsidP="00D54215">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w:t>
      </w:r>
      <w:r w:rsidR="00D54215">
        <w:rPr>
          <w:rFonts w:ascii="Times New Roman" w:hAnsi="Times New Roman" w:cs="Times New Roman"/>
          <w:b/>
          <w:bCs/>
          <w:sz w:val="24"/>
          <w:szCs w:val="24"/>
        </w:rPr>
        <w:t xml:space="preserve"> 3</w:t>
      </w:r>
      <w:r w:rsidRPr="00E72F82">
        <w:rPr>
          <w:rFonts w:ascii="Times New Roman" w:hAnsi="Times New Roman" w:cs="Times New Roman"/>
          <w:b/>
          <w:bCs/>
          <w:sz w:val="24"/>
          <w:szCs w:val="24"/>
        </w:rPr>
        <w:t xml:space="preserve">: </w:t>
      </w:r>
      <w:r w:rsidRPr="00E72F82">
        <w:rPr>
          <w:rFonts w:ascii="Times New Roman" w:hAnsi="Times New Roman" w:cs="Times New Roman"/>
          <w:b/>
          <w:sz w:val="24"/>
          <w:szCs w:val="24"/>
        </w:rPr>
        <w:t>Results for the Bioactive C</w:t>
      </w:r>
      <w:r>
        <w:rPr>
          <w:rFonts w:ascii="Times New Roman" w:hAnsi="Times New Roman" w:cs="Times New Roman"/>
          <w:b/>
          <w:sz w:val="24"/>
          <w:szCs w:val="24"/>
        </w:rPr>
        <w:t>ompounds in the Flavonoids</w:t>
      </w:r>
    </w:p>
    <w:tbl>
      <w:tblPr>
        <w:tblStyle w:val="ListTable6Colorful1"/>
        <w:tblW w:w="7401" w:type="dxa"/>
        <w:tblLayout w:type="fixed"/>
        <w:tblLook w:val="04A0" w:firstRow="1" w:lastRow="0" w:firstColumn="1" w:lastColumn="0" w:noHBand="0" w:noVBand="1"/>
      </w:tblPr>
      <w:tblGrid>
        <w:gridCol w:w="825"/>
        <w:gridCol w:w="2748"/>
        <w:gridCol w:w="1581"/>
        <w:gridCol w:w="2247"/>
      </w:tblGrid>
      <w:tr w:rsidR="002E3B81" w:rsidRPr="00E72F82" w14:paraId="4B963745" w14:textId="77777777" w:rsidTr="008C3A6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000000" w:themeColor="text1"/>
              <w:left w:val="nil"/>
              <w:right w:val="nil"/>
            </w:tcBorders>
            <w:hideMark/>
          </w:tcPr>
          <w:p w14:paraId="3FBE4DCC" w14:textId="77777777" w:rsidR="002E3B81" w:rsidRPr="00E72F82" w:rsidRDefault="002E3B81" w:rsidP="00F14C05">
            <w:pPr>
              <w:jc w:val="both"/>
              <w:rPr>
                <w:rFonts w:ascii="Times New Roman" w:hAnsi="Times New Roman" w:cs="Times New Roman"/>
                <w:b w:val="0"/>
                <w:sz w:val="24"/>
                <w:szCs w:val="24"/>
              </w:rPr>
            </w:pPr>
            <w:r w:rsidRPr="00E72F82">
              <w:rPr>
                <w:rFonts w:ascii="Times New Roman" w:hAnsi="Times New Roman" w:cs="Times New Roman"/>
                <w:b w:val="0"/>
                <w:sz w:val="24"/>
                <w:szCs w:val="24"/>
              </w:rPr>
              <w:t>S/No.</w:t>
            </w:r>
          </w:p>
        </w:tc>
        <w:tc>
          <w:tcPr>
            <w:tcW w:w="2748" w:type="dxa"/>
            <w:tcBorders>
              <w:top w:val="single" w:sz="4" w:space="0" w:color="000000" w:themeColor="text1"/>
              <w:left w:val="nil"/>
              <w:right w:val="nil"/>
            </w:tcBorders>
            <w:hideMark/>
          </w:tcPr>
          <w:p w14:paraId="02BB610E"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Compound</w:t>
            </w:r>
          </w:p>
        </w:tc>
        <w:tc>
          <w:tcPr>
            <w:tcW w:w="1581" w:type="dxa"/>
            <w:tcBorders>
              <w:top w:val="single" w:sz="4" w:space="0" w:color="000000" w:themeColor="text1"/>
              <w:left w:val="nil"/>
              <w:right w:val="nil"/>
            </w:tcBorders>
            <w:hideMark/>
          </w:tcPr>
          <w:p w14:paraId="698716AC"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Retention Time</w:t>
            </w:r>
          </w:p>
        </w:tc>
        <w:tc>
          <w:tcPr>
            <w:tcW w:w="2247" w:type="dxa"/>
            <w:tcBorders>
              <w:top w:val="single" w:sz="4" w:space="0" w:color="000000" w:themeColor="text1"/>
              <w:left w:val="nil"/>
              <w:right w:val="nil"/>
            </w:tcBorders>
            <w:hideMark/>
          </w:tcPr>
          <w:p w14:paraId="7E7DB45A"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Concentration</w:t>
            </w:r>
            <w:r>
              <w:rPr>
                <w:rFonts w:ascii="Times New Roman" w:hAnsi="Times New Roman" w:cs="Times New Roman"/>
                <w:b w:val="0"/>
                <w:sz w:val="24"/>
                <w:szCs w:val="24"/>
              </w:rPr>
              <w:t xml:space="preserve"> </w:t>
            </w:r>
            <w:r w:rsidRPr="00E72F82">
              <w:rPr>
                <w:rFonts w:ascii="Times New Roman" w:hAnsi="Times New Roman" w:cs="Times New Roman"/>
                <w:b w:val="0"/>
                <w:sz w:val="24"/>
                <w:szCs w:val="24"/>
              </w:rPr>
              <w:t>(ppm)</w:t>
            </w:r>
          </w:p>
          <w:p w14:paraId="377CD8CE"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2E3B81" w:rsidRPr="00E72F82" w14:paraId="08E310F0" w14:textId="77777777" w:rsidTr="008C3A6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5CD32323"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w:t>
            </w:r>
          </w:p>
        </w:tc>
        <w:tc>
          <w:tcPr>
            <w:tcW w:w="2748" w:type="dxa"/>
            <w:tcBorders>
              <w:top w:val="nil"/>
              <w:left w:val="nil"/>
              <w:bottom w:val="nil"/>
              <w:right w:val="nil"/>
            </w:tcBorders>
            <w:shd w:val="clear" w:color="auto" w:fill="auto"/>
            <w:hideMark/>
          </w:tcPr>
          <w:p w14:paraId="2AF7E416"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Apigenin</w:t>
            </w:r>
          </w:p>
        </w:tc>
        <w:tc>
          <w:tcPr>
            <w:tcW w:w="1581" w:type="dxa"/>
            <w:tcBorders>
              <w:top w:val="nil"/>
              <w:left w:val="nil"/>
              <w:bottom w:val="nil"/>
              <w:right w:val="nil"/>
            </w:tcBorders>
            <w:shd w:val="clear" w:color="auto" w:fill="auto"/>
            <w:hideMark/>
          </w:tcPr>
          <w:p w14:paraId="02F5E8D4"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2.25</w:t>
            </w:r>
          </w:p>
        </w:tc>
        <w:tc>
          <w:tcPr>
            <w:tcW w:w="2247" w:type="dxa"/>
            <w:tcBorders>
              <w:top w:val="nil"/>
              <w:left w:val="nil"/>
              <w:bottom w:val="nil"/>
              <w:right w:val="nil"/>
            </w:tcBorders>
            <w:shd w:val="clear" w:color="auto" w:fill="auto"/>
            <w:hideMark/>
          </w:tcPr>
          <w:p w14:paraId="2EF1AF6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5.41</w:t>
            </w:r>
          </w:p>
        </w:tc>
      </w:tr>
      <w:tr w:rsidR="002E3B81" w:rsidRPr="00E72F82" w14:paraId="6BB2579D" w14:textId="77777777" w:rsidTr="008C3A63">
        <w:trPr>
          <w:trHeight w:val="250"/>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0A0D7DB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w:t>
            </w:r>
          </w:p>
        </w:tc>
        <w:tc>
          <w:tcPr>
            <w:tcW w:w="2748" w:type="dxa"/>
            <w:tcBorders>
              <w:top w:val="nil"/>
              <w:left w:val="nil"/>
              <w:bottom w:val="nil"/>
              <w:right w:val="nil"/>
            </w:tcBorders>
            <w:hideMark/>
          </w:tcPr>
          <w:p w14:paraId="429D782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Luteolin</w:t>
            </w:r>
          </w:p>
        </w:tc>
        <w:tc>
          <w:tcPr>
            <w:tcW w:w="1581" w:type="dxa"/>
            <w:tcBorders>
              <w:top w:val="nil"/>
              <w:left w:val="nil"/>
              <w:bottom w:val="nil"/>
              <w:right w:val="nil"/>
            </w:tcBorders>
            <w:hideMark/>
          </w:tcPr>
          <w:p w14:paraId="2E1653DE"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5.73</w:t>
            </w:r>
          </w:p>
        </w:tc>
        <w:tc>
          <w:tcPr>
            <w:tcW w:w="2247" w:type="dxa"/>
            <w:tcBorders>
              <w:top w:val="nil"/>
              <w:left w:val="nil"/>
              <w:bottom w:val="nil"/>
              <w:right w:val="nil"/>
            </w:tcBorders>
            <w:hideMark/>
          </w:tcPr>
          <w:p w14:paraId="299C493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5.29</w:t>
            </w:r>
          </w:p>
        </w:tc>
      </w:tr>
      <w:tr w:rsidR="002E3B81" w:rsidRPr="00E72F82" w14:paraId="77D63960" w14:textId="77777777" w:rsidTr="008C3A6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33D8138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3.</w:t>
            </w:r>
          </w:p>
        </w:tc>
        <w:tc>
          <w:tcPr>
            <w:tcW w:w="2748" w:type="dxa"/>
            <w:tcBorders>
              <w:top w:val="nil"/>
              <w:left w:val="nil"/>
              <w:bottom w:val="nil"/>
              <w:right w:val="nil"/>
            </w:tcBorders>
            <w:shd w:val="clear" w:color="auto" w:fill="auto"/>
            <w:hideMark/>
          </w:tcPr>
          <w:p w14:paraId="0372E94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Chrysin</w:t>
            </w:r>
          </w:p>
        </w:tc>
        <w:tc>
          <w:tcPr>
            <w:tcW w:w="1581" w:type="dxa"/>
            <w:tcBorders>
              <w:top w:val="nil"/>
              <w:left w:val="nil"/>
              <w:bottom w:val="nil"/>
              <w:right w:val="nil"/>
            </w:tcBorders>
            <w:shd w:val="clear" w:color="auto" w:fill="auto"/>
            <w:hideMark/>
          </w:tcPr>
          <w:p w14:paraId="6A6B451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6.34</w:t>
            </w:r>
          </w:p>
        </w:tc>
        <w:tc>
          <w:tcPr>
            <w:tcW w:w="2247" w:type="dxa"/>
            <w:tcBorders>
              <w:top w:val="nil"/>
              <w:left w:val="nil"/>
              <w:bottom w:val="nil"/>
              <w:right w:val="nil"/>
            </w:tcBorders>
            <w:shd w:val="clear" w:color="auto" w:fill="auto"/>
            <w:hideMark/>
          </w:tcPr>
          <w:p w14:paraId="304590F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1.49</w:t>
            </w:r>
          </w:p>
        </w:tc>
      </w:tr>
      <w:tr w:rsidR="002E3B81" w:rsidRPr="00E72F82" w14:paraId="2401572C" w14:textId="77777777" w:rsidTr="008C3A63">
        <w:trPr>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7064112E" w14:textId="77777777" w:rsidR="002E3B81" w:rsidRPr="00E72F82" w:rsidRDefault="002E3B81" w:rsidP="00F14C05">
            <w:pPr>
              <w:jc w:val="both"/>
              <w:rPr>
                <w:rFonts w:ascii="Times New Roman" w:hAnsi="Times New Roman" w:cs="Times New Roman"/>
                <w:color w:val="7030A0"/>
                <w:sz w:val="24"/>
                <w:szCs w:val="24"/>
              </w:rPr>
            </w:pPr>
            <w:r w:rsidRPr="00E72F82">
              <w:rPr>
                <w:rFonts w:ascii="Times New Roman" w:hAnsi="Times New Roman" w:cs="Times New Roman"/>
                <w:sz w:val="24"/>
                <w:szCs w:val="24"/>
              </w:rPr>
              <w:t>4.</w:t>
            </w:r>
          </w:p>
        </w:tc>
        <w:tc>
          <w:tcPr>
            <w:tcW w:w="2748" w:type="dxa"/>
            <w:tcBorders>
              <w:top w:val="nil"/>
              <w:left w:val="nil"/>
              <w:bottom w:val="nil"/>
              <w:right w:val="nil"/>
            </w:tcBorders>
            <w:hideMark/>
          </w:tcPr>
          <w:p w14:paraId="49F414E9"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Tangeretin</w:t>
            </w:r>
            <w:proofErr w:type="spellEnd"/>
          </w:p>
        </w:tc>
        <w:tc>
          <w:tcPr>
            <w:tcW w:w="1581" w:type="dxa"/>
            <w:tcBorders>
              <w:top w:val="nil"/>
              <w:left w:val="nil"/>
              <w:bottom w:val="nil"/>
              <w:right w:val="nil"/>
            </w:tcBorders>
            <w:hideMark/>
          </w:tcPr>
          <w:p w14:paraId="33D30A9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6.66</w:t>
            </w:r>
          </w:p>
        </w:tc>
        <w:tc>
          <w:tcPr>
            <w:tcW w:w="2247" w:type="dxa"/>
            <w:tcBorders>
              <w:top w:val="nil"/>
              <w:left w:val="nil"/>
              <w:bottom w:val="nil"/>
              <w:right w:val="nil"/>
            </w:tcBorders>
            <w:hideMark/>
          </w:tcPr>
          <w:p w14:paraId="4249CB19"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19.80</w:t>
            </w:r>
          </w:p>
        </w:tc>
      </w:tr>
      <w:tr w:rsidR="002E3B81" w:rsidRPr="00E72F82" w14:paraId="099ACD3F" w14:textId="77777777" w:rsidTr="008C3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627A0BB3"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5.</w:t>
            </w:r>
          </w:p>
        </w:tc>
        <w:tc>
          <w:tcPr>
            <w:tcW w:w="2748" w:type="dxa"/>
            <w:tcBorders>
              <w:top w:val="nil"/>
              <w:left w:val="nil"/>
              <w:bottom w:val="nil"/>
              <w:right w:val="nil"/>
            </w:tcBorders>
            <w:shd w:val="clear" w:color="auto" w:fill="auto"/>
            <w:hideMark/>
          </w:tcPr>
          <w:p w14:paraId="7F1FAE4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Nobilin</w:t>
            </w:r>
          </w:p>
        </w:tc>
        <w:tc>
          <w:tcPr>
            <w:tcW w:w="1581" w:type="dxa"/>
            <w:tcBorders>
              <w:top w:val="nil"/>
              <w:left w:val="nil"/>
              <w:bottom w:val="nil"/>
              <w:right w:val="nil"/>
            </w:tcBorders>
            <w:shd w:val="clear" w:color="auto" w:fill="auto"/>
            <w:hideMark/>
          </w:tcPr>
          <w:p w14:paraId="7D6D312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7.14</w:t>
            </w:r>
          </w:p>
        </w:tc>
        <w:tc>
          <w:tcPr>
            <w:tcW w:w="2247" w:type="dxa"/>
            <w:tcBorders>
              <w:top w:val="nil"/>
              <w:left w:val="nil"/>
              <w:bottom w:val="nil"/>
              <w:right w:val="nil"/>
            </w:tcBorders>
            <w:shd w:val="clear" w:color="auto" w:fill="auto"/>
            <w:hideMark/>
          </w:tcPr>
          <w:p w14:paraId="6104A0D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0.36</w:t>
            </w:r>
          </w:p>
        </w:tc>
      </w:tr>
      <w:tr w:rsidR="002E3B81" w:rsidRPr="00E72F82" w14:paraId="0653B368" w14:textId="77777777" w:rsidTr="008C3A63">
        <w:trPr>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12C09067"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6.</w:t>
            </w:r>
          </w:p>
        </w:tc>
        <w:tc>
          <w:tcPr>
            <w:tcW w:w="2748" w:type="dxa"/>
            <w:tcBorders>
              <w:top w:val="nil"/>
              <w:left w:val="nil"/>
              <w:bottom w:val="nil"/>
              <w:right w:val="nil"/>
            </w:tcBorders>
            <w:hideMark/>
          </w:tcPr>
          <w:p w14:paraId="007080D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Genistein</w:t>
            </w:r>
          </w:p>
        </w:tc>
        <w:tc>
          <w:tcPr>
            <w:tcW w:w="1581" w:type="dxa"/>
            <w:tcBorders>
              <w:top w:val="nil"/>
              <w:left w:val="nil"/>
              <w:bottom w:val="nil"/>
              <w:right w:val="nil"/>
            </w:tcBorders>
            <w:hideMark/>
          </w:tcPr>
          <w:p w14:paraId="770B34CE"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7.84</w:t>
            </w:r>
          </w:p>
        </w:tc>
        <w:tc>
          <w:tcPr>
            <w:tcW w:w="2247" w:type="dxa"/>
            <w:tcBorders>
              <w:top w:val="nil"/>
              <w:left w:val="nil"/>
              <w:bottom w:val="nil"/>
              <w:right w:val="nil"/>
            </w:tcBorders>
            <w:hideMark/>
          </w:tcPr>
          <w:p w14:paraId="03F5C35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1.84</w:t>
            </w:r>
          </w:p>
        </w:tc>
      </w:tr>
      <w:tr w:rsidR="002E3B81" w:rsidRPr="00E72F82" w14:paraId="4BC07714" w14:textId="77777777" w:rsidTr="008C3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5416453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7.</w:t>
            </w:r>
          </w:p>
        </w:tc>
        <w:tc>
          <w:tcPr>
            <w:tcW w:w="2748" w:type="dxa"/>
            <w:tcBorders>
              <w:top w:val="nil"/>
              <w:left w:val="nil"/>
              <w:bottom w:val="nil"/>
              <w:right w:val="nil"/>
            </w:tcBorders>
            <w:shd w:val="clear" w:color="auto" w:fill="auto"/>
            <w:hideMark/>
          </w:tcPr>
          <w:p w14:paraId="756B38A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Daidzein</w:t>
            </w:r>
          </w:p>
        </w:tc>
        <w:tc>
          <w:tcPr>
            <w:tcW w:w="1581" w:type="dxa"/>
            <w:tcBorders>
              <w:top w:val="nil"/>
              <w:left w:val="nil"/>
              <w:bottom w:val="nil"/>
              <w:right w:val="nil"/>
            </w:tcBorders>
            <w:shd w:val="clear" w:color="auto" w:fill="auto"/>
            <w:hideMark/>
          </w:tcPr>
          <w:p w14:paraId="2D697CC5"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8.21</w:t>
            </w:r>
          </w:p>
        </w:tc>
        <w:tc>
          <w:tcPr>
            <w:tcW w:w="2247" w:type="dxa"/>
            <w:tcBorders>
              <w:top w:val="nil"/>
              <w:left w:val="nil"/>
              <w:bottom w:val="nil"/>
              <w:right w:val="nil"/>
            </w:tcBorders>
            <w:shd w:val="clear" w:color="auto" w:fill="auto"/>
            <w:hideMark/>
          </w:tcPr>
          <w:p w14:paraId="42E44F3C"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8.58</w:t>
            </w:r>
          </w:p>
        </w:tc>
      </w:tr>
      <w:tr w:rsidR="002E3B81" w:rsidRPr="00E72F82" w14:paraId="31F3CB54" w14:textId="77777777" w:rsidTr="008C3A63">
        <w:trPr>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31A522A4"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8.</w:t>
            </w:r>
          </w:p>
        </w:tc>
        <w:tc>
          <w:tcPr>
            <w:tcW w:w="2748" w:type="dxa"/>
            <w:tcBorders>
              <w:top w:val="nil"/>
              <w:left w:val="nil"/>
              <w:bottom w:val="nil"/>
              <w:right w:val="nil"/>
            </w:tcBorders>
            <w:hideMark/>
          </w:tcPr>
          <w:p w14:paraId="272EC86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Glycitein</w:t>
            </w:r>
            <w:proofErr w:type="spellEnd"/>
          </w:p>
        </w:tc>
        <w:tc>
          <w:tcPr>
            <w:tcW w:w="1581" w:type="dxa"/>
            <w:tcBorders>
              <w:top w:val="nil"/>
              <w:left w:val="nil"/>
              <w:bottom w:val="nil"/>
              <w:right w:val="nil"/>
            </w:tcBorders>
            <w:hideMark/>
          </w:tcPr>
          <w:p w14:paraId="48CA83D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8.62</w:t>
            </w:r>
          </w:p>
        </w:tc>
        <w:tc>
          <w:tcPr>
            <w:tcW w:w="2247" w:type="dxa"/>
            <w:tcBorders>
              <w:top w:val="nil"/>
              <w:left w:val="nil"/>
              <w:bottom w:val="nil"/>
              <w:right w:val="nil"/>
            </w:tcBorders>
            <w:hideMark/>
          </w:tcPr>
          <w:p w14:paraId="1C317F7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0.57</w:t>
            </w:r>
          </w:p>
        </w:tc>
      </w:tr>
      <w:tr w:rsidR="002E3B81" w:rsidRPr="00E72F82" w14:paraId="7EE98BFA" w14:textId="77777777" w:rsidTr="008C3A6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70CC19D9"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9.</w:t>
            </w:r>
          </w:p>
        </w:tc>
        <w:tc>
          <w:tcPr>
            <w:tcW w:w="2748" w:type="dxa"/>
            <w:tcBorders>
              <w:top w:val="nil"/>
              <w:left w:val="nil"/>
              <w:bottom w:val="nil"/>
              <w:right w:val="nil"/>
            </w:tcBorders>
            <w:shd w:val="clear" w:color="auto" w:fill="auto"/>
            <w:hideMark/>
          </w:tcPr>
          <w:p w14:paraId="61088CD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Biochanin</w:t>
            </w:r>
          </w:p>
        </w:tc>
        <w:tc>
          <w:tcPr>
            <w:tcW w:w="1581" w:type="dxa"/>
            <w:tcBorders>
              <w:top w:val="nil"/>
              <w:left w:val="nil"/>
              <w:bottom w:val="nil"/>
              <w:right w:val="nil"/>
            </w:tcBorders>
            <w:shd w:val="clear" w:color="auto" w:fill="auto"/>
            <w:hideMark/>
          </w:tcPr>
          <w:p w14:paraId="201033C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8.92</w:t>
            </w:r>
          </w:p>
        </w:tc>
        <w:tc>
          <w:tcPr>
            <w:tcW w:w="2247" w:type="dxa"/>
            <w:tcBorders>
              <w:top w:val="nil"/>
              <w:left w:val="nil"/>
              <w:bottom w:val="nil"/>
              <w:right w:val="nil"/>
            </w:tcBorders>
            <w:shd w:val="clear" w:color="auto" w:fill="auto"/>
            <w:hideMark/>
          </w:tcPr>
          <w:p w14:paraId="289F360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3.39</w:t>
            </w:r>
          </w:p>
        </w:tc>
      </w:tr>
      <w:tr w:rsidR="002E3B81" w:rsidRPr="00E72F82" w14:paraId="65BDECAA" w14:textId="77777777" w:rsidTr="008C3A63">
        <w:trPr>
          <w:trHeight w:val="250"/>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60ABEE4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lastRenderedPageBreak/>
              <w:t>10.</w:t>
            </w:r>
          </w:p>
        </w:tc>
        <w:tc>
          <w:tcPr>
            <w:tcW w:w="2748" w:type="dxa"/>
            <w:tcBorders>
              <w:top w:val="nil"/>
              <w:left w:val="nil"/>
              <w:bottom w:val="nil"/>
              <w:right w:val="nil"/>
            </w:tcBorders>
            <w:hideMark/>
          </w:tcPr>
          <w:p w14:paraId="3EE2032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Kaempferol</w:t>
            </w:r>
          </w:p>
        </w:tc>
        <w:tc>
          <w:tcPr>
            <w:tcW w:w="1581" w:type="dxa"/>
            <w:tcBorders>
              <w:top w:val="nil"/>
              <w:left w:val="nil"/>
              <w:bottom w:val="nil"/>
              <w:right w:val="nil"/>
            </w:tcBorders>
            <w:hideMark/>
          </w:tcPr>
          <w:p w14:paraId="7FA08AD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9.16</w:t>
            </w:r>
          </w:p>
        </w:tc>
        <w:tc>
          <w:tcPr>
            <w:tcW w:w="2247" w:type="dxa"/>
            <w:tcBorders>
              <w:top w:val="nil"/>
              <w:left w:val="nil"/>
              <w:bottom w:val="nil"/>
              <w:right w:val="nil"/>
            </w:tcBorders>
            <w:hideMark/>
          </w:tcPr>
          <w:p w14:paraId="4CFB74D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1.75</w:t>
            </w:r>
          </w:p>
        </w:tc>
      </w:tr>
      <w:tr w:rsidR="002E3B81" w:rsidRPr="00E72F82" w14:paraId="43E2038B" w14:textId="77777777" w:rsidTr="008C3A6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422D1511"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11.</w:t>
            </w:r>
          </w:p>
        </w:tc>
        <w:tc>
          <w:tcPr>
            <w:tcW w:w="2748" w:type="dxa"/>
            <w:tcBorders>
              <w:top w:val="nil"/>
              <w:left w:val="nil"/>
              <w:bottom w:val="nil"/>
              <w:right w:val="nil"/>
            </w:tcBorders>
            <w:shd w:val="clear" w:color="auto" w:fill="auto"/>
            <w:hideMark/>
          </w:tcPr>
          <w:p w14:paraId="568E08D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Quercetin</w:t>
            </w:r>
          </w:p>
        </w:tc>
        <w:tc>
          <w:tcPr>
            <w:tcW w:w="1581" w:type="dxa"/>
            <w:tcBorders>
              <w:top w:val="nil"/>
              <w:left w:val="nil"/>
              <w:bottom w:val="nil"/>
              <w:right w:val="nil"/>
            </w:tcBorders>
            <w:shd w:val="clear" w:color="auto" w:fill="auto"/>
            <w:hideMark/>
          </w:tcPr>
          <w:p w14:paraId="21F4F306"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9.41</w:t>
            </w:r>
          </w:p>
        </w:tc>
        <w:tc>
          <w:tcPr>
            <w:tcW w:w="2247" w:type="dxa"/>
            <w:tcBorders>
              <w:top w:val="nil"/>
              <w:left w:val="nil"/>
              <w:bottom w:val="nil"/>
              <w:right w:val="nil"/>
            </w:tcBorders>
            <w:shd w:val="clear" w:color="auto" w:fill="auto"/>
            <w:hideMark/>
          </w:tcPr>
          <w:p w14:paraId="4D1BF06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6.05</w:t>
            </w:r>
          </w:p>
        </w:tc>
      </w:tr>
      <w:tr w:rsidR="002E3B81" w:rsidRPr="00E72F82" w14:paraId="68621916" w14:textId="77777777" w:rsidTr="008C3A63">
        <w:trPr>
          <w:trHeight w:val="250"/>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50AED5D2"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12.</w:t>
            </w:r>
          </w:p>
        </w:tc>
        <w:tc>
          <w:tcPr>
            <w:tcW w:w="2748" w:type="dxa"/>
            <w:tcBorders>
              <w:top w:val="nil"/>
              <w:left w:val="nil"/>
              <w:bottom w:val="nil"/>
              <w:right w:val="nil"/>
            </w:tcBorders>
            <w:hideMark/>
          </w:tcPr>
          <w:p w14:paraId="5E4DA97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Formononetin</w:t>
            </w:r>
          </w:p>
        </w:tc>
        <w:tc>
          <w:tcPr>
            <w:tcW w:w="1581" w:type="dxa"/>
            <w:tcBorders>
              <w:top w:val="nil"/>
              <w:left w:val="nil"/>
              <w:bottom w:val="nil"/>
              <w:right w:val="nil"/>
            </w:tcBorders>
            <w:hideMark/>
          </w:tcPr>
          <w:p w14:paraId="646AFB5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9.75</w:t>
            </w:r>
          </w:p>
        </w:tc>
        <w:tc>
          <w:tcPr>
            <w:tcW w:w="2247" w:type="dxa"/>
            <w:tcBorders>
              <w:top w:val="nil"/>
              <w:left w:val="nil"/>
              <w:bottom w:val="nil"/>
              <w:right w:val="nil"/>
            </w:tcBorders>
            <w:hideMark/>
          </w:tcPr>
          <w:p w14:paraId="773932E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1.76</w:t>
            </w:r>
          </w:p>
        </w:tc>
      </w:tr>
      <w:tr w:rsidR="002E3B81" w:rsidRPr="00E72F82" w14:paraId="51564FA0" w14:textId="77777777" w:rsidTr="008C3A6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16694D1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13.</w:t>
            </w:r>
          </w:p>
        </w:tc>
        <w:tc>
          <w:tcPr>
            <w:tcW w:w="2748" w:type="dxa"/>
            <w:tcBorders>
              <w:top w:val="nil"/>
              <w:left w:val="nil"/>
              <w:bottom w:val="nil"/>
              <w:right w:val="nil"/>
            </w:tcBorders>
            <w:shd w:val="clear" w:color="auto" w:fill="auto"/>
            <w:hideMark/>
          </w:tcPr>
          <w:p w14:paraId="60C02F7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Myricetin</w:t>
            </w:r>
          </w:p>
        </w:tc>
        <w:tc>
          <w:tcPr>
            <w:tcW w:w="1581" w:type="dxa"/>
            <w:tcBorders>
              <w:top w:val="nil"/>
              <w:left w:val="nil"/>
              <w:bottom w:val="nil"/>
              <w:right w:val="nil"/>
            </w:tcBorders>
            <w:shd w:val="clear" w:color="auto" w:fill="auto"/>
            <w:hideMark/>
          </w:tcPr>
          <w:p w14:paraId="47EAEC6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10.01</w:t>
            </w:r>
          </w:p>
        </w:tc>
        <w:tc>
          <w:tcPr>
            <w:tcW w:w="2247" w:type="dxa"/>
            <w:tcBorders>
              <w:top w:val="nil"/>
              <w:left w:val="nil"/>
              <w:bottom w:val="nil"/>
              <w:right w:val="nil"/>
            </w:tcBorders>
            <w:shd w:val="clear" w:color="auto" w:fill="auto"/>
            <w:hideMark/>
          </w:tcPr>
          <w:p w14:paraId="1A7D3B3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0.52</w:t>
            </w:r>
          </w:p>
        </w:tc>
      </w:tr>
      <w:tr w:rsidR="002E3B81" w:rsidRPr="00E72F82" w14:paraId="4A1DB471" w14:textId="77777777" w:rsidTr="008C3A63">
        <w:trPr>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77399D5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14.</w:t>
            </w:r>
          </w:p>
        </w:tc>
        <w:tc>
          <w:tcPr>
            <w:tcW w:w="2748" w:type="dxa"/>
            <w:tcBorders>
              <w:top w:val="nil"/>
              <w:left w:val="nil"/>
              <w:bottom w:val="nil"/>
              <w:right w:val="nil"/>
            </w:tcBorders>
            <w:hideMark/>
          </w:tcPr>
          <w:p w14:paraId="7856FCB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Naringenin</w:t>
            </w:r>
          </w:p>
        </w:tc>
        <w:tc>
          <w:tcPr>
            <w:tcW w:w="1581" w:type="dxa"/>
            <w:tcBorders>
              <w:top w:val="nil"/>
              <w:left w:val="nil"/>
              <w:bottom w:val="nil"/>
              <w:right w:val="nil"/>
            </w:tcBorders>
            <w:hideMark/>
          </w:tcPr>
          <w:p w14:paraId="3C2A8D3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10.38</w:t>
            </w:r>
          </w:p>
        </w:tc>
        <w:tc>
          <w:tcPr>
            <w:tcW w:w="2247" w:type="dxa"/>
            <w:tcBorders>
              <w:top w:val="nil"/>
              <w:left w:val="nil"/>
              <w:bottom w:val="nil"/>
              <w:right w:val="nil"/>
            </w:tcBorders>
            <w:hideMark/>
          </w:tcPr>
          <w:p w14:paraId="477762F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0.92</w:t>
            </w:r>
          </w:p>
        </w:tc>
      </w:tr>
      <w:tr w:rsidR="002E3B81" w:rsidRPr="00E72F82" w14:paraId="169DF64A" w14:textId="77777777" w:rsidTr="008C3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70A02ACA"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15.</w:t>
            </w:r>
          </w:p>
        </w:tc>
        <w:tc>
          <w:tcPr>
            <w:tcW w:w="2748" w:type="dxa"/>
            <w:tcBorders>
              <w:top w:val="nil"/>
              <w:left w:val="nil"/>
              <w:bottom w:val="nil"/>
              <w:right w:val="nil"/>
            </w:tcBorders>
            <w:shd w:val="clear" w:color="auto" w:fill="auto"/>
            <w:hideMark/>
          </w:tcPr>
          <w:p w14:paraId="4B967C1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Hesperetin</w:t>
            </w:r>
            <w:proofErr w:type="spellEnd"/>
          </w:p>
        </w:tc>
        <w:tc>
          <w:tcPr>
            <w:tcW w:w="1581" w:type="dxa"/>
            <w:tcBorders>
              <w:top w:val="nil"/>
              <w:left w:val="nil"/>
              <w:bottom w:val="nil"/>
              <w:right w:val="nil"/>
            </w:tcBorders>
            <w:shd w:val="clear" w:color="auto" w:fill="auto"/>
            <w:hideMark/>
          </w:tcPr>
          <w:p w14:paraId="67248B1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10.76</w:t>
            </w:r>
          </w:p>
        </w:tc>
        <w:tc>
          <w:tcPr>
            <w:tcW w:w="2247" w:type="dxa"/>
            <w:tcBorders>
              <w:top w:val="nil"/>
              <w:left w:val="nil"/>
              <w:bottom w:val="nil"/>
              <w:right w:val="nil"/>
            </w:tcBorders>
            <w:shd w:val="clear" w:color="auto" w:fill="auto"/>
            <w:hideMark/>
          </w:tcPr>
          <w:p w14:paraId="7FF9361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0.64</w:t>
            </w:r>
          </w:p>
        </w:tc>
      </w:tr>
      <w:tr w:rsidR="002E3B81" w:rsidRPr="00E72F82" w14:paraId="547D73E8" w14:textId="77777777" w:rsidTr="008C3A63">
        <w:trPr>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44FE432F"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16.</w:t>
            </w:r>
          </w:p>
        </w:tc>
        <w:tc>
          <w:tcPr>
            <w:tcW w:w="2748" w:type="dxa"/>
            <w:tcBorders>
              <w:top w:val="nil"/>
              <w:left w:val="nil"/>
              <w:bottom w:val="nil"/>
              <w:right w:val="nil"/>
            </w:tcBorders>
            <w:hideMark/>
          </w:tcPr>
          <w:p w14:paraId="696434C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Eriodictyol</w:t>
            </w:r>
            <w:proofErr w:type="spellEnd"/>
          </w:p>
        </w:tc>
        <w:tc>
          <w:tcPr>
            <w:tcW w:w="1581" w:type="dxa"/>
            <w:tcBorders>
              <w:top w:val="nil"/>
              <w:left w:val="nil"/>
              <w:bottom w:val="nil"/>
              <w:right w:val="nil"/>
            </w:tcBorders>
            <w:hideMark/>
          </w:tcPr>
          <w:p w14:paraId="444A3DF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11.18</w:t>
            </w:r>
          </w:p>
        </w:tc>
        <w:tc>
          <w:tcPr>
            <w:tcW w:w="2247" w:type="dxa"/>
            <w:tcBorders>
              <w:top w:val="nil"/>
              <w:left w:val="nil"/>
              <w:bottom w:val="nil"/>
              <w:right w:val="nil"/>
            </w:tcBorders>
            <w:hideMark/>
          </w:tcPr>
          <w:p w14:paraId="6F380DF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0.80</w:t>
            </w:r>
          </w:p>
        </w:tc>
      </w:tr>
      <w:tr w:rsidR="002E3B81" w:rsidRPr="00E72F82" w14:paraId="6F237329" w14:textId="77777777" w:rsidTr="008C3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6BD472C1"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17.</w:t>
            </w:r>
          </w:p>
        </w:tc>
        <w:tc>
          <w:tcPr>
            <w:tcW w:w="2748" w:type="dxa"/>
            <w:tcBorders>
              <w:top w:val="nil"/>
              <w:left w:val="nil"/>
              <w:bottom w:val="nil"/>
              <w:right w:val="nil"/>
            </w:tcBorders>
            <w:shd w:val="clear" w:color="auto" w:fill="auto"/>
            <w:hideMark/>
          </w:tcPr>
          <w:p w14:paraId="50435065"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Rutin</w:t>
            </w:r>
          </w:p>
        </w:tc>
        <w:tc>
          <w:tcPr>
            <w:tcW w:w="1581" w:type="dxa"/>
            <w:tcBorders>
              <w:top w:val="nil"/>
              <w:left w:val="nil"/>
              <w:bottom w:val="nil"/>
              <w:right w:val="nil"/>
            </w:tcBorders>
            <w:shd w:val="clear" w:color="auto" w:fill="auto"/>
            <w:hideMark/>
          </w:tcPr>
          <w:p w14:paraId="41701D5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11.36</w:t>
            </w:r>
          </w:p>
        </w:tc>
        <w:tc>
          <w:tcPr>
            <w:tcW w:w="2247" w:type="dxa"/>
            <w:tcBorders>
              <w:top w:val="nil"/>
              <w:left w:val="nil"/>
              <w:bottom w:val="nil"/>
              <w:right w:val="nil"/>
            </w:tcBorders>
            <w:shd w:val="clear" w:color="auto" w:fill="auto"/>
            <w:hideMark/>
          </w:tcPr>
          <w:p w14:paraId="0521721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1.89</w:t>
            </w:r>
          </w:p>
        </w:tc>
      </w:tr>
      <w:tr w:rsidR="002E3B81" w:rsidRPr="00E72F82" w14:paraId="05B67B57" w14:textId="77777777" w:rsidTr="008C3A63">
        <w:trPr>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3E05E7A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18.</w:t>
            </w:r>
          </w:p>
        </w:tc>
        <w:tc>
          <w:tcPr>
            <w:tcW w:w="2748" w:type="dxa"/>
            <w:tcBorders>
              <w:top w:val="nil"/>
              <w:left w:val="nil"/>
              <w:bottom w:val="nil"/>
              <w:right w:val="nil"/>
            </w:tcBorders>
            <w:hideMark/>
          </w:tcPr>
          <w:p w14:paraId="0395B46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Morin</w:t>
            </w:r>
          </w:p>
        </w:tc>
        <w:tc>
          <w:tcPr>
            <w:tcW w:w="1581" w:type="dxa"/>
            <w:tcBorders>
              <w:top w:val="nil"/>
              <w:left w:val="nil"/>
              <w:bottom w:val="nil"/>
              <w:right w:val="nil"/>
            </w:tcBorders>
            <w:hideMark/>
          </w:tcPr>
          <w:p w14:paraId="2135F9F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11.89</w:t>
            </w:r>
          </w:p>
        </w:tc>
        <w:tc>
          <w:tcPr>
            <w:tcW w:w="2247" w:type="dxa"/>
            <w:tcBorders>
              <w:top w:val="nil"/>
              <w:left w:val="nil"/>
              <w:bottom w:val="nil"/>
              <w:right w:val="nil"/>
            </w:tcBorders>
            <w:hideMark/>
          </w:tcPr>
          <w:p w14:paraId="2EC2E420"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1.27</w:t>
            </w:r>
          </w:p>
        </w:tc>
      </w:tr>
      <w:tr w:rsidR="002E3B81" w:rsidRPr="00E72F82" w14:paraId="005C54D6" w14:textId="77777777" w:rsidTr="008C3A6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44A678AB"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19.</w:t>
            </w:r>
          </w:p>
        </w:tc>
        <w:tc>
          <w:tcPr>
            <w:tcW w:w="2748" w:type="dxa"/>
            <w:tcBorders>
              <w:top w:val="nil"/>
              <w:left w:val="nil"/>
              <w:bottom w:val="nil"/>
              <w:right w:val="nil"/>
            </w:tcBorders>
            <w:shd w:val="clear" w:color="auto" w:fill="auto"/>
            <w:hideMark/>
          </w:tcPr>
          <w:p w14:paraId="41701D9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Daidzin</w:t>
            </w:r>
            <w:proofErr w:type="spellEnd"/>
          </w:p>
        </w:tc>
        <w:tc>
          <w:tcPr>
            <w:tcW w:w="1581" w:type="dxa"/>
            <w:tcBorders>
              <w:top w:val="nil"/>
              <w:left w:val="nil"/>
              <w:bottom w:val="nil"/>
              <w:right w:val="nil"/>
            </w:tcBorders>
            <w:shd w:val="clear" w:color="auto" w:fill="auto"/>
            <w:hideMark/>
          </w:tcPr>
          <w:p w14:paraId="052B67F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12.38</w:t>
            </w:r>
          </w:p>
        </w:tc>
        <w:tc>
          <w:tcPr>
            <w:tcW w:w="2247" w:type="dxa"/>
            <w:tcBorders>
              <w:top w:val="nil"/>
              <w:left w:val="nil"/>
              <w:bottom w:val="nil"/>
              <w:right w:val="nil"/>
            </w:tcBorders>
            <w:shd w:val="clear" w:color="auto" w:fill="auto"/>
            <w:hideMark/>
          </w:tcPr>
          <w:p w14:paraId="6D41621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1.42</w:t>
            </w:r>
          </w:p>
        </w:tc>
      </w:tr>
      <w:tr w:rsidR="002E3B81" w:rsidRPr="00E72F82" w14:paraId="28E3052D" w14:textId="77777777" w:rsidTr="008C3A63">
        <w:trPr>
          <w:trHeight w:val="250"/>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712F58C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20.</w:t>
            </w:r>
          </w:p>
        </w:tc>
        <w:tc>
          <w:tcPr>
            <w:tcW w:w="2748" w:type="dxa"/>
            <w:tcBorders>
              <w:top w:val="nil"/>
              <w:left w:val="nil"/>
              <w:bottom w:val="nil"/>
              <w:right w:val="nil"/>
            </w:tcBorders>
            <w:hideMark/>
          </w:tcPr>
          <w:p w14:paraId="406EA01E"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Baicalein</w:t>
            </w:r>
          </w:p>
        </w:tc>
        <w:tc>
          <w:tcPr>
            <w:tcW w:w="1581" w:type="dxa"/>
            <w:tcBorders>
              <w:top w:val="nil"/>
              <w:left w:val="nil"/>
              <w:bottom w:val="nil"/>
              <w:right w:val="nil"/>
            </w:tcBorders>
            <w:hideMark/>
          </w:tcPr>
          <w:p w14:paraId="6F01797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12.85</w:t>
            </w:r>
          </w:p>
        </w:tc>
        <w:tc>
          <w:tcPr>
            <w:tcW w:w="2247" w:type="dxa"/>
            <w:tcBorders>
              <w:top w:val="nil"/>
              <w:left w:val="nil"/>
              <w:bottom w:val="nil"/>
              <w:right w:val="nil"/>
            </w:tcBorders>
            <w:hideMark/>
          </w:tcPr>
          <w:p w14:paraId="269E7B0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0.70</w:t>
            </w:r>
          </w:p>
        </w:tc>
      </w:tr>
      <w:tr w:rsidR="002E3B81" w:rsidRPr="00E72F82" w14:paraId="7B6E2923" w14:textId="77777777" w:rsidTr="008C3A6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284A6152"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21.</w:t>
            </w:r>
          </w:p>
        </w:tc>
        <w:tc>
          <w:tcPr>
            <w:tcW w:w="2748" w:type="dxa"/>
            <w:tcBorders>
              <w:top w:val="nil"/>
              <w:left w:val="nil"/>
              <w:bottom w:val="nil"/>
              <w:right w:val="nil"/>
            </w:tcBorders>
            <w:shd w:val="clear" w:color="auto" w:fill="auto"/>
            <w:hideMark/>
          </w:tcPr>
          <w:p w14:paraId="488455B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Rhoifolin</w:t>
            </w:r>
            <w:proofErr w:type="spellEnd"/>
          </w:p>
        </w:tc>
        <w:tc>
          <w:tcPr>
            <w:tcW w:w="1581" w:type="dxa"/>
            <w:tcBorders>
              <w:top w:val="nil"/>
              <w:left w:val="nil"/>
              <w:bottom w:val="nil"/>
              <w:right w:val="nil"/>
            </w:tcBorders>
            <w:shd w:val="clear" w:color="auto" w:fill="auto"/>
            <w:hideMark/>
          </w:tcPr>
          <w:p w14:paraId="17D8250B"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13.10</w:t>
            </w:r>
          </w:p>
        </w:tc>
        <w:tc>
          <w:tcPr>
            <w:tcW w:w="2247" w:type="dxa"/>
            <w:tcBorders>
              <w:top w:val="nil"/>
              <w:left w:val="nil"/>
              <w:bottom w:val="nil"/>
              <w:right w:val="nil"/>
            </w:tcBorders>
            <w:shd w:val="clear" w:color="auto" w:fill="auto"/>
            <w:hideMark/>
          </w:tcPr>
          <w:p w14:paraId="5A11E43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0.61</w:t>
            </w:r>
          </w:p>
        </w:tc>
      </w:tr>
      <w:tr w:rsidR="002E3B81" w:rsidRPr="00E72F82" w14:paraId="701DA365" w14:textId="77777777" w:rsidTr="008C3A63">
        <w:trPr>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4C2D2544"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22.</w:t>
            </w:r>
          </w:p>
        </w:tc>
        <w:tc>
          <w:tcPr>
            <w:tcW w:w="2748" w:type="dxa"/>
            <w:tcBorders>
              <w:top w:val="nil"/>
              <w:left w:val="nil"/>
              <w:bottom w:val="nil"/>
              <w:right w:val="nil"/>
            </w:tcBorders>
            <w:hideMark/>
          </w:tcPr>
          <w:p w14:paraId="7AFB7DC9"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Afromosin</w:t>
            </w:r>
            <w:proofErr w:type="spellEnd"/>
          </w:p>
        </w:tc>
        <w:tc>
          <w:tcPr>
            <w:tcW w:w="1581" w:type="dxa"/>
            <w:tcBorders>
              <w:top w:val="nil"/>
              <w:left w:val="nil"/>
              <w:bottom w:val="nil"/>
              <w:right w:val="nil"/>
            </w:tcBorders>
            <w:hideMark/>
          </w:tcPr>
          <w:p w14:paraId="1D15914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13.52</w:t>
            </w:r>
          </w:p>
        </w:tc>
        <w:tc>
          <w:tcPr>
            <w:tcW w:w="2247" w:type="dxa"/>
            <w:tcBorders>
              <w:top w:val="nil"/>
              <w:left w:val="nil"/>
              <w:bottom w:val="nil"/>
              <w:right w:val="nil"/>
            </w:tcBorders>
            <w:hideMark/>
          </w:tcPr>
          <w:p w14:paraId="5F7394B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0.26</w:t>
            </w:r>
          </w:p>
        </w:tc>
      </w:tr>
      <w:tr w:rsidR="002E3B81" w:rsidRPr="00E72F82" w14:paraId="1CF2FCFB" w14:textId="77777777" w:rsidTr="008C3A6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single" w:sz="4" w:space="0" w:color="000000" w:themeColor="text1"/>
              <w:right w:val="nil"/>
            </w:tcBorders>
            <w:shd w:val="clear" w:color="auto" w:fill="auto"/>
            <w:hideMark/>
          </w:tcPr>
          <w:p w14:paraId="3C125540"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23.</w:t>
            </w:r>
          </w:p>
        </w:tc>
        <w:tc>
          <w:tcPr>
            <w:tcW w:w="2748" w:type="dxa"/>
            <w:tcBorders>
              <w:top w:val="nil"/>
              <w:left w:val="nil"/>
              <w:bottom w:val="single" w:sz="4" w:space="0" w:color="000000" w:themeColor="text1"/>
              <w:right w:val="nil"/>
            </w:tcBorders>
            <w:shd w:val="clear" w:color="auto" w:fill="auto"/>
            <w:hideMark/>
          </w:tcPr>
          <w:p w14:paraId="265D3FF5"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Isorhamnetin 3-O-glucoside</w:t>
            </w:r>
          </w:p>
        </w:tc>
        <w:tc>
          <w:tcPr>
            <w:tcW w:w="1581" w:type="dxa"/>
            <w:tcBorders>
              <w:top w:val="nil"/>
              <w:left w:val="nil"/>
              <w:bottom w:val="single" w:sz="4" w:space="0" w:color="000000" w:themeColor="text1"/>
              <w:right w:val="nil"/>
            </w:tcBorders>
            <w:shd w:val="clear" w:color="auto" w:fill="auto"/>
            <w:hideMark/>
          </w:tcPr>
          <w:p w14:paraId="626B6D5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14.08</w:t>
            </w:r>
          </w:p>
        </w:tc>
        <w:tc>
          <w:tcPr>
            <w:tcW w:w="2247" w:type="dxa"/>
            <w:tcBorders>
              <w:top w:val="nil"/>
              <w:left w:val="nil"/>
              <w:bottom w:val="single" w:sz="4" w:space="0" w:color="000000" w:themeColor="text1"/>
              <w:right w:val="nil"/>
            </w:tcBorders>
            <w:shd w:val="clear" w:color="auto" w:fill="auto"/>
            <w:hideMark/>
          </w:tcPr>
          <w:p w14:paraId="4E4DE26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2.60</w:t>
            </w:r>
          </w:p>
        </w:tc>
      </w:tr>
    </w:tbl>
    <w:p w14:paraId="30DFFD2E" w14:textId="77777777" w:rsidR="002E3B81" w:rsidRDefault="002E3B81" w:rsidP="00F14C05">
      <w:pPr>
        <w:jc w:val="both"/>
        <w:rPr>
          <w:rFonts w:ascii="Times New Roman" w:hAnsi="Times New Roman" w:cs="Times New Roman"/>
          <w:sz w:val="24"/>
          <w:szCs w:val="24"/>
        </w:rPr>
      </w:pPr>
    </w:p>
    <w:p w14:paraId="1C0098F1" w14:textId="77777777" w:rsidR="002E3B81" w:rsidRPr="00E72F82" w:rsidRDefault="002E3B81" w:rsidP="00F14C05">
      <w:pPr>
        <w:jc w:val="both"/>
        <w:rPr>
          <w:rFonts w:ascii="Times New Roman" w:hAnsi="Times New Roman" w:cs="Times New Roman"/>
          <w:sz w:val="24"/>
          <w:szCs w:val="24"/>
        </w:rPr>
      </w:pPr>
    </w:p>
    <w:p w14:paraId="5DF8171D" w14:textId="77777777" w:rsidR="002E3B81" w:rsidRPr="00E72F82" w:rsidRDefault="002E3B81" w:rsidP="0080090E">
      <w:pPr>
        <w:spacing w:after="0"/>
        <w:jc w:val="both"/>
        <w:rPr>
          <w:rFonts w:ascii="Times New Roman" w:hAnsi="Times New Roman" w:cs="Times New Roman"/>
          <w:sz w:val="24"/>
          <w:szCs w:val="24"/>
        </w:rPr>
      </w:pPr>
      <w:r w:rsidRPr="00E72F82">
        <w:rPr>
          <w:rFonts w:ascii="Times New Roman" w:hAnsi="Times New Roman" w:cs="Times New Roman"/>
          <w:noProof/>
          <w:sz w:val="24"/>
          <w:szCs w:val="24"/>
        </w:rPr>
        <w:drawing>
          <wp:inline distT="0" distB="0" distL="0" distR="0" wp14:anchorId="5ED0469C" wp14:editId="23C2EDE4">
            <wp:extent cx="6391275" cy="2352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005"/>
                    <a:stretch/>
                  </pic:blipFill>
                  <pic:spPr bwMode="auto">
                    <a:xfrm>
                      <a:off x="0" y="0"/>
                      <a:ext cx="6391275" cy="2352675"/>
                    </a:xfrm>
                    <a:prstGeom prst="rect">
                      <a:avLst/>
                    </a:prstGeom>
                    <a:ln>
                      <a:noFill/>
                    </a:ln>
                    <a:extLst>
                      <a:ext uri="{53640926-AAD7-44D8-BBD7-CCE9431645EC}">
                        <a14:shadowObscured xmlns:a14="http://schemas.microsoft.com/office/drawing/2010/main"/>
                      </a:ext>
                    </a:extLst>
                  </pic:spPr>
                </pic:pic>
              </a:graphicData>
            </a:graphic>
          </wp:inline>
        </w:drawing>
      </w:r>
    </w:p>
    <w:p w14:paraId="119B8AE8" w14:textId="4C4A9E63" w:rsidR="002E3B81" w:rsidRDefault="0080090E" w:rsidP="00F14C05">
      <w:pPr>
        <w:jc w:val="both"/>
        <w:rPr>
          <w:rFonts w:ascii="Times New Roman" w:hAnsi="Times New Roman" w:cs="Times New Roman"/>
          <w:b/>
          <w:sz w:val="24"/>
          <w:szCs w:val="24"/>
        </w:rPr>
      </w:pPr>
      <w:r>
        <w:rPr>
          <w:rFonts w:ascii="Times New Roman" w:hAnsi="Times New Roman" w:cs="Times New Roman"/>
          <w:b/>
          <w:sz w:val="24"/>
          <w:szCs w:val="24"/>
        </w:rPr>
        <w:t>Figure 5</w:t>
      </w:r>
      <w:r w:rsidR="00850050">
        <w:rPr>
          <w:rFonts w:ascii="Times New Roman" w:hAnsi="Times New Roman" w:cs="Times New Roman"/>
          <w:b/>
          <w:sz w:val="24"/>
          <w:szCs w:val="24"/>
        </w:rPr>
        <w:t xml:space="preserve">: </w:t>
      </w:r>
      <w:r w:rsidR="002E3B81" w:rsidRPr="00E72F82">
        <w:rPr>
          <w:rFonts w:ascii="Times New Roman" w:hAnsi="Times New Roman" w:cs="Times New Roman"/>
          <w:b/>
          <w:sz w:val="24"/>
          <w:szCs w:val="24"/>
        </w:rPr>
        <w:t>Chromatogram Developed for Saponins</w:t>
      </w:r>
    </w:p>
    <w:p w14:paraId="23E2C6DC" w14:textId="6DD54400" w:rsidR="002E3B81" w:rsidRPr="00CC00FD" w:rsidRDefault="002E3B81" w:rsidP="0080090E">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80090E">
        <w:rPr>
          <w:rFonts w:ascii="Times New Roman" w:hAnsi="Times New Roman" w:cs="Times New Roman"/>
          <w:b/>
          <w:bCs/>
          <w:sz w:val="24"/>
          <w:szCs w:val="24"/>
        </w:rPr>
        <w:t>4</w:t>
      </w:r>
      <w:r w:rsidRPr="00E72F82">
        <w:rPr>
          <w:rFonts w:ascii="Times New Roman" w:hAnsi="Times New Roman" w:cs="Times New Roman"/>
          <w:b/>
          <w:bCs/>
          <w:sz w:val="24"/>
          <w:szCs w:val="24"/>
        </w:rPr>
        <w:t xml:space="preserve">: </w:t>
      </w:r>
      <w:r w:rsidRPr="00E72F82">
        <w:rPr>
          <w:rFonts w:ascii="Times New Roman" w:hAnsi="Times New Roman" w:cs="Times New Roman"/>
          <w:b/>
          <w:sz w:val="24"/>
          <w:szCs w:val="24"/>
        </w:rPr>
        <w:t>Results for the Bioactive</w:t>
      </w:r>
      <w:r>
        <w:rPr>
          <w:rFonts w:ascii="Times New Roman" w:hAnsi="Times New Roman" w:cs="Times New Roman"/>
          <w:b/>
          <w:sz w:val="24"/>
          <w:szCs w:val="24"/>
        </w:rPr>
        <w:t xml:space="preserve"> Compounds in the Saponins</w:t>
      </w:r>
    </w:p>
    <w:tbl>
      <w:tblPr>
        <w:tblStyle w:val="ListTable6Colorful1"/>
        <w:tblpPr w:leftFromText="180" w:rightFromText="180" w:vertAnchor="text" w:tblpY="92"/>
        <w:tblW w:w="8261" w:type="dxa"/>
        <w:tblLayout w:type="fixed"/>
        <w:tblLook w:val="04A0" w:firstRow="1" w:lastRow="0" w:firstColumn="1" w:lastColumn="0" w:noHBand="0" w:noVBand="1"/>
      </w:tblPr>
      <w:tblGrid>
        <w:gridCol w:w="1278"/>
        <w:gridCol w:w="3083"/>
        <w:gridCol w:w="1701"/>
        <w:gridCol w:w="2199"/>
      </w:tblGrid>
      <w:tr w:rsidR="002E3B81" w:rsidRPr="00E72F82" w14:paraId="628E0E78" w14:textId="77777777" w:rsidTr="0080090E">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278" w:type="dxa"/>
            <w:hideMark/>
          </w:tcPr>
          <w:p w14:paraId="4DF3A7C9" w14:textId="77777777" w:rsidR="002E3B81" w:rsidRPr="00E72F82" w:rsidRDefault="002E3B81" w:rsidP="00F14C05">
            <w:pPr>
              <w:jc w:val="both"/>
              <w:rPr>
                <w:rFonts w:ascii="Times New Roman" w:hAnsi="Times New Roman" w:cs="Times New Roman"/>
                <w:b w:val="0"/>
                <w:sz w:val="24"/>
                <w:szCs w:val="24"/>
              </w:rPr>
            </w:pPr>
            <w:r w:rsidRPr="00E72F82">
              <w:rPr>
                <w:rFonts w:ascii="Times New Roman" w:hAnsi="Times New Roman" w:cs="Times New Roman"/>
                <w:b w:val="0"/>
                <w:sz w:val="24"/>
                <w:szCs w:val="24"/>
              </w:rPr>
              <w:t>S/No.</w:t>
            </w:r>
          </w:p>
        </w:tc>
        <w:tc>
          <w:tcPr>
            <w:tcW w:w="3083" w:type="dxa"/>
            <w:hideMark/>
          </w:tcPr>
          <w:p w14:paraId="177896E6"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Compound</w:t>
            </w:r>
          </w:p>
        </w:tc>
        <w:tc>
          <w:tcPr>
            <w:tcW w:w="1701" w:type="dxa"/>
            <w:hideMark/>
          </w:tcPr>
          <w:p w14:paraId="0841B6F9"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Retention Time</w:t>
            </w:r>
          </w:p>
        </w:tc>
        <w:tc>
          <w:tcPr>
            <w:tcW w:w="2199" w:type="dxa"/>
            <w:hideMark/>
          </w:tcPr>
          <w:p w14:paraId="5C151186"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Concentration</w:t>
            </w:r>
          </w:p>
          <w:p w14:paraId="2F4E1BD2"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(ppm)</w:t>
            </w:r>
          </w:p>
        </w:tc>
      </w:tr>
      <w:tr w:rsidR="002E3B81" w:rsidRPr="00E72F82" w14:paraId="753BC900" w14:textId="77777777" w:rsidTr="008009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7ECE00DC"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1.</w:t>
            </w:r>
          </w:p>
        </w:tc>
        <w:tc>
          <w:tcPr>
            <w:tcW w:w="3083" w:type="dxa"/>
            <w:shd w:val="clear" w:color="auto" w:fill="auto"/>
          </w:tcPr>
          <w:p w14:paraId="4003EE02" w14:textId="77777777" w:rsidR="002E3B81" w:rsidRPr="00CC00FD"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CC00FD">
              <w:rPr>
                <w:rFonts w:ascii="Times New Roman" w:hAnsi="Times New Roman" w:cs="Times New Roman"/>
                <w:color w:val="auto"/>
                <w:sz w:val="24"/>
                <w:szCs w:val="24"/>
              </w:rPr>
              <w:t>Chromosaponin</w:t>
            </w:r>
            <w:proofErr w:type="spellEnd"/>
          </w:p>
        </w:tc>
        <w:tc>
          <w:tcPr>
            <w:tcW w:w="1701" w:type="dxa"/>
            <w:shd w:val="clear" w:color="auto" w:fill="auto"/>
          </w:tcPr>
          <w:p w14:paraId="71CEA6C1" w14:textId="77777777" w:rsidR="002E3B81" w:rsidRPr="00CC00FD"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2.89</w:t>
            </w:r>
          </w:p>
        </w:tc>
        <w:tc>
          <w:tcPr>
            <w:tcW w:w="2199" w:type="dxa"/>
            <w:shd w:val="clear" w:color="auto" w:fill="auto"/>
          </w:tcPr>
          <w:p w14:paraId="1FE026C3" w14:textId="77777777" w:rsidR="002E3B81" w:rsidRPr="00CC00FD"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4.85</w:t>
            </w:r>
          </w:p>
        </w:tc>
      </w:tr>
      <w:tr w:rsidR="002E3B81" w:rsidRPr="00E72F82" w14:paraId="6B7287CD" w14:textId="77777777" w:rsidTr="0080090E">
        <w:trPr>
          <w:trHeight w:val="284"/>
        </w:trPr>
        <w:tc>
          <w:tcPr>
            <w:cnfStyle w:val="001000000000" w:firstRow="0" w:lastRow="0" w:firstColumn="1" w:lastColumn="0" w:oddVBand="0" w:evenVBand="0" w:oddHBand="0" w:evenHBand="0" w:firstRowFirstColumn="0" w:firstRowLastColumn="0" w:lastRowFirstColumn="0" w:lastRowLastColumn="0"/>
            <w:tcW w:w="1278" w:type="dxa"/>
          </w:tcPr>
          <w:p w14:paraId="119AEDC1"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2.</w:t>
            </w:r>
          </w:p>
        </w:tc>
        <w:tc>
          <w:tcPr>
            <w:tcW w:w="3083" w:type="dxa"/>
          </w:tcPr>
          <w:p w14:paraId="7F9FB630" w14:textId="77777777" w:rsidR="002E3B81" w:rsidRPr="00CC00FD" w:rsidRDefault="002E3B81" w:rsidP="00F14C05">
            <w:pPr>
              <w:tabs>
                <w:tab w:val="left" w:pos="88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spellStart"/>
            <w:r w:rsidRPr="00CC00FD">
              <w:rPr>
                <w:rFonts w:ascii="Times New Roman" w:hAnsi="Times New Roman" w:cs="Times New Roman"/>
                <w:color w:val="auto"/>
                <w:sz w:val="24"/>
                <w:szCs w:val="24"/>
              </w:rPr>
              <w:t>Avenacin</w:t>
            </w:r>
            <w:proofErr w:type="spellEnd"/>
          </w:p>
        </w:tc>
        <w:tc>
          <w:tcPr>
            <w:tcW w:w="1701" w:type="dxa"/>
          </w:tcPr>
          <w:p w14:paraId="2D1D4EAB" w14:textId="77777777" w:rsidR="002E3B81" w:rsidRPr="00CC00FD" w:rsidRDefault="002E3B81" w:rsidP="00F14C05">
            <w:pPr>
              <w:tabs>
                <w:tab w:val="left" w:pos="88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3.77</w:t>
            </w:r>
          </w:p>
        </w:tc>
        <w:tc>
          <w:tcPr>
            <w:tcW w:w="2199" w:type="dxa"/>
          </w:tcPr>
          <w:p w14:paraId="585FBA14" w14:textId="77777777" w:rsidR="002E3B81" w:rsidRPr="00CC00FD"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0.22</w:t>
            </w:r>
          </w:p>
        </w:tc>
      </w:tr>
      <w:tr w:rsidR="002E3B81" w:rsidRPr="00E72F82" w14:paraId="58955A5E" w14:textId="77777777" w:rsidTr="008009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23D0AAF3"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3.</w:t>
            </w:r>
          </w:p>
        </w:tc>
        <w:tc>
          <w:tcPr>
            <w:tcW w:w="3083" w:type="dxa"/>
            <w:shd w:val="clear" w:color="auto" w:fill="auto"/>
          </w:tcPr>
          <w:p w14:paraId="173B0046" w14:textId="77777777" w:rsidR="002E3B81" w:rsidRPr="00CC00FD"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Soyasaponin</w:t>
            </w:r>
          </w:p>
        </w:tc>
        <w:tc>
          <w:tcPr>
            <w:tcW w:w="1701" w:type="dxa"/>
            <w:shd w:val="clear" w:color="auto" w:fill="auto"/>
          </w:tcPr>
          <w:p w14:paraId="4D8648A8" w14:textId="77777777" w:rsidR="002E3B81" w:rsidRPr="00CC00FD"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4.48</w:t>
            </w:r>
          </w:p>
        </w:tc>
        <w:tc>
          <w:tcPr>
            <w:tcW w:w="2199" w:type="dxa"/>
            <w:shd w:val="clear" w:color="auto" w:fill="auto"/>
          </w:tcPr>
          <w:p w14:paraId="339E3CF5" w14:textId="77777777" w:rsidR="002E3B81" w:rsidRPr="00CC00FD"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5.68</w:t>
            </w:r>
          </w:p>
        </w:tc>
      </w:tr>
      <w:tr w:rsidR="002E3B81" w:rsidRPr="00E72F82" w14:paraId="2D75C902" w14:textId="77777777" w:rsidTr="0080090E">
        <w:trPr>
          <w:trHeight w:val="284"/>
        </w:trPr>
        <w:tc>
          <w:tcPr>
            <w:cnfStyle w:val="001000000000" w:firstRow="0" w:lastRow="0" w:firstColumn="1" w:lastColumn="0" w:oddVBand="0" w:evenVBand="0" w:oddHBand="0" w:evenHBand="0" w:firstRowFirstColumn="0" w:firstRowLastColumn="0" w:lastRowFirstColumn="0" w:lastRowLastColumn="0"/>
            <w:tcW w:w="1278" w:type="dxa"/>
          </w:tcPr>
          <w:p w14:paraId="74B8C068"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4.</w:t>
            </w:r>
          </w:p>
        </w:tc>
        <w:tc>
          <w:tcPr>
            <w:tcW w:w="3083" w:type="dxa"/>
          </w:tcPr>
          <w:p w14:paraId="6EBA4413" w14:textId="77777777" w:rsidR="002E3B81" w:rsidRPr="00CC00FD" w:rsidRDefault="002E3B81" w:rsidP="00F14C05">
            <w:pPr>
              <w:tabs>
                <w:tab w:val="left" w:pos="88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Glycyrrhizin</w:t>
            </w:r>
          </w:p>
        </w:tc>
        <w:tc>
          <w:tcPr>
            <w:tcW w:w="1701" w:type="dxa"/>
          </w:tcPr>
          <w:p w14:paraId="7AD27520" w14:textId="77777777" w:rsidR="002E3B81" w:rsidRPr="00CC00FD" w:rsidRDefault="002E3B81" w:rsidP="00F14C05">
            <w:pPr>
              <w:tabs>
                <w:tab w:val="left" w:pos="88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5.35</w:t>
            </w:r>
          </w:p>
        </w:tc>
        <w:tc>
          <w:tcPr>
            <w:tcW w:w="2199" w:type="dxa"/>
          </w:tcPr>
          <w:p w14:paraId="76E43FF0" w14:textId="77777777" w:rsidR="002E3B81" w:rsidRPr="00CC00FD"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5.68</w:t>
            </w:r>
          </w:p>
        </w:tc>
      </w:tr>
      <w:tr w:rsidR="002E3B81" w:rsidRPr="00E72F82" w14:paraId="3DC7A89B" w14:textId="77777777" w:rsidTr="008009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1AAD1E15"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5.</w:t>
            </w:r>
          </w:p>
        </w:tc>
        <w:tc>
          <w:tcPr>
            <w:tcW w:w="3083" w:type="dxa"/>
            <w:shd w:val="clear" w:color="auto" w:fill="auto"/>
            <w:hideMark/>
          </w:tcPr>
          <w:p w14:paraId="7E67C29F"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Ginsenoside</w:t>
            </w:r>
          </w:p>
        </w:tc>
        <w:tc>
          <w:tcPr>
            <w:tcW w:w="1701" w:type="dxa"/>
            <w:shd w:val="clear" w:color="auto" w:fill="auto"/>
            <w:hideMark/>
          </w:tcPr>
          <w:p w14:paraId="6DA25A66"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7.35</w:t>
            </w:r>
          </w:p>
        </w:tc>
        <w:tc>
          <w:tcPr>
            <w:tcW w:w="2199" w:type="dxa"/>
            <w:shd w:val="clear" w:color="auto" w:fill="auto"/>
            <w:hideMark/>
          </w:tcPr>
          <w:p w14:paraId="0872F90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0.88</w:t>
            </w:r>
          </w:p>
        </w:tc>
      </w:tr>
      <w:tr w:rsidR="002E3B81" w:rsidRPr="00E72F82" w14:paraId="6874EFF6" w14:textId="77777777" w:rsidTr="0080090E">
        <w:trPr>
          <w:trHeight w:val="284"/>
        </w:trPr>
        <w:tc>
          <w:tcPr>
            <w:cnfStyle w:val="001000000000" w:firstRow="0" w:lastRow="0" w:firstColumn="1" w:lastColumn="0" w:oddVBand="0" w:evenVBand="0" w:oddHBand="0" w:evenHBand="0" w:firstRowFirstColumn="0" w:firstRowLastColumn="0" w:lastRowFirstColumn="0" w:lastRowLastColumn="0"/>
            <w:tcW w:w="1278" w:type="dxa"/>
          </w:tcPr>
          <w:p w14:paraId="2F9C04D9" w14:textId="77777777" w:rsidR="002E3B81" w:rsidRDefault="002E3B81" w:rsidP="00F14C05">
            <w:pPr>
              <w:jc w:val="both"/>
              <w:rPr>
                <w:rFonts w:ascii="Times New Roman" w:hAnsi="Times New Roman" w:cs="Times New Roman"/>
                <w:sz w:val="24"/>
                <w:szCs w:val="24"/>
              </w:rPr>
            </w:pPr>
            <w:r>
              <w:rPr>
                <w:rFonts w:ascii="Times New Roman" w:hAnsi="Times New Roman" w:cs="Times New Roman"/>
                <w:sz w:val="24"/>
                <w:szCs w:val="24"/>
              </w:rPr>
              <w:t>6.</w:t>
            </w:r>
          </w:p>
        </w:tc>
        <w:tc>
          <w:tcPr>
            <w:tcW w:w="3083" w:type="dxa"/>
          </w:tcPr>
          <w:p w14:paraId="0F72B7B3" w14:textId="77777777" w:rsidR="002E3B81" w:rsidRPr="00E72F82" w:rsidRDefault="002E3B81" w:rsidP="00F14C05">
            <w:pPr>
              <w:tabs>
                <w:tab w:val="left" w:pos="88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Avicin</w:t>
            </w:r>
            <w:proofErr w:type="spellEnd"/>
          </w:p>
        </w:tc>
        <w:tc>
          <w:tcPr>
            <w:tcW w:w="1701" w:type="dxa"/>
          </w:tcPr>
          <w:p w14:paraId="3EFE10B7" w14:textId="77777777" w:rsidR="002E3B81" w:rsidRPr="00E72F82" w:rsidRDefault="002E3B81" w:rsidP="00F14C05">
            <w:pPr>
              <w:tabs>
                <w:tab w:val="left" w:pos="88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8.27</w:t>
            </w:r>
          </w:p>
        </w:tc>
        <w:tc>
          <w:tcPr>
            <w:tcW w:w="2199" w:type="dxa"/>
          </w:tcPr>
          <w:p w14:paraId="33D4094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4.90</w:t>
            </w:r>
          </w:p>
        </w:tc>
      </w:tr>
      <w:tr w:rsidR="002E3B81" w:rsidRPr="00E72F82" w14:paraId="562B3B60" w14:textId="77777777" w:rsidTr="008009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6926A447" w14:textId="77777777" w:rsidR="002E3B81" w:rsidRDefault="002E3B81" w:rsidP="00F14C05">
            <w:pPr>
              <w:jc w:val="both"/>
              <w:rPr>
                <w:rFonts w:ascii="Times New Roman" w:hAnsi="Times New Roman" w:cs="Times New Roman"/>
                <w:sz w:val="24"/>
                <w:szCs w:val="24"/>
              </w:rPr>
            </w:pPr>
            <w:r>
              <w:rPr>
                <w:rFonts w:ascii="Times New Roman" w:hAnsi="Times New Roman" w:cs="Times New Roman"/>
                <w:sz w:val="24"/>
                <w:szCs w:val="24"/>
              </w:rPr>
              <w:t>7.</w:t>
            </w:r>
          </w:p>
        </w:tc>
        <w:tc>
          <w:tcPr>
            <w:tcW w:w="3083" w:type="dxa"/>
            <w:shd w:val="clear" w:color="auto" w:fill="auto"/>
          </w:tcPr>
          <w:p w14:paraId="0A7937ED"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Avenacoside</w:t>
            </w:r>
            <w:proofErr w:type="spellEnd"/>
          </w:p>
        </w:tc>
        <w:tc>
          <w:tcPr>
            <w:tcW w:w="1701" w:type="dxa"/>
            <w:shd w:val="clear" w:color="auto" w:fill="auto"/>
          </w:tcPr>
          <w:p w14:paraId="67632370"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9.20</w:t>
            </w:r>
          </w:p>
        </w:tc>
        <w:tc>
          <w:tcPr>
            <w:tcW w:w="2199" w:type="dxa"/>
            <w:shd w:val="clear" w:color="auto" w:fill="auto"/>
          </w:tcPr>
          <w:p w14:paraId="61535D3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7.32</w:t>
            </w:r>
          </w:p>
        </w:tc>
      </w:tr>
      <w:tr w:rsidR="002E3B81" w:rsidRPr="00E72F82" w14:paraId="0BD03E13" w14:textId="77777777" w:rsidTr="0080090E">
        <w:trPr>
          <w:trHeight w:val="274"/>
        </w:trPr>
        <w:tc>
          <w:tcPr>
            <w:cnfStyle w:val="001000000000" w:firstRow="0" w:lastRow="0" w:firstColumn="1" w:lastColumn="0" w:oddVBand="0" w:evenVBand="0" w:oddHBand="0" w:evenHBand="0" w:firstRowFirstColumn="0" w:firstRowLastColumn="0" w:lastRowFirstColumn="0" w:lastRowLastColumn="0"/>
            <w:tcW w:w="1278" w:type="dxa"/>
          </w:tcPr>
          <w:p w14:paraId="5391C783"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8.</w:t>
            </w:r>
          </w:p>
        </w:tc>
        <w:tc>
          <w:tcPr>
            <w:tcW w:w="3083" w:type="dxa"/>
            <w:hideMark/>
          </w:tcPr>
          <w:p w14:paraId="1A9FCD2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alpha-Tomatine</w:t>
            </w:r>
          </w:p>
        </w:tc>
        <w:tc>
          <w:tcPr>
            <w:tcW w:w="1701" w:type="dxa"/>
            <w:hideMark/>
          </w:tcPr>
          <w:p w14:paraId="7F8EEFF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9.92</w:t>
            </w:r>
          </w:p>
        </w:tc>
        <w:tc>
          <w:tcPr>
            <w:tcW w:w="2199" w:type="dxa"/>
            <w:hideMark/>
          </w:tcPr>
          <w:p w14:paraId="2999C96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8.49</w:t>
            </w:r>
          </w:p>
        </w:tc>
      </w:tr>
      <w:tr w:rsidR="002E3B81" w:rsidRPr="00E72F82" w14:paraId="23406C51" w14:textId="77777777" w:rsidTr="0080090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4EEA2795" w14:textId="77777777" w:rsidR="002E3B81" w:rsidRDefault="002E3B81" w:rsidP="00F14C05">
            <w:pPr>
              <w:jc w:val="both"/>
              <w:rPr>
                <w:rFonts w:ascii="Times New Roman" w:hAnsi="Times New Roman" w:cs="Times New Roman"/>
                <w:sz w:val="24"/>
                <w:szCs w:val="24"/>
              </w:rPr>
            </w:pPr>
            <w:r>
              <w:rPr>
                <w:rFonts w:ascii="Times New Roman" w:hAnsi="Times New Roman" w:cs="Times New Roman"/>
                <w:sz w:val="24"/>
                <w:szCs w:val="24"/>
              </w:rPr>
              <w:t>9.</w:t>
            </w:r>
          </w:p>
        </w:tc>
        <w:tc>
          <w:tcPr>
            <w:tcW w:w="3083" w:type="dxa"/>
            <w:shd w:val="clear" w:color="auto" w:fill="auto"/>
          </w:tcPr>
          <w:p w14:paraId="07FD605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Asparasaponin</w:t>
            </w:r>
          </w:p>
        </w:tc>
        <w:tc>
          <w:tcPr>
            <w:tcW w:w="1701" w:type="dxa"/>
            <w:shd w:val="clear" w:color="auto" w:fill="auto"/>
          </w:tcPr>
          <w:p w14:paraId="1E64A71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10.60</w:t>
            </w:r>
          </w:p>
        </w:tc>
        <w:tc>
          <w:tcPr>
            <w:tcW w:w="2199" w:type="dxa"/>
            <w:shd w:val="clear" w:color="auto" w:fill="auto"/>
          </w:tcPr>
          <w:p w14:paraId="166B08E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4.48</w:t>
            </w:r>
          </w:p>
        </w:tc>
      </w:tr>
      <w:tr w:rsidR="002E3B81" w:rsidRPr="00E72F82" w14:paraId="013BD075" w14:textId="77777777" w:rsidTr="0080090E">
        <w:trPr>
          <w:trHeight w:val="284"/>
        </w:trPr>
        <w:tc>
          <w:tcPr>
            <w:cnfStyle w:val="001000000000" w:firstRow="0" w:lastRow="0" w:firstColumn="1" w:lastColumn="0" w:oddVBand="0" w:evenVBand="0" w:oddHBand="0" w:evenHBand="0" w:firstRowFirstColumn="0" w:firstRowLastColumn="0" w:lastRowFirstColumn="0" w:lastRowLastColumn="0"/>
            <w:tcW w:w="1278" w:type="dxa"/>
          </w:tcPr>
          <w:p w14:paraId="79882B53"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10.</w:t>
            </w:r>
          </w:p>
        </w:tc>
        <w:tc>
          <w:tcPr>
            <w:tcW w:w="3083" w:type="dxa"/>
            <w:hideMark/>
          </w:tcPr>
          <w:p w14:paraId="77F30F6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Withalongolide</w:t>
            </w:r>
            <w:proofErr w:type="spellEnd"/>
          </w:p>
        </w:tc>
        <w:tc>
          <w:tcPr>
            <w:tcW w:w="1701" w:type="dxa"/>
            <w:hideMark/>
          </w:tcPr>
          <w:p w14:paraId="42A3C79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11.61</w:t>
            </w:r>
          </w:p>
        </w:tc>
        <w:tc>
          <w:tcPr>
            <w:tcW w:w="2199" w:type="dxa"/>
            <w:hideMark/>
          </w:tcPr>
          <w:p w14:paraId="202D344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0.55</w:t>
            </w:r>
          </w:p>
        </w:tc>
      </w:tr>
      <w:tr w:rsidR="002E3B81" w:rsidRPr="00E72F82" w14:paraId="384C8DC5" w14:textId="77777777" w:rsidTr="008009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6EB8B63F" w14:textId="77777777" w:rsidR="002E3B81" w:rsidRDefault="002E3B81" w:rsidP="00F14C05">
            <w:pPr>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3083" w:type="dxa"/>
            <w:shd w:val="clear" w:color="auto" w:fill="auto"/>
          </w:tcPr>
          <w:p w14:paraId="3F34935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Esculeoside</w:t>
            </w:r>
            <w:proofErr w:type="spellEnd"/>
          </w:p>
        </w:tc>
        <w:tc>
          <w:tcPr>
            <w:tcW w:w="1701" w:type="dxa"/>
            <w:shd w:val="clear" w:color="auto" w:fill="auto"/>
          </w:tcPr>
          <w:p w14:paraId="5F061B3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12.33</w:t>
            </w:r>
          </w:p>
        </w:tc>
        <w:tc>
          <w:tcPr>
            <w:tcW w:w="2199" w:type="dxa"/>
            <w:shd w:val="clear" w:color="auto" w:fill="auto"/>
          </w:tcPr>
          <w:p w14:paraId="084E20CA"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0.37</w:t>
            </w:r>
          </w:p>
        </w:tc>
      </w:tr>
      <w:tr w:rsidR="002E3B81" w:rsidRPr="00E72F82" w14:paraId="1136C46B" w14:textId="77777777" w:rsidTr="0080090E">
        <w:trPr>
          <w:trHeight w:val="284"/>
        </w:trPr>
        <w:tc>
          <w:tcPr>
            <w:cnfStyle w:val="001000000000" w:firstRow="0" w:lastRow="0" w:firstColumn="1" w:lastColumn="0" w:oddVBand="0" w:evenVBand="0" w:oddHBand="0" w:evenHBand="0" w:firstRowFirstColumn="0" w:firstRowLastColumn="0" w:lastRowFirstColumn="0" w:lastRowLastColumn="0"/>
            <w:tcW w:w="1278" w:type="dxa"/>
          </w:tcPr>
          <w:p w14:paraId="6BE794BB"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12.</w:t>
            </w:r>
          </w:p>
        </w:tc>
        <w:tc>
          <w:tcPr>
            <w:tcW w:w="3083" w:type="dxa"/>
            <w:hideMark/>
          </w:tcPr>
          <w:p w14:paraId="2E41C5C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Brassinolide</w:t>
            </w:r>
            <w:proofErr w:type="spellEnd"/>
          </w:p>
        </w:tc>
        <w:tc>
          <w:tcPr>
            <w:tcW w:w="1701" w:type="dxa"/>
            <w:hideMark/>
          </w:tcPr>
          <w:p w14:paraId="2C4DB9F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12.72</w:t>
            </w:r>
          </w:p>
        </w:tc>
        <w:tc>
          <w:tcPr>
            <w:tcW w:w="2199" w:type="dxa"/>
            <w:hideMark/>
          </w:tcPr>
          <w:p w14:paraId="3CE3FB9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0.44</w:t>
            </w:r>
          </w:p>
        </w:tc>
      </w:tr>
      <w:tr w:rsidR="002E3B81" w:rsidRPr="00E72F82" w14:paraId="3F6D72FA" w14:textId="77777777" w:rsidTr="0080090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7D19EF12"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13.</w:t>
            </w:r>
          </w:p>
        </w:tc>
        <w:tc>
          <w:tcPr>
            <w:tcW w:w="3083" w:type="dxa"/>
            <w:shd w:val="clear" w:color="auto" w:fill="auto"/>
            <w:hideMark/>
          </w:tcPr>
          <w:p w14:paraId="66F57A3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proofErr w:type="spellStart"/>
            <w:r w:rsidRPr="00E72F82">
              <w:rPr>
                <w:rFonts w:ascii="Times New Roman" w:hAnsi="Times New Roman" w:cs="Times New Roman"/>
                <w:sz w:val="24"/>
                <w:szCs w:val="24"/>
              </w:rPr>
              <w:t>Sipholenol</w:t>
            </w:r>
            <w:proofErr w:type="spellEnd"/>
          </w:p>
        </w:tc>
        <w:tc>
          <w:tcPr>
            <w:tcW w:w="1701" w:type="dxa"/>
            <w:shd w:val="clear" w:color="auto" w:fill="auto"/>
            <w:hideMark/>
          </w:tcPr>
          <w:p w14:paraId="725DEFA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13.01</w:t>
            </w:r>
          </w:p>
        </w:tc>
        <w:tc>
          <w:tcPr>
            <w:tcW w:w="2199" w:type="dxa"/>
            <w:shd w:val="clear" w:color="auto" w:fill="auto"/>
            <w:hideMark/>
          </w:tcPr>
          <w:p w14:paraId="18C101C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0.62</w:t>
            </w:r>
          </w:p>
        </w:tc>
      </w:tr>
      <w:tr w:rsidR="002E3B81" w:rsidRPr="00E72F82" w14:paraId="7B87A0F8" w14:textId="77777777" w:rsidTr="0080090E">
        <w:trPr>
          <w:trHeight w:val="284"/>
        </w:trPr>
        <w:tc>
          <w:tcPr>
            <w:cnfStyle w:val="001000000000" w:firstRow="0" w:lastRow="0" w:firstColumn="1" w:lastColumn="0" w:oddVBand="0" w:evenVBand="0" w:oddHBand="0" w:evenHBand="0" w:firstRowFirstColumn="0" w:firstRowLastColumn="0" w:lastRowFirstColumn="0" w:lastRowLastColumn="0"/>
            <w:tcW w:w="1278" w:type="dxa"/>
          </w:tcPr>
          <w:p w14:paraId="64E0B231"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14.</w:t>
            </w:r>
          </w:p>
        </w:tc>
        <w:tc>
          <w:tcPr>
            <w:tcW w:w="3083" w:type="dxa"/>
            <w:hideMark/>
          </w:tcPr>
          <w:p w14:paraId="1B20E5A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Limonin</w:t>
            </w:r>
          </w:p>
        </w:tc>
        <w:tc>
          <w:tcPr>
            <w:tcW w:w="1701" w:type="dxa"/>
            <w:hideMark/>
          </w:tcPr>
          <w:p w14:paraId="581822E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13.50</w:t>
            </w:r>
          </w:p>
        </w:tc>
        <w:tc>
          <w:tcPr>
            <w:tcW w:w="2199" w:type="dxa"/>
            <w:hideMark/>
          </w:tcPr>
          <w:p w14:paraId="310081F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0.57</w:t>
            </w:r>
          </w:p>
        </w:tc>
      </w:tr>
      <w:tr w:rsidR="002E3B81" w:rsidRPr="00E72F82" w14:paraId="32F7DFAE" w14:textId="77777777" w:rsidTr="0080090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1D375709"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15.</w:t>
            </w:r>
          </w:p>
        </w:tc>
        <w:tc>
          <w:tcPr>
            <w:tcW w:w="3083" w:type="dxa"/>
            <w:shd w:val="clear" w:color="auto" w:fill="auto"/>
            <w:hideMark/>
          </w:tcPr>
          <w:p w14:paraId="6F12C15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15-O-Acetylbruceolide</w:t>
            </w:r>
          </w:p>
        </w:tc>
        <w:tc>
          <w:tcPr>
            <w:tcW w:w="1701" w:type="dxa"/>
            <w:shd w:val="clear" w:color="auto" w:fill="auto"/>
            <w:hideMark/>
          </w:tcPr>
          <w:p w14:paraId="3D912FD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14.17</w:t>
            </w:r>
          </w:p>
        </w:tc>
        <w:tc>
          <w:tcPr>
            <w:tcW w:w="2199" w:type="dxa"/>
            <w:shd w:val="clear" w:color="auto" w:fill="auto"/>
            <w:hideMark/>
          </w:tcPr>
          <w:p w14:paraId="05E4BB7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4.31</w:t>
            </w:r>
          </w:p>
        </w:tc>
      </w:tr>
      <w:tr w:rsidR="002E3B81" w:rsidRPr="00E72F82" w14:paraId="04D16A8E" w14:textId="77777777" w:rsidTr="0080090E">
        <w:trPr>
          <w:trHeight w:val="284"/>
        </w:trPr>
        <w:tc>
          <w:tcPr>
            <w:cnfStyle w:val="001000000000" w:firstRow="0" w:lastRow="0" w:firstColumn="1" w:lastColumn="0" w:oddVBand="0" w:evenVBand="0" w:oddHBand="0" w:evenHBand="0" w:firstRowFirstColumn="0" w:firstRowLastColumn="0" w:lastRowFirstColumn="0" w:lastRowLastColumn="0"/>
            <w:tcW w:w="1278" w:type="dxa"/>
          </w:tcPr>
          <w:p w14:paraId="6A4CD2D3"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16.</w:t>
            </w:r>
          </w:p>
        </w:tc>
        <w:tc>
          <w:tcPr>
            <w:tcW w:w="3083" w:type="dxa"/>
            <w:hideMark/>
          </w:tcPr>
          <w:p w14:paraId="2040E6D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Beta-Sitosterol</w:t>
            </w:r>
          </w:p>
        </w:tc>
        <w:tc>
          <w:tcPr>
            <w:tcW w:w="1701" w:type="dxa"/>
            <w:hideMark/>
          </w:tcPr>
          <w:p w14:paraId="74E44EB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14.54</w:t>
            </w:r>
          </w:p>
        </w:tc>
        <w:tc>
          <w:tcPr>
            <w:tcW w:w="2199" w:type="dxa"/>
            <w:hideMark/>
          </w:tcPr>
          <w:p w14:paraId="75ACE4C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0.95</w:t>
            </w:r>
          </w:p>
        </w:tc>
      </w:tr>
      <w:tr w:rsidR="002E3B81" w:rsidRPr="00E72F82" w14:paraId="56A9D272" w14:textId="77777777" w:rsidTr="008009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70F18F57" w14:textId="77777777" w:rsidR="002E3B81" w:rsidRDefault="002E3B81" w:rsidP="00F14C05">
            <w:pPr>
              <w:jc w:val="both"/>
              <w:rPr>
                <w:rFonts w:ascii="Times New Roman" w:hAnsi="Times New Roman" w:cs="Times New Roman"/>
                <w:sz w:val="24"/>
                <w:szCs w:val="24"/>
              </w:rPr>
            </w:pPr>
            <w:r>
              <w:rPr>
                <w:rFonts w:ascii="Times New Roman" w:hAnsi="Times New Roman" w:cs="Times New Roman"/>
                <w:sz w:val="24"/>
                <w:szCs w:val="24"/>
              </w:rPr>
              <w:t>17.</w:t>
            </w:r>
          </w:p>
        </w:tc>
        <w:tc>
          <w:tcPr>
            <w:tcW w:w="3083" w:type="dxa"/>
            <w:shd w:val="clear" w:color="auto" w:fill="auto"/>
          </w:tcPr>
          <w:p w14:paraId="7E1500E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Hederagenin-28-O glycoside</w:t>
            </w:r>
          </w:p>
        </w:tc>
        <w:tc>
          <w:tcPr>
            <w:tcW w:w="1701" w:type="dxa"/>
            <w:shd w:val="clear" w:color="auto" w:fill="auto"/>
          </w:tcPr>
          <w:p w14:paraId="06D17BE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14.87</w:t>
            </w:r>
          </w:p>
        </w:tc>
        <w:tc>
          <w:tcPr>
            <w:tcW w:w="2199" w:type="dxa"/>
            <w:shd w:val="clear" w:color="auto" w:fill="auto"/>
          </w:tcPr>
          <w:p w14:paraId="2D8B5E35"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0.54</w:t>
            </w:r>
          </w:p>
        </w:tc>
      </w:tr>
      <w:tr w:rsidR="002E3B81" w:rsidRPr="00E72F82" w14:paraId="30ACFA7E" w14:textId="77777777" w:rsidTr="0080090E">
        <w:trPr>
          <w:trHeight w:val="284"/>
        </w:trPr>
        <w:tc>
          <w:tcPr>
            <w:cnfStyle w:val="001000000000" w:firstRow="0" w:lastRow="0" w:firstColumn="1" w:lastColumn="0" w:oddVBand="0" w:evenVBand="0" w:oddHBand="0" w:evenHBand="0" w:firstRowFirstColumn="0" w:firstRowLastColumn="0" w:lastRowFirstColumn="0" w:lastRowLastColumn="0"/>
            <w:tcW w:w="1278" w:type="dxa"/>
          </w:tcPr>
          <w:p w14:paraId="4BFB4C49" w14:textId="77777777" w:rsidR="002E3B81" w:rsidRDefault="002E3B81" w:rsidP="00F14C05">
            <w:pPr>
              <w:jc w:val="both"/>
              <w:rPr>
                <w:rFonts w:ascii="Times New Roman" w:hAnsi="Times New Roman" w:cs="Times New Roman"/>
                <w:sz w:val="24"/>
                <w:szCs w:val="24"/>
              </w:rPr>
            </w:pPr>
            <w:r>
              <w:rPr>
                <w:rFonts w:ascii="Times New Roman" w:hAnsi="Times New Roman" w:cs="Times New Roman"/>
                <w:sz w:val="24"/>
                <w:szCs w:val="24"/>
              </w:rPr>
              <w:t>18.</w:t>
            </w:r>
          </w:p>
        </w:tc>
        <w:tc>
          <w:tcPr>
            <w:tcW w:w="3083" w:type="dxa"/>
          </w:tcPr>
          <w:p w14:paraId="02AA637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Asiaticoside</w:t>
            </w:r>
            <w:proofErr w:type="spellEnd"/>
          </w:p>
        </w:tc>
        <w:tc>
          <w:tcPr>
            <w:tcW w:w="1701" w:type="dxa"/>
          </w:tcPr>
          <w:p w14:paraId="5DB58E2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15.19</w:t>
            </w:r>
          </w:p>
        </w:tc>
        <w:tc>
          <w:tcPr>
            <w:tcW w:w="2199" w:type="dxa"/>
          </w:tcPr>
          <w:p w14:paraId="191AB56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0.42</w:t>
            </w:r>
          </w:p>
        </w:tc>
      </w:tr>
      <w:tr w:rsidR="002E3B81" w:rsidRPr="00E72F82" w14:paraId="1496D23B" w14:textId="77777777" w:rsidTr="008009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77128CB6" w14:textId="77777777" w:rsidR="002E3B81" w:rsidRDefault="002E3B81" w:rsidP="00F14C05">
            <w:pPr>
              <w:jc w:val="both"/>
              <w:rPr>
                <w:rFonts w:ascii="Times New Roman" w:hAnsi="Times New Roman" w:cs="Times New Roman"/>
                <w:sz w:val="24"/>
                <w:szCs w:val="24"/>
              </w:rPr>
            </w:pPr>
            <w:r>
              <w:rPr>
                <w:rFonts w:ascii="Times New Roman" w:hAnsi="Times New Roman" w:cs="Times New Roman"/>
                <w:sz w:val="24"/>
                <w:szCs w:val="24"/>
              </w:rPr>
              <w:t>19.</w:t>
            </w:r>
          </w:p>
        </w:tc>
        <w:tc>
          <w:tcPr>
            <w:tcW w:w="3083" w:type="dxa"/>
            <w:shd w:val="clear" w:color="auto" w:fill="auto"/>
          </w:tcPr>
          <w:p w14:paraId="1DAD134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Erngisol</w:t>
            </w:r>
            <w:proofErr w:type="spellEnd"/>
          </w:p>
        </w:tc>
        <w:tc>
          <w:tcPr>
            <w:tcW w:w="1701" w:type="dxa"/>
            <w:shd w:val="clear" w:color="auto" w:fill="auto"/>
          </w:tcPr>
          <w:p w14:paraId="13C8AF9C"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16.90</w:t>
            </w:r>
          </w:p>
        </w:tc>
        <w:tc>
          <w:tcPr>
            <w:tcW w:w="2199" w:type="dxa"/>
            <w:shd w:val="clear" w:color="auto" w:fill="auto"/>
          </w:tcPr>
          <w:p w14:paraId="1505A4FA"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1.63</w:t>
            </w:r>
          </w:p>
        </w:tc>
      </w:tr>
    </w:tbl>
    <w:p w14:paraId="790BD8E1" w14:textId="77777777" w:rsidR="002E3B81" w:rsidRDefault="002E3B81" w:rsidP="00F14C05">
      <w:pPr>
        <w:spacing w:line="480" w:lineRule="auto"/>
        <w:jc w:val="both"/>
        <w:rPr>
          <w:rFonts w:ascii="Times New Roman" w:hAnsi="Times New Roman" w:cs="Times New Roman"/>
          <w:b/>
          <w:bCs/>
          <w:sz w:val="24"/>
          <w:szCs w:val="24"/>
        </w:rPr>
      </w:pPr>
    </w:p>
    <w:p w14:paraId="568C1976" w14:textId="77777777" w:rsidR="002E3B81" w:rsidRPr="00E72F82" w:rsidRDefault="002E3B81" w:rsidP="00F14C05">
      <w:pPr>
        <w:spacing w:line="480" w:lineRule="auto"/>
        <w:jc w:val="both"/>
        <w:rPr>
          <w:rFonts w:ascii="Times New Roman" w:hAnsi="Times New Roman" w:cs="Times New Roman"/>
          <w:b/>
          <w:sz w:val="24"/>
          <w:szCs w:val="24"/>
        </w:rPr>
      </w:pPr>
    </w:p>
    <w:p w14:paraId="01B61F22" w14:textId="51D6749C" w:rsidR="0080090E" w:rsidRDefault="0080090E" w:rsidP="00F14C05">
      <w:pPr>
        <w:jc w:val="both"/>
        <w:rPr>
          <w:rFonts w:ascii="Times New Roman" w:hAnsi="Times New Roman" w:cs="Times New Roman"/>
          <w:b/>
          <w:sz w:val="24"/>
          <w:szCs w:val="24"/>
        </w:rPr>
      </w:pPr>
    </w:p>
    <w:p w14:paraId="04CE93DD" w14:textId="739F8609" w:rsidR="0080090E" w:rsidRDefault="0080090E" w:rsidP="00F14C05">
      <w:pPr>
        <w:jc w:val="both"/>
        <w:rPr>
          <w:rFonts w:ascii="Times New Roman" w:hAnsi="Times New Roman" w:cs="Times New Roman"/>
          <w:b/>
          <w:sz w:val="24"/>
          <w:szCs w:val="24"/>
        </w:rPr>
      </w:pPr>
    </w:p>
    <w:p w14:paraId="040B3757" w14:textId="20AD5790" w:rsidR="0080090E" w:rsidRDefault="0080090E" w:rsidP="00F14C05">
      <w:pPr>
        <w:jc w:val="both"/>
        <w:rPr>
          <w:rFonts w:ascii="Times New Roman" w:hAnsi="Times New Roman" w:cs="Times New Roman"/>
          <w:b/>
          <w:sz w:val="24"/>
          <w:szCs w:val="24"/>
        </w:rPr>
      </w:pPr>
    </w:p>
    <w:p w14:paraId="3D56C4F8" w14:textId="77777777" w:rsidR="0080090E" w:rsidRDefault="0080090E" w:rsidP="00F14C05">
      <w:pPr>
        <w:jc w:val="both"/>
        <w:rPr>
          <w:rFonts w:ascii="Times New Roman" w:hAnsi="Times New Roman" w:cs="Times New Roman"/>
          <w:b/>
          <w:sz w:val="24"/>
          <w:szCs w:val="24"/>
        </w:rPr>
      </w:pPr>
    </w:p>
    <w:p w14:paraId="44CF390F" w14:textId="77777777" w:rsidR="0080090E" w:rsidRDefault="0080090E" w:rsidP="00F14C05">
      <w:pPr>
        <w:jc w:val="both"/>
        <w:rPr>
          <w:rFonts w:ascii="Times New Roman" w:hAnsi="Times New Roman" w:cs="Times New Roman"/>
          <w:b/>
          <w:sz w:val="24"/>
          <w:szCs w:val="24"/>
        </w:rPr>
      </w:pPr>
    </w:p>
    <w:p w14:paraId="09390543" w14:textId="011B3B90" w:rsidR="0080090E" w:rsidRDefault="0080090E" w:rsidP="00F14C05">
      <w:pPr>
        <w:jc w:val="both"/>
        <w:rPr>
          <w:rFonts w:ascii="Times New Roman" w:hAnsi="Times New Roman" w:cs="Times New Roman"/>
          <w:b/>
          <w:sz w:val="24"/>
          <w:szCs w:val="24"/>
        </w:rPr>
      </w:pPr>
    </w:p>
    <w:p w14:paraId="6B8B9063" w14:textId="77777777" w:rsidR="0080090E" w:rsidRDefault="0080090E" w:rsidP="00F14C05">
      <w:pPr>
        <w:jc w:val="both"/>
        <w:rPr>
          <w:rFonts w:ascii="Times New Roman" w:hAnsi="Times New Roman" w:cs="Times New Roman"/>
          <w:b/>
          <w:sz w:val="24"/>
          <w:szCs w:val="24"/>
        </w:rPr>
      </w:pPr>
    </w:p>
    <w:p w14:paraId="57B9A918" w14:textId="712A48E6" w:rsidR="002E3B81" w:rsidRDefault="0080090E" w:rsidP="0080090E">
      <w:pPr>
        <w:spacing w:line="360" w:lineRule="auto"/>
        <w:jc w:val="both"/>
        <w:rPr>
          <w:rFonts w:ascii="Times New Roman" w:hAnsi="Times New Roman" w:cs="Times New Roman"/>
          <w:b/>
          <w:sz w:val="24"/>
          <w:szCs w:val="24"/>
        </w:rPr>
      </w:pPr>
      <w:r w:rsidRPr="00E72F82">
        <w:rPr>
          <w:rFonts w:ascii="Times New Roman" w:hAnsi="Times New Roman" w:cs="Times New Roman"/>
          <w:noProof/>
          <w:sz w:val="24"/>
          <w:szCs w:val="24"/>
        </w:rPr>
        <w:drawing>
          <wp:inline distT="0" distB="0" distL="0" distR="0" wp14:anchorId="08FCCD5F" wp14:editId="655F7B88">
            <wp:extent cx="5943600" cy="2543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543175"/>
                    </a:xfrm>
                    <a:prstGeom prst="rect">
                      <a:avLst/>
                    </a:prstGeom>
                  </pic:spPr>
                </pic:pic>
              </a:graphicData>
            </a:graphic>
          </wp:inline>
        </w:drawing>
      </w:r>
      <w:r>
        <w:rPr>
          <w:rFonts w:ascii="Times New Roman" w:hAnsi="Times New Roman" w:cs="Times New Roman"/>
          <w:b/>
          <w:sz w:val="24"/>
          <w:szCs w:val="24"/>
        </w:rPr>
        <w:t>Figure 6</w:t>
      </w:r>
      <w:r w:rsidR="00850050" w:rsidRPr="00850050">
        <w:rPr>
          <w:rFonts w:ascii="Times New Roman" w:hAnsi="Times New Roman" w:cs="Times New Roman"/>
          <w:b/>
          <w:sz w:val="24"/>
          <w:szCs w:val="24"/>
        </w:rPr>
        <w:t xml:space="preserve">: Chromatogram Developed for </w:t>
      </w:r>
      <w:r w:rsidR="002E3B81" w:rsidRPr="00850050">
        <w:rPr>
          <w:rFonts w:ascii="Times New Roman" w:hAnsi="Times New Roman" w:cs="Times New Roman"/>
          <w:b/>
          <w:sz w:val="24"/>
          <w:szCs w:val="24"/>
        </w:rPr>
        <w:t>Steroids</w:t>
      </w:r>
    </w:p>
    <w:p w14:paraId="0898E6C6" w14:textId="4E953C6F" w:rsidR="002E3B81" w:rsidRPr="00CC00FD" w:rsidRDefault="00955C50" w:rsidP="00F14C05">
      <w:pPr>
        <w:jc w:val="both"/>
        <w:rPr>
          <w:rFonts w:ascii="Times New Roman" w:hAnsi="Times New Roman" w:cs="Times New Roman"/>
          <w:sz w:val="24"/>
          <w:szCs w:val="24"/>
        </w:rPr>
      </w:pPr>
      <w:r>
        <w:rPr>
          <w:rFonts w:ascii="Times New Roman" w:hAnsi="Times New Roman" w:cs="Times New Roman"/>
          <w:b/>
          <w:bCs/>
          <w:sz w:val="24"/>
          <w:szCs w:val="24"/>
        </w:rPr>
        <w:t xml:space="preserve">Table </w:t>
      </w:r>
      <w:r w:rsidR="0080090E">
        <w:rPr>
          <w:rFonts w:ascii="Times New Roman" w:hAnsi="Times New Roman" w:cs="Times New Roman"/>
          <w:b/>
          <w:bCs/>
          <w:sz w:val="24"/>
          <w:szCs w:val="24"/>
        </w:rPr>
        <w:t>5</w:t>
      </w:r>
      <w:r w:rsidR="002E3B81" w:rsidRPr="00E72F82">
        <w:rPr>
          <w:rFonts w:ascii="Times New Roman" w:hAnsi="Times New Roman" w:cs="Times New Roman"/>
          <w:b/>
          <w:bCs/>
          <w:sz w:val="24"/>
          <w:szCs w:val="24"/>
        </w:rPr>
        <w:t xml:space="preserve">: </w:t>
      </w:r>
      <w:r w:rsidR="002E3B81" w:rsidRPr="00E72F82">
        <w:rPr>
          <w:rFonts w:ascii="Times New Roman" w:hAnsi="Times New Roman" w:cs="Times New Roman"/>
          <w:b/>
          <w:sz w:val="24"/>
          <w:szCs w:val="24"/>
        </w:rPr>
        <w:t>Results for the Bioactive Compounds in the Steroid Family</w:t>
      </w:r>
    </w:p>
    <w:tbl>
      <w:tblPr>
        <w:tblStyle w:val="ListTable6Colorful1"/>
        <w:tblW w:w="9250" w:type="dxa"/>
        <w:tblLayout w:type="fixed"/>
        <w:tblLook w:val="04A0" w:firstRow="1" w:lastRow="0" w:firstColumn="1" w:lastColumn="0" w:noHBand="0" w:noVBand="1"/>
      </w:tblPr>
      <w:tblGrid>
        <w:gridCol w:w="817"/>
        <w:gridCol w:w="3107"/>
        <w:gridCol w:w="2330"/>
        <w:gridCol w:w="2996"/>
      </w:tblGrid>
      <w:tr w:rsidR="002E3B81" w:rsidRPr="00E72F82" w14:paraId="2AEA0E75" w14:textId="77777777" w:rsidTr="0080090E">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817" w:type="dxa"/>
          </w:tcPr>
          <w:p w14:paraId="6CD9E05E" w14:textId="77777777" w:rsidR="002E3B81" w:rsidRPr="00E72F82" w:rsidRDefault="002E3B81" w:rsidP="00F14C05">
            <w:pPr>
              <w:jc w:val="both"/>
              <w:rPr>
                <w:rFonts w:ascii="Times New Roman" w:hAnsi="Times New Roman" w:cs="Times New Roman"/>
                <w:b w:val="0"/>
                <w:sz w:val="24"/>
                <w:szCs w:val="24"/>
              </w:rPr>
            </w:pPr>
            <w:r w:rsidRPr="00E72F82">
              <w:rPr>
                <w:rFonts w:ascii="Times New Roman" w:hAnsi="Times New Roman" w:cs="Times New Roman"/>
                <w:sz w:val="24"/>
                <w:szCs w:val="24"/>
              </w:rPr>
              <w:t>S/No.</w:t>
            </w:r>
          </w:p>
        </w:tc>
        <w:tc>
          <w:tcPr>
            <w:tcW w:w="3107" w:type="dxa"/>
          </w:tcPr>
          <w:p w14:paraId="7D8156F4"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sz w:val="24"/>
                <w:szCs w:val="24"/>
              </w:rPr>
              <w:t>Compound</w:t>
            </w:r>
          </w:p>
        </w:tc>
        <w:tc>
          <w:tcPr>
            <w:tcW w:w="2330" w:type="dxa"/>
          </w:tcPr>
          <w:p w14:paraId="65F1C28D"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sz w:val="24"/>
                <w:szCs w:val="24"/>
              </w:rPr>
              <w:t>Retention Time</w:t>
            </w:r>
          </w:p>
        </w:tc>
        <w:tc>
          <w:tcPr>
            <w:tcW w:w="2996" w:type="dxa"/>
          </w:tcPr>
          <w:p w14:paraId="06C19B6E"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sz w:val="24"/>
                <w:szCs w:val="24"/>
              </w:rPr>
              <w:t>Concentration</w:t>
            </w:r>
          </w:p>
          <w:p w14:paraId="4C747645"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sz w:val="24"/>
                <w:szCs w:val="24"/>
              </w:rPr>
              <w:t>(ppm)</w:t>
            </w:r>
          </w:p>
        </w:tc>
      </w:tr>
      <w:tr w:rsidR="002E3B81" w:rsidRPr="00E72F82" w14:paraId="408EFA3D" w14:textId="77777777" w:rsidTr="0080090E">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70396CBA"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w:t>
            </w:r>
          </w:p>
        </w:tc>
        <w:tc>
          <w:tcPr>
            <w:tcW w:w="3107" w:type="dxa"/>
            <w:shd w:val="clear" w:color="auto" w:fill="auto"/>
          </w:tcPr>
          <w:p w14:paraId="660D0DAF"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Prednisolone</w:t>
            </w:r>
          </w:p>
        </w:tc>
        <w:tc>
          <w:tcPr>
            <w:tcW w:w="2330" w:type="dxa"/>
            <w:shd w:val="clear" w:color="auto" w:fill="auto"/>
          </w:tcPr>
          <w:p w14:paraId="1DD2E4FE"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5.06</w:t>
            </w:r>
          </w:p>
        </w:tc>
        <w:tc>
          <w:tcPr>
            <w:tcW w:w="2996" w:type="dxa"/>
            <w:shd w:val="clear" w:color="auto" w:fill="auto"/>
          </w:tcPr>
          <w:p w14:paraId="3EA7A5C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0.24</w:t>
            </w:r>
          </w:p>
        </w:tc>
      </w:tr>
      <w:tr w:rsidR="002E3B81" w:rsidRPr="00E72F82" w14:paraId="346AF69F" w14:textId="77777777" w:rsidTr="0080090E">
        <w:trPr>
          <w:trHeight w:val="194"/>
        </w:trPr>
        <w:tc>
          <w:tcPr>
            <w:cnfStyle w:val="001000000000" w:firstRow="0" w:lastRow="0" w:firstColumn="1" w:lastColumn="0" w:oddVBand="0" w:evenVBand="0" w:oddHBand="0" w:evenHBand="0" w:firstRowFirstColumn="0" w:firstRowLastColumn="0" w:lastRowFirstColumn="0" w:lastRowLastColumn="0"/>
            <w:tcW w:w="817" w:type="dxa"/>
          </w:tcPr>
          <w:p w14:paraId="4822CC2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w:t>
            </w:r>
          </w:p>
        </w:tc>
        <w:tc>
          <w:tcPr>
            <w:tcW w:w="3107" w:type="dxa"/>
          </w:tcPr>
          <w:p w14:paraId="79FFC84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Ehrensteroid</w:t>
            </w:r>
            <w:proofErr w:type="spellEnd"/>
            <w:r w:rsidRPr="00E72F82">
              <w:rPr>
                <w:rFonts w:ascii="Times New Roman" w:hAnsi="Times New Roman" w:cs="Times New Roman"/>
                <w:sz w:val="24"/>
                <w:szCs w:val="24"/>
              </w:rPr>
              <w:t xml:space="preserve"> F</w:t>
            </w:r>
          </w:p>
        </w:tc>
        <w:tc>
          <w:tcPr>
            <w:tcW w:w="2330" w:type="dxa"/>
          </w:tcPr>
          <w:p w14:paraId="64B2C47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5.22</w:t>
            </w:r>
          </w:p>
        </w:tc>
        <w:tc>
          <w:tcPr>
            <w:tcW w:w="2996" w:type="dxa"/>
          </w:tcPr>
          <w:p w14:paraId="39275169"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0.28</w:t>
            </w:r>
          </w:p>
        </w:tc>
      </w:tr>
      <w:tr w:rsidR="002E3B81" w:rsidRPr="00E72F82" w14:paraId="53FDA8BD" w14:textId="77777777" w:rsidTr="0080090E">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06840490"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3.</w:t>
            </w:r>
          </w:p>
        </w:tc>
        <w:tc>
          <w:tcPr>
            <w:tcW w:w="3107" w:type="dxa"/>
            <w:shd w:val="clear" w:color="auto" w:fill="auto"/>
          </w:tcPr>
          <w:p w14:paraId="11AFB0C7"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Estrane</w:t>
            </w:r>
            <w:proofErr w:type="spellEnd"/>
          </w:p>
        </w:tc>
        <w:tc>
          <w:tcPr>
            <w:tcW w:w="2330" w:type="dxa"/>
            <w:shd w:val="clear" w:color="auto" w:fill="auto"/>
          </w:tcPr>
          <w:p w14:paraId="1C1D791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7.83</w:t>
            </w:r>
          </w:p>
        </w:tc>
        <w:tc>
          <w:tcPr>
            <w:tcW w:w="2996" w:type="dxa"/>
            <w:shd w:val="clear" w:color="auto" w:fill="auto"/>
          </w:tcPr>
          <w:p w14:paraId="31BA528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0.81</w:t>
            </w:r>
          </w:p>
        </w:tc>
      </w:tr>
      <w:tr w:rsidR="002E3B81" w:rsidRPr="00E72F82" w14:paraId="15E45A2F" w14:textId="77777777" w:rsidTr="0080090E">
        <w:trPr>
          <w:trHeight w:val="184"/>
        </w:trPr>
        <w:tc>
          <w:tcPr>
            <w:cnfStyle w:val="001000000000" w:firstRow="0" w:lastRow="0" w:firstColumn="1" w:lastColumn="0" w:oddVBand="0" w:evenVBand="0" w:oddHBand="0" w:evenHBand="0" w:firstRowFirstColumn="0" w:firstRowLastColumn="0" w:lastRowFirstColumn="0" w:lastRowLastColumn="0"/>
            <w:tcW w:w="817" w:type="dxa"/>
          </w:tcPr>
          <w:p w14:paraId="453F395F" w14:textId="77777777" w:rsidR="002E3B81" w:rsidRPr="00E72F82" w:rsidRDefault="002E3B81" w:rsidP="00F14C05">
            <w:pPr>
              <w:jc w:val="both"/>
              <w:rPr>
                <w:rFonts w:ascii="Times New Roman" w:hAnsi="Times New Roman" w:cs="Times New Roman"/>
                <w:color w:val="7030A0"/>
                <w:sz w:val="24"/>
                <w:szCs w:val="24"/>
              </w:rPr>
            </w:pPr>
            <w:r w:rsidRPr="00E72F82">
              <w:rPr>
                <w:rFonts w:ascii="Times New Roman" w:hAnsi="Times New Roman" w:cs="Times New Roman"/>
                <w:sz w:val="24"/>
                <w:szCs w:val="24"/>
              </w:rPr>
              <w:t>4.</w:t>
            </w:r>
          </w:p>
        </w:tc>
        <w:tc>
          <w:tcPr>
            <w:tcW w:w="3107" w:type="dxa"/>
          </w:tcPr>
          <w:p w14:paraId="2588BBC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Androstane</w:t>
            </w:r>
          </w:p>
        </w:tc>
        <w:tc>
          <w:tcPr>
            <w:tcW w:w="2330" w:type="dxa"/>
          </w:tcPr>
          <w:p w14:paraId="0998284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8.36</w:t>
            </w:r>
          </w:p>
        </w:tc>
        <w:tc>
          <w:tcPr>
            <w:tcW w:w="2996" w:type="dxa"/>
          </w:tcPr>
          <w:p w14:paraId="2D4D9F4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0.71</w:t>
            </w:r>
          </w:p>
        </w:tc>
      </w:tr>
      <w:tr w:rsidR="002E3B81" w:rsidRPr="00E72F82" w14:paraId="1E02B5DC" w14:textId="77777777" w:rsidTr="0080090E">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74648C6C" w14:textId="77777777" w:rsidR="002E3B81" w:rsidRPr="00E72F82" w:rsidRDefault="002E3B81" w:rsidP="00F14C05">
            <w:pPr>
              <w:jc w:val="both"/>
              <w:rPr>
                <w:rFonts w:ascii="Times New Roman" w:hAnsi="Times New Roman" w:cs="Times New Roman"/>
                <w:color w:val="FF0000"/>
                <w:sz w:val="24"/>
                <w:szCs w:val="24"/>
              </w:rPr>
            </w:pPr>
            <w:r w:rsidRPr="00E72F82">
              <w:rPr>
                <w:rFonts w:ascii="Times New Roman" w:hAnsi="Times New Roman" w:cs="Times New Roman"/>
                <w:sz w:val="24"/>
                <w:szCs w:val="24"/>
              </w:rPr>
              <w:t>5.</w:t>
            </w:r>
          </w:p>
        </w:tc>
        <w:tc>
          <w:tcPr>
            <w:tcW w:w="3107" w:type="dxa"/>
            <w:shd w:val="clear" w:color="auto" w:fill="auto"/>
          </w:tcPr>
          <w:p w14:paraId="506BF2C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proofErr w:type="spellStart"/>
            <w:r w:rsidRPr="00E72F82">
              <w:rPr>
                <w:rFonts w:ascii="Times New Roman" w:hAnsi="Times New Roman" w:cs="Times New Roman"/>
                <w:sz w:val="24"/>
                <w:szCs w:val="24"/>
              </w:rPr>
              <w:t>Pregnane</w:t>
            </w:r>
            <w:proofErr w:type="spellEnd"/>
          </w:p>
        </w:tc>
        <w:tc>
          <w:tcPr>
            <w:tcW w:w="2330" w:type="dxa"/>
            <w:shd w:val="clear" w:color="auto" w:fill="auto"/>
          </w:tcPr>
          <w:p w14:paraId="584DE40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8.65</w:t>
            </w:r>
          </w:p>
        </w:tc>
        <w:tc>
          <w:tcPr>
            <w:tcW w:w="2996" w:type="dxa"/>
            <w:shd w:val="clear" w:color="auto" w:fill="auto"/>
          </w:tcPr>
          <w:p w14:paraId="3F32E186"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0.31</w:t>
            </w:r>
          </w:p>
        </w:tc>
      </w:tr>
      <w:tr w:rsidR="002E3B81" w:rsidRPr="00E72F82" w14:paraId="7C507C38" w14:textId="77777777" w:rsidTr="0080090E">
        <w:trPr>
          <w:trHeight w:val="184"/>
        </w:trPr>
        <w:tc>
          <w:tcPr>
            <w:cnfStyle w:val="001000000000" w:firstRow="0" w:lastRow="0" w:firstColumn="1" w:lastColumn="0" w:oddVBand="0" w:evenVBand="0" w:oddHBand="0" w:evenHBand="0" w:firstRowFirstColumn="0" w:firstRowLastColumn="0" w:lastRowFirstColumn="0" w:lastRowLastColumn="0"/>
            <w:tcW w:w="817" w:type="dxa"/>
          </w:tcPr>
          <w:p w14:paraId="69078D24"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6.</w:t>
            </w:r>
          </w:p>
        </w:tc>
        <w:tc>
          <w:tcPr>
            <w:tcW w:w="3107" w:type="dxa"/>
          </w:tcPr>
          <w:p w14:paraId="61BE7E3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Cholane</w:t>
            </w:r>
            <w:proofErr w:type="spellEnd"/>
          </w:p>
        </w:tc>
        <w:tc>
          <w:tcPr>
            <w:tcW w:w="2330" w:type="dxa"/>
          </w:tcPr>
          <w:p w14:paraId="63FCB92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9.27</w:t>
            </w:r>
          </w:p>
        </w:tc>
        <w:tc>
          <w:tcPr>
            <w:tcW w:w="2996" w:type="dxa"/>
          </w:tcPr>
          <w:p w14:paraId="7158F23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0.40</w:t>
            </w:r>
          </w:p>
        </w:tc>
      </w:tr>
      <w:tr w:rsidR="002E3B81" w:rsidRPr="00E72F82" w14:paraId="437D2E83" w14:textId="77777777" w:rsidTr="0080090E">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36BA6D8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7.</w:t>
            </w:r>
          </w:p>
        </w:tc>
        <w:tc>
          <w:tcPr>
            <w:tcW w:w="3107" w:type="dxa"/>
            <w:shd w:val="clear" w:color="auto" w:fill="auto"/>
          </w:tcPr>
          <w:p w14:paraId="290981C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Cholestane</w:t>
            </w:r>
          </w:p>
        </w:tc>
        <w:tc>
          <w:tcPr>
            <w:tcW w:w="2330" w:type="dxa"/>
            <w:shd w:val="clear" w:color="auto" w:fill="auto"/>
          </w:tcPr>
          <w:p w14:paraId="6CC49B0A"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9.83</w:t>
            </w:r>
          </w:p>
        </w:tc>
        <w:tc>
          <w:tcPr>
            <w:tcW w:w="2996" w:type="dxa"/>
            <w:shd w:val="clear" w:color="auto" w:fill="auto"/>
          </w:tcPr>
          <w:p w14:paraId="4D7CB01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1.24</w:t>
            </w:r>
          </w:p>
        </w:tc>
      </w:tr>
      <w:tr w:rsidR="002E3B81" w:rsidRPr="00E72F82" w14:paraId="4B699EB9" w14:textId="77777777" w:rsidTr="0080090E">
        <w:trPr>
          <w:trHeight w:val="184"/>
        </w:trPr>
        <w:tc>
          <w:tcPr>
            <w:cnfStyle w:val="001000000000" w:firstRow="0" w:lastRow="0" w:firstColumn="1" w:lastColumn="0" w:oddVBand="0" w:evenVBand="0" w:oddHBand="0" w:evenHBand="0" w:firstRowFirstColumn="0" w:firstRowLastColumn="0" w:lastRowFirstColumn="0" w:lastRowLastColumn="0"/>
            <w:tcW w:w="817" w:type="dxa"/>
          </w:tcPr>
          <w:p w14:paraId="346E3999"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8.</w:t>
            </w:r>
          </w:p>
        </w:tc>
        <w:tc>
          <w:tcPr>
            <w:tcW w:w="3107" w:type="dxa"/>
          </w:tcPr>
          <w:p w14:paraId="03A46C8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Testosterone</w:t>
            </w:r>
          </w:p>
        </w:tc>
        <w:tc>
          <w:tcPr>
            <w:tcW w:w="2330" w:type="dxa"/>
          </w:tcPr>
          <w:p w14:paraId="55E4A85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10.38</w:t>
            </w:r>
          </w:p>
        </w:tc>
        <w:tc>
          <w:tcPr>
            <w:tcW w:w="2996" w:type="dxa"/>
          </w:tcPr>
          <w:p w14:paraId="401A48D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1.08</w:t>
            </w:r>
          </w:p>
        </w:tc>
      </w:tr>
      <w:tr w:rsidR="002E3B81" w:rsidRPr="00E72F82" w14:paraId="2A15D735" w14:textId="77777777" w:rsidTr="0080090E">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2DFAFCA5"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9.</w:t>
            </w:r>
          </w:p>
        </w:tc>
        <w:tc>
          <w:tcPr>
            <w:tcW w:w="3107" w:type="dxa"/>
            <w:shd w:val="clear" w:color="auto" w:fill="auto"/>
          </w:tcPr>
          <w:p w14:paraId="10BB0CD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Nandrolone</w:t>
            </w:r>
          </w:p>
        </w:tc>
        <w:tc>
          <w:tcPr>
            <w:tcW w:w="2330" w:type="dxa"/>
            <w:shd w:val="clear" w:color="auto" w:fill="auto"/>
          </w:tcPr>
          <w:p w14:paraId="72E7CE0B"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11.16</w:t>
            </w:r>
          </w:p>
        </w:tc>
        <w:tc>
          <w:tcPr>
            <w:tcW w:w="2996" w:type="dxa"/>
            <w:shd w:val="clear" w:color="auto" w:fill="auto"/>
          </w:tcPr>
          <w:p w14:paraId="41D8829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0.38</w:t>
            </w:r>
          </w:p>
        </w:tc>
      </w:tr>
      <w:tr w:rsidR="002E3B81" w:rsidRPr="00E72F82" w14:paraId="0743665C" w14:textId="77777777" w:rsidTr="0080090E">
        <w:trPr>
          <w:trHeight w:val="194"/>
        </w:trPr>
        <w:tc>
          <w:tcPr>
            <w:cnfStyle w:val="001000000000" w:firstRow="0" w:lastRow="0" w:firstColumn="1" w:lastColumn="0" w:oddVBand="0" w:evenVBand="0" w:oddHBand="0" w:evenHBand="0" w:firstRowFirstColumn="0" w:firstRowLastColumn="0" w:lastRowFirstColumn="0" w:lastRowLastColumn="0"/>
            <w:tcW w:w="817" w:type="dxa"/>
          </w:tcPr>
          <w:p w14:paraId="22EDE0A0"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10.</w:t>
            </w:r>
          </w:p>
        </w:tc>
        <w:tc>
          <w:tcPr>
            <w:tcW w:w="3107" w:type="dxa"/>
          </w:tcPr>
          <w:p w14:paraId="1ACF21D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Boldenone</w:t>
            </w:r>
          </w:p>
        </w:tc>
        <w:tc>
          <w:tcPr>
            <w:tcW w:w="2330" w:type="dxa"/>
          </w:tcPr>
          <w:p w14:paraId="1751BBB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11.55</w:t>
            </w:r>
          </w:p>
        </w:tc>
        <w:tc>
          <w:tcPr>
            <w:tcW w:w="2996" w:type="dxa"/>
          </w:tcPr>
          <w:p w14:paraId="359A9B4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0.81</w:t>
            </w:r>
          </w:p>
        </w:tc>
      </w:tr>
      <w:tr w:rsidR="002E3B81" w:rsidRPr="00E72F82" w14:paraId="10437F90" w14:textId="77777777" w:rsidTr="0080090E">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3FBA850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lastRenderedPageBreak/>
              <w:t>11.</w:t>
            </w:r>
          </w:p>
        </w:tc>
        <w:tc>
          <w:tcPr>
            <w:tcW w:w="3107" w:type="dxa"/>
            <w:shd w:val="clear" w:color="auto" w:fill="auto"/>
          </w:tcPr>
          <w:p w14:paraId="718F355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Klyflaccisteroids</w:t>
            </w:r>
            <w:proofErr w:type="spellEnd"/>
          </w:p>
        </w:tc>
        <w:tc>
          <w:tcPr>
            <w:tcW w:w="2330" w:type="dxa"/>
            <w:shd w:val="clear" w:color="auto" w:fill="auto"/>
          </w:tcPr>
          <w:p w14:paraId="1DFD25F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12.12</w:t>
            </w:r>
          </w:p>
        </w:tc>
        <w:tc>
          <w:tcPr>
            <w:tcW w:w="2996" w:type="dxa"/>
            <w:shd w:val="clear" w:color="auto" w:fill="auto"/>
          </w:tcPr>
          <w:p w14:paraId="13A7325B"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0.76</w:t>
            </w:r>
          </w:p>
        </w:tc>
      </w:tr>
      <w:tr w:rsidR="002E3B81" w:rsidRPr="00E72F82" w14:paraId="772B2A0D" w14:textId="77777777" w:rsidTr="0080090E">
        <w:trPr>
          <w:trHeight w:val="184"/>
        </w:trPr>
        <w:tc>
          <w:tcPr>
            <w:cnfStyle w:val="001000000000" w:firstRow="0" w:lastRow="0" w:firstColumn="1" w:lastColumn="0" w:oddVBand="0" w:evenVBand="0" w:oddHBand="0" w:evenHBand="0" w:firstRowFirstColumn="0" w:firstRowLastColumn="0" w:lastRowFirstColumn="0" w:lastRowLastColumn="0"/>
            <w:tcW w:w="817" w:type="dxa"/>
          </w:tcPr>
          <w:p w14:paraId="08817B20"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12.</w:t>
            </w:r>
          </w:p>
        </w:tc>
        <w:tc>
          <w:tcPr>
            <w:tcW w:w="3107" w:type="dxa"/>
          </w:tcPr>
          <w:p w14:paraId="6A5D3CD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Stanozolol</w:t>
            </w:r>
          </w:p>
        </w:tc>
        <w:tc>
          <w:tcPr>
            <w:tcW w:w="2330" w:type="dxa"/>
          </w:tcPr>
          <w:p w14:paraId="15F4B3A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12.53</w:t>
            </w:r>
          </w:p>
        </w:tc>
        <w:tc>
          <w:tcPr>
            <w:tcW w:w="2996" w:type="dxa"/>
          </w:tcPr>
          <w:p w14:paraId="679C6DB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0.42</w:t>
            </w:r>
          </w:p>
        </w:tc>
      </w:tr>
      <w:tr w:rsidR="002E3B81" w:rsidRPr="00E72F82" w14:paraId="5E1188F2" w14:textId="77777777" w:rsidTr="0080090E">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DF9239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13.</w:t>
            </w:r>
          </w:p>
        </w:tc>
        <w:tc>
          <w:tcPr>
            <w:tcW w:w="3107" w:type="dxa"/>
            <w:shd w:val="clear" w:color="auto" w:fill="auto"/>
          </w:tcPr>
          <w:p w14:paraId="69D837A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Trenbolone</w:t>
            </w:r>
          </w:p>
        </w:tc>
        <w:tc>
          <w:tcPr>
            <w:tcW w:w="2330" w:type="dxa"/>
            <w:shd w:val="clear" w:color="auto" w:fill="auto"/>
          </w:tcPr>
          <w:p w14:paraId="26DB8737"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13.09</w:t>
            </w:r>
          </w:p>
        </w:tc>
        <w:tc>
          <w:tcPr>
            <w:tcW w:w="2996" w:type="dxa"/>
            <w:shd w:val="clear" w:color="auto" w:fill="auto"/>
          </w:tcPr>
          <w:p w14:paraId="4EDF0D6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1.06</w:t>
            </w:r>
          </w:p>
        </w:tc>
      </w:tr>
      <w:tr w:rsidR="002E3B81" w:rsidRPr="00E72F82" w14:paraId="19D36295" w14:textId="77777777" w:rsidTr="0080090E">
        <w:trPr>
          <w:trHeight w:val="184"/>
        </w:trPr>
        <w:tc>
          <w:tcPr>
            <w:cnfStyle w:val="001000000000" w:firstRow="0" w:lastRow="0" w:firstColumn="1" w:lastColumn="0" w:oddVBand="0" w:evenVBand="0" w:oddHBand="0" w:evenHBand="0" w:firstRowFirstColumn="0" w:firstRowLastColumn="0" w:lastRowFirstColumn="0" w:lastRowLastColumn="0"/>
            <w:tcW w:w="817" w:type="dxa"/>
          </w:tcPr>
          <w:p w14:paraId="61BFA106"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14.</w:t>
            </w:r>
          </w:p>
        </w:tc>
        <w:tc>
          <w:tcPr>
            <w:tcW w:w="3107" w:type="dxa"/>
          </w:tcPr>
          <w:p w14:paraId="0F915FB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Funtumine</w:t>
            </w:r>
            <w:proofErr w:type="spellEnd"/>
          </w:p>
        </w:tc>
        <w:tc>
          <w:tcPr>
            <w:tcW w:w="2330" w:type="dxa"/>
          </w:tcPr>
          <w:p w14:paraId="57119E9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13.32</w:t>
            </w:r>
          </w:p>
        </w:tc>
        <w:tc>
          <w:tcPr>
            <w:tcW w:w="2996" w:type="dxa"/>
          </w:tcPr>
          <w:p w14:paraId="59FEAA2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0.22</w:t>
            </w:r>
          </w:p>
        </w:tc>
      </w:tr>
      <w:tr w:rsidR="002E3B81" w:rsidRPr="00E72F82" w14:paraId="259EF90A" w14:textId="77777777" w:rsidTr="0080090E">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D79A6A0"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15.</w:t>
            </w:r>
          </w:p>
        </w:tc>
        <w:tc>
          <w:tcPr>
            <w:tcW w:w="3107" w:type="dxa"/>
            <w:shd w:val="clear" w:color="auto" w:fill="auto"/>
          </w:tcPr>
          <w:p w14:paraId="1EFA205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Malouetine</w:t>
            </w:r>
            <w:proofErr w:type="spellEnd"/>
            <w:r w:rsidRPr="00E72F82">
              <w:rPr>
                <w:rFonts w:ascii="Times New Roman" w:hAnsi="Times New Roman" w:cs="Times New Roman"/>
                <w:sz w:val="24"/>
                <w:szCs w:val="24"/>
              </w:rPr>
              <w:t xml:space="preserve"> dichloride</w:t>
            </w:r>
          </w:p>
        </w:tc>
        <w:tc>
          <w:tcPr>
            <w:tcW w:w="2330" w:type="dxa"/>
            <w:shd w:val="clear" w:color="auto" w:fill="auto"/>
          </w:tcPr>
          <w:p w14:paraId="7CB6953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13.72</w:t>
            </w:r>
          </w:p>
        </w:tc>
        <w:tc>
          <w:tcPr>
            <w:tcW w:w="2996" w:type="dxa"/>
            <w:shd w:val="clear" w:color="auto" w:fill="auto"/>
          </w:tcPr>
          <w:p w14:paraId="0388793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0.97</w:t>
            </w:r>
          </w:p>
        </w:tc>
      </w:tr>
      <w:tr w:rsidR="002E3B81" w:rsidRPr="00E72F82" w14:paraId="5E4C0C1E" w14:textId="77777777" w:rsidTr="0080090E">
        <w:trPr>
          <w:trHeight w:val="184"/>
        </w:trPr>
        <w:tc>
          <w:tcPr>
            <w:cnfStyle w:val="001000000000" w:firstRow="0" w:lastRow="0" w:firstColumn="1" w:lastColumn="0" w:oddVBand="0" w:evenVBand="0" w:oddHBand="0" w:evenHBand="0" w:firstRowFirstColumn="0" w:firstRowLastColumn="0" w:lastRowFirstColumn="0" w:lastRowLastColumn="0"/>
            <w:tcW w:w="817" w:type="dxa"/>
          </w:tcPr>
          <w:p w14:paraId="5EC4C81A"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16.</w:t>
            </w:r>
          </w:p>
        </w:tc>
        <w:tc>
          <w:tcPr>
            <w:tcW w:w="3107" w:type="dxa"/>
          </w:tcPr>
          <w:p w14:paraId="3E3D749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Dinosterol</w:t>
            </w:r>
            <w:proofErr w:type="spellEnd"/>
          </w:p>
        </w:tc>
        <w:tc>
          <w:tcPr>
            <w:tcW w:w="2330" w:type="dxa"/>
          </w:tcPr>
          <w:p w14:paraId="56AFD62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14.11</w:t>
            </w:r>
          </w:p>
        </w:tc>
        <w:tc>
          <w:tcPr>
            <w:tcW w:w="2996" w:type="dxa"/>
          </w:tcPr>
          <w:p w14:paraId="32B82AB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3.22</w:t>
            </w:r>
          </w:p>
        </w:tc>
      </w:tr>
      <w:tr w:rsidR="002E3B81" w:rsidRPr="00E72F82" w14:paraId="11C7195A" w14:textId="77777777" w:rsidTr="0080090E">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2679BFFB"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17.</w:t>
            </w:r>
          </w:p>
        </w:tc>
        <w:tc>
          <w:tcPr>
            <w:tcW w:w="3107" w:type="dxa"/>
            <w:shd w:val="clear" w:color="auto" w:fill="auto"/>
          </w:tcPr>
          <w:p w14:paraId="27C6B4E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Gorgosterol</w:t>
            </w:r>
            <w:proofErr w:type="spellEnd"/>
          </w:p>
        </w:tc>
        <w:tc>
          <w:tcPr>
            <w:tcW w:w="2330" w:type="dxa"/>
            <w:shd w:val="clear" w:color="auto" w:fill="auto"/>
          </w:tcPr>
          <w:p w14:paraId="0D1809D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14.21</w:t>
            </w:r>
          </w:p>
        </w:tc>
        <w:tc>
          <w:tcPr>
            <w:tcW w:w="2996" w:type="dxa"/>
            <w:shd w:val="clear" w:color="auto" w:fill="auto"/>
          </w:tcPr>
          <w:p w14:paraId="6E3F69B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1.24</w:t>
            </w:r>
          </w:p>
        </w:tc>
      </w:tr>
    </w:tbl>
    <w:p w14:paraId="1E244805" w14:textId="77777777" w:rsidR="002E3B81" w:rsidRPr="00E72F82" w:rsidRDefault="002E3B81" w:rsidP="00F14C05">
      <w:pPr>
        <w:spacing w:line="480" w:lineRule="auto"/>
        <w:jc w:val="both"/>
        <w:rPr>
          <w:rFonts w:ascii="Times New Roman" w:hAnsi="Times New Roman" w:cs="Times New Roman"/>
          <w:b/>
          <w:bCs/>
          <w:sz w:val="24"/>
          <w:szCs w:val="24"/>
        </w:rPr>
      </w:pPr>
    </w:p>
    <w:p w14:paraId="1DA81045" w14:textId="7309EE70" w:rsidR="002E3B81" w:rsidRPr="0080090E" w:rsidRDefault="002E3B81" w:rsidP="0080090E">
      <w:pPr>
        <w:spacing w:line="360" w:lineRule="auto"/>
        <w:jc w:val="both"/>
        <w:rPr>
          <w:rFonts w:ascii="Times New Roman" w:hAnsi="Times New Roman" w:cs="Times New Roman"/>
          <w:sz w:val="24"/>
          <w:szCs w:val="24"/>
        </w:rPr>
      </w:pPr>
      <w:r w:rsidRPr="00E72F82">
        <w:rPr>
          <w:rFonts w:ascii="Times New Roman" w:hAnsi="Times New Roman" w:cs="Times New Roman"/>
          <w:noProof/>
          <w:sz w:val="24"/>
          <w:szCs w:val="24"/>
        </w:rPr>
        <w:drawing>
          <wp:inline distT="0" distB="0" distL="0" distR="0" wp14:anchorId="6A72DC0E" wp14:editId="231B8D56">
            <wp:extent cx="6096000" cy="2695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324"/>
                    <a:stretch/>
                  </pic:blipFill>
                  <pic:spPr bwMode="auto">
                    <a:xfrm>
                      <a:off x="0" y="0"/>
                      <a:ext cx="6096000" cy="2695575"/>
                    </a:xfrm>
                    <a:prstGeom prst="rect">
                      <a:avLst/>
                    </a:prstGeom>
                    <a:ln>
                      <a:noFill/>
                    </a:ln>
                    <a:extLst>
                      <a:ext uri="{53640926-AAD7-44D8-BBD7-CCE9431645EC}">
                        <a14:shadowObscured xmlns:a14="http://schemas.microsoft.com/office/drawing/2010/main"/>
                      </a:ext>
                    </a:extLst>
                  </pic:spPr>
                </pic:pic>
              </a:graphicData>
            </a:graphic>
          </wp:inline>
        </w:drawing>
      </w:r>
      <w:r w:rsidR="0080090E">
        <w:rPr>
          <w:rFonts w:ascii="Times New Roman" w:hAnsi="Times New Roman" w:cs="Times New Roman"/>
          <w:b/>
          <w:sz w:val="24"/>
          <w:szCs w:val="24"/>
        </w:rPr>
        <w:t>Figure 7</w:t>
      </w:r>
      <w:r w:rsidR="00850050">
        <w:rPr>
          <w:rFonts w:ascii="Times New Roman" w:hAnsi="Times New Roman" w:cs="Times New Roman"/>
          <w:b/>
          <w:sz w:val="24"/>
          <w:szCs w:val="24"/>
        </w:rPr>
        <w:t xml:space="preserve">: </w:t>
      </w:r>
      <w:r w:rsidRPr="00CC00FD">
        <w:rPr>
          <w:rFonts w:ascii="Times New Roman" w:hAnsi="Times New Roman" w:cs="Times New Roman"/>
          <w:b/>
          <w:sz w:val="24"/>
          <w:szCs w:val="24"/>
        </w:rPr>
        <w:t xml:space="preserve">Chromatogram Developed for </w:t>
      </w:r>
      <w:r w:rsidR="00850050" w:rsidRPr="00CC00FD">
        <w:rPr>
          <w:rFonts w:ascii="Times New Roman" w:hAnsi="Times New Roman" w:cs="Times New Roman"/>
          <w:b/>
          <w:sz w:val="24"/>
          <w:szCs w:val="24"/>
        </w:rPr>
        <w:t>Tannins</w:t>
      </w:r>
    </w:p>
    <w:p w14:paraId="2B285384" w14:textId="7EFC2301" w:rsidR="002E3B81" w:rsidRPr="00E72F82" w:rsidRDefault="00955C50" w:rsidP="0080090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80090E">
        <w:rPr>
          <w:rFonts w:ascii="Times New Roman" w:hAnsi="Times New Roman" w:cs="Times New Roman"/>
          <w:b/>
          <w:bCs/>
          <w:sz w:val="24"/>
          <w:szCs w:val="24"/>
        </w:rPr>
        <w:t>6</w:t>
      </w:r>
      <w:r w:rsidR="002E3B81" w:rsidRPr="00E72F82">
        <w:rPr>
          <w:rFonts w:ascii="Times New Roman" w:hAnsi="Times New Roman" w:cs="Times New Roman"/>
          <w:b/>
          <w:bCs/>
          <w:sz w:val="24"/>
          <w:szCs w:val="24"/>
        </w:rPr>
        <w:t xml:space="preserve">: </w:t>
      </w:r>
      <w:r w:rsidR="002E3B81" w:rsidRPr="00E72F82">
        <w:rPr>
          <w:rFonts w:ascii="Times New Roman" w:hAnsi="Times New Roman" w:cs="Times New Roman"/>
          <w:b/>
          <w:sz w:val="24"/>
          <w:szCs w:val="24"/>
        </w:rPr>
        <w:t xml:space="preserve">Results for the Bioactive Compounds in the </w:t>
      </w:r>
      <w:proofErr w:type="spellStart"/>
      <w:r w:rsidR="002E3B81" w:rsidRPr="00E72F82">
        <w:rPr>
          <w:rFonts w:ascii="Times New Roman" w:hAnsi="Times New Roman" w:cs="Times New Roman"/>
          <w:b/>
          <w:sz w:val="24"/>
          <w:szCs w:val="24"/>
        </w:rPr>
        <w:t>Tanins</w:t>
      </w:r>
      <w:proofErr w:type="spellEnd"/>
      <w:r w:rsidR="002E3B81" w:rsidRPr="00E72F82">
        <w:rPr>
          <w:rFonts w:ascii="Times New Roman" w:hAnsi="Times New Roman" w:cs="Times New Roman"/>
          <w:b/>
          <w:sz w:val="24"/>
          <w:szCs w:val="24"/>
        </w:rPr>
        <w:t xml:space="preserve"> Family</w:t>
      </w:r>
    </w:p>
    <w:tbl>
      <w:tblPr>
        <w:tblStyle w:val="ListTable6Colorful1"/>
        <w:tblW w:w="9180" w:type="dxa"/>
        <w:tblLayout w:type="fixed"/>
        <w:tblLook w:val="04A0" w:firstRow="1" w:lastRow="0" w:firstColumn="1" w:lastColumn="0" w:noHBand="0" w:noVBand="1"/>
      </w:tblPr>
      <w:tblGrid>
        <w:gridCol w:w="796"/>
        <w:gridCol w:w="2565"/>
        <w:gridCol w:w="1522"/>
        <w:gridCol w:w="2163"/>
        <w:gridCol w:w="2134"/>
      </w:tblGrid>
      <w:tr w:rsidR="002E3B81" w:rsidRPr="00E72F82" w14:paraId="21E153AA" w14:textId="77777777" w:rsidTr="0080090E">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796" w:type="dxa"/>
            <w:tcBorders>
              <w:top w:val="single" w:sz="4" w:space="0" w:color="000000" w:themeColor="text1"/>
              <w:left w:val="nil"/>
              <w:right w:val="nil"/>
            </w:tcBorders>
            <w:hideMark/>
          </w:tcPr>
          <w:p w14:paraId="4518A713" w14:textId="77777777" w:rsidR="002E3B81" w:rsidRPr="00E72F82" w:rsidRDefault="002E3B81" w:rsidP="00F14C05">
            <w:pPr>
              <w:jc w:val="both"/>
              <w:rPr>
                <w:rFonts w:ascii="Times New Roman" w:hAnsi="Times New Roman" w:cs="Times New Roman"/>
                <w:b w:val="0"/>
                <w:sz w:val="24"/>
                <w:szCs w:val="24"/>
              </w:rPr>
            </w:pPr>
            <w:r w:rsidRPr="00E72F82">
              <w:rPr>
                <w:rFonts w:ascii="Times New Roman" w:hAnsi="Times New Roman" w:cs="Times New Roman"/>
                <w:b w:val="0"/>
                <w:sz w:val="24"/>
                <w:szCs w:val="24"/>
              </w:rPr>
              <w:t>S/No.</w:t>
            </w:r>
          </w:p>
        </w:tc>
        <w:tc>
          <w:tcPr>
            <w:tcW w:w="2565" w:type="dxa"/>
            <w:tcBorders>
              <w:top w:val="single" w:sz="4" w:space="0" w:color="000000" w:themeColor="text1"/>
              <w:left w:val="nil"/>
              <w:right w:val="nil"/>
            </w:tcBorders>
            <w:hideMark/>
          </w:tcPr>
          <w:p w14:paraId="5DCE5F9D"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Compound</w:t>
            </w:r>
          </w:p>
        </w:tc>
        <w:tc>
          <w:tcPr>
            <w:tcW w:w="1522" w:type="dxa"/>
            <w:tcBorders>
              <w:top w:val="single" w:sz="4" w:space="0" w:color="000000" w:themeColor="text1"/>
              <w:left w:val="nil"/>
              <w:right w:val="nil"/>
            </w:tcBorders>
            <w:hideMark/>
          </w:tcPr>
          <w:p w14:paraId="5136F076"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Retention Time</w:t>
            </w:r>
          </w:p>
        </w:tc>
        <w:tc>
          <w:tcPr>
            <w:tcW w:w="2163" w:type="dxa"/>
            <w:tcBorders>
              <w:top w:val="single" w:sz="4" w:space="0" w:color="000000" w:themeColor="text1"/>
              <w:left w:val="nil"/>
              <w:right w:val="nil"/>
            </w:tcBorders>
            <w:hideMark/>
          </w:tcPr>
          <w:p w14:paraId="43B3C452"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Concentration</w:t>
            </w:r>
          </w:p>
          <w:p w14:paraId="627F5561"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(ppm)</w:t>
            </w:r>
          </w:p>
        </w:tc>
        <w:tc>
          <w:tcPr>
            <w:tcW w:w="2134" w:type="dxa"/>
            <w:tcBorders>
              <w:top w:val="single" w:sz="4" w:space="0" w:color="000000" w:themeColor="text1"/>
              <w:left w:val="nil"/>
              <w:right w:val="nil"/>
            </w:tcBorders>
            <w:hideMark/>
          </w:tcPr>
          <w:p w14:paraId="49FB510A"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 xml:space="preserve">Molecular Weight </w:t>
            </w:r>
          </w:p>
          <w:p w14:paraId="4960CE90"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(g/mol)</w:t>
            </w:r>
          </w:p>
        </w:tc>
      </w:tr>
      <w:tr w:rsidR="002E3B81" w:rsidRPr="00E72F82" w14:paraId="043CC008"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5C536311"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w:t>
            </w:r>
          </w:p>
        </w:tc>
        <w:tc>
          <w:tcPr>
            <w:tcW w:w="2565" w:type="dxa"/>
            <w:tcBorders>
              <w:top w:val="nil"/>
              <w:left w:val="nil"/>
              <w:bottom w:val="nil"/>
              <w:right w:val="nil"/>
            </w:tcBorders>
            <w:shd w:val="clear" w:color="auto" w:fill="auto"/>
            <w:hideMark/>
          </w:tcPr>
          <w:p w14:paraId="060C79DE"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Catechin</w:t>
            </w:r>
          </w:p>
        </w:tc>
        <w:tc>
          <w:tcPr>
            <w:tcW w:w="1522" w:type="dxa"/>
            <w:tcBorders>
              <w:top w:val="nil"/>
              <w:left w:val="nil"/>
              <w:bottom w:val="nil"/>
              <w:right w:val="nil"/>
            </w:tcBorders>
            <w:shd w:val="clear" w:color="auto" w:fill="auto"/>
            <w:hideMark/>
          </w:tcPr>
          <w:p w14:paraId="27ABE256"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4.84</w:t>
            </w:r>
          </w:p>
        </w:tc>
        <w:tc>
          <w:tcPr>
            <w:tcW w:w="2163" w:type="dxa"/>
            <w:tcBorders>
              <w:top w:val="nil"/>
              <w:left w:val="nil"/>
              <w:bottom w:val="nil"/>
              <w:right w:val="nil"/>
            </w:tcBorders>
            <w:shd w:val="clear" w:color="auto" w:fill="auto"/>
            <w:hideMark/>
          </w:tcPr>
          <w:p w14:paraId="0816C8EC"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6.81</w:t>
            </w:r>
          </w:p>
        </w:tc>
        <w:tc>
          <w:tcPr>
            <w:tcW w:w="2134" w:type="dxa"/>
            <w:tcBorders>
              <w:top w:val="nil"/>
              <w:left w:val="nil"/>
              <w:bottom w:val="nil"/>
              <w:right w:val="nil"/>
            </w:tcBorders>
            <w:shd w:val="clear" w:color="auto" w:fill="auto"/>
            <w:hideMark/>
          </w:tcPr>
          <w:p w14:paraId="6D26CABE"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E72F82">
              <w:rPr>
                <w:kern w:val="2"/>
                <w14:ligatures w14:val="standardContextual"/>
              </w:rPr>
              <w:t>290.27</w:t>
            </w:r>
          </w:p>
        </w:tc>
      </w:tr>
      <w:tr w:rsidR="002E3B81" w:rsidRPr="00E72F82" w14:paraId="0CDF82BC" w14:textId="77777777" w:rsidTr="0080090E">
        <w:trPr>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299FA0B0"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w:t>
            </w:r>
          </w:p>
        </w:tc>
        <w:tc>
          <w:tcPr>
            <w:tcW w:w="2565" w:type="dxa"/>
            <w:tcBorders>
              <w:top w:val="nil"/>
              <w:left w:val="nil"/>
              <w:bottom w:val="nil"/>
              <w:right w:val="nil"/>
            </w:tcBorders>
            <w:hideMark/>
          </w:tcPr>
          <w:p w14:paraId="6BE4591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Apigenin</w:t>
            </w:r>
          </w:p>
        </w:tc>
        <w:tc>
          <w:tcPr>
            <w:tcW w:w="1522" w:type="dxa"/>
            <w:tcBorders>
              <w:top w:val="nil"/>
              <w:left w:val="nil"/>
              <w:bottom w:val="nil"/>
              <w:right w:val="nil"/>
            </w:tcBorders>
            <w:hideMark/>
          </w:tcPr>
          <w:p w14:paraId="323B1A2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5.26</w:t>
            </w:r>
          </w:p>
        </w:tc>
        <w:tc>
          <w:tcPr>
            <w:tcW w:w="2163" w:type="dxa"/>
            <w:tcBorders>
              <w:top w:val="nil"/>
              <w:left w:val="nil"/>
              <w:bottom w:val="nil"/>
              <w:right w:val="nil"/>
            </w:tcBorders>
            <w:hideMark/>
          </w:tcPr>
          <w:p w14:paraId="20663C2E"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1.35</w:t>
            </w:r>
          </w:p>
        </w:tc>
        <w:tc>
          <w:tcPr>
            <w:tcW w:w="2134" w:type="dxa"/>
            <w:tcBorders>
              <w:top w:val="nil"/>
              <w:left w:val="nil"/>
              <w:bottom w:val="nil"/>
              <w:right w:val="nil"/>
            </w:tcBorders>
            <w:hideMark/>
          </w:tcPr>
          <w:p w14:paraId="0D1F8289"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270.24</w:t>
            </w:r>
          </w:p>
        </w:tc>
      </w:tr>
      <w:tr w:rsidR="002E3B81" w:rsidRPr="00E72F82" w14:paraId="28871768"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75A72C47"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3.</w:t>
            </w:r>
          </w:p>
        </w:tc>
        <w:tc>
          <w:tcPr>
            <w:tcW w:w="2565" w:type="dxa"/>
            <w:tcBorders>
              <w:top w:val="nil"/>
              <w:left w:val="nil"/>
              <w:bottom w:val="nil"/>
              <w:right w:val="nil"/>
            </w:tcBorders>
            <w:shd w:val="clear" w:color="auto" w:fill="auto"/>
            <w:hideMark/>
          </w:tcPr>
          <w:p w14:paraId="295A92A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Flavone</w:t>
            </w:r>
          </w:p>
        </w:tc>
        <w:tc>
          <w:tcPr>
            <w:tcW w:w="1522" w:type="dxa"/>
            <w:tcBorders>
              <w:top w:val="nil"/>
              <w:left w:val="nil"/>
              <w:bottom w:val="nil"/>
              <w:right w:val="nil"/>
            </w:tcBorders>
            <w:shd w:val="clear" w:color="auto" w:fill="auto"/>
            <w:hideMark/>
          </w:tcPr>
          <w:p w14:paraId="12B9226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5.62</w:t>
            </w:r>
          </w:p>
        </w:tc>
        <w:tc>
          <w:tcPr>
            <w:tcW w:w="2163" w:type="dxa"/>
            <w:tcBorders>
              <w:top w:val="nil"/>
              <w:left w:val="nil"/>
              <w:bottom w:val="nil"/>
              <w:right w:val="nil"/>
            </w:tcBorders>
            <w:shd w:val="clear" w:color="auto" w:fill="auto"/>
            <w:hideMark/>
          </w:tcPr>
          <w:p w14:paraId="6369AE6B"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3.72</w:t>
            </w:r>
          </w:p>
        </w:tc>
        <w:tc>
          <w:tcPr>
            <w:tcW w:w="2134" w:type="dxa"/>
            <w:tcBorders>
              <w:top w:val="nil"/>
              <w:left w:val="nil"/>
              <w:bottom w:val="nil"/>
              <w:right w:val="nil"/>
            </w:tcBorders>
            <w:shd w:val="clear" w:color="auto" w:fill="auto"/>
            <w:hideMark/>
          </w:tcPr>
          <w:p w14:paraId="68553960"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E72F82">
              <w:rPr>
                <w:kern w:val="2"/>
                <w14:ligatures w14:val="standardContextual"/>
              </w:rPr>
              <w:t>222.24</w:t>
            </w:r>
          </w:p>
        </w:tc>
      </w:tr>
      <w:tr w:rsidR="002E3B81" w:rsidRPr="00E72F82" w14:paraId="033DE0D0"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6199AA1A" w14:textId="77777777" w:rsidR="002E3B81" w:rsidRPr="00E72F82" w:rsidRDefault="002E3B81" w:rsidP="00F14C05">
            <w:pPr>
              <w:jc w:val="both"/>
              <w:rPr>
                <w:rFonts w:ascii="Times New Roman" w:hAnsi="Times New Roman" w:cs="Times New Roman"/>
                <w:color w:val="7030A0"/>
                <w:sz w:val="24"/>
                <w:szCs w:val="24"/>
              </w:rPr>
            </w:pPr>
            <w:r w:rsidRPr="0080090E">
              <w:rPr>
                <w:rFonts w:ascii="Times New Roman" w:hAnsi="Times New Roman" w:cs="Times New Roman"/>
                <w:color w:val="auto"/>
                <w:sz w:val="24"/>
                <w:szCs w:val="24"/>
              </w:rPr>
              <w:t>4.</w:t>
            </w:r>
          </w:p>
        </w:tc>
        <w:tc>
          <w:tcPr>
            <w:tcW w:w="2565" w:type="dxa"/>
            <w:tcBorders>
              <w:top w:val="nil"/>
              <w:left w:val="nil"/>
              <w:bottom w:val="nil"/>
              <w:right w:val="nil"/>
            </w:tcBorders>
            <w:hideMark/>
          </w:tcPr>
          <w:p w14:paraId="5F1F7F8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Resveratrol</w:t>
            </w:r>
          </w:p>
        </w:tc>
        <w:tc>
          <w:tcPr>
            <w:tcW w:w="1522" w:type="dxa"/>
            <w:tcBorders>
              <w:top w:val="nil"/>
              <w:left w:val="nil"/>
              <w:bottom w:val="nil"/>
              <w:right w:val="nil"/>
            </w:tcBorders>
            <w:hideMark/>
          </w:tcPr>
          <w:p w14:paraId="566D822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5.92</w:t>
            </w:r>
          </w:p>
        </w:tc>
        <w:tc>
          <w:tcPr>
            <w:tcW w:w="2163" w:type="dxa"/>
            <w:tcBorders>
              <w:top w:val="nil"/>
              <w:left w:val="nil"/>
              <w:bottom w:val="nil"/>
              <w:right w:val="nil"/>
            </w:tcBorders>
            <w:hideMark/>
          </w:tcPr>
          <w:p w14:paraId="422770B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2.26</w:t>
            </w:r>
          </w:p>
        </w:tc>
        <w:tc>
          <w:tcPr>
            <w:tcW w:w="2134" w:type="dxa"/>
            <w:tcBorders>
              <w:top w:val="nil"/>
              <w:left w:val="nil"/>
              <w:bottom w:val="nil"/>
              <w:right w:val="nil"/>
            </w:tcBorders>
            <w:hideMark/>
          </w:tcPr>
          <w:p w14:paraId="7E1B955C"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228.24</w:t>
            </w:r>
          </w:p>
        </w:tc>
      </w:tr>
      <w:tr w:rsidR="002E3B81" w:rsidRPr="00E72F82" w14:paraId="2CD31C2A" w14:textId="77777777" w:rsidTr="0080090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77E63EBC"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5.</w:t>
            </w:r>
          </w:p>
        </w:tc>
        <w:tc>
          <w:tcPr>
            <w:tcW w:w="2565" w:type="dxa"/>
            <w:tcBorders>
              <w:top w:val="nil"/>
              <w:left w:val="nil"/>
              <w:bottom w:val="nil"/>
              <w:right w:val="nil"/>
            </w:tcBorders>
            <w:shd w:val="clear" w:color="auto" w:fill="auto"/>
            <w:hideMark/>
          </w:tcPr>
          <w:p w14:paraId="5701B4D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Genistein</w:t>
            </w:r>
          </w:p>
        </w:tc>
        <w:tc>
          <w:tcPr>
            <w:tcW w:w="1522" w:type="dxa"/>
            <w:tcBorders>
              <w:top w:val="nil"/>
              <w:left w:val="nil"/>
              <w:bottom w:val="nil"/>
              <w:right w:val="nil"/>
            </w:tcBorders>
            <w:shd w:val="clear" w:color="auto" w:fill="auto"/>
            <w:hideMark/>
          </w:tcPr>
          <w:p w14:paraId="7782DD3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6.40</w:t>
            </w:r>
          </w:p>
        </w:tc>
        <w:tc>
          <w:tcPr>
            <w:tcW w:w="2163" w:type="dxa"/>
            <w:tcBorders>
              <w:top w:val="nil"/>
              <w:left w:val="nil"/>
              <w:bottom w:val="nil"/>
              <w:right w:val="nil"/>
            </w:tcBorders>
            <w:shd w:val="clear" w:color="auto" w:fill="auto"/>
            <w:hideMark/>
          </w:tcPr>
          <w:p w14:paraId="726E5E26"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0.89</w:t>
            </w:r>
          </w:p>
        </w:tc>
        <w:tc>
          <w:tcPr>
            <w:tcW w:w="2134" w:type="dxa"/>
            <w:tcBorders>
              <w:top w:val="nil"/>
              <w:left w:val="nil"/>
              <w:bottom w:val="nil"/>
              <w:right w:val="nil"/>
            </w:tcBorders>
            <w:shd w:val="clear" w:color="auto" w:fill="auto"/>
            <w:hideMark/>
          </w:tcPr>
          <w:p w14:paraId="0F1ED4B7"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270.24</w:t>
            </w:r>
          </w:p>
        </w:tc>
      </w:tr>
      <w:tr w:rsidR="002E3B81" w:rsidRPr="00E72F82" w14:paraId="03866B0F"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39EC4D20"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6.</w:t>
            </w:r>
          </w:p>
        </w:tc>
        <w:tc>
          <w:tcPr>
            <w:tcW w:w="2565" w:type="dxa"/>
            <w:tcBorders>
              <w:top w:val="nil"/>
              <w:left w:val="nil"/>
              <w:bottom w:val="nil"/>
              <w:right w:val="nil"/>
            </w:tcBorders>
            <w:hideMark/>
          </w:tcPr>
          <w:p w14:paraId="3957A49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Flavon-3-ol</w:t>
            </w:r>
          </w:p>
        </w:tc>
        <w:tc>
          <w:tcPr>
            <w:tcW w:w="1522" w:type="dxa"/>
            <w:tcBorders>
              <w:top w:val="nil"/>
              <w:left w:val="nil"/>
              <w:bottom w:val="nil"/>
              <w:right w:val="nil"/>
            </w:tcBorders>
            <w:hideMark/>
          </w:tcPr>
          <w:p w14:paraId="7252C24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6.80</w:t>
            </w:r>
          </w:p>
        </w:tc>
        <w:tc>
          <w:tcPr>
            <w:tcW w:w="2163" w:type="dxa"/>
            <w:tcBorders>
              <w:top w:val="nil"/>
              <w:left w:val="nil"/>
              <w:bottom w:val="nil"/>
              <w:right w:val="nil"/>
            </w:tcBorders>
            <w:hideMark/>
          </w:tcPr>
          <w:p w14:paraId="6BF4BE5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1.03</w:t>
            </w:r>
          </w:p>
        </w:tc>
        <w:tc>
          <w:tcPr>
            <w:tcW w:w="2134" w:type="dxa"/>
            <w:tcBorders>
              <w:top w:val="nil"/>
              <w:left w:val="nil"/>
              <w:bottom w:val="nil"/>
              <w:right w:val="nil"/>
            </w:tcBorders>
            <w:hideMark/>
          </w:tcPr>
          <w:p w14:paraId="2736FCA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238.24</w:t>
            </w:r>
          </w:p>
        </w:tc>
      </w:tr>
      <w:tr w:rsidR="002E3B81" w:rsidRPr="00E72F82" w14:paraId="09400E1A" w14:textId="77777777" w:rsidTr="0080090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56C5C543"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7.</w:t>
            </w:r>
          </w:p>
        </w:tc>
        <w:tc>
          <w:tcPr>
            <w:tcW w:w="2565" w:type="dxa"/>
            <w:tcBorders>
              <w:top w:val="nil"/>
              <w:left w:val="nil"/>
              <w:bottom w:val="nil"/>
              <w:right w:val="nil"/>
            </w:tcBorders>
            <w:shd w:val="clear" w:color="auto" w:fill="auto"/>
            <w:hideMark/>
          </w:tcPr>
          <w:p w14:paraId="7C2D789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Daidzein</w:t>
            </w:r>
          </w:p>
        </w:tc>
        <w:tc>
          <w:tcPr>
            <w:tcW w:w="1522" w:type="dxa"/>
            <w:tcBorders>
              <w:top w:val="nil"/>
              <w:left w:val="nil"/>
              <w:bottom w:val="nil"/>
              <w:right w:val="nil"/>
            </w:tcBorders>
            <w:shd w:val="clear" w:color="auto" w:fill="auto"/>
            <w:hideMark/>
          </w:tcPr>
          <w:p w14:paraId="7779716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7.30</w:t>
            </w:r>
          </w:p>
        </w:tc>
        <w:tc>
          <w:tcPr>
            <w:tcW w:w="2163" w:type="dxa"/>
            <w:tcBorders>
              <w:top w:val="nil"/>
              <w:left w:val="nil"/>
              <w:bottom w:val="nil"/>
              <w:right w:val="nil"/>
            </w:tcBorders>
            <w:shd w:val="clear" w:color="auto" w:fill="auto"/>
            <w:hideMark/>
          </w:tcPr>
          <w:p w14:paraId="09018AF7"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21.51</w:t>
            </w:r>
          </w:p>
        </w:tc>
        <w:tc>
          <w:tcPr>
            <w:tcW w:w="2134" w:type="dxa"/>
            <w:tcBorders>
              <w:top w:val="nil"/>
              <w:left w:val="nil"/>
              <w:bottom w:val="nil"/>
              <w:right w:val="nil"/>
            </w:tcBorders>
            <w:shd w:val="clear" w:color="auto" w:fill="auto"/>
            <w:hideMark/>
          </w:tcPr>
          <w:p w14:paraId="1B3CDEE7"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E72F82">
              <w:rPr>
                <w:kern w:val="2"/>
                <w14:ligatures w14:val="standardContextual"/>
              </w:rPr>
              <w:t>254.24</w:t>
            </w:r>
          </w:p>
        </w:tc>
      </w:tr>
      <w:tr w:rsidR="002E3B81" w:rsidRPr="00E72F82" w14:paraId="3D1CAFE9"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7969A82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8.</w:t>
            </w:r>
          </w:p>
        </w:tc>
        <w:tc>
          <w:tcPr>
            <w:tcW w:w="2565" w:type="dxa"/>
            <w:tcBorders>
              <w:top w:val="nil"/>
              <w:left w:val="nil"/>
              <w:bottom w:val="nil"/>
              <w:right w:val="nil"/>
            </w:tcBorders>
            <w:hideMark/>
          </w:tcPr>
          <w:p w14:paraId="6565B10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Rosmarinic</w:t>
            </w:r>
            <w:proofErr w:type="spellEnd"/>
            <w:r w:rsidRPr="00E72F82">
              <w:rPr>
                <w:rFonts w:ascii="Times New Roman" w:hAnsi="Times New Roman" w:cs="Times New Roman"/>
                <w:sz w:val="24"/>
                <w:szCs w:val="24"/>
              </w:rPr>
              <w:t xml:space="preserve"> acid</w:t>
            </w:r>
          </w:p>
        </w:tc>
        <w:tc>
          <w:tcPr>
            <w:tcW w:w="1522" w:type="dxa"/>
            <w:tcBorders>
              <w:top w:val="nil"/>
              <w:left w:val="nil"/>
              <w:bottom w:val="nil"/>
              <w:right w:val="nil"/>
            </w:tcBorders>
            <w:hideMark/>
          </w:tcPr>
          <w:p w14:paraId="0945E60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7.94</w:t>
            </w:r>
          </w:p>
        </w:tc>
        <w:tc>
          <w:tcPr>
            <w:tcW w:w="2163" w:type="dxa"/>
            <w:tcBorders>
              <w:top w:val="nil"/>
              <w:left w:val="nil"/>
              <w:bottom w:val="nil"/>
              <w:right w:val="nil"/>
            </w:tcBorders>
            <w:hideMark/>
          </w:tcPr>
          <w:p w14:paraId="5995D3F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1.13</w:t>
            </w:r>
          </w:p>
        </w:tc>
        <w:tc>
          <w:tcPr>
            <w:tcW w:w="2134" w:type="dxa"/>
            <w:tcBorders>
              <w:top w:val="nil"/>
              <w:left w:val="nil"/>
              <w:bottom w:val="nil"/>
              <w:right w:val="nil"/>
            </w:tcBorders>
            <w:hideMark/>
          </w:tcPr>
          <w:p w14:paraId="63F15A29"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360.31</w:t>
            </w:r>
          </w:p>
        </w:tc>
      </w:tr>
      <w:tr w:rsidR="002E3B81" w:rsidRPr="00E72F82" w14:paraId="4B00C8E8"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10954F65"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9.</w:t>
            </w:r>
          </w:p>
        </w:tc>
        <w:tc>
          <w:tcPr>
            <w:tcW w:w="2565" w:type="dxa"/>
            <w:tcBorders>
              <w:top w:val="nil"/>
              <w:left w:val="nil"/>
              <w:bottom w:val="nil"/>
              <w:right w:val="nil"/>
            </w:tcBorders>
            <w:shd w:val="clear" w:color="auto" w:fill="auto"/>
            <w:hideMark/>
          </w:tcPr>
          <w:p w14:paraId="4B138FB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Daidzin</w:t>
            </w:r>
            <w:proofErr w:type="spellEnd"/>
          </w:p>
        </w:tc>
        <w:tc>
          <w:tcPr>
            <w:tcW w:w="1522" w:type="dxa"/>
            <w:tcBorders>
              <w:top w:val="nil"/>
              <w:left w:val="nil"/>
              <w:bottom w:val="nil"/>
              <w:right w:val="nil"/>
            </w:tcBorders>
            <w:shd w:val="clear" w:color="auto" w:fill="auto"/>
            <w:hideMark/>
          </w:tcPr>
          <w:p w14:paraId="487C1D0B"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8.31</w:t>
            </w:r>
          </w:p>
        </w:tc>
        <w:tc>
          <w:tcPr>
            <w:tcW w:w="2163" w:type="dxa"/>
            <w:tcBorders>
              <w:top w:val="nil"/>
              <w:left w:val="nil"/>
              <w:bottom w:val="nil"/>
              <w:right w:val="nil"/>
            </w:tcBorders>
            <w:shd w:val="clear" w:color="auto" w:fill="auto"/>
            <w:hideMark/>
          </w:tcPr>
          <w:p w14:paraId="5C72FB1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1.25</w:t>
            </w:r>
          </w:p>
        </w:tc>
        <w:tc>
          <w:tcPr>
            <w:tcW w:w="2134" w:type="dxa"/>
            <w:tcBorders>
              <w:top w:val="nil"/>
              <w:left w:val="nil"/>
              <w:bottom w:val="nil"/>
              <w:right w:val="nil"/>
            </w:tcBorders>
            <w:shd w:val="clear" w:color="auto" w:fill="auto"/>
            <w:hideMark/>
          </w:tcPr>
          <w:p w14:paraId="4218C315"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416.38</w:t>
            </w:r>
          </w:p>
        </w:tc>
      </w:tr>
      <w:tr w:rsidR="002E3B81" w:rsidRPr="00E72F82" w14:paraId="33D59E02" w14:textId="77777777" w:rsidTr="0080090E">
        <w:trPr>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782842AC"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10.</w:t>
            </w:r>
          </w:p>
        </w:tc>
        <w:tc>
          <w:tcPr>
            <w:tcW w:w="2565" w:type="dxa"/>
            <w:tcBorders>
              <w:top w:val="nil"/>
              <w:left w:val="nil"/>
              <w:bottom w:val="nil"/>
              <w:right w:val="nil"/>
            </w:tcBorders>
            <w:hideMark/>
          </w:tcPr>
          <w:p w14:paraId="3B92AAE2"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Sinapinic</w:t>
            </w:r>
            <w:proofErr w:type="spellEnd"/>
            <w:r w:rsidRPr="00E72F82">
              <w:rPr>
                <w:rFonts w:ascii="Times New Roman" w:hAnsi="Times New Roman" w:cs="Times New Roman"/>
                <w:sz w:val="24"/>
                <w:szCs w:val="24"/>
              </w:rPr>
              <w:t xml:space="preserve"> acid</w:t>
            </w:r>
          </w:p>
        </w:tc>
        <w:tc>
          <w:tcPr>
            <w:tcW w:w="1522" w:type="dxa"/>
            <w:tcBorders>
              <w:top w:val="nil"/>
              <w:left w:val="nil"/>
              <w:bottom w:val="nil"/>
              <w:right w:val="nil"/>
            </w:tcBorders>
            <w:hideMark/>
          </w:tcPr>
          <w:p w14:paraId="04B2773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8.78</w:t>
            </w:r>
          </w:p>
        </w:tc>
        <w:tc>
          <w:tcPr>
            <w:tcW w:w="2163" w:type="dxa"/>
            <w:tcBorders>
              <w:top w:val="nil"/>
              <w:left w:val="nil"/>
              <w:bottom w:val="nil"/>
              <w:right w:val="nil"/>
            </w:tcBorders>
            <w:hideMark/>
          </w:tcPr>
          <w:p w14:paraId="4D9568E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2.93</w:t>
            </w:r>
          </w:p>
        </w:tc>
        <w:tc>
          <w:tcPr>
            <w:tcW w:w="2134" w:type="dxa"/>
            <w:tcBorders>
              <w:top w:val="nil"/>
              <w:left w:val="nil"/>
              <w:bottom w:val="nil"/>
              <w:right w:val="nil"/>
            </w:tcBorders>
            <w:hideMark/>
          </w:tcPr>
          <w:p w14:paraId="77E55408"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224.21</w:t>
            </w:r>
          </w:p>
        </w:tc>
      </w:tr>
      <w:tr w:rsidR="002E3B81" w:rsidRPr="00E72F82" w14:paraId="41DD363D"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251B8A2B"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11.</w:t>
            </w:r>
          </w:p>
        </w:tc>
        <w:tc>
          <w:tcPr>
            <w:tcW w:w="2565" w:type="dxa"/>
            <w:tcBorders>
              <w:top w:val="nil"/>
              <w:left w:val="nil"/>
              <w:bottom w:val="nil"/>
              <w:right w:val="nil"/>
            </w:tcBorders>
            <w:shd w:val="clear" w:color="auto" w:fill="auto"/>
            <w:hideMark/>
          </w:tcPr>
          <w:p w14:paraId="2C906C7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Butein</w:t>
            </w:r>
            <w:proofErr w:type="spellEnd"/>
          </w:p>
        </w:tc>
        <w:tc>
          <w:tcPr>
            <w:tcW w:w="1522" w:type="dxa"/>
            <w:tcBorders>
              <w:top w:val="nil"/>
              <w:left w:val="nil"/>
              <w:bottom w:val="nil"/>
              <w:right w:val="nil"/>
            </w:tcBorders>
            <w:shd w:val="clear" w:color="auto" w:fill="auto"/>
            <w:hideMark/>
          </w:tcPr>
          <w:p w14:paraId="3B9EBB3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9.27</w:t>
            </w:r>
          </w:p>
        </w:tc>
        <w:tc>
          <w:tcPr>
            <w:tcW w:w="2163" w:type="dxa"/>
            <w:tcBorders>
              <w:top w:val="nil"/>
              <w:left w:val="nil"/>
              <w:bottom w:val="nil"/>
              <w:right w:val="nil"/>
            </w:tcBorders>
            <w:shd w:val="clear" w:color="auto" w:fill="auto"/>
            <w:hideMark/>
          </w:tcPr>
          <w:p w14:paraId="53813BF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0.51</w:t>
            </w:r>
          </w:p>
        </w:tc>
        <w:tc>
          <w:tcPr>
            <w:tcW w:w="2134" w:type="dxa"/>
            <w:tcBorders>
              <w:top w:val="nil"/>
              <w:left w:val="nil"/>
              <w:bottom w:val="nil"/>
              <w:right w:val="nil"/>
            </w:tcBorders>
            <w:shd w:val="clear" w:color="auto" w:fill="auto"/>
            <w:hideMark/>
          </w:tcPr>
          <w:p w14:paraId="1FE57C45"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E72F82">
              <w:rPr>
                <w:kern w:val="2"/>
                <w14:ligatures w14:val="standardContextual"/>
              </w:rPr>
              <w:t>272.25</w:t>
            </w:r>
          </w:p>
        </w:tc>
      </w:tr>
      <w:tr w:rsidR="002E3B81" w:rsidRPr="00E72F82" w14:paraId="163BAD3C" w14:textId="77777777" w:rsidTr="0080090E">
        <w:trPr>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5E768D76"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12.</w:t>
            </w:r>
          </w:p>
        </w:tc>
        <w:tc>
          <w:tcPr>
            <w:tcW w:w="2565" w:type="dxa"/>
            <w:tcBorders>
              <w:top w:val="nil"/>
              <w:left w:val="nil"/>
              <w:bottom w:val="nil"/>
              <w:right w:val="nil"/>
            </w:tcBorders>
            <w:hideMark/>
          </w:tcPr>
          <w:p w14:paraId="051DD6C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Syringic acid</w:t>
            </w:r>
          </w:p>
        </w:tc>
        <w:tc>
          <w:tcPr>
            <w:tcW w:w="1522" w:type="dxa"/>
            <w:tcBorders>
              <w:top w:val="nil"/>
              <w:left w:val="nil"/>
              <w:bottom w:val="nil"/>
              <w:right w:val="nil"/>
            </w:tcBorders>
            <w:hideMark/>
          </w:tcPr>
          <w:p w14:paraId="64C4CA1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9.68</w:t>
            </w:r>
          </w:p>
        </w:tc>
        <w:tc>
          <w:tcPr>
            <w:tcW w:w="2163" w:type="dxa"/>
            <w:tcBorders>
              <w:top w:val="nil"/>
              <w:left w:val="nil"/>
              <w:bottom w:val="nil"/>
              <w:right w:val="nil"/>
            </w:tcBorders>
            <w:hideMark/>
          </w:tcPr>
          <w:p w14:paraId="6C89804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3.51</w:t>
            </w:r>
          </w:p>
        </w:tc>
        <w:tc>
          <w:tcPr>
            <w:tcW w:w="2134" w:type="dxa"/>
            <w:tcBorders>
              <w:top w:val="nil"/>
              <w:left w:val="nil"/>
              <w:bottom w:val="nil"/>
              <w:right w:val="nil"/>
            </w:tcBorders>
            <w:hideMark/>
          </w:tcPr>
          <w:p w14:paraId="720A751C"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198.17</w:t>
            </w:r>
          </w:p>
        </w:tc>
      </w:tr>
      <w:tr w:rsidR="002E3B81" w:rsidRPr="00E72F82" w14:paraId="660642DC"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0A71863B"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13.</w:t>
            </w:r>
          </w:p>
        </w:tc>
        <w:tc>
          <w:tcPr>
            <w:tcW w:w="2565" w:type="dxa"/>
            <w:tcBorders>
              <w:top w:val="nil"/>
              <w:left w:val="nil"/>
              <w:bottom w:val="nil"/>
              <w:right w:val="nil"/>
            </w:tcBorders>
            <w:shd w:val="clear" w:color="auto" w:fill="auto"/>
            <w:hideMark/>
          </w:tcPr>
          <w:p w14:paraId="40373816"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Naringenin</w:t>
            </w:r>
          </w:p>
        </w:tc>
        <w:tc>
          <w:tcPr>
            <w:tcW w:w="1522" w:type="dxa"/>
            <w:tcBorders>
              <w:top w:val="nil"/>
              <w:left w:val="nil"/>
              <w:bottom w:val="nil"/>
              <w:right w:val="nil"/>
            </w:tcBorders>
            <w:shd w:val="clear" w:color="auto" w:fill="auto"/>
            <w:hideMark/>
          </w:tcPr>
          <w:p w14:paraId="216F75B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10.14</w:t>
            </w:r>
          </w:p>
        </w:tc>
        <w:tc>
          <w:tcPr>
            <w:tcW w:w="2163" w:type="dxa"/>
            <w:tcBorders>
              <w:top w:val="nil"/>
              <w:left w:val="nil"/>
              <w:bottom w:val="nil"/>
              <w:right w:val="nil"/>
            </w:tcBorders>
            <w:shd w:val="clear" w:color="auto" w:fill="auto"/>
            <w:hideMark/>
          </w:tcPr>
          <w:p w14:paraId="4C04B40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0.53</w:t>
            </w:r>
          </w:p>
        </w:tc>
        <w:tc>
          <w:tcPr>
            <w:tcW w:w="2134" w:type="dxa"/>
            <w:tcBorders>
              <w:top w:val="nil"/>
              <w:left w:val="nil"/>
              <w:bottom w:val="nil"/>
              <w:right w:val="nil"/>
            </w:tcBorders>
            <w:shd w:val="clear" w:color="auto" w:fill="auto"/>
            <w:hideMark/>
          </w:tcPr>
          <w:p w14:paraId="6B7AEDEB"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E72F82">
              <w:rPr>
                <w:kern w:val="2"/>
                <w14:ligatures w14:val="standardContextual"/>
              </w:rPr>
              <w:t>272.25</w:t>
            </w:r>
          </w:p>
        </w:tc>
      </w:tr>
      <w:tr w:rsidR="002E3B81" w:rsidRPr="00E72F82" w14:paraId="4871FA56"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193FE0B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14.</w:t>
            </w:r>
          </w:p>
        </w:tc>
        <w:tc>
          <w:tcPr>
            <w:tcW w:w="2565" w:type="dxa"/>
            <w:tcBorders>
              <w:top w:val="nil"/>
              <w:left w:val="nil"/>
              <w:bottom w:val="nil"/>
              <w:right w:val="nil"/>
            </w:tcBorders>
            <w:hideMark/>
          </w:tcPr>
          <w:p w14:paraId="429DA54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Luteolin</w:t>
            </w:r>
          </w:p>
        </w:tc>
        <w:tc>
          <w:tcPr>
            <w:tcW w:w="1522" w:type="dxa"/>
            <w:tcBorders>
              <w:top w:val="nil"/>
              <w:left w:val="nil"/>
              <w:bottom w:val="nil"/>
              <w:right w:val="nil"/>
            </w:tcBorders>
            <w:hideMark/>
          </w:tcPr>
          <w:p w14:paraId="34DB515E"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10.82</w:t>
            </w:r>
          </w:p>
        </w:tc>
        <w:tc>
          <w:tcPr>
            <w:tcW w:w="2163" w:type="dxa"/>
            <w:tcBorders>
              <w:top w:val="nil"/>
              <w:left w:val="nil"/>
              <w:bottom w:val="nil"/>
              <w:right w:val="nil"/>
            </w:tcBorders>
            <w:hideMark/>
          </w:tcPr>
          <w:p w14:paraId="5CCD472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0.40</w:t>
            </w:r>
          </w:p>
        </w:tc>
        <w:tc>
          <w:tcPr>
            <w:tcW w:w="2134" w:type="dxa"/>
            <w:tcBorders>
              <w:top w:val="nil"/>
              <w:left w:val="nil"/>
              <w:bottom w:val="nil"/>
              <w:right w:val="nil"/>
            </w:tcBorders>
            <w:hideMark/>
          </w:tcPr>
          <w:p w14:paraId="4A30AD37"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286.23</w:t>
            </w:r>
          </w:p>
        </w:tc>
      </w:tr>
      <w:tr w:rsidR="002E3B81" w:rsidRPr="00E72F82" w14:paraId="5703805E" w14:textId="77777777" w:rsidTr="0080090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579D8989"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15.</w:t>
            </w:r>
          </w:p>
        </w:tc>
        <w:tc>
          <w:tcPr>
            <w:tcW w:w="2565" w:type="dxa"/>
            <w:tcBorders>
              <w:top w:val="nil"/>
              <w:left w:val="nil"/>
              <w:bottom w:val="nil"/>
              <w:right w:val="nil"/>
            </w:tcBorders>
            <w:shd w:val="clear" w:color="auto" w:fill="auto"/>
            <w:hideMark/>
          </w:tcPr>
          <w:p w14:paraId="51B233D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Kaempferol</w:t>
            </w:r>
          </w:p>
        </w:tc>
        <w:tc>
          <w:tcPr>
            <w:tcW w:w="1522" w:type="dxa"/>
            <w:tcBorders>
              <w:top w:val="nil"/>
              <w:left w:val="nil"/>
              <w:bottom w:val="nil"/>
              <w:right w:val="nil"/>
            </w:tcBorders>
            <w:shd w:val="clear" w:color="auto" w:fill="auto"/>
            <w:hideMark/>
          </w:tcPr>
          <w:p w14:paraId="3C7CC97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11.58</w:t>
            </w:r>
          </w:p>
        </w:tc>
        <w:tc>
          <w:tcPr>
            <w:tcW w:w="2163" w:type="dxa"/>
            <w:tcBorders>
              <w:top w:val="nil"/>
              <w:left w:val="nil"/>
              <w:bottom w:val="nil"/>
              <w:right w:val="nil"/>
            </w:tcBorders>
            <w:shd w:val="clear" w:color="auto" w:fill="auto"/>
            <w:hideMark/>
          </w:tcPr>
          <w:p w14:paraId="1A49400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3.90</w:t>
            </w:r>
          </w:p>
        </w:tc>
        <w:tc>
          <w:tcPr>
            <w:tcW w:w="2134" w:type="dxa"/>
            <w:tcBorders>
              <w:top w:val="nil"/>
              <w:left w:val="nil"/>
              <w:bottom w:val="nil"/>
              <w:right w:val="nil"/>
            </w:tcBorders>
            <w:shd w:val="clear" w:color="auto" w:fill="auto"/>
            <w:hideMark/>
          </w:tcPr>
          <w:p w14:paraId="0729508A"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E72F82">
              <w:rPr>
                <w:kern w:val="2"/>
                <w14:ligatures w14:val="standardContextual"/>
              </w:rPr>
              <w:t>286.23</w:t>
            </w:r>
          </w:p>
        </w:tc>
      </w:tr>
      <w:tr w:rsidR="002E3B81" w:rsidRPr="00E72F82" w14:paraId="047BBEE9"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3C6085D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16.</w:t>
            </w:r>
          </w:p>
        </w:tc>
        <w:tc>
          <w:tcPr>
            <w:tcW w:w="2565" w:type="dxa"/>
            <w:tcBorders>
              <w:top w:val="nil"/>
              <w:left w:val="nil"/>
              <w:bottom w:val="nil"/>
              <w:right w:val="nil"/>
            </w:tcBorders>
            <w:hideMark/>
          </w:tcPr>
          <w:p w14:paraId="5DFC68D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Epicatechin</w:t>
            </w:r>
          </w:p>
        </w:tc>
        <w:tc>
          <w:tcPr>
            <w:tcW w:w="1522" w:type="dxa"/>
            <w:tcBorders>
              <w:top w:val="nil"/>
              <w:left w:val="nil"/>
              <w:bottom w:val="nil"/>
              <w:right w:val="nil"/>
            </w:tcBorders>
            <w:hideMark/>
          </w:tcPr>
          <w:p w14:paraId="374E0B9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12.16</w:t>
            </w:r>
          </w:p>
        </w:tc>
        <w:tc>
          <w:tcPr>
            <w:tcW w:w="2163" w:type="dxa"/>
            <w:tcBorders>
              <w:top w:val="nil"/>
              <w:left w:val="nil"/>
              <w:bottom w:val="nil"/>
              <w:right w:val="nil"/>
            </w:tcBorders>
            <w:hideMark/>
          </w:tcPr>
          <w:p w14:paraId="481F8EC0"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0.61</w:t>
            </w:r>
          </w:p>
        </w:tc>
        <w:tc>
          <w:tcPr>
            <w:tcW w:w="2134" w:type="dxa"/>
            <w:tcBorders>
              <w:top w:val="nil"/>
              <w:left w:val="nil"/>
              <w:bottom w:val="nil"/>
              <w:right w:val="nil"/>
            </w:tcBorders>
            <w:hideMark/>
          </w:tcPr>
          <w:p w14:paraId="7DB42EFE"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290.27</w:t>
            </w:r>
          </w:p>
        </w:tc>
      </w:tr>
      <w:tr w:rsidR="002E3B81" w:rsidRPr="00E72F82" w14:paraId="042B4074" w14:textId="77777777" w:rsidTr="0080090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1A57B535"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lastRenderedPageBreak/>
              <w:t>17.</w:t>
            </w:r>
          </w:p>
        </w:tc>
        <w:tc>
          <w:tcPr>
            <w:tcW w:w="2565" w:type="dxa"/>
            <w:tcBorders>
              <w:top w:val="nil"/>
              <w:left w:val="nil"/>
              <w:bottom w:val="nil"/>
              <w:right w:val="nil"/>
            </w:tcBorders>
            <w:shd w:val="clear" w:color="auto" w:fill="auto"/>
            <w:hideMark/>
          </w:tcPr>
          <w:p w14:paraId="31CF6D7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Epigallocatechin</w:t>
            </w:r>
          </w:p>
        </w:tc>
        <w:tc>
          <w:tcPr>
            <w:tcW w:w="1522" w:type="dxa"/>
            <w:tcBorders>
              <w:top w:val="nil"/>
              <w:left w:val="nil"/>
              <w:bottom w:val="nil"/>
              <w:right w:val="nil"/>
            </w:tcBorders>
            <w:shd w:val="clear" w:color="auto" w:fill="auto"/>
            <w:hideMark/>
          </w:tcPr>
          <w:p w14:paraId="7DA69B4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12.26</w:t>
            </w:r>
          </w:p>
        </w:tc>
        <w:tc>
          <w:tcPr>
            <w:tcW w:w="2163" w:type="dxa"/>
            <w:tcBorders>
              <w:top w:val="nil"/>
              <w:left w:val="nil"/>
              <w:bottom w:val="nil"/>
              <w:right w:val="nil"/>
            </w:tcBorders>
            <w:shd w:val="clear" w:color="auto" w:fill="auto"/>
            <w:hideMark/>
          </w:tcPr>
          <w:p w14:paraId="7BA0166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0.78</w:t>
            </w:r>
          </w:p>
        </w:tc>
        <w:tc>
          <w:tcPr>
            <w:tcW w:w="2134" w:type="dxa"/>
            <w:tcBorders>
              <w:top w:val="nil"/>
              <w:left w:val="nil"/>
              <w:bottom w:val="nil"/>
              <w:right w:val="nil"/>
            </w:tcBorders>
            <w:shd w:val="clear" w:color="auto" w:fill="auto"/>
            <w:hideMark/>
          </w:tcPr>
          <w:p w14:paraId="47899523"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E72F82">
              <w:rPr>
                <w:kern w:val="2"/>
                <w14:ligatures w14:val="standardContextual"/>
              </w:rPr>
              <w:t>306.27</w:t>
            </w:r>
          </w:p>
        </w:tc>
      </w:tr>
      <w:tr w:rsidR="002E3B81" w:rsidRPr="00E72F82" w14:paraId="7D0CF531"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0A54425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18.</w:t>
            </w:r>
          </w:p>
        </w:tc>
        <w:tc>
          <w:tcPr>
            <w:tcW w:w="2565" w:type="dxa"/>
            <w:tcBorders>
              <w:top w:val="nil"/>
              <w:left w:val="nil"/>
              <w:bottom w:val="nil"/>
              <w:right w:val="nil"/>
            </w:tcBorders>
            <w:hideMark/>
          </w:tcPr>
          <w:p w14:paraId="5D82A14E"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Quercetin</w:t>
            </w:r>
          </w:p>
        </w:tc>
        <w:tc>
          <w:tcPr>
            <w:tcW w:w="1522" w:type="dxa"/>
            <w:tcBorders>
              <w:top w:val="nil"/>
              <w:left w:val="nil"/>
              <w:bottom w:val="nil"/>
              <w:right w:val="nil"/>
            </w:tcBorders>
            <w:hideMark/>
          </w:tcPr>
          <w:p w14:paraId="77731E0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12.88</w:t>
            </w:r>
          </w:p>
        </w:tc>
        <w:tc>
          <w:tcPr>
            <w:tcW w:w="2163" w:type="dxa"/>
            <w:tcBorders>
              <w:top w:val="nil"/>
              <w:left w:val="nil"/>
              <w:bottom w:val="nil"/>
              <w:right w:val="nil"/>
            </w:tcBorders>
            <w:hideMark/>
          </w:tcPr>
          <w:p w14:paraId="1653D39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0.19</w:t>
            </w:r>
          </w:p>
        </w:tc>
        <w:tc>
          <w:tcPr>
            <w:tcW w:w="2134" w:type="dxa"/>
            <w:tcBorders>
              <w:top w:val="nil"/>
              <w:left w:val="nil"/>
              <w:bottom w:val="nil"/>
              <w:right w:val="nil"/>
            </w:tcBorders>
            <w:hideMark/>
          </w:tcPr>
          <w:p w14:paraId="28E890EF"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302.23</w:t>
            </w:r>
          </w:p>
        </w:tc>
      </w:tr>
      <w:tr w:rsidR="002E3B81" w:rsidRPr="00E72F82" w14:paraId="7F5C6908"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752746D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19.</w:t>
            </w:r>
          </w:p>
        </w:tc>
        <w:tc>
          <w:tcPr>
            <w:tcW w:w="2565" w:type="dxa"/>
            <w:tcBorders>
              <w:top w:val="nil"/>
              <w:left w:val="nil"/>
              <w:bottom w:val="nil"/>
              <w:right w:val="nil"/>
            </w:tcBorders>
            <w:shd w:val="clear" w:color="auto" w:fill="auto"/>
            <w:hideMark/>
          </w:tcPr>
          <w:p w14:paraId="7ED6AC67"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Gallocatechin-3- gallate</w:t>
            </w:r>
          </w:p>
        </w:tc>
        <w:tc>
          <w:tcPr>
            <w:tcW w:w="1522" w:type="dxa"/>
            <w:tcBorders>
              <w:top w:val="nil"/>
              <w:left w:val="nil"/>
              <w:bottom w:val="nil"/>
              <w:right w:val="nil"/>
            </w:tcBorders>
            <w:shd w:val="clear" w:color="auto" w:fill="auto"/>
            <w:hideMark/>
          </w:tcPr>
          <w:p w14:paraId="0CA0F21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13.45</w:t>
            </w:r>
          </w:p>
        </w:tc>
        <w:tc>
          <w:tcPr>
            <w:tcW w:w="2163" w:type="dxa"/>
            <w:tcBorders>
              <w:top w:val="nil"/>
              <w:left w:val="nil"/>
              <w:bottom w:val="nil"/>
              <w:right w:val="nil"/>
            </w:tcBorders>
            <w:shd w:val="clear" w:color="auto" w:fill="auto"/>
            <w:hideMark/>
          </w:tcPr>
          <w:p w14:paraId="1573396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0.61</w:t>
            </w:r>
          </w:p>
        </w:tc>
        <w:tc>
          <w:tcPr>
            <w:tcW w:w="2134" w:type="dxa"/>
            <w:tcBorders>
              <w:top w:val="nil"/>
              <w:left w:val="nil"/>
              <w:bottom w:val="nil"/>
              <w:right w:val="nil"/>
            </w:tcBorders>
            <w:shd w:val="clear" w:color="auto" w:fill="auto"/>
            <w:hideMark/>
          </w:tcPr>
          <w:p w14:paraId="006D623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458.37</w:t>
            </w:r>
          </w:p>
        </w:tc>
      </w:tr>
      <w:tr w:rsidR="002E3B81" w:rsidRPr="00E72F82" w14:paraId="43A1EED2" w14:textId="77777777" w:rsidTr="0080090E">
        <w:trPr>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17364E72"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20.</w:t>
            </w:r>
          </w:p>
        </w:tc>
        <w:tc>
          <w:tcPr>
            <w:tcW w:w="2565" w:type="dxa"/>
            <w:tcBorders>
              <w:top w:val="nil"/>
              <w:left w:val="nil"/>
              <w:bottom w:val="nil"/>
              <w:right w:val="nil"/>
            </w:tcBorders>
            <w:hideMark/>
          </w:tcPr>
          <w:p w14:paraId="196C3812"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Robinetin</w:t>
            </w:r>
            <w:proofErr w:type="spellEnd"/>
          </w:p>
        </w:tc>
        <w:tc>
          <w:tcPr>
            <w:tcW w:w="1522" w:type="dxa"/>
            <w:tcBorders>
              <w:top w:val="nil"/>
              <w:left w:val="nil"/>
              <w:bottom w:val="nil"/>
              <w:right w:val="nil"/>
            </w:tcBorders>
            <w:hideMark/>
          </w:tcPr>
          <w:p w14:paraId="67AFB70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14.19</w:t>
            </w:r>
          </w:p>
        </w:tc>
        <w:tc>
          <w:tcPr>
            <w:tcW w:w="2163" w:type="dxa"/>
            <w:tcBorders>
              <w:top w:val="nil"/>
              <w:left w:val="nil"/>
              <w:bottom w:val="nil"/>
              <w:right w:val="nil"/>
            </w:tcBorders>
            <w:hideMark/>
          </w:tcPr>
          <w:p w14:paraId="5B0E1D2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0.79</w:t>
            </w:r>
          </w:p>
        </w:tc>
        <w:tc>
          <w:tcPr>
            <w:tcW w:w="2134" w:type="dxa"/>
            <w:tcBorders>
              <w:top w:val="nil"/>
              <w:left w:val="nil"/>
              <w:bottom w:val="nil"/>
              <w:right w:val="nil"/>
            </w:tcBorders>
            <w:hideMark/>
          </w:tcPr>
          <w:p w14:paraId="47813A2F" w14:textId="77777777" w:rsidR="002E3B81" w:rsidRPr="00E72F82" w:rsidRDefault="002E3B81" w:rsidP="00F14C0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72F82">
              <w:rPr>
                <w:rFonts w:ascii="Times New Roman" w:eastAsia="Times New Roman" w:hAnsi="Times New Roman" w:cs="Times New Roman"/>
                <w:sz w:val="24"/>
                <w:szCs w:val="24"/>
              </w:rPr>
              <w:t>302.23</w:t>
            </w:r>
          </w:p>
        </w:tc>
      </w:tr>
      <w:tr w:rsidR="002E3B81" w:rsidRPr="00E72F82" w14:paraId="32133491"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3653CEA6"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21.</w:t>
            </w:r>
          </w:p>
        </w:tc>
        <w:tc>
          <w:tcPr>
            <w:tcW w:w="2565" w:type="dxa"/>
            <w:tcBorders>
              <w:top w:val="nil"/>
              <w:left w:val="nil"/>
              <w:bottom w:val="nil"/>
              <w:right w:val="nil"/>
            </w:tcBorders>
            <w:shd w:val="clear" w:color="auto" w:fill="auto"/>
            <w:hideMark/>
          </w:tcPr>
          <w:p w14:paraId="482B806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Myricetin</w:t>
            </w:r>
          </w:p>
        </w:tc>
        <w:tc>
          <w:tcPr>
            <w:tcW w:w="1522" w:type="dxa"/>
            <w:tcBorders>
              <w:top w:val="nil"/>
              <w:left w:val="nil"/>
              <w:bottom w:val="nil"/>
              <w:right w:val="nil"/>
            </w:tcBorders>
            <w:shd w:val="clear" w:color="auto" w:fill="auto"/>
            <w:hideMark/>
          </w:tcPr>
          <w:p w14:paraId="47EA0846"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14.67</w:t>
            </w:r>
          </w:p>
        </w:tc>
        <w:tc>
          <w:tcPr>
            <w:tcW w:w="2163" w:type="dxa"/>
            <w:tcBorders>
              <w:top w:val="nil"/>
              <w:left w:val="nil"/>
              <w:bottom w:val="nil"/>
              <w:right w:val="nil"/>
            </w:tcBorders>
            <w:shd w:val="clear" w:color="auto" w:fill="auto"/>
            <w:hideMark/>
          </w:tcPr>
          <w:p w14:paraId="784C2DE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1.34</w:t>
            </w:r>
          </w:p>
        </w:tc>
        <w:tc>
          <w:tcPr>
            <w:tcW w:w="2134" w:type="dxa"/>
            <w:tcBorders>
              <w:top w:val="nil"/>
              <w:left w:val="nil"/>
              <w:bottom w:val="nil"/>
              <w:right w:val="nil"/>
            </w:tcBorders>
            <w:shd w:val="clear" w:color="auto" w:fill="auto"/>
            <w:hideMark/>
          </w:tcPr>
          <w:p w14:paraId="1D8929BF"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E72F82">
              <w:rPr>
                <w:kern w:val="2"/>
                <w14:ligatures w14:val="standardContextual"/>
              </w:rPr>
              <w:t>318.23</w:t>
            </w:r>
          </w:p>
        </w:tc>
      </w:tr>
      <w:tr w:rsidR="002E3B81" w:rsidRPr="00E72F82" w14:paraId="27570609" w14:textId="77777777" w:rsidTr="0080090E">
        <w:trPr>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25D470A6"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22.</w:t>
            </w:r>
          </w:p>
        </w:tc>
        <w:tc>
          <w:tcPr>
            <w:tcW w:w="2565" w:type="dxa"/>
            <w:tcBorders>
              <w:top w:val="nil"/>
              <w:left w:val="nil"/>
              <w:bottom w:val="nil"/>
              <w:right w:val="nil"/>
            </w:tcBorders>
            <w:hideMark/>
          </w:tcPr>
          <w:p w14:paraId="61F25F3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Nobiletin</w:t>
            </w:r>
          </w:p>
        </w:tc>
        <w:tc>
          <w:tcPr>
            <w:tcW w:w="1522" w:type="dxa"/>
            <w:tcBorders>
              <w:top w:val="nil"/>
              <w:left w:val="nil"/>
              <w:bottom w:val="nil"/>
              <w:right w:val="nil"/>
            </w:tcBorders>
            <w:hideMark/>
          </w:tcPr>
          <w:p w14:paraId="2A3B31F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15.10</w:t>
            </w:r>
          </w:p>
        </w:tc>
        <w:tc>
          <w:tcPr>
            <w:tcW w:w="2163" w:type="dxa"/>
            <w:tcBorders>
              <w:top w:val="nil"/>
              <w:left w:val="nil"/>
              <w:bottom w:val="nil"/>
              <w:right w:val="nil"/>
            </w:tcBorders>
            <w:hideMark/>
          </w:tcPr>
          <w:p w14:paraId="3BF9D0E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0.46</w:t>
            </w:r>
          </w:p>
        </w:tc>
        <w:tc>
          <w:tcPr>
            <w:tcW w:w="2134" w:type="dxa"/>
            <w:tcBorders>
              <w:top w:val="nil"/>
              <w:left w:val="nil"/>
              <w:bottom w:val="nil"/>
              <w:right w:val="nil"/>
            </w:tcBorders>
            <w:hideMark/>
          </w:tcPr>
          <w:p w14:paraId="79CF78B7"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402.39</w:t>
            </w:r>
          </w:p>
        </w:tc>
      </w:tr>
      <w:tr w:rsidR="002E3B81" w:rsidRPr="00E72F82" w14:paraId="09E77307"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508F3CF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23.</w:t>
            </w:r>
          </w:p>
        </w:tc>
        <w:tc>
          <w:tcPr>
            <w:tcW w:w="2565" w:type="dxa"/>
            <w:tcBorders>
              <w:top w:val="nil"/>
              <w:left w:val="nil"/>
              <w:bottom w:val="nil"/>
              <w:right w:val="nil"/>
            </w:tcBorders>
            <w:shd w:val="clear" w:color="auto" w:fill="auto"/>
            <w:hideMark/>
          </w:tcPr>
          <w:p w14:paraId="2223BF2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Baicalin</w:t>
            </w:r>
          </w:p>
        </w:tc>
        <w:tc>
          <w:tcPr>
            <w:tcW w:w="1522" w:type="dxa"/>
            <w:tcBorders>
              <w:top w:val="nil"/>
              <w:left w:val="nil"/>
              <w:bottom w:val="nil"/>
              <w:right w:val="nil"/>
            </w:tcBorders>
            <w:shd w:val="clear" w:color="auto" w:fill="auto"/>
            <w:hideMark/>
          </w:tcPr>
          <w:p w14:paraId="506A188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15.50</w:t>
            </w:r>
          </w:p>
        </w:tc>
        <w:tc>
          <w:tcPr>
            <w:tcW w:w="2163" w:type="dxa"/>
            <w:tcBorders>
              <w:top w:val="nil"/>
              <w:left w:val="nil"/>
              <w:bottom w:val="nil"/>
              <w:right w:val="nil"/>
            </w:tcBorders>
            <w:shd w:val="clear" w:color="auto" w:fill="auto"/>
            <w:hideMark/>
          </w:tcPr>
          <w:p w14:paraId="113CFF6B"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0.34</w:t>
            </w:r>
          </w:p>
        </w:tc>
        <w:tc>
          <w:tcPr>
            <w:tcW w:w="2134" w:type="dxa"/>
            <w:tcBorders>
              <w:top w:val="nil"/>
              <w:left w:val="nil"/>
              <w:bottom w:val="nil"/>
              <w:right w:val="nil"/>
            </w:tcBorders>
            <w:shd w:val="clear" w:color="auto" w:fill="auto"/>
            <w:hideMark/>
          </w:tcPr>
          <w:p w14:paraId="6C1F5AB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446.36</w:t>
            </w:r>
          </w:p>
        </w:tc>
      </w:tr>
      <w:tr w:rsidR="002E3B81" w:rsidRPr="00E72F82" w14:paraId="14E9FF5E"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0F347989"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24.</w:t>
            </w:r>
          </w:p>
        </w:tc>
        <w:tc>
          <w:tcPr>
            <w:tcW w:w="2565" w:type="dxa"/>
            <w:tcBorders>
              <w:top w:val="nil"/>
              <w:left w:val="nil"/>
              <w:bottom w:val="nil"/>
              <w:right w:val="nil"/>
            </w:tcBorders>
            <w:hideMark/>
          </w:tcPr>
          <w:p w14:paraId="6B2733C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Tangeretin</w:t>
            </w:r>
            <w:proofErr w:type="spellEnd"/>
          </w:p>
        </w:tc>
        <w:tc>
          <w:tcPr>
            <w:tcW w:w="1522" w:type="dxa"/>
            <w:tcBorders>
              <w:top w:val="nil"/>
              <w:left w:val="nil"/>
              <w:bottom w:val="nil"/>
              <w:right w:val="nil"/>
            </w:tcBorders>
            <w:hideMark/>
          </w:tcPr>
          <w:p w14:paraId="59F9CC7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16.44</w:t>
            </w:r>
          </w:p>
        </w:tc>
        <w:tc>
          <w:tcPr>
            <w:tcW w:w="2163" w:type="dxa"/>
            <w:tcBorders>
              <w:top w:val="nil"/>
              <w:left w:val="nil"/>
              <w:bottom w:val="nil"/>
              <w:right w:val="nil"/>
            </w:tcBorders>
            <w:hideMark/>
          </w:tcPr>
          <w:p w14:paraId="5F26624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6.38</w:t>
            </w:r>
          </w:p>
        </w:tc>
        <w:tc>
          <w:tcPr>
            <w:tcW w:w="2134" w:type="dxa"/>
            <w:tcBorders>
              <w:top w:val="nil"/>
              <w:left w:val="nil"/>
              <w:bottom w:val="nil"/>
              <w:right w:val="nil"/>
            </w:tcBorders>
            <w:hideMark/>
          </w:tcPr>
          <w:p w14:paraId="5E94FE3B"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372.37</w:t>
            </w:r>
          </w:p>
        </w:tc>
      </w:tr>
      <w:tr w:rsidR="002E3B81" w:rsidRPr="00E72F82" w14:paraId="7F0085F7" w14:textId="77777777" w:rsidTr="0080090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6FF67C22"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25.</w:t>
            </w:r>
          </w:p>
        </w:tc>
        <w:tc>
          <w:tcPr>
            <w:tcW w:w="2565" w:type="dxa"/>
            <w:tcBorders>
              <w:top w:val="nil"/>
              <w:left w:val="nil"/>
              <w:bottom w:val="nil"/>
              <w:right w:val="nil"/>
            </w:tcBorders>
            <w:shd w:val="clear" w:color="auto" w:fill="auto"/>
            <w:hideMark/>
          </w:tcPr>
          <w:p w14:paraId="5E050D06"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Artemetin</w:t>
            </w:r>
            <w:proofErr w:type="spellEnd"/>
          </w:p>
        </w:tc>
        <w:tc>
          <w:tcPr>
            <w:tcW w:w="1522" w:type="dxa"/>
            <w:tcBorders>
              <w:top w:val="nil"/>
              <w:left w:val="nil"/>
              <w:bottom w:val="nil"/>
              <w:right w:val="nil"/>
            </w:tcBorders>
            <w:shd w:val="clear" w:color="auto" w:fill="auto"/>
            <w:hideMark/>
          </w:tcPr>
          <w:p w14:paraId="02D195F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16.89</w:t>
            </w:r>
          </w:p>
        </w:tc>
        <w:tc>
          <w:tcPr>
            <w:tcW w:w="2163" w:type="dxa"/>
            <w:tcBorders>
              <w:top w:val="nil"/>
              <w:left w:val="nil"/>
              <w:bottom w:val="nil"/>
              <w:right w:val="nil"/>
            </w:tcBorders>
            <w:shd w:val="clear" w:color="auto" w:fill="auto"/>
            <w:hideMark/>
          </w:tcPr>
          <w:p w14:paraId="3D72149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0.93</w:t>
            </w:r>
          </w:p>
        </w:tc>
        <w:tc>
          <w:tcPr>
            <w:tcW w:w="2134" w:type="dxa"/>
            <w:tcBorders>
              <w:top w:val="nil"/>
              <w:left w:val="nil"/>
              <w:bottom w:val="nil"/>
              <w:right w:val="nil"/>
            </w:tcBorders>
            <w:shd w:val="clear" w:color="auto" w:fill="auto"/>
            <w:hideMark/>
          </w:tcPr>
          <w:p w14:paraId="5C8BEC9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388.37</w:t>
            </w:r>
          </w:p>
        </w:tc>
      </w:tr>
      <w:tr w:rsidR="002E3B81" w:rsidRPr="00E72F82" w14:paraId="2D85230C"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52205382"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26.</w:t>
            </w:r>
          </w:p>
        </w:tc>
        <w:tc>
          <w:tcPr>
            <w:tcW w:w="2565" w:type="dxa"/>
            <w:tcBorders>
              <w:top w:val="nil"/>
              <w:left w:val="nil"/>
              <w:bottom w:val="nil"/>
              <w:right w:val="nil"/>
            </w:tcBorders>
            <w:hideMark/>
          </w:tcPr>
          <w:p w14:paraId="3D3088F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Naringin</w:t>
            </w:r>
          </w:p>
        </w:tc>
        <w:tc>
          <w:tcPr>
            <w:tcW w:w="1522" w:type="dxa"/>
            <w:tcBorders>
              <w:top w:val="nil"/>
              <w:left w:val="nil"/>
              <w:bottom w:val="nil"/>
              <w:right w:val="nil"/>
            </w:tcBorders>
            <w:hideMark/>
          </w:tcPr>
          <w:p w14:paraId="0A02D39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17.06</w:t>
            </w:r>
          </w:p>
        </w:tc>
        <w:tc>
          <w:tcPr>
            <w:tcW w:w="2163" w:type="dxa"/>
            <w:tcBorders>
              <w:top w:val="nil"/>
              <w:left w:val="nil"/>
              <w:bottom w:val="nil"/>
              <w:right w:val="nil"/>
            </w:tcBorders>
            <w:hideMark/>
          </w:tcPr>
          <w:p w14:paraId="297CA86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1.03</w:t>
            </w:r>
          </w:p>
        </w:tc>
        <w:tc>
          <w:tcPr>
            <w:tcW w:w="2134" w:type="dxa"/>
            <w:tcBorders>
              <w:top w:val="nil"/>
              <w:left w:val="nil"/>
              <w:bottom w:val="nil"/>
              <w:right w:val="nil"/>
            </w:tcBorders>
            <w:hideMark/>
          </w:tcPr>
          <w:p w14:paraId="2E55D2C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580.53</w:t>
            </w:r>
          </w:p>
        </w:tc>
      </w:tr>
      <w:tr w:rsidR="002E3B81" w:rsidRPr="00E72F82" w14:paraId="22E21DDE" w14:textId="77777777" w:rsidTr="0080090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679E40A6"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27.</w:t>
            </w:r>
          </w:p>
        </w:tc>
        <w:tc>
          <w:tcPr>
            <w:tcW w:w="2565" w:type="dxa"/>
            <w:tcBorders>
              <w:top w:val="nil"/>
              <w:left w:val="nil"/>
              <w:bottom w:val="nil"/>
              <w:right w:val="nil"/>
            </w:tcBorders>
            <w:shd w:val="clear" w:color="auto" w:fill="auto"/>
            <w:hideMark/>
          </w:tcPr>
          <w:p w14:paraId="3D23107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Lunamarin</w:t>
            </w:r>
            <w:proofErr w:type="spellEnd"/>
          </w:p>
        </w:tc>
        <w:tc>
          <w:tcPr>
            <w:tcW w:w="1522" w:type="dxa"/>
            <w:tcBorders>
              <w:top w:val="nil"/>
              <w:left w:val="nil"/>
              <w:bottom w:val="nil"/>
              <w:right w:val="nil"/>
            </w:tcBorders>
            <w:shd w:val="clear" w:color="auto" w:fill="auto"/>
            <w:hideMark/>
          </w:tcPr>
          <w:p w14:paraId="053BC89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17.67</w:t>
            </w:r>
          </w:p>
        </w:tc>
        <w:tc>
          <w:tcPr>
            <w:tcW w:w="2163" w:type="dxa"/>
            <w:tcBorders>
              <w:top w:val="nil"/>
              <w:left w:val="nil"/>
              <w:bottom w:val="nil"/>
              <w:right w:val="nil"/>
            </w:tcBorders>
            <w:shd w:val="clear" w:color="auto" w:fill="auto"/>
            <w:hideMark/>
          </w:tcPr>
          <w:p w14:paraId="618A8857"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0.26</w:t>
            </w:r>
          </w:p>
        </w:tc>
        <w:tc>
          <w:tcPr>
            <w:tcW w:w="2134" w:type="dxa"/>
            <w:tcBorders>
              <w:top w:val="nil"/>
              <w:left w:val="nil"/>
              <w:bottom w:val="nil"/>
              <w:right w:val="nil"/>
            </w:tcBorders>
            <w:shd w:val="clear" w:color="auto" w:fill="auto"/>
            <w:hideMark/>
          </w:tcPr>
          <w:p w14:paraId="1A9D62C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309.32</w:t>
            </w:r>
          </w:p>
        </w:tc>
      </w:tr>
      <w:tr w:rsidR="002E3B81" w:rsidRPr="00E72F82" w14:paraId="3E2A9ED8"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57A09760"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28.</w:t>
            </w:r>
          </w:p>
        </w:tc>
        <w:tc>
          <w:tcPr>
            <w:tcW w:w="2565" w:type="dxa"/>
            <w:tcBorders>
              <w:top w:val="nil"/>
              <w:left w:val="nil"/>
              <w:bottom w:val="nil"/>
              <w:right w:val="nil"/>
            </w:tcBorders>
            <w:hideMark/>
          </w:tcPr>
          <w:p w14:paraId="46DC33E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Cinnamic acid</w:t>
            </w:r>
          </w:p>
        </w:tc>
        <w:tc>
          <w:tcPr>
            <w:tcW w:w="1522" w:type="dxa"/>
            <w:tcBorders>
              <w:top w:val="nil"/>
              <w:left w:val="nil"/>
              <w:bottom w:val="nil"/>
              <w:right w:val="nil"/>
            </w:tcBorders>
            <w:hideMark/>
          </w:tcPr>
          <w:p w14:paraId="08BF688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18.19</w:t>
            </w:r>
          </w:p>
        </w:tc>
        <w:tc>
          <w:tcPr>
            <w:tcW w:w="2163" w:type="dxa"/>
            <w:tcBorders>
              <w:top w:val="nil"/>
              <w:left w:val="nil"/>
              <w:bottom w:val="nil"/>
              <w:right w:val="nil"/>
            </w:tcBorders>
            <w:hideMark/>
          </w:tcPr>
          <w:p w14:paraId="3219CD7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0.40</w:t>
            </w:r>
          </w:p>
        </w:tc>
        <w:tc>
          <w:tcPr>
            <w:tcW w:w="2134" w:type="dxa"/>
            <w:tcBorders>
              <w:top w:val="nil"/>
              <w:left w:val="nil"/>
              <w:bottom w:val="nil"/>
              <w:right w:val="nil"/>
            </w:tcBorders>
            <w:hideMark/>
          </w:tcPr>
          <w:p w14:paraId="22EB766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148.16</w:t>
            </w:r>
          </w:p>
        </w:tc>
      </w:tr>
      <w:tr w:rsidR="002E3B81" w:rsidRPr="00E72F82" w14:paraId="50815413"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041C9240" w14:textId="77777777" w:rsidR="002E3B81" w:rsidRPr="00E72F82" w:rsidRDefault="002E3B81" w:rsidP="00F14C05">
            <w:pPr>
              <w:jc w:val="both"/>
              <w:rPr>
                <w:rFonts w:ascii="Times New Roman" w:hAnsi="Times New Roman" w:cs="Times New Roman"/>
                <w:color w:val="FF0000"/>
                <w:sz w:val="24"/>
                <w:szCs w:val="24"/>
              </w:rPr>
            </w:pPr>
            <w:r w:rsidRPr="00E72F82">
              <w:rPr>
                <w:rFonts w:ascii="Times New Roman" w:hAnsi="Times New Roman" w:cs="Times New Roman"/>
                <w:sz w:val="24"/>
                <w:szCs w:val="24"/>
              </w:rPr>
              <w:t>29.</w:t>
            </w:r>
          </w:p>
        </w:tc>
        <w:tc>
          <w:tcPr>
            <w:tcW w:w="2565" w:type="dxa"/>
            <w:tcBorders>
              <w:top w:val="nil"/>
              <w:left w:val="nil"/>
              <w:bottom w:val="nil"/>
              <w:right w:val="nil"/>
            </w:tcBorders>
            <w:shd w:val="clear" w:color="auto" w:fill="auto"/>
            <w:hideMark/>
          </w:tcPr>
          <w:p w14:paraId="5723433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Coumaric acid</w:t>
            </w:r>
          </w:p>
        </w:tc>
        <w:tc>
          <w:tcPr>
            <w:tcW w:w="1522" w:type="dxa"/>
            <w:tcBorders>
              <w:top w:val="nil"/>
              <w:left w:val="nil"/>
              <w:bottom w:val="nil"/>
              <w:right w:val="nil"/>
            </w:tcBorders>
            <w:shd w:val="clear" w:color="auto" w:fill="auto"/>
            <w:hideMark/>
          </w:tcPr>
          <w:p w14:paraId="7ED5938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18.83</w:t>
            </w:r>
          </w:p>
        </w:tc>
        <w:tc>
          <w:tcPr>
            <w:tcW w:w="2163" w:type="dxa"/>
            <w:tcBorders>
              <w:top w:val="nil"/>
              <w:left w:val="nil"/>
              <w:bottom w:val="nil"/>
              <w:right w:val="nil"/>
            </w:tcBorders>
            <w:shd w:val="clear" w:color="auto" w:fill="auto"/>
            <w:hideMark/>
          </w:tcPr>
          <w:p w14:paraId="62889A7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0.19</w:t>
            </w:r>
          </w:p>
        </w:tc>
        <w:tc>
          <w:tcPr>
            <w:tcW w:w="2134" w:type="dxa"/>
            <w:tcBorders>
              <w:top w:val="nil"/>
              <w:left w:val="nil"/>
              <w:bottom w:val="nil"/>
              <w:right w:val="nil"/>
            </w:tcBorders>
            <w:shd w:val="clear" w:color="auto" w:fill="auto"/>
            <w:hideMark/>
          </w:tcPr>
          <w:p w14:paraId="2D9BE3D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164.16</w:t>
            </w:r>
          </w:p>
        </w:tc>
      </w:tr>
      <w:tr w:rsidR="002E3B81" w:rsidRPr="00E72F82" w14:paraId="5E23AA5A" w14:textId="77777777" w:rsidTr="0080090E">
        <w:trPr>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0C833EF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30.</w:t>
            </w:r>
          </w:p>
        </w:tc>
        <w:tc>
          <w:tcPr>
            <w:tcW w:w="2565" w:type="dxa"/>
            <w:tcBorders>
              <w:top w:val="nil"/>
              <w:left w:val="nil"/>
              <w:bottom w:val="nil"/>
              <w:right w:val="nil"/>
            </w:tcBorders>
            <w:hideMark/>
          </w:tcPr>
          <w:p w14:paraId="22141A79"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Piperic</w:t>
            </w:r>
            <w:proofErr w:type="spellEnd"/>
            <w:r w:rsidRPr="00E72F82">
              <w:rPr>
                <w:rFonts w:ascii="Times New Roman" w:hAnsi="Times New Roman" w:cs="Times New Roman"/>
                <w:sz w:val="24"/>
                <w:szCs w:val="24"/>
              </w:rPr>
              <w:t xml:space="preserve"> acid</w:t>
            </w:r>
          </w:p>
        </w:tc>
        <w:tc>
          <w:tcPr>
            <w:tcW w:w="1522" w:type="dxa"/>
            <w:tcBorders>
              <w:top w:val="nil"/>
              <w:left w:val="nil"/>
              <w:bottom w:val="nil"/>
              <w:right w:val="nil"/>
            </w:tcBorders>
            <w:hideMark/>
          </w:tcPr>
          <w:p w14:paraId="78484E0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20.86</w:t>
            </w:r>
          </w:p>
        </w:tc>
        <w:tc>
          <w:tcPr>
            <w:tcW w:w="2163" w:type="dxa"/>
            <w:tcBorders>
              <w:top w:val="nil"/>
              <w:left w:val="nil"/>
              <w:bottom w:val="nil"/>
              <w:right w:val="nil"/>
            </w:tcBorders>
            <w:hideMark/>
          </w:tcPr>
          <w:p w14:paraId="08E6339E"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0.27</w:t>
            </w:r>
          </w:p>
        </w:tc>
        <w:tc>
          <w:tcPr>
            <w:tcW w:w="2134" w:type="dxa"/>
            <w:tcBorders>
              <w:top w:val="nil"/>
              <w:left w:val="nil"/>
              <w:bottom w:val="nil"/>
              <w:right w:val="nil"/>
            </w:tcBorders>
            <w:hideMark/>
          </w:tcPr>
          <w:p w14:paraId="0256FC8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218.20</w:t>
            </w:r>
          </w:p>
        </w:tc>
      </w:tr>
      <w:tr w:rsidR="002E3B81" w:rsidRPr="00E72F82" w14:paraId="68F4DB9E"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194B2594"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31.</w:t>
            </w:r>
          </w:p>
        </w:tc>
        <w:tc>
          <w:tcPr>
            <w:tcW w:w="2565" w:type="dxa"/>
            <w:tcBorders>
              <w:top w:val="nil"/>
              <w:left w:val="nil"/>
              <w:bottom w:val="nil"/>
              <w:right w:val="nil"/>
            </w:tcBorders>
            <w:shd w:val="clear" w:color="auto" w:fill="auto"/>
            <w:hideMark/>
          </w:tcPr>
          <w:p w14:paraId="72ED51F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Ellagic acid</w:t>
            </w:r>
          </w:p>
        </w:tc>
        <w:tc>
          <w:tcPr>
            <w:tcW w:w="1522" w:type="dxa"/>
            <w:tcBorders>
              <w:top w:val="nil"/>
              <w:left w:val="nil"/>
              <w:bottom w:val="nil"/>
              <w:right w:val="nil"/>
            </w:tcBorders>
            <w:shd w:val="clear" w:color="auto" w:fill="auto"/>
            <w:hideMark/>
          </w:tcPr>
          <w:p w14:paraId="156D66B7"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20.90</w:t>
            </w:r>
          </w:p>
        </w:tc>
        <w:tc>
          <w:tcPr>
            <w:tcW w:w="2163" w:type="dxa"/>
            <w:tcBorders>
              <w:top w:val="nil"/>
              <w:left w:val="nil"/>
              <w:bottom w:val="nil"/>
              <w:right w:val="nil"/>
            </w:tcBorders>
            <w:shd w:val="clear" w:color="auto" w:fill="auto"/>
            <w:hideMark/>
          </w:tcPr>
          <w:p w14:paraId="210A3E25"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0.19</w:t>
            </w:r>
          </w:p>
        </w:tc>
        <w:tc>
          <w:tcPr>
            <w:tcW w:w="2134" w:type="dxa"/>
            <w:tcBorders>
              <w:top w:val="nil"/>
              <w:left w:val="nil"/>
              <w:bottom w:val="nil"/>
              <w:right w:val="nil"/>
            </w:tcBorders>
            <w:shd w:val="clear" w:color="auto" w:fill="auto"/>
            <w:hideMark/>
          </w:tcPr>
          <w:p w14:paraId="20FEC5B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302.19</w:t>
            </w:r>
          </w:p>
        </w:tc>
      </w:tr>
      <w:tr w:rsidR="002E3B81" w:rsidRPr="00E72F82" w14:paraId="5C56FB7D"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single" w:sz="4" w:space="0" w:color="000000" w:themeColor="text1"/>
              <w:right w:val="nil"/>
            </w:tcBorders>
            <w:hideMark/>
          </w:tcPr>
          <w:p w14:paraId="149A3530"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32.</w:t>
            </w:r>
          </w:p>
        </w:tc>
        <w:tc>
          <w:tcPr>
            <w:tcW w:w="2565" w:type="dxa"/>
            <w:tcBorders>
              <w:top w:val="nil"/>
              <w:left w:val="nil"/>
              <w:bottom w:val="single" w:sz="4" w:space="0" w:color="000000" w:themeColor="text1"/>
              <w:right w:val="nil"/>
            </w:tcBorders>
            <w:hideMark/>
          </w:tcPr>
          <w:p w14:paraId="7AF71E6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Gentisic</w:t>
            </w:r>
            <w:proofErr w:type="spellEnd"/>
            <w:r w:rsidRPr="00E72F82">
              <w:rPr>
                <w:rFonts w:ascii="Times New Roman" w:hAnsi="Times New Roman" w:cs="Times New Roman"/>
                <w:sz w:val="24"/>
                <w:szCs w:val="24"/>
              </w:rPr>
              <w:t xml:space="preserve"> acid</w:t>
            </w:r>
          </w:p>
        </w:tc>
        <w:tc>
          <w:tcPr>
            <w:tcW w:w="1522" w:type="dxa"/>
            <w:tcBorders>
              <w:top w:val="nil"/>
              <w:left w:val="nil"/>
              <w:bottom w:val="single" w:sz="4" w:space="0" w:color="000000" w:themeColor="text1"/>
              <w:right w:val="nil"/>
            </w:tcBorders>
            <w:hideMark/>
          </w:tcPr>
          <w:p w14:paraId="7556E09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25.21</w:t>
            </w:r>
          </w:p>
        </w:tc>
        <w:tc>
          <w:tcPr>
            <w:tcW w:w="2163" w:type="dxa"/>
            <w:tcBorders>
              <w:top w:val="nil"/>
              <w:left w:val="nil"/>
              <w:bottom w:val="single" w:sz="4" w:space="0" w:color="000000" w:themeColor="text1"/>
              <w:right w:val="nil"/>
            </w:tcBorders>
            <w:hideMark/>
          </w:tcPr>
          <w:p w14:paraId="20F3B6B0"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0.14</w:t>
            </w:r>
          </w:p>
        </w:tc>
        <w:tc>
          <w:tcPr>
            <w:tcW w:w="2134" w:type="dxa"/>
            <w:tcBorders>
              <w:top w:val="nil"/>
              <w:left w:val="nil"/>
              <w:bottom w:val="single" w:sz="4" w:space="0" w:color="000000" w:themeColor="text1"/>
              <w:right w:val="nil"/>
            </w:tcBorders>
            <w:hideMark/>
          </w:tcPr>
          <w:p w14:paraId="40B434B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154.12</w:t>
            </w:r>
          </w:p>
        </w:tc>
      </w:tr>
    </w:tbl>
    <w:p w14:paraId="69375078" w14:textId="3D35C17F" w:rsidR="002E3B81" w:rsidRPr="00E72F82" w:rsidRDefault="002E3B81" w:rsidP="00F14C05">
      <w:pPr>
        <w:spacing w:line="480" w:lineRule="auto"/>
        <w:jc w:val="both"/>
        <w:rPr>
          <w:rFonts w:ascii="Times New Roman" w:hAnsi="Times New Roman" w:cs="Times New Roman"/>
          <w:b/>
          <w:bCs/>
          <w:sz w:val="24"/>
          <w:szCs w:val="24"/>
        </w:rPr>
      </w:pPr>
    </w:p>
    <w:p w14:paraId="31350265" w14:textId="5C7EA64C" w:rsidR="002E3B81" w:rsidRPr="0080090E" w:rsidRDefault="002E3B81" w:rsidP="0080090E">
      <w:pPr>
        <w:spacing w:line="360" w:lineRule="auto"/>
        <w:jc w:val="both"/>
        <w:rPr>
          <w:rFonts w:ascii="Times New Roman" w:hAnsi="Times New Roman" w:cs="Times New Roman"/>
          <w:sz w:val="24"/>
          <w:szCs w:val="24"/>
        </w:rPr>
      </w:pPr>
      <w:r w:rsidRPr="00E72F82">
        <w:rPr>
          <w:rFonts w:ascii="Times New Roman" w:hAnsi="Times New Roman" w:cs="Times New Roman"/>
          <w:noProof/>
          <w:sz w:val="24"/>
          <w:szCs w:val="24"/>
        </w:rPr>
        <w:drawing>
          <wp:inline distT="0" distB="0" distL="0" distR="0" wp14:anchorId="3018CE40" wp14:editId="42AD2778">
            <wp:extent cx="6238875" cy="2638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38875" cy="2638425"/>
                    </a:xfrm>
                    <a:prstGeom prst="rect">
                      <a:avLst/>
                    </a:prstGeom>
                  </pic:spPr>
                </pic:pic>
              </a:graphicData>
            </a:graphic>
          </wp:inline>
        </w:drawing>
      </w:r>
      <w:r w:rsidR="0080090E">
        <w:rPr>
          <w:rFonts w:ascii="Times New Roman" w:hAnsi="Times New Roman" w:cs="Times New Roman"/>
          <w:b/>
          <w:sz w:val="24"/>
          <w:szCs w:val="24"/>
        </w:rPr>
        <w:t>Figure 8</w:t>
      </w:r>
      <w:r w:rsidR="00850050">
        <w:rPr>
          <w:rFonts w:ascii="Times New Roman" w:hAnsi="Times New Roman" w:cs="Times New Roman"/>
          <w:b/>
          <w:sz w:val="24"/>
          <w:szCs w:val="24"/>
        </w:rPr>
        <w:t xml:space="preserve">: </w:t>
      </w:r>
      <w:r w:rsidRPr="00CC00FD">
        <w:rPr>
          <w:rFonts w:ascii="Times New Roman" w:hAnsi="Times New Roman" w:cs="Times New Roman"/>
          <w:b/>
          <w:sz w:val="24"/>
          <w:szCs w:val="24"/>
        </w:rPr>
        <w:t>Chromatogram Developed for Terpenoids</w:t>
      </w:r>
    </w:p>
    <w:p w14:paraId="5CE0C731" w14:textId="0C2E04E6" w:rsidR="002E3B81" w:rsidRPr="00E72F82" w:rsidRDefault="0080090E" w:rsidP="0080090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7</w:t>
      </w:r>
      <w:r w:rsidR="002E3B81" w:rsidRPr="00E72F82">
        <w:rPr>
          <w:rFonts w:ascii="Times New Roman" w:hAnsi="Times New Roman" w:cs="Times New Roman"/>
          <w:b/>
          <w:bCs/>
          <w:sz w:val="24"/>
          <w:szCs w:val="24"/>
        </w:rPr>
        <w:t xml:space="preserve">: </w:t>
      </w:r>
      <w:r w:rsidR="002E3B81" w:rsidRPr="00E72F82">
        <w:rPr>
          <w:rFonts w:ascii="Times New Roman" w:hAnsi="Times New Roman" w:cs="Times New Roman"/>
          <w:b/>
          <w:sz w:val="24"/>
          <w:szCs w:val="24"/>
        </w:rPr>
        <w:t xml:space="preserve">Results for the Bioactive Compounds </w:t>
      </w:r>
      <w:r w:rsidR="002E3B81">
        <w:rPr>
          <w:rFonts w:ascii="Times New Roman" w:hAnsi="Times New Roman" w:cs="Times New Roman"/>
          <w:b/>
          <w:sz w:val="24"/>
          <w:szCs w:val="24"/>
        </w:rPr>
        <w:t>in the Terpenoids</w:t>
      </w:r>
    </w:p>
    <w:tbl>
      <w:tblPr>
        <w:tblStyle w:val="ListTable6Colorful1"/>
        <w:tblW w:w="9039" w:type="dxa"/>
        <w:tblLayout w:type="fixed"/>
        <w:tblLook w:val="04A0" w:firstRow="1" w:lastRow="0" w:firstColumn="1" w:lastColumn="0" w:noHBand="0" w:noVBand="1"/>
      </w:tblPr>
      <w:tblGrid>
        <w:gridCol w:w="895"/>
        <w:gridCol w:w="2615"/>
        <w:gridCol w:w="1560"/>
        <w:gridCol w:w="1984"/>
        <w:gridCol w:w="1985"/>
      </w:tblGrid>
      <w:tr w:rsidR="002E3B81" w:rsidRPr="00E72F82" w14:paraId="4C639FC9" w14:textId="77777777" w:rsidTr="0080090E">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895" w:type="dxa"/>
          </w:tcPr>
          <w:p w14:paraId="36468A5A" w14:textId="77777777" w:rsidR="002E3B81" w:rsidRPr="00E72F82" w:rsidRDefault="002E3B81" w:rsidP="00F14C05">
            <w:pPr>
              <w:jc w:val="both"/>
              <w:rPr>
                <w:rFonts w:ascii="Times New Roman" w:hAnsi="Times New Roman" w:cs="Times New Roman"/>
                <w:b w:val="0"/>
                <w:sz w:val="24"/>
                <w:szCs w:val="24"/>
              </w:rPr>
            </w:pPr>
            <w:r w:rsidRPr="00E72F82">
              <w:rPr>
                <w:rFonts w:ascii="Times New Roman" w:hAnsi="Times New Roman" w:cs="Times New Roman"/>
                <w:b w:val="0"/>
                <w:sz w:val="24"/>
                <w:szCs w:val="24"/>
              </w:rPr>
              <w:t>S/No.</w:t>
            </w:r>
          </w:p>
        </w:tc>
        <w:tc>
          <w:tcPr>
            <w:tcW w:w="2615" w:type="dxa"/>
          </w:tcPr>
          <w:p w14:paraId="4B367995"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Compound</w:t>
            </w:r>
          </w:p>
        </w:tc>
        <w:tc>
          <w:tcPr>
            <w:tcW w:w="1560" w:type="dxa"/>
          </w:tcPr>
          <w:p w14:paraId="03E32FA3"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Retention Time</w:t>
            </w:r>
          </w:p>
        </w:tc>
        <w:tc>
          <w:tcPr>
            <w:tcW w:w="1984" w:type="dxa"/>
          </w:tcPr>
          <w:p w14:paraId="3DA71FE9"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Concentration</w:t>
            </w:r>
          </w:p>
          <w:p w14:paraId="4F80011D"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(ppm)</w:t>
            </w:r>
          </w:p>
        </w:tc>
        <w:tc>
          <w:tcPr>
            <w:tcW w:w="1985" w:type="dxa"/>
          </w:tcPr>
          <w:p w14:paraId="7CB79CB5"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 xml:space="preserve">Molecular Weight </w:t>
            </w:r>
          </w:p>
          <w:p w14:paraId="2B03D087"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(g/mol)</w:t>
            </w:r>
          </w:p>
        </w:tc>
      </w:tr>
      <w:tr w:rsidR="002E3B81" w:rsidRPr="00E72F82" w14:paraId="276CB7D1" w14:textId="77777777" w:rsidTr="0080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24F5CC92"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w:t>
            </w:r>
          </w:p>
        </w:tc>
        <w:tc>
          <w:tcPr>
            <w:tcW w:w="2615" w:type="dxa"/>
            <w:shd w:val="clear" w:color="auto" w:fill="auto"/>
          </w:tcPr>
          <w:p w14:paraId="04B5BBC2"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Cortisol</w:t>
            </w:r>
          </w:p>
        </w:tc>
        <w:tc>
          <w:tcPr>
            <w:tcW w:w="1560" w:type="dxa"/>
            <w:shd w:val="clear" w:color="auto" w:fill="auto"/>
          </w:tcPr>
          <w:p w14:paraId="4AF0B63A"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2.34</w:t>
            </w:r>
          </w:p>
        </w:tc>
        <w:tc>
          <w:tcPr>
            <w:tcW w:w="1984" w:type="dxa"/>
            <w:shd w:val="clear" w:color="auto" w:fill="auto"/>
          </w:tcPr>
          <w:p w14:paraId="0F8BA41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0.25</w:t>
            </w:r>
          </w:p>
        </w:tc>
        <w:tc>
          <w:tcPr>
            <w:tcW w:w="1985" w:type="dxa"/>
            <w:shd w:val="clear" w:color="auto" w:fill="auto"/>
          </w:tcPr>
          <w:p w14:paraId="7B23CC97"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pPr>
            <w:r w:rsidRPr="00E72F82">
              <w:t>362.46</w:t>
            </w:r>
          </w:p>
        </w:tc>
      </w:tr>
      <w:tr w:rsidR="002E3B81" w:rsidRPr="00E72F82" w14:paraId="2C9266CE" w14:textId="77777777" w:rsidTr="0080090E">
        <w:tc>
          <w:tcPr>
            <w:cnfStyle w:val="001000000000" w:firstRow="0" w:lastRow="0" w:firstColumn="1" w:lastColumn="0" w:oddVBand="0" w:evenVBand="0" w:oddHBand="0" w:evenHBand="0" w:firstRowFirstColumn="0" w:firstRowLastColumn="0" w:lastRowFirstColumn="0" w:lastRowLastColumn="0"/>
            <w:tcW w:w="895" w:type="dxa"/>
          </w:tcPr>
          <w:p w14:paraId="10D48341"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w:t>
            </w:r>
          </w:p>
        </w:tc>
        <w:tc>
          <w:tcPr>
            <w:tcW w:w="2615" w:type="dxa"/>
          </w:tcPr>
          <w:p w14:paraId="43BBFC2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Ephedrine</w:t>
            </w:r>
          </w:p>
        </w:tc>
        <w:tc>
          <w:tcPr>
            <w:tcW w:w="1560" w:type="dxa"/>
          </w:tcPr>
          <w:p w14:paraId="1DC6209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2.60</w:t>
            </w:r>
          </w:p>
        </w:tc>
        <w:tc>
          <w:tcPr>
            <w:tcW w:w="1984" w:type="dxa"/>
          </w:tcPr>
          <w:p w14:paraId="54DD1D5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2.00</w:t>
            </w:r>
          </w:p>
        </w:tc>
        <w:tc>
          <w:tcPr>
            <w:tcW w:w="1985" w:type="dxa"/>
          </w:tcPr>
          <w:p w14:paraId="41BA8BCF"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pPr>
            <w:r w:rsidRPr="00E72F82">
              <w:t>165.23</w:t>
            </w:r>
          </w:p>
        </w:tc>
      </w:tr>
      <w:tr w:rsidR="002E3B81" w:rsidRPr="00E72F82" w14:paraId="0634294C" w14:textId="77777777" w:rsidTr="0080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077EC82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3.</w:t>
            </w:r>
          </w:p>
        </w:tc>
        <w:tc>
          <w:tcPr>
            <w:tcW w:w="2615" w:type="dxa"/>
            <w:shd w:val="clear" w:color="auto" w:fill="auto"/>
          </w:tcPr>
          <w:p w14:paraId="25D229E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Geranial</w:t>
            </w:r>
          </w:p>
        </w:tc>
        <w:tc>
          <w:tcPr>
            <w:tcW w:w="1560" w:type="dxa"/>
            <w:shd w:val="clear" w:color="auto" w:fill="auto"/>
          </w:tcPr>
          <w:p w14:paraId="0A9F8986"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3.88</w:t>
            </w:r>
          </w:p>
        </w:tc>
        <w:tc>
          <w:tcPr>
            <w:tcW w:w="1984" w:type="dxa"/>
            <w:shd w:val="clear" w:color="auto" w:fill="auto"/>
          </w:tcPr>
          <w:p w14:paraId="256B890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0.35</w:t>
            </w:r>
          </w:p>
        </w:tc>
        <w:tc>
          <w:tcPr>
            <w:tcW w:w="1985" w:type="dxa"/>
            <w:shd w:val="clear" w:color="auto" w:fill="auto"/>
          </w:tcPr>
          <w:p w14:paraId="2974F051"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color w:val="FF0000"/>
              </w:rPr>
            </w:pPr>
            <w:r w:rsidRPr="00E72F82">
              <w:t>152.23</w:t>
            </w:r>
          </w:p>
        </w:tc>
      </w:tr>
      <w:tr w:rsidR="0080090E" w:rsidRPr="00E72F82" w14:paraId="530155BD" w14:textId="77777777" w:rsidTr="0080090E">
        <w:tc>
          <w:tcPr>
            <w:cnfStyle w:val="001000000000" w:firstRow="0" w:lastRow="0" w:firstColumn="1" w:lastColumn="0" w:oddVBand="0" w:evenVBand="0" w:oddHBand="0" w:evenHBand="0" w:firstRowFirstColumn="0" w:firstRowLastColumn="0" w:lastRowFirstColumn="0" w:lastRowLastColumn="0"/>
            <w:tcW w:w="895" w:type="dxa"/>
            <w:vMerge w:val="restart"/>
          </w:tcPr>
          <w:p w14:paraId="0896F46F" w14:textId="77777777" w:rsidR="0080090E" w:rsidRPr="00E72F82" w:rsidRDefault="0080090E" w:rsidP="00F14C05">
            <w:pPr>
              <w:jc w:val="both"/>
              <w:rPr>
                <w:rFonts w:ascii="Times New Roman" w:hAnsi="Times New Roman" w:cs="Times New Roman"/>
                <w:b w:val="0"/>
                <w:bCs w:val="0"/>
                <w:sz w:val="24"/>
                <w:szCs w:val="24"/>
              </w:rPr>
            </w:pPr>
            <w:r w:rsidRPr="00E72F82">
              <w:rPr>
                <w:rFonts w:ascii="Times New Roman" w:hAnsi="Times New Roman" w:cs="Times New Roman"/>
                <w:sz w:val="24"/>
                <w:szCs w:val="24"/>
              </w:rPr>
              <w:t>4.</w:t>
            </w:r>
          </w:p>
          <w:p w14:paraId="1A21023B" w14:textId="222BF4B5" w:rsidR="0080090E" w:rsidRPr="00E72F82" w:rsidRDefault="0080090E" w:rsidP="00F14C05">
            <w:pPr>
              <w:jc w:val="both"/>
              <w:rPr>
                <w:rFonts w:ascii="Times New Roman" w:hAnsi="Times New Roman" w:cs="Times New Roman"/>
                <w:sz w:val="24"/>
                <w:szCs w:val="24"/>
              </w:rPr>
            </w:pPr>
            <w:r w:rsidRPr="00E72F82">
              <w:rPr>
                <w:rFonts w:ascii="Times New Roman" w:hAnsi="Times New Roman" w:cs="Times New Roman"/>
                <w:sz w:val="24"/>
                <w:szCs w:val="24"/>
              </w:rPr>
              <w:t>5.</w:t>
            </w:r>
          </w:p>
        </w:tc>
        <w:tc>
          <w:tcPr>
            <w:tcW w:w="2615" w:type="dxa"/>
            <w:vMerge w:val="restart"/>
          </w:tcPr>
          <w:p w14:paraId="3C5C1C4D" w14:textId="77777777" w:rsidR="0080090E" w:rsidRPr="00E72F82" w:rsidRDefault="0080090E"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Citronellol</w:t>
            </w:r>
          </w:p>
          <w:p w14:paraId="7F5F5F0E" w14:textId="34B68CD1" w:rsidR="0080090E" w:rsidRPr="00E72F82" w:rsidRDefault="0080090E"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Limonene</w:t>
            </w:r>
          </w:p>
        </w:tc>
        <w:tc>
          <w:tcPr>
            <w:tcW w:w="1560" w:type="dxa"/>
            <w:vMerge w:val="restart"/>
          </w:tcPr>
          <w:p w14:paraId="7F01AE31" w14:textId="77777777" w:rsidR="0080090E" w:rsidRPr="00E72F82" w:rsidRDefault="0080090E"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4.20</w:t>
            </w:r>
          </w:p>
          <w:p w14:paraId="08CEA32F" w14:textId="7E84841C" w:rsidR="0080090E" w:rsidRPr="00E72F82" w:rsidRDefault="0080090E"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4.90</w:t>
            </w:r>
          </w:p>
        </w:tc>
        <w:tc>
          <w:tcPr>
            <w:tcW w:w="1984" w:type="dxa"/>
            <w:vMerge w:val="restart"/>
          </w:tcPr>
          <w:p w14:paraId="1C1E8722" w14:textId="77777777" w:rsidR="0080090E" w:rsidRPr="00E72F82" w:rsidRDefault="0080090E"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3.24</w:t>
            </w:r>
          </w:p>
          <w:p w14:paraId="7A5708BA" w14:textId="5A32D879" w:rsidR="0080090E" w:rsidRPr="00E72F82" w:rsidRDefault="0080090E"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2.74</w:t>
            </w:r>
          </w:p>
        </w:tc>
        <w:tc>
          <w:tcPr>
            <w:tcW w:w="1985" w:type="dxa"/>
          </w:tcPr>
          <w:p w14:paraId="77F6D2C9" w14:textId="77777777" w:rsidR="0080090E" w:rsidRPr="00E72F82" w:rsidRDefault="0080090E" w:rsidP="00F14C05">
            <w:pPr>
              <w:pStyle w:val="NormalWeb"/>
              <w:jc w:val="both"/>
              <w:cnfStyle w:val="000000000000" w:firstRow="0" w:lastRow="0" w:firstColumn="0" w:lastColumn="0" w:oddVBand="0" w:evenVBand="0" w:oddHBand="0" w:evenHBand="0" w:firstRowFirstColumn="0" w:firstRowLastColumn="0" w:lastRowFirstColumn="0" w:lastRowLastColumn="0"/>
              <w:rPr>
                <w:color w:val="FF0000"/>
              </w:rPr>
            </w:pPr>
            <w:r w:rsidRPr="00E72F82">
              <w:t>156.26</w:t>
            </w:r>
          </w:p>
        </w:tc>
      </w:tr>
      <w:tr w:rsidR="0080090E" w:rsidRPr="00E72F82" w14:paraId="50FD59F7" w14:textId="77777777" w:rsidTr="0080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Merge/>
            <w:shd w:val="clear" w:color="auto" w:fill="auto"/>
          </w:tcPr>
          <w:p w14:paraId="75432313" w14:textId="038E63CA" w:rsidR="0080090E" w:rsidRPr="00E72F82" w:rsidRDefault="0080090E" w:rsidP="00F14C05">
            <w:pPr>
              <w:jc w:val="both"/>
              <w:rPr>
                <w:rFonts w:ascii="Times New Roman" w:hAnsi="Times New Roman" w:cs="Times New Roman"/>
                <w:sz w:val="24"/>
                <w:szCs w:val="24"/>
              </w:rPr>
            </w:pPr>
          </w:p>
        </w:tc>
        <w:tc>
          <w:tcPr>
            <w:tcW w:w="2615" w:type="dxa"/>
            <w:vMerge/>
            <w:shd w:val="clear" w:color="auto" w:fill="auto"/>
          </w:tcPr>
          <w:p w14:paraId="2BA593ED" w14:textId="733E6957" w:rsidR="0080090E" w:rsidRPr="00E72F82" w:rsidRDefault="0080090E"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60" w:type="dxa"/>
            <w:vMerge/>
            <w:shd w:val="clear" w:color="auto" w:fill="auto"/>
          </w:tcPr>
          <w:p w14:paraId="0A28C70A" w14:textId="00D824A0" w:rsidR="0080090E" w:rsidRPr="00E72F82" w:rsidRDefault="0080090E"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84" w:type="dxa"/>
            <w:vMerge/>
            <w:shd w:val="clear" w:color="auto" w:fill="auto"/>
          </w:tcPr>
          <w:p w14:paraId="5968793D" w14:textId="6FDA132D" w:rsidR="0080090E" w:rsidRPr="00E72F82" w:rsidRDefault="0080090E"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85" w:type="dxa"/>
            <w:shd w:val="clear" w:color="auto" w:fill="auto"/>
          </w:tcPr>
          <w:p w14:paraId="17FFF241" w14:textId="77777777" w:rsidR="0080090E" w:rsidRPr="00E72F82" w:rsidRDefault="0080090E" w:rsidP="00F14C05">
            <w:pPr>
              <w:pStyle w:val="NormalWeb"/>
              <w:jc w:val="both"/>
              <w:cnfStyle w:val="000000100000" w:firstRow="0" w:lastRow="0" w:firstColumn="0" w:lastColumn="0" w:oddVBand="0" w:evenVBand="0" w:oddHBand="1" w:evenHBand="0" w:firstRowFirstColumn="0" w:firstRowLastColumn="0" w:lastRowFirstColumn="0" w:lastRowLastColumn="0"/>
            </w:pPr>
            <w:r w:rsidRPr="00E72F82">
              <w:t>136.23</w:t>
            </w:r>
          </w:p>
        </w:tc>
      </w:tr>
      <w:tr w:rsidR="002E3B81" w:rsidRPr="00E72F82" w14:paraId="4D95C511" w14:textId="77777777" w:rsidTr="0080090E">
        <w:tc>
          <w:tcPr>
            <w:cnfStyle w:val="001000000000" w:firstRow="0" w:lastRow="0" w:firstColumn="1" w:lastColumn="0" w:oddVBand="0" w:evenVBand="0" w:oddHBand="0" w:evenHBand="0" w:firstRowFirstColumn="0" w:firstRowLastColumn="0" w:lastRowFirstColumn="0" w:lastRowLastColumn="0"/>
            <w:tcW w:w="895" w:type="dxa"/>
          </w:tcPr>
          <w:p w14:paraId="227134F8"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6.</w:t>
            </w:r>
          </w:p>
        </w:tc>
        <w:tc>
          <w:tcPr>
            <w:tcW w:w="2615" w:type="dxa"/>
          </w:tcPr>
          <w:p w14:paraId="6C09D892"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Terpinene</w:t>
            </w:r>
          </w:p>
        </w:tc>
        <w:tc>
          <w:tcPr>
            <w:tcW w:w="1560" w:type="dxa"/>
          </w:tcPr>
          <w:p w14:paraId="50C64802"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5.27</w:t>
            </w:r>
          </w:p>
        </w:tc>
        <w:tc>
          <w:tcPr>
            <w:tcW w:w="1984" w:type="dxa"/>
          </w:tcPr>
          <w:p w14:paraId="61C54F0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0.66</w:t>
            </w:r>
          </w:p>
        </w:tc>
        <w:tc>
          <w:tcPr>
            <w:tcW w:w="1985" w:type="dxa"/>
          </w:tcPr>
          <w:p w14:paraId="69752192"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456.84</w:t>
            </w:r>
          </w:p>
        </w:tc>
      </w:tr>
      <w:tr w:rsidR="002E3B81" w:rsidRPr="00E72F82" w14:paraId="5701E867" w14:textId="77777777" w:rsidTr="0080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05B5EDA7"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7.</w:t>
            </w:r>
          </w:p>
        </w:tc>
        <w:tc>
          <w:tcPr>
            <w:tcW w:w="2615" w:type="dxa"/>
            <w:shd w:val="clear" w:color="auto" w:fill="auto"/>
          </w:tcPr>
          <w:p w14:paraId="2F6AD64B"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Menthol</w:t>
            </w:r>
          </w:p>
        </w:tc>
        <w:tc>
          <w:tcPr>
            <w:tcW w:w="1560" w:type="dxa"/>
            <w:shd w:val="clear" w:color="auto" w:fill="auto"/>
          </w:tcPr>
          <w:p w14:paraId="30ABBEA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5.99</w:t>
            </w:r>
          </w:p>
        </w:tc>
        <w:tc>
          <w:tcPr>
            <w:tcW w:w="1984" w:type="dxa"/>
            <w:shd w:val="clear" w:color="auto" w:fill="auto"/>
          </w:tcPr>
          <w:p w14:paraId="47BF0555"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0.35</w:t>
            </w:r>
          </w:p>
        </w:tc>
        <w:tc>
          <w:tcPr>
            <w:tcW w:w="1985" w:type="dxa"/>
            <w:shd w:val="clear" w:color="auto" w:fill="auto"/>
          </w:tcPr>
          <w:p w14:paraId="063C6BD8"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color w:val="FF0000"/>
              </w:rPr>
            </w:pPr>
            <w:r w:rsidRPr="00E72F82">
              <w:t>156.26</w:t>
            </w:r>
          </w:p>
        </w:tc>
      </w:tr>
      <w:tr w:rsidR="002E3B81" w:rsidRPr="00E72F82" w14:paraId="66D7585D" w14:textId="77777777" w:rsidTr="0080090E">
        <w:tc>
          <w:tcPr>
            <w:cnfStyle w:val="001000000000" w:firstRow="0" w:lastRow="0" w:firstColumn="1" w:lastColumn="0" w:oddVBand="0" w:evenVBand="0" w:oddHBand="0" w:evenHBand="0" w:firstRowFirstColumn="0" w:firstRowLastColumn="0" w:lastRowFirstColumn="0" w:lastRowLastColumn="0"/>
            <w:tcW w:w="895" w:type="dxa"/>
          </w:tcPr>
          <w:p w14:paraId="7F3D9453"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8.</w:t>
            </w:r>
          </w:p>
        </w:tc>
        <w:tc>
          <w:tcPr>
            <w:tcW w:w="2615" w:type="dxa"/>
          </w:tcPr>
          <w:p w14:paraId="78703D5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Camphane</w:t>
            </w:r>
          </w:p>
        </w:tc>
        <w:tc>
          <w:tcPr>
            <w:tcW w:w="1560" w:type="dxa"/>
          </w:tcPr>
          <w:p w14:paraId="04EE494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6.42</w:t>
            </w:r>
          </w:p>
        </w:tc>
        <w:tc>
          <w:tcPr>
            <w:tcW w:w="1984" w:type="dxa"/>
          </w:tcPr>
          <w:p w14:paraId="447E5A2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1.07</w:t>
            </w:r>
          </w:p>
        </w:tc>
        <w:tc>
          <w:tcPr>
            <w:tcW w:w="1985" w:type="dxa"/>
          </w:tcPr>
          <w:p w14:paraId="3E553B79"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pPr>
            <w:r w:rsidRPr="00E72F82">
              <w:t>138.25</w:t>
            </w:r>
          </w:p>
        </w:tc>
      </w:tr>
      <w:tr w:rsidR="002E3B81" w:rsidRPr="00E72F82" w14:paraId="06F9E061" w14:textId="77777777" w:rsidTr="0080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6E65C598"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lastRenderedPageBreak/>
              <w:t>9.</w:t>
            </w:r>
          </w:p>
        </w:tc>
        <w:tc>
          <w:tcPr>
            <w:tcW w:w="2615" w:type="dxa"/>
            <w:shd w:val="clear" w:color="auto" w:fill="auto"/>
          </w:tcPr>
          <w:p w14:paraId="515A41F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Pinane</w:t>
            </w:r>
          </w:p>
        </w:tc>
        <w:tc>
          <w:tcPr>
            <w:tcW w:w="1560" w:type="dxa"/>
            <w:shd w:val="clear" w:color="auto" w:fill="auto"/>
          </w:tcPr>
          <w:p w14:paraId="0EA09FC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7.83</w:t>
            </w:r>
          </w:p>
        </w:tc>
        <w:tc>
          <w:tcPr>
            <w:tcW w:w="1984" w:type="dxa"/>
            <w:shd w:val="clear" w:color="auto" w:fill="auto"/>
          </w:tcPr>
          <w:p w14:paraId="431E7E5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2.41</w:t>
            </w:r>
          </w:p>
        </w:tc>
        <w:tc>
          <w:tcPr>
            <w:tcW w:w="1985" w:type="dxa"/>
            <w:shd w:val="clear" w:color="auto" w:fill="auto"/>
          </w:tcPr>
          <w:p w14:paraId="03E1C2C6"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pPr>
            <w:r w:rsidRPr="00E72F82">
              <w:t>138.25</w:t>
            </w:r>
          </w:p>
        </w:tc>
      </w:tr>
      <w:tr w:rsidR="002E3B81" w:rsidRPr="00E72F82" w14:paraId="646F91C4" w14:textId="77777777" w:rsidTr="0080090E">
        <w:tc>
          <w:tcPr>
            <w:cnfStyle w:val="001000000000" w:firstRow="0" w:lastRow="0" w:firstColumn="1" w:lastColumn="0" w:oddVBand="0" w:evenVBand="0" w:oddHBand="0" w:evenHBand="0" w:firstRowFirstColumn="0" w:firstRowLastColumn="0" w:lastRowFirstColumn="0" w:lastRowLastColumn="0"/>
            <w:tcW w:w="895" w:type="dxa"/>
          </w:tcPr>
          <w:p w14:paraId="3B21906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10.</w:t>
            </w:r>
          </w:p>
        </w:tc>
        <w:tc>
          <w:tcPr>
            <w:tcW w:w="2615" w:type="dxa"/>
          </w:tcPr>
          <w:p w14:paraId="11AE7F5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Artemisinin</w:t>
            </w:r>
          </w:p>
        </w:tc>
        <w:tc>
          <w:tcPr>
            <w:tcW w:w="1560" w:type="dxa"/>
          </w:tcPr>
          <w:p w14:paraId="6E58DD7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11.37</w:t>
            </w:r>
          </w:p>
        </w:tc>
        <w:tc>
          <w:tcPr>
            <w:tcW w:w="1984" w:type="dxa"/>
          </w:tcPr>
          <w:p w14:paraId="6235E1E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0.38</w:t>
            </w:r>
          </w:p>
        </w:tc>
        <w:tc>
          <w:tcPr>
            <w:tcW w:w="1985" w:type="dxa"/>
          </w:tcPr>
          <w:p w14:paraId="4828E896"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pPr>
            <w:r w:rsidRPr="00E72F82">
              <w:t>282.33</w:t>
            </w:r>
          </w:p>
        </w:tc>
      </w:tr>
      <w:tr w:rsidR="002E3B81" w:rsidRPr="00E72F82" w14:paraId="537986C4" w14:textId="77777777" w:rsidTr="0080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2737ECCA"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11.</w:t>
            </w:r>
          </w:p>
        </w:tc>
        <w:tc>
          <w:tcPr>
            <w:tcW w:w="2615" w:type="dxa"/>
            <w:shd w:val="clear" w:color="auto" w:fill="auto"/>
          </w:tcPr>
          <w:p w14:paraId="2783BA0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Santonin</w:t>
            </w:r>
          </w:p>
        </w:tc>
        <w:tc>
          <w:tcPr>
            <w:tcW w:w="1560" w:type="dxa"/>
            <w:shd w:val="clear" w:color="auto" w:fill="auto"/>
          </w:tcPr>
          <w:p w14:paraId="038484A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12.04</w:t>
            </w:r>
          </w:p>
        </w:tc>
        <w:tc>
          <w:tcPr>
            <w:tcW w:w="1984" w:type="dxa"/>
            <w:shd w:val="clear" w:color="auto" w:fill="auto"/>
          </w:tcPr>
          <w:p w14:paraId="0DE2841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0.70</w:t>
            </w:r>
          </w:p>
        </w:tc>
        <w:tc>
          <w:tcPr>
            <w:tcW w:w="1985" w:type="dxa"/>
            <w:shd w:val="clear" w:color="auto" w:fill="auto"/>
          </w:tcPr>
          <w:p w14:paraId="45F141E3"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pPr>
            <w:r w:rsidRPr="00E72F82">
              <w:t>246.30</w:t>
            </w:r>
          </w:p>
        </w:tc>
      </w:tr>
      <w:tr w:rsidR="002E3B81" w:rsidRPr="00E72F82" w14:paraId="42AB54F1" w14:textId="77777777" w:rsidTr="0080090E">
        <w:tc>
          <w:tcPr>
            <w:cnfStyle w:val="001000000000" w:firstRow="0" w:lastRow="0" w:firstColumn="1" w:lastColumn="0" w:oddVBand="0" w:evenVBand="0" w:oddHBand="0" w:evenHBand="0" w:firstRowFirstColumn="0" w:firstRowLastColumn="0" w:lastRowFirstColumn="0" w:lastRowLastColumn="0"/>
            <w:tcW w:w="895" w:type="dxa"/>
          </w:tcPr>
          <w:p w14:paraId="7833FD38"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12.</w:t>
            </w:r>
          </w:p>
        </w:tc>
        <w:tc>
          <w:tcPr>
            <w:tcW w:w="2615" w:type="dxa"/>
          </w:tcPr>
          <w:p w14:paraId="7D863C62"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Carane</w:t>
            </w:r>
            <w:proofErr w:type="spellEnd"/>
          </w:p>
        </w:tc>
        <w:tc>
          <w:tcPr>
            <w:tcW w:w="1560" w:type="dxa"/>
          </w:tcPr>
          <w:p w14:paraId="21C7834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12.96</w:t>
            </w:r>
          </w:p>
        </w:tc>
        <w:tc>
          <w:tcPr>
            <w:tcW w:w="1984" w:type="dxa"/>
          </w:tcPr>
          <w:p w14:paraId="7E04D2A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0.29</w:t>
            </w:r>
          </w:p>
        </w:tc>
        <w:tc>
          <w:tcPr>
            <w:tcW w:w="1985" w:type="dxa"/>
          </w:tcPr>
          <w:p w14:paraId="1A12148E"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pPr>
            <w:r w:rsidRPr="00E72F82">
              <w:t>138.25</w:t>
            </w:r>
          </w:p>
        </w:tc>
      </w:tr>
      <w:tr w:rsidR="002E3B81" w:rsidRPr="00E72F82" w14:paraId="38C45E0F" w14:textId="77777777" w:rsidTr="0080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41E674B9"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13.</w:t>
            </w:r>
          </w:p>
        </w:tc>
        <w:tc>
          <w:tcPr>
            <w:tcW w:w="2615" w:type="dxa"/>
            <w:shd w:val="clear" w:color="auto" w:fill="auto"/>
          </w:tcPr>
          <w:p w14:paraId="4118A88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Nerolidol</w:t>
            </w:r>
          </w:p>
        </w:tc>
        <w:tc>
          <w:tcPr>
            <w:tcW w:w="1560" w:type="dxa"/>
            <w:shd w:val="clear" w:color="auto" w:fill="auto"/>
          </w:tcPr>
          <w:p w14:paraId="6A05721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13.24</w:t>
            </w:r>
          </w:p>
        </w:tc>
        <w:tc>
          <w:tcPr>
            <w:tcW w:w="1984" w:type="dxa"/>
            <w:shd w:val="clear" w:color="auto" w:fill="auto"/>
          </w:tcPr>
          <w:p w14:paraId="6DF7E28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0.55</w:t>
            </w:r>
          </w:p>
        </w:tc>
        <w:tc>
          <w:tcPr>
            <w:tcW w:w="1985" w:type="dxa"/>
            <w:shd w:val="clear" w:color="auto" w:fill="auto"/>
          </w:tcPr>
          <w:p w14:paraId="59B9677F"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pPr>
            <w:r w:rsidRPr="00E72F82">
              <w:t>222.37</w:t>
            </w:r>
          </w:p>
        </w:tc>
      </w:tr>
      <w:tr w:rsidR="002E3B81" w:rsidRPr="00E72F82" w14:paraId="09E6CFE1" w14:textId="77777777" w:rsidTr="0080090E">
        <w:tc>
          <w:tcPr>
            <w:cnfStyle w:val="001000000000" w:firstRow="0" w:lastRow="0" w:firstColumn="1" w:lastColumn="0" w:oddVBand="0" w:evenVBand="0" w:oddHBand="0" w:evenHBand="0" w:firstRowFirstColumn="0" w:firstRowLastColumn="0" w:lastRowFirstColumn="0" w:lastRowLastColumn="0"/>
            <w:tcW w:w="895" w:type="dxa"/>
          </w:tcPr>
          <w:p w14:paraId="60594701"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14.</w:t>
            </w:r>
          </w:p>
        </w:tc>
        <w:tc>
          <w:tcPr>
            <w:tcW w:w="2615" w:type="dxa"/>
          </w:tcPr>
          <w:p w14:paraId="5C05DE3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Lanosterol</w:t>
            </w:r>
          </w:p>
        </w:tc>
        <w:tc>
          <w:tcPr>
            <w:tcW w:w="1560" w:type="dxa"/>
          </w:tcPr>
          <w:p w14:paraId="682B7AB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13.85</w:t>
            </w:r>
          </w:p>
        </w:tc>
        <w:tc>
          <w:tcPr>
            <w:tcW w:w="1984" w:type="dxa"/>
          </w:tcPr>
          <w:p w14:paraId="670F8CEE"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0.80</w:t>
            </w:r>
          </w:p>
        </w:tc>
        <w:tc>
          <w:tcPr>
            <w:tcW w:w="1985" w:type="dxa"/>
          </w:tcPr>
          <w:p w14:paraId="5A9E671E"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pPr>
            <w:r w:rsidRPr="00E72F82">
              <w:t>426.72</w:t>
            </w:r>
          </w:p>
        </w:tc>
      </w:tr>
      <w:tr w:rsidR="002E3B81" w:rsidRPr="00E72F82" w14:paraId="444B08D1" w14:textId="77777777" w:rsidTr="0080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76C1A661"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15.</w:t>
            </w:r>
          </w:p>
        </w:tc>
        <w:tc>
          <w:tcPr>
            <w:tcW w:w="2615" w:type="dxa"/>
            <w:shd w:val="clear" w:color="auto" w:fill="auto"/>
          </w:tcPr>
          <w:p w14:paraId="7E18C78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Abietic acid</w:t>
            </w:r>
          </w:p>
        </w:tc>
        <w:tc>
          <w:tcPr>
            <w:tcW w:w="1560" w:type="dxa"/>
            <w:shd w:val="clear" w:color="auto" w:fill="auto"/>
          </w:tcPr>
          <w:p w14:paraId="17AC773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16.80</w:t>
            </w:r>
          </w:p>
        </w:tc>
        <w:tc>
          <w:tcPr>
            <w:tcW w:w="1984" w:type="dxa"/>
            <w:shd w:val="clear" w:color="auto" w:fill="auto"/>
          </w:tcPr>
          <w:p w14:paraId="4E6650B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0.49</w:t>
            </w:r>
          </w:p>
        </w:tc>
        <w:tc>
          <w:tcPr>
            <w:tcW w:w="1985" w:type="dxa"/>
            <w:shd w:val="clear" w:color="auto" w:fill="auto"/>
          </w:tcPr>
          <w:p w14:paraId="46339795"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pPr>
            <w:r w:rsidRPr="00E72F82">
              <w:t>302.45</w:t>
            </w:r>
          </w:p>
        </w:tc>
      </w:tr>
      <w:tr w:rsidR="002E3B81" w:rsidRPr="00E72F82" w14:paraId="211EE828" w14:textId="77777777" w:rsidTr="0080090E">
        <w:tc>
          <w:tcPr>
            <w:cnfStyle w:val="001000000000" w:firstRow="0" w:lastRow="0" w:firstColumn="1" w:lastColumn="0" w:oddVBand="0" w:evenVBand="0" w:oddHBand="0" w:evenHBand="0" w:firstRowFirstColumn="0" w:firstRowLastColumn="0" w:lastRowFirstColumn="0" w:lastRowLastColumn="0"/>
            <w:tcW w:w="895" w:type="dxa"/>
          </w:tcPr>
          <w:p w14:paraId="0D9E2407"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16.</w:t>
            </w:r>
          </w:p>
        </w:tc>
        <w:tc>
          <w:tcPr>
            <w:tcW w:w="2615" w:type="dxa"/>
          </w:tcPr>
          <w:p w14:paraId="06D8DBD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Squalene</w:t>
            </w:r>
          </w:p>
        </w:tc>
        <w:tc>
          <w:tcPr>
            <w:tcW w:w="1560" w:type="dxa"/>
          </w:tcPr>
          <w:p w14:paraId="4875880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17.79</w:t>
            </w:r>
          </w:p>
        </w:tc>
        <w:tc>
          <w:tcPr>
            <w:tcW w:w="1984" w:type="dxa"/>
          </w:tcPr>
          <w:p w14:paraId="5FF0BA6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0.22</w:t>
            </w:r>
          </w:p>
        </w:tc>
        <w:tc>
          <w:tcPr>
            <w:tcW w:w="1985" w:type="dxa"/>
          </w:tcPr>
          <w:p w14:paraId="312CDCC9"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pPr>
            <w:r w:rsidRPr="00E72F82">
              <w:t>410.73</w:t>
            </w:r>
          </w:p>
        </w:tc>
      </w:tr>
      <w:tr w:rsidR="002E3B81" w:rsidRPr="00E72F82" w14:paraId="5FA72886" w14:textId="77777777" w:rsidTr="0080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39BD17E7"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17.</w:t>
            </w:r>
          </w:p>
        </w:tc>
        <w:tc>
          <w:tcPr>
            <w:tcW w:w="2615" w:type="dxa"/>
            <w:shd w:val="clear" w:color="auto" w:fill="auto"/>
          </w:tcPr>
          <w:p w14:paraId="264ADCC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Carotene</w:t>
            </w:r>
          </w:p>
        </w:tc>
        <w:tc>
          <w:tcPr>
            <w:tcW w:w="1560" w:type="dxa"/>
            <w:shd w:val="clear" w:color="auto" w:fill="auto"/>
          </w:tcPr>
          <w:p w14:paraId="21055CD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18.34</w:t>
            </w:r>
          </w:p>
        </w:tc>
        <w:tc>
          <w:tcPr>
            <w:tcW w:w="1984" w:type="dxa"/>
            <w:shd w:val="clear" w:color="auto" w:fill="auto"/>
          </w:tcPr>
          <w:p w14:paraId="65C6AE8B"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0.72</w:t>
            </w:r>
          </w:p>
        </w:tc>
        <w:tc>
          <w:tcPr>
            <w:tcW w:w="1985" w:type="dxa"/>
            <w:shd w:val="clear" w:color="auto" w:fill="auto"/>
          </w:tcPr>
          <w:p w14:paraId="1222E490"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pPr>
            <w:r w:rsidRPr="00E72F82">
              <w:t>536.88</w:t>
            </w:r>
          </w:p>
        </w:tc>
      </w:tr>
      <w:tr w:rsidR="002E3B81" w:rsidRPr="00E72F82" w14:paraId="6D72793A" w14:textId="77777777" w:rsidTr="0080090E">
        <w:tc>
          <w:tcPr>
            <w:cnfStyle w:val="001000000000" w:firstRow="0" w:lastRow="0" w:firstColumn="1" w:lastColumn="0" w:oddVBand="0" w:evenVBand="0" w:oddHBand="0" w:evenHBand="0" w:firstRowFirstColumn="0" w:firstRowLastColumn="0" w:lastRowFirstColumn="0" w:lastRowLastColumn="0"/>
            <w:tcW w:w="895" w:type="dxa"/>
          </w:tcPr>
          <w:p w14:paraId="2ACA9012"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18.</w:t>
            </w:r>
          </w:p>
        </w:tc>
        <w:tc>
          <w:tcPr>
            <w:tcW w:w="2615" w:type="dxa"/>
          </w:tcPr>
          <w:p w14:paraId="3805D1E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Farnesene</w:t>
            </w:r>
            <w:proofErr w:type="spellEnd"/>
          </w:p>
        </w:tc>
        <w:tc>
          <w:tcPr>
            <w:tcW w:w="1560" w:type="dxa"/>
          </w:tcPr>
          <w:p w14:paraId="5251D90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19.42</w:t>
            </w:r>
          </w:p>
        </w:tc>
        <w:tc>
          <w:tcPr>
            <w:tcW w:w="1984" w:type="dxa"/>
          </w:tcPr>
          <w:p w14:paraId="28FF495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0.55</w:t>
            </w:r>
          </w:p>
        </w:tc>
        <w:tc>
          <w:tcPr>
            <w:tcW w:w="1985" w:type="dxa"/>
          </w:tcPr>
          <w:p w14:paraId="64AD751B"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pPr>
            <w:r w:rsidRPr="00E72F82">
              <w:t>204.35</w:t>
            </w:r>
          </w:p>
        </w:tc>
      </w:tr>
    </w:tbl>
    <w:p w14:paraId="5BA19FE7" w14:textId="77777777" w:rsidR="002E3B81" w:rsidRPr="00E72F82" w:rsidRDefault="002E3B81" w:rsidP="00F14C05">
      <w:pPr>
        <w:spacing w:line="360" w:lineRule="auto"/>
        <w:jc w:val="both"/>
        <w:rPr>
          <w:rFonts w:ascii="Times New Roman" w:hAnsi="Times New Roman" w:cs="Times New Roman"/>
          <w:b/>
          <w:sz w:val="24"/>
          <w:szCs w:val="24"/>
        </w:rPr>
      </w:pPr>
    </w:p>
    <w:p w14:paraId="482455F6" w14:textId="0220DC06" w:rsidR="002E3B81" w:rsidRPr="009A1E09" w:rsidRDefault="002E3B81" w:rsidP="00F14C05">
      <w:pPr>
        <w:spacing w:line="360" w:lineRule="auto"/>
        <w:jc w:val="both"/>
        <w:rPr>
          <w:rFonts w:ascii="Times New Roman" w:hAnsi="Times New Roman" w:cs="Times New Roman"/>
          <w:sz w:val="24"/>
          <w:szCs w:val="24"/>
        </w:rPr>
      </w:pPr>
      <w:r w:rsidRPr="00E72F82">
        <w:rPr>
          <w:rFonts w:ascii="Times New Roman" w:hAnsi="Times New Roman" w:cs="Times New Roman"/>
          <w:sz w:val="24"/>
          <w:szCs w:val="24"/>
        </w:rPr>
        <w:t xml:space="preserve">The Total Antioxidant Capacity (TAC) assay result showed an increase </w:t>
      </w:r>
      <w:r w:rsidR="009A1E09" w:rsidRPr="00E72F82">
        <w:rPr>
          <w:rFonts w:ascii="Times New Roman" w:hAnsi="Times New Roman" w:cs="Times New Roman"/>
          <w:sz w:val="24"/>
          <w:szCs w:val="24"/>
        </w:rPr>
        <w:t>in a concentration-dependent manner</w:t>
      </w:r>
      <w:r w:rsidRPr="00E72F82">
        <w:rPr>
          <w:rFonts w:ascii="Times New Roman" w:hAnsi="Times New Roman" w:cs="Times New Roman"/>
          <w:sz w:val="24"/>
          <w:szCs w:val="24"/>
        </w:rPr>
        <w:t xml:space="preserve">, </w:t>
      </w:r>
      <w:r w:rsidR="0080090E">
        <w:rPr>
          <w:rFonts w:ascii="Times New Roman" w:hAnsi="Times New Roman" w:cs="Times New Roman"/>
          <w:sz w:val="24"/>
          <w:szCs w:val="24"/>
        </w:rPr>
        <w:t>indicating that as the concentration of t</w:t>
      </w:r>
      <w:r w:rsidR="0080090E" w:rsidRPr="0080090E">
        <w:rPr>
          <w:rFonts w:ascii="Times New Roman" w:hAnsi="Times New Roman" w:cs="Times New Roman"/>
          <w:sz w:val="24"/>
          <w:szCs w:val="24"/>
        </w:rPr>
        <w:t xml:space="preserve">he </w:t>
      </w:r>
      <w:r w:rsidR="0080090E" w:rsidRPr="0080090E">
        <w:rPr>
          <w:rFonts w:ascii="Times New Roman" w:hAnsi="Times New Roman" w:cs="Times New Roman"/>
          <w:i/>
          <w:sz w:val="24"/>
          <w:szCs w:val="24"/>
        </w:rPr>
        <w:t>Beta vulgaris</w:t>
      </w:r>
      <w:r w:rsidR="0080090E" w:rsidRPr="0080090E">
        <w:rPr>
          <w:rFonts w:ascii="Times New Roman" w:hAnsi="Times New Roman" w:cs="Times New Roman"/>
          <w:sz w:val="24"/>
          <w:szCs w:val="24"/>
        </w:rPr>
        <w:t xml:space="preserve"> ethanol extract increase</w:t>
      </w:r>
      <w:r w:rsidR="0080090E">
        <w:rPr>
          <w:rFonts w:ascii="Times New Roman" w:hAnsi="Times New Roman" w:cs="Times New Roman"/>
          <w:sz w:val="24"/>
          <w:szCs w:val="24"/>
        </w:rPr>
        <w:t>d, the more the</w:t>
      </w:r>
      <w:r w:rsidRPr="00E72F82">
        <w:rPr>
          <w:rFonts w:ascii="Times New Roman" w:hAnsi="Times New Roman" w:cs="Times New Roman"/>
          <w:sz w:val="24"/>
          <w:szCs w:val="24"/>
        </w:rPr>
        <w:t xml:space="preserve"> reducing potential and higher total antioxida</w:t>
      </w:r>
      <w:r w:rsidR="009A1E09">
        <w:rPr>
          <w:rFonts w:ascii="Times New Roman" w:hAnsi="Times New Roman" w:cs="Times New Roman"/>
          <w:sz w:val="24"/>
          <w:szCs w:val="24"/>
        </w:rPr>
        <w:t>nt capacity as seen in Figures 9 and 10</w:t>
      </w:r>
      <w:r w:rsidR="00E73748">
        <w:rPr>
          <w:rFonts w:ascii="Times New Roman" w:hAnsi="Times New Roman" w:cs="Times New Roman"/>
          <w:sz w:val="24"/>
          <w:szCs w:val="24"/>
        </w:rPr>
        <w:t>.</w:t>
      </w:r>
      <w:r w:rsidR="009A1E09">
        <w:rPr>
          <w:rFonts w:ascii="Times New Roman" w:hAnsi="Times New Roman" w:cs="Times New Roman"/>
          <w:sz w:val="24"/>
          <w:szCs w:val="24"/>
        </w:rPr>
        <w:t xml:space="preserve"> </w:t>
      </w:r>
      <w:r w:rsidR="009A1E09" w:rsidRPr="00E72F82">
        <w:rPr>
          <w:rFonts w:ascii="Times New Roman" w:hAnsi="Times New Roman" w:cs="Times New Roman"/>
          <w:sz w:val="24"/>
          <w:szCs w:val="24"/>
        </w:rPr>
        <w:t xml:space="preserve">A plateau was observed at higher concentrations, </w:t>
      </w:r>
      <w:r w:rsidR="009A1E09">
        <w:rPr>
          <w:rFonts w:ascii="Times New Roman" w:hAnsi="Times New Roman" w:cs="Times New Roman"/>
          <w:sz w:val="24"/>
          <w:szCs w:val="24"/>
        </w:rPr>
        <w:t>b</w:t>
      </w:r>
      <w:r w:rsidRPr="00E72F82">
        <w:rPr>
          <w:rFonts w:ascii="Times New Roman" w:hAnsi="Times New Roman" w:cs="Times New Roman"/>
          <w:sz w:val="24"/>
          <w:szCs w:val="24"/>
        </w:rPr>
        <w:t xml:space="preserve">etween 500–600 µg/mL, </w:t>
      </w:r>
      <w:r w:rsidR="009A1E09">
        <w:rPr>
          <w:rFonts w:ascii="Times New Roman" w:hAnsi="Times New Roman" w:cs="Times New Roman"/>
          <w:sz w:val="24"/>
          <w:szCs w:val="24"/>
        </w:rPr>
        <w:t xml:space="preserve">as </w:t>
      </w:r>
      <w:r w:rsidRPr="00E72F82">
        <w:rPr>
          <w:rFonts w:ascii="Times New Roman" w:hAnsi="Times New Roman" w:cs="Times New Roman"/>
          <w:sz w:val="24"/>
          <w:szCs w:val="24"/>
        </w:rPr>
        <w:t>TAC</w:t>
      </w:r>
      <w:r w:rsidR="009A1E09">
        <w:rPr>
          <w:rFonts w:ascii="Times New Roman" w:hAnsi="Times New Roman" w:cs="Times New Roman"/>
          <w:sz w:val="24"/>
          <w:szCs w:val="24"/>
        </w:rPr>
        <w:t xml:space="preserve"> levels rise</w:t>
      </w:r>
      <w:r w:rsidRPr="00E72F82">
        <w:rPr>
          <w:rFonts w:ascii="Times New Roman" w:hAnsi="Times New Roman" w:cs="Times New Roman"/>
          <w:sz w:val="24"/>
          <w:szCs w:val="24"/>
        </w:rPr>
        <w:t xml:space="preserve"> only slightly (14.11 to 14.81 AAE/mg of extracts) </w:t>
      </w:r>
      <w:r w:rsidR="009A1E09" w:rsidRPr="00E72F82">
        <w:rPr>
          <w:rFonts w:ascii="Times New Roman" w:hAnsi="Times New Roman" w:cs="Times New Roman"/>
          <w:sz w:val="24"/>
          <w:szCs w:val="24"/>
        </w:rPr>
        <w:t>suggesting satu</w:t>
      </w:r>
      <w:r w:rsidR="009A1E09">
        <w:rPr>
          <w:rFonts w:ascii="Times New Roman" w:hAnsi="Times New Roman" w:cs="Times New Roman"/>
          <w:sz w:val="24"/>
          <w:szCs w:val="24"/>
        </w:rPr>
        <w:t>ration of antioxidant activity. This is as a result of reacting</w:t>
      </w:r>
      <w:r w:rsidRPr="00E72F82">
        <w:rPr>
          <w:rFonts w:ascii="Times New Roman" w:hAnsi="Times New Roman" w:cs="Times New Roman"/>
          <w:sz w:val="24"/>
          <w:szCs w:val="24"/>
        </w:rPr>
        <w:t xml:space="preserve"> components </w:t>
      </w:r>
      <w:r w:rsidR="009A1E09">
        <w:rPr>
          <w:rFonts w:ascii="Times New Roman" w:hAnsi="Times New Roman" w:cs="Times New Roman"/>
          <w:sz w:val="24"/>
          <w:szCs w:val="24"/>
        </w:rPr>
        <w:t>approaching saturation</w:t>
      </w:r>
      <w:r w:rsidRPr="00E72F82">
        <w:rPr>
          <w:rFonts w:ascii="Times New Roman" w:hAnsi="Times New Roman" w:cs="Times New Roman"/>
          <w:sz w:val="24"/>
          <w:szCs w:val="24"/>
        </w:rPr>
        <w:t xml:space="preserve"> after a point, typical of natural extracts</w:t>
      </w:r>
      <w:r w:rsidR="009A1E09">
        <w:rPr>
          <w:rFonts w:ascii="Times New Roman" w:hAnsi="Times New Roman" w:cs="Times New Roman"/>
          <w:sz w:val="24"/>
          <w:szCs w:val="24"/>
        </w:rPr>
        <w:t>,</w:t>
      </w:r>
      <w:r w:rsidRPr="00E72F82">
        <w:rPr>
          <w:rFonts w:ascii="Times New Roman" w:hAnsi="Times New Roman" w:cs="Times New Roman"/>
          <w:sz w:val="24"/>
          <w:szCs w:val="24"/>
        </w:rPr>
        <w:t xml:space="preserve"> due to limited active compounds. This indicates that the extract possesses appreciable reducing power comparable to standard antioxidants.</w:t>
      </w:r>
    </w:p>
    <w:p w14:paraId="71E7469E" w14:textId="77777777" w:rsidR="009A1E09" w:rsidRDefault="000E0D14" w:rsidP="009A1E09">
      <w:pPr>
        <w:spacing w:after="0" w:line="360" w:lineRule="auto"/>
        <w:jc w:val="both"/>
        <w:rPr>
          <w:rFonts w:ascii="Times New Roman" w:hAnsi="Times New Roman" w:cs="Times New Roman"/>
          <w:iCs/>
          <w:sz w:val="24"/>
          <w:szCs w:val="24"/>
        </w:rPr>
      </w:pPr>
      <w:r w:rsidRPr="00B44664">
        <w:rPr>
          <w:rFonts w:ascii="Times New Roman" w:hAnsi="Times New Roman" w:cs="Times New Roman"/>
          <w:noProof/>
          <w:sz w:val="24"/>
          <w:szCs w:val="24"/>
        </w:rPr>
        <w:drawing>
          <wp:inline distT="0" distB="0" distL="0" distR="0" wp14:anchorId="0E50108E" wp14:editId="1780E919">
            <wp:extent cx="6000750" cy="2590800"/>
            <wp:effectExtent l="0" t="0" r="19050" b="19050"/>
            <wp:docPr id="183872220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954014" w14:textId="492D15BC" w:rsidR="003609AF" w:rsidRPr="000E0D14" w:rsidRDefault="009A1E09" w:rsidP="00F14C05">
      <w:pPr>
        <w:spacing w:line="360" w:lineRule="auto"/>
        <w:jc w:val="both"/>
        <w:rPr>
          <w:rFonts w:ascii="Times New Roman" w:hAnsi="Times New Roman" w:cs="Times New Roman"/>
          <w:iCs/>
          <w:sz w:val="24"/>
          <w:szCs w:val="24"/>
        </w:rPr>
      </w:pPr>
      <w:r>
        <w:rPr>
          <w:rFonts w:ascii="Times New Roman" w:hAnsi="Times New Roman" w:cs="Times New Roman"/>
          <w:b/>
          <w:bCs/>
          <w:sz w:val="24"/>
          <w:szCs w:val="24"/>
        </w:rPr>
        <w:t>Figure 9</w:t>
      </w:r>
      <w:r w:rsidR="003609AF">
        <w:rPr>
          <w:rFonts w:ascii="Times New Roman" w:hAnsi="Times New Roman" w:cs="Times New Roman"/>
          <w:b/>
          <w:bCs/>
          <w:sz w:val="24"/>
          <w:szCs w:val="24"/>
        </w:rPr>
        <w:t>:</w:t>
      </w:r>
      <w:r w:rsidR="000E0D14">
        <w:rPr>
          <w:rFonts w:ascii="Times New Roman" w:hAnsi="Times New Roman" w:cs="Times New Roman"/>
          <w:b/>
          <w:iCs/>
          <w:sz w:val="24"/>
          <w:szCs w:val="24"/>
        </w:rPr>
        <w:t xml:space="preserve"> </w:t>
      </w:r>
      <w:r w:rsidR="000E0D14" w:rsidRPr="00814632">
        <w:rPr>
          <w:rFonts w:ascii="Times New Roman" w:hAnsi="Times New Roman" w:cs="Times New Roman"/>
          <w:b/>
          <w:iCs/>
          <w:sz w:val="24"/>
          <w:szCs w:val="24"/>
        </w:rPr>
        <w:t xml:space="preserve">Standard </w:t>
      </w:r>
      <w:r w:rsidR="000E0D14">
        <w:rPr>
          <w:rFonts w:ascii="Times New Roman" w:hAnsi="Times New Roman" w:cs="Times New Roman"/>
          <w:b/>
          <w:iCs/>
          <w:sz w:val="24"/>
          <w:szCs w:val="24"/>
        </w:rPr>
        <w:t xml:space="preserve">Curve of </w:t>
      </w:r>
      <w:r w:rsidR="000E0D14" w:rsidRPr="00814632">
        <w:rPr>
          <w:rFonts w:ascii="Times New Roman" w:hAnsi="Times New Roman" w:cs="Times New Roman"/>
          <w:b/>
          <w:iCs/>
          <w:sz w:val="24"/>
          <w:szCs w:val="24"/>
        </w:rPr>
        <w:t>Ascorbic</w:t>
      </w:r>
      <w:r w:rsidR="000E0D14">
        <w:rPr>
          <w:rFonts w:ascii="Times New Roman" w:hAnsi="Times New Roman" w:cs="Times New Roman"/>
          <w:b/>
          <w:iCs/>
          <w:sz w:val="24"/>
          <w:szCs w:val="24"/>
        </w:rPr>
        <w:t xml:space="preserve"> Acid for t</w:t>
      </w:r>
      <w:r w:rsidR="003609AF" w:rsidRPr="00814632">
        <w:rPr>
          <w:rFonts w:ascii="Times New Roman" w:hAnsi="Times New Roman" w:cs="Times New Roman"/>
          <w:b/>
          <w:iCs/>
          <w:sz w:val="24"/>
          <w:szCs w:val="24"/>
        </w:rPr>
        <w:t>he Det</w:t>
      </w:r>
      <w:r>
        <w:rPr>
          <w:rFonts w:ascii="Times New Roman" w:hAnsi="Times New Roman" w:cs="Times New Roman"/>
          <w:b/>
          <w:iCs/>
          <w:sz w:val="24"/>
          <w:szCs w:val="24"/>
        </w:rPr>
        <w:t xml:space="preserve">ermination of Total Antioxidant </w:t>
      </w:r>
      <w:r w:rsidR="003609AF" w:rsidRPr="00814632">
        <w:rPr>
          <w:rFonts w:ascii="Times New Roman" w:hAnsi="Times New Roman" w:cs="Times New Roman"/>
          <w:b/>
          <w:iCs/>
          <w:sz w:val="24"/>
          <w:szCs w:val="24"/>
        </w:rPr>
        <w:t xml:space="preserve">Status </w:t>
      </w:r>
    </w:p>
    <w:p w14:paraId="5D37C506" w14:textId="66BDB2B7" w:rsidR="003609AF" w:rsidRDefault="000E0D14" w:rsidP="009A1E09">
      <w:pPr>
        <w:spacing w:after="0" w:line="360" w:lineRule="auto"/>
        <w:jc w:val="both"/>
        <w:rPr>
          <w:rFonts w:ascii="Times New Roman" w:hAnsi="Times New Roman" w:cs="Times New Roman"/>
          <w:iCs/>
          <w:sz w:val="24"/>
          <w:szCs w:val="24"/>
        </w:rPr>
      </w:pPr>
      <w:r>
        <w:rPr>
          <w:rFonts w:ascii="Times New Roman" w:hAnsi="Times New Roman" w:cs="Times New Roman"/>
          <w:noProof/>
          <w:sz w:val="24"/>
          <w:szCs w:val="24"/>
        </w:rPr>
        <w:lastRenderedPageBreak/>
        <w:drawing>
          <wp:inline distT="0" distB="0" distL="0" distR="0" wp14:anchorId="167DF32B" wp14:editId="559F72E1">
            <wp:extent cx="5943600" cy="2552700"/>
            <wp:effectExtent l="0" t="0" r="19050" b="19050"/>
            <wp:docPr id="10501932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012700" w14:textId="3BC7100B" w:rsidR="003609AF" w:rsidRPr="00CF60ED" w:rsidRDefault="009A1E09" w:rsidP="00F14C05">
      <w:pPr>
        <w:tabs>
          <w:tab w:val="left" w:pos="3615"/>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Figure 10</w:t>
      </w:r>
      <w:r w:rsidR="003609AF" w:rsidRPr="00CF60ED">
        <w:rPr>
          <w:rFonts w:ascii="Times New Roman" w:hAnsi="Times New Roman" w:cs="Times New Roman"/>
          <w:b/>
          <w:bCs/>
          <w:sz w:val="24"/>
          <w:szCs w:val="24"/>
        </w:rPr>
        <w:t xml:space="preserve">: </w:t>
      </w:r>
      <w:r w:rsidR="003609AF">
        <w:rPr>
          <w:rFonts w:ascii="Times New Roman" w:hAnsi="Times New Roman" w:cs="Times New Roman"/>
          <w:b/>
          <w:iCs/>
          <w:sz w:val="24"/>
          <w:szCs w:val="24"/>
        </w:rPr>
        <w:t>Total Antioxidant Activity</w:t>
      </w:r>
      <w:r w:rsidR="003609AF" w:rsidRPr="00CF60ED">
        <w:rPr>
          <w:rFonts w:ascii="Times New Roman" w:hAnsi="Times New Roman" w:cs="Times New Roman"/>
          <w:b/>
          <w:iCs/>
          <w:sz w:val="24"/>
          <w:szCs w:val="24"/>
        </w:rPr>
        <w:t xml:space="preserve"> of Plant Extract </w:t>
      </w:r>
      <w:r w:rsidR="003609AF">
        <w:rPr>
          <w:rFonts w:ascii="Times New Roman" w:hAnsi="Times New Roman" w:cs="Times New Roman"/>
          <w:b/>
          <w:iCs/>
          <w:sz w:val="24"/>
          <w:szCs w:val="24"/>
        </w:rPr>
        <w:t>U</w:t>
      </w:r>
      <w:r w:rsidR="003609AF" w:rsidRPr="00CF60ED">
        <w:rPr>
          <w:rFonts w:ascii="Times New Roman" w:hAnsi="Times New Roman" w:cs="Times New Roman"/>
          <w:b/>
          <w:iCs/>
          <w:sz w:val="24"/>
          <w:szCs w:val="24"/>
        </w:rPr>
        <w:t>sing Phosphomolybdate Method</w:t>
      </w:r>
    </w:p>
    <w:p w14:paraId="74AD8E12" w14:textId="5D48ECBA" w:rsidR="003609AF" w:rsidRPr="00317D97" w:rsidRDefault="003609AF" w:rsidP="00F14C05">
      <w:pPr>
        <w:tabs>
          <w:tab w:val="left" w:pos="3615"/>
        </w:tabs>
        <w:spacing w:line="360" w:lineRule="auto"/>
        <w:jc w:val="both"/>
        <w:rPr>
          <w:rFonts w:ascii="Times New Roman" w:hAnsi="Times New Roman" w:cs="Times New Roman"/>
          <w:b/>
          <w:bCs/>
          <w:sz w:val="24"/>
          <w:szCs w:val="24"/>
        </w:rPr>
      </w:pPr>
      <w:r w:rsidRPr="008734D3">
        <w:rPr>
          <w:rFonts w:ascii="Times New Roman" w:hAnsi="Times New Roman" w:cs="Times New Roman"/>
          <w:sz w:val="24"/>
          <w:szCs w:val="24"/>
        </w:rPr>
        <w:t xml:space="preserve">Hydrogen peroxide (H₂O₂) caused a sharp decrease in </w:t>
      </w:r>
      <w:r w:rsidR="009A1E09">
        <w:rPr>
          <w:rFonts w:ascii="Times New Roman" w:hAnsi="Times New Roman" w:cs="Times New Roman"/>
          <w:sz w:val="24"/>
          <w:szCs w:val="24"/>
        </w:rPr>
        <w:t>peroxiredoxin (</w:t>
      </w:r>
      <w:proofErr w:type="spellStart"/>
      <w:r w:rsidR="009A1E09">
        <w:rPr>
          <w:rFonts w:ascii="Times New Roman" w:hAnsi="Times New Roman" w:cs="Times New Roman"/>
          <w:sz w:val="24"/>
          <w:szCs w:val="24"/>
        </w:rPr>
        <w:t>Prx</w:t>
      </w:r>
      <w:proofErr w:type="spellEnd"/>
      <w:r w:rsidR="009A1E09">
        <w:rPr>
          <w:rFonts w:ascii="Times New Roman" w:hAnsi="Times New Roman" w:cs="Times New Roman"/>
          <w:sz w:val="24"/>
          <w:szCs w:val="24"/>
        </w:rPr>
        <w:t>) in the HepG</w:t>
      </w:r>
      <w:r w:rsidRPr="008734D3">
        <w:rPr>
          <w:rFonts w:ascii="Times New Roman" w:hAnsi="Times New Roman" w:cs="Times New Roman"/>
          <w:sz w:val="24"/>
          <w:szCs w:val="24"/>
        </w:rPr>
        <w:t xml:space="preserve">2 cells (37.30 vs. 85.53 baseline) nmol/mg protein, confirming oxidative stress. Treatment with the </w:t>
      </w:r>
      <w:r w:rsidR="009A1E09">
        <w:rPr>
          <w:rFonts w:ascii="Times New Roman" w:hAnsi="Times New Roman" w:cs="Times New Roman"/>
          <w:i/>
          <w:sz w:val="24"/>
          <w:szCs w:val="24"/>
        </w:rPr>
        <w:t xml:space="preserve">Beta vulgaris </w:t>
      </w:r>
      <w:r w:rsidR="009A1E09">
        <w:rPr>
          <w:rFonts w:ascii="Times New Roman" w:hAnsi="Times New Roman" w:cs="Times New Roman"/>
          <w:sz w:val="24"/>
          <w:szCs w:val="24"/>
        </w:rPr>
        <w:t>ethanol</w:t>
      </w:r>
      <w:r w:rsidRPr="008734D3">
        <w:rPr>
          <w:rFonts w:ascii="Times New Roman" w:hAnsi="Times New Roman" w:cs="Times New Roman"/>
          <w:sz w:val="24"/>
          <w:szCs w:val="24"/>
        </w:rPr>
        <w:t xml:space="preserve"> extract restored </w:t>
      </w:r>
      <w:proofErr w:type="spellStart"/>
      <w:r w:rsidRPr="008734D3">
        <w:rPr>
          <w:rFonts w:ascii="Times New Roman" w:hAnsi="Times New Roman" w:cs="Times New Roman"/>
          <w:sz w:val="24"/>
          <w:szCs w:val="24"/>
        </w:rPr>
        <w:t>Prx</w:t>
      </w:r>
      <w:proofErr w:type="spellEnd"/>
      <w:r w:rsidRPr="008734D3">
        <w:rPr>
          <w:rFonts w:ascii="Times New Roman" w:hAnsi="Times New Roman" w:cs="Times New Roman"/>
          <w:sz w:val="24"/>
          <w:szCs w:val="24"/>
        </w:rPr>
        <w:t xml:space="preserve"> levels, with higher doses (HH800–HH1000) significantly (p&lt;0.05) higher than the base line concentration </w:t>
      </w:r>
      <w:r w:rsidR="009A1E09">
        <w:rPr>
          <w:rFonts w:ascii="Times New Roman" w:hAnsi="Times New Roman" w:cs="Times New Roman"/>
          <w:sz w:val="24"/>
          <w:szCs w:val="24"/>
        </w:rPr>
        <w:t xml:space="preserve">of the </w:t>
      </w:r>
      <w:r w:rsidRPr="008734D3">
        <w:rPr>
          <w:rFonts w:ascii="Times New Roman" w:hAnsi="Times New Roman" w:cs="Times New Roman"/>
          <w:sz w:val="24"/>
          <w:szCs w:val="24"/>
        </w:rPr>
        <w:t xml:space="preserve">untreated, and matching the positive control (Silymarin, 91.00nmol/mg protein). This indicates the </w:t>
      </w:r>
      <w:r w:rsidR="009A1E09">
        <w:rPr>
          <w:rFonts w:ascii="Times New Roman" w:hAnsi="Times New Roman" w:cs="Times New Roman"/>
          <w:i/>
          <w:sz w:val="24"/>
          <w:szCs w:val="24"/>
        </w:rPr>
        <w:t>Beta vulgaris</w:t>
      </w:r>
      <w:r w:rsidR="009A1E09">
        <w:rPr>
          <w:rFonts w:ascii="Times New Roman" w:hAnsi="Times New Roman" w:cs="Times New Roman"/>
          <w:sz w:val="24"/>
          <w:szCs w:val="24"/>
        </w:rPr>
        <w:t xml:space="preserve"> ethanol </w:t>
      </w:r>
      <w:r w:rsidRPr="008734D3">
        <w:rPr>
          <w:rFonts w:ascii="Times New Roman" w:hAnsi="Times New Roman" w:cs="Times New Roman"/>
          <w:sz w:val="24"/>
          <w:szCs w:val="24"/>
        </w:rPr>
        <w:t>extrac</w:t>
      </w:r>
      <w:r w:rsidR="009A1E09">
        <w:rPr>
          <w:rFonts w:ascii="Times New Roman" w:hAnsi="Times New Roman" w:cs="Times New Roman"/>
          <w:sz w:val="24"/>
          <w:szCs w:val="24"/>
        </w:rPr>
        <w:t>t has strong antioxidant and hepat</w:t>
      </w:r>
      <w:r w:rsidRPr="008734D3">
        <w:rPr>
          <w:rFonts w:ascii="Times New Roman" w:hAnsi="Times New Roman" w:cs="Times New Roman"/>
          <w:sz w:val="24"/>
          <w:szCs w:val="24"/>
        </w:rPr>
        <w:t>oprotective effects against H₂O₂-induced oxidative damage</w:t>
      </w:r>
      <w:r w:rsidR="009A1E09">
        <w:rPr>
          <w:rFonts w:ascii="Times New Roman" w:hAnsi="Times New Roman" w:cs="Times New Roman"/>
          <w:sz w:val="24"/>
          <w:szCs w:val="24"/>
        </w:rPr>
        <w:t xml:space="preserve"> (Figure 11</w:t>
      </w:r>
      <w:r w:rsidR="00E73748">
        <w:rPr>
          <w:rFonts w:ascii="Times New Roman" w:hAnsi="Times New Roman" w:cs="Times New Roman"/>
          <w:sz w:val="24"/>
          <w:szCs w:val="24"/>
        </w:rPr>
        <w:t>)</w:t>
      </w:r>
      <w:r w:rsidRPr="008734D3">
        <w:rPr>
          <w:rFonts w:ascii="Times New Roman" w:hAnsi="Times New Roman" w:cs="Times New Roman"/>
          <w:sz w:val="24"/>
          <w:szCs w:val="24"/>
        </w:rPr>
        <w:t>.</w:t>
      </w:r>
    </w:p>
    <w:p w14:paraId="151086E5" w14:textId="0616EA96" w:rsidR="00317D97" w:rsidRDefault="00A62712" w:rsidP="00F14C05">
      <w:pPr>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38322E8C" wp14:editId="47C82BF9">
            <wp:extent cx="5943600" cy="2781300"/>
            <wp:effectExtent l="0" t="0" r="19050" b="19050"/>
            <wp:docPr id="206088025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6B2EB2" w14:textId="77777777" w:rsidR="009A1E09" w:rsidRDefault="00786FAF" w:rsidP="009A1E09">
      <w:pPr>
        <w:spacing w:after="0"/>
        <w:jc w:val="both"/>
        <w:rPr>
          <w:rFonts w:ascii="Times New Roman" w:hAnsi="Times New Roman" w:cs="Times New Roman"/>
          <w:b/>
          <w:bCs/>
          <w:sz w:val="24"/>
          <w:szCs w:val="24"/>
        </w:rPr>
      </w:pPr>
      <w:r>
        <w:rPr>
          <w:rFonts w:ascii="Times New Roman" w:hAnsi="Times New Roman" w:cs="Times New Roman"/>
          <w:b/>
          <w:bCs/>
          <w:sz w:val="24"/>
          <w:szCs w:val="24"/>
        </w:rPr>
        <w:t>Figure</w:t>
      </w:r>
      <w:r w:rsidR="00317D97">
        <w:rPr>
          <w:rFonts w:ascii="Times New Roman" w:hAnsi="Times New Roman" w:cs="Times New Roman"/>
          <w:b/>
          <w:bCs/>
          <w:sz w:val="24"/>
          <w:szCs w:val="24"/>
        </w:rPr>
        <w:t xml:space="preserve"> </w:t>
      </w:r>
      <w:r w:rsidR="009A1E09">
        <w:rPr>
          <w:rFonts w:ascii="Times New Roman" w:hAnsi="Times New Roman" w:cs="Times New Roman"/>
          <w:b/>
          <w:bCs/>
          <w:sz w:val="24"/>
          <w:szCs w:val="24"/>
        </w:rPr>
        <w:t>11</w:t>
      </w:r>
      <w:r w:rsidR="00140534">
        <w:rPr>
          <w:rFonts w:ascii="Times New Roman" w:hAnsi="Times New Roman" w:cs="Times New Roman"/>
          <w:b/>
          <w:bCs/>
          <w:sz w:val="24"/>
          <w:szCs w:val="24"/>
        </w:rPr>
        <w:t>:</w:t>
      </w:r>
      <w:r w:rsidR="007D6DE5" w:rsidRPr="00C921FD">
        <w:rPr>
          <w:rFonts w:ascii="Times New Roman" w:hAnsi="Times New Roman" w:cs="Times New Roman"/>
          <w:b/>
          <w:bCs/>
          <w:sz w:val="24"/>
          <w:szCs w:val="24"/>
        </w:rPr>
        <w:t xml:space="preserve"> Concentration of Peroxiredoxin</w:t>
      </w:r>
      <w:r w:rsidR="007D6DE5">
        <w:rPr>
          <w:rFonts w:ascii="Times New Roman" w:hAnsi="Times New Roman" w:cs="Times New Roman"/>
          <w:b/>
          <w:bCs/>
          <w:sz w:val="24"/>
          <w:szCs w:val="24"/>
        </w:rPr>
        <w:t xml:space="preserve"> (</w:t>
      </w:r>
      <w:proofErr w:type="spellStart"/>
      <w:r w:rsidR="007D6DE5">
        <w:rPr>
          <w:rFonts w:ascii="Times New Roman" w:hAnsi="Times New Roman" w:cs="Times New Roman"/>
          <w:b/>
          <w:bCs/>
          <w:sz w:val="24"/>
          <w:szCs w:val="24"/>
        </w:rPr>
        <w:t>Prx</w:t>
      </w:r>
      <w:proofErr w:type="spellEnd"/>
      <w:r w:rsidR="007D6DE5">
        <w:rPr>
          <w:rFonts w:ascii="Times New Roman" w:hAnsi="Times New Roman" w:cs="Times New Roman"/>
          <w:b/>
          <w:bCs/>
          <w:sz w:val="24"/>
          <w:szCs w:val="24"/>
        </w:rPr>
        <w:t>)</w:t>
      </w:r>
      <w:r w:rsidR="007D6DE5" w:rsidRPr="00C921FD">
        <w:rPr>
          <w:rFonts w:ascii="Times New Roman" w:hAnsi="Times New Roman" w:cs="Times New Roman"/>
          <w:b/>
          <w:bCs/>
          <w:sz w:val="24"/>
          <w:szCs w:val="24"/>
        </w:rPr>
        <w:t xml:space="preserve"> in the Cells. </w:t>
      </w:r>
    </w:p>
    <w:p w14:paraId="68A496F9" w14:textId="2AEB0DE6" w:rsidR="00A62712" w:rsidRDefault="007D6DE5" w:rsidP="00F14C05">
      <w:pPr>
        <w:jc w:val="both"/>
      </w:pPr>
      <w:r w:rsidRPr="00C921FD">
        <w:rPr>
          <w:rFonts w:ascii="Times New Roman" w:hAnsi="Times New Roman" w:cs="Times New Roman"/>
          <w:b/>
          <w:bCs/>
        </w:rPr>
        <w:t>Values are represented as (</w:t>
      </w:r>
      <w:proofErr w:type="spellStart"/>
      <w:r w:rsidRPr="00C921FD">
        <w:rPr>
          <w:rFonts w:ascii="Times New Roman" w:hAnsi="Times New Roman" w:cs="Times New Roman"/>
          <w:b/>
          <w:bCs/>
        </w:rPr>
        <w:t>Mean±S.E.M</w:t>
      </w:r>
      <w:proofErr w:type="spellEnd"/>
      <w:r w:rsidRPr="00C921FD">
        <w:rPr>
          <w:rFonts w:ascii="Times New Roman" w:hAnsi="Times New Roman" w:cs="Times New Roman"/>
          <w:b/>
          <w:bCs/>
        </w:rPr>
        <w:t xml:space="preserve">) Means with different superscript (a-e) are significantly different (Tukey </w:t>
      </w:r>
      <w:proofErr w:type="spellStart"/>
      <w:r w:rsidRPr="00C921FD">
        <w:rPr>
          <w:rFonts w:ascii="Times New Roman" w:hAnsi="Times New Roman" w:cs="Times New Roman"/>
          <w:b/>
          <w:bCs/>
        </w:rPr>
        <w:t>hsd</w:t>
      </w:r>
      <w:proofErr w:type="spellEnd"/>
      <w:r w:rsidRPr="00C921FD">
        <w:rPr>
          <w:rFonts w:ascii="Times New Roman" w:hAnsi="Times New Roman" w:cs="Times New Roman"/>
          <w:b/>
          <w:bCs/>
        </w:rPr>
        <w:t>, p&lt;0.05).</w:t>
      </w:r>
    </w:p>
    <w:p w14:paraId="64A7BC45" w14:textId="77777777" w:rsidR="00BD1D0D" w:rsidRDefault="008C13E7" w:rsidP="00F14C05">
      <w:pPr>
        <w:spacing w:line="360" w:lineRule="auto"/>
        <w:jc w:val="both"/>
        <w:rPr>
          <w:rFonts w:ascii="Times New Roman" w:hAnsi="Times New Roman" w:cs="Times New Roman"/>
          <w:b/>
          <w:bCs/>
          <w:sz w:val="24"/>
          <w:szCs w:val="24"/>
        </w:rPr>
      </w:pPr>
      <w:r w:rsidRPr="002860D0">
        <w:rPr>
          <w:rFonts w:ascii="Times New Roman" w:hAnsi="Times New Roman" w:cs="Times New Roman"/>
          <w:sz w:val="24"/>
          <w:szCs w:val="24"/>
        </w:rPr>
        <w:lastRenderedPageBreak/>
        <w:t xml:space="preserve">The result observed for the pro-inflammatory markers (TNF-alpha and </w:t>
      </w:r>
      <w:r>
        <w:rPr>
          <w:rFonts w:ascii="Times New Roman" w:hAnsi="Times New Roman" w:cs="Times New Roman"/>
          <w:sz w:val="24"/>
          <w:szCs w:val="24"/>
        </w:rPr>
        <w:t xml:space="preserve">IL-1) were presented in </w:t>
      </w:r>
      <w:r w:rsidR="00CA64A2">
        <w:rPr>
          <w:rFonts w:ascii="Times New Roman" w:hAnsi="Times New Roman" w:cs="Times New Roman"/>
          <w:sz w:val="24"/>
          <w:szCs w:val="24"/>
        </w:rPr>
        <w:t>Table</w:t>
      </w:r>
      <w:r w:rsidR="009A1E09">
        <w:rPr>
          <w:rFonts w:ascii="Times New Roman" w:hAnsi="Times New Roman" w:cs="Times New Roman"/>
          <w:sz w:val="24"/>
          <w:szCs w:val="24"/>
        </w:rPr>
        <w:t xml:space="preserve"> 8</w:t>
      </w:r>
      <w:r w:rsidR="00E73748">
        <w:rPr>
          <w:rFonts w:ascii="Times New Roman" w:hAnsi="Times New Roman" w:cs="Times New Roman"/>
          <w:sz w:val="24"/>
          <w:szCs w:val="24"/>
        </w:rPr>
        <w:t>.</w:t>
      </w:r>
      <w:r w:rsidR="00CA64A2">
        <w:rPr>
          <w:rFonts w:ascii="Times New Roman" w:hAnsi="Times New Roman" w:cs="Times New Roman"/>
          <w:sz w:val="24"/>
          <w:szCs w:val="24"/>
        </w:rPr>
        <w:t xml:space="preserve"> </w:t>
      </w:r>
      <w:r w:rsidR="00CA64A2" w:rsidRPr="002860D0">
        <w:rPr>
          <w:rFonts w:ascii="Times New Roman" w:hAnsi="Times New Roman" w:cs="Times New Roman"/>
          <w:sz w:val="24"/>
          <w:szCs w:val="24"/>
        </w:rPr>
        <w:t>The</w:t>
      </w:r>
      <w:r w:rsidRPr="002860D0">
        <w:rPr>
          <w:rFonts w:ascii="Times New Roman" w:hAnsi="Times New Roman" w:cs="Times New Roman"/>
          <w:sz w:val="24"/>
          <w:szCs w:val="24"/>
        </w:rPr>
        <w:t xml:space="preserve"> result showed that</w:t>
      </w:r>
      <w:r w:rsidR="009A1E09">
        <w:rPr>
          <w:rFonts w:ascii="Times New Roman" w:hAnsi="Times New Roman" w:cs="Times New Roman"/>
          <w:sz w:val="24"/>
          <w:szCs w:val="24"/>
        </w:rPr>
        <w:t xml:space="preserve"> hydrogen peroxide (</w:t>
      </w:r>
      <w:r>
        <w:rPr>
          <w:rFonts w:ascii="Times New Roman" w:hAnsi="Times New Roman" w:cs="Times New Roman"/>
          <w:sz w:val="24"/>
          <w:szCs w:val="24"/>
        </w:rPr>
        <w:t>H₂O₂</w:t>
      </w:r>
      <w:r w:rsidR="009A1E09">
        <w:rPr>
          <w:rFonts w:ascii="Times New Roman" w:hAnsi="Times New Roman" w:cs="Times New Roman"/>
          <w:sz w:val="24"/>
          <w:szCs w:val="24"/>
        </w:rPr>
        <w:t>)</w:t>
      </w:r>
      <w:r>
        <w:rPr>
          <w:rFonts w:ascii="Times New Roman" w:hAnsi="Times New Roman" w:cs="Times New Roman"/>
          <w:sz w:val="24"/>
          <w:szCs w:val="24"/>
        </w:rPr>
        <w:t xml:space="preserve"> induced approximately a </w:t>
      </w:r>
      <w:r w:rsidRPr="006F43B6">
        <w:rPr>
          <w:rFonts w:ascii="Times New Roman" w:hAnsi="Times New Roman" w:cs="Times New Roman"/>
          <w:sz w:val="24"/>
          <w:szCs w:val="24"/>
        </w:rPr>
        <w:t xml:space="preserve">4.35-fold increase in TNF-α (1102.76 vs </w:t>
      </w:r>
      <w:r w:rsidRPr="002860D0">
        <w:rPr>
          <w:rFonts w:ascii="Times New Roman" w:hAnsi="Times New Roman" w:cs="Times New Roman"/>
          <w:sz w:val="24"/>
          <w:szCs w:val="24"/>
        </w:rPr>
        <w:t xml:space="preserve">253.24) </w:t>
      </w:r>
      <w:proofErr w:type="spellStart"/>
      <w:r w:rsidRPr="002860D0">
        <w:rPr>
          <w:rFonts w:ascii="Times New Roman" w:hAnsi="Times New Roman" w:cs="Times New Roman"/>
          <w:sz w:val="24"/>
          <w:szCs w:val="24"/>
        </w:rPr>
        <w:t>pg</w:t>
      </w:r>
      <w:proofErr w:type="spellEnd"/>
      <w:r w:rsidRPr="002860D0">
        <w:rPr>
          <w:rFonts w:ascii="Times New Roman" w:hAnsi="Times New Roman" w:cs="Times New Roman"/>
          <w:sz w:val="24"/>
          <w:szCs w:val="24"/>
        </w:rPr>
        <w:t>/mg protein in the untreated</w:t>
      </w:r>
      <w:r w:rsidRPr="006F43B6">
        <w:rPr>
          <w:rFonts w:ascii="Times New Roman" w:hAnsi="Times New Roman" w:cs="Times New Roman"/>
          <w:sz w:val="24"/>
          <w:szCs w:val="24"/>
        </w:rPr>
        <w:t xml:space="preserve">, showing strong oxidative stress–mediated </w:t>
      </w:r>
      <w:r w:rsidRPr="002860D0">
        <w:rPr>
          <w:rFonts w:ascii="Times New Roman" w:hAnsi="Times New Roman" w:cs="Times New Roman"/>
          <w:sz w:val="24"/>
          <w:szCs w:val="24"/>
        </w:rPr>
        <w:t>inflammation. Treatment with varying concentrations of the p</w:t>
      </w:r>
      <w:r w:rsidRPr="006F43B6">
        <w:rPr>
          <w:rFonts w:ascii="Times New Roman" w:hAnsi="Times New Roman" w:cs="Times New Roman"/>
          <w:sz w:val="24"/>
          <w:szCs w:val="24"/>
        </w:rPr>
        <w:t>lant extract show</w:t>
      </w:r>
      <w:r w:rsidRPr="002860D0">
        <w:rPr>
          <w:rFonts w:ascii="Times New Roman" w:hAnsi="Times New Roman" w:cs="Times New Roman"/>
          <w:sz w:val="24"/>
          <w:szCs w:val="24"/>
        </w:rPr>
        <w:t>ed</w:t>
      </w:r>
      <w:r w:rsidRPr="006F43B6">
        <w:rPr>
          <w:rFonts w:ascii="Times New Roman" w:hAnsi="Times New Roman" w:cs="Times New Roman"/>
          <w:sz w:val="24"/>
          <w:szCs w:val="24"/>
        </w:rPr>
        <w:t xml:space="preserve"> modulation, but not strictly linear</w:t>
      </w:r>
      <w:r w:rsidRPr="002860D0">
        <w:rPr>
          <w:rFonts w:ascii="Times New Roman" w:hAnsi="Times New Roman" w:cs="Times New Roman"/>
          <w:sz w:val="24"/>
          <w:szCs w:val="24"/>
        </w:rPr>
        <w:t xml:space="preserve">. </w:t>
      </w:r>
      <w:r w:rsidRPr="006F43B6">
        <w:rPr>
          <w:rFonts w:ascii="Times New Roman" w:hAnsi="Times New Roman" w:cs="Times New Roman"/>
          <w:sz w:val="24"/>
          <w:szCs w:val="24"/>
        </w:rPr>
        <w:t>Low dose (</w:t>
      </w:r>
      <w:r w:rsidRPr="002860D0">
        <w:rPr>
          <w:rFonts w:ascii="Times New Roman" w:hAnsi="Times New Roman" w:cs="Times New Roman"/>
          <w:sz w:val="24"/>
          <w:szCs w:val="24"/>
        </w:rPr>
        <w:t>HH</w:t>
      </w:r>
      <w:r w:rsidRPr="006F43B6">
        <w:rPr>
          <w:rFonts w:ascii="Times New Roman" w:hAnsi="Times New Roman" w:cs="Times New Roman"/>
          <w:sz w:val="24"/>
          <w:szCs w:val="24"/>
        </w:rPr>
        <w:t>200) reduces TNF-α substantially (504.67</w:t>
      </w:r>
      <w:r w:rsidRPr="002860D0">
        <w:rPr>
          <w:rFonts w:ascii="Times New Roman" w:hAnsi="Times New Roman" w:cs="Times New Roman"/>
          <w:sz w:val="24"/>
          <w:szCs w:val="24"/>
        </w:rPr>
        <w:t>pg/mg protein</w:t>
      </w:r>
      <w:r w:rsidRPr="006F43B6">
        <w:rPr>
          <w:rFonts w:ascii="Times New Roman" w:hAnsi="Times New Roman" w:cs="Times New Roman"/>
          <w:sz w:val="24"/>
          <w:szCs w:val="24"/>
        </w:rPr>
        <w:t>), about 54% reduction from negative control.</w:t>
      </w:r>
      <w:r w:rsidRPr="002860D0">
        <w:rPr>
          <w:rFonts w:ascii="Times New Roman" w:hAnsi="Times New Roman" w:cs="Times New Roman"/>
          <w:sz w:val="24"/>
          <w:szCs w:val="24"/>
        </w:rPr>
        <w:t xml:space="preserve"> The </w:t>
      </w:r>
      <w:r w:rsidRPr="006F43B6">
        <w:rPr>
          <w:rFonts w:ascii="Times New Roman" w:hAnsi="Times New Roman" w:cs="Times New Roman"/>
          <w:sz w:val="24"/>
          <w:szCs w:val="24"/>
        </w:rPr>
        <w:t>Moderate doses (</w:t>
      </w:r>
      <w:r w:rsidRPr="002860D0">
        <w:rPr>
          <w:rFonts w:ascii="Times New Roman" w:hAnsi="Times New Roman" w:cs="Times New Roman"/>
          <w:sz w:val="24"/>
          <w:szCs w:val="24"/>
        </w:rPr>
        <w:t>HH</w:t>
      </w:r>
      <w:r w:rsidRPr="006F43B6">
        <w:rPr>
          <w:rFonts w:ascii="Times New Roman" w:hAnsi="Times New Roman" w:cs="Times New Roman"/>
          <w:sz w:val="24"/>
          <w:szCs w:val="24"/>
        </w:rPr>
        <w:t>400–</w:t>
      </w:r>
      <w:r w:rsidRPr="002860D0">
        <w:rPr>
          <w:rFonts w:ascii="Times New Roman" w:hAnsi="Times New Roman" w:cs="Times New Roman"/>
          <w:sz w:val="24"/>
          <w:szCs w:val="24"/>
        </w:rPr>
        <w:t>HH</w:t>
      </w:r>
      <w:r w:rsidRPr="006F43B6">
        <w:rPr>
          <w:rFonts w:ascii="Times New Roman" w:hAnsi="Times New Roman" w:cs="Times New Roman"/>
          <w:sz w:val="24"/>
          <w:szCs w:val="24"/>
        </w:rPr>
        <w:t>600) show partial reduction or slight rebound (854.19</w:t>
      </w:r>
      <w:r w:rsidRPr="002860D0">
        <w:rPr>
          <w:rFonts w:ascii="Times New Roman" w:hAnsi="Times New Roman" w:cs="Times New Roman"/>
          <w:sz w:val="24"/>
          <w:szCs w:val="24"/>
        </w:rPr>
        <w:t>pg/mg protein and HH</w:t>
      </w:r>
      <w:r w:rsidRPr="006F43B6">
        <w:rPr>
          <w:rFonts w:ascii="Times New Roman" w:hAnsi="Times New Roman" w:cs="Times New Roman"/>
          <w:sz w:val="24"/>
          <w:szCs w:val="24"/>
        </w:rPr>
        <w:t>400 620.86</w:t>
      </w:r>
      <w:r w:rsidRPr="002860D0">
        <w:rPr>
          <w:rFonts w:ascii="Times New Roman" w:hAnsi="Times New Roman" w:cs="Times New Roman"/>
          <w:sz w:val="24"/>
          <w:szCs w:val="24"/>
        </w:rPr>
        <w:t>pg/mg protein</w:t>
      </w:r>
      <w:r w:rsidRPr="006F43B6">
        <w:rPr>
          <w:rFonts w:ascii="Times New Roman" w:hAnsi="Times New Roman" w:cs="Times New Roman"/>
          <w:sz w:val="24"/>
          <w:szCs w:val="24"/>
        </w:rPr>
        <w:t xml:space="preserve"> at </w:t>
      </w:r>
      <w:r w:rsidRPr="002860D0">
        <w:rPr>
          <w:rFonts w:ascii="Times New Roman" w:hAnsi="Times New Roman" w:cs="Times New Roman"/>
          <w:sz w:val="24"/>
          <w:szCs w:val="24"/>
        </w:rPr>
        <w:t>HH</w:t>
      </w:r>
      <w:r w:rsidRPr="006F43B6">
        <w:rPr>
          <w:rFonts w:ascii="Times New Roman" w:hAnsi="Times New Roman" w:cs="Times New Roman"/>
          <w:sz w:val="24"/>
          <w:szCs w:val="24"/>
        </w:rPr>
        <w:t>600).</w:t>
      </w:r>
      <w:r w:rsidRPr="002860D0">
        <w:rPr>
          <w:rFonts w:ascii="Times New Roman" w:hAnsi="Times New Roman" w:cs="Times New Roman"/>
          <w:sz w:val="24"/>
          <w:szCs w:val="24"/>
        </w:rPr>
        <w:t xml:space="preserve"> </w:t>
      </w:r>
      <w:r w:rsidRPr="006F43B6">
        <w:rPr>
          <w:rFonts w:ascii="Times New Roman" w:hAnsi="Times New Roman" w:cs="Times New Roman"/>
          <w:sz w:val="24"/>
          <w:szCs w:val="24"/>
        </w:rPr>
        <w:t>Higher doses (</w:t>
      </w:r>
      <w:r w:rsidRPr="002860D0">
        <w:rPr>
          <w:rFonts w:ascii="Times New Roman" w:hAnsi="Times New Roman" w:cs="Times New Roman"/>
          <w:sz w:val="24"/>
          <w:szCs w:val="24"/>
        </w:rPr>
        <w:t>HH</w:t>
      </w:r>
      <w:r w:rsidRPr="006F43B6">
        <w:rPr>
          <w:rFonts w:ascii="Times New Roman" w:hAnsi="Times New Roman" w:cs="Times New Roman"/>
          <w:sz w:val="24"/>
          <w:szCs w:val="24"/>
        </w:rPr>
        <w:t>800–</w:t>
      </w:r>
      <w:r w:rsidRPr="002860D0">
        <w:rPr>
          <w:rFonts w:ascii="Times New Roman" w:hAnsi="Times New Roman" w:cs="Times New Roman"/>
          <w:sz w:val="24"/>
          <w:szCs w:val="24"/>
        </w:rPr>
        <w:t>HH</w:t>
      </w:r>
      <w:r w:rsidRPr="006F43B6">
        <w:rPr>
          <w:rFonts w:ascii="Times New Roman" w:hAnsi="Times New Roman" w:cs="Times New Roman"/>
          <w:sz w:val="24"/>
          <w:szCs w:val="24"/>
        </w:rPr>
        <w:t xml:space="preserve">1000) reduce TNF-α further (504.83 </w:t>
      </w:r>
      <w:r w:rsidRPr="002860D0">
        <w:rPr>
          <w:rFonts w:ascii="Times New Roman" w:hAnsi="Times New Roman" w:cs="Times New Roman"/>
          <w:sz w:val="24"/>
          <w:szCs w:val="24"/>
        </w:rPr>
        <w:t xml:space="preserve">to 395.14) </w:t>
      </w:r>
      <w:proofErr w:type="spellStart"/>
      <w:r w:rsidRPr="002860D0">
        <w:rPr>
          <w:rFonts w:ascii="Times New Roman" w:hAnsi="Times New Roman" w:cs="Times New Roman"/>
          <w:sz w:val="24"/>
          <w:szCs w:val="24"/>
        </w:rPr>
        <w:t>pg</w:t>
      </w:r>
      <w:proofErr w:type="spellEnd"/>
      <w:r w:rsidRPr="002860D0">
        <w:rPr>
          <w:rFonts w:ascii="Times New Roman" w:hAnsi="Times New Roman" w:cs="Times New Roman"/>
          <w:sz w:val="24"/>
          <w:szCs w:val="24"/>
        </w:rPr>
        <w:t>/mg protein</w:t>
      </w:r>
      <w:r w:rsidRPr="006F43B6">
        <w:rPr>
          <w:rFonts w:ascii="Times New Roman" w:hAnsi="Times New Roman" w:cs="Times New Roman"/>
          <w:sz w:val="24"/>
          <w:szCs w:val="24"/>
        </w:rPr>
        <w:t>, approaching the untreated baseline. Positive control (Silymarin) reduces TNF-α effectively (243.60)</w:t>
      </w:r>
      <w:r>
        <w:rPr>
          <w:rFonts w:ascii="Times New Roman" w:hAnsi="Times New Roman" w:cs="Times New Roman"/>
          <w:sz w:val="24"/>
          <w:szCs w:val="24"/>
        </w:rPr>
        <w:t xml:space="preserve"> </w:t>
      </w: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/mg protein</w:t>
      </w:r>
      <w:r w:rsidRPr="006F43B6">
        <w:rPr>
          <w:rFonts w:ascii="Times New Roman" w:hAnsi="Times New Roman" w:cs="Times New Roman"/>
          <w:sz w:val="24"/>
          <w:szCs w:val="24"/>
        </w:rPr>
        <w:t>, slightly below untreated levels. IL-1 follows a similar trend as TNF-α.</w:t>
      </w:r>
      <w:r w:rsidR="00BD1D0D">
        <w:rPr>
          <w:rFonts w:ascii="Times New Roman" w:hAnsi="Times New Roman" w:cs="Times New Roman"/>
          <w:sz w:val="24"/>
          <w:szCs w:val="24"/>
        </w:rPr>
        <w:t xml:space="preserve"> Hydrogen peroxide</w:t>
      </w:r>
      <w:r w:rsidRPr="006F43B6">
        <w:rPr>
          <w:rFonts w:ascii="Times New Roman" w:hAnsi="Times New Roman" w:cs="Times New Roman"/>
          <w:sz w:val="24"/>
          <w:szCs w:val="24"/>
        </w:rPr>
        <w:t xml:space="preserve"> </w:t>
      </w:r>
      <w:r w:rsidR="00BD1D0D">
        <w:rPr>
          <w:rFonts w:ascii="Times New Roman" w:hAnsi="Times New Roman" w:cs="Times New Roman"/>
          <w:sz w:val="24"/>
          <w:szCs w:val="24"/>
        </w:rPr>
        <w:t>(</w:t>
      </w:r>
      <w:r w:rsidRPr="006F43B6">
        <w:rPr>
          <w:rFonts w:ascii="Times New Roman" w:hAnsi="Times New Roman" w:cs="Times New Roman"/>
          <w:sz w:val="24"/>
          <w:szCs w:val="24"/>
        </w:rPr>
        <w:t>H₂O₂</w:t>
      </w:r>
      <w:r w:rsidR="00BD1D0D">
        <w:rPr>
          <w:rFonts w:ascii="Times New Roman" w:hAnsi="Times New Roman" w:cs="Times New Roman"/>
          <w:sz w:val="24"/>
          <w:szCs w:val="24"/>
        </w:rPr>
        <w:t>)</w:t>
      </w:r>
      <w:r w:rsidRPr="006F43B6">
        <w:rPr>
          <w:rFonts w:ascii="Times New Roman" w:hAnsi="Times New Roman" w:cs="Times New Roman"/>
          <w:sz w:val="24"/>
          <w:szCs w:val="24"/>
        </w:rPr>
        <w:t xml:space="preserve"> induces ~4.85-fold increase (1066.57 vs 219.90)</w:t>
      </w:r>
      <w:r>
        <w:rPr>
          <w:rFonts w:ascii="Times New Roman" w:hAnsi="Times New Roman" w:cs="Times New Roman"/>
          <w:sz w:val="24"/>
          <w:szCs w:val="24"/>
        </w:rPr>
        <w:t xml:space="preserve"> </w:t>
      </w: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 xml:space="preserve">/mg protein. </w:t>
      </w:r>
      <w:r w:rsidRPr="006F43B6">
        <w:rPr>
          <w:rFonts w:ascii="Times New Roman" w:hAnsi="Times New Roman" w:cs="Times New Roman"/>
          <w:sz w:val="24"/>
          <w:szCs w:val="24"/>
        </w:rPr>
        <w:t>Plant extract reduce</w:t>
      </w:r>
      <w:r>
        <w:rPr>
          <w:rFonts w:ascii="Times New Roman" w:hAnsi="Times New Roman" w:cs="Times New Roman"/>
          <w:sz w:val="24"/>
          <w:szCs w:val="24"/>
        </w:rPr>
        <w:t xml:space="preserve">d </w:t>
      </w:r>
      <w:r w:rsidRPr="006F43B6">
        <w:rPr>
          <w:rFonts w:ascii="Times New Roman" w:hAnsi="Times New Roman" w:cs="Times New Roman"/>
          <w:sz w:val="24"/>
          <w:szCs w:val="24"/>
        </w:rPr>
        <w:t>IL-1 levels</w:t>
      </w:r>
      <w:r>
        <w:rPr>
          <w:rFonts w:ascii="Times New Roman" w:hAnsi="Times New Roman" w:cs="Times New Roman"/>
          <w:sz w:val="24"/>
          <w:szCs w:val="24"/>
        </w:rPr>
        <w:t xml:space="preserve"> significantly (p&lt;0.05)</w:t>
      </w:r>
      <w:r w:rsidRPr="006F43B6">
        <w:rPr>
          <w:rFonts w:ascii="Times New Roman" w:hAnsi="Times New Roman" w:cs="Times New Roman"/>
          <w:sz w:val="24"/>
          <w:szCs w:val="24"/>
        </w:rPr>
        <w:t xml:space="preserve"> </w:t>
      </w:r>
      <w:r>
        <w:rPr>
          <w:rFonts w:ascii="Times New Roman" w:hAnsi="Times New Roman" w:cs="Times New Roman"/>
          <w:sz w:val="24"/>
          <w:szCs w:val="24"/>
        </w:rPr>
        <w:t xml:space="preserve">in a </w:t>
      </w:r>
      <w:r w:rsidRPr="006F43B6">
        <w:rPr>
          <w:rFonts w:ascii="Times New Roman" w:hAnsi="Times New Roman" w:cs="Times New Roman"/>
          <w:sz w:val="24"/>
          <w:szCs w:val="24"/>
        </w:rPr>
        <w:t>dose-dependently at higher concentrations.</w:t>
      </w:r>
      <w:r>
        <w:rPr>
          <w:rFonts w:ascii="Times New Roman" w:hAnsi="Times New Roman" w:cs="Times New Roman"/>
          <w:sz w:val="24"/>
          <w:szCs w:val="24"/>
        </w:rPr>
        <w:t xml:space="preserve"> At HH</w:t>
      </w:r>
      <w:r w:rsidRPr="006F43B6">
        <w:rPr>
          <w:rFonts w:ascii="Times New Roman" w:hAnsi="Times New Roman" w:cs="Times New Roman"/>
          <w:sz w:val="24"/>
          <w:szCs w:val="24"/>
        </w:rPr>
        <w:t>600</w:t>
      </w:r>
      <w:r>
        <w:rPr>
          <w:rFonts w:ascii="Times New Roman" w:hAnsi="Times New Roman" w:cs="Times New Roman"/>
          <w:sz w:val="24"/>
          <w:szCs w:val="24"/>
        </w:rPr>
        <w:t>to HH</w:t>
      </w:r>
      <w:r w:rsidRPr="006F43B6">
        <w:rPr>
          <w:rFonts w:ascii="Times New Roman" w:hAnsi="Times New Roman" w:cs="Times New Roman"/>
          <w:sz w:val="24"/>
          <w:szCs w:val="24"/>
        </w:rPr>
        <w:t>1000</w:t>
      </w:r>
      <w:r>
        <w:rPr>
          <w:rFonts w:ascii="Times New Roman" w:hAnsi="Times New Roman" w:cs="Times New Roman"/>
          <w:sz w:val="24"/>
          <w:szCs w:val="24"/>
        </w:rPr>
        <w:t>, there was s</w:t>
      </w:r>
      <w:r w:rsidRPr="006F43B6">
        <w:rPr>
          <w:rFonts w:ascii="Times New Roman" w:hAnsi="Times New Roman" w:cs="Times New Roman"/>
          <w:sz w:val="24"/>
          <w:szCs w:val="24"/>
        </w:rPr>
        <w:t>ignificant</w:t>
      </w:r>
      <w:r>
        <w:rPr>
          <w:rFonts w:ascii="Times New Roman" w:hAnsi="Times New Roman" w:cs="Times New Roman"/>
          <w:sz w:val="24"/>
          <w:szCs w:val="24"/>
        </w:rPr>
        <w:t xml:space="preserve"> (p&lt;0.05)</w:t>
      </w:r>
      <w:r w:rsidRPr="006F43B6">
        <w:rPr>
          <w:rFonts w:ascii="Times New Roman" w:hAnsi="Times New Roman" w:cs="Times New Roman"/>
          <w:sz w:val="24"/>
          <w:szCs w:val="24"/>
        </w:rPr>
        <w:t xml:space="preserve"> reduction</w:t>
      </w:r>
      <w:r>
        <w:rPr>
          <w:rFonts w:ascii="Times New Roman" w:hAnsi="Times New Roman" w:cs="Times New Roman"/>
          <w:sz w:val="24"/>
          <w:szCs w:val="24"/>
        </w:rPr>
        <w:t xml:space="preserve"> comparable to the </w:t>
      </w:r>
      <w:r w:rsidRPr="006F43B6">
        <w:rPr>
          <w:rFonts w:ascii="Times New Roman" w:hAnsi="Times New Roman" w:cs="Times New Roman"/>
          <w:sz w:val="24"/>
          <w:szCs w:val="24"/>
        </w:rPr>
        <w:t>baseline (</w:t>
      </w:r>
      <w:r>
        <w:rPr>
          <w:rFonts w:ascii="Times New Roman" w:hAnsi="Times New Roman" w:cs="Times New Roman"/>
          <w:sz w:val="24"/>
          <w:szCs w:val="24"/>
        </w:rPr>
        <w:t>HH</w:t>
      </w:r>
      <w:r w:rsidRPr="006F43B6">
        <w:rPr>
          <w:rFonts w:ascii="Times New Roman" w:hAnsi="Times New Roman" w:cs="Times New Roman"/>
          <w:sz w:val="24"/>
          <w:szCs w:val="24"/>
        </w:rPr>
        <w:t>1000 = 404.67</w:t>
      </w:r>
      <w:r>
        <w:rPr>
          <w:rFonts w:ascii="Times New Roman" w:hAnsi="Times New Roman" w:cs="Times New Roman"/>
          <w:sz w:val="24"/>
          <w:szCs w:val="24"/>
        </w:rPr>
        <w:t>pg/mg protein</w:t>
      </w:r>
      <w:r w:rsidRPr="006F43B6">
        <w:rPr>
          <w:rFonts w:ascii="Times New Roman" w:hAnsi="Times New Roman" w:cs="Times New Roman"/>
          <w:sz w:val="24"/>
          <w:szCs w:val="24"/>
        </w:rPr>
        <w:t>).</w:t>
      </w:r>
      <w:r>
        <w:rPr>
          <w:rFonts w:ascii="Times New Roman" w:hAnsi="Times New Roman" w:cs="Times New Roman"/>
          <w:sz w:val="24"/>
          <w:szCs w:val="24"/>
        </w:rPr>
        <w:t xml:space="preserve"> The result obtained for the p</w:t>
      </w:r>
      <w:r w:rsidR="00FB2D6B">
        <w:rPr>
          <w:rFonts w:ascii="Times New Roman" w:hAnsi="Times New Roman" w:cs="Times New Roman"/>
          <w:sz w:val="24"/>
          <w:szCs w:val="24"/>
        </w:rPr>
        <w:t>ositive control (Silymarin</w:t>
      </w:r>
      <w:r w:rsidRPr="006F43B6">
        <w:rPr>
          <w:rFonts w:ascii="Times New Roman" w:hAnsi="Times New Roman" w:cs="Times New Roman"/>
          <w:sz w:val="24"/>
          <w:szCs w:val="24"/>
        </w:rPr>
        <w:t>)</w:t>
      </w:r>
      <w:r>
        <w:rPr>
          <w:rFonts w:ascii="Times New Roman" w:hAnsi="Times New Roman" w:cs="Times New Roman"/>
          <w:sz w:val="24"/>
          <w:szCs w:val="24"/>
        </w:rPr>
        <w:t xml:space="preserve"> was not significantly</w:t>
      </w:r>
      <w:r w:rsidRPr="006F43B6">
        <w:rPr>
          <w:rFonts w:ascii="Times New Roman" w:hAnsi="Times New Roman" w:cs="Times New Roman"/>
          <w:sz w:val="24"/>
          <w:szCs w:val="24"/>
        </w:rPr>
        <w:t xml:space="preserve"> </w:t>
      </w:r>
      <w:r>
        <w:rPr>
          <w:rFonts w:ascii="Times New Roman" w:hAnsi="Times New Roman" w:cs="Times New Roman"/>
          <w:sz w:val="24"/>
          <w:szCs w:val="24"/>
        </w:rPr>
        <w:t>(p&gt;0.05) different from the untreated control</w:t>
      </w:r>
      <w:r w:rsidRPr="006F43B6">
        <w:rPr>
          <w:rFonts w:ascii="Times New Roman" w:hAnsi="Times New Roman" w:cs="Times New Roman"/>
          <w:sz w:val="24"/>
          <w:szCs w:val="24"/>
        </w:rPr>
        <w:t xml:space="preserve"> (314.20</w:t>
      </w:r>
      <w:r>
        <w:rPr>
          <w:rFonts w:ascii="Times New Roman" w:hAnsi="Times New Roman" w:cs="Times New Roman"/>
          <w:sz w:val="24"/>
          <w:szCs w:val="24"/>
        </w:rPr>
        <w:t>pg/mg protein</w:t>
      </w:r>
      <w:r w:rsidRPr="006F43B6">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
          <w:bCs/>
          <w:sz w:val="24"/>
          <w:szCs w:val="24"/>
        </w:rPr>
        <w:t xml:space="preserve"> </w:t>
      </w:r>
    </w:p>
    <w:p w14:paraId="0CE7B88D" w14:textId="1C855015" w:rsidR="008C13E7" w:rsidRDefault="00617A17" w:rsidP="00BD1D0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Table 8</w:t>
      </w:r>
      <w:r w:rsidR="00BD1D0D" w:rsidRPr="005326DA">
        <w:rPr>
          <w:rFonts w:ascii="Times New Roman" w:hAnsi="Times New Roman" w:cs="Times New Roman"/>
          <w:b/>
          <w:bCs/>
          <w:sz w:val="24"/>
          <w:szCs w:val="24"/>
        </w:rPr>
        <w:t>: Concentration of Pro-inflammatory Markers in the Cell</w:t>
      </w:r>
    </w:p>
    <w:p w14:paraId="2E54A009" w14:textId="1CB4E860" w:rsidR="007D6DE5" w:rsidRPr="00317D97" w:rsidRDefault="007D6DE5" w:rsidP="00BD1D0D">
      <w:pPr>
        <w:spacing w:after="0" w:line="240" w:lineRule="auto"/>
        <w:jc w:val="both"/>
      </w:pPr>
    </w:p>
    <w:tbl>
      <w:tblPr>
        <w:tblStyle w:val="ListTable6Colorful1"/>
        <w:tblpPr w:leftFromText="180" w:rightFromText="180" w:vertAnchor="text" w:horzAnchor="margin" w:tblpXSpec="center" w:tblpY="-6"/>
        <w:tblW w:w="9508" w:type="dxa"/>
        <w:tblLook w:val="04A0" w:firstRow="1" w:lastRow="0" w:firstColumn="1" w:lastColumn="0" w:noHBand="0" w:noVBand="1"/>
      </w:tblPr>
      <w:tblGrid>
        <w:gridCol w:w="724"/>
        <w:gridCol w:w="2584"/>
        <w:gridCol w:w="1743"/>
        <w:gridCol w:w="2428"/>
        <w:gridCol w:w="2029"/>
      </w:tblGrid>
      <w:tr w:rsidR="007D6DE5" w:rsidRPr="00F40544" w14:paraId="171222BC" w14:textId="77777777" w:rsidTr="00BD1D0D">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24" w:type="dxa"/>
            <w:noWrap/>
            <w:hideMark/>
          </w:tcPr>
          <w:p w14:paraId="7F8C3FA0" w14:textId="77777777" w:rsidR="007D6DE5" w:rsidRPr="00F40544" w:rsidRDefault="007D6DE5" w:rsidP="00F14C05">
            <w:pPr>
              <w:jc w:val="both"/>
              <w:rPr>
                <w:rFonts w:ascii="Times New Roman" w:hAnsi="Times New Roman" w:cs="Times New Roman"/>
                <w:b w:val="0"/>
                <w:bCs w:val="0"/>
              </w:rPr>
            </w:pPr>
            <w:r>
              <w:rPr>
                <w:rFonts w:ascii="Times New Roman" w:hAnsi="Times New Roman" w:cs="Times New Roman"/>
              </w:rPr>
              <w:t>S/No.</w:t>
            </w:r>
          </w:p>
        </w:tc>
        <w:tc>
          <w:tcPr>
            <w:tcW w:w="2584" w:type="dxa"/>
            <w:noWrap/>
            <w:hideMark/>
          </w:tcPr>
          <w:p w14:paraId="4271CC78" w14:textId="77777777" w:rsidR="007D6DE5" w:rsidRPr="00F40544" w:rsidRDefault="007D6DE5"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Groups</w:t>
            </w:r>
          </w:p>
        </w:tc>
        <w:tc>
          <w:tcPr>
            <w:tcW w:w="1743" w:type="dxa"/>
          </w:tcPr>
          <w:p w14:paraId="22BDEE70" w14:textId="77777777" w:rsidR="007D6DE5" w:rsidRPr="00F40544" w:rsidRDefault="007D6DE5"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ID</w:t>
            </w:r>
          </w:p>
        </w:tc>
        <w:tc>
          <w:tcPr>
            <w:tcW w:w="2428" w:type="dxa"/>
          </w:tcPr>
          <w:p w14:paraId="6B71062B" w14:textId="77777777" w:rsidR="007D6DE5" w:rsidRDefault="007D6DE5"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b w:val="0"/>
                <w:bCs w:val="0"/>
              </w:rPr>
              <w:t>TNF-α (</w:t>
            </w:r>
            <w:proofErr w:type="spellStart"/>
            <w:r>
              <w:rPr>
                <w:rFonts w:ascii="Times New Roman" w:hAnsi="Times New Roman" w:cs="Times New Roman"/>
                <w:b w:val="0"/>
                <w:bCs w:val="0"/>
              </w:rPr>
              <w:t>pg</w:t>
            </w:r>
            <w:proofErr w:type="spellEnd"/>
            <w:r>
              <w:rPr>
                <w:rFonts w:ascii="Times New Roman" w:hAnsi="Times New Roman" w:cs="Times New Roman"/>
                <w:b w:val="0"/>
                <w:bCs w:val="0"/>
              </w:rPr>
              <w:t>/mg protein)</w:t>
            </w:r>
          </w:p>
        </w:tc>
        <w:tc>
          <w:tcPr>
            <w:tcW w:w="2029" w:type="dxa"/>
          </w:tcPr>
          <w:p w14:paraId="6A068466" w14:textId="77777777" w:rsidR="007D6DE5" w:rsidRDefault="007D6DE5"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b w:val="0"/>
                <w:bCs w:val="0"/>
              </w:rPr>
              <w:t>IL-1(</w:t>
            </w:r>
            <w:proofErr w:type="spellStart"/>
            <w:r>
              <w:rPr>
                <w:rFonts w:ascii="Times New Roman" w:hAnsi="Times New Roman" w:cs="Times New Roman"/>
                <w:b w:val="0"/>
                <w:bCs w:val="0"/>
              </w:rPr>
              <w:t>pg</w:t>
            </w:r>
            <w:proofErr w:type="spellEnd"/>
            <w:r>
              <w:rPr>
                <w:rFonts w:ascii="Times New Roman" w:hAnsi="Times New Roman" w:cs="Times New Roman"/>
                <w:b w:val="0"/>
                <w:bCs w:val="0"/>
              </w:rPr>
              <w:t>/mg protein)</w:t>
            </w:r>
          </w:p>
        </w:tc>
      </w:tr>
      <w:tr w:rsidR="007D6DE5" w:rsidRPr="00F40544" w14:paraId="5385C0CB" w14:textId="77777777" w:rsidTr="00BD1D0D">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24" w:type="dxa"/>
            <w:shd w:val="clear" w:color="auto" w:fill="auto"/>
            <w:noWrap/>
            <w:hideMark/>
          </w:tcPr>
          <w:p w14:paraId="2DCB4C6E" w14:textId="77777777" w:rsidR="007D6DE5" w:rsidRPr="00F40544" w:rsidRDefault="007D6DE5" w:rsidP="00F14C05">
            <w:pPr>
              <w:jc w:val="both"/>
              <w:rPr>
                <w:rFonts w:ascii="Times New Roman" w:hAnsi="Times New Roman" w:cs="Times New Roman"/>
              </w:rPr>
            </w:pPr>
            <w:r w:rsidRPr="00F40544">
              <w:rPr>
                <w:rFonts w:ascii="Times New Roman" w:hAnsi="Times New Roman" w:cs="Times New Roman"/>
              </w:rPr>
              <w:t>1</w:t>
            </w:r>
          </w:p>
        </w:tc>
        <w:tc>
          <w:tcPr>
            <w:tcW w:w="2584" w:type="dxa"/>
            <w:shd w:val="clear" w:color="auto" w:fill="auto"/>
            <w:noWrap/>
            <w:hideMark/>
          </w:tcPr>
          <w:p w14:paraId="6B3FF266" w14:textId="77777777" w:rsidR="007D6DE5" w:rsidRPr="00F40544"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Untreated </w:t>
            </w:r>
            <w:r w:rsidRPr="00F40544">
              <w:rPr>
                <w:rFonts w:ascii="Times New Roman" w:hAnsi="Times New Roman" w:cs="Times New Roman"/>
              </w:rPr>
              <w:t>control</w:t>
            </w:r>
            <w:r>
              <w:rPr>
                <w:rFonts w:ascii="Times New Roman" w:hAnsi="Times New Roman" w:cs="Times New Roman"/>
              </w:rPr>
              <w:t xml:space="preserve"> </w:t>
            </w:r>
          </w:p>
        </w:tc>
        <w:tc>
          <w:tcPr>
            <w:tcW w:w="1743" w:type="dxa"/>
            <w:shd w:val="clear" w:color="auto" w:fill="auto"/>
          </w:tcPr>
          <w:p w14:paraId="0F43161D" w14:textId="77777777" w:rsidR="007D6DE5" w:rsidRPr="00BC59B7"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Untreated Control</w:t>
            </w:r>
          </w:p>
        </w:tc>
        <w:tc>
          <w:tcPr>
            <w:tcW w:w="2428" w:type="dxa"/>
            <w:shd w:val="clear" w:color="auto" w:fill="auto"/>
          </w:tcPr>
          <w:p w14:paraId="1BB40F1C" w14:textId="77777777" w:rsidR="007D6DE5"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253.24±11.34</w:t>
            </w:r>
            <w:r w:rsidRPr="008842B7">
              <w:rPr>
                <w:rFonts w:ascii="Times New Roman" w:hAnsi="Times New Roman" w:cs="Times New Roman"/>
                <w:color w:val="000000"/>
                <w:vertAlign w:val="superscript"/>
              </w:rPr>
              <w:t>a</w:t>
            </w:r>
          </w:p>
        </w:tc>
        <w:tc>
          <w:tcPr>
            <w:tcW w:w="2029" w:type="dxa"/>
            <w:shd w:val="clear" w:color="auto" w:fill="auto"/>
          </w:tcPr>
          <w:p w14:paraId="65B45DF7" w14:textId="77777777" w:rsidR="007D6DE5"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219.91±5.67</w:t>
            </w:r>
            <w:r w:rsidRPr="008842B7">
              <w:rPr>
                <w:rFonts w:ascii="Times New Roman" w:hAnsi="Times New Roman" w:cs="Times New Roman"/>
                <w:color w:val="000000"/>
                <w:vertAlign w:val="superscript"/>
              </w:rPr>
              <w:t xml:space="preserve"> a</w:t>
            </w:r>
          </w:p>
        </w:tc>
      </w:tr>
      <w:tr w:rsidR="007D6DE5" w:rsidRPr="00F40544" w14:paraId="6FFC767E" w14:textId="77777777" w:rsidTr="00BD1D0D">
        <w:trPr>
          <w:trHeight w:val="560"/>
        </w:trPr>
        <w:tc>
          <w:tcPr>
            <w:cnfStyle w:val="001000000000" w:firstRow="0" w:lastRow="0" w:firstColumn="1" w:lastColumn="0" w:oddVBand="0" w:evenVBand="0" w:oddHBand="0" w:evenHBand="0" w:firstRowFirstColumn="0" w:firstRowLastColumn="0" w:lastRowFirstColumn="0" w:lastRowLastColumn="0"/>
            <w:tcW w:w="724" w:type="dxa"/>
            <w:noWrap/>
            <w:hideMark/>
          </w:tcPr>
          <w:p w14:paraId="4D421372" w14:textId="77777777" w:rsidR="007D6DE5" w:rsidRPr="00F40544" w:rsidRDefault="007D6DE5" w:rsidP="00F14C05">
            <w:pPr>
              <w:jc w:val="both"/>
              <w:rPr>
                <w:rFonts w:ascii="Times New Roman" w:hAnsi="Times New Roman" w:cs="Times New Roman"/>
              </w:rPr>
            </w:pPr>
            <w:r>
              <w:rPr>
                <w:rFonts w:ascii="Times New Roman" w:hAnsi="Times New Roman" w:cs="Times New Roman"/>
              </w:rPr>
              <w:t>2</w:t>
            </w:r>
          </w:p>
        </w:tc>
        <w:tc>
          <w:tcPr>
            <w:tcW w:w="2584" w:type="dxa"/>
            <w:noWrap/>
            <w:hideMark/>
          </w:tcPr>
          <w:p w14:paraId="7AF0E53C" w14:textId="77777777" w:rsidR="007D6DE5" w:rsidRPr="00F40544"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0544">
              <w:rPr>
                <w:rFonts w:ascii="Times New Roman" w:hAnsi="Times New Roman" w:cs="Times New Roman"/>
              </w:rPr>
              <w:t>Negative control</w:t>
            </w:r>
            <w:r>
              <w:rPr>
                <w:rFonts w:ascii="Times New Roman" w:hAnsi="Times New Roman" w:cs="Times New Roman"/>
              </w:rPr>
              <w:t xml:space="preserve"> (H</w:t>
            </w:r>
            <w:r w:rsidRPr="00F85043">
              <w:rPr>
                <w:rFonts w:ascii="Times New Roman" w:hAnsi="Times New Roman" w:cs="Times New Roman"/>
                <w:vertAlign w:val="subscript"/>
              </w:rPr>
              <w:t>2</w:t>
            </w:r>
            <w:r>
              <w:rPr>
                <w:rFonts w:ascii="Times New Roman" w:hAnsi="Times New Roman" w:cs="Times New Roman"/>
              </w:rPr>
              <w:t>O</w:t>
            </w:r>
            <w:r w:rsidRPr="00F85043">
              <w:rPr>
                <w:rFonts w:ascii="Times New Roman" w:hAnsi="Times New Roman" w:cs="Times New Roman"/>
                <w:vertAlign w:val="subscript"/>
              </w:rPr>
              <w:t>2</w:t>
            </w:r>
            <w:r>
              <w:rPr>
                <w:rFonts w:ascii="Times New Roman" w:hAnsi="Times New Roman" w:cs="Times New Roman"/>
              </w:rPr>
              <w:t>) only</w:t>
            </w:r>
          </w:p>
        </w:tc>
        <w:tc>
          <w:tcPr>
            <w:tcW w:w="1743" w:type="dxa"/>
          </w:tcPr>
          <w:p w14:paraId="0697336C" w14:textId="77777777" w:rsidR="007D6DE5" w:rsidRPr="00BC59B7"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Negative Control</w:t>
            </w:r>
          </w:p>
        </w:tc>
        <w:tc>
          <w:tcPr>
            <w:tcW w:w="2428" w:type="dxa"/>
          </w:tcPr>
          <w:p w14:paraId="719C7D30" w14:textId="77777777" w:rsidR="007D6DE5" w:rsidRPr="008842B7"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color w:val="000000"/>
              </w:rPr>
              <w:t>1162.76 ±15.11</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b</w:t>
            </w:r>
          </w:p>
        </w:tc>
        <w:tc>
          <w:tcPr>
            <w:tcW w:w="2029" w:type="dxa"/>
          </w:tcPr>
          <w:p w14:paraId="1B7B9B2B" w14:textId="77777777" w:rsidR="007D6DE5"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1099.57±13.66</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b</w:t>
            </w:r>
          </w:p>
        </w:tc>
      </w:tr>
      <w:tr w:rsidR="007D6DE5" w:rsidRPr="00F40544" w14:paraId="66A5625E" w14:textId="77777777" w:rsidTr="00BD1D0D">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24" w:type="dxa"/>
            <w:shd w:val="clear" w:color="auto" w:fill="auto"/>
            <w:noWrap/>
            <w:hideMark/>
          </w:tcPr>
          <w:p w14:paraId="435AB09E" w14:textId="77777777" w:rsidR="007D6DE5" w:rsidRPr="00F40544" w:rsidRDefault="007D6DE5" w:rsidP="00F14C05">
            <w:pPr>
              <w:jc w:val="both"/>
              <w:rPr>
                <w:rFonts w:ascii="Times New Roman" w:hAnsi="Times New Roman" w:cs="Times New Roman"/>
              </w:rPr>
            </w:pPr>
            <w:r>
              <w:rPr>
                <w:rFonts w:ascii="Times New Roman" w:hAnsi="Times New Roman" w:cs="Times New Roman"/>
              </w:rPr>
              <w:t>3</w:t>
            </w:r>
          </w:p>
        </w:tc>
        <w:tc>
          <w:tcPr>
            <w:tcW w:w="2584" w:type="dxa"/>
            <w:shd w:val="clear" w:color="auto" w:fill="auto"/>
            <w:noWrap/>
            <w:hideMark/>
          </w:tcPr>
          <w:p w14:paraId="09366628" w14:textId="77777777" w:rsidR="007D6DE5" w:rsidRPr="00F40544"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Test</w:t>
            </w:r>
            <w:r w:rsidRPr="00F40544">
              <w:rPr>
                <w:rFonts w:ascii="Times New Roman" w:hAnsi="Times New Roman" w:cs="Times New Roman"/>
              </w:rPr>
              <w:t xml:space="preserve"> 1</w:t>
            </w:r>
            <w:r>
              <w:rPr>
                <w:rFonts w:ascii="Times New Roman" w:hAnsi="Times New Roman" w:cs="Times New Roman"/>
              </w:rPr>
              <w:t>(H</w:t>
            </w:r>
            <w:r w:rsidRPr="00965824">
              <w:rPr>
                <w:rFonts w:ascii="Times New Roman" w:hAnsi="Times New Roman" w:cs="Times New Roman"/>
                <w:vertAlign w:val="subscript"/>
              </w:rPr>
              <w:t>2</w:t>
            </w:r>
            <w:r>
              <w:rPr>
                <w:rFonts w:ascii="Times New Roman" w:hAnsi="Times New Roman" w:cs="Times New Roman"/>
              </w:rPr>
              <w:t>O</w:t>
            </w:r>
            <w:r w:rsidRPr="00965824">
              <w:rPr>
                <w:rFonts w:ascii="Times New Roman" w:hAnsi="Times New Roman" w:cs="Times New Roman"/>
                <w:vertAlign w:val="subscript"/>
              </w:rPr>
              <w:t>2</w:t>
            </w:r>
            <w:r w:rsidRPr="00F85043">
              <w:rPr>
                <w:rFonts w:ascii="Times New Roman" w:hAnsi="Times New Roman" w:cs="Times New Roman"/>
              </w:rPr>
              <w:t>+</w:t>
            </w:r>
            <w:r>
              <w:rPr>
                <w:rFonts w:ascii="Times New Roman" w:hAnsi="Times New Roman" w:cs="Times New Roman"/>
                <w:vertAlign w:val="subscript"/>
              </w:rPr>
              <w:t xml:space="preserve"> </w:t>
            </w:r>
            <w:r w:rsidRPr="00965824">
              <w:rPr>
                <w:rFonts w:ascii="Times New Roman" w:hAnsi="Times New Roman" w:cs="Times New Roman"/>
              </w:rPr>
              <w:t>200mg/ml</w:t>
            </w:r>
            <w:r>
              <w:rPr>
                <w:rFonts w:ascii="Times New Roman" w:hAnsi="Times New Roman" w:cs="Times New Roman"/>
              </w:rPr>
              <w:t>)</w:t>
            </w:r>
          </w:p>
        </w:tc>
        <w:tc>
          <w:tcPr>
            <w:tcW w:w="1743" w:type="dxa"/>
            <w:shd w:val="clear" w:color="auto" w:fill="auto"/>
          </w:tcPr>
          <w:p w14:paraId="06F9CE52" w14:textId="77777777" w:rsidR="007D6DE5" w:rsidRPr="00BC59B7"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HH200</w:t>
            </w:r>
          </w:p>
        </w:tc>
        <w:tc>
          <w:tcPr>
            <w:tcW w:w="2428" w:type="dxa"/>
            <w:shd w:val="clear" w:color="auto" w:fill="auto"/>
          </w:tcPr>
          <w:p w14:paraId="386CE5B3" w14:textId="77777777" w:rsidR="007D6DE5"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504.67±10.98</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c</w:t>
            </w:r>
          </w:p>
        </w:tc>
        <w:tc>
          <w:tcPr>
            <w:tcW w:w="2029" w:type="dxa"/>
            <w:shd w:val="clear" w:color="auto" w:fill="auto"/>
          </w:tcPr>
          <w:p w14:paraId="44B4C990" w14:textId="77777777" w:rsidR="007D6DE5"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747.52±14.89</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c</w:t>
            </w:r>
          </w:p>
        </w:tc>
      </w:tr>
      <w:tr w:rsidR="007D6DE5" w:rsidRPr="00F40544" w14:paraId="57F224A8" w14:textId="77777777" w:rsidTr="00BD1D0D">
        <w:trPr>
          <w:trHeight w:val="560"/>
        </w:trPr>
        <w:tc>
          <w:tcPr>
            <w:cnfStyle w:val="001000000000" w:firstRow="0" w:lastRow="0" w:firstColumn="1" w:lastColumn="0" w:oddVBand="0" w:evenVBand="0" w:oddHBand="0" w:evenHBand="0" w:firstRowFirstColumn="0" w:firstRowLastColumn="0" w:lastRowFirstColumn="0" w:lastRowLastColumn="0"/>
            <w:tcW w:w="724" w:type="dxa"/>
            <w:noWrap/>
            <w:hideMark/>
          </w:tcPr>
          <w:p w14:paraId="71BB8DCE" w14:textId="77777777" w:rsidR="007D6DE5" w:rsidRPr="00F40544" w:rsidRDefault="007D6DE5" w:rsidP="00F14C05">
            <w:pPr>
              <w:jc w:val="both"/>
              <w:rPr>
                <w:rFonts w:ascii="Times New Roman" w:hAnsi="Times New Roman" w:cs="Times New Roman"/>
              </w:rPr>
            </w:pPr>
            <w:r>
              <w:rPr>
                <w:rFonts w:ascii="Times New Roman" w:hAnsi="Times New Roman" w:cs="Times New Roman"/>
              </w:rPr>
              <w:t>4</w:t>
            </w:r>
          </w:p>
        </w:tc>
        <w:tc>
          <w:tcPr>
            <w:tcW w:w="2584" w:type="dxa"/>
            <w:noWrap/>
            <w:hideMark/>
          </w:tcPr>
          <w:p w14:paraId="433C19FD" w14:textId="77777777" w:rsidR="007D6DE5" w:rsidRPr="00F40544"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Test </w:t>
            </w:r>
            <w:r w:rsidRPr="00F40544">
              <w:rPr>
                <w:rFonts w:ascii="Times New Roman" w:hAnsi="Times New Roman" w:cs="Times New Roman"/>
              </w:rPr>
              <w:t>2</w:t>
            </w:r>
            <w:r>
              <w:rPr>
                <w:rFonts w:ascii="Times New Roman" w:hAnsi="Times New Roman" w:cs="Times New Roman"/>
              </w:rPr>
              <w:t xml:space="preserve"> (H</w:t>
            </w:r>
            <w:r w:rsidRPr="00965824">
              <w:rPr>
                <w:rFonts w:ascii="Times New Roman" w:hAnsi="Times New Roman" w:cs="Times New Roman"/>
                <w:vertAlign w:val="subscript"/>
              </w:rPr>
              <w:t>2</w:t>
            </w:r>
            <w:r>
              <w:rPr>
                <w:rFonts w:ascii="Times New Roman" w:hAnsi="Times New Roman" w:cs="Times New Roman"/>
              </w:rPr>
              <w:t>O</w:t>
            </w:r>
            <w:r w:rsidRPr="00965824">
              <w:rPr>
                <w:rFonts w:ascii="Times New Roman" w:hAnsi="Times New Roman" w:cs="Times New Roman"/>
                <w:vertAlign w:val="subscript"/>
              </w:rPr>
              <w:t>2</w:t>
            </w:r>
            <w:r w:rsidRPr="00F85043">
              <w:rPr>
                <w:rFonts w:ascii="Times New Roman" w:hAnsi="Times New Roman" w:cs="Times New Roman"/>
              </w:rPr>
              <w:t>+</w:t>
            </w:r>
            <w:r>
              <w:rPr>
                <w:rFonts w:ascii="Times New Roman" w:hAnsi="Times New Roman" w:cs="Times New Roman"/>
                <w:vertAlign w:val="subscript"/>
              </w:rPr>
              <w:t xml:space="preserve"> </w:t>
            </w:r>
            <w:r w:rsidRPr="00965824">
              <w:rPr>
                <w:rFonts w:ascii="Times New Roman" w:hAnsi="Times New Roman" w:cs="Times New Roman"/>
              </w:rPr>
              <w:t>400mg/ml</w:t>
            </w:r>
            <w:r>
              <w:rPr>
                <w:rFonts w:ascii="Times New Roman" w:hAnsi="Times New Roman" w:cs="Times New Roman"/>
              </w:rPr>
              <w:t>)</w:t>
            </w:r>
          </w:p>
        </w:tc>
        <w:tc>
          <w:tcPr>
            <w:tcW w:w="1743" w:type="dxa"/>
          </w:tcPr>
          <w:p w14:paraId="73BDC604" w14:textId="77777777" w:rsidR="007D6DE5" w:rsidRPr="00BC59B7"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HH400</w:t>
            </w:r>
          </w:p>
        </w:tc>
        <w:tc>
          <w:tcPr>
            <w:tcW w:w="2428" w:type="dxa"/>
          </w:tcPr>
          <w:p w14:paraId="52626FC1" w14:textId="77777777" w:rsidR="007D6DE5"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884.20±17.56</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d</w:t>
            </w:r>
          </w:p>
        </w:tc>
        <w:tc>
          <w:tcPr>
            <w:tcW w:w="2029" w:type="dxa"/>
          </w:tcPr>
          <w:p w14:paraId="256612F6" w14:textId="77777777" w:rsidR="007D6DE5"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818.93±12.97</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c</w:t>
            </w:r>
          </w:p>
        </w:tc>
      </w:tr>
      <w:tr w:rsidR="007D6DE5" w:rsidRPr="00F40544" w14:paraId="061D7B94" w14:textId="77777777" w:rsidTr="00BD1D0D">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24" w:type="dxa"/>
            <w:shd w:val="clear" w:color="auto" w:fill="auto"/>
            <w:noWrap/>
            <w:hideMark/>
          </w:tcPr>
          <w:p w14:paraId="7F753132" w14:textId="77777777" w:rsidR="007D6DE5" w:rsidRPr="00F40544" w:rsidRDefault="007D6DE5" w:rsidP="00F14C05">
            <w:pPr>
              <w:jc w:val="both"/>
              <w:rPr>
                <w:rFonts w:ascii="Times New Roman" w:hAnsi="Times New Roman" w:cs="Times New Roman"/>
              </w:rPr>
            </w:pPr>
            <w:r>
              <w:rPr>
                <w:rFonts w:ascii="Times New Roman" w:hAnsi="Times New Roman" w:cs="Times New Roman"/>
              </w:rPr>
              <w:t>5</w:t>
            </w:r>
          </w:p>
        </w:tc>
        <w:tc>
          <w:tcPr>
            <w:tcW w:w="2584" w:type="dxa"/>
            <w:shd w:val="clear" w:color="auto" w:fill="auto"/>
            <w:noWrap/>
            <w:hideMark/>
          </w:tcPr>
          <w:p w14:paraId="4DED4825" w14:textId="77777777" w:rsidR="007D6DE5" w:rsidRPr="00F40544"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Test </w:t>
            </w:r>
            <w:r w:rsidRPr="00F40544">
              <w:rPr>
                <w:rFonts w:ascii="Times New Roman" w:hAnsi="Times New Roman" w:cs="Times New Roman"/>
              </w:rPr>
              <w:t>3</w:t>
            </w:r>
            <w:r>
              <w:rPr>
                <w:rFonts w:ascii="Times New Roman" w:hAnsi="Times New Roman" w:cs="Times New Roman"/>
              </w:rPr>
              <w:t xml:space="preserve"> (H</w:t>
            </w:r>
            <w:r w:rsidRPr="00965824">
              <w:rPr>
                <w:rFonts w:ascii="Times New Roman" w:hAnsi="Times New Roman" w:cs="Times New Roman"/>
                <w:vertAlign w:val="subscript"/>
              </w:rPr>
              <w:t>2</w:t>
            </w:r>
            <w:r>
              <w:rPr>
                <w:rFonts w:ascii="Times New Roman" w:hAnsi="Times New Roman" w:cs="Times New Roman"/>
              </w:rPr>
              <w:t>O</w:t>
            </w:r>
            <w:r w:rsidRPr="00965824">
              <w:rPr>
                <w:rFonts w:ascii="Times New Roman" w:hAnsi="Times New Roman" w:cs="Times New Roman"/>
                <w:vertAlign w:val="subscript"/>
              </w:rPr>
              <w:t>2</w:t>
            </w:r>
            <w:r w:rsidRPr="00F85043">
              <w:rPr>
                <w:rFonts w:ascii="Times New Roman" w:hAnsi="Times New Roman" w:cs="Times New Roman"/>
              </w:rPr>
              <w:t>+</w:t>
            </w:r>
            <w:r>
              <w:rPr>
                <w:rFonts w:ascii="Times New Roman" w:hAnsi="Times New Roman" w:cs="Times New Roman"/>
                <w:vertAlign w:val="subscript"/>
              </w:rPr>
              <w:t xml:space="preserve"> </w:t>
            </w:r>
            <w:r>
              <w:rPr>
                <w:rFonts w:ascii="Times New Roman" w:hAnsi="Times New Roman" w:cs="Times New Roman"/>
              </w:rPr>
              <w:t>6</w:t>
            </w:r>
            <w:r w:rsidRPr="00965824">
              <w:rPr>
                <w:rFonts w:ascii="Times New Roman" w:hAnsi="Times New Roman" w:cs="Times New Roman"/>
              </w:rPr>
              <w:t>00mg/ml</w:t>
            </w:r>
            <w:r>
              <w:rPr>
                <w:rFonts w:ascii="Times New Roman" w:hAnsi="Times New Roman" w:cs="Times New Roman"/>
              </w:rPr>
              <w:t>)</w:t>
            </w:r>
          </w:p>
        </w:tc>
        <w:tc>
          <w:tcPr>
            <w:tcW w:w="1743" w:type="dxa"/>
            <w:shd w:val="clear" w:color="auto" w:fill="auto"/>
          </w:tcPr>
          <w:p w14:paraId="22F58C62" w14:textId="77777777" w:rsidR="007D6DE5" w:rsidRPr="00BC59B7"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HH600</w:t>
            </w:r>
          </w:p>
        </w:tc>
        <w:tc>
          <w:tcPr>
            <w:tcW w:w="2428" w:type="dxa"/>
            <w:shd w:val="clear" w:color="auto" w:fill="auto"/>
          </w:tcPr>
          <w:p w14:paraId="41175661" w14:textId="77777777" w:rsidR="007D6DE5"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620.86±12.33</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c</w:t>
            </w:r>
          </w:p>
        </w:tc>
        <w:tc>
          <w:tcPr>
            <w:tcW w:w="2029" w:type="dxa"/>
            <w:shd w:val="clear" w:color="auto" w:fill="auto"/>
          </w:tcPr>
          <w:p w14:paraId="3759ABB8" w14:textId="77777777" w:rsidR="007D6DE5"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599.90±10.76</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d</w:t>
            </w:r>
          </w:p>
        </w:tc>
      </w:tr>
      <w:tr w:rsidR="007D6DE5" w:rsidRPr="00F40544" w14:paraId="5BF7E504" w14:textId="77777777" w:rsidTr="00BD1D0D">
        <w:trPr>
          <w:trHeight w:val="560"/>
        </w:trPr>
        <w:tc>
          <w:tcPr>
            <w:cnfStyle w:val="001000000000" w:firstRow="0" w:lastRow="0" w:firstColumn="1" w:lastColumn="0" w:oddVBand="0" w:evenVBand="0" w:oddHBand="0" w:evenHBand="0" w:firstRowFirstColumn="0" w:firstRowLastColumn="0" w:lastRowFirstColumn="0" w:lastRowLastColumn="0"/>
            <w:tcW w:w="724" w:type="dxa"/>
            <w:noWrap/>
            <w:hideMark/>
          </w:tcPr>
          <w:p w14:paraId="341A860D" w14:textId="77777777" w:rsidR="007D6DE5" w:rsidRPr="00F40544" w:rsidRDefault="007D6DE5" w:rsidP="00F14C05">
            <w:pPr>
              <w:jc w:val="both"/>
              <w:rPr>
                <w:rFonts w:ascii="Times New Roman" w:hAnsi="Times New Roman" w:cs="Times New Roman"/>
              </w:rPr>
            </w:pPr>
            <w:r>
              <w:rPr>
                <w:rFonts w:ascii="Times New Roman" w:hAnsi="Times New Roman" w:cs="Times New Roman"/>
              </w:rPr>
              <w:t>6</w:t>
            </w:r>
          </w:p>
        </w:tc>
        <w:tc>
          <w:tcPr>
            <w:tcW w:w="2584" w:type="dxa"/>
            <w:noWrap/>
            <w:hideMark/>
          </w:tcPr>
          <w:p w14:paraId="78957DC8" w14:textId="77777777" w:rsidR="007D6DE5" w:rsidRPr="00F40544"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Test</w:t>
            </w:r>
            <w:r w:rsidRPr="00F40544">
              <w:rPr>
                <w:rFonts w:ascii="Times New Roman" w:hAnsi="Times New Roman" w:cs="Times New Roman"/>
              </w:rPr>
              <w:t xml:space="preserve"> 4</w:t>
            </w:r>
            <w:r>
              <w:rPr>
                <w:rFonts w:ascii="Times New Roman" w:hAnsi="Times New Roman" w:cs="Times New Roman"/>
              </w:rPr>
              <w:t>(H</w:t>
            </w:r>
            <w:r w:rsidRPr="00965824">
              <w:rPr>
                <w:rFonts w:ascii="Times New Roman" w:hAnsi="Times New Roman" w:cs="Times New Roman"/>
                <w:vertAlign w:val="subscript"/>
              </w:rPr>
              <w:t>2</w:t>
            </w:r>
            <w:r>
              <w:rPr>
                <w:rFonts w:ascii="Times New Roman" w:hAnsi="Times New Roman" w:cs="Times New Roman"/>
              </w:rPr>
              <w:t>O</w:t>
            </w:r>
            <w:r w:rsidRPr="00965824">
              <w:rPr>
                <w:rFonts w:ascii="Times New Roman" w:hAnsi="Times New Roman" w:cs="Times New Roman"/>
                <w:vertAlign w:val="subscript"/>
              </w:rPr>
              <w:t>2</w:t>
            </w:r>
            <w:r w:rsidRPr="00F85043">
              <w:rPr>
                <w:rFonts w:ascii="Times New Roman" w:hAnsi="Times New Roman" w:cs="Times New Roman"/>
              </w:rPr>
              <w:t>+</w:t>
            </w:r>
            <w:r>
              <w:rPr>
                <w:rFonts w:ascii="Times New Roman" w:hAnsi="Times New Roman" w:cs="Times New Roman"/>
                <w:vertAlign w:val="subscript"/>
              </w:rPr>
              <w:t xml:space="preserve"> </w:t>
            </w:r>
            <w:r>
              <w:rPr>
                <w:rFonts w:ascii="Times New Roman" w:hAnsi="Times New Roman" w:cs="Times New Roman"/>
              </w:rPr>
              <w:t>80</w:t>
            </w:r>
            <w:r w:rsidRPr="00965824">
              <w:rPr>
                <w:rFonts w:ascii="Times New Roman" w:hAnsi="Times New Roman" w:cs="Times New Roman"/>
              </w:rPr>
              <w:t>0mg/ml</w:t>
            </w:r>
            <w:r>
              <w:rPr>
                <w:rFonts w:ascii="Times New Roman" w:hAnsi="Times New Roman" w:cs="Times New Roman"/>
              </w:rPr>
              <w:t>)</w:t>
            </w:r>
          </w:p>
        </w:tc>
        <w:tc>
          <w:tcPr>
            <w:tcW w:w="1743" w:type="dxa"/>
          </w:tcPr>
          <w:p w14:paraId="1A07526D" w14:textId="77777777" w:rsidR="007D6DE5" w:rsidRPr="00BC59B7"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HH800</w:t>
            </w:r>
          </w:p>
        </w:tc>
        <w:tc>
          <w:tcPr>
            <w:tcW w:w="2428" w:type="dxa"/>
          </w:tcPr>
          <w:p w14:paraId="25F1E150" w14:textId="77777777" w:rsidR="007D6DE5"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304.67±9.09</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e</w:t>
            </w:r>
          </w:p>
        </w:tc>
        <w:tc>
          <w:tcPr>
            <w:tcW w:w="2029" w:type="dxa"/>
          </w:tcPr>
          <w:p w14:paraId="4B5D7900" w14:textId="77777777" w:rsidR="007D6DE5"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552.30±12.03</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d</w:t>
            </w:r>
          </w:p>
        </w:tc>
      </w:tr>
      <w:tr w:rsidR="007D6DE5" w:rsidRPr="00F40544" w14:paraId="18C618F7" w14:textId="77777777" w:rsidTr="00BD1D0D">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24" w:type="dxa"/>
            <w:shd w:val="clear" w:color="auto" w:fill="auto"/>
            <w:noWrap/>
            <w:hideMark/>
          </w:tcPr>
          <w:p w14:paraId="5019B97F" w14:textId="77777777" w:rsidR="007D6DE5" w:rsidRPr="00F40544" w:rsidRDefault="007D6DE5" w:rsidP="00F14C05">
            <w:pPr>
              <w:jc w:val="both"/>
              <w:rPr>
                <w:rFonts w:ascii="Times New Roman" w:hAnsi="Times New Roman" w:cs="Times New Roman"/>
              </w:rPr>
            </w:pPr>
            <w:r>
              <w:rPr>
                <w:rFonts w:ascii="Times New Roman" w:hAnsi="Times New Roman" w:cs="Times New Roman"/>
              </w:rPr>
              <w:t>7</w:t>
            </w:r>
          </w:p>
        </w:tc>
        <w:tc>
          <w:tcPr>
            <w:tcW w:w="2584" w:type="dxa"/>
            <w:shd w:val="clear" w:color="auto" w:fill="auto"/>
            <w:noWrap/>
            <w:hideMark/>
          </w:tcPr>
          <w:p w14:paraId="05EE1E53" w14:textId="77777777" w:rsidR="007D6DE5" w:rsidRPr="00F40544"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Test </w:t>
            </w:r>
            <w:r w:rsidRPr="00F40544">
              <w:rPr>
                <w:rFonts w:ascii="Times New Roman" w:hAnsi="Times New Roman" w:cs="Times New Roman"/>
              </w:rPr>
              <w:t>5</w:t>
            </w:r>
            <w:r>
              <w:rPr>
                <w:rFonts w:ascii="Times New Roman" w:hAnsi="Times New Roman" w:cs="Times New Roman"/>
              </w:rPr>
              <w:t xml:space="preserve"> (H</w:t>
            </w:r>
            <w:r w:rsidRPr="00965824">
              <w:rPr>
                <w:rFonts w:ascii="Times New Roman" w:hAnsi="Times New Roman" w:cs="Times New Roman"/>
                <w:vertAlign w:val="subscript"/>
              </w:rPr>
              <w:t>2</w:t>
            </w:r>
            <w:r>
              <w:rPr>
                <w:rFonts w:ascii="Times New Roman" w:hAnsi="Times New Roman" w:cs="Times New Roman"/>
              </w:rPr>
              <w:t>O</w:t>
            </w:r>
            <w:r w:rsidRPr="00965824">
              <w:rPr>
                <w:rFonts w:ascii="Times New Roman" w:hAnsi="Times New Roman" w:cs="Times New Roman"/>
                <w:vertAlign w:val="subscript"/>
              </w:rPr>
              <w:t>2</w:t>
            </w:r>
            <w:r w:rsidRPr="00F85043">
              <w:rPr>
                <w:rFonts w:ascii="Times New Roman" w:hAnsi="Times New Roman" w:cs="Times New Roman"/>
              </w:rPr>
              <w:t xml:space="preserve">+ </w:t>
            </w:r>
            <w:r>
              <w:rPr>
                <w:rFonts w:ascii="Times New Roman" w:hAnsi="Times New Roman" w:cs="Times New Roman"/>
              </w:rPr>
              <w:t>1000</w:t>
            </w:r>
            <w:r w:rsidRPr="00965824">
              <w:rPr>
                <w:rFonts w:ascii="Times New Roman" w:hAnsi="Times New Roman" w:cs="Times New Roman"/>
              </w:rPr>
              <w:t>mg/ml</w:t>
            </w:r>
            <w:r>
              <w:rPr>
                <w:rFonts w:ascii="Times New Roman" w:hAnsi="Times New Roman" w:cs="Times New Roman"/>
              </w:rPr>
              <w:t>)</w:t>
            </w:r>
          </w:p>
        </w:tc>
        <w:tc>
          <w:tcPr>
            <w:tcW w:w="1743" w:type="dxa"/>
            <w:shd w:val="clear" w:color="auto" w:fill="auto"/>
          </w:tcPr>
          <w:p w14:paraId="1B0DF9D2" w14:textId="77777777" w:rsidR="007D6DE5" w:rsidRPr="00BC59B7"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HH1000</w:t>
            </w:r>
          </w:p>
        </w:tc>
        <w:tc>
          <w:tcPr>
            <w:tcW w:w="2428" w:type="dxa"/>
            <w:shd w:val="clear" w:color="auto" w:fill="auto"/>
          </w:tcPr>
          <w:p w14:paraId="0235B274" w14:textId="77777777" w:rsidR="007D6DE5"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395.14±7.45</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e</w:t>
            </w:r>
          </w:p>
        </w:tc>
        <w:tc>
          <w:tcPr>
            <w:tcW w:w="2029" w:type="dxa"/>
            <w:shd w:val="clear" w:color="auto" w:fill="auto"/>
          </w:tcPr>
          <w:p w14:paraId="610BB25A" w14:textId="77777777" w:rsidR="007D6DE5"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404.67±9.01</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e</w:t>
            </w:r>
          </w:p>
        </w:tc>
      </w:tr>
      <w:tr w:rsidR="007D6DE5" w:rsidRPr="00F40544" w14:paraId="384550B0" w14:textId="77777777" w:rsidTr="00BD1D0D">
        <w:trPr>
          <w:trHeight w:val="560"/>
        </w:trPr>
        <w:tc>
          <w:tcPr>
            <w:cnfStyle w:val="001000000000" w:firstRow="0" w:lastRow="0" w:firstColumn="1" w:lastColumn="0" w:oddVBand="0" w:evenVBand="0" w:oddHBand="0" w:evenHBand="0" w:firstRowFirstColumn="0" w:firstRowLastColumn="0" w:lastRowFirstColumn="0" w:lastRowLastColumn="0"/>
            <w:tcW w:w="724" w:type="dxa"/>
            <w:noWrap/>
          </w:tcPr>
          <w:p w14:paraId="02B8864A" w14:textId="77777777" w:rsidR="007D6DE5" w:rsidRPr="00F40544" w:rsidRDefault="007D6DE5" w:rsidP="00F14C05">
            <w:pPr>
              <w:jc w:val="both"/>
              <w:rPr>
                <w:rFonts w:ascii="Times New Roman" w:hAnsi="Times New Roman" w:cs="Times New Roman"/>
              </w:rPr>
            </w:pPr>
            <w:r>
              <w:rPr>
                <w:rFonts w:ascii="Times New Roman" w:hAnsi="Times New Roman" w:cs="Times New Roman"/>
              </w:rPr>
              <w:t>8</w:t>
            </w:r>
          </w:p>
        </w:tc>
        <w:tc>
          <w:tcPr>
            <w:tcW w:w="2584" w:type="dxa"/>
            <w:noWrap/>
          </w:tcPr>
          <w:p w14:paraId="7C046E17" w14:textId="77777777" w:rsidR="007D6DE5"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Positive control (H</w:t>
            </w:r>
            <w:r w:rsidRPr="00965824">
              <w:rPr>
                <w:rFonts w:ascii="Times New Roman" w:hAnsi="Times New Roman" w:cs="Times New Roman"/>
                <w:vertAlign w:val="subscript"/>
              </w:rPr>
              <w:t>2</w:t>
            </w:r>
            <w:r>
              <w:rPr>
                <w:rFonts w:ascii="Times New Roman" w:hAnsi="Times New Roman" w:cs="Times New Roman"/>
              </w:rPr>
              <w:t>O</w:t>
            </w:r>
            <w:r w:rsidRPr="00965824">
              <w:rPr>
                <w:rFonts w:ascii="Times New Roman" w:hAnsi="Times New Roman" w:cs="Times New Roman"/>
                <w:vertAlign w:val="subscript"/>
              </w:rPr>
              <w:t>2</w:t>
            </w:r>
            <w:r w:rsidRPr="00F85043">
              <w:rPr>
                <w:rFonts w:ascii="Times New Roman" w:hAnsi="Times New Roman" w:cs="Times New Roman"/>
              </w:rPr>
              <w:t xml:space="preserve">+ </w:t>
            </w:r>
            <w:r>
              <w:rPr>
                <w:rFonts w:ascii="Times New Roman" w:hAnsi="Times New Roman" w:cs="Times New Roman"/>
              </w:rPr>
              <w:t>150</w:t>
            </w:r>
            <w:r w:rsidRPr="00965824">
              <w:rPr>
                <w:rFonts w:ascii="Times New Roman" w:hAnsi="Times New Roman" w:cs="Times New Roman"/>
              </w:rPr>
              <w:t>mg/ml</w:t>
            </w:r>
            <w:r>
              <w:rPr>
                <w:rFonts w:ascii="Times New Roman" w:hAnsi="Times New Roman" w:cs="Times New Roman"/>
              </w:rPr>
              <w:t>) silymarin</w:t>
            </w:r>
          </w:p>
        </w:tc>
        <w:tc>
          <w:tcPr>
            <w:tcW w:w="1743" w:type="dxa"/>
          </w:tcPr>
          <w:p w14:paraId="510064D0" w14:textId="77777777" w:rsidR="007D6DE5" w:rsidRPr="00BC59B7"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Positive control</w:t>
            </w:r>
          </w:p>
        </w:tc>
        <w:tc>
          <w:tcPr>
            <w:tcW w:w="2428" w:type="dxa"/>
          </w:tcPr>
          <w:p w14:paraId="17286518" w14:textId="77777777" w:rsidR="007D6DE5"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247.52±5.87</w:t>
            </w:r>
            <w:r w:rsidRPr="008842B7">
              <w:rPr>
                <w:rFonts w:ascii="Times New Roman" w:hAnsi="Times New Roman" w:cs="Times New Roman"/>
                <w:color w:val="000000"/>
                <w:vertAlign w:val="superscript"/>
              </w:rPr>
              <w:t xml:space="preserve"> a</w:t>
            </w:r>
          </w:p>
        </w:tc>
        <w:tc>
          <w:tcPr>
            <w:tcW w:w="2029" w:type="dxa"/>
          </w:tcPr>
          <w:p w14:paraId="03BB01EB" w14:textId="77777777" w:rsidR="007D6DE5"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314.19±7.89</w:t>
            </w:r>
            <w:r w:rsidRPr="008842B7">
              <w:rPr>
                <w:rFonts w:ascii="Times New Roman" w:hAnsi="Times New Roman" w:cs="Times New Roman"/>
                <w:color w:val="000000"/>
                <w:vertAlign w:val="superscript"/>
              </w:rPr>
              <w:t xml:space="preserve"> a</w:t>
            </w:r>
          </w:p>
        </w:tc>
      </w:tr>
    </w:tbl>
    <w:p w14:paraId="28C3AB48" w14:textId="77777777" w:rsidR="00BD1D0D" w:rsidRDefault="007D6DE5" w:rsidP="00BD1D0D">
      <w:pPr>
        <w:jc w:val="both"/>
        <w:rPr>
          <w:rFonts w:ascii="Times New Roman" w:hAnsi="Times New Roman" w:cs="Times New Roman"/>
          <w:b/>
          <w:bCs/>
        </w:rPr>
      </w:pPr>
      <w:r w:rsidRPr="00C921FD">
        <w:rPr>
          <w:rFonts w:ascii="Times New Roman" w:hAnsi="Times New Roman" w:cs="Times New Roman"/>
          <w:b/>
          <w:bCs/>
        </w:rPr>
        <w:t>Values are represented as (Mean</w:t>
      </w:r>
      <w:r w:rsidR="00786FAF">
        <w:rPr>
          <w:rFonts w:ascii="Times New Roman" w:hAnsi="Times New Roman" w:cs="Times New Roman"/>
          <w:b/>
          <w:bCs/>
        </w:rPr>
        <w:t xml:space="preserve"> </w:t>
      </w:r>
      <w:r w:rsidRPr="00C921FD">
        <w:rPr>
          <w:rFonts w:ascii="Times New Roman" w:hAnsi="Times New Roman" w:cs="Times New Roman"/>
          <w:b/>
          <w:bCs/>
        </w:rPr>
        <w:t>±</w:t>
      </w:r>
      <w:r w:rsidR="00786FAF">
        <w:rPr>
          <w:rFonts w:ascii="Times New Roman" w:hAnsi="Times New Roman" w:cs="Times New Roman"/>
          <w:b/>
          <w:bCs/>
        </w:rPr>
        <w:t xml:space="preserve"> </w:t>
      </w:r>
      <w:r w:rsidRPr="00C921FD">
        <w:rPr>
          <w:rFonts w:ascii="Times New Roman" w:hAnsi="Times New Roman" w:cs="Times New Roman"/>
          <w:b/>
          <w:bCs/>
        </w:rPr>
        <w:t>S.E.M</w:t>
      </w:r>
      <w:r w:rsidR="00786FAF">
        <w:rPr>
          <w:rFonts w:ascii="Times New Roman" w:hAnsi="Times New Roman" w:cs="Times New Roman"/>
          <w:b/>
          <w:bCs/>
        </w:rPr>
        <w:t>.</w:t>
      </w:r>
      <w:r w:rsidRPr="00C921FD">
        <w:rPr>
          <w:rFonts w:ascii="Times New Roman" w:hAnsi="Times New Roman" w:cs="Times New Roman"/>
          <w:b/>
          <w:bCs/>
        </w:rPr>
        <w:t xml:space="preserve">) Means with different superscript (a-e) are significantly different (Tukey </w:t>
      </w:r>
      <w:proofErr w:type="spellStart"/>
      <w:r w:rsidRPr="00C921FD">
        <w:rPr>
          <w:rFonts w:ascii="Times New Roman" w:hAnsi="Times New Roman" w:cs="Times New Roman"/>
          <w:b/>
          <w:bCs/>
        </w:rPr>
        <w:t>hsd</w:t>
      </w:r>
      <w:proofErr w:type="spellEnd"/>
      <w:r w:rsidRPr="00C921FD">
        <w:rPr>
          <w:rFonts w:ascii="Times New Roman" w:hAnsi="Times New Roman" w:cs="Times New Roman"/>
          <w:b/>
          <w:bCs/>
        </w:rPr>
        <w:t>, p&lt;0.05</w:t>
      </w:r>
      <w:r w:rsidR="00317D97" w:rsidRPr="00C921FD">
        <w:rPr>
          <w:rFonts w:ascii="Times New Roman" w:hAnsi="Times New Roman" w:cs="Times New Roman"/>
          <w:b/>
          <w:bCs/>
        </w:rPr>
        <w:t>)</w:t>
      </w:r>
      <w:r w:rsidR="00317D97">
        <w:rPr>
          <w:rFonts w:ascii="Times New Roman" w:hAnsi="Times New Roman" w:cs="Times New Roman"/>
          <w:b/>
          <w:bCs/>
        </w:rPr>
        <w:t xml:space="preserve"> down</w:t>
      </w:r>
      <w:r w:rsidR="00786FAF">
        <w:rPr>
          <w:rFonts w:ascii="Times New Roman" w:hAnsi="Times New Roman" w:cs="Times New Roman"/>
          <w:b/>
          <w:bCs/>
        </w:rPr>
        <w:t xml:space="preserve"> the </w:t>
      </w:r>
      <w:proofErr w:type="spellStart"/>
      <w:r w:rsidR="00786FAF">
        <w:rPr>
          <w:rFonts w:ascii="Times New Roman" w:hAnsi="Times New Roman" w:cs="Times New Roman"/>
          <w:b/>
          <w:bCs/>
        </w:rPr>
        <w:t>cloumn</w:t>
      </w:r>
      <w:proofErr w:type="spellEnd"/>
      <w:r w:rsidRPr="00C921FD">
        <w:rPr>
          <w:rFonts w:ascii="Times New Roman" w:hAnsi="Times New Roman" w:cs="Times New Roman"/>
          <w:b/>
          <w:bCs/>
        </w:rPr>
        <w:t>.</w:t>
      </w:r>
    </w:p>
    <w:p w14:paraId="371B7401" w14:textId="46589EE7" w:rsidR="004E67EE" w:rsidRPr="00BD1D0D" w:rsidRDefault="00755892" w:rsidP="00BD1D0D">
      <w:pPr>
        <w:jc w:val="both"/>
        <w:rPr>
          <w:rFonts w:ascii="Times New Roman" w:hAnsi="Times New Roman" w:cs="Times New Roman"/>
          <w:b/>
          <w:bCs/>
        </w:rPr>
      </w:pPr>
      <w:r>
        <w:rPr>
          <w:rFonts w:ascii="Times New Roman" w:hAnsi="Times New Roman" w:cs="Times New Roman"/>
          <w:sz w:val="24"/>
          <w:szCs w:val="24"/>
        </w:rPr>
        <w:t>C</w:t>
      </w:r>
      <w:r w:rsidRPr="00E72F82">
        <w:rPr>
          <w:rFonts w:ascii="Times New Roman" w:hAnsi="Times New Roman" w:cs="Times New Roman"/>
          <w:sz w:val="24"/>
          <w:szCs w:val="24"/>
        </w:rPr>
        <w:t xml:space="preserve">ompounds from the </w:t>
      </w:r>
      <w:r w:rsidRPr="00E72F82">
        <w:rPr>
          <w:rFonts w:ascii="Times New Roman" w:hAnsi="Times New Roman" w:cs="Times New Roman"/>
          <w:i/>
          <w:sz w:val="24"/>
          <w:szCs w:val="24"/>
        </w:rPr>
        <w:t>Beta vulgaris</w:t>
      </w:r>
      <w:r w:rsidRPr="00E72F82">
        <w:rPr>
          <w:rFonts w:ascii="Times New Roman" w:hAnsi="Times New Roman" w:cs="Times New Roman"/>
          <w:sz w:val="24"/>
          <w:szCs w:val="24"/>
        </w:rPr>
        <w:t xml:space="preserve"> were selected for docking studies based on their higher percentage compositions, comparative overview of hepatoprotect</w:t>
      </w:r>
      <w:r w:rsidR="00617A17">
        <w:rPr>
          <w:rFonts w:ascii="Times New Roman" w:hAnsi="Times New Roman" w:cs="Times New Roman"/>
          <w:sz w:val="24"/>
          <w:szCs w:val="24"/>
        </w:rPr>
        <w:t xml:space="preserve">ive activity (Table 9) and Figure </w:t>
      </w:r>
      <w:r w:rsidR="00617A17">
        <w:rPr>
          <w:rFonts w:ascii="Times New Roman" w:hAnsi="Times New Roman" w:cs="Times New Roman"/>
          <w:sz w:val="24"/>
          <w:szCs w:val="24"/>
        </w:rPr>
        <w:lastRenderedPageBreak/>
        <w:t>12</w:t>
      </w:r>
      <w:r>
        <w:rPr>
          <w:rFonts w:ascii="Times New Roman" w:hAnsi="Times New Roman" w:cs="Times New Roman"/>
          <w:sz w:val="24"/>
          <w:szCs w:val="24"/>
        </w:rPr>
        <w:t>. The structures of these ligands were obtained from the PubChem data base (</w:t>
      </w:r>
      <w:r w:rsidRPr="00E72F82">
        <w:rPr>
          <w:rFonts w:ascii="Times New Roman" w:hAnsi="Times New Roman" w:cs="Times New Roman"/>
          <w:sz w:val="24"/>
          <w:szCs w:val="24"/>
        </w:rPr>
        <w:t>h</w:t>
      </w:r>
      <w:r>
        <w:rPr>
          <w:rFonts w:ascii="Times New Roman" w:hAnsi="Times New Roman" w:cs="Times New Roman"/>
          <w:sz w:val="24"/>
          <w:szCs w:val="24"/>
        </w:rPr>
        <w:t>ttps://pubchem.ncbi.nlm.nih.gov)</w:t>
      </w:r>
      <w:r w:rsidRPr="00E72F82">
        <w:rPr>
          <w:rFonts w:ascii="Times New Roman" w:hAnsi="Times New Roman" w:cs="Times New Roman"/>
          <w:sz w:val="24"/>
          <w:szCs w:val="24"/>
        </w:rPr>
        <w:t xml:space="preserve"> i</w:t>
      </w:r>
      <w:r>
        <w:rPr>
          <w:rFonts w:ascii="Times New Roman" w:hAnsi="Times New Roman" w:cs="Times New Roman"/>
          <w:sz w:val="24"/>
          <w:szCs w:val="24"/>
        </w:rPr>
        <w:t xml:space="preserve">n the SDF </w:t>
      </w:r>
      <w:r w:rsidRPr="00E72F82">
        <w:rPr>
          <w:rFonts w:ascii="Times New Roman" w:hAnsi="Times New Roman" w:cs="Times New Roman"/>
          <w:sz w:val="24"/>
          <w:szCs w:val="24"/>
        </w:rPr>
        <w:t xml:space="preserve">format. </w:t>
      </w:r>
      <w:r>
        <w:rPr>
          <w:rFonts w:ascii="Times New Roman" w:hAnsi="Times New Roman" w:cs="Times New Roman"/>
          <w:sz w:val="24"/>
          <w:szCs w:val="24"/>
        </w:rPr>
        <w:t xml:space="preserve"> </w:t>
      </w:r>
      <w:r w:rsidR="00955C50" w:rsidRPr="00955C50">
        <w:rPr>
          <w:rFonts w:ascii="Times New Roman" w:hAnsi="Times New Roman" w:cs="Times New Roman"/>
          <w:sz w:val="24"/>
          <w:szCs w:val="24"/>
        </w:rPr>
        <w:t>The six cand</w:t>
      </w:r>
      <w:r w:rsidR="004E67EE">
        <w:rPr>
          <w:rFonts w:ascii="Times New Roman" w:hAnsi="Times New Roman" w:cs="Times New Roman"/>
          <w:sz w:val="24"/>
          <w:szCs w:val="24"/>
        </w:rPr>
        <w:t xml:space="preserve">idate compounds </w:t>
      </w:r>
      <w:proofErr w:type="spellStart"/>
      <w:r w:rsidR="004E67EE">
        <w:rPr>
          <w:rFonts w:ascii="Times New Roman" w:hAnsi="Times New Roman" w:cs="Times New Roman"/>
          <w:sz w:val="24"/>
          <w:szCs w:val="24"/>
        </w:rPr>
        <w:t>Dauricine</w:t>
      </w:r>
      <w:proofErr w:type="spellEnd"/>
      <w:r w:rsidR="004E67EE">
        <w:rPr>
          <w:rFonts w:ascii="Times New Roman" w:hAnsi="Times New Roman" w:cs="Times New Roman"/>
          <w:sz w:val="24"/>
          <w:szCs w:val="24"/>
        </w:rPr>
        <w:t>, α</w:t>
      </w:r>
      <w:r w:rsidR="00955C50" w:rsidRPr="00955C50">
        <w:rPr>
          <w:rFonts w:ascii="Times New Roman" w:hAnsi="Times New Roman" w:cs="Times New Roman"/>
          <w:sz w:val="24"/>
          <w:szCs w:val="24"/>
        </w:rPr>
        <w:t xml:space="preserve">-Tomatine, </w:t>
      </w:r>
      <w:proofErr w:type="spellStart"/>
      <w:r w:rsidR="00955C50" w:rsidRPr="00955C50">
        <w:rPr>
          <w:rFonts w:ascii="Times New Roman" w:hAnsi="Times New Roman" w:cs="Times New Roman"/>
          <w:sz w:val="24"/>
          <w:szCs w:val="24"/>
        </w:rPr>
        <w:t>Tangeretine</w:t>
      </w:r>
      <w:proofErr w:type="spellEnd"/>
      <w:r w:rsidR="00955C50" w:rsidRPr="00955C50">
        <w:rPr>
          <w:rFonts w:ascii="Times New Roman" w:hAnsi="Times New Roman" w:cs="Times New Roman"/>
          <w:sz w:val="24"/>
          <w:szCs w:val="24"/>
        </w:rPr>
        <w:t xml:space="preserve">, </w:t>
      </w:r>
      <w:proofErr w:type="spellStart"/>
      <w:r w:rsidR="00955C50" w:rsidRPr="00955C50">
        <w:rPr>
          <w:rFonts w:ascii="Times New Roman" w:hAnsi="Times New Roman" w:cs="Times New Roman"/>
          <w:sz w:val="24"/>
          <w:szCs w:val="24"/>
        </w:rPr>
        <w:t>Dinosterol</w:t>
      </w:r>
      <w:proofErr w:type="spellEnd"/>
      <w:r w:rsidR="00955C50" w:rsidRPr="00955C50">
        <w:rPr>
          <w:rFonts w:ascii="Times New Roman" w:hAnsi="Times New Roman" w:cs="Times New Roman"/>
          <w:sz w:val="24"/>
          <w:szCs w:val="24"/>
        </w:rPr>
        <w:t>, Daidzein, and Citronellol exhibited diverse physicochemical properties and pharmacokinetic profiles (Table</w:t>
      </w:r>
      <w:r w:rsidR="00955C50">
        <w:rPr>
          <w:rFonts w:ascii="Times New Roman" w:hAnsi="Times New Roman" w:cs="Times New Roman"/>
          <w:sz w:val="24"/>
          <w:szCs w:val="24"/>
        </w:rPr>
        <w:t xml:space="preserve"> 1</w:t>
      </w:r>
      <w:r w:rsidR="00617A17">
        <w:rPr>
          <w:rFonts w:ascii="Times New Roman" w:hAnsi="Times New Roman" w:cs="Times New Roman"/>
          <w:sz w:val="24"/>
          <w:szCs w:val="24"/>
        </w:rPr>
        <w:t>2</w:t>
      </w:r>
      <w:r w:rsidR="00955C50" w:rsidRPr="00955C50">
        <w:rPr>
          <w:rFonts w:ascii="Times New Roman" w:hAnsi="Times New Roman" w:cs="Times New Roman"/>
          <w:sz w:val="24"/>
          <w:szCs w:val="24"/>
        </w:rPr>
        <w:t>). Molecular weights ranged from 156.27 g/mol (Citr</w:t>
      </w:r>
      <w:r w:rsidR="005B67AB">
        <w:rPr>
          <w:rFonts w:ascii="Times New Roman" w:hAnsi="Times New Roman" w:cs="Times New Roman"/>
          <w:sz w:val="24"/>
          <w:szCs w:val="24"/>
        </w:rPr>
        <w:t>onellol) to 1034.16 g/mol (α</w:t>
      </w:r>
      <w:r w:rsidR="00955C50" w:rsidRPr="00955C50">
        <w:rPr>
          <w:rFonts w:ascii="Times New Roman" w:hAnsi="Times New Roman" w:cs="Times New Roman"/>
          <w:sz w:val="24"/>
          <w:szCs w:val="24"/>
        </w:rPr>
        <w:t xml:space="preserve">-Tomatine), with </w:t>
      </w:r>
      <w:proofErr w:type="spellStart"/>
      <w:r w:rsidR="00955C50" w:rsidRPr="00955C50">
        <w:rPr>
          <w:rFonts w:ascii="Times New Roman" w:hAnsi="Times New Roman" w:cs="Times New Roman"/>
          <w:sz w:val="24"/>
          <w:szCs w:val="24"/>
        </w:rPr>
        <w:t>Dauricine</w:t>
      </w:r>
      <w:proofErr w:type="spellEnd"/>
      <w:r w:rsidR="00955C50" w:rsidRPr="00955C50">
        <w:rPr>
          <w:rFonts w:ascii="Times New Roman" w:hAnsi="Times New Roman" w:cs="Times New Roman"/>
          <w:sz w:val="24"/>
          <w:szCs w:val="24"/>
        </w:rPr>
        <w:t xml:space="preserve"> (624.77 g/mol) and Alpha-Tomatine exceeding the 500 g/mol threshold commonly associated with reduced oral bioavailability. Aroma</w:t>
      </w:r>
      <w:r w:rsidR="004E67EE">
        <w:rPr>
          <w:rFonts w:ascii="Times New Roman" w:hAnsi="Times New Roman" w:cs="Times New Roman"/>
          <w:sz w:val="24"/>
          <w:szCs w:val="24"/>
        </w:rPr>
        <w:t xml:space="preserve">ticity was high in </w:t>
      </w:r>
      <w:proofErr w:type="spellStart"/>
      <w:r w:rsidR="004E67EE">
        <w:rPr>
          <w:rFonts w:ascii="Times New Roman" w:hAnsi="Times New Roman" w:cs="Times New Roman"/>
          <w:sz w:val="24"/>
          <w:szCs w:val="24"/>
        </w:rPr>
        <w:t>Dauricine</w:t>
      </w:r>
      <w:proofErr w:type="spellEnd"/>
      <w:r w:rsidR="004E67EE">
        <w:rPr>
          <w:rFonts w:ascii="Times New Roman" w:hAnsi="Times New Roman" w:cs="Times New Roman"/>
          <w:sz w:val="24"/>
          <w:szCs w:val="24"/>
        </w:rPr>
        <w:t>, α</w:t>
      </w:r>
      <w:r w:rsidR="00955C50" w:rsidRPr="00955C50">
        <w:rPr>
          <w:rFonts w:ascii="Times New Roman" w:hAnsi="Times New Roman" w:cs="Times New Roman"/>
          <w:sz w:val="24"/>
          <w:szCs w:val="24"/>
        </w:rPr>
        <w:t xml:space="preserve">-Tomatine, </w:t>
      </w:r>
      <w:proofErr w:type="spellStart"/>
      <w:r w:rsidR="00955C50" w:rsidRPr="00955C50">
        <w:rPr>
          <w:rFonts w:ascii="Times New Roman" w:hAnsi="Times New Roman" w:cs="Times New Roman"/>
          <w:sz w:val="24"/>
          <w:szCs w:val="24"/>
        </w:rPr>
        <w:t>Tangeretin</w:t>
      </w:r>
      <w:proofErr w:type="spellEnd"/>
      <w:r w:rsidR="00955C50" w:rsidRPr="00955C50">
        <w:rPr>
          <w:rFonts w:ascii="Times New Roman" w:hAnsi="Times New Roman" w:cs="Times New Roman"/>
          <w:sz w:val="24"/>
          <w:szCs w:val="24"/>
        </w:rPr>
        <w:t xml:space="preserve">, and </w:t>
      </w:r>
      <w:proofErr w:type="spellStart"/>
      <w:r w:rsidR="00955C50" w:rsidRPr="00955C50">
        <w:rPr>
          <w:rFonts w:ascii="Times New Roman" w:hAnsi="Times New Roman" w:cs="Times New Roman"/>
          <w:sz w:val="24"/>
          <w:szCs w:val="24"/>
        </w:rPr>
        <w:t>Dinosterol</w:t>
      </w:r>
      <w:proofErr w:type="spellEnd"/>
      <w:r w:rsidR="00955C50" w:rsidRPr="00955C50">
        <w:rPr>
          <w:rFonts w:ascii="Times New Roman" w:hAnsi="Times New Roman" w:cs="Times New Roman"/>
          <w:sz w:val="24"/>
          <w:szCs w:val="24"/>
        </w:rPr>
        <w:t>, whereas Daidzein and Citronellol were predominantly aliphatic, reflecting greater three-dimensional flexibility as indicated by their higher Fsp³ values (0.92 and 0.93, respectively). Rotatable bond counts varied from 1 (</w:t>
      </w:r>
      <w:proofErr w:type="spellStart"/>
      <w:r w:rsidR="00955C50" w:rsidRPr="00955C50">
        <w:rPr>
          <w:rFonts w:ascii="Times New Roman" w:hAnsi="Times New Roman" w:cs="Times New Roman"/>
          <w:sz w:val="24"/>
          <w:szCs w:val="24"/>
        </w:rPr>
        <w:t>Dinosterol</w:t>
      </w:r>
      <w:proofErr w:type="spellEnd"/>
      <w:r w:rsidR="00955C50" w:rsidRPr="00955C50">
        <w:rPr>
          <w:rFonts w:ascii="Times New Roman" w:hAnsi="Times New Roman" w:cs="Times New Roman"/>
          <w:sz w:val="24"/>
          <w:szCs w:val="24"/>
        </w:rPr>
        <w:t>) to 10 (</w:t>
      </w:r>
      <w:proofErr w:type="spellStart"/>
      <w:r w:rsidR="00955C50" w:rsidRPr="00955C50">
        <w:rPr>
          <w:rFonts w:ascii="Times New Roman" w:hAnsi="Times New Roman" w:cs="Times New Roman"/>
          <w:sz w:val="24"/>
          <w:szCs w:val="24"/>
        </w:rPr>
        <w:t>Dauricine</w:t>
      </w:r>
      <w:proofErr w:type="spellEnd"/>
      <w:r w:rsidR="00955C50" w:rsidRPr="00955C50">
        <w:rPr>
          <w:rFonts w:ascii="Times New Roman" w:hAnsi="Times New Roman" w:cs="Times New Roman"/>
          <w:sz w:val="24"/>
          <w:szCs w:val="24"/>
        </w:rPr>
        <w:t xml:space="preserve">), indicating differences in molecular flexibility that may influence binding affinity and bioavailability. Hydrogen bond donor and acceptor counts were highest in Alpha-Tomatine (6/14), consistent with its elevated topological polar surface area (TPSA = 230.12 Å²), which may limit passive membrane permeability. In contrast, </w:t>
      </w:r>
      <w:proofErr w:type="spellStart"/>
      <w:r w:rsidR="00955C50" w:rsidRPr="00955C50">
        <w:rPr>
          <w:rFonts w:ascii="Times New Roman" w:hAnsi="Times New Roman" w:cs="Times New Roman"/>
          <w:sz w:val="24"/>
          <w:szCs w:val="24"/>
        </w:rPr>
        <w:t>Tangeretin</w:t>
      </w:r>
      <w:proofErr w:type="spellEnd"/>
      <w:r w:rsidR="00955C50" w:rsidRPr="00955C50">
        <w:rPr>
          <w:rFonts w:ascii="Times New Roman" w:hAnsi="Times New Roman" w:cs="Times New Roman"/>
          <w:sz w:val="24"/>
          <w:szCs w:val="24"/>
        </w:rPr>
        <w:t xml:space="preserve"> and Citronellol exhibited low TPSA values (40.23 Å² and 20.23 Å², respectively), suggesting favorable permeability profiles. The Consensus Log P values ranged from 2.49 (Daidzein) to 5.54 (</w:t>
      </w:r>
      <w:proofErr w:type="spellStart"/>
      <w:r w:rsidR="00955C50" w:rsidRPr="00955C50">
        <w:rPr>
          <w:rFonts w:ascii="Times New Roman" w:hAnsi="Times New Roman" w:cs="Times New Roman"/>
          <w:sz w:val="24"/>
          <w:szCs w:val="24"/>
        </w:rPr>
        <w:t>Dauricine</w:t>
      </w:r>
      <w:proofErr w:type="spellEnd"/>
      <w:r w:rsidR="00955C50" w:rsidRPr="00955C50">
        <w:rPr>
          <w:rFonts w:ascii="Times New Roman" w:hAnsi="Times New Roman" w:cs="Times New Roman"/>
          <w:sz w:val="24"/>
          <w:szCs w:val="24"/>
        </w:rPr>
        <w:t xml:space="preserve">), with higher lipophilicity potentially contributing to reduced solubility, as reflected in the ESOL </w:t>
      </w:r>
      <w:r w:rsidR="004E67EE">
        <w:rPr>
          <w:rFonts w:ascii="Times New Roman" w:hAnsi="Times New Roman" w:cs="Times New Roman"/>
          <w:sz w:val="24"/>
          <w:szCs w:val="24"/>
        </w:rPr>
        <w:t xml:space="preserve">predictions. </w:t>
      </w:r>
      <w:proofErr w:type="spellStart"/>
      <w:r w:rsidR="004E67EE">
        <w:rPr>
          <w:rFonts w:ascii="Times New Roman" w:hAnsi="Times New Roman" w:cs="Times New Roman"/>
          <w:sz w:val="24"/>
          <w:szCs w:val="24"/>
        </w:rPr>
        <w:t>Dauricine</w:t>
      </w:r>
      <w:proofErr w:type="spellEnd"/>
      <w:r w:rsidR="004E67EE">
        <w:rPr>
          <w:rFonts w:ascii="Times New Roman" w:hAnsi="Times New Roman" w:cs="Times New Roman"/>
          <w:sz w:val="24"/>
          <w:szCs w:val="24"/>
        </w:rPr>
        <w:t xml:space="preserve"> and α</w:t>
      </w:r>
      <w:r w:rsidR="00955C50" w:rsidRPr="00955C50">
        <w:rPr>
          <w:rFonts w:ascii="Times New Roman" w:hAnsi="Times New Roman" w:cs="Times New Roman"/>
          <w:sz w:val="24"/>
          <w:szCs w:val="24"/>
        </w:rPr>
        <w:t xml:space="preserve">-Tomatine displayed poor aqueous solubility (1.36 × 10⁻⁵ mg/ml and 0.002 mg/ml, respectively), whereas Daidzein and Citronellol demonstrated relatively higher solubility (0.179 mg/ml and 0.180 mg/ml, respectively), indicative of improved oral absorption potential. Predicted gastrointestinal (GI) absorption was high for most compounds, although BBB permeability varied, with </w:t>
      </w:r>
      <w:proofErr w:type="spellStart"/>
      <w:r w:rsidR="00955C50" w:rsidRPr="00955C50">
        <w:rPr>
          <w:rFonts w:ascii="Times New Roman" w:hAnsi="Times New Roman" w:cs="Times New Roman"/>
          <w:sz w:val="24"/>
          <w:szCs w:val="24"/>
        </w:rPr>
        <w:t>Dauricine</w:t>
      </w:r>
      <w:proofErr w:type="spellEnd"/>
      <w:r w:rsidR="00955C50" w:rsidRPr="00955C50">
        <w:rPr>
          <w:rFonts w:ascii="Times New Roman" w:hAnsi="Times New Roman" w:cs="Times New Roman"/>
          <w:sz w:val="24"/>
          <w:szCs w:val="24"/>
        </w:rPr>
        <w:t xml:space="preserve"> unable to cross the bl</w:t>
      </w:r>
      <w:r w:rsidR="002E5835">
        <w:rPr>
          <w:rFonts w:ascii="Times New Roman" w:hAnsi="Times New Roman" w:cs="Times New Roman"/>
          <w:sz w:val="24"/>
          <w:szCs w:val="24"/>
        </w:rPr>
        <w:t>ood-brain barrier, whereas α</w:t>
      </w:r>
      <w:r w:rsidR="00955C50" w:rsidRPr="00955C50">
        <w:rPr>
          <w:rFonts w:ascii="Times New Roman" w:hAnsi="Times New Roman" w:cs="Times New Roman"/>
          <w:sz w:val="24"/>
          <w:szCs w:val="24"/>
        </w:rPr>
        <w:t xml:space="preserve">-Tomatine, </w:t>
      </w:r>
      <w:proofErr w:type="spellStart"/>
      <w:r w:rsidR="00955C50" w:rsidRPr="00955C50">
        <w:rPr>
          <w:rFonts w:ascii="Times New Roman" w:hAnsi="Times New Roman" w:cs="Times New Roman"/>
          <w:sz w:val="24"/>
          <w:szCs w:val="24"/>
        </w:rPr>
        <w:t>Dinosterol</w:t>
      </w:r>
      <w:proofErr w:type="spellEnd"/>
      <w:r w:rsidR="00955C50" w:rsidRPr="00955C50">
        <w:rPr>
          <w:rFonts w:ascii="Times New Roman" w:hAnsi="Times New Roman" w:cs="Times New Roman"/>
          <w:sz w:val="24"/>
          <w:szCs w:val="24"/>
        </w:rPr>
        <w:t xml:space="preserve">, Daidzein, and Citronellol were predicted to permeate the CNS. In terms of interactions with metabolic enzymes, </w:t>
      </w:r>
      <w:r w:rsidR="002E5835">
        <w:rPr>
          <w:rFonts w:ascii="Times New Roman" w:hAnsi="Times New Roman" w:cs="Times New Roman"/>
          <w:sz w:val="24"/>
          <w:szCs w:val="24"/>
        </w:rPr>
        <w:t>α</w:t>
      </w:r>
      <w:r w:rsidR="00955C50" w:rsidRPr="00955C50">
        <w:rPr>
          <w:rFonts w:ascii="Times New Roman" w:hAnsi="Times New Roman" w:cs="Times New Roman"/>
          <w:sz w:val="24"/>
          <w:szCs w:val="24"/>
        </w:rPr>
        <w:t xml:space="preserve">-Tomatine was identified as a CYP3A4 inhibitor, and </w:t>
      </w:r>
      <w:proofErr w:type="spellStart"/>
      <w:r w:rsidR="00955C50" w:rsidRPr="00955C50">
        <w:rPr>
          <w:rFonts w:ascii="Times New Roman" w:hAnsi="Times New Roman" w:cs="Times New Roman"/>
          <w:sz w:val="24"/>
          <w:szCs w:val="24"/>
        </w:rPr>
        <w:t>Dinosterol</w:t>
      </w:r>
      <w:proofErr w:type="spellEnd"/>
      <w:r w:rsidR="00955C50" w:rsidRPr="00955C50">
        <w:rPr>
          <w:rFonts w:ascii="Times New Roman" w:hAnsi="Times New Roman" w:cs="Times New Roman"/>
          <w:sz w:val="24"/>
          <w:szCs w:val="24"/>
        </w:rPr>
        <w:t xml:space="preserve"> inhibited CYP2C9 and CYP2D6, indicating potential drug-drug interaction risks. </w:t>
      </w:r>
      <w:proofErr w:type="spellStart"/>
      <w:r w:rsidR="00955C50" w:rsidRPr="00955C50">
        <w:rPr>
          <w:rFonts w:ascii="Times New Roman" w:hAnsi="Times New Roman" w:cs="Times New Roman"/>
          <w:sz w:val="24"/>
          <w:szCs w:val="24"/>
        </w:rPr>
        <w:t>Dauricine</w:t>
      </w:r>
      <w:proofErr w:type="spellEnd"/>
      <w:r w:rsidR="00955C50" w:rsidRPr="00955C50">
        <w:rPr>
          <w:rFonts w:ascii="Times New Roman" w:hAnsi="Times New Roman" w:cs="Times New Roman"/>
          <w:sz w:val="24"/>
          <w:szCs w:val="24"/>
        </w:rPr>
        <w:t xml:space="preserve">, Alpha-Tomatine, and </w:t>
      </w:r>
      <w:proofErr w:type="spellStart"/>
      <w:r w:rsidR="00955C50" w:rsidRPr="00955C50">
        <w:rPr>
          <w:rFonts w:ascii="Times New Roman" w:hAnsi="Times New Roman" w:cs="Times New Roman"/>
          <w:sz w:val="24"/>
          <w:szCs w:val="24"/>
        </w:rPr>
        <w:t>Dinosterol</w:t>
      </w:r>
      <w:proofErr w:type="spellEnd"/>
      <w:r w:rsidR="00955C50" w:rsidRPr="00955C50">
        <w:rPr>
          <w:rFonts w:ascii="Times New Roman" w:hAnsi="Times New Roman" w:cs="Times New Roman"/>
          <w:sz w:val="24"/>
          <w:szCs w:val="24"/>
        </w:rPr>
        <w:t xml:space="preserve"> were also predicted to inhibit </w:t>
      </w:r>
      <w:proofErr w:type="spellStart"/>
      <w:r w:rsidR="00955C50" w:rsidRPr="00955C50">
        <w:rPr>
          <w:rFonts w:ascii="Times New Roman" w:hAnsi="Times New Roman" w:cs="Times New Roman"/>
          <w:sz w:val="24"/>
          <w:szCs w:val="24"/>
        </w:rPr>
        <w:t>hERG</w:t>
      </w:r>
      <w:proofErr w:type="spellEnd"/>
      <w:r w:rsidR="00955C50" w:rsidRPr="00955C50">
        <w:rPr>
          <w:rFonts w:ascii="Times New Roman" w:hAnsi="Times New Roman" w:cs="Times New Roman"/>
          <w:sz w:val="24"/>
          <w:szCs w:val="24"/>
        </w:rPr>
        <w:t xml:space="preserve"> II channels, suggesting possible </w:t>
      </w:r>
      <w:r w:rsidR="004E67EE">
        <w:rPr>
          <w:rFonts w:ascii="Times New Roman" w:hAnsi="Times New Roman" w:cs="Times New Roman"/>
          <w:sz w:val="24"/>
          <w:szCs w:val="24"/>
        </w:rPr>
        <w:t>cardiotoxicity, while only α</w:t>
      </w:r>
      <w:r w:rsidR="00955C50" w:rsidRPr="00955C50">
        <w:rPr>
          <w:rFonts w:ascii="Times New Roman" w:hAnsi="Times New Roman" w:cs="Times New Roman"/>
          <w:sz w:val="24"/>
          <w:szCs w:val="24"/>
        </w:rPr>
        <w:t xml:space="preserve">-Tomatine exhibited hepatotoxic potential. Skin sensitization was predicted exclusively for Citronellol. Toxicity parameters, including LD50 and LOAEL.  </w:t>
      </w:r>
      <w:proofErr w:type="spellStart"/>
      <w:r w:rsidR="00955C50" w:rsidRPr="00955C50">
        <w:rPr>
          <w:rFonts w:ascii="Times New Roman" w:hAnsi="Times New Roman" w:cs="Times New Roman"/>
          <w:sz w:val="24"/>
          <w:szCs w:val="24"/>
        </w:rPr>
        <w:t>Dauricine</w:t>
      </w:r>
      <w:proofErr w:type="spellEnd"/>
      <w:r w:rsidR="00955C50" w:rsidRPr="00955C50">
        <w:rPr>
          <w:rFonts w:ascii="Times New Roman" w:hAnsi="Times New Roman" w:cs="Times New Roman"/>
          <w:sz w:val="24"/>
          <w:szCs w:val="24"/>
        </w:rPr>
        <w:t xml:space="preserve"> and </w:t>
      </w:r>
      <w:proofErr w:type="spellStart"/>
      <w:r w:rsidR="00955C50" w:rsidRPr="00955C50">
        <w:rPr>
          <w:rFonts w:ascii="Times New Roman" w:hAnsi="Times New Roman" w:cs="Times New Roman"/>
          <w:sz w:val="24"/>
          <w:szCs w:val="24"/>
        </w:rPr>
        <w:t>Dinosterol</w:t>
      </w:r>
      <w:proofErr w:type="spellEnd"/>
      <w:r w:rsidR="00955C50" w:rsidRPr="00955C50">
        <w:rPr>
          <w:rFonts w:ascii="Times New Roman" w:hAnsi="Times New Roman" w:cs="Times New Roman"/>
          <w:sz w:val="24"/>
          <w:szCs w:val="24"/>
        </w:rPr>
        <w:t xml:space="preserve"> displayed relatively safer acute toxicity profiles, whereas Citronellol and Daidzein had lower LD50 values. Synthetic accessibility scores indicated moderate to high complexi</w:t>
      </w:r>
      <w:r w:rsidR="00A3725F">
        <w:rPr>
          <w:rFonts w:ascii="Times New Roman" w:hAnsi="Times New Roman" w:cs="Times New Roman"/>
          <w:sz w:val="24"/>
          <w:szCs w:val="24"/>
        </w:rPr>
        <w:t xml:space="preserve">ty for </w:t>
      </w:r>
      <w:proofErr w:type="spellStart"/>
      <w:r w:rsidR="00A3725F">
        <w:rPr>
          <w:rFonts w:ascii="Times New Roman" w:hAnsi="Times New Roman" w:cs="Times New Roman"/>
          <w:sz w:val="24"/>
          <w:szCs w:val="24"/>
        </w:rPr>
        <w:t>Dauricine</w:t>
      </w:r>
      <w:proofErr w:type="spellEnd"/>
      <w:r w:rsidR="00A3725F">
        <w:rPr>
          <w:rFonts w:ascii="Times New Roman" w:hAnsi="Times New Roman" w:cs="Times New Roman"/>
          <w:sz w:val="24"/>
          <w:szCs w:val="24"/>
        </w:rPr>
        <w:t xml:space="preserve"> and </w:t>
      </w:r>
      <w:proofErr w:type="spellStart"/>
      <w:r w:rsidR="00A3725F">
        <w:rPr>
          <w:rFonts w:ascii="Times New Roman" w:hAnsi="Times New Roman" w:cs="Times New Roman"/>
          <w:sz w:val="24"/>
          <w:szCs w:val="24"/>
        </w:rPr>
        <w:t>Tangeretin</w:t>
      </w:r>
      <w:proofErr w:type="spellEnd"/>
      <w:r w:rsidR="00955C50" w:rsidRPr="00955C50">
        <w:rPr>
          <w:rFonts w:ascii="Times New Roman" w:hAnsi="Times New Roman" w:cs="Times New Roman"/>
          <w:sz w:val="24"/>
          <w:szCs w:val="24"/>
        </w:rPr>
        <w:t xml:space="preserve"> (5.18 and 6.09), while Daidzein and </w:t>
      </w:r>
      <w:proofErr w:type="spellStart"/>
      <w:r w:rsidR="00955C50" w:rsidRPr="00955C50">
        <w:rPr>
          <w:rFonts w:ascii="Times New Roman" w:hAnsi="Times New Roman" w:cs="Times New Roman"/>
          <w:sz w:val="24"/>
          <w:szCs w:val="24"/>
        </w:rPr>
        <w:t>Dinosterol</w:t>
      </w:r>
      <w:proofErr w:type="spellEnd"/>
      <w:r w:rsidR="00955C50" w:rsidRPr="00955C50">
        <w:rPr>
          <w:rFonts w:ascii="Times New Roman" w:hAnsi="Times New Roman" w:cs="Times New Roman"/>
          <w:sz w:val="24"/>
          <w:szCs w:val="24"/>
        </w:rPr>
        <w:t xml:space="preserve"> were comparatively easier to synthesize. Analysis of drug-likeness r</w:t>
      </w:r>
      <w:r w:rsidR="004F4FCC">
        <w:rPr>
          <w:rFonts w:ascii="Times New Roman" w:hAnsi="Times New Roman" w:cs="Times New Roman"/>
          <w:sz w:val="24"/>
          <w:szCs w:val="24"/>
        </w:rPr>
        <w:t xml:space="preserve">evealed that </w:t>
      </w:r>
      <w:proofErr w:type="spellStart"/>
      <w:r w:rsidR="004F4FCC">
        <w:rPr>
          <w:rFonts w:ascii="Times New Roman" w:hAnsi="Times New Roman" w:cs="Times New Roman"/>
          <w:sz w:val="24"/>
          <w:szCs w:val="24"/>
        </w:rPr>
        <w:t>Dauricine</w:t>
      </w:r>
      <w:proofErr w:type="spellEnd"/>
      <w:r w:rsidR="004F4FCC">
        <w:rPr>
          <w:rFonts w:ascii="Times New Roman" w:hAnsi="Times New Roman" w:cs="Times New Roman"/>
          <w:sz w:val="24"/>
          <w:szCs w:val="24"/>
        </w:rPr>
        <w:t xml:space="preserve"> and α</w:t>
      </w:r>
      <w:r w:rsidR="00955C50" w:rsidRPr="00955C50">
        <w:rPr>
          <w:rFonts w:ascii="Times New Roman" w:hAnsi="Times New Roman" w:cs="Times New Roman"/>
          <w:sz w:val="24"/>
          <w:szCs w:val="24"/>
        </w:rPr>
        <w:t xml:space="preserve">-Tomatine violated multiple Lipinski and Ghose rules, suggesting potential limitations in oral bioavailability, whereas </w:t>
      </w:r>
      <w:proofErr w:type="spellStart"/>
      <w:r w:rsidR="00955C50" w:rsidRPr="00955C50">
        <w:rPr>
          <w:rFonts w:ascii="Times New Roman" w:hAnsi="Times New Roman" w:cs="Times New Roman"/>
          <w:sz w:val="24"/>
          <w:szCs w:val="24"/>
        </w:rPr>
        <w:t>Tangeretine</w:t>
      </w:r>
      <w:proofErr w:type="spellEnd"/>
      <w:r w:rsidR="00955C50" w:rsidRPr="00955C50">
        <w:rPr>
          <w:rFonts w:ascii="Times New Roman" w:hAnsi="Times New Roman" w:cs="Times New Roman"/>
          <w:sz w:val="24"/>
          <w:szCs w:val="24"/>
        </w:rPr>
        <w:t xml:space="preserve">, </w:t>
      </w:r>
      <w:proofErr w:type="spellStart"/>
      <w:r w:rsidR="00955C50" w:rsidRPr="00955C50">
        <w:rPr>
          <w:rFonts w:ascii="Times New Roman" w:hAnsi="Times New Roman" w:cs="Times New Roman"/>
          <w:sz w:val="24"/>
          <w:szCs w:val="24"/>
        </w:rPr>
        <w:t>Dinosterol</w:t>
      </w:r>
      <w:proofErr w:type="spellEnd"/>
      <w:r w:rsidR="00955C50" w:rsidRPr="00955C50">
        <w:rPr>
          <w:rFonts w:ascii="Times New Roman" w:hAnsi="Times New Roman" w:cs="Times New Roman"/>
          <w:sz w:val="24"/>
          <w:szCs w:val="24"/>
        </w:rPr>
        <w:t xml:space="preserve">, Daidzein, and Citronellol largely conformed to these criteria. Daidzein, Citronellol, and </w:t>
      </w:r>
      <w:proofErr w:type="spellStart"/>
      <w:r w:rsidR="00955C50" w:rsidRPr="00955C50">
        <w:rPr>
          <w:rFonts w:ascii="Times New Roman" w:hAnsi="Times New Roman" w:cs="Times New Roman"/>
          <w:sz w:val="24"/>
          <w:szCs w:val="24"/>
        </w:rPr>
        <w:t>Dinosterol</w:t>
      </w:r>
      <w:proofErr w:type="spellEnd"/>
      <w:r w:rsidR="00955C50" w:rsidRPr="00955C50">
        <w:rPr>
          <w:rFonts w:ascii="Times New Roman" w:hAnsi="Times New Roman" w:cs="Times New Roman"/>
          <w:sz w:val="24"/>
          <w:szCs w:val="24"/>
        </w:rPr>
        <w:t xml:space="preserve"> exhibited the most favorable combination of solubility, permeability, low toxicity, and drug-likeness, highlighting their suitability as lead compounds. </w:t>
      </w:r>
      <w:r w:rsidR="004E67EE">
        <w:rPr>
          <w:rFonts w:ascii="Times New Roman" w:hAnsi="Times New Roman" w:cs="Times New Roman"/>
          <w:sz w:val="24"/>
          <w:szCs w:val="24"/>
        </w:rPr>
        <w:t xml:space="preserve">In contrast, </w:t>
      </w:r>
      <w:proofErr w:type="spellStart"/>
      <w:r w:rsidR="004E67EE">
        <w:rPr>
          <w:rFonts w:ascii="Times New Roman" w:hAnsi="Times New Roman" w:cs="Times New Roman"/>
          <w:sz w:val="24"/>
          <w:szCs w:val="24"/>
        </w:rPr>
        <w:t>Dauricine</w:t>
      </w:r>
      <w:proofErr w:type="spellEnd"/>
      <w:r w:rsidR="004E67EE">
        <w:rPr>
          <w:rFonts w:ascii="Times New Roman" w:hAnsi="Times New Roman" w:cs="Times New Roman"/>
          <w:sz w:val="24"/>
          <w:szCs w:val="24"/>
        </w:rPr>
        <w:t xml:space="preserve"> and α</w:t>
      </w:r>
      <w:r w:rsidR="00955C50" w:rsidRPr="00955C50">
        <w:rPr>
          <w:rFonts w:ascii="Times New Roman" w:hAnsi="Times New Roman" w:cs="Times New Roman"/>
          <w:sz w:val="24"/>
          <w:szCs w:val="24"/>
        </w:rPr>
        <w:t>-Tomatine, despite certain pharmacological advantages, may require structural optimization or alternative delivery strategies to mitigate limitations associated with high molecular weight, poor solubility, and potential toxicity.</w:t>
      </w:r>
    </w:p>
    <w:p w14:paraId="50D4D78A" w14:textId="77777777" w:rsidR="00617A17" w:rsidRDefault="00617A17" w:rsidP="00F14C05">
      <w:pPr>
        <w:spacing w:line="360" w:lineRule="auto"/>
        <w:jc w:val="both"/>
        <w:rPr>
          <w:rFonts w:ascii="Times New Roman" w:hAnsi="Times New Roman" w:cs="Times New Roman"/>
          <w:b/>
          <w:sz w:val="24"/>
          <w:szCs w:val="24"/>
        </w:rPr>
      </w:pPr>
    </w:p>
    <w:p w14:paraId="105D97E3" w14:textId="77777777" w:rsidR="00617A17" w:rsidRDefault="00617A17" w:rsidP="00F14C05">
      <w:pPr>
        <w:spacing w:line="360" w:lineRule="auto"/>
        <w:jc w:val="both"/>
        <w:rPr>
          <w:rFonts w:ascii="Times New Roman" w:hAnsi="Times New Roman" w:cs="Times New Roman"/>
          <w:b/>
          <w:sz w:val="24"/>
          <w:szCs w:val="24"/>
        </w:rPr>
      </w:pPr>
    </w:p>
    <w:p w14:paraId="7C7216C8" w14:textId="59206D43" w:rsidR="00D61AA0" w:rsidRPr="004E67EE" w:rsidRDefault="00D61AA0" w:rsidP="00F14C0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617A17">
        <w:rPr>
          <w:rFonts w:ascii="Times New Roman" w:hAnsi="Times New Roman" w:cs="Times New Roman"/>
          <w:b/>
          <w:sz w:val="24"/>
          <w:szCs w:val="24"/>
        </w:rPr>
        <w:t>9</w:t>
      </w:r>
      <w:r w:rsidRPr="00FF2B1F">
        <w:rPr>
          <w:rFonts w:ascii="Times New Roman" w:hAnsi="Times New Roman" w:cs="Times New Roman"/>
          <w:b/>
          <w:sz w:val="24"/>
          <w:szCs w:val="24"/>
        </w:rPr>
        <w:t>: The canonical SMILES strings along with Pub</w:t>
      </w:r>
      <w:r>
        <w:rPr>
          <w:rFonts w:ascii="Times New Roman" w:hAnsi="Times New Roman" w:cs="Times New Roman"/>
          <w:b/>
          <w:sz w:val="24"/>
          <w:szCs w:val="24"/>
        </w:rPr>
        <w:t>Chem CIDs for the six compounds</w:t>
      </w:r>
      <w:r w:rsidR="00617A17">
        <w:rPr>
          <w:rFonts w:ascii="Times New Roman" w:hAnsi="Times New Roman" w:cs="Times New Roman"/>
          <w:b/>
          <w:sz w:val="24"/>
          <w:szCs w:val="24"/>
        </w:rPr>
        <w:t xml:space="preserve"> and reference drug</w:t>
      </w:r>
    </w:p>
    <w:tbl>
      <w:tblPr>
        <w:tblStyle w:val="ListTable6Colorful1"/>
        <w:tblW w:w="10312" w:type="dxa"/>
        <w:tblLook w:val="04A0" w:firstRow="1" w:lastRow="0" w:firstColumn="1" w:lastColumn="0" w:noHBand="0" w:noVBand="1"/>
      </w:tblPr>
      <w:tblGrid>
        <w:gridCol w:w="1764"/>
        <w:gridCol w:w="1670"/>
        <w:gridCol w:w="6878"/>
      </w:tblGrid>
      <w:tr w:rsidR="00755892" w:rsidRPr="00FF2B1F" w14:paraId="17C98567" w14:textId="77777777" w:rsidTr="00617A17">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764" w:type="dxa"/>
            <w:hideMark/>
          </w:tcPr>
          <w:p w14:paraId="3FE0F9A2" w14:textId="77777777" w:rsidR="00D61AA0" w:rsidRPr="00FF552F" w:rsidRDefault="00D61AA0" w:rsidP="00F14C05">
            <w:pPr>
              <w:jc w:val="both"/>
              <w:rPr>
                <w:rFonts w:ascii="Times New Roman" w:eastAsia="Times New Roman" w:hAnsi="Times New Roman" w:cs="Times New Roman"/>
                <w:b w:val="0"/>
                <w:bCs w:val="0"/>
                <w:sz w:val="24"/>
                <w:szCs w:val="24"/>
              </w:rPr>
            </w:pPr>
            <w:r w:rsidRPr="00FF552F">
              <w:rPr>
                <w:rFonts w:ascii="Times New Roman" w:eastAsia="Times New Roman" w:hAnsi="Times New Roman" w:cs="Times New Roman"/>
                <w:b w:val="0"/>
                <w:bCs w:val="0"/>
                <w:sz w:val="24"/>
                <w:szCs w:val="24"/>
              </w:rPr>
              <w:lastRenderedPageBreak/>
              <w:t>Compound</w:t>
            </w:r>
          </w:p>
        </w:tc>
        <w:tc>
          <w:tcPr>
            <w:tcW w:w="1670" w:type="dxa"/>
            <w:hideMark/>
          </w:tcPr>
          <w:p w14:paraId="34D582CF" w14:textId="77777777" w:rsidR="00D61AA0" w:rsidRPr="00FF552F" w:rsidRDefault="00D61AA0"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FF552F">
              <w:rPr>
                <w:rFonts w:ascii="Times New Roman" w:eastAsia="Times New Roman" w:hAnsi="Times New Roman" w:cs="Times New Roman"/>
                <w:b w:val="0"/>
                <w:bCs w:val="0"/>
                <w:sz w:val="24"/>
                <w:szCs w:val="24"/>
              </w:rPr>
              <w:t>PubChem CID</w:t>
            </w:r>
          </w:p>
        </w:tc>
        <w:tc>
          <w:tcPr>
            <w:tcW w:w="6878" w:type="dxa"/>
            <w:hideMark/>
          </w:tcPr>
          <w:p w14:paraId="7E08198F" w14:textId="77777777" w:rsidR="00D61AA0" w:rsidRPr="00FF552F" w:rsidRDefault="00D61AA0"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FF552F">
              <w:rPr>
                <w:rFonts w:ascii="Times New Roman" w:eastAsia="Times New Roman" w:hAnsi="Times New Roman" w:cs="Times New Roman"/>
                <w:b w:val="0"/>
                <w:bCs w:val="0"/>
                <w:sz w:val="24"/>
                <w:szCs w:val="24"/>
              </w:rPr>
              <w:t>Canonical SMILES</w:t>
            </w:r>
          </w:p>
        </w:tc>
      </w:tr>
      <w:tr w:rsidR="004E67EE" w:rsidRPr="00FF2B1F" w14:paraId="6D59B2D2" w14:textId="77777777" w:rsidTr="00755892">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hideMark/>
          </w:tcPr>
          <w:p w14:paraId="290F7D09" w14:textId="77777777" w:rsidR="00D61AA0" w:rsidRPr="00FF552F" w:rsidRDefault="00D61AA0" w:rsidP="00F14C05">
            <w:pPr>
              <w:jc w:val="both"/>
              <w:rPr>
                <w:rFonts w:ascii="Times New Roman" w:eastAsia="Times New Roman" w:hAnsi="Times New Roman" w:cs="Times New Roman"/>
                <w:sz w:val="24"/>
                <w:szCs w:val="24"/>
              </w:rPr>
            </w:pPr>
            <w:proofErr w:type="spellStart"/>
            <w:r w:rsidRPr="00FF552F">
              <w:rPr>
                <w:rFonts w:ascii="Times New Roman" w:eastAsia="Times New Roman" w:hAnsi="Times New Roman" w:cs="Times New Roman"/>
                <w:sz w:val="24"/>
                <w:szCs w:val="24"/>
              </w:rPr>
              <w:t>Dauricine</w:t>
            </w:r>
            <w:proofErr w:type="spellEnd"/>
          </w:p>
        </w:tc>
        <w:tc>
          <w:tcPr>
            <w:tcW w:w="1670" w:type="dxa"/>
            <w:shd w:val="clear" w:color="auto" w:fill="auto"/>
            <w:hideMark/>
          </w:tcPr>
          <w:p w14:paraId="523C9A16" w14:textId="77777777" w:rsidR="00D61AA0" w:rsidRPr="00FF552F"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 xml:space="preserve">73400 </w:t>
            </w:r>
          </w:p>
        </w:tc>
        <w:tc>
          <w:tcPr>
            <w:tcW w:w="6878" w:type="dxa"/>
            <w:shd w:val="clear" w:color="auto" w:fill="auto"/>
            <w:hideMark/>
          </w:tcPr>
          <w:p w14:paraId="79F01355" w14:textId="77777777" w:rsidR="00D61AA0" w:rsidRPr="00FF2B1F"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CN1CCC2=CC(=C(C=C2[C@H]1CC3=CC=C(C=C3)</w:t>
            </w:r>
          </w:p>
          <w:p w14:paraId="55141D12" w14:textId="77777777" w:rsidR="00D61AA0"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OC4=C(C=CC(=C</w:t>
            </w:r>
            <w:proofErr w:type="gramStart"/>
            <w:r w:rsidRPr="00FF2B1F">
              <w:rPr>
                <w:rFonts w:ascii="Times New Roman" w:eastAsia="Times New Roman" w:hAnsi="Times New Roman" w:cs="Times New Roman"/>
                <w:sz w:val="24"/>
                <w:szCs w:val="24"/>
              </w:rPr>
              <w:t>4)C</w:t>
            </w:r>
            <w:proofErr w:type="gramEnd"/>
            <w:r w:rsidRPr="00FF2B1F">
              <w:rPr>
                <w:rFonts w:ascii="Times New Roman" w:eastAsia="Times New Roman" w:hAnsi="Times New Roman" w:cs="Times New Roman"/>
                <w:sz w:val="24"/>
                <w:szCs w:val="24"/>
              </w:rPr>
              <w:t>[C@@H]5C6=CC</w:t>
            </w:r>
          </w:p>
          <w:p w14:paraId="0A229FD0" w14:textId="02F39126" w:rsidR="00D61AA0" w:rsidRPr="00FF552F"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(=C(C=C6CCN5</w:t>
            </w:r>
            <w:proofErr w:type="gramStart"/>
            <w:r w:rsidRPr="00FF2B1F">
              <w:rPr>
                <w:rFonts w:ascii="Times New Roman" w:eastAsia="Times New Roman" w:hAnsi="Times New Roman" w:cs="Times New Roman"/>
                <w:sz w:val="24"/>
                <w:szCs w:val="24"/>
              </w:rPr>
              <w:t>C)OC</w:t>
            </w:r>
            <w:proofErr w:type="gramEnd"/>
            <w:r w:rsidRPr="00FF2B1F">
              <w:rPr>
                <w:rFonts w:ascii="Times New Roman" w:eastAsia="Times New Roman" w:hAnsi="Times New Roman" w:cs="Times New Roman"/>
                <w:sz w:val="24"/>
                <w:szCs w:val="24"/>
              </w:rPr>
              <w:t>)OC)O)OC)OC</w:t>
            </w:r>
          </w:p>
        </w:tc>
      </w:tr>
      <w:tr w:rsidR="00755892" w:rsidRPr="00FF2B1F" w14:paraId="7064A056" w14:textId="77777777" w:rsidTr="00755892">
        <w:trPr>
          <w:trHeight w:val="660"/>
        </w:trPr>
        <w:tc>
          <w:tcPr>
            <w:cnfStyle w:val="001000000000" w:firstRow="0" w:lastRow="0" w:firstColumn="1" w:lastColumn="0" w:oddVBand="0" w:evenVBand="0" w:oddHBand="0" w:evenHBand="0" w:firstRowFirstColumn="0" w:firstRowLastColumn="0" w:lastRowFirstColumn="0" w:lastRowLastColumn="0"/>
            <w:tcW w:w="1764" w:type="dxa"/>
            <w:hideMark/>
          </w:tcPr>
          <w:p w14:paraId="252E0E56" w14:textId="77777777" w:rsidR="00D61AA0" w:rsidRPr="00FF552F" w:rsidRDefault="00D61AA0" w:rsidP="00F14C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α</w:t>
            </w:r>
            <w:r w:rsidRPr="00FF552F">
              <w:rPr>
                <w:rFonts w:ascii="Times New Roman" w:eastAsia="Times New Roman" w:hAnsi="Times New Roman" w:cs="Times New Roman"/>
                <w:sz w:val="24"/>
                <w:szCs w:val="24"/>
              </w:rPr>
              <w:noBreakHyphen/>
              <w:t>Tomatine</w:t>
            </w:r>
          </w:p>
        </w:tc>
        <w:tc>
          <w:tcPr>
            <w:tcW w:w="1670" w:type="dxa"/>
            <w:hideMark/>
          </w:tcPr>
          <w:p w14:paraId="72E8D062" w14:textId="77777777" w:rsidR="00D61AA0" w:rsidRPr="00FF552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28523</w:t>
            </w:r>
          </w:p>
        </w:tc>
        <w:tc>
          <w:tcPr>
            <w:tcW w:w="6878" w:type="dxa"/>
            <w:hideMark/>
          </w:tcPr>
          <w:p w14:paraId="688F22F4" w14:textId="77777777" w:rsidR="00D61AA0" w:rsidRPr="00FF2B1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CC1CCC2(C(C3C(O</w:t>
            </w:r>
            <w:proofErr w:type="gramStart"/>
            <w:r w:rsidRPr="00FF2B1F">
              <w:rPr>
                <w:rFonts w:ascii="Times New Roman" w:eastAsia="Times New Roman" w:hAnsi="Times New Roman" w:cs="Times New Roman"/>
                <w:sz w:val="24"/>
                <w:szCs w:val="24"/>
              </w:rPr>
              <w:t>2)CC</w:t>
            </w:r>
            <w:proofErr w:type="gramEnd"/>
            <w:r w:rsidRPr="00FF2B1F">
              <w:rPr>
                <w:rFonts w:ascii="Times New Roman" w:eastAsia="Times New Roman" w:hAnsi="Times New Roman" w:cs="Times New Roman"/>
                <w:sz w:val="24"/>
                <w:szCs w:val="24"/>
              </w:rPr>
              <w:t>4C3(CCC5C4CCC6C5</w:t>
            </w:r>
          </w:p>
          <w:p w14:paraId="563CE572" w14:textId="77777777" w:rsidR="00D61AA0" w:rsidRPr="00FF2B1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(CCC(C</w:t>
            </w:r>
            <w:proofErr w:type="gramStart"/>
            <w:r w:rsidRPr="00FF2B1F">
              <w:rPr>
                <w:rFonts w:ascii="Times New Roman" w:eastAsia="Times New Roman" w:hAnsi="Times New Roman" w:cs="Times New Roman"/>
                <w:sz w:val="24"/>
                <w:szCs w:val="24"/>
              </w:rPr>
              <w:t>6)OC</w:t>
            </w:r>
            <w:proofErr w:type="gramEnd"/>
            <w:r w:rsidRPr="00FF2B1F">
              <w:rPr>
                <w:rFonts w:ascii="Times New Roman" w:eastAsia="Times New Roman" w:hAnsi="Times New Roman" w:cs="Times New Roman"/>
                <w:sz w:val="24"/>
                <w:szCs w:val="24"/>
              </w:rPr>
              <w:t>7C(C(C(C(O7)CO)OC8C(C(C(C(O8)</w:t>
            </w:r>
          </w:p>
          <w:p w14:paraId="0769B6AB" w14:textId="77777777" w:rsidR="00D61AA0"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gramStart"/>
            <w:r w:rsidRPr="00FF2B1F">
              <w:rPr>
                <w:rFonts w:ascii="Times New Roman" w:eastAsia="Times New Roman" w:hAnsi="Times New Roman" w:cs="Times New Roman"/>
                <w:sz w:val="24"/>
                <w:szCs w:val="24"/>
              </w:rPr>
              <w:t>CO)O</w:t>
            </w:r>
            <w:proofErr w:type="gramEnd"/>
            <w:r w:rsidRPr="00FF2B1F">
              <w:rPr>
                <w:rFonts w:ascii="Times New Roman" w:eastAsia="Times New Roman" w:hAnsi="Times New Roman" w:cs="Times New Roman"/>
                <w:sz w:val="24"/>
                <w:szCs w:val="24"/>
              </w:rPr>
              <w:t>)OC9C(C(C(CO9)O)O)O)OC2C(C(C(C</w:t>
            </w:r>
          </w:p>
          <w:p w14:paraId="793B3B73" w14:textId="7FAC1334" w:rsidR="00D61AA0" w:rsidRPr="00FF552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(O</w:t>
            </w:r>
            <w:proofErr w:type="gramStart"/>
            <w:r w:rsidRPr="00FF2B1F">
              <w:rPr>
                <w:rFonts w:ascii="Times New Roman" w:eastAsia="Times New Roman" w:hAnsi="Times New Roman" w:cs="Times New Roman"/>
                <w:sz w:val="24"/>
                <w:szCs w:val="24"/>
              </w:rPr>
              <w:t>2)CO</w:t>
            </w:r>
            <w:proofErr w:type="gramEnd"/>
            <w:r w:rsidRPr="00FF2B1F">
              <w:rPr>
                <w:rFonts w:ascii="Times New Roman" w:eastAsia="Times New Roman" w:hAnsi="Times New Roman" w:cs="Times New Roman"/>
                <w:sz w:val="24"/>
                <w:szCs w:val="24"/>
              </w:rPr>
              <w:t xml:space="preserve">)O)O)O)O)O)C)C)C)NC1 </w:t>
            </w:r>
          </w:p>
        </w:tc>
      </w:tr>
      <w:tr w:rsidR="004E67EE" w:rsidRPr="00FF2B1F" w14:paraId="0C8A2651" w14:textId="77777777" w:rsidTr="00755892">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hideMark/>
          </w:tcPr>
          <w:p w14:paraId="5F68034B" w14:textId="77777777" w:rsidR="00D61AA0" w:rsidRPr="00FF552F" w:rsidRDefault="00D61AA0" w:rsidP="00F14C05">
            <w:pPr>
              <w:jc w:val="both"/>
              <w:rPr>
                <w:rFonts w:ascii="Times New Roman" w:eastAsia="Times New Roman" w:hAnsi="Times New Roman" w:cs="Times New Roman"/>
                <w:sz w:val="24"/>
                <w:szCs w:val="24"/>
              </w:rPr>
            </w:pPr>
            <w:proofErr w:type="spellStart"/>
            <w:r w:rsidRPr="00FF552F">
              <w:rPr>
                <w:rFonts w:ascii="Times New Roman" w:eastAsia="Times New Roman" w:hAnsi="Times New Roman" w:cs="Times New Roman"/>
                <w:sz w:val="24"/>
                <w:szCs w:val="24"/>
              </w:rPr>
              <w:t>Tangeretin</w:t>
            </w:r>
            <w:proofErr w:type="spellEnd"/>
          </w:p>
        </w:tc>
        <w:tc>
          <w:tcPr>
            <w:tcW w:w="1670" w:type="dxa"/>
            <w:shd w:val="clear" w:color="auto" w:fill="auto"/>
            <w:hideMark/>
          </w:tcPr>
          <w:p w14:paraId="34533E6C" w14:textId="77777777" w:rsidR="00D61AA0" w:rsidRPr="00FF552F"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68077</w:t>
            </w:r>
          </w:p>
        </w:tc>
        <w:tc>
          <w:tcPr>
            <w:tcW w:w="6878" w:type="dxa"/>
            <w:shd w:val="clear" w:color="auto" w:fill="auto"/>
            <w:hideMark/>
          </w:tcPr>
          <w:p w14:paraId="4EFC550C" w14:textId="77777777" w:rsidR="00D61AA0"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COC1=CC=C(C=C</w:t>
            </w:r>
            <w:proofErr w:type="gramStart"/>
            <w:r w:rsidRPr="00FF2B1F">
              <w:rPr>
                <w:rFonts w:ascii="Times New Roman" w:eastAsia="Times New Roman" w:hAnsi="Times New Roman" w:cs="Times New Roman"/>
                <w:sz w:val="24"/>
                <w:szCs w:val="24"/>
              </w:rPr>
              <w:t>1)C</w:t>
            </w:r>
            <w:proofErr w:type="gramEnd"/>
            <w:r w:rsidRPr="00FF2B1F">
              <w:rPr>
                <w:rFonts w:ascii="Times New Roman" w:eastAsia="Times New Roman" w:hAnsi="Times New Roman" w:cs="Times New Roman"/>
                <w:sz w:val="24"/>
                <w:szCs w:val="24"/>
              </w:rPr>
              <w:t>2=CC(=O)C3=C</w:t>
            </w:r>
          </w:p>
          <w:p w14:paraId="788E7778" w14:textId="7D916C80" w:rsidR="00D61AA0" w:rsidRPr="00FF552F"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(O</w:t>
            </w:r>
            <w:proofErr w:type="gramStart"/>
            <w:r w:rsidRPr="00FF2B1F">
              <w:rPr>
                <w:rFonts w:ascii="Times New Roman" w:eastAsia="Times New Roman" w:hAnsi="Times New Roman" w:cs="Times New Roman"/>
                <w:sz w:val="24"/>
                <w:szCs w:val="24"/>
              </w:rPr>
              <w:t>2)C</w:t>
            </w:r>
            <w:proofErr w:type="gramEnd"/>
            <w:r w:rsidRPr="00FF2B1F">
              <w:rPr>
                <w:rFonts w:ascii="Times New Roman" w:eastAsia="Times New Roman" w:hAnsi="Times New Roman" w:cs="Times New Roman"/>
                <w:sz w:val="24"/>
                <w:szCs w:val="24"/>
              </w:rPr>
              <w:t>(=C(C(=C3OC)OC)OC)OC</w:t>
            </w:r>
          </w:p>
        </w:tc>
      </w:tr>
      <w:tr w:rsidR="00755892" w:rsidRPr="00FF2B1F" w14:paraId="3C654318" w14:textId="77777777" w:rsidTr="00755892">
        <w:trPr>
          <w:trHeight w:val="660"/>
        </w:trPr>
        <w:tc>
          <w:tcPr>
            <w:cnfStyle w:val="001000000000" w:firstRow="0" w:lastRow="0" w:firstColumn="1" w:lastColumn="0" w:oddVBand="0" w:evenVBand="0" w:oddHBand="0" w:evenHBand="0" w:firstRowFirstColumn="0" w:firstRowLastColumn="0" w:lastRowFirstColumn="0" w:lastRowLastColumn="0"/>
            <w:tcW w:w="1764" w:type="dxa"/>
            <w:hideMark/>
          </w:tcPr>
          <w:p w14:paraId="2AEC9E4F" w14:textId="77777777" w:rsidR="00D61AA0" w:rsidRPr="00FF552F" w:rsidRDefault="00D61AA0" w:rsidP="00F14C05">
            <w:pPr>
              <w:jc w:val="both"/>
              <w:rPr>
                <w:rFonts w:ascii="Times New Roman" w:eastAsia="Times New Roman" w:hAnsi="Times New Roman" w:cs="Times New Roman"/>
                <w:sz w:val="24"/>
                <w:szCs w:val="24"/>
              </w:rPr>
            </w:pPr>
            <w:proofErr w:type="spellStart"/>
            <w:r w:rsidRPr="00FF552F">
              <w:rPr>
                <w:rFonts w:ascii="Times New Roman" w:eastAsia="Times New Roman" w:hAnsi="Times New Roman" w:cs="Times New Roman"/>
                <w:sz w:val="24"/>
                <w:szCs w:val="24"/>
              </w:rPr>
              <w:t>Dinosterol</w:t>
            </w:r>
            <w:proofErr w:type="spellEnd"/>
          </w:p>
        </w:tc>
        <w:tc>
          <w:tcPr>
            <w:tcW w:w="1670" w:type="dxa"/>
            <w:hideMark/>
          </w:tcPr>
          <w:p w14:paraId="52820EF8" w14:textId="77777777" w:rsidR="00D61AA0" w:rsidRPr="00FF552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6441076</w:t>
            </w:r>
          </w:p>
        </w:tc>
        <w:tc>
          <w:tcPr>
            <w:tcW w:w="6878" w:type="dxa"/>
            <w:hideMark/>
          </w:tcPr>
          <w:p w14:paraId="579F6D8A" w14:textId="77777777" w:rsidR="00D61AA0"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C[C@H]1[C@@H]2CC[C@H]3[</w:t>
            </w:r>
          </w:p>
          <w:p w14:paraId="62852ADD" w14:textId="41579296" w:rsidR="00D61AA0" w:rsidRPr="00FF2B1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C@@H]4CC[C@@</w:t>
            </w:r>
            <w:proofErr w:type="gramStart"/>
            <w:r w:rsidRPr="00FF2B1F">
              <w:rPr>
                <w:rFonts w:ascii="Times New Roman" w:eastAsia="Times New Roman" w:hAnsi="Times New Roman" w:cs="Times New Roman"/>
                <w:sz w:val="24"/>
                <w:szCs w:val="24"/>
              </w:rPr>
              <w:t>H](</w:t>
            </w:r>
            <w:proofErr w:type="gramEnd"/>
            <w:r w:rsidRPr="00FF2B1F">
              <w:rPr>
                <w:rFonts w:ascii="Times New Roman" w:eastAsia="Times New Roman" w:hAnsi="Times New Roman" w:cs="Times New Roman"/>
                <w:sz w:val="24"/>
                <w:szCs w:val="24"/>
              </w:rPr>
              <w:t>[C@]</w:t>
            </w:r>
          </w:p>
          <w:p w14:paraId="29CA5A45" w14:textId="77777777" w:rsidR="00D61AA0" w:rsidRPr="00FF2B1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4(CC[C@@H]3[C@]2(CC[C@@H]1</w:t>
            </w:r>
            <w:proofErr w:type="gramStart"/>
            <w:r w:rsidRPr="00FF2B1F">
              <w:rPr>
                <w:rFonts w:ascii="Times New Roman" w:eastAsia="Times New Roman" w:hAnsi="Times New Roman" w:cs="Times New Roman"/>
                <w:sz w:val="24"/>
                <w:szCs w:val="24"/>
              </w:rPr>
              <w:t>O)C</w:t>
            </w:r>
            <w:proofErr w:type="gramEnd"/>
            <w:r w:rsidRPr="00FF2B1F">
              <w:rPr>
                <w:rFonts w:ascii="Times New Roman" w:eastAsia="Times New Roman" w:hAnsi="Times New Roman" w:cs="Times New Roman"/>
                <w:sz w:val="24"/>
                <w:szCs w:val="24"/>
              </w:rPr>
              <w:t>)</w:t>
            </w:r>
          </w:p>
          <w:p w14:paraId="52F5D7D1" w14:textId="77777777" w:rsidR="00D61AA0" w:rsidRPr="00FF552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C)[C@</w:t>
            </w:r>
            <w:proofErr w:type="gramStart"/>
            <w:r w:rsidRPr="00FF2B1F">
              <w:rPr>
                <w:rFonts w:ascii="Times New Roman" w:eastAsia="Times New Roman" w:hAnsi="Times New Roman" w:cs="Times New Roman"/>
                <w:sz w:val="24"/>
                <w:szCs w:val="24"/>
              </w:rPr>
              <w:t>H](</w:t>
            </w:r>
            <w:proofErr w:type="gramEnd"/>
            <w:r w:rsidRPr="00FF2B1F">
              <w:rPr>
                <w:rFonts w:ascii="Times New Roman" w:eastAsia="Times New Roman" w:hAnsi="Times New Roman" w:cs="Times New Roman"/>
                <w:sz w:val="24"/>
                <w:szCs w:val="24"/>
              </w:rPr>
              <w:t xml:space="preserve">C)/C=C(\C)C(C)C(C)C </w:t>
            </w:r>
          </w:p>
        </w:tc>
      </w:tr>
      <w:tr w:rsidR="004E67EE" w:rsidRPr="00FF2B1F" w14:paraId="0432B7A3" w14:textId="77777777" w:rsidTr="0075589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hideMark/>
          </w:tcPr>
          <w:p w14:paraId="13CBC537" w14:textId="77777777" w:rsidR="00D61AA0" w:rsidRPr="00FF552F" w:rsidRDefault="00D61AA0" w:rsidP="00F14C05">
            <w:pPr>
              <w:jc w:val="both"/>
              <w:rPr>
                <w:rFonts w:ascii="Times New Roman" w:eastAsia="Times New Roman" w:hAnsi="Times New Roman" w:cs="Times New Roman"/>
                <w:sz w:val="24"/>
                <w:szCs w:val="24"/>
              </w:rPr>
            </w:pPr>
            <w:r w:rsidRPr="00FF552F">
              <w:rPr>
                <w:rFonts w:ascii="Times New Roman" w:eastAsia="Times New Roman" w:hAnsi="Times New Roman" w:cs="Times New Roman"/>
                <w:sz w:val="24"/>
                <w:szCs w:val="24"/>
              </w:rPr>
              <w:t>Daidzein</w:t>
            </w:r>
          </w:p>
        </w:tc>
        <w:tc>
          <w:tcPr>
            <w:tcW w:w="1670" w:type="dxa"/>
            <w:shd w:val="clear" w:color="auto" w:fill="auto"/>
            <w:hideMark/>
          </w:tcPr>
          <w:p w14:paraId="0B598C20" w14:textId="77777777" w:rsidR="00D61AA0" w:rsidRPr="00FF552F"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 xml:space="preserve">5281708 </w:t>
            </w:r>
          </w:p>
        </w:tc>
        <w:tc>
          <w:tcPr>
            <w:tcW w:w="6878" w:type="dxa"/>
            <w:shd w:val="clear" w:color="auto" w:fill="auto"/>
            <w:hideMark/>
          </w:tcPr>
          <w:p w14:paraId="46DB566B" w14:textId="77777777" w:rsidR="00D61AA0"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O=C1C2=CC(=C(C=C2O</w:t>
            </w:r>
            <w:proofErr w:type="gramStart"/>
            <w:r w:rsidRPr="00FF2B1F">
              <w:rPr>
                <w:rFonts w:ascii="Times New Roman" w:eastAsia="Times New Roman" w:hAnsi="Times New Roman" w:cs="Times New Roman"/>
                <w:sz w:val="24"/>
                <w:szCs w:val="24"/>
              </w:rPr>
              <w:t>1)C</w:t>
            </w:r>
            <w:proofErr w:type="gramEnd"/>
            <w:r w:rsidRPr="00FF2B1F">
              <w:rPr>
                <w:rFonts w:ascii="Times New Roman" w:eastAsia="Times New Roman" w:hAnsi="Times New Roman" w:cs="Times New Roman"/>
                <w:sz w:val="24"/>
                <w:szCs w:val="24"/>
              </w:rPr>
              <w:t>3=</w:t>
            </w:r>
          </w:p>
          <w:p w14:paraId="0561637F" w14:textId="1A3A3A4D" w:rsidR="00D61AA0" w:rsidRPr="00FF552F"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CC=C(C=C</w:t>
            </w:r>
            <w:proofErr w:type="gramStart"/>
            <w:r w:rsidRPr="00FF2B1F">
              <w:rPr>
                <w:rFonts w:ascii="Times New Roman" w:eastAsia="Times New Roman" w:hAnsi="Times New Roman" w:cs="Times New Roman"/>
                <w:sz w:val="24"/>
                <w:szCs w:val="24"/>
              </w:rPr>
              <w:t>3)O</w:t>
            </w:r>
            <w:proofErr w:type="gramEnd"/>
            <w:r w:rsidRPr="00FF2B1F">
              <w:rPr>
                <w:rFonts w:ascii="Times New Roman" w:eastAsia="Times New Roman" w:hAnsi="Times New Roman" w:cs="Times New Roman"/>
                <w:sz w:val="24"/>
                <w:szCs w:val="24"/>
              </w:rPr>
              <w:t>)O</w:t>
            </w:r>
          </w:p>
        </w:tc>
      </w:tr>
      <w:tr w:rsidR="00755892" w:rsidRPr="00FF2B1F" w14:paraId="09CDA99A" w14:textId="77777777" w:rsidTr="00755892">
        <w:trPr>
          <w:trHeight w:val="433"/>
        </w:trPr>
        <w:tc>
          <w:tcPr>
            <w:cnfStyle w:val="001000000000" w:firstRow="0" w:lastRow="0" w:firstColumn="1" w:lastColumn="0" w:oddVBand="0" w:evenVBand="0" w:oddHBand="0" w:evenHBand="0" w:firstRowFirstColumn="0" w:firstRowLastColumn="0" w:lastRowFirstColumn="0" w:lastRowLastColumn="0"/>
            <w:tcW w:w="1764" w:type="dxa"/>
            <w:hideMark/>
          </w:tcPr>
          <w:p w14:paraId="28BB9A0B" w14:textId="77777777" w:rsidR="00D61AA0" w:rsidRPr="00FF552F" w:rsidRDefault="00D61AA0" w:rsidP="00F14C05">
            <w:pPr>
              <w:jc w:val="both"/>
              <w:rPr>
                <w:rFonts w:ascii="Times New Roman" w:eastAsia="Times New Roman" w:hAnsi="Times New Roman" w:cs="Times New Roman"/>
                <w:sz w:val="24"/>
                <w:szCs w:val="24"/>
              </w:rPr>
            </w:pPr>
            <w:r w:rsidRPr="00FF552F">
              <w:rPr>
                <w:rFonts w:ascii="Times New Roman" w:eastAsia="Times New Roman" w:hAnsi="Times New Roman" w:cs="Times New Roman"/>
                <w:sz w:val="24"/>
                <w:szCs w:val="24"/>
              </w:rPr>
              <w:t>Citronellol</w:t>
            </w:r>
          </w:p>
        </w:tc>
        <w:tc>
          <w:tcPr>
            <w:tcW w:w="1670" w:type="dxa"/>
            <w:hideMark/>
          </w:tcPr>
          <w:p w14:paraId="401169D1" w14:textId="77777777" w:rsidR="00D61AA0" w:rsidRPr="00FF552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552F">
              <w:rPr>
                <w:rFonts w:ascii="Times New Roman" w:eastAsia="Times New Roman" w:hAnsi="Times New Roman" w:cs="Times New Roman"/>
                <w:sz w:val="24"/>
                <w:szCs w:val="24"/>
              </w:rPr>
              <w:t>8842</w:t>
            </w:r>
          </w:p>
        </w:tc>
        <w:tc>
          <w:tcPr>
            <w:tcW w:w="6878" w:type="dxa"/>
            <w:hideMark/>
          </w:tcPr>
          <w:p w14:paraId="77155E40" w14:textId="77777777" w:rsidR="00D61AA0" w:rsidRPr="00FF552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CC(CCC=C(C)</w:t>
            </w:r>
            <w:proofErr w:type="gramStart"/>
            <w:r w:rsidRPr="00FF2B1F">
              <w:rPr>
                <w:rFonts w:ascii="Times New Roman" w:eastAsia="Times New Roman" w:hAnsi="Times New Roman" w:cs="Times New Roman"/>
                <w:sz w:val="24"/>
                <w:szCs w:val="24"/>
              </w:rPr>
              <w:t>C)CCO</w:t>
            </w:r>
            <w:proofErr w:type="gramEnd"/>
          </w:p>
        </w:tc>
      </w:tr>
      <w:tr w:rsidR="00755892" w:rsidRPr="00FF2B1F" w14:paraId="5C33F5ED" w14:textId="77777777" w:rsidTr="00755892">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tcPr>
          <w:p w14:paraId="31F01F3C" w14:textId="77777777" w:rsidR="00D61AA0" w:rsidRPr="00FF552F" w:rsidRDefault="00D61AA0" w:rsidP="00F14C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Silymarin</w:t>
            </w:r>
          </w:p>
        </w:tc>
        <w:tc>
          <w:tcPr>
            <w:tcW w:w="1670" w:type="dxa"/>
            <w:shd w:val="clear" w:color="auto" w:fill="auto"/>
          </w:tcPr>
          <w:p w14:paraId="63EB13AA" w14:textId="77777777" w:rsidR="00D61AA0" w:rsidRPr="00FF552F"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5213</w:t>
            </w:r>
          </w:p>
        </w:tc>
        <w:tc>
          <w:tcPr>
            <w:tcW w:w="6878" w:type="dxa"/>
            <w:shd w:val="clear" w:color="auto" w:fill="auto"/>
          </w:tcPr>
          <w:p w14:paraId="770F4CFF" w14:textId="77777777" w:rsidR="00D61AA0" w:rsidRPr="00617A17"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hd w:val="clear" w:color="auto" w:fill="FFFFFF"/>
              </w:rPr>
            </w:pPr>
            <w:r w:rsidRPr="00617A17">
              <w:rPr>
                <w:rFonts w:ascii="Times New Roman" w:hAnsi="Times New Roman" w:cs="Times New Roman"/>
                <w:color w:val="auto"/>
                <w:sz w:val="24"/>
                <w:shd w:val="clear" w:color="auto" w:fill="FFFFFF"/>
              </w:rPr>
              <w:t>COC1=C(C=CC(=C</w:t>
            </w:r>
            <w:proofErr w:type="gramStart"/>
            <w:r w:rsidRPr="00617A17">
              <w:rPr>
                <w:rFonts w:ascii="Times New Roman" w:hAnsi="Times New Roman" w:cs="Times New Roman"/>
                <w:color w:val="auto"/>
                <w:sz w:val="24"/>
                <w:shd w:val="clear" w:color="auto" w:fill="FFFFFF"/>
              </w:rPr>
              <w:t>1)C</w:t>
            </w:r>
            <w:proofErr w:type="gramEnd"/>
            <w:r w:rsidRPr="00617A17">
              <w:rPr>
                <w:rFonts w:ascii="Times New Roman" w:hAnsi="Times New Roman" w:cs="Times New Roman"/>
                <w:color w:val="auto"/>
                <w:sz w:val="24"/>
                <w:shd w:val="clear" w:color="auto" w:fill="FFFFFF"/>
              </w:rPr>
              <w:t>2C</w:t>
            </w:r>
          </w:p>
          <w:p w14:paraId="4C5E5CEA" w14:textId="678F146B" w:rsidR="00D61AA0" w:rsidRPr="00617A17"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hd w:val="clear" w:color="auto" w:fill="FFFFFF"/>
              </w:rPr>
            </w:pPr>
            <w:r w:rsidRPr="00617A17">
              <w:rPr>
                <w:rFonts w:ascii="Times New Roman" w:hAnsi="Times New Roman" w:cs="Times New Roman"/>
                <w:color w:val="auto"/>
                <w:sz w:val="24"/>
                <w:shd w:val="clear" w:color="auto" w:fill="FFFFFF"/>
              </w:rPr>
              <w:t>(OC3=C(O</w:t>
            </w:r>
            <w:proofErr w:type="gramStart"/>
            <w:r w:rsidRPr="00617A17">
              <w:rPr>
                <w:rFonts w:ascii="Times New Roman" w:hAnsi="Times New Roman" w:cs="Times New Roman"/>
                <w:color w:val="auto"/>
                <w:sz w:val="24"/>
                <w:shd w:val="clear" w:color="auto" w:fill="FFFFFF"/>
              </w:rPr>
              <w:t>2)C</w:t>
            </w:r>
            <w:proofErr w:type="gramEnd"/>
            <w:r w:rsidRPr="00617A17">
              <w:rPr>
                <w:rFonts w:ascii="Times New Roman" w:hAnsi="Times New Roman" w:cs="Times New Roman"/>
                <w:color w:val="auto"/>
                <w:sz w:val="24"/>
                <w:shd w:val="clear" w:color="auto" w:fill="FFFFFF"/>
              </w:rPr>
              <w:t>=C(C=C3)</w:t>
            </w:r>
          </w:p>
          <w:p w14:paraId="0EA5ADFB" w14:textId="77777777" w:rsidR="00D61AA0" w:rsidRPr="00617A17"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hd w:val="clear" w:color="auto" w:fill="FFFFFF"/>
              </w:rPr>
            </w:pPr>
            <w:r w:rsidRPr="00617A17">
              <w:rPr>
                <w:rFonts w:ascii="Times New Roman" w:hAnsi="Times New Roman" w:cs="Times New Roman"/>
                <w:color w:val="auto"/>
                <w:sz w:val="24"/>
                <w:shd w:val="clear" w:color="auto" w:fill="FFFFFF"/>
              </w:rPr>
              <w:t>C4C(C(=</w:t>
            </w:r>
            <w:proofErr w:type="gramStart"/>
            <w:r w:rsidRPr="00617A17">
              <w:rPr>
                <w:rFonts w:ascii="Times New Roman" w:hAnsi="Times New Roman" w:cs="Times New Roman"/>
                <w:color w:val="auto"/>
                <w:sz w:val="24"/>
                <w:shd w:val="clear" w:color="auto" w:fill="FFFFFF"/>
              </w:rPr>
              <w:t>O)C</w:t>
            </w:r>
            <w:proofErr w:type="gramEnd"/>
            <w:r w:rsidRPr="00617A17">
              <w:rPr>
                <w:rFonts w:ascii="Times New Roman" w:hAnsi="Times New Roman" w:cs="Times New Roman"/>
                <w:color w:val="auto"/>
                <w:sz w:val="24"/>
                <w:shd w:val="clear" w:color="auto" w:fill="FFFFFF"/>
              </w:rPr>
              <w:t>5=C(C=C</w:t>
            </w:r>
          </w:p>
          <w:p w14:paraId="5B1F5605" w14:textId="2109C3B5" w:rsidR="00D61AA0" w:rsidRPr="00FF2B1F"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17A17">
              <w:rPr>
                <w:rFonts w:ascii="Times New Roman" w:hAnsi="Times New Roman" w:cs="Times New Roman"/>
                <w:color w:val="auto"/>
                <w:sz w:val="24"/>
                <w:shd w:val="clear" w:color="auto" w:fill="FFFFFF"/>
              </w:rPr>
              <w:t>(C=C5O</w:t>
            </w:r>
            <w:proofErr w:type="gramStart"/>
            <w:r w:rsidRPr="00617A17">
              <w:rPr>
                <w:rFonts w:ascii="Times New Roman" w:hAnsi="Times New Roman" w:cs="Times New Roman"/>
                <w:color w:val="auto"/>
                <w:sz w:val="24"/>
                <w:shd w:val="clear" w:color="auto" w:fill="FFFFFF"/>
              </w:rPr>
              <w:t>4)O</w:t>
            </w:r>
            <w:proofErr w:type="gramEnd"/>
            <w:r w:rsidRPr="00617A17">
              <w:rPr>
                <w:rFonts w:ascii="Times New Roman" w:hAnsi="Times New Roman" w:cs="Times New Roman"/>
                <w:color w:val="auto"/>
                <w:sz w:val="24"/>
                <w:shd w:val="clear" w:color="auto" w:fill="FFFFFF"/>
              </w:rPr>
              <w:t>)O)O)CO)O</w:t>
            </w:r>
          </w:p>
        </w:tc>
      </w:tr>
    </w:tbl>
    <w:p w14:paraId="3CB2C3DA" w14:textId="77777777" w:rsidR="00617A17" w:rsidRDefault="00617A17" w:rsidP="00F14C05">
      <w:pPr>
        <w:spacing w:line="480" w:lineRule="auto"/>
        <w:jc w:val="both"/>
        <w:rPr>
          <w:rFonts w:ascii="Times New Roman" w:hAnsi="Times New Roman" w:cs="Times New Roman"/>
          <w:b/>
          <w:bCs/>
          <w:sz w:val="24"/>
          <w:szCs w:val="24"/>
        </w:rPr>
      </w:pPr>
    </w:p>
    <w:p w14:paraId="42CF8892" w14:textId="15FA4196" w:rsidR="0081040F" w:rsidRPr="00955C50" w:rsidRDefault="00955C50" w:rsidP="00F14C05">
      <w:pPr>
        <w:spacing w:line="480" w:lineRule="auto"/>
        <w:jc w:val="both"/>
        <w:rPr>
          <w:rFonts w:ascii="Times New Roman" w:hAnsi="Times New Roman" w:cs="Times New Roman"/>
          <w:sz w:val="24"/>
          <w:szCs w:val="24"/>
        </w:rPr>
      </w:pPr>
      <w:r>
        <w:rPr>
          <w:rFonts w:ascii="Times New Roman" w:hAnsi="Times New Roman" w:cs="Times New Roman"/>
          <w:b/>
          <w:bCs/>
          <w:sz w:val="24"/>
          <w:szCs w:val="24"/>
        </w:rPr>
        <w:t>Table 1</w:t>
      </w:r>
      <w:r w:rsidR="00617A17">
        <w:rPr>
          <w:rFonts w:ascii="Times New Roman" w:hAnsi="Times New Roman" w:cs="Times New Roman"/>
          <w:b/>
          <w:bCs/>
          <w:sz w:val="24"/>
          <w:szCs w:val="24"/>
        </w:rPr>
        <w:t>0</w:t>
      </w:r>
      <w:r>
        <w:rPr>
          <w:rFonts w:ascii="Times New Roman" w:hAnsi="Times New Roman" w:cs="Times New Roman"/>
          <w:b/>
          <w:bCs/>
          <w:sz w:val="24"/>
          <w:szCs w:val="24"/>
        </w:rPr>
        <w:t>:</w:t>
      </w:r>
      <w:r w:rsidRPr="00776AD0">
        <w:rPr>
          <w:rFonts w:ascii="Times New Roman" w:hAnsi="Times New Roman" w:cs="Times New Roman"/>
          <w:b/>
          <w:bCs/>
          <w:sz w:val="24"/>
          <w:szCs w:val="24"/>
        </w:rPr>
        <w:t xml:space="preserve"> ADME</w:t>
      </w:r>
      <w:r>
        <w:rPr>
          <w:rFonts w:ascii="Times New Roman" w:hAnsi="Times New Roman" w:cs="Times New Roman"/>
          <w:b/>
          <w:bCs/>
          <w:sz w:val="24"/>
          <w:szCs w:val="24"/>
        </w:rPr>
        <w:t>/</w:t>
      </w:r>
      <w:r w:rsidRPr="00776AD0">
        <w:rPr>
          <w:rFonts w:ascii="Times New Roman" w:hAnsi="Times New Roman" w:cs="Times New Roman"/>
          <w:b/>
          <w:bCs/>
          <w:sz w:val="24"/>
          <w:szCs w:val="24"/>
        </w:rPr>
        <w:t>T</w:t>
      </w:r>
      <w:r w:rsidR="00FD7383" w:rsidRPr="00776AD0">
        <w:rPr>
          <w:rFonts w:ascii="Times New Roman" w:hAnsi="Times New Roman" w:cs="Times New Roman"/>
          <w:b/>
          <w:bCs/>
          <w:sz w:val="24"/>
          <w:szCs w:val="24"/>
        </w:rPr>
        <w:t xml:space="preserve"> Analysis of Selected Bioactive Components </w:t>
      </w:r>
    </w:p>
    <w:tbl>
      <w:tblPr>
        <w:tblStyle w:val="ListTable6Colorful1"/>
        <w:tblW w:w="10327" w:type="dxa"/>
        <w:tblInd w:w="-34" w:type="dxa"/>
        <w:tblLook w:val="04A0" w:firstRow="1" w:lastRow="0" w:firstColumn="1" w:lastColumn="0" w:noHBand="0" w:noVBand="1"/>
      </w:tblPr>
      <w:tblGrid>
        <w:gridCol w:w="2127"/>
        <w:gridCol w:w="1407"/>
        <w:gridCol w:w="1303"/>
        <w:gridCol w:w="1403"/>
        <w:gridCol w:w="1396"/>
        <w:gridCol w:w="1273"/>
        <w:gridCol w:w="1418"/>
      </w:tblGrid>
      <w:tr w:rsidR="00267F34" w:rsidRPr="00D075C6" w14:paraId="0205D322" w14:textId="77777777" w:rsidTr="00617A17">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127" w:type="dxa"/>
            <w:hideMark/>
          </w:tcPr>
          <w:p w14:paraId="7BFC3E90" w14:textId="77777777" w:rsidR="0000385A" w:rsidRPr="00D075C6" w:rsidRDefault="0000385A" w:rsidP="00617A17">
            <w:pPr>
              <w:spacing w:line="36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Property</w:t>
            </w:r>
          </w:p>
        </w:tc>
        <w:tc>
          <w:tcPr>
            <w:tcW w:w="0" w:type="auto"/>
            <w:hideMark/>
          </w:tcPr>
          <w:p w14:paraId="16F9229C" w14:textId="5DFEA191" w:rsidR="0000385A" w:rsidRPr="00D075C6" w:rsidRDefault="00737FC2" w:rsidP="00617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Daurici</w:t>
            </w:r>
            <w:r w:rsidR="00755892" w:rsidRPr="00617A17">
              <w:rPr>
                <w:rFonts w:ascii="Times New Roman" w:eastAsia="Times New Roman" w:hAnsi="Times New Roman" w:cs="Times New Roman"/>
                <w:b w:val="0"/>
                <w:sz w:val="24"/>
                <w:szCs w:val="24"/>
              </w:rPr>
              <w:t>ne</w:t>
            </w:r>
            <w:proofErr w:type="spellEnd"/>
            <w:r w:rsidR="0000385A" w:rsidRPr="00D075C6">
              <w:rPr>
                <w:rFonts w:ascii="Times New Roman" w:eastAsia="Times New Roman" w:hAnsi="Times New Roman" w:cs="Times New Roman"/>
                <w:sz w:val="24"/>
                <w:szCs w:val="24"/>
              </w:rPr>
              <w:t>)</w:t>
            </w:r>
          </w:p>
        </w:tc>
        <w:tc>
          <w:tcPr>
            <w:tcW w:w="0" w:type="auto"/>
            <w:hideMark/>
          </w:tcPr>
          <w:p w14:paraId="6EB17DBB" w14:textId="65532F2E" w:rsidR="0000385A" w:rsidRPr="00D075C6" w:rsidRDefault="00A3725F" w:rsidP="00617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α</w:t>
            </w:r>
            <w:r w:rsidR="00737FC2">
              <w:rPr>
                <w:rFonts w:ascii="Times New Roman" w:eastAsia="Times New Roman" w:hAnsi="Times New Roman" w:cs="Times New Roman"/>
                <w:b w:val="0"/>
                <w:bCs w:val="0"/>
                <w:sz w:val="24"/>
                <w:szCs w:val="24"/>
              </w:rPr>
              <w:t>-Tomatine</w:t>
            </w:r>
          </w:p>
        </w:tc>
        <w:tc>
          <w:tcPr>
            <w:tcW w:w="0" w:type="auto"/>
            <w:hideMark/>
          </w:tcPr>
          <w:p w14:paraId="2A315E94" w14:textId="4345DF1D" w:rsidR="0000385A" w:rsidRPr="00D075C6" w:rsidRDefault="008258F8" w:rsidP="00617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Tangeretin</w:t>
            </w:r>
            <w:proofErr w:type="spellEnd"/>
          </w:p>
        </w:tc>
        <w:tc>
          <w:tcPr>
            <w:tcW w:w="0" w:type="auto"/>
            <w:hideMark/>
          </w:tcPr>
          <w:p w14:paraId="4306201E" w14:textId="6A8D287C" w:rsidR="0000385A" w:rsidRPr="00D075C6" w:rsidRDefault="00737FC2" w:rsidP="00617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Dinosterol</w:t>
            </w:r>
            <w:proofErr w:type="spellEnd"/>
          </w:p>
        </w:tc>
        <w:tc>
          <w:tcPr>
            <w:tcW w:w="0" w:type="auto"/>
            <w:hideMark/>
          </w:tcPr>
          <w:p w14:paraId="5D0AFC42" w14:textId="44570BCA" w:rsidR="0000385A" w:rsidRPr="00D075C6" w:rsidRDefault="00737FC2" w:rsidP="00617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Daidzein</w:t>
            </w:r>
          </w:p>
        </w:tc>
        <w:tc>
          <w:tcPr>
            <w:tcW w:w="0" w:type="auto"/>
            <w:hideMark/>
          </w:tcPr>
          <w:p w14:paraId="097C5642" w14:textId="5A6C300E" w:rsidR="0000385A" w:rsidRPr="00D075C6" w:rsidRDefault="00737FC2" w:rsidP="00617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Citronellol</w:t>
            </w:r>
          </w:p>
        </w:tc>
      </w:tr>
      <w:tr w:rsidR="00955C50" w:rsidRPr="00D075C6" w14:paraId="40864AEC" w14:textId="77777777" w:rsidTr="00617A1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348178D3"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MW (g/mol)</w:t>
            </w:r>
          </w:p>
        </w:tc>
        <w:tc>
          <w:tcPr>
            <w:tcW w:w="0" w:type="auto"/>
            <w:shd w:val="clear" w:color="auto" w:fill="auto"/>
            <w:hideMark/>
          </w:tcPr>
          <w:p w14:paraId="6604F657"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624.77</w:t>
            </w:r>
          </w:p>
        </w:tc>
        <w:tc>
          <w:tcPr>
            <w:tcW w:w="0" w:type="auto"/>
            <w:shd w:val="clear" w:color="auto" w:fill="auto"/>
            <w:hideMark/>
          </w:tcPr>
          <w:p w14:paraId="676B6795"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1034.16</w:t>
            </w:r>
          </w:p>
        </w:tc>
        <w:tc>
          <w:tcPr>
            <w:tcW w:w="0" w:type="auto"/>
            <w:shd w:val="clear" w:color="auto" w:fill="auto"/>
            <w:hideMark/>
          </w:tcPr>
          <w:p w14:paraId="1E71A243"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402.50</w:t>
            </w:r>
          </w:p>
        </w:tc>
        <w:tc>
          <w:tcPr>
            <w:tcW w:w="0" w:type="auto"/>
            <w:shd w:val="clear" w:color="auto" w:fill="auto"/>
            <w:hideMark/>
          </w:tcPr>
          <w:p w14:paraId="086AA3BC"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414.71</w:t>
            </w:r>
          </w:p>
        </w:tc>
        <w:tc>
          <w:tcPr>
            <w:tcW w:w="0" w:type="auto"/>
            <w:shd w:val="clear" w:color="auto" w:fill="auto"/>
            <w:hideMark/>
          </w:tcPr>
          <w:p w14:paraId="7E180A08"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254.24</w:t>
            </w:r>
          </w:p>
        </w:tc>
        <w:tc>
          <w:tcPr>
            <w:tcW w:w="0" w:type="auto"/>
            <w:shd w:val="clear" w:color="auto" w:fill="auto"/>
            <w:hideMark/>
          </w:tcPr>
          <w:p w14:paraId="7B45D195"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156.27</w:t>
            </w:r>
          </w:p>
        </w:tc>
      </w:tr>
      <w:tr w:rsidR="00267F34" w:rsidRPr="00D075C6" w14:paraId="43BC15A1" w14:textId="77777777" w:rsidTr="00617A17">
        <w:trPr>
          <w:trHeight w:val="216"/>
        </w:trPr>
        <w:tc>
          <w:tcPr>
            <w:cnfStyle w:val="001000000000" w:firstRow="0" w:lastRow="0" w:firstColumn="1" w:lastColumn="0" w:oddVBand="0" w:evenVBand="0" w:oddHBand="0" w:evenHBand="0" w:firstRowFirstColumn="0" w:firstRowLastColumn="0" w:lastRowFirstColumn="0" w:lastRowLastColumn="0"/>
            <w:tcW w:w="2127" w:type="dxa"/>
            <w:hideMark/>
          </w:tcPr>
          <w:p w14:paraId="7AF51B12"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Aromaticity</w:t>
            </w:r>
          </w:p>
        </w:tc>
        <w:tc>
          <w:tcPr>
            <w:tcW w:w="0" w:type="auto"/>
            <w:hideMark/>
          </w:tcPr>
          <w:p w14:paraId="281C6B7D"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High</w:t>
            </w:r>
          </w:p>
        </w:tc>
        <w:tc>
          <w:tcPr>
            <w:tcW w:w="0" w:type="auto"/>
            <w:hideMark/>
          </w:tcPr>
          <w:p w14:paraId="65546E41"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High</w:t>
            </w:r>
          </w:p>
        </w:tc>
        <w:tc>
          <w:tcPr>
            <w:tcW w:w="0" w:type="auto"/>
            <w:hideMark/>
          </w:tcPr>
          <w:p w14:paraId="73169744"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High</w:t>
            </w:r>
          </w:p>
        </w:tc>
        <w:tc>
          <w:tcPr>
            <w:tcW w:w="0" w:type="auto"/>
            <w:hideMark/>
          </w:tcPr>
          <w:p w14:paraId="44B5FBDF"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High</w:t>
            </w:r>
          </w:p>
        </w:tc>
        <w:tc>
          <w:tcPr>
            <w:tcW w:w="0" w:type="auto"/>
            <w:hideMark/>
          </w:tcPr>
          <w:p w14:paraId="148C70B5"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Low</w:t>
            </w:r>
          </w:p>
        </w:tc>
        <w:tc>
          <w:tcPr>
            <w:tcW w:w="0" w:type="auto"/>
            <w:hideMark/>
          </w:tcPr>
          <w:p w14:paraId="6ACC894C"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Low</w:t>
            </w:r>
          </w:p>
        </w:tc>
      </w:tr>
      <w:tr w:rsidR="00955C50" w:rsidRPr="00D075C6" w14:paraId="184F8FA9" w14:textId="77777777" w:rsidTr="00617A1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2196A66B"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Fsp³</w:t>
            </w:r>
          </w:p>
        </w:tc>
        <w:tc>
          <w:tcPr>
            <w:tcW w:w="0" w:type="auto"/>
            <w:shd w:val="clear" w:color="auto" w:fill="auto"/>
            <w:hideMark/>
          </w:tcPr>
          <w:p w14:paraId="2B7B240C"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0.12</w:t>
            </w:r>
          </w:p>
        </w:tc>
        <w:tc>
          <w:tcPr>
            <w:tcW w:w="0" w:type="auto"/>
            <w:shd w:val="clear" w:color="auto" w:fill="auto"/>
            <w:hideMark/>
          </w:tcPr>
          <w:p w14:paraId="2E22BDA6"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0.35</w:t>
            </w:r>
          </w:p>
        </w:tc>
        <w:tc>
          <w:tcPr>
            <w:tcW w:w="0" w:type="auto"/>
            <w:shd w:val="clear" w:color="auto" w:fill="auto"/>
            <w:hideMark/>
          </w:tcPr>
          <w:p w14:paraId="05D24241"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0.76</w:t>
            </w:r>
          </w:p>
        </w:tc>
        <w:tc>
          <w:tcPr>
            <w:tcW w:w="0" w:type="auto"/>
            <w:shd w:val="clear" w:color="auto" w:fill="auto"/>
            <w:hideMark/>
          </w:tcPr>
          <w:p w14:paraId="6E446CE3"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0.0</w:t>
            </w:r>
          </w:p>
        </w:tc>
        <w:tc>
          <w:tcPr>
            <w:tcW w:w="0" w:type="auto"/>
            <w:shd w:val="clear" w:color="auto" w:fill="auto"/>
            <w:hideMark/>
          </w:tcPr>
          <w:p w14:paraId="52121FEC"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0.92</w:t>
            </w:r>
          </w:p>
        </w:tc>
        <w:tc>
          <w:tcPr>
            <w:tcW w:w="0" w:type="auto"/>
            <w:shd w:val="clear" w:color="auto" w:fill="auto"/>
            <w:hideMark/>
          </w:tcPr>
          <w:p w14:paraId="1C5F8A76"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0.93</w:t>
            </w:r>
          </w:p>
        </w:tc>
      </w:tr>
      <w:tr w:rsidR="00267F34" w:rsidRPr="00D075C6" w14:paraId="591ACB3D" w14:textId="77777777" w:rsidTr="00617A17">
        <w:trPr>
          <w:trHeight w:val="445"/>
        </w:trPr>
        <w:tc>
          <w:tcPr>
            <w:cnfStyle w:val="001000000000" w:firstRow="0" w:lastRow="0" w:firstColumn="1" w:lastColumn="0" w:oddVBand="0" w:evenVBand="0" w:oddHBand="0" w:evenHBand="0" w:firstRowFirstColumn="0" w:firstRowLastColumn="0" w:lastRowFirstColumn="0" w:lastRowLastColumn="0"/>
            <w:tcW w:w="2127" w:type="dxa"/>
            <w:hideMark/>
          </w:tcPr>
          <w:p w14:paraId="3F47021D"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Rotatable bonds</w:t>
            </w:r>
          </w:p>
        </w:tc>
        <w:tc>
          <w:tcPr>
            <w:tcW w:w="0" w:type="auto"/>
            <w:hideMark/>
          </w:tcPr>
          <w:p w14:paraId="2228E376"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10</w:t>
            </w:r>
          </w:p>
        </w:tc>
        <w:tc>
          <w:tcPr>
            <w:tcW w:w="0" w:type="auto"/>
            <w:hideMark/>
          </w:tcPr>
          <w:p w14:paraId="15AADFF1"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7</w:t>
            </w:r>
          </w:p>
        </w:tc>
        <w:tc>
          <w:tcPr>
            <w:tcW w:w="0" w:type="auto"/>
            <w:hideMark/>
          </w:tcPr>
          <w:p w14:paraId="575DCB42"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6</w:t>
            </w:r>
          </w:p>
        </w:tc>
        <w:tc>
          <w:tcPr>
            <w:tcW w:w="0" w:type="auto"/>
            <w:hideMark/>
          </w:tcPr>
          <w:p w14:paraId="444B9159"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w:t>
            </w:r>
          </w:p>
        </w:tc>
        <w:tc>
          <w:tcPr>
            <w:tcW w:w="0" w:type="auto"/>
            <w:hideMark/>
          </w:tcPr>
          <w:p w14:paraId="2213CC2A"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4</w:t>
            </w:r>
          </w:p>
        </w:tc>
        <w:tc>
          <w:tcPr>
            <w:tcW w:w="0" w:type="auto"/>
            <w:hideMark/>
          </w:tcPr>
          <w:p w14:paraId="6C8C3003"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5</w:t>
            </w:r>
          </w:p>
        </w:tc>
      </w:tr>
      <w:tr w:rsidR="00955C50" w:rsidRPr="00D075C6" w14:paraId="3F6B644D" w14:textId="77777777" w:rsidTr="00617A17">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73F3CF94"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H-bond donors / acceptors</w:t>
            </w:r>
          </w:p>
        </w:tc>
        <w:tc>
          <w:tcPr>
            <w:tcW w:w="0" w:type="auto"/>
            <w:shd w:val="clear" w:color="auto" w:fill="auto"/>
            <w:hideMark/>
          </w:tcPr>
          <w:p w14:paraId="6B6F5A99"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 / 8</w:t>
            </w:r>
          </w:p>
        </w:tc>
        <w:tc>
          <w:tcPr>
            <w:tcW w:w="0" w:type="auto"/>
            <w:shd w:val="clear" w:color="auto" w:fill="auto"/>
            <w:hideMark/>
          </w:tcPr>
          <w:p w14:paraId="29F386E9"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6 / 14</w:t>
            </w:r>
          </w:p>
        </w:tc>
        <w:tc>
          <w:tcPr>
            <w:tcW w:w="0" w:type="auto"/>
            <w:shd w:val="clear" w:color="auto" w:fill="auto"/>
            <w:hideMark/>
          </w:tcPr>
          <w:p w14:paraId="7E8B5EB3"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 / 3</w:t>
            </w:r>
          </w:p>
        </w:tc>
        <w:tc>
          <w:tcPr>
            <w:tcW w:w="0" w:type="auto"/>
            <w:shd w:val="clear" w:color="auto" w:fill="auto"/>
            <w:hideMark/>
          </w:tcPr>
          <w:p w14:paraId="43BCF2DC"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 / 4</w:t>
            </w:r>
          </w:p>
        </w:tc>
        <w:tc>
          <w:tcPr>
            <w:tcW w:w="0" w:type="auto"/>
            <w:shd w:val="clear" w:color="auto" w:fill="auto"/>
            <w:hideMark/>
          </w:tcPr>
          <w:p w14:paraId="42BDC940"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 / 4</w:t>
            </w:r>
          </w:p>
        </w:tc>
        <w:tc>
          <w:tcPr>
            <w:tcW w:w="0" w:type="auto"/>
            <w:shd w:val="clear" w:color="auto" w:fill="auto"/>
            <w:hideMark/>
          </w:tcPr>
          <w:p w14:paraId="05DE623D"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 / 1</w:t>
            </w:r>
          </w:p>
        </w:tc>
      </w:tr>
      <w:tr w:rsidR="00267F34" w:rsidRPr="00D075C6" w14:paraId="4691FBED" w14:textId="77777777" w:rsidTr="00617A17">
        <w:trPr>
          <w:trHeight w:val="216"/>
        </w:trPr>
        <w:tc>
          <w:tcPr>
            <w:cnfStyle w:val="001000000000" w:firstRow="0" w:lastRow="0" w:firstColumn="1" w:lastColumn="0" w:oddVBand="0" w:evenVBand="0" w:oddHBand="0" w:evenHBand="0" w:firstRowFirstColumn="0" w:firstRowLastColumn="0" w:lastRowFirstColumn="0" w:lastRowLastColumn="0"/>
            <w:tcW w:w="2127" w:type="dxa"/>
            <w:hideMark/>
          </w:tcPr>
          <w:p w14:paraId="15F3A2E9"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TPSA (Å²)</w:t>
            </w:r>
          </w:p>
        </w:tc>
        <w:tc>
          <w:tcPr>
            <w:tcW w:w="0" w:type="auto"/>
            <w:hideMark/>
          </w:tcPr>
          <w:p w14:paraId="3EBD7C51"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73.21</w:t>
            </w:r>
          </w:p>
        </w:tc>
        <w:tc>
          <w:tcPr>
            <w:tcW w:w="0" w:type="auto"/>
            <w:hideMark/>
          </w:tcPr>
          <w:p w14:paraId="065707B2"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230.12</w:t>
            </w:r>
          </w:p>
        </w:tc>
        <w:tc>
          <w:tcPr>
            <w:tcW w:w="0" w:type="auto"/>
            <w:hideMark/>
          </w:tcPr>
          <w:p w14:paraId="53CEEA17"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40.23</w:t>
            </w:r>
          </w:p>
        </w:tc>
        <w:tc>
          <w:tcPr>
            <w:tcW w:w="0" w:type="auto"/>
            <w:hideMark/>
          </w:tcPr>
          <w:p w14:paraId="43F75790"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50.35</w:t>
            </w:r>
          </w:p>
        </w:tc>
        <w:tc>
          <w:tcPr>
            <w:tcW w:w="0" w:type="auto"/>
            <w:hideMark/>
          </w:tcPr>
          <w:p w14:paraId="02E6F5AD"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57.23</w:t>
            </w:r>
          </w:p>
        </w:tc>
        <w:tc>
          <w:tcPr>
            <w:tcW w:w="0" w:type="auto"/>
            <w:hideMark/>
          </w:tcPr>
          <w:p w14:paraId="716B9076"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20.23</w:t>
            </w:r>
          </w:p>
        </w:tc>
      </w:tr>
      <w:tr w:rsidR="00955C50" w:rsidRPr="00D075C6" w14:paraId="4D2D5464" w14:textId="77777777" w:rsidTr="00617A17">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697A83A5"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Log P (Consensus)</w:t>
            </w:r>
          </w:p>
        </w:tc>
        <w:tc>
          <w:tcPr>
            <w:tcW w:w="0" w:type="auto"/>
            <w:shd w:val="clear" w:color="auto" w:fill="auto"/>
            <w:hideMark/>
          </w:tcPr>
          <w:p w14:paraId="1C1934E6"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5.54</w:t>
            </w:r>
          </w:p>
        </w:tc>
        <w:tc>
          <w:tcPr>
            <w:tcW w:w="0" w:type="auto"/>
            <w:shd w:val="clear" w:color="auto" w:fill="auto"/>
            <w:hideMark/>
          </w:tcPr>
          <w:p w14:paraId="0E0F1ADF"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2.81</w:t>
            </w:r>
          </w:p>
        </w:tc>
        <w:tc>
          <w:tcPr>
            <w:tcW w:w="0" w:type="auto"/>
            <w:shd w:val="clear" w:color="auto" w:fill="auto"/>
            <w:hideMark/>
          </w:tcPr>
          <w:p w14:paraId="7486A324"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4.12</w:t>
            </w:r>
          </w:p>
        </w:tc>
        <w:tc>
          <w:tcPr>
            <w:tcW w:w="0" w:type="auto"/>
            <w:shd w:val="clear" w:color="auto" w:fill="auto"/>
            <w:hideMark/>
          </w:tcPr>
          <w:p w14:paraId="6C2D9CE1"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3.42</w:t>
            </w:r>
          </w:p>
        </w:tc>
        <w:tc>
          <w:tcPr>
            <w:tcW w:w="0" w:type="auto"/>
            <w:shd w:val="clear" w:color="auto" w:fill="auto"/>
            <w:hideMark/>
          </w:tcPr>
          <w:p w14:paraId="2CE846DF"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2.49</w:t>
            </w:r>
          </w:p>
        </w:tc>
        <w:tc>
          <w:tcPr>
            <w:tcW w:w="0" w:type="auto"/>
            <w:shd w:val="clear" w:color="auto" w:fill="auto"/>
            <w:hideMark/>
          </w:tcPr>
          <w:p w14:paraId="65F39879"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2.81</w:t>
            </w:r>
          </w:p>
        </w:tc>
      </w:tr>
      <w:tr w:rsidR="00267F34" w:rsidRPr="00D075C6" w14:paraId="36F2F1C7" w14:textId="77777777" w:rsidTr="00617A17">
        <w:trPr>
          <w:trHeight w:val="664"/>
        </w:trPr>
        <w:tc>
          <w:tcPr>
            <w:cnfStyle w:val="001000000000" w:firstRow="0" w:lastRow="0" w:firstColumn="1" w:lastColumn="0" w:oddVBand="0" w:evenVBand="0" w:oddHBand="0" w:evenHBand="0" w:firstRowFirstColumn="0" w:firstRowLastColumn="0" w:lastRowFirstColumn="0" w:lastRowLastColumn="0"/>
            <w:tcW w:w="2127" w:type="dxa"/>
            <w:hideMark/>
          </w:tcPr>
          <w:p w14:paraId="5F0B5286"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ESOL Solubility (mg/ml)</w:t>
            </w:r>
          </w:p>
        </w:tc>
        <w:tc>
          <w:tcPr>
            <w:tcW w:w="0" w:type="auto"/>
            <w:hideMark/>
          </w:tcPr>
          <w:p w14:paraId="5069C27C"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1.36 × 10⁻⁵</w:t>
            </w:r>
          </w:p>
        </w:tc>
        <w:tc>
          <w:tcPr>
            <w:tcW w:w="0" w:type="auto"/>
            <w:hideMark/>
          </w:tcPr>
          <w:p w14:paraId="0456E6CB"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0.002</w:t>
            </w:r>
          </w:p>
        </w:tc>
        <w:tc>
          <w:tcPr>
            <w:tcW w:w="0" w:type="auto"/>
            <w:hideMark/>
          </w:tcPr>
          <w:p w14:paraId="14E0A1C3"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3.21 × 10⁻³</w:t>
            </w:r>
          </w:p>
        </w:tc>
        <w:tc>
          <w:tcPr>
            <w:tcW w:w="0" w:type="auto"/>
            <w:hideMark/>
          </w:tcPr>
          <w:p w14:paraId="08AA692B"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0.075</w:t>
            </w:r>
          </w:p>
        </w:tc>
        <w:tc>
          <w:tcPr>
            <w:tcW w:w="0" w:type="auto"/>
            <w:hideMark/>
          </w:tcPr>
          <w:p w14:paraId="0C915A5C"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0.179</w:t>
            </w:r>
          </w:p>
        </w:tc>
        <w:tc>
          <w:tcPr>
            <w:tcW w:w="0" w:type="auto"/>
            <w:hideMark/>
          </w:tcPr>
          <w:p w14:paraId="3F4436B1"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0.180</w:t>
            </w:r>
          </w:p>
        </w:tc>
      </w:tr>
      <w:tr w:rsidR="00955C50" w:rsidRPr="00D075C6" w14:paraId="05EEDC6D" w14:textId="77777777" w:rsidTr="00617A1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21323217"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GI Absorption</w:t>
            </w:r>
          </w:p>
        </w:tc>
        <w:tc>
          <w:tcPr>
            <w:tcW w:w="0" w:type="auto"/>
            <w:shd w:val="clear" w:color="auto" w:fill="auto"/>
            <w:hideMark/>
          </w:tcPr>
          <w:p w14:paraId="1DB86B2F"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High</w:t>
            </w:r>
          </w:p>
        </w:tc>
        <w:tc>
          <w:tcPr>
            <w:tcW w:w="0" w:type="auto"/>
            <w:shd w:val="clear" w:color="auto" w:fill="auto"/>
            <w:hideMark/>
          </w:tcPr>
          <w:p w14:paraId="46F4A0D9"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High</w:t>
            </w:r>
          </w:p>
        </w:tc>
        <w:tc>
          <w:tcPr>
            <w:tcW w:w="0" w:type="auto"/>
            <w:shd w:val="clear" w:color="auto" w:fill="auto"/>
            <w:hideMark/>
          </w:tcPr>
          <w:p w14:paraId="31CB7635"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Low</w:t>
            </w:r>
          </w:p>
        </w:tc>
        <w:tc>
          <w:tcPr>
            <w:tcW w:w="0" w:type="auto"/>
            <w:shd w:val="clear" w:color="auto" w:fill="auto"/>
            <w:hideMark/>
          </w:tcPr>
          <w:p w14:paraId="65828CC5"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High</w:t>
            </w:r>
          </w:p>
        </w:tc>
        <w:tc>
          <w:tcPr>
            <w:tcW w:w="0" w:type="auto"/>
            <w:shd w:val="clear" w:color="auto" w:fill="auto"/>
            <w:hideMark/>
          </w:tcPr>
          <w:p w14:paraId="5C5F4046"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High</w:t>
            </w:r>
          </w:p>
        </w:tc>
        <w:tc>
          <w:tcPr>
            <w:tcW w:w="0" w:type="auto"/>
            <w:shd w:val="clear" w:color="auto" w:fill="auto"/>
            <w:hideMark/>
          </w:tcPr>
          <w:p w14:paraId="4D31AE0C"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High</w:t>
            </w:r>
          </w:p>
        </w:tc>
      </w:tr>
      <w:tr w:rsidR="00267F34" w:rsidRPr="00D075C6" w14:paraId="40CD2177" w14:textId="77777777" w:rsidTr="00617A17">
        <w:trPr>
          <w:trHeight w:val="445"/>
        </w:trPr>
        <w:tc>
          <w:tcPr>
            <w:cnfStyle w:val="001000000000" w:firstRow="0" w:lastRow="0" w:firstColumn="1" w:lastColumn="0" w:oddVBand="0" w:evenVBand="0" w:oddHBand="0" w:evenHBand="0" w:firstRowFirstColumn="0" w:firstRowLastColumn="0" w:lastRowFirstColumn="0" w:lastRowLastColumn="0"/>
            <w:tcW w:w="2127" w:type="dxa"/>
            <w:hideMark/>
          </w:tcPr>
          <w:p w14:paraId="378B01D0"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lastRenderedPageBreak/>
              <w:t>BBB Permeability</w:t>
            </w:r>
          </w:p>
        </w:tc>
        <w:tc>
          <w:tcPr>
            <w:tcW w:w="0" w:type="auto"/>
            <w:hideMark/>
          </w:tcPr>
          <w:p w14:paraId="6AD15596"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hideMark/>
          </w:tcPr>
          <w:p w14:paraId="7BCD5134"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Yes</w:t>
            </w:r>
          </w:p>
        </w:tc>
        <w:tc>
          <w:tcPr>
            <w:tcW w:w="0" w:type="auto"/>
            <w:hideMark/>
          </w:tcPr>
          <w:p w14:paraId="0EB11F85"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hideMark/>
          </w:tcPr>
          <w:p w14:paraId="3C12ECE3"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Yes</w:t>
            </w:r>
          </w:p>
        </w:tc>
        <w:tc>
          <w:tcPr>
            <w:tcW w:w="0" w:type="auto"/>
            <w:hideMark/>
          </w:tcPr>
          <w:p w14:paraId="3D168374"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Yes</w:t>
            </w:r>
          </w:p>
        </w:tc>
        <w:tc>
          <w:tcPr>
            <w:tcW w:w="0" w:type="auto"/>
            <w:hideMark/>
          </w:tcPr>
          <w:p w14:paraId="23BDBB74"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Yes</w:t>
            </w:r>
          </w:p>
        </w:tc>
      </w:tr>
      <w:tr w:rsidR="00955C50" w:rsidRPr="00D075C6" w14:paraId="1570BB88" w14:textId="77777777" w:rsidTr="00617A1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1889A148" w14:textId="77777777" w:rsidR="0000385A" w:rsidRPr="00D075C6" w:rsidRDefault="0000385A" w:rsidP="00617A17">
            <w:pPr>
              <w:spacing w:line="360" w:lineRule="auto"/>
              <w:jc w:val="both"/>
              <w:rPr>
                <w:rFonts w:ascii="Times New Roman" w:eastAsia="Times New Roman" w:hAnsi="Times New Roman" w:cs="Times New Roman"/>
                <w:sz w:val="24"/>
                <w:szCs w:val="24"/>
              </w:rPr>
            </w:pPr>
            <w:proofErr w:type="spellStart"/>
            <w:r w:rsidRPr="00D075C6">
              <w:rPr>
                <w:rFonts w:ascii="Times New Roman" w:eastAsia="Times New Roman" w:hAnsi="Times New Roman" w:cs="Times New Roman"/>
                <w:sz w:val="24"/>
                <w:szCs w:val="24"/>
              </w:rPr>
              <w:t>Pgp</w:t>
            </w:r>
            <w:proofErr w:type="spellEnd"/>
            <w:r w:rsidRPr="00D075C6">
              <w:rPr>
                <w:rFonts w:ascii="Times New Roman" w:eastAsia="Times New Roman" w:hAnsi="Times New Roman" w:cs="Times New Roman"/>
                <w:sz w:val="24"/>
                <w:szCs w:val="24"/>
              </w:rPr>
              <w:t xml:space="preserve"> Substrate</w:t>
            </w:r>
          </w:p>
        </w:tc>
        <w:tc>
          <w:tcPr>
            <w:tcW w:w="0" w:type="auto"/>
            <w:shd w:val="clear" w:color="auto" w:fill="auto"/>
            <w:hideMark/>
          </w:tcPr>
          <w:p w14:paraId="72FD12D5"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71C860C0"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2F348AD4"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0DBEC235"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6A2D20E6"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605419DA"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r>
      <w:tr w:rsidR="00267F34" w:rsidRPr="00D075C6" w14:paraId="20CA5316" w14:textId="77777777" w:rsidTr="00617A17">
        <w:trPr>
          <w:trHeight w:val="445"/>
        </w:trPr>
        <w:tc>
          <w:tcPr>
            <w:cnfStyle w:val="001000000000" w:firstRow="0" w:lastRow="0" w:firstColumn="1" w:lastColumn="0" w:oddVBand="0" w:evenVBand="0" w:oddHBand="0" w:evenHBand="0" w:firstRowFirstColumn="0" w:firstRowLastColumn="0" w:lastRowFirstColumn="0" w:lastRowLastColumn="0"/>
            <w:tcW w:w="2127" w:type="dxa"/>
            <w:hideMark/>
          </w:tcPr>
          <w:p w14:paraId="20D70323"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CYP Inhibition</w:t>
            </w:r>
          </w:p>
        </w:tc>
        <w:tc>
          <w:tcPr>
            <w:tcW w:w="0" w:type="auto"/>
            <w:hideMark/>
          </w:tcPr>
          <w:p w14:paraId="73A00810"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None</w:t>
            </w:r>
          </w:p>
        </w:tc>
        <w:tc>
          <w:tcPr>
            <w:tcW w:w="0" w:type="auto"/>
            <w:hideMark/>
          </w:tcPr>
          <w:p w14:paraId="5D625069"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CYP3A4</w:t>
            </w:r>
          </w:p>
        </w:tc>
        <w:tc>
          <w:tcPr>
            <w:tcW w:w="0" w:type="auto"/>
            <w:hideMark/>
          </w:tcPr>
          <w:p w14:paraId="1FB3BD10"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None</w:t>
            </w:r>
          </w:p>
        </w:tc>
        <w:tc>
          <w:tcPr>
            <w:tcW w:w="0" w:type="auto"/>
            <w:hideMark/>
          </w:tcPr>
          <w:p w14:paraId="4D68DE63"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CYP2C9, CYP2D6</w:t>
            </w:r>
          </w:p>
        </w:tc>
        <w:tc>
          <w:tcPr>
            <w:tcW w:w="0" w:type="auto"/>
            <w:hideMark/>
          </w:tcPr>
          <w:p w14:paraId="4B28520F"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None</w:t>
            </w:r>
          </w:p>
        </w:tc>
        <w:tc>
          <w:tcPr>
            <w:tcW w:w="0" w:type="auto"/>
            <w:hideMark/>
          </w:tcPr>
          <w:p w14:paraId="64E0D7F9"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None</w:t>
            </w:r>
          </w:p>
        </w:tc>
      </w:tr>
      <w:tr w:rsidR="00955C50" w:rsidRPr="00D075C6" w14:paraId="627677CD" w14:textId="77777777" w:rsidTr="00617A17">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0CE22E7D"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Skin Permeability (log </w:t>
            </w:r>
            <w:proofErr w:type="spellStart"/>
            <w:r w:rsidRPr="00D075C6">
              <w:rPr>
                <w:rFonts w:ascii="Times New Roman" w:eastAsia="Times New Roman" w:hAnsi="Times New Roman" w:cs="Times New Roman"/>
                <w:sz w:val="24"/>
                <w:szCs w:val="24"/>
              </w:rPr>
              <w:t>Kp</w:t>
            </w:r>
            <w:proofErr w:type="spellEnd"/>
            <w:r w:rsidRPr="00D075C6">
              <w:rPr>
                <w:rFonts w:ascii="Times New Roman" w:eastAsia="Times New Roman" w:hAnsi="Times New Roman" w:cs="Times New Roman"/>
                <w:sz w:val="24"/>
                <w:szCs w:val="24"/>
              </w:rPr>
              <w:t>)</w:t>
            </w:r>
          </w:p>
        </w:tc>
        <w:tc>
          <w:tcPr>
            <w:tcW w:w="0" w:type="auto"/>
            <w:shd w:val="clear" w:color="auto" w:fill="auto"/>
            <w:hideMark/>
          </w:tcPr>
          <w:p w14:paraId="5C1E2D6D"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−3.41</w:t>
            </w:r>
          </w:p>
        </w:tc>
        <w:tc>
          <w:tcPr>
            <w:tcW w:w="0" w:type="auto"/>
            <w:shd w:val="clear" w:color="auto" w:fill="auto"/>
            <w:hideMark/>
          </w:tcPr>
          <w:p w14:paraId="0CC19B66"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−5.62</w:t>
            </w:r>
          </w:p>
        </w:tc>
        <w:tc>
          <w:tcPr>
            <w:tcW w:w="0" w:type="auto"/>
            <w:shd w:val="clear" w:color="auto" w:fill="auto"/>
            <w:hideMark/>
          </w:tcPr>
          <w:p w14:paraId="7A7341A3"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−2.34</w:t>
            </w:r>
          </w:p>
        </w:tc>
        <w:tc>
          <w:tcPr>
            <w:tcW w:w="0" w:type="auto"/>
            <w:shd w:val="clear" w:color="auto" w:fill="auto"/>
            <w:hideMark/>
          </w:tcPr>
          <w:p w14:paraId="32AA0326"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−4.21</w:t>
            </w:r>
          </w:p>
        </w:tc>
        <w:tc>
          <w:tcPr>
            <w:tcW w:w="0" w:type="auto"/>
            <w:shd w:val="clear" w:color="auto" w:fill="auto"/>
            <w:hideMark/>
          </w:tcPr>
          <w:p w14:paraId="3F47A93D"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−2.12</w:t>
            </w:r>
          </w:p>
        </w:tc>
        <w:tc>
          <w:tcPr>
            <w:tcW w:w="0" w:type="auto"/>
            <w:shd w:val="clear" w:color="auto" w:fill="auto"/>
            <w:hideMark/>
          </w:tcPr>
          <w:p w14:paraId="3B345A3C"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−1.89</w:t>
            </w:r>
          </w:p>
        </w:tc>
      </w:tr>
      <w:tr w:rsidR="00267F34" w:rsidRPr="00D075C6" w14:paraId="0BF0A936" w14:textId="77777777" w:rsidTr="00617A17">
        <w:trPr>
          <w:trHeight w:val="216"/>
        </w:trPr>
        <w:tc>
          <w:tcPr>
            <w:cnfStyle w:val="001000000000" w:firstRow="0" w:lastRow="0" w:firstColumn="1" w:lastColumn="0" w:oddVBand="0" w:evenVBand="0" w:oddHBand="0" w:evenHBand="0" w:firstRowFirstColumn="0" w:firstRowLastColumn="0" w:lastRowFirstColumn="0" w:lastRowLastColumn="0"/>
            <w:tcW w:w="2127" w:type="dxa"/>
            <w:hideMark/>
          </w:tcPr>
          <w:p w14:paraId="75DEE2AA"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AMES Toxicity</w:t>
            </w:r>
          </w:p>
        </w:tc>
        <w:tc>
          <w:tcPr>
            <w:tcW w:w="0" w:type="auto"/>
            <w:hideMark/>
          </w:tcPr>
          <w:p w14:paraId="02AA82E1"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hideMark/>
          </w:tcPr>
          <w:p w14:paraId="626BB399"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hideMark/>
          </w:tcPr>
          <w:p w14:paraId="58D5E7D3"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hideMark/>
          </w:tcPr>
          <w:p w14:paraId="212B6212"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hideMark/>
          </w:tcPr>
          <w:p w14:paraId="185E0CE8"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hideMark/>
          </w:tcPr>
          <w:p w14:paraId="6B21D4E1"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r>
      <w:tr w:rsidR="00955C50" w:rsidRPr="00D075C6" w14:paraId="15249276" w14:textId="77777777" w:rsidTr="00617A1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2A983EA1"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Hepatotoxicity</w:t>
            </w:r>
          </w:p>
        </w:tc>
        <w:tc>
          <w:tcPr>
            <w:tcW w:w="0" w:type="auto"/>
            <w:shd w:val="clear" w:color="auto" w:fill="auto"/>
            <w:hideMark/>
          </w:tcPr>
          <w:p w14:paraId="2DA7814E"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0E184682"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Yes</w:t>
            </w:r>
          </w:p>
        </w:tc>
        <w:tc>
          <w:tcPr>
            <w:tcW w:w="0" w:type="auto"/>
            <w:shd w:val="clear" w:color="auto" w:fill="auto"/>
            <w:hideMark/>
          </w:tcPr>
          <w:p w14:paraId="5455B368"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76D06FE0"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3560CF13"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5DF4D88D"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r>
      <w:tr w:rsidR="00267F34" w:rsidRPr="00D075C6" w14:paraId="524C7604" w14:textId="77777777" w:rsidTr="00617A17">
        <w:trPr>
          <w:trHeight w:val="434"/>
        </w:trPr>
        <w:tc>
          <w:tcPr>
            <w:cnfStyle w:val="001000000000" w:firstRow="0" w:lastRow="0" w:firstColumn="1" w:lastColumn="0" w:oddVBand="0" w:evenVBand="0" w:oddHBand="0" w:evenHBand="0" w:firstRowFirstColumn="0" w:firstRowLastColumn="0" w:lastRowFirstColumn="0" w:lastRowLastColumn="0"/>
            <w:tcW w:w="2127" w:type="dxa"/>
            <w:hideMark/>
          </w:tcPr>
          <w:p w14:paraId="3713684C" w14:textId="77777777" w:rsidR="0000385A" w:rsidRPr="00D075C6" w:rsidRDefault="0000385A" w:rsidP="00617A17">
            <w:pPr>
              <w:spacing w:line="360" w:lineRule="auto"/>
              <w:jc w:val="both"/>
              <w:rPr>
                <w:rFonts w:ascii="Times New Roman" w:eastAsia="Times New Roman" w:hAnsi="Times New Roman" w:cs="Times New Roman"/>
                <w:sz w:val="24"/>
                <w:szCs w:val="24"/>
              </w:rPr>
            </w:pPr>
            <w:proofErr w:type="spellStart"/>
            <w:r w:rsidRPr="00D075C6">
              <w:rPr>
                <w:rFonts w:ascii="Times New Roman" w:eastAsia="Times New Roman" w:hAnsi="Times New Roman" w:cs="Times New Roman"/>
                <w:sz w:val="24"/>
                <w:szCs w:val="24"/>
              </w:rPr>
              <w:t>hERG</w:t>
            </w:r>
            <w:proofErr w:type="spellEnd"/>
            <w:r w:rsidRPr="00D075C6">
              <w:rPr>
                <w:rFonts w:ascii="Times New Roman" w:eastAsia="Times New Roman" w:hAnsi="Times New Roman" w:cs="Times New Roman"/>
                <w:sz w:val="24"/>
                <w:szCs w:val="24"/>
              </w:rPr>
              <w:t xml:space="preserve"> II Inhibition</w:t>
            </w:r>
          </w:p>
        </w:tc>
        <w:tc>
          <w:tcPr>
            <w:tcW w:w="0" w:type="auto"/>
            <w:hideMark/>
          </w:tcPr>
          <w:p w14:paraId="7E95049F"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Yes</w:t>
            </w:r>
          </w:p>
        </w:tc>
        <w:tc>
          <w:tcPr>
            <w:tcW w:w="0" w:type="auto"/>
            <w:hideMark/>
          </w:tcPr>
          <w:p w14:paraId="35DF3FDF"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Yes</w:t>
            </w:r>
          </w:p>
        </w:tc>
        <w:tc>
          <w:tcPr>
            <w:tcW w:w="0" w:type="auto"/>
            <w:hideMark/>
          </w:tcPr>
          <w:p w14:paraId="50A22E72"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hideMark/>
          </w:tcPr>
          <w:p w14:paraId="78DC9C7C"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Yes</w:t>
            </w:r>
          </w:p>
        </w:tc>
        <w:tc>
          <w:tcPr>
            <w:tcW w:w="0" w:type="auto"/>
            <w:hideMark/>
          </w:tcPr>
          <w:p w14:paraId="426C2F6B"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hideMark/>
          </w:tcPr>
          <w:p w14:paraId="4B63E4C7"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r>
      <w:tr w:rsidR="00955C50" w:rsidRPr="00D075C6" w14:paraId="0D18DB1B" w14:textId="77777777" w:rsidTr="00617A1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5A585B7B"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LD50 (mol/kg)</w:t>
            </w:r>
          </w:p>
        </w:tc>
        <w:tc>
          <w:tcPr>
            <w:tcW w:w="0" w:type="auto"/>
            <w:shd w:val="clear" w:color="auto" w:fill="auto"/>
            <w:hideMark/>
          </w:tcPr>
          <w:p w14:paraId="0ABA6A55"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2.741</w:t>
            </w:r>
          </w:p>
        </w:tc>
        <w:tc>
          <w:tcPr>
            <w:tcW w:w="0" w:type="auto"/>
            <w:shd w:val="clear" w:color="auto" w:fill="auto"/>
            <w:hideMark/>
          </w:tcPr>
          <w:p w14:paraId="2C8E00E4"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2.556</w:t>
            </w:r>
          </w:p>
        </w:tc>
        <w:tc>
          <w:tcPr>
            <w:tcW w:w="0" w:type="auto"/>
            <w:shd w:val="clear" w:color="auto" w:fill="auto"/>
            <w:hideMark/>
          </w:tcPr>
          <w:p w14:paraId="5EC505A4"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2.102</w:t>
            </w:r>
          </w:p>
        </w:tc>
        <w:tc>
          <w:tcPr>
            <w:tcW w:w="0" w:type="auto"/>
            <w:shd w:val="clear" w:color="auto" w:fill="auto"/>
            <w:hideMark/>
          </w:tcPr>
          <w:p w14:paraId="4776441D"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2.935</w:t>
            </w:r>
          </w:p>
        </w:tc>
        <w:tc>
          <w:tcPr>
            <w:tcW w:w="0" w:type="auto"/>
            <w:shd w:val="clear" w:color="auto" w:fill="auto"/>
            <w:hideMark/>
          </w:tcPr>
          <w:p w14:paraId="1F1FD6B7"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1.912</w:t>
            </w:r>
          </w:p>
        </w:tc>
        <w:tc>
          <w:tcPr>
            <w:tcW w:w="0" w:type="auto"/>
            <w:shd w:val="clear" w:color="auto" w:fill="auto"/>
            <w:hideMark/>
          </w:tcPr>
          <w:p w14:paraId="237CFD94"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1.669</w:t>
            </w:r>
          </w:p>
        </w:tc>
      </w:tr>
      <w:tr w:rsidR="00267F34" w:rsidRPr="00D075C6" w14:paraId="5A676580" w14:textId="77777777" w:rsidTr="00617A17">
        <w:trPr>
          <w:trHeight w:val="445"/>
        </w:trPr>
        <w:tc>
          <w:tcPr>
            <w:cnfStyle w:val="001000000000" w:firstRow="0" w:lastRow="0" w:firstColumn="1" w:lastColumn="0" w:oddVBand="0" w:evenVBand="0" w:oddHBand="0" w:evenHBand="0" w:firstRowFirstColumn="0" w:firstRowLastColumn="0" w:lastRowFirstColumn="0" w:lastRowLastColumn="0"/>
            <w:tcW w:w="2127" w:type="dxa"/>
            <w:hideMark/>
          </w:tcPr>
          <w:p w14:paraId="0D9A411A"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LOAEL (log mg/</w:t>
            </w:r>
            <w:proofErr w:type="spellStart"/>
            <w:r w:rsidRPr="00D075C6">
              <w:rPr>
                <w:rFonts w:ascii="Times New Roman" w:eastAsia="Times New Roman" w:hAnsi="Times New Roman" w:cs="Times New Roman"/>
                <w:sz w:val="24"/>
                <w:szCs w:val="24"/>
              </w:rPr>
              <w:t>kg_bw</w:t>
            </w:r>
            <w:proofErr w:type="spellEnd"/>
            <w:r w:rsidRPr="00D075C6">
              <w:rPr>
                <w:rFonts w:ascii="Times New Roman" w:eastAsia="Times New Roman" w:hAnsi="Times New Roman" w:cs="Times New Roman"/>
                <w:sz w:val="24"/>
                <w:szCs w:val="24"/>
              </w:rPr>
              <w:t>/day)</w:t>
            </w:r>
          </w:p>
        </w:tc>
        <w:tc>
          <w:tcPr>
            <w:tcW w:w="0" w:type="auto"/>
            <w:hideMark/>
          </w:tcPr>
          <w:p w14:paraId="71C02EF3"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2.527</w:t>
            </w:r>
          </w:p>
        </w:tc>
        <w:tc>
          <w:tcPr>
            <w:tcW w:w="0" w:type="auto"/>
            <w:hideMark/>
          </w:tcPr>
          <w:p w14:paraId="74D61C6E"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2.198</w:t>
            </w:r>
          </w:p>
        </w:tc>
        <w:tc>
          <w:tcPr>
            <w:tcW w:w="0" w:type="auto"/>
            <w:hideMark/>
          </w:tcPr>
          <w:p w14:paraId="550DA76A"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1.732</w:t>
            </w:r>
          </w:p>
        </w:tc>
        <w:tc>
          <w:tcPr>
            <w:tcW w:w="0" w:type="auto"/>
            <w:hideMark/>
          </w:tcPr>
          <w:p w14:paraId="07DC664D"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0.899</w:t>
            </w:r>
          </w:p>
        </w:tc>
        <w:tc>
          <w:tcPr>
            <w:tcW w:w="0" w:type="auto"/>
            <w:hideMark/>
          </w:tcPr>
          <w:p w14:paraId="2D4D54D1"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2.032</w:t>
            </w:r>
          </w:p>
        </w:tc>
        <w:tc>
          <w:tcPr>
            <w:tcW w:w="0" w:type="auto"/>
            <w:hideMark/>
          </w:tcPr>
          <w:p w14:paraId="0ABB9C49"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1.556</w:t>
            </w:r>
          </w:p>
        </w:tc>
      </w:tr>
      <w:tr w:rsidR="00955C50" w:rsidRPr="00D075C6" w14:paraId="754FDBC5" w14:textId="77777777" w:rsidTr="00617A17">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4BADB631"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 xml:space="preserve">Skin </w:t>
            </w:r>
            <w:proofErr w:type="spellStart"/>
            <w:r w:rsidRPr="00D075C6">
              <w:rPr>
                <w:rFonts w:ascii="Times New Roman" w:eastAsia="Times New Roman" w:hAnsi="Times New Roman" w:cs="Times New Roman"/>
                <w:sz w:val="24"/>
                <w:szCs w:val="24"/>
              </w:rPr>
              <w:t>Sensitisation</w:t>
            </w:r>
            <w:proofErr w:type="spellEnd"/>
          </w:p>
        </w:tc>
        <w:tc>
          <w:tcPr>
            <w:tcW w:w="0" w:type="auto"/>
            <w:shd w:val="clear" w:color="auto" w:fill="auto"/>
            <w:hideMark/>
          </w:tcPr>
          <w:p w14:paraId="623355B5"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666BEDC6"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558DA9C8"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36B74A3A"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30A7747A"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232C4B42"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Yes</w:t>
            </w:r>
          </w:p>
        </w:tc>
      </w:tr>
      <w:tr w:rsidR="00267F34" w:rsidRPr="00D075C6" w14:paraId="695EFF2E" w14:textId="77777777" w:rsidTr="00617A17">
        <w:trPr>
          <w:trHeight w:val="445"/>
        </w:trPr>
        <w:tc>
          <w:tcPr>
            <w:cnfStyle w:val="001000000000" w:firstRow="0" w:lastRow="0" w:firstColumn="1" w:lastColumn="0" w:oddVBand="0" w:evenVBand="0" w:oddHBand="0" w:evenHBand="0" w:firstRowFirstColumn="0" w:firstRowLastColumn="0" w:lastRowFirstColumn="0" w:lastRowLastColumn="0"/>
            <w:tcW w:w="2127" w:type="dxa"/>
            <w:hideMark/>
          </w:tcPr>
          <w:p w14:paraId="13AF08A2"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Synthetic Accessibility</w:t>
            </w:r>
          </w:p>
        </w:tc>
        <w:tc>
          <w:tcPr>
            <w:tcW w:w="0" w:type="auto"/>
            <w:hideMark/>
          </w:tcPr>
          <w:p w14:paraId="3CEAF044"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5.18</w:t>
            </w:r>
          </w:p>
        </w:tc>
        <w:tc>
          <w:tcPr>
            <w:tcW w:w="0" w:type="auto"/>
            <w:hideMark/>
          </w:tcPr>
          <w:p w14:paraId="1C102A23"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4.92</w:t>
            </w:r>
          </w:p>
        </w:tc>
        <w:tc>
          <w:tcPr>
            <w:tcW w:w="0" w:type="auto"/>
            <w:hideMark/>
          </w:tcPr>
          <w:p w14:paraId="332D347E"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6.09</w:t>
            </w:r>
          </w:p>
        </w:tc>
        <w:tc>
          <w:tcPr>
            <w:tcW w:w="0" w:type="auto"/>
            <w:hideMark/>
          </w:tcPr>
          <w:p w14:paraId="68438CF4"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2.79</w:t>
            </w:r>
          </w:p>
        </w:tc>
        <w:tc>
          <w:tcPr>
            <w:tcW w:w="0" w:type="auto"/>
            <w:hideMark/>
          </w:tcPr>
          <w:p w14:paraId="02835BEA"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2.61</w:t>
            </w:r>
          </w:p>
        </w:tc>
        <w:tc>
          <w:tcPr>
            <w:tcW w:w="0" w:type="auto"/>
            <w:hideMark/>
          </w:tcPr>
          <w:p w14:paraId="0469C95F"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3.12</w:t>
            </w:r>
          </w:p>
        </w:tc>
      </w:tr>
      <w:tr w:rsidR="00955C50" w:rsidRPr="00D075C6" w14:paraId="34ADBD01" w14:textId="77777777" w:rsidTr="00617A17">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7C7064FC"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Drug-Likeness Violations</w:t>
            </w:r>
          </w:p>
        </w:tc>
        <w:tc>
          <w:tcPr>
            <w:tcW w:w="0" w:type="auto"/>
            <w:shd w:val="clear" w:color="auto" w:fill="auto"/>
            <w:hideMark/>
          </w:tcPr>
          <w:p w14:paraId="7EDF0DEE"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Lipinski: 1, Ghose: 3</w:t>
            </w:r>
          </w:p>
        </w:tc>
        <w:tc>
          <w:tcPr>
            <w:tcW w:w="0" w:type="auto"/>
            <w:shd w:val="clear" w:color="auto" w:fill="auto"/>
            <w:hideMark/>
          </w:tcPr>
          <w:p w14:paraId="4E26635D"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Lipinski: 1, Ghose: 2</w:t>
            </w:r>
          </w:p>
        </w:tc>
        <w:tc>
          <w:tcPr>
            <w:tcW w:w="0" w:type="auto"/>
            <w:shd w:val="clear" w:color="auto" w:fill="auto"/>
            <w:hideMark/>
          </w:tcPr>
          <w:p w14:paraId="31BEC306"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Lipinski: 0, Ghose: 1</w:t>
            </w:r>
          </w:p>
        </w:tc>
        <w:tc>
          <w:tcPr>
            <w:tcW w:w="0" w:type="auto"/>
            <w:shd w:val="clear" w:color="auto" w:fill="auto"/>
            <w:hideMark/>
          </w:tcPr>
          <w:p w14:paraId="7E4C87A8"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Lipinski: 0, Ghose: 0</w:t>
            </w:r>
          </w:p>
        </w:tc>
        <w:tc>
          <w:tcPr>
            <w:tcW w:w="0" w:type="auto"/>
            <w:shd w:val="clear" w:color="auto" w:fill="auto"/>
            <w:hideMark/>
          </w:tcPr>
          <w:p w14:paraId="58FD2700"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Lipinski: 0, Ghose: 0</w:t>
            </w:r>
          </w:p>
        </w:tc>
        <w:tc>
          <w:tcPr>
            <w:tcW w:w="0" w:type="auto"/>
            <w:shd w:val="clear" w:color="auto" w:fill="auto"/>
            <w:hideMark/>
          </w:tcPr>
          <w:p w14:paraId="02CE054B"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Lipinski: 0, Ghose: 0</w:t>
            </w:r>
          </w:p>
        </w:tc>
      </w:tr>
    </w:tbl>
    <w:p w14:paraId="6F4B6F3F" w14:textId="77777777" w:rsidR="00610116" w:rsidRDefault="00610116" w:rsidP="00F14C05">
      <w:pPr>
        <w:spacing w:line="360" w:lineRule="auto"/>
        <w:jc w:val="both"/>
        <w:rPr>
          <w:rStyle w:val="Strong"/>
          <w:rFonts w:ascii="Times New Roman" w:eastAsiaTheme="majorEastAsia" w:hAnsi="Times New Roman" w:cs="Times New Roman"/>
          <w:bCs w:val="0"/>
          <w:sz w:val="24"/>
          <w:szCs w:val="24"/>
        </w:rPr>
      </w:pPr>
    </w:p>
    <w:p w14:paraId="49307F05" w14:textId="4C75FF82" w:rsidR="00C26719" w:rsidRPr="00D10BFB" w:rsidRDefault="006E79EF" w:rsidP="00F14C05">
      <w:pPr>
        <w:spacing w:line="360" w:lineRule="auto"/>
        <w:jc w:val="both"/>
        <w:rPr>
          <w:rFonts w:ascii="Times New Roman" w:hAnsi="Times New Roman" w:cs="Times New Roman"/>
          <w:sz w:val="24"/>
          <w:szCs w:val="24"/>
        </w:rPr>
      </w:pPr>
      <w:r w:rsidRPr="006E79EF">
        <w:rPr>
          <w:rFonts w:ascii="Times New Roman" w:hAnsi="Times New Roman" w:cs="Times New Roman"/>
          <w:sz w:val="24"/>
          <w:szCs w:val="24"/>
        </w:rPr>
        <w:t xml:space="preserve">Based on the evaluation of physicochemical and pharmacokinetic properties, Daidzein and </w:t>
      </w:r>
      <w:proofErr w:type="spellStart"/>
      <w:r w:rsidRPr="006E79EF">
        <w:rPr>
          <w:rFonts w:ascii="Times New Roman" w:hAnsi="Times New Roman" w:cs="Times New Roman"/>
          <w:sz w:val="24"/>
          <w:szCs w:val="24"/>
        </w:rPr>
        <w:t>Tangeretin</w:t>
      </w:r>
      <w:proofErr w:type="spellEnd"/>
      <w:r w:rsidRPr="006E79EF">
        <w:rPr>
          <w:rFonts w:ascii="Times New Roman" w:hAnsi="Times New Roman" w:cs="Times New Roman"/>
          <w:sz w:val="24"/>
          <w:szCs w:val="24"/>
        </w:rPr>
        <w:t xml:space="preserve"> emerged as the most suitable candidates for molecular docking with Peroxiredoxin (</w:t>
      </w:r>
      <w:proofErr w:type="spellStart"/>
      <w:r w:rsidRPr="006E79EF">
        <w:rPr>
          <w:rFonts w:ascii="Times New Roman" w:hAnsi="Times New Roman" w:cs="Times New Roman"/>
          <w:sz w:val="24"/>
          <w:szCs w:val="24"/>
        </w:rPr>
        <w:t>PRx</w:t>
      </w:r>
      <w:proofErr w:type="spellEnd"/>
      <w:r w:rsidRPr="006E79EF">
        <w:rPr>
          <w:rFonts w:ascii="Times New Roman" w:hAnsi="Times New Roman" w:cs="Times New Roman"/>
          <w:sz w:val="24"/>
          <w:szCs w:val="24"/>
        </w:rPr>
        <w:t xml:space="preserve">), TNF-α, and interleukin targets. Daidzein, with a low molecular weight (254.24 g/mol), moderate TPSA (57.23 Å²), and four rotatable bonds, combines structural flexibility with favorable hydrogen bonding capacity, allowing efficient accommodation within protein binding pockets. </w:t>
      </w:r>
      <w:proofErr w:type="spellStart"/>
      <w:r w:rsidRPr="006E79EF">
        <w:rPr>
          <w:rFonts w:ascii="Times New Roman" w:hAnsi="Times New Roman" w:cs="Times New Roman"/>
          <w:sz w:val="24"/>
          <w:szCs w:val="24"/>
        </w:rPr>
        <w:t>Tangeretin</w:t>
      </w:r>
      <w:proofErr w:type="spellEnd"/>
      <w:r w:rsidRPr="006E79EF">
        <w:rPr>
          <w:rFonts w:ascii="Times New Roman" w:hAnsi="Times New Roman" w:cs="Times New Roman"/>
          <w:sz w:val="24"/>
          <w:szCs w:val="24"/>
        </w:rPr>
        <w:t xml:space="preserve"> (MW 402.50 g/mol; TPSA 40.23 Å²; six rotatable bonds) exhibits a balanced size and moderate flexibility, supporting effective docking interactions, particularly in hydrophobic regions of the target proteins. Citronellol, although small (MW 156.27 g/mol) and highly flexible, may engage fewer interactions due to its limited functional groups.</w:t>
      </w:r>
      <w:r w:rsidR="00A3725F">
        <w:rPr>
          <w:rFonts w:ascii="Times New Roman" w:hAnsi="Times New Roman" w:cs="Times New Roman"/>
          <w:sz w:val="24"/>
          <w:szCs w:val="24"/>
        </w:rPr>
        <w:t xml:space="preserve"> </w:t>
      </w:r>
      <w:r w:rsidRPr="006E79EF">
        <w:rPr>
          <w:rFonts w:ascii="Times New Roman" w:hAnsi="Times New Roman" w:cs="Times New Roman"/>
          <w:sz w:val="24"/>
          <w:szCs w:val="24"/>
        </w:rPr>
        <w:t xml:space="preserve">Conversely, </w:t>
      </w:r>
      <w:proofErr w:type="spellStart"/>
      <w:r w:rsidRPr="006E79EF">
        <w:rPr>
          <w:rFonts w:ascii="Times New Roman" w:hAnsi="Times New Roman" w:cs="Times New Roman"/>
          <w:sz w:val="24"/>
          <w:szCs w:val="24"/>
        </w:rPr>
        <w:t>Dauricine</w:t>
      </w:r>
      <w:proofErr w:type="spellEnd"/>
      <w:r w:rsidRPr="006E79EF">
        <w:rPr>
          <w:rFonts w:ascii="Times New Roman" w:hAnsi="Times New Roman" w:cs="Times New Roman"/>
          <w:sz w:val="24"/>
          <w:szCs w:val="24"/>
        </w:rPr>
        <w:t xml:space="preserve"> and </w:t>
      </w:r>
      <w:proofErr w:type="spellStart"/>
      <w:r w:rsidRPr="006E79EF">
        <w:rPr>
          <w:rFonts w:ascii="Times New Roman" w:hAnsi="Times New Roman" w:cs="Times New Roman"/>
          <w:sz w:val="24"/>
          <w:szCs w:val="24"/>
        </w:rPr>
        <w:t>Dinosterol</w:t>
      </w:r>
      <w:proofErr w:type="spellEnd"/>
      <w:r w:rsidRPr="006E79EF">
        <w:rPr>
          <w:rFonts w:ascii="Times New Roman" w:hAnsi="Times New Roman" w:cs="Times New Roman"/>
          <w:sz w:val="24"/>
          <w:szCs w:val="24"/>
        </w:rPr>
        <w:t xml:space="preserve"> are moderately suitable; </w:t>
      </w:r>
      <w:proofErr w:type="spellStart"/>
      <w:r w:rsidRPr="006E79EF">
        <w:rPr>
          <w:rFonts w:ascii="Times New Roman" w:hAnsi="Times New Roman" w:cs="Times New Roman"/>
          <w:sz w:val="24"/>
          <w:szCs w:val="24"/>
        </w:rPr>
        <w:t>Dauricine’s</w:t>
      </w:r>
      <w:proofErr w:type="spellEnd"/>
      <w:r w:rsidRPr="006E79EF">
        <w:rPr>
          <w:rFonts w:ascii="Times New Roman" w:hAnsi="Times New Roman" w:cs="Times New Roman"/>
          <w:sz w:val="24"/>
          <w:szCs w:val="24"/>
        </w:rPr>
        <w:t xml:space="preserve"> high molecular weight (624.77 g/mol) and </w:t>
      </w:r>
      <w:proofErr w:type="spellStart"/>
      <w:r w:rsidRPr="006E79EF">
        <w:rPr>
          <w:rFonts w:ascii="Times New Roman" w:hAnsi="Times New Roman" w:cs="Times New Roman"/>
          <w:sz w:val="24"/>
          <w:szCs w:val="24"/>
        </w:rPr>
        <w:t>hERG</w:t>
      </w:r>
      <w:proofErr w:type="spellEnd"/>
      <w:r w:rsidRPr="006E79EF">
        <w:rPr>
          <w:rFonts w:ascii="Times New Roman" w:hAnsi="Times New Roman" w:cs="Times New Roman"/>
          <w:sz w:val="24"/>
          <w:szCs w:val="24"/>
        </w:rPr>
        <w:t xml:space="preserve"> inhibition risk could limit its pharmacological applicability despite its flexibility, while </w:t>
      </w:r>
      <w:proofErr w:type="spellStart"/>
      <w:r w:rsidRPr="006E79EF">
        <w:rPr>
          <w:rFonts w:ascii="Times New Roman" w:hAnsi="Times New Roman" w:cs="Times New Roman"/>
          <w:sz w:val="24"/>
          <w:szCs w:val="24"/>
        </w:rPr>
        <w:t>Dinosterol’s</w:t>
      </w:r>
      <w:proofErr w:type="spellEnd"/>
      <w:r w:rsidRPr="006E79EF">
        <w:rPr>
          <w:rFonts w:ascii="Times New Roman" w:hAnsi="Times New Roman" w:cs="Times New Roman"/>
          <w:sz w:val="24"/>
          <w:szCs w:val="24"/>
        </w:rPr>
        <w:t xml:space="preserve"> rigidity (single rotatable bond) may reduce binding adaptability. Alpha-Tomatine is </w:t>
      </w:r>
      <w:r w:rsidRPr="006E79EF">
        <w:rPr>
          <w:rFonts w:ascii="Times New Roman" w:hAnsi="Times New Roman" w:cs="Times New Roman"/>
          <w:sz w:val="24"/>
          <w:szCs w:val="24"/>
        </w:rPr>
        <w:lastRenderedPageBreak/>
        <w:t xml:space="preserve">considered unsuitable for docking studies due to its excessive molecular weight (1034.16 g/mol), high TPSA (230.12 Å²), and predicted hepatotoxicity, which together suggest poor binding efficiency and safety concerns. The physicochemical and ADMET profiles </w:t>
      </w:r>
      <w:r w:rsidRPr="00961EF3">
        <w:rPr>
          <w:rFonts w:ascii="Times New Roman" w:hAnsi="Times New Roman" w:cs="Times New Roman"/>
          <w:sz w:val="24"/>
          <w:szCs w:val="24"/>
        </w:rPr>
        <w:t xml:space="preserve">support the prioritization of Daidzein, </w:t>
      </w:r>
      <w:proofErr w:type="spellStart"/>
      <w:r w:rsidRPr="00961EF3">
        <w:rPr>
          <w:rFonts w:ascii="Times New Roman" w:hAnsi="Times New Roman" w:cs="Times New Roman"/>
          <w:sz w:val="24"/>
          <w:szCs w:val="24"/>
        </w:rPr>
        <w:t>Tangeretin</w:t>
      </w:r>
      <w:proofErr w:type="spellEnd"/>
      <w:r w:rsidRPr="00961EF3">
        <w:rPr>
          <w:rFonts w:ascii="Times New Roman" w:hAnsi="Times New Roman" w:cs="Times New Roman"/>
          <w:sz w:val="24"/>
          <w:szCs w:val="24"/>
        </w:rPr>
        <w:t xml:space="preserve">, citronellol and </w:t>
      </w:r>
      <w:proofErr w:type="spellStart"/>
      <w:proofErr w:type="gramStart"/>
      <w:r w:rsidRPr="00961EF3">
        <w:rPr>
          <w:rFonts w:ascii="Times New Roman" w:hAnsi="Times New Roman" w:cs="Times New Roman"/>
          <w:sz w:val="24"/>
          <w:szCs w:val="24"/>
        </w:rPr>
        <w:t>Dinosterol</w:t>
      </w:r>
      <w:proofErr w:type="spellEnd"/>
      <w:r w:rsidRPr="00961EF3">
        <w:rPr>
          <w:rFonts w:ascii="Times New Roman" w:hAnsi="Times New Roman" w:cs="Times New Roman"/>
          <w:sz w:val="24"/>
          <w:szCs w:val="24"/>
        </w:rPr>
        <w:t xml:space="preserve">  as</w:t>
      </w:r>
      <w:proofErr w:type="gramEnd"/>
      <w:r w:rsidRPr="00961EF3">
        <w:rPr>
          <w:rFonts w:ascii="Times New Roman" w:hAnsi="Times New Roman" w:cs="Times New Roman"/>
          <w:sz w:val="24"/>
          <w:szCs w:val="24"/>
        </w:rPr>
        <w:t xml:space="preserve"> lead compounds </w:t>
      </w:r>
      <w:r w:rsidR="00617A17">
        <w:rPr>
          <w:rFonts w:ascii="Times New Roman" w:hAnsi="Times New Roman" w:cs="Times New Roman"/>
          <w:sz w:val="24"/>
          <w:szCs w:val="24"/>
        </w:rPr>
        <w:t xml:space="preserve">in </w:t>
      </w:r>
      <w:r w:rsidRPr="00617A17">
        <w:rPr>
          <w:rFonts w:ascii="Times New Roman" w:hAnsi="Times New Roman" w:cs="Times New Roman"/>
          <w:i/>
          <w:sz w:val="24"/>
          <w:szCs w:val="24"/>
        </w:rPr>
        <w:t>in silico</w:t>
      </w:r>
      <w:r w:rsidRPr="00961EF3">
        <w:rPr>
          <w:rFonts w:ascii="Times New Roman" w:hAnsi="Times New Roman" w:cs="Times New Roman"/>
          <w:sz w:val="24"/>
          <w:szCs w:val="24"/>
        </w:rPr>
        <w:t xml:space="preserve"> studies  and experimental evaluation against </w:t>
      </w:r>
      <w:proofErr w:type="spellStart"/>
      <w:r w:rsidRPr="00961EF3">
        <w:rPr>
          <w:rFonts w:ascii="Times New Roman" w:hAnsi="Times New Roman" w:cs="Times New Roman"/>
          <w:sz w:val="24"/>
          <w:szCs w:val="24"/>
        </w:rPr>
        <w:t>PRx</w:t>
      </w:r>
      <w:proofErr w:type="spellEnd"/>
      <w:r w:rsidRPr="00961EF3">
        <w:rPr>
          <w:rFonts w:ascii="Times New Roman" w:hAnsi="Times New Roman" w:cs="Times New Roman"/>
          <w:sz w:val="24"/>
          <w:szCs w:val="24"/>
        </w:rPr>
        <w:t>, TNF-α, a</w:t>
      </w:r>
      <w:r w:rsidR="00755892">
        <w:rPr>
          <w:rFonts w:ascii="Times New Roman" w:hAnsi="Times New Roman" w:cs="Times New Roman"/>
          <w:sz w:val="24"/>
          <w:szCs w:val="24"/>
        </w:rPr>
        <w:t>nd interleukin targets (Tables 11 and 12</w:t>
      </w:r>
      <w:r w:rsidR="00961EF3">
        <w:rPr>
          <w:rFonts w:ascii="Times New Roman" w:hAnsi="Times New Roman" w:cs="Times New Roman"/>
          <w:sz w:val="24"/>
          <w:szCs w:val="24"/>
        </w:rPr>
        <w:t xml:space="preserve">). </w:t>
      </w:r>
    </w:p>
    <w:p w14:paraId="4971E000" w14:textId="2B212C0D" w:rsidR="006E79EF" w:rsidRPr="00306F48" w:rsidRDefault="00306F48" w:rsidP="00F14C05">
      <w:pPr>
        <w:spacing w:line="360" w:lineRule="auto"/>
        <w:jc w:val="both"/>
        <w:rPr>
          <w:rFonts w:ascii="Times New Roman" w:hAnsi="Times New Roman" w:cs="Times New Roman"/>
          <w:sz w:val="24"/>
          <w:szCs w:val="24"/>
        </w:rPr>
      </w:pPr>
      <w:r w:rsidRPr="00306F48">
        <w:rPr>
          <w:rFonts w:ascii="Times New Roman" w:hAnsi="Times New Roman" w:cs="Times New Roman"/>
          <w:b/>
          <w:sz w:val="24"/>
          <w:szCs w:val="24"/>
        </w:rPr>
        <w:t>Table 1</w:t>
      </w:r>
      <w:r w:rsidR="007F7C64">
        <w:rPr>
          <w:rFonts w:ascii="Times New Roman" w:hAnsi="Times New Roman" w:cs="Times New Roman"/>
          <w:b/>
          <w:sz w:val="24"/>
          <w:szCs w:val="24"/>
        </w:rPr>
        <w:t>1</w:t>
      </w:r>
      <w:r w:rsidRPr="00306F48">
        <w:rPr>
          <w:rFonts w:ascii="Times New Roman" w:hAnsi="Times New Roman" w:cs="Times New Roman"/>
          <w:b/>
          <w:sz w:val="24"/>
          <w:szCs w:val="24"/>
        </w:rPr>
        <w:t>: Ranking the six compounds for docking suitability with</w:t>
      </w:r>
      <w:r w:rsidRPr="00306F48">
        <w:rPr>
          <w:rFonts w:ascii="Times New Roman" w:hAnsi="Times New Roman" w:cs="Times New Roman"/>
          <w:sz w:val="24"/>
          <w:szCs w:val="24"/>
        </w:rPr>
        <w:t xml:space="preserve"> </w:t>
      </w:r>
      <w:proofErr w:type="spellStart"/>
      <w:r w:rsidRPr="00306F48">
        <w:rPr>
          <w:rStyle w:val="Strong"/>
          <w:rFonts w:ascii="Times New Roman" w:hAnsi="Times New Roman" w:cs="Times New Roman"/>
          <w:sz w:val="24"/>
          <w:szCs w:val="24"/>
        </w:rPr>
        <w:t>PRx</w:t>
      </w:r>
      <w:proofErr w:type="spellEnd"/>
      <w:r>
        <w:rPr>
          <w:rStyle w:val="Strong"/>
          <w:rFonts w:ascii="Times New Roman" w:hAnsi="Times New Roman" w:cs="Times New Roman"/>
          <w:sz w:val="24"/>
          <w:szCs w:val="24"/>
        </w:rPr>
        <w:t>, TNF-α, and IL-1β</w:t>
      </w:r>
    </w:p>
    <w:tbl>
      <w:tblPr>
        <w:tblStyle w:val="ListTable6Colorful1"/>
        <w:tblW w:w="9993" w:type="dxa"/>
        <w:tblLook w:val="04A0" w:firstRow="1" w:lastRow="0" w:firstColumn="1" w:lastColumn="0" w:noHBand="0" w:noVBand="1"/>
      </w:tblPr>
      <w:tblGrid>
        <w:gridCol w:w="1394"/>
        <w:gridCol w:w="1265"/>
        <w:gridCol w:w="1095"/>
        <w:gridCol w:w="1582"/>
        <w:gridCol w:w="811"/>
        <w:gridCol w:w="1043"/>
        <w:gridCol w:w="1008"/>
        <w:gridCol w:w="1795"/>
      </w:tblGrid>
      <w:tr w:rsidR="00610116" w:rsidRPr="00C73440" w14:paraId="5EF56179" w14:textId="77777777" w:rsidTr="00610116">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14:paraId="40EED148" w14:textId="77777777" w:rsidR="00610116" w:rsidRPr="00C73440" w:rsidRDefault="00610116" w:rsidP="00F14C05">
            <w:pPr>
              <w:jc w:val="both"/>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Compound</w:t>
            </w:r>
          </w:p>
        </w:tc>
        <w:tc>
          <w:tcPr>
            <w:tcW w:w="0" w:type="auto"/>
            <w:hideMark/>
          </w:tcPr>
          <w:p w14:paraId="24DF9531" w14:textId="77777777" w:rsidR="00610116" w:rsidRPr="00C73440" w:rsidRDefault="0061011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MW (g/mol)</w:t>
            </w:r>
          </w:p>
        </w:tc>
        <w:tc>
          <w:tcPr>
            <w:tcW w:w="1095" w:type="dxa"/>
            <w:hideMark/>
          </w:tcPr>
          <w:p w14:paraId="306B5111" w14:textId="77777777" w:rsidR="00610116" w:rsidRPr="00C73440" w:rsidRDefault="0061011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TPSA (Å²)</w:t>
            </w:r>
          </w:p>
        </w:tc>
        <w:tc>
          <w:tcPr>
            <w:tcW w:w="1582" w:type="dxa"/>
            <w:hideMark/>
          </w:tcPr>
          <w:p w14:paraId="2011D1F8" w14:textId="77777777" w:rsidR="00610116" w:rsidRPr="00C73440" w:rsidRDefault="0061011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Rotatable Bonds</w:t>
            </w:r>
          </w:p>
        </w:tc>
        <w:tc>
          <w:tcPr>
            <w:tcW w:w="0" w:type="auto"/>
            <w:hideMark/>
          </w:tcPr>
          <w:p w14:paraId="66B0D3EF" w14:textId="77777777" w:rsidR="00610116" w:rsidRPr="00C73440" w:rsidRDefault="0061011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Log P</w:t>
            </w:r>
          </w:p>
        </w:tc>
        <w:tc>
          <w:tcPr>
            <w:tcW w:w="0" w:type="auto"/>
            <w:hideMark/>
          </w:tcPr>
          <w:p w14:paraId="37D7898C" w14:textId="77777777" w:rsidR="00610116" w:rsidRDefault="0061011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Hepato</w:t>
            </w:r>
            <w:r>
              <w:rPr>
                <w:rFonts w:ascii="Times New Roman" w:eastAsia="Times New Roman" w:hAnsi="Times New Roman" w:cs="Times New Roman"/>
                <w:kern w:val="0"/>
                <w:sz w:val="24"/>
                <w:szCs w:val="24"/>
                <w14:ligatures w14:val="none"/>
              </w:rPr>
              <w:t>-</w:t>
            </w:r>
          </w:p>
          <w:p w14:paraId="28BF648C" w14:textId="27BA7998" w:rsidR="00610116" w:rsidRPr="00C73440" w:rsidRDefault="0061011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toxicity</w:t>
            </w:r>
          </w:p>
        </w:tc>
        <w:tc>
          <w:tcPr>
            <w:tcW w:w="0" w:type="auto"/>
            <w:hideMark/>
          </w:tcPr>
          <w:p w14:paraId="518117D7" w14:textId="77777777" w:rsidR="00610116" w:rsidRPr="00C73440" w:rsidRDefault="0061011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proofErr w:type="spellStart"/>
            <w:r w:rsidRPr="00C73440">
              <w:rPr>
                <w:rFonts w:ascii="Times New Roman" w:eastAsia="Times New Roman" w:hAnsi="Times New Roman" w:cs="Times New Roman"/>
                <w:kern w:val="0"/>
                <w:sz w:val="24"/>
                <w:szCs w:val="24"/>
                <w14:ligatures w14:val="none"/>
              </w:rPr>
              <w:t>hERG</w:t>
            </w:r>
            <w:proofErr w:type="spellEnd"/>
            <w:r w:rsidRPr="00C73440">
              <w:rPr>
                <w:rFonts w:ascii="Times New Roman" w:eastAsia="Times New Roman" w:hAnsi="Times New Roman" w:cs="Times New Roman"/>
                <w:kern w:val="0"/>
                <w:sz w:val="24"/>
                <w:szCs w:val="24"/>
                <w14:ligatures w14:val="none"/>
              </w:rPr>
              <w:t xml:space="preserve"> II</w:t>
            </w:r>
          </w:p>
        </w:tc>
        <w:tc>
          <w:tcPr>
            <w:tcW w:w="0" w:type="auto"/>
            <w:hideMark/>
          </w:tcPr>
          <w:p w14:paraId="607C69CC" w14:textId="77777777" w:rsidR="00610116" w:rsidRPr="00C73440" w:rsidRDefault="0061011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Docking Suitability</w:t>
            </w:r>
          </w:p>
        </w:tc>
      </w:tr>
      <w:tr w:rsidR="00610116" w:rsidRPr="00C73440" w14:paraId="02B448EA" w14:textId="77777777" w:rsidTr="00610116">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6A943D0" w14:textId="77777777" w:rsidR="00610116" w:rsidRPr="00C73440" w:rsidRDefault="00610116" w:rsidP="00F14C05">
            <w:pPr>
              <w:jc w:val="both"/>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Daidzein</w:t>
            </w:r>
          </w:p>
        </w:tc>
        <w:tc>
          <w:tcPr>
            <w:tcW w:w="0" w:type="auto"/>
            <w:shd w:val="clear" w:color="auto" w:fill="auto"/>
            <w:hideMark/>
          </w:tcPr>
          <w:p w14:paraId="269B48C6"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254.24</w:t>
            </w:r>
          </w:p>
        </w:tc>
        <w:tc>
          <w:tcPr>
            <w:tcW w:w="1095" w:type="dxa"/>
            <w:shd w:val="clear" w:color="auto" w:fill="auto"/>
            <w:hideMark/>
          </w:tcPr>
          <w:p w14:paraId="2E438EF9"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57.23</w:t>
            </w:r>
          </w:p>
        </w:tc>
        <w:tc>
          <w:tcPr>
            <w:tcW w:w="1582" w:type="dxa"/>
            <w:shd w:val="clear" w:color="auto" w:fill="auto"/>
            <w:hideMark/>
          </w:tcPr>
          <w:p w14:paraId="70D0C563"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4</w:t>
            </w:r>
          </w:p>
        </w:tc>
        <w:tc>
          <w:tcPr>
            <w:tcW w:w="0" w:type="auto"/>
            <w:shd w:val="clear" w:color="auto" w:fill="auto"/>
            <w:hideMark/>
          </w:tcPr>
          <w:p w14:paraId="14316C7D"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2.49</w:t>
            </w:r>
          </w:p>
        </w:tc>
        <w:tc>
          <w:tcPr>
            <w:tcW w:w="0" w:type="auto"/>
            <w:shd w:val="clear" w:color="auto" w:fill="auto"/>
            <w:hideMark/>
          </w:tcPr>
          <w:p w14:paraId="471BC543"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No</w:t>
            </w:r>
          </w:p>
        </w:tc>
        <w:tc>
          <w:tcPr>
            <w:tcW w:w="0" w:type="auto"/>
            <w:shd w:val="clear" w:color="auto" w:fill="auto"/>
            <w:hideMark/>
          </w:tcPr>
          <w:p w14:paraId="0F6B6A9E"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No</w:t>
            </w:r>
          </w:p>
        </w:tc>
        <w:tc>
          <w:tcPr>
            <w:tcW w:w="0" w:type="auto"/>
            <w:shd w:val="clear" w:color="auto" w:fill="auto"/>
            <w:hideMark/>
          </w:tcPr>
          <w:p w14:paraId="26E5E99F"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b/>
                <w:bCs/>
                <w:kern w:val="0"/>
                <w:sz w:val="24"/>
                <w:szCs w:val="24"/>
                <w14:ligatures w14:val="none"/>
              </w:rPr>
              <w:t>Excellent</w:t>
            </w:r>
          </w:p>
        </w:tc>
      </w:tr>
      <w:tr w:rsidR="00610116" w:rsidRPr="00C73440" w14:paraId="1E9EC66B" w14:textId="77777777" w:rsidTr="00610116">
        <w:trPr>
          <w:trHeight w:val="648"/>
        </w:trPr>
        <w:tc>
          <w:tcPr>
            <w:cnfStyle w:val="001000000000" w:firstRow="0" w:lastRow="0" w:firstColumn="1" w:lastColumn="0" w:oddVBand="0" w:evenVBand="0" w:oddHBand="0" w:evenHBand="0" w:firstRowFirstColumn="0" w:firstRowLastColumn="0" w:lastRowFirstColumn="0" w:lastRowLastColumn="0"/>
            <w:tcW w:w="0" w:type="auto"/>
            <w:hideMark/>
          </w:tcPr>
          <w:p w14:paraId="595DDC39" w14:textId="492B0559" w:rsidR="00610116" w:rsidRPr="00C73440" w:rsidRDefault="008258F8" w:rsidP="00F14C05">
            <w:pPr>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kern w:val="0"/>
                <w:sz w:val="24"/>
                <w:szCs w:val="24"/>
                <w14:ligatures w14:val="none"/>
              </w:rPr>
              <w:t>Tangeretin</w:t>
            </w:r>
            <w:proofErr w:type="spellEnd"/>
          </w:p>
        </w:tc>
        <w:tc>
          <w:tcPr>
            <w:tcW w:w="0" w:type="auto"/>
            <w:hideMark/>
          </w:tcPr>
          <w:p w14:paraId="00D65ECA"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402.50</w:t>
            </w:r>
          </w:p>
        </w:tc>
        <w:tc>
          <w:tcPr>
            <w:tcW w:w="1095" w:type="dxa"/>
            <w:hideMark/>
          </w:tcPr>
          <w:p w14:paraId="3AFF1AF7"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40.23</w:t>
            </w:r>
          </w:p>
        </w:tc>
        <w:tc>
          <w:tcPr>
            <w:tcW w:w="1582" w:type="dxa"/>
            <w:hideMark/>
          </w:tcPr>
          <w:p w14:paraId="67BA3651"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6</w:t>
            </w:r>
          </w:p>
        </w:tc>
        <w:tc>
          <w:tcPr>
            <w:tcW w:w="0" w:type="auto"/>
            <w:hideMark/>
          </w:tcPr>
          <w:p w14:paraId="6DC2BCC1"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4.12</w:t>
            </w:r>
          </w:p>
        </w:tc>
        <w:tc>
          <w:tcPr>
            <w:tcW w:w="0" w:type="auto"/>
            <w:hideMark/>
          </w:tcPr>
          <w:p w14:paraId="62D03791"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No</w:t>
            </w:r>
          </w:p>
        </w:tc>
        <w:tc>
          <w:tcPr>
            <w:tcW w:w="0" w:type="auto"/>
            <w:hideMark/>
          </w:tcPr>
          <w:p w14:paraId="68F08E77"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No</w:t>
            </w:r>
          </w:p>
        </w:tc>
        <w:tc>
          <w:tcPr>
            <w:tcW w:w="0" w:type="auto"/>
            <w:hideMark/>
          </w:tcPr>
          <w:p w14:paraId="6F964E6F"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b/>
                <w:bCs/>
                <w:kern w:val="0"/>
                <w:sz w:val="24"/>
                <w:szCs w:val="24"/>
                <w14:ligatures w14:val="none"/>
              </w:rPr>
              <w:t>Good</w:t>
            </w:r>
          </w:p>
        </w:tc>
      </w:tr>
      <w:tr w:rsidR="00610116" w:rsidRPr="00C73440" w14:paraId="4444E2DB" w14:textId="77777777" w:rsidTr="00610116">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C2EAE3E" w14:textId="77777777" w:rsidR="00610116" w:rsidRPr="00C73440" w:rsidRDefault="00610116" w:rsidP="00F14C05">
            <w:pPr>
              <w:jc w:val="both"/>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Citronellol</w:t>
            </w:r>
          </w:p>
        </w:tc>
        <w:tc>
          <w:tcPr>
            <w:tcW w:w="0" w:type="auto"/>
            <w:shd w:val="clear" w:color="auto" w:fill="auto"/>
            <w:hideMark/>
          </w:tcPr>
          <w:p w14:paraId="35DF6348"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156.27</w:t>
            </w:r>
          </w:p>
        </w:tc>
        <w:tc>
          <w:tcPr>
            <w:tcW w:w="1095" w:type="dxa"/>
            <w:shd w:val="clear" w:color="auto" w:fill="auto"/>
            <w:hideMark/>
          </w:tcPr>
          <w:p w14:paraId="55F08411"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20.23</w:t>
            </w:r>
          </w:p>
        </w:tc>
        <w:tc>
          <w:tcPr>
            <w:tcW w:w="1582" w:type="dxa"/>
            <w:shd w:val="clear" w:color="auto" w:fill="auto"/>
            <w:hideMark/>
          </w:tcPr>
          <w:p w14:paraId="070761E3"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5</w:t>
            </w:r>
          </w:p>
        </w:tc>
        <w:tc>
          <w:tcPr>
            <w:tcW w:w="0" w:type="auto"/>
            <w:shd w:val="clear" w:color="auto" w:fill="auto"/>
            <w:hideMark/>
          </w:tcPr>
          <w:p w14:paraId="4142EF8C"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2.81</w:t>
            </w:r>
          </w:p>
        </w:tc>
        <w:tc>
          <w:tcPr>
            <w:tcW w:w="0" w:type="auto"/>
            <w:shd w:val="clear" w:color="auto" w:fill="auto"/>
            <w:hideMark/>
          </w:tcPr>
          <w:p w14:paraId="3FEC9C89"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No</w:t>
            </w:r>
          </w:p>
        </w:tc>
        <w:tc>
          <w:tcPr>
            <w:tcW w:w="0" w:type="auto"/>
            <w:shd w:val="clear" w:color="auto" w:fill="auto"/>
            <w:hideMark/>
          </w:tcPr>
          <w:p w14:paraId="733E02F7"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No</w:t>
            </w:r>
          </w:p>
        </w:tc>
        <w:tc>
          <w:tcPr>
            <w:tcW w:w="0" w:type="auto"/>
            <w:shd w:val="clear" w:color="auto" w:fill="auto"/>
            <w:hideMark/>
          </w:tcPr>
          <w:p w14:paraId="2D04BDB6"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b/>
                <w:bCs/>
                <w:kern w:val="0"/>
                <w:sz w:val="24"/>
                <w:szCs w:val="24"/>
                <w14:ligatures w14:val="none"/>
              </w:rPr>
              <w:t>Moderate</w:t>
            </w:r>
          </w:p>
        </w:tc>
      </w:tr>
      <w:tr w:rsidR="00610116" w:rsidRPr="00C73440" w14:paraId="72F56E5D" w14:textId="77777777" w:rsidTr="00610116">
        <w:trPr>
          <w:trHeight w:val="540"/>
        </w:trPr>
        <w:tc>
          <w:tcPr>
            <w:cnfStyle w:val="001000000000" w:firstRow="0" w:lastRow="0" w:firstColumn="1" w:lastColumn="0" w:oddVBand="0" w:evenVBand="0" w:oddHBand="0" w:evenHBand="0" w:firstRowFirstColumn="0" w:firstRowLastColumn="0" w:lastRowFirstColumn="0" w:lastRowLastColumn="0"/>
            <w:tcW w:w="0" w:type="auto"/>
            <w:hideMark/>
          </w:tcPr>
          <w:p w14:paraId="21BFB8A9" w14:textId="77777777" w:rsidR="00610116" w:rsidRPr="00C73440" w:rsidRDefault="00610116" w:rsidP="00F14C05">
            <w:pPr>
              <w:jc w:val="both"/>
              <w:rPr>
                <w:rFonts w:ascii="Times New Roman" w:eastAsia="Times New Roman" w:hAnsi="Times New Roman" w:cs="Times New Roman"/>
                <w:kern w:val="0"/>
                <w:sz w:val="24"/>
                <w:szCs w:val="24"/>
                <w14:ligatures w14:val="none"/>
              </w:rPr>
            </w:pPr>
            <w:proofErr w:type="spellStart"/>
            <w:r w:rsidRPr="00C73440">
              <w:rPr>
                <w:rFonts w:ascii="Times New Roman" w:eastAsia="Times New Roman" w:hAnsi="Times New Roman" w:cs="Times New Roman"/>
                <w:kern w:val="0"/>
                <w:sz w:val="24"/>
                <w:szCs w:val="24"/>
                <w14:ligatures w14:val="none"/>
              </w:rPr>
              <w:t>Dauricine</w:t>
            </w:r>
            <w:proofErr w:type="spellEnd"/>
          </w:p>
        </w:tc>
        <w:tc>
          <w:tcPr>
            <w:tcW w:w="0" w:type="auto"/>
            <w:hideMark/>
          </w:tcPr>
          <w:p w14:paraId="531C01B6"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624.77</w:t>
            </w:r>
          </w:p>
        </w:tc>
        <w:tc>
          <w:tcPr>
            <w:tcW w:w="1095" w:type="dxa"/>
            <w:hideMark/>
          </w:tcPr>
          <w:p w14:paraId="747A868B"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73.21</w:t>
            </w:r>
          </w:p>
        </w:tc>
        <w:tc>
          <w:tcPr>
            <w:tcW w:w="1582" w:type="dxa"/>
            <w:hideMark/>
          </w:tcPr>
          <w:p w14:paraId="1B888420"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10</w:t>
            </w:r>
          </w:p>
        </w:tc>
        <w:tc>
          <w:tcPr>
            <w:tcW w:w="0" w:type="auto"/>
            <w:hideMark/>
          </w:tcPr>
          <w:p w14:paraId="5F417C64"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5.54</w:t>
            </w:r>
          </w:p>
        </w:tc>
        <w:tc>
          <w:tcPr>
            <w:tcW w:w="0" w:type="auto"/>
            <w:hideMark/>
          </w:tcPr>
          <w:p w14:paraId="6E4DEE14"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No</w:t>
            </w:r>
          </w:p>
        </w:tc>
        <w:tc>
          <w:tcPr>
            <w:tcW w:w="0" w:type="auto"/>
            <w:hideMark/>
          </w:tcPr>
          <w:p w14:paraId="3EB368BB"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Yes</w:t>
            </w:r>
          </w:p>
        </w:tc>
        <w:tc>
          <w:tcPr>
            <w:tcW w:w="0" w:type="auto"/>
            <w:hideMark/>
          </w:tcPr>
          <w:p w14:paraId="03C5A454"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b/>
                <w:bCs/>
                <w:kern w:val="0"/>
                <w:sz w:val="24"/>
                <w:szCs w:val="24"/>
                <w14:ligatures w14:val="none"/>
              </w:rPr>
              <w:t>Moderate</w:t>
            </w:r>
          </w:p>
        </w:tc>
      </w:tr>
      <w:tr w:rsidR="00610116" w:rsidRPr="00C73440" w14:paraId="32CBA215" w14:textId="77777777" w:rsidTr="00610116">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C97C924" w14:textId="77777777" w:rsidR="00610116" w:rsidRPr="00C73440" w:rsidRDefault="00610116" w:rsidP="00F14C05">
            <w:pPr>
              <w:jc w:val="both"/>
              <w:rPr>
                <w:rFonts w:ascii="Times New Roman" w:eastAsia="Times New Roman" w:hAnsi="Times New Roman" w:cs="Times New Roman"/>
                <w:kern w:val="0"/>
                <w:sz w:val="24"/>
                <w:szCs w:val="24"/>
                <w14:ligatures w14:val="none"/>
              </w:rPr>
            </w:pPr>
            <w:proofErr w:type="spellStart"/>
            <w:r w:rsidRPr="00C73440">
              <w:rPr>
                <w:rFonts w:ascii="Times New Roman" w:eastAsia="Times New Roman" w:hAnsi="Times New Roman" w:cs="Times New Roman"/>
                <w:kern w:val="0"/>
                <w:sz w:val="24"/>
                <w:szCs w:val="24"/>
                <w14:ligatures w14:val="none"/>
              </w:rPr>
              <w:t>Dinosterol</w:t>
            </w:r>
            <w:proofErr w:type="spellEnd"/>
          </w:p>
        </w:tc>
        <w:tc>
          <w:tcPr>
            <w:tcW w:w="0" w:type="auto"/>
            <w:shd w:val="clear" w:color="auto" w:fill="auto"/>
            <w:hideMark/>
          </w:tcPr>
          <w:p w14:paraId="760C3E85"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414.71</w:t>
            </w:r>
          </w:p>
        </w:tc>
        <w:tc>
          <w:tcPr>
            <w:tcW w:w="1095" w:type="dxa"/>
            <w:shd w:val="clear" w:color="auto" w:fill="auto"/>
            <w:hideMark/>
          </w:tcPr>
          <w:p w14:paraId="4EC7695B"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50.35</w:t>
            </w:r>
          </w:p>
        </w:tc>
        <w:tc>
          <w:tcPr>
            <w:tcW w:w="1582" w:type="dxa"/>
            <w:shd w:val="clear" w:color="auto" w:fill="auto"/>
            <w:hideMark/>
          </w:tcPr>
          <w:p w14:paraId="53219768"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1</w:t>
            </w:r>
          </w:p>
        </w:tc>
        <w:tc>
          <w:tcPr>
            <w:tcW w:w="0" w:type="auto"/>
            <w:shd w:val="clear" w:color="auto" w:fill="auto"/>
            <w:hideMark/>
          </w:tcPr>
          <w:p w14:paraId="4ABA5855"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3.42</w:t>
            </w:r>
          </w:p>
        </w:tc>
        <w:tc>
          <w:tcPr>
            <w:tcW w:w="0" w:type="auto"/>
            <w:shd w:val="clear" w:color="auto" w:fill="auto"/>
            <w:hideMark/>
          </w:tcPr>
          <w:p w14:paraId="69DB8FC4"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No</w:t>
            </w:r>
          </w:p>
        </w:tc>
        <w:tc>
          <w:tcPr>
            <w:tcW w:w="0" w:type="auto"/>
            <w:shd w:val="clear" w:color="auto" w:fill="auto"/>
            <w:hideMark/>
          </w:tcPr>
          <w:p w14:paraId="272738B5"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Yes</w:t>
            </w:r>
          </w:p>
        </w:tc>
        <w:tc>
          <w:tcPr>
            <w:tcW w:w="0" w:type="auto"/>
            <w:shd w:val="clear" w:color="auto" w:fill="auto"/>
            <w:hideMark/>
          </w:tcPr>
          <w:p w14:paraId="26B73DD0"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b/>
                <w:bCs/>
                <w:kern w:val="0"/>
                <w:sz w:val="24"/>
                <w:szCs w:val="24"/>
                <w14:ligatures w14:val="none"/>
              </w:rPr>
              <w:t>Low</w:t>
            </w:r>
          </w:p>
        </w:tc>
      </w:tr>
      <w:tr w:rsidR="00610116" w:rsidRPr="00C73440" w14:paraId="0C735D38" w14:textId="77777777" w:rsidTr="00610116">
        <w:trPr>
          <w:trHeight w:val="567"/>
        </w:trPr>
        <w:tc>
          <w:tcPr>
            <w:cnfStyle w:val="001000000000" w:firstRow="0" w:lastRow="0" w:firstColumn="1" w:lastColumn="0" w:oddVBand="0" w:evenVBand="0" w:oddHBand="0" w:evenHBand="0" w:firstRowFirstColumn="0" w:firstRowLastColumn="0" w:lastRowFirstColumn="0" w:lastRowLastColumn="0"/>
            <w:tcW w:w="0" w:type="auto"/>
            <w:hideMark/>
          </w:tcPr>
          <w:p w14:paraId="4915DE0A" w14:textId="42693232" w:rsidR="00610116" w:rsidRPr="00C73440" w:rsidRDefault="00610116" w:rsidP="00F14C05">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α</w:t>
            </w:r>
            <w:r w:rsidRPr="00C73440">
              <w:rPr>
                <w:rFonts w:ascii="Times New Roman" w:eastAsia="Times New Roman" w:hAnsi="Times New Roman" w:cs="Times New Roman"/>
                <w:kern w:val="0"/>
                <w:sz w:val="24"/>
                <w:szCs w:val="24"/>
                <w14:ligatures w14:val="none"/>
              </w:rPr>
              <w:t>-Tomatine</w:t>
            </w:r>
          </w:p>
        </w:tc>
        <w:tc>
          <w:tcPr>
            <w:tcW w:w="0" w:type="auto"/>
            <w:hideMark/>
          </w:tcPr>
          <w:p w14:paraId="66F3FA60"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1034.16</w:t>
            </w:r>
          </w:p>
        </w:tc>
        <w:tc>
          <w:tcPr>
            <w:tcW w:w="1095" w:type="dxa"/>
            <w:hideMark/>
          </w:tcPr>
          <w:p w14:paraId="38D91F6C"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230.12</w:t>
            </w:r>
          </w:p>
        </w:tc>
        <w:tc>
          <w:tcPr>
            <w:tcW w:w="1582" w:type="dxa"/>
            <w:hideMark/>
          </w:tcPr>
          <w:p w14:paraId="7C97574F"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7</w:t>
            </w:r>
          </w:p>
        </w:tc>
        <w:tc>
          <w:tcPr>
            <w:tcW w:w="0" w:type="auto"/>
            <w:hideMark/>
          </w:tcPr>
          <w:p w14:paraId="54FD732D"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2.81</w:t>
            </w:r>
          </w:p>
        </w:tc>
        <w:tc>
          <w:tcPr>
            <w:tcW w:w="0" w:type="auto"/>
            <w:hideMark/>
          </w:tcPr>
          <w:p w14:paraId="1A385A65"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Yes</w:t>
            </w:r>
          </w:p>
        </w:tc>
        <w:tc>
          <w:tcPr>
            <w:tcW w:w="0" w:type="auto"/>
            <w:hideMark/>
          </w:tcPr>
          <w:p w14:paraId="7EF08E62"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Yes</w:t>
            </w:r>
          </w:p>
        </w:tc>
        <w:tc>
          <w:tcPr>
            <w:tcW w:w="0" w:type="auto"/>
            <w:hideMark/>
          </w:tcPr>
          <w:p w14:paraId="6D93408E"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b/>
                <w:bCs/>
                <w:kern w:val="0"/>
                <w:sz w:val="24"/>
                <w:szCs w:val="24"/>
                <w14:ligatures w14:val="none"/>
              </w:rPr>
              <w:t>Poor</w:t>
            </w:r>
          </w:p>
        </w:tc>
      </w:tr>
    </w:tbl>
    <w:p w14:paraId="32A3C438" w14:textId="77777777" w:rsidR="007F7C64" w:rsidRDefault="00961EF3" w:rsidP="007F7C64">
      <w:pPr>
        <w:pStyle w:val="Heading3"/>
        <w:spacing w:line="240" w:lineRule="auto"/>
        <w:jc w:val="both"/>
        <w:rPr>
          <w:rStyle w:val="Strong"/>
          <w:rFonts w:ascii="Times New Roman" w:hAnsi="Times New Roman" w:cs="Times New Roman"/>
          <w:bCs w:val="0"/>
          <w:color w:val="auto"/>
          <w:sz w:val="22"/>
          <w:szCs w:val="22"/>
        </w:rPr>
      </w:pPr>
      <w:r w:rsidRPr="000F6E53">
        <w:rPr>
          <w:rFonts w:ascii="Times New Roman" w:hAnsi="Times New Roman" w:cs="Times New Roman"/>
          <w:b/>
          <w:sz w:val="24"/>
          <w:szCs w:val="24"/>
        </w:rPr>
        <w:t xml:space="preserve"> </w:t>
      </w:r>
      <w:r w:rsidRPr="007F7C64">
        <w:rPr>
          <w:rFonts w:ascii="Times New Roman" w:hAnsi="Times New Roman" w:cs="Times New Roman"/>
          <w:color w:val="auto"/>
          <w:sz w:val="24"/>
          <w:szCs w:val="24"/>
        </w:rPr>
        <w:t>C</w:t>
      </w:r>
      <w:r w:rsidRPr="000F6E53">
        <w:rPr>
          <w:rStyle w:val="Strong"/>
          <w:rFonts w:ascii="Times New Roman" w:hAnsi="Times New Roman" w:cs="Times New Roman"/>
          <w:b w:val="0"/>
          <w:bCs w:val="0"/>
          <w:color w:val="auto"/>
          <w:sz w:val="22"/>
          <w:szCs w:val="22"/>
        </w:rPr>
        <w:t>riteria for docking suitability</w:t>
      </w:r>
      <w:r w:rsidRPr="000F6E53">
        <w:rPr>
          <w:rStyle w:val="Strong"/>
          <w:rFonts w:ascii="Times New Roman" w:hAnsi="Times New Roman" w:cs="Times New Roman"/>
          <w:bCs w:val="0"/>
          <w:color w:val="auto"/>
          <w:sz w:val="22"/>
          <w:szCs w:val="22"/>
        </w:rPr>
        <w:t xml:space="preserve">. </w:t>
      </w:r>
    </w:p>
    <w:p w14:paraId="3CC836CD" w14:textId="4FAB557C" w:rsidR="00961EF3" w:rsidRPr="006E79EF" w:rsidRDefault="00961EF3" w:rsidP="00F14C05">
      <w:pPr>
        <w:pStyle w:val="Heading3"/>
        <w:spacing w:line="240" w:lineRule="auto"/>
        <w:jc w:val="both"/>
        <w:rPr>
          <w:color w:val="auto"/>
        </w:rPr>
      </w:pPr>
      <w:r w:rsidRPr="000F6E53">
        <w:rPr>
          <w:rFonts w:ascii="Times New Roman" w:eastAsia="Times New Roman" w:hAnsi="Times New Roman" w:cs="Times New Roman"/>
          <w:bCs/>
          <w:color w:val="auto"/>
          <w:kern w:val="0"/>
          <w:sz w:val="24"/>
          <w:szCs w:val="24"/>
          <w14:ligatures w14:val="none"/>
        </w:rPr>
        <w:t>Excellent:</w:t>
      </w:r>
      <w:r w:rsidRPr="000F6E53">
        <w:rPr>
          <w:rFonts w:ascii="Times New Roman" w:eastAsia="Times New Roman" w:hAnsi="Times New Roman" w:cs="Times New Roman"/>
          <w:color w:val="auto"/>
          <w:kern w:val="0"/>
          <w:sz w:val="24"/>
          <w:szCs w:val="24"/>
          <w14:ligatures w14:val="none"/>
        </w:rPr>
        <w:t xml:space="preserve"> Highly favorable physicochemical and ADME/T profile; likely efficient docking.</w:t>
      </w:r>
      <w:r w:rsidRPr="000F6E53">
        <w:rPr>
          <w:rFonts w:ascii="Times New Roman" w:eastAsia="Times New Roman" w:hAnsi="Times New Roman" w:cs="Times New Roman"/>
          <w:bCs/>
          <w:color w:val="auto"/>
          <w:kern w:val="0"/>
          <w:sz w:val="24"/>
          <w:szCs w:val="24"/>
          <w14:ligatures w14:val="none"/>
        </w:rPr>
        <w:t xml:space="preserve"> Good:</w:t>
      </w:r>
      <w:r w:rsidRPr="000F6E53">
        <w:rPr>
          <w:rFonts w:ascii="Times New Roman" w:eastAsia="Times New Roman" w:hAnsi="Times New Roman" w:cs="Times New Roman"/>
          <w:color w:val="auto"/>
          <w:kern w:val="0"/>
          <w:sz w:val="24"/>
          <w:szCs w:val="24"/>
          <w14:ligatures w14:val="none"/>
        </w:rPr>
        <w:t xml:space="preserve"> Suitable for docking; minor limitations. </w:t>
      </w:r>
      <w:r w:rsidRPr="000F6E53">
        <w:rPr>
          <w:rFonts w:ascii="Times New Roman" w:eastAsia="Times New Roman" w:hAnsi="Times New Roman" w:cs="Times New Roman"/>
          <w:bCs/>
          <w:color w:val="auto"/>
          <w:kern w:val="0"/>
          <w:sz w:val="24"/>
          <w:szCs w:val="24"/>
          <w14:ligatures w14:val="none"/>
        </w:rPr>
        <w:t>Moderate:</w:t>
      </w:r>
      <w:r w:rsidRPr="000F6E53">
        <w:rPr>
          <w:rFonts w:ascii="Times New Roman" w:eastAsia="Times New Roman" w:hAnsi="Times New Roman" w:cs="Times New Roman"/>
          <w:color w:val="auto"/>
          <w:kern w:val="0"/>
          <w:sz w:val="24"/>
          <w:szCs w:val="24"/>
          <w14:ligatures w14:val="none"/>
        </w:rPr>
        <w:t xml:space="preserve"> Can dock, but structural or toxicity concerns may affect results.</w:t>
      </w:r>
      <w:r w:rsidRPr="000F6E53">
        <w:rPr>
          <w:rFonts w:ascii="Times New Roman" w:eastAsia="Times New Roman" w:hAnsi="Times New Roman" w:cs="Times New Roman"/>
          <w:bCs/>
          <w:color w:val="auto"/>
          <w:kern w:val="0"/>
          <w:sz w:val="24"/>
          <w:szCs w:val="24"/>
          <w14:ligatures w14:val="none"/>
        </w:rPr>
        <w:t xml:space="preserve"> Low:</w:t>
      </w:r>
      <w:r w:rsidRPr="000F6E53">
        <w:rPr>
          <w:rFonts w:ascii="Times New Roman" w:eastAsia="Times New Roman" w:hAnsi="Times New Roman" w:cs="Times New Roman"/>
          <w:color w:val="auto"/>
          <w:kern w:val="0"/>
          <w:sz w:val="24"/>
          <w:szCs w:val="24"/>
          <w14:ligatures w14:val="none"/>
        </w:rPr>
        <w:t xml:space="preserve"> Limited suitability due to rigidity, size, or toxicity. </w:t>
      </w:r>
      <w:r w:rsidRPr="000F6E53">
        <w:rPr>
          <w:rFonts w:ascii="Times New Roman" w:eastAsia="Times New Roman" w:hAnsi="Times New Roman" w:cs="Times New Roman"/>
          <w:bCs/>
          <w:color w:val="auto"/>
          <w:kern w:val="0"/>
          <w:sz w:val="24"/>
          <w:szCs w:val="24"/>
          <w14:ligatures w14:val="none"/>
        </w:rPr>
        <w:t>Poor:</w:t>
      </w:r>
      <w:r w:rsidRPr="000F6E53">
        <w:rPr>
          <w:rFonts w:ascii="Times New Roman" w:eastAsia="Times New Roman" w:hAnsi="Times New Roman" w:cs="Times New Roman"/>
          <w:color w:val="auto"/>
          <w:kern w:val="0"/>
          <w:sz w:val="24"/>
          <w:szCs w:val="24"/>
          <w14:ligatures w14:val="none"/>
        </w:rPr>
        <w:t xml:space="preserve"> Unsuitable for docking due to MW, TPSA, or predicted toxicity</w:t>
      </w:r>
      <w:r w:rsidRPr="00AC28B6">
        <w:rPr>
          <w:rFonts w:ascii="Times New Roman" w:eastAsia="Times New Roman" w:hAnsi="Times New Roman" w:cs="Times New Roman"/>
          <w:color w:val="auto"/>
          <w:kern w:val="0"/>
          <w:sz w:val="24"/>
          <w:szCs w:val="24"/>
          <w14:ligatures w14:val="none"/>
        </w:rPr>
        <w:t>.</w:t>
      </w:r>
    </w:p>
    <w:p w14:paraId="23133D10" w14:textId="28342FA7" w:rsidR="00187848" w:rsidRDefault="00187848" w:rsidP="00F14C05">
      <w:pPr>
        <w:spacing w:line="360" w:lineRule="auto"/>
        <w:jc w:val="both"/>
        <w:rPr>
          <w:rFonts w:ascii="Times New Roman" w:hAnsi="Times New Roman" w:cs="Times New Roman"/>
          <w:sz w:val="24"/>
          <w:szCs w:val="24"/>
        </w:rPr>
      </w:pPr>
    </w:p>
    <w:p w14:paraId="73A6866A" w14:textId="26CF84A4" w:rsidR="00187848" w:rsidRDefault="005D061B" w:rsidP="00F14C05">
      <w:pPr>
        <w:spacing w:line="360" w:lineRule="auto"/>
        <w:jc w:val="both"/>
        <w:rPr>
          <w:rFonts w:ascii="Times New Roman" w:hAnsi="Times New Roman" w:cs="Times New Roman"/>
          <w:sz w:val="24"/>
          <w:szCs w:val="24"/>
        </w:rPr>
      </w:pPr>
      <w:r w:rsidRPr="005D061B">
        <w:rPr>
          <w:rFonts w:ascii="Times New Roman" w:hAnsi="Times New Roman" w:cs="Times New Roman"/>
          <w:noProof/>
          <w:sz w:val="24"/>
          <w:szCs w:val="24"/>
        </w:rPr>
        <w:lastRenderedPageBreak/>
        <w:drawing>
          <wp:inline distT="0" distB="0" distL="0" distR="0" wp14:anchorId="02205AFA" wp14:editId="2790C66F">
            <wp:extent cx="6429375" cy="3448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29375" cy="3448050"/>
                    </a:xfrm>
                    <a:prstGeom prst="rect">
                      <a:avLst/>
                    </a:prstGeom>
                  </pic:spPr>
                </pic:pic>
              </a:graphicData>
            </a:graphic>
          </wp:inline>
        </w:drawing>
      </w:r>
    </w:p>
    <w:p w14:paraId="7716057B" w14:textId="2AEB3016" w:rsidR="00187848" w:rsidRPr="005D061B" w:rsidRDefault="005D061B" w:rsidP="00F14C05">
      <w:pPr>
        <w:spacing w:line="360" w:lineRule="auto"/>
        <w:jc w:val="both"/>
        <w:rPr>
          <w:rFonts w:ascii="Times New Roman" w:hAnsi="Times New Roman" w:cs="Times New Roman"/>
          <w:b/>
          <w:sz w:val="24"/>
          <w:szCs w:val="24"/>
        </w:rPr>
      </w:pPr>
      <w:r w:rsidRPr="005D061B">
        <w:rPr>
          <w:rFonts w:ascii="Times New Roman" w:hAnsi="Times New Roman" w:cs="Times New Roman"/>
          <w:b/>
          <w:sz w:val="24"/>
          <w:szCs w:val="24"/>
        </w:rPr>
        <w:t>Fig</w:t>
      </w:r>
      <w:r w:rsidR="007F7C64">
        <w:rPr>
          <w:rFonts w:ascii="Times New Roman" w:hAnsi="Times New Roman" w:cs="Times New Roman"/>
          <w:b/>
          <w:sz w:val="24"/>
          <w:szCs w:val="24"/>
        </w:rPr>
        <w:t>ure 12</w:t>
      </w:r>
      <w:r>
        <w:rPr>
          <w:rFonts w:ascii="Times New Roman" w:hAnsi="Times New Roman" w:cs="Times New Roman"/>
          <w:b/>
          <w:sz w:val="24"/>
          <w:szCs w:val="24"/>
        </w:rPr>
        <w:t>: The 2D Structures o</w:t>
      </w:r>
      <w:r w:rsidRPr="005D061B">
        <w:rPr>
          <w:rFonts w:ascii="Times New Roman" w:hAnsi="Times New Roman" w:cs="Times New Roman"/>
          <w:b/>
          <w:sz w:val="24"/>
          <w:szCs w:val="24"/>
        </w:rPr>
        <w:t>f</w:t>
      </w:r>
      <w:r>
        <w:rPr>
          <w:rFonts w:ascii="Times New Roman" w:hAnsi="Times New Roman" w:cs="Times New Roman"/>
          <w:b/>
          <w:sz w:val="24"/>
          <w:szCs w:val="24"/>
        </w:rPr>
        <w:t xml:space="preserve"> the Preferred Ligands</w:t>
      </w:r>
    </w:p>
    <w:p w14:paraId="184A8F29" w14:textId="7B4397B0" w:rsidR="006D6764" w:rsidRPr="00E72F82" w:rsidRDefault="006D6764" w:rsidP="00F14C05">
      <w:pPr>
        <w:tabs>
          <w:tab w:val="left" w:pos="3615"/>
        </w:tabs>
        <w:spacing w:line="360" w:lineRule="auto"/>
        <w:jc w:val="both"/>
        <w:rPr>
          <w:rFonts w:ascii="Times New Roman" w:hAnsi="Times New Roman" w:cs="Times New Roman"/>
          <w:b/>
          <w:bCs/>
          <w:sz w:val="24"/>
          <w:szCs w:val="24"/>
        </w:rPr>
      </w:pPr>
    </w:p>
    <w:p w14:paraId="55D6A661" w14:textId="7B0299A6" w:rsidR="00C66C1F" w:rsidRDefault="006D6764" w:rsidP="00F14C05">
      <w:pPr>
        <w:spacing w:line="240" w:lineRule="auto"/>
        <w:jc w:val="both"/>
        <w:rPr>
          <w:rFonts w:ascii="Times New Roman" w:hAnsi="Times New Roman" w:cs="Times New Roman"/>
          <w:sz w:val="24"/>
          <w:szCs w:val="24"/>
        </w:rPr>
      </w:pPr>
      <w:r w:rsidRPr="002E2A94">
        <w:rPr>
          <w:rFonts w:ascii="Times New Roman" w:hAnsi="Times New Roman" w:cs="Times New Roman"/>
          <w:noProof/>
          <w:sz w:val="24"/>
          <w:szCs w:val="24"/>
        </w:rPr>
        <w:drawing>
          <wp:inline distT="0" distB="0" distL="0" distR="0" wp14:anchorId="300D6357" wp14:editId="5D7BB55B">
            <wp:extent cx="6562725" cy="2705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62725" cy="2705100"/>
                    </a:xfrm>
                    <a:prstGeom prst="rect">
                      <a:avLst/>
                    </a:prstGeom>
                  </pic:spPr>
                </pic:pic>
              </a:graphicData>
            </a:graphic>
          </wp:inline>
        </w:drawing>
      </w:r>
      <w:r w:rsidRPr="005D061B">
        <w:rPr>
          <w:rFonts w:ascii="Times New Roman" w:hAnsi="Times New Roman" w:cs="Times New Roman"/>
          <w:b/>
          <w:sz w:val="24"/>
          <w:szCs w:val="24"/>
        </w:rPr>
        <w:t>Figure 1</w:t>
      </w:r>
      <w:r w:rsidR="007F7C64">
        <w:rPr>
          <w:rFonts w:ascii="Times New Roman" w:hAnsi="Times New Roman" w:cs="Times New Roman"/>
          <w:b/>
          <w:sz w:val="24"/>
          <w:szCs w:val="24"/>
        </w:rPr>
        <w:t>3</w:t>
      </w:r>
      <w:r w:rsidRPr="005D061B">
        <w:rPr>
          <w:rFonts w:ascii="Times New Roman" w:hAnsi="Times New Roman" w:cs="Times New Roman"/>
          <w:b/>
          <w:sz w:val="24"/>
          <w:szCs w:val="24"/>
        </w:rPr>
        <w:t>: A=</w:t>
      </w:r>
      <w:r w:rsidRPr="005D061B">
        <w:rPr>
          <w:rFonts w:ascii="Times New Roman" w:hAnsi="Times New Roman" w:cs="Times New Roman"/>
          <w:b/>
          <w:bCs/>
          <w:sz w:val="24"/>
          <w:szCs w:val="24"/>
        </w:rPr>
        <w:t xml:space="preserve"> (1HD2) Crystal Structure of Human Peroxiredoxin 5, a Novel Type of Mammalian Peroxiredoxin in complex with Benzene</w:t>
      </w:r>
      <w:r w:rsidRPr="005D061B">
        <w:rPr>
          <w:rFonts w:ascii="Times New Roman" w:hAnsi="Times New Roman" w:cs="Times New Roman"/>
          <w:b/>
          <w:sz w:val="24"/>
          <w:szCs w:val="24"/>
        </w:rPr>
        <w:t>. B=</w:t>
      </w:r>
      <w:r w:rsidRPr="005D061B">
        <w:rPr>
          <w:rFonts w:ascii="Times New Roman" w:hAnsi="Times New Roman" w:cs="Times New Roman"/>
          <w:b/>
          <w:bCs/>
          <w:sz w:val="24"/>
          <w:szCs w:val="24"/>
        </w:rPr>
        <w:t xml:space="preserve"> (</w:t>
      </w:r>
      <w:r w:rsidR="00B507F9" w:rsidRPr="005D061B">
        <w:rPr>
          <w:rFonts w:ascii="Times New Roman" w:hAnsi="Times New Roman" w:cs="Times New Roman"/>
          <w:b/>
          <w:bCs/>
          <w:sz w:val="24"/>
          <w:szCs w:val="24"/>
        </w:rPr>
        <w:t>7</w:t>
      </w:r>
      <w:r w:rsidRPr="005D061B">
        <w:rPr>
          <w:rFonts w:ascii="Times New Roman" w:hAnsi="Times New Roman" w:cs="Times New Roman"/>
          <w:b/>
          <w:bCs/>
          <w:sz w:val="24"/>
          <w:szCs w:val="24"/>
        </w:rPr>
        <w:t xml:space="preserve">JRA) HUMAN TNF-ALPHA IN COMPLEX WITH 2-[5-(3-chloro-4-{[(1R)-1-(2-fluorophenyl) </w:t>
      </w:r>
      <w:proofErr w:type="gramStart"/>
      <w:r w:rsidRPr="005D061B">
        <w:rPr>
          <w:rFonts w:ascii="Times New Roman" w:hAnsi="Times New Roman" w:cs="Times New Roman"/>
          <w:b/>
          <w:bCs/>
          <w:sz w:val="24"/>
          <w:szCs w:val="24"/>
        </w:rPr>
        <w:t>ethyl]amino</w:t>
      </w:r>
      <w:proofErr w:type="gramEnd"/>
      <w:r w:rsidRPr="005D061B">
        <w:rPr>
          <w:rFonts w:ascii="Times New Roman" w:hAnsi="Times New Roman" w:cs="Times New Roman"/>
          <w:b/>
          <w:bCs/>
          <w:sz w:val="24"/>
          <w:szCs w:val="24"/>
        </w:rPr>
        <w:t>}quinolin-6-yl)pyrimidin-2-yl]propan-2-ol</w:t>
      </w:r>
      <w:r w:rsidRPr="005D061B">
        <w:rPr>
          <w:rFonts w:ascii="Times New Roman" w:hAnsi="Times New Roman" w:cs="Times New Roman"/>
          <w:b/>
          <w:sz w:val="24"/>
          <w:szCs w:val="24"/>
        </w:rPr>
        <w:t>.  C</w:t>
      </w:r>
      <w:proofErr w:type="gramStart"/>
      <w:r w:rsidRPr="005D061B">
        <w:rPr>
          <w:rFonts w:ascii="Times New Roman" w:hAnsi="Times New Roman" w:cs="Times New Roman"/>
          <w:b/>
          <w:sz w:val="24"/>
          <w:szCs w:val="24"/>
        </w:rPr>
        <w:t>=(</w:t>
      </w:r>
      <w:proofErr w:type="gramEnd"/>
      <w:r w:rsidRPr="005D061B">
        <w:rPr>
          <w:rFonts w:ascii="Times New Roman" w:hAnsi="Times New Roman" w:cs="Times New Roman"/>
          <w:b/>
          <w:sz w:val="24"/>
          <w:szCs w:val="24"/>
        </w:rPr>
        <w:t xml:space="preserve">) </w:t>
      </w:r>
      <w:r w:rsidRPr="005D061B">
        <w:rPr>
          <w:rFonts w:ascii="Times New Roman" w:hAnsi="Times New Roman" w:cs="Times New Roman"/>
          <w:b/>
          <w:bCs/>
          <w:sz w:val="24"/>
          <w:szCs w:val="24"/>
        </w:rPr>
        <w:t xml:space="preserve">Crystal Structure of human IL-1beta in complex with a low molecular weight antagonist, </w:t>
      </w:r>
      <w:r w:rsidRPr="005D061B">
        <w:rPr>
          <w:rStyle w:val="Strong"/>
          <w:rFonts w:ascii="Times New Roman" w:hAnsi="Times New Roman" w:cs="Times New Roman"/>
          <w:sz w:val="24"/>
          <w:szCs w:val="24"/>
          <w:shd w:val="clear" w:color="auto" w:fill="FFFFFF"/>
        </w:rPr>
        <w:t>(S)-4'-hydroxy-3'-(6-methyl-2-oxo-3-(1H-pyrazol-4-yl)indolin-3-yl)-[1,1'-biphenyl]-2,4-dicarboxylic acid</w:t>
      </w:r>
      <w:r w:rsidRPr="005D061B">
        <w:rPr>
          <w:rFonts w:ascii="Times New Roman" w:hAnsi="Times New Roman" w:cs="Times New Roman"/>
          <w:sz w:val="24"/>
          <w:szCs w:val="24"/>
        </w:rPr>
        <w:t>.</w:t>
      </w:r>
    </w:p>
    <w:p w14:paraId="43D1FCB7" w14:textId="664C935B" w:rsidR="00C66C1F" w:rsidRDefault="00AC2057" w:rsidP="00F14C05">
      <w:pPr>
        <w:tabs>
          <w:tab w:val="left" w:pos="3615"/>
        </w:tabs>
        <w:spacing w:line="360" w:lineRule="auto"/>
        <w:jc w:val="both"/>
        <w:rPr>
          <w:rFonts w:ascii="Times New Roman" w:hAnsi="Times New Roman" w:cs="Times New Roman"/>
          <w:sz w:val="24"/>
          <w:szCs w:val="24"/>
        </w:rPr>
      </w:pPr>
      <w:r w:rsidRPr="00042F1E">
        <w:rPr>
          <w:rFonts w:ascii="Times New Roman" w:hAnsi="Times New Roman" w:cs="Times New Roman"/>
          <w:noProof/>
          <w:sz w:val="24"/>
          <w:szCs w:val="24"/>
        </w:rPr>
        <w:lastRenderedPageBreak/>
        <w:drawing>
          <wp:inline distT="0" distB="0" distL="0" distR="0" wp14:anchorId="22BDF7D5" wp14:editId="7FF7BCA7">
            <wp:extent cx="6410325" cy="3248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21410" cy="3253642"/>
                    </a:xfrm>
                    <a:prstGeom prst="rect">
                      <a:avLst/>
                    </a:prstGeom>
                  </pic:spPr>
                </pic:pic>
              </a:graphicData>
            </a:graphic>
          </wp:inline>
        </w:drawing>
      </w:r>
    </w:p>
    <w:p w14:paraId="4EED5588" w14:textId="7FAADDFF" w:rsidR="00042F1E" w:rsidRPr="00CC3F0E" w:rsidRDefault="00042F1E" w:rsidP="00F14C05">
      <w:pPr>
        <w:tabs>
          <w:tab w:val="left" w:pos="3615"/>
        </w:tabs>
        <w:spacing w:line="360" w:lineRule="auto"/>
        <w:jc w:val="both"/>
        <w:rPr>
          <w:rFonts w:ascii="Times New Roman" w:hAnsi="Times New Roman" w:cs="Times New Roman"/>
          <w:b/>
          <w:sz w:val="24"/>
          <w:szCs w:val="24"/>
        </w:rPr>
      </w:pPr>
      <w:r w:rsidRPr="00CC3F0E">
        <w:rPr>
          <w:rFonts w:ascii="Times New Roman" w:hAnsi="Times New Roman" w:cs="Times New Roman"/>
          <w:b/>
          <w:sz w:val="24"/>
          <w:szCs w:val="24"/>
        </w:rPr>
        <w:t>Figure</w:t>
      </w:r>
      <w:r w:rsidR="007F7C64">
        <w:rPr>
          <w:rFonts w:ascii="Times New Roman" w:hAnsi="Times New Roman" w:cs="Times New Roman"/>
          <w:b/>
          <w:sz w:val="24"/>
          <w:szCs w:val="24"/>
        </w:rPr>
        <w:t xml:space="preserve"> 14</w:t>
      </w:r>
      <w:r w:rsidR="00CC3F0E" w:rsidRPr="00CC3F0E">
        <w:rPr>
          <w:rFonts w:ascii="Times New Roman" w:hAnsi="Times New Roman" w:cs="Times New Roman"/>
          <w:b/>
          <w:sz w:val="24"/>
          <w:szCs w:val="24"/>
        </w:rPr>
        <w:t xml:space="preserve">: </w:t>
      </w:r>
      <w:r w:rsidRPr="00CC3F0E">
        <w:rPr>
          <w:rFonts w:ascii="Times New Roman" w:hAnsi="Times New Roman" w:cs="Times New Roman"/>
          <w:b/>
          <w:sz w:val="24"/>
          <w:szCs w:val="24"/>
        </w:rPr>
        <w:t xml:space="preserve"> </w:t>
      </w:r>
      <w:r w:rsidR="004D66A7">
        <w:rPr>
          <w:rFonts w:ascii="Times New Roman" w:hAnsi="Times New Roman" w:cs="Times New Roman"/>
          <w:b/>
          <w:sz w:val="24"/>
          <w:szCs w:val="24"/>
        </w:rPr>
        <w:t xml:space="preserve">Post Docking View of </w:t>
      </w:r>
      <w:r w:rsidRPr="00CC3F0E">
        <w:rPr>
          <w:rFonts w:ascii="Times New Roman" w:hAnsi="Times New Roman" w:cs="Times New Roman"/>
          <w:b/>
          <w:sz w:val="24"/>
          <w:szCs w:val="24"/>
        </w:rPr>
        <w:t>Ligands with 1HD2</w:t>
      </w:r>
    </w:p>
    <w:p w14:paraId="32A6DE8D" w14:textId="2F3682BF" w:rsidR="0012056A" w:rsidRDefault="00AC2057" w:rsidP="00F14C05">
      <w:pPr>
        <w:tabs>
          <w:tab w:val="left" w:pos="3615"/>
        </w:tabs>
        <w:spacing w:line="360" w:lineRule="auto"/>
        <w:jc w:val="both"/>
        <w:rPr>
          <w:rFonts w:ascii="Times New Roman" w:hAnsi="Times New Roman" w:cs="Times New Roman"/>
          <w:sz w:val="24"/>
          <w:szCs w:val="24"/>
        </w:rPr>
      </w:pPr>
      <w:r w:rsidRPr="00670755">
        <w:rPr>
          <w:rFonts w:ascii="Times New Roman" w:hAnsi="Times New Roman" w:cs="Times New Roman"/>
          <w:noProof/>
          <w:sz w:val="24"/>
          <w:szCs w:val="24"/>
        </w:rPr>
        <w:drawing>
          <wp:inline distT="0" distB="0" distL="0" distR="0" wp14:anchorId="5942B2A0" wp14:editId="0B3C1187">
            <wp:extent cx="6360795" cy="3305175"/>
            <wp:effectExtent l="0" t="0" r="190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85725" cy="3318129"/>
                    </a:xfrm>
                    <a:prstGeom prst="rect">
                      <a:avLst/>
                    </a:prstGeom>
                  </pic:spPr>
                </pic:pic>
              </a:graphicData>
            </a:graphic>
          </wp:inline>
        </w:drawing>
      </w:r>
    </w:p>
    <w:p w14:paraId="71311F37" w14:textId="361C8638" w:rsidR="00AC2057" w:rsidRPr="00CC3F0E" w:rsidRDefault="00AC2057" w:rsidP="00F14C05">
      <w:pPr>
        <w:tabs>
          <w:tab w:val="left" w:pos="3615"/>
        </w:tabs>
        <w:spacing w:line="360" w:lineRule="auto"/>
        <w:jc w:val="both"/>
        <w:rPr>
          <w:rFonts w:ascii="Times New Roman" w:hAnsi="Times New Roman" w:cs="Times New Roman"/>
          <w:b/>
          <w:sz w:val="24"/>
          <w:szCs w:val="24"/>
        </w:rPr>
      </w:pPr>
      <w:r w:rsidRPr="00CC3F0E">
        <w:rPr>
          <w:rFonts w:ascii="Times New Roman" w:hAnsi="Times New Roman" w:cs="Times New Roman"/>
          <w:b/>
          <w:sz w:val="24"/>
          <w:szCs w:val="24"/>
        </w:rPr>
        <w:t>Figure</w:t>
      </w:r>
      <w:r w:rsidR="007F7C64">
        <w:rPr>
          <w:rFonts w:ascii="Times New Roman" w:hAnsi="Times New Roman" w:cs="Times New Roman"/>
          <w:b/>
          <w:sz w:val="24"/>
          <w:szCs w:val="24"/>
        </w:rPr>
        <w:t xml:space="preserve"> 15</w:t>
      </w:r>
      <w:r w:rsidR="00CC3F0E" w:rsidRPr="00CC3F0E">
        <w:rPr>
          <w:rFonts w:ascii="Times New Roman" w:hAnsi="Times New Roman" w:cs="Times New Roman"/>
          <w:b/>
          <w:sz w:val="24"/>
          <w:szCs w:val="24"/>
        </w:rPr>
        <w:t xml:space="preserve">: </w:t>
      </w:r>
      <w:r w:rsidR="004D66A7">
        <w:rPr>
          <w:rFonts w:ascii="Times New Roman" w:hAnsi="Times New Roman" w:cs="Times New Roman"/>
          <w:b/>
          <w:sz w:val="24"/>
          <w:szCs w:val="24"/>
        </w:rPr>
        <w:t xml:space="preserve">Post Docking View </w:t>
      </w:r>
      <w:r w:rsidR="00037D14">
        <w:rPr>
          <w:rFonts w:ascii="Times New Roman" w:hAnsi="Times New Roman" w:cs="Times New Roman"/>
          <w:b/>
          <w:sz w:val="24"/>
          <w:szCs w:val="24"/>
        </w:rPr>
        <w:t xml:space="preserve">of </w:t>
      </w:r>
      <w:r w:rsidR="00037D14" w:rsidRPr="00CC3F0E">
        <w:rPr>
          <w:rFonts w:ascii="Times New Roman" w:hAnsi="Times New Roman" w:cs="Times New Roman"/>
          <w:b/>
          <w:sz w:val="24"/>
          <w:szCs w:val="24"/>
        </w:rPr>
        <w:t>Ligands</w:t>
      </w:r>
      <w:r w:rsidRPr="00CC3F0E">
        <w:rPr>
          <w:rFonts w:ascii="Times New Roman" w:hAnsi="Times New Roman" w:cs="Times New Roman"/>
          <w:b/>
          <w:sz w:val="24"/>
          <w:szCs w:val="24"/>
        </w:rPr>
        <w:t xml:space="preserve"> with 7JRA</w:t>
      </w:r>
    </w:p>
    <w:p w14:paraId="198B4063" w14:textId="0E31C480" w:rsidR="0012056A" w:rsidRDefault="0012056A" w:rsidP="00F14C05">
      <w:pPr>
        <w:tabs>
          <w:tab w:val="left" w:pos="3615"/>
        </w:tabs>
        <w:spacing w:line="360" w:lineRule="auto"/>
        <w:jc w:val="both"/>
        <w:rPr>
          <w:rFonts w:ascii="Times New Roman" w:hAnsi="Times New Roman" w:cs="Times New Roman"/>
          <w:sz w:val="24"/>
          <w:szCs w:val="24"/>
        </w:rPr>
      </w:pPr>
    </w:p>
    <w:p w14:paraId="264C0E43" w14:textId="14D62B6E" w:rsidR="0012056A" w:rsidRDefault="00AC2057" w:rsidP="00F14C05">
      <w:pPr>
        <w:tabs>
          <w:tab w:val="left" w:pos="3615"/>
        </w:tabs>
        <w:spacing w:line="360" w:lineRule="auto"/>
        <w:jc w:val="both"/>
        <w:rPr>
          <w:rFonts w:ascii="Times New Roman" w:hAnsi="Times New Roman" w:cs="Times New Roman"/>
          <w:sz w:val="24"/>
          <w:szCs w:val="24"/>
        </w:rPr>
      </w:pPr>
      <w:r w:rsidRPr="00E41E23">
        <w:rPr>
          <w:rFonts w:ascii="Times New Roman" w:hAnsi="Times New Roman" w:cs="Times New Roman"/>
          <w:noProof/>
          <w:sz w:val="24"/>
          <w:szCs w:val="24"/>
        </w:rPr>
        <w:lastRenderedPageBreak/>
        <w:drawing>
          <wp:inline distT="0" distB="0" distL="0" distR="0" wp14:anchorId="774CD241" wp14:editId="25E89C63">
            <wp:extent cx="5942965" cy="34290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5740" cy="3430601"/>
                    </a:xfrm>
                    <a:prstGeom prst="rect">
                      <a:avLst/>
                    </a:prstGeom>
                  </pic:spPr>
                </pic:pic>
              </a:graphicData>
            </a:graphic>
          </wp:inline>
        </w:drawing>
      </w:r>
    </w:p>
    <w:p w14:paraId="5E2BB18B" w14:textId="1524620F" w:rsidR="00AC2057" w:rsidRPr="00CC3F0E" w:rsidRDefault="00AC2057" w:rsidP="007F7C64">
      <w:pPr>
        <w:tabs>
          <w:tab w:val="left" w:pos="3615"/>
        </w:tabs>
        <w:spacing w:line="480" w:lineRule="auto"/>
        <w:jc w:val="both"/>
        <w:rPr>
          <w:rFonts w:ascii="Times New Roman" w:hAnsi="Times New Roman" w:cs="Times New Roman"/>
          <w:b/>
          <w:sz w:val="24"/>
          <w:szCs w:val="24"/>
        </w:rPr>
      </w:pPr>
      <w:r w:rsidRPr="00CC3F0E">
        <w:rPr>
          <w:rFonts w:ascii="Times New Roman" w:hAnsi="Times New Roman" w:cs="Times New Roman"/>
          <w:b/>
          <w:sz w:val="24"/>
          <w:szCs w:val="24"/>
        </w:rPr>
        <w:t>Figure</w:t>
      </w:r>
      <w:r w:rsidR="007F7C64">
        <w:rPr>
          <w:rFonts w:ascii="Times New Roman" w:hAnsi="Times New Roman" w:cs="Times New Roman"/>
          <w:b/>
          <w:sz w:val="24"/>
          <w:szCs w:val="24"/>
        </w:rPr>
        <w:t xml:space="preserve"> 16</w:t>
      </w:r>
      <w:r w:rsidR="00CC3F0E" w:rsidRPr="00CC3F0E">
        <w:rPr>
          <w:rFonts w:ascii="Times New Roman" w:hAnsi="Times New Roman" w:cs="Times New Roman"/>
          <w:b/>
          <w:sz w:val="24"/>
          <w:szCs w:val="24"/>
        </w:rPr>
        <w:t xml:space="preserve">: </w:t>
      </w:r>
      <w:r w:rsidR="004D66A7">
        <w:rPr>
          <w:rFonts w:ascii="Times New Roman" w:hAnsi="Times New Roman" w:cs="Times New Roman"/>
          <w:b/>
          <w:sz w:val="24"/>
          <w:szCs w:val="24"/>
        </w:rPr>
        <w:t xml:space="preserve">Post Docking View </w:t>
      </w:r>
      <w:r w:rsidR="007F7C64">
        <w:rPr>
          <w:rFonts w:ascii="Times New Roman" w:hAnsi="Times New Roman" w:cs="Times New Roman"/>
          <w:b/>
          <w:sz w:val="24"/>
          <w:szCs w:val="24"/>
        </w:rPr>
        <w:t xml:space="preserve">of </w:t>
      </w:r>
      <w:r w:rsidR="007F7C64" w:rsidRPr="00CC3F0E">
        <w:rPr>
          <w:rFonts w:ascii="Times New Roman" w:hAnsi="Times New Roman" w:cs="Times New Roman"/>
          <w:b/>
          <w:sz w:val="24"/>
          <w:szCs w:val="24"/>
        </w:rPr>
        <w:t>Ligands</w:t>
      </w:r>
      <w:r w:rsidRPr="00CC3F0E">
        <w:rPr>
          <w:rFonts w:ascii="Times New Roman" w:hAnsi="Times New Roman" w:cs="Times New Roman"/>
          <w:b/>
          <w:sz w:val="24"/>
          <w:szCs w:val="24"/>
        </w:rPr>
        <w:t xml:space="preserve"> </w:t>
      </w:r>
      <w:r w:rsidR="00CC3F0E" w:rsidRPr="00CC3F0E">
        <w:rPr>
          <w:rFonts w:ascii="Times New Roman" w:hAnsi="Times New Roman" w:cs="Times New Roman"/>
          <w:b/>
          <w:sz w:val="24"/>
          <w:szCs w:val="24"/>
        </w:rPr>
        <w:t>with 8C3U</w:t>
      </w:r>
    </w:p>
    <w:p w14:paraId="4233E705" w14:textId="3446CE17" w:rsidR="00244AE1" w:rsidRPr="00451B63" w:rsidRDefault="00451B63" w:rsidP="007F7C64">
      <w:pPr>
        <w:tabs>
          <w:tab w:val="left" w:pos="361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w:t>
      </w:r>
      <w:r w:rsidR="00244AE1" w:rsidRPr="00244AE1">
        <w:rPr>
          <w:rFonts w:ascii="Times New Roman" w:hAnsi="Times New Roman" w:cs="Times New Roman"/>
          <w:b/>
          <w:sz w:val="24"/>
          <w:szCs w:val="24"/>
        </w:rPr>
        <w:t>able 1</w:t>
      </w:r>
      <w:r w:rsidR="007F7C64">
        <w:rPr>
          <w:rFonts w:ascii="Times New Roman" w:hAnsi="Times New Roman" w:cs="Times New Roman"/>
          <w:b/>
          <w:sz w:val="24"/>
          <w:szCs w:val="24"/>
        </w:rPr>
        <w:t>2</w:t>
      </w:r>
      <w:r w:rsidR="003B0119">
        <w:rPr>
          <w:rFonts w:ascii="Times New Roman" w:hAnsi="Times New Roman" w:cs="Times New Roman"/>
          <w:b/>
          <w:sz w:val="24"/>
          <w:szCs w:val="24"/>
        </w:rPr>
        <w:t>:</w:t>
      </w:r>
      <w:r w:rsidR="00244AE1" w:rsidRPr="00244AE1">
        <w:rPr>
          <w:rFonts w:ascii="Times New Roman" w:hAnsi="Times New Roman" w:cs="Times New Roman"/>
          <w:b/>
          <w:sz w:val="24"/>
          <w:szCs w:val="24"/>
        </w:rPr>
        <w:t xml:space="preserve"> Comparative Molecular Docking Results of the Selected Ligands against the Target Protein</w:t>
      </w:r>
      <w:r w:rsidR="004223B1">
        <w:rPr>
          <w:rFonts w:ascii="Times New Roman" w:hAnsi="Times New Roman" w:cs="Times New Roman"/>
          <w:b/>
          <w:sz w:val="24"/>
          <w:szCs w:val="24"/>
        </w:rPr>
        <w:t xml:space="preserve"> </w:t>
      </w:r>
      <w:proofErr w:type="spellStart"/>
      <w:r w:rsidR="004223B1">
        <w:rPr>
          <w:rFonts w:ascii="Times New Roman" w:hAnsi="Times New Roman" w:cs="Times New Roman"/>
          <w:b/>
          <w:sz w:val="24"/>
          <w:szCs w:val="24"/>
        </w:rPr>
        <w:t>Peroxiridoxin</w:t>
      </w:r>
      <w:proofErr w:type="spellEnd"/>
      <w:r w:rsidR="004223B1">
        <w:rPr>
          <w:rFonts w:ascii="Times New Roman" w:hAnsi="Times New Roman" w:cs="Times New Roman"/>
          <w:b/>
          <w:sz w:val="24"/>
          <w:szCs w:val="24"/>
        </w:rPr>
        <w:t xml:space="preserve">, </w:t>
      </w:r>
      <w:proofErr w:type="spellStart"/>
      <w:r w:rsidR="004223B1">
        <w:rPr>
          <w:rFonts w:ascii="Times New Roman" w:hAnsi="Times New Roman" w:cs="Times New Roman"/>
          <w:b/>
          <w:sz w:val="24"/>
          <w:szCs w:val="24"/>
        </w:rPr>
        <w:t>Prx</w:t>
      </w:r>
      <w:proofErr w:type="spellEnd"/>
      <w:r w:rsidR="004223B1">
        <w:rPr>
          <w:rFonts w:ascii="Times New Roman" w:hAnsi="Times New Roman" w:cs="Times New Roman"/>
          <w:b/>
          <w:sz w:val="24"/>
          <w:szCs w:val="24"/>
        </w:rPr>
        <w:t xml:space="preserve"> (PDB: 1HD2)</w:t>
      </w:r>
      <w:r w:rsidR="00244AE1" w:rsidRPr="00244AE1">
        <w:rPr>
          <w:rFonts w:ascii="Times New Roman" w:hAnsi="Times New Roman" w:cs="Times New Roman"/>
          <w:b/>
          <w:sz w:val="24"/>
          <w:szCs w:val="24"/>
        </w:rPr>
        <w:t xml:space="preserve"> (CB-Dock2 Output)</w:t>
      </w:r>
    </w:p>
    <w:tbl>
      <w:tblPr>
        <w:tblStyle w:val="ListTable6Colorful1"/>
        <w:tblW w:w="9239" w:type="dxa"/>
        <w:tblLook w:val="04A0" w:firstRow="1" w:lastRow="0" w:firstColumn="1" w:lastColumn="0" w:noHBand="0" w:noVBand="1"/>
      </w:tblPr>
      <w:tblGrid>
        <w:gridCol w:w="1354"/>
        <w:gridCol w:w="1039"/>
        <w:gridCol w:w="1244"/>
        <w:gridCol w:w="1129"/>
        <w:gridCol w:w="1153"/>
        <w:gridCol w:w="1484"/>
        <w:gridCol w:w="1836"/>
      </w:tblGrid>
      <w:tr w:rsidR="00AC2057" w:rsidRPr="00244AE1" w14:paraId="473EBB72" w14:textId="77777777" w:rsidTr="00AC2057">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354" w:type="dxa"/>
            <w:hideMark/>
          </w:tcPr>
          <w:p w14:paraId="5E36666B" w14:textId="77777777" w:rsidR="00AC2057" w:rsidRPr="00244AE1" w:rsidRDefault="00AC2057" w:rsidP="00F14C05">
            <w:pPr>
              <w:jc w:val="both"/>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Compound</w:t>
            </w:r>
          </w:p>
        </w:tc>
        <w:tc>
          <w:tcPr>
            <w:tcW w:w="1039" w:type="dxa"/>
            <w:hideMark/>
          </w:tcPr>
          <w:p w14:paraId="6803EF36" w14:textId="77777777" w:rsidR="00AC2057" w:rsidRPr="00244AE1" w:rsidRDefault="00AC2057"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Best Pocket (ID)</w:t>
            </w:r>
          </w:p>
        </w:tc>
        <w:tc>
          <w:tcPr>
            <w:tcW w:w="1244" w:type="dxa"/>
            <w:hideMark/>
          </w:tcPr>
          <w:p w14:paraId="79FCCA5F" w14:textId="77777777" w:rsidR="00AC2057" w:rsidRPr="00244AE1" w:rsidRDefault="00AC2057"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Vina Score (kcal/mol)</w:t>
            </w:r>
          </w:p>
        </w:tc>
        <w:tc>
          <w:tcPr>
            <w:tcW w:w="1129" w:type="dxa"/>
            <w:hideMark/>
          </w:tcPr>
          <w:p w14:paraId="71ECA3F5" w14:textId="77777777" w:rsidR="00AC2057" w:rsidRPr="00244AE1" w:rsidRDefault="00AC2057"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Cavity Volume (Å³)</w:t>
            </w:r>
          </w:p>
        </w:tc>
        <w:tc>
          <w:tcPr>
            <w:tcW w:w="1153" w:type="dxa"/>
            <w:hideMark/>
          </w:tcPr>
          <w:p w14:paraId="1E5ADB2D" w14:textId="77777777" w:rsidR="00AC2057" w:rsidRPr="00244AE1" w:rsidRDefault="00AC2057"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Pocket Center (x, y, z)</w:t>
            </w:r>
          </w:p>
        </w:tc>
        <w:tc>
          <w:tcPr>
            <w:tcW w:w="1484" w:type="dxa"/>
            <w:hideMark/>
          </w:tcPr>
          <w:p w14:paraId="1E9719DA" w14:textId="77777777" w:rsidR="00AC2057" w:rsidRPr="00244AE1" w:rsidRDefault="00AC2057"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Docking Size (Å)</w:t>
            </w:r>
          </w:p>
        </w:tc>
        <w:tc>
          <w:tcPr>
            <w:tcW w:w="1836" w:type="dxa"/>
            <w:hideMark/>
          </w:tcPr>
          <w:p w14:paraId="2875B44E" w14:textId="77777777" w:rsidR="00AC2057" w:rsidRDefault="008274C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Interacting</w:t>
            </w:r>
          </w:p>
          <w:p w14:paraId="25C78522" w14:textId="74177704" w:rsidR="008274C6" w:rsidRPr="00244AE1" w:rsidRDefault="008274C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Residues</w:t>
            </w:r>
          </w:p>
        </w:tc>
      </w:tr>
      <w:tr w:rsidR="00AC2057" w:rsidRPr="00244AE1" w14:paraId="77A49DBA" w14:textId="77777777" w:rsidTr="00AC2057">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1354" w:type="dxa"/>
            <w:shd w:val="clear" w:color="auto" w:fill="auto"/>
            <w:hideMark/>
          </w:tcPr>
          <w:p w14:paraId="4CA9DD5A" w14:textId="7D441414" w:rsidR="00AC2057" w:rsidRPr="00244AE1" w:rsidRDefault="007F7C64" w:rsidP="00F14C05">
            <w:pPr>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Silymarin</w:t>
            </w:r>
            <w:r w:rsidR="00AC2057">
              <w:rPr>
                <w:rFonts w:ascii="Times New Roman" w:eastAsia="Times New Roman" w:hAnsi="Times New Roman" w:cs="Times New Roman"/>
                <w:kern w:val="0"/>
                <w14:ligatures w14:val="none"/>
              </w:rPr>
              <w:t xml:space="preserve"> </w:t>
            </w:r>
          </w:p>
        </w:tc>
        <w:tc>
          <w:tcPr>
            <w:tcW w:w="1039" w:type="dxa"/>
            <w:shd w:val="clear" w:color="auto" w:fill="auto"/>
            <w:hideMark/>
          </w:tcPr>
          <w:p w14:paraId="2B9DB6D7"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C1</w:t>
            </w:r>
          </w:p>
        </w:tc>
        <w:tc>
          <w:tcPr>
            <w:tcW w:w="1244" w:type="dxa"/>
            <w:shd w:val="clear" w:color="auto" w:fill="auto"/>
            <w:hideMark/>
          </w:tcPr>
          <w:p w14:paraId="5C7C1438"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b/>
                <w:bCs/>
                <w:kern w:val="0"/>
                <w14:ligatures w14:val="none"/>
              </w:rPr>
              <w:t>–7.9</w:t>
            </w:r>
          </w:p>
        </w:tc>
        <w:tc>
          <w:tcPr>
            <w:tcW w:w="1129" w:type="dxa"/>
            <w:shd w:val="clear" w:color="auto" w:fill="auto"/>
            <w:hideMark/>
          </w:tcPr>
          <w:p w14:paraId="1F209870"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343</w:t>
            </w:r>
          </w:p>
        </w:tc>
        <w:tc>
          <w:tcPr>
            <w:tcW w:w="1153" w:type="dxa"/>
            <w:shd w:val="clear" w:color="auto" w:fill="auto"/>
            <w:hideMark/>
          </w:tcPr>
          <w:p w14:paraId="4084D056"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18, 40, 15</w:t>
            </w:r>
          </w:p>
        </w:tc>
        <w:tc>
          <w:tcPr>
            <w:tcW w:w="1484" w:type="dxa"/>
            <w:shd w:val="clear" w:color="auto" w:fill="auto"/>
            <w:hideMark/>
          </w:tcPr>
          <w:p w14:paraId="4239504E"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26 × 26 × 26</w:t>
            </w:r>
          </w:p>
        </w:tc>
        <w:tc>
          <w:tcPr>
            <w:tcW w:w="1836" w:type="dxa"/>
            <w:shd w:val="clear" w:color="auto" w:fill="auto"/>
            <w:hideMark/>
          </w:tcPr>
          <w:p w14:paraId="2BCA8ABE"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GLU16, GLU18, LYS22, GLU27, TRP84, ARG86, GLU91, LYS93, ARG95, LEU96</w:t>
            </w:r>
          </w:p>
        </w:tc>
      </w:tr>
      <w:tr w:rsidR="00AC2057" w:rsidRPr="00244AE1" w14:paraId="585B0361" w14:textId="77777777" w:rsidTr="00AC2057">
        <w:trPr>
          <w:trHeight w:val="1143"/>
        </w:trPr>
        <w:tc>
          <w:tcPr>
            <w:cnfStyle w:val="001000000000" w:firstRow="0" w:lastRow="0" w:firstColumn="1" w:lastColumn="0" w:oddVBand="0" w:evenVBand="0" w:oddHBand="0" w:evenHBand="0" w:firstRowFirstColumn="0" w:firstRowLastColumn="0" w:lastRowFirstColumn="0" w:lastRowLastColumn="0"/>
            <w:tcW w:w="1354" w:type="dxa"/>
            <w:hideMark/>
          </w:tcPr>
          <w:p w14:paraId="0143DCB7" w14:textId="286E0345" w:rsidR="00AC2057" w:rsidRPr="00244AE1" w:rsidRDefault="00AC2057" w:rsidP="00F14C05">
            <w:pPr>
              <w:jc w:val="both"/>
              <w:rPr>
                <w:rFonts w:ascii="Times New Roman" w:eastAsia="Times New Roman" w:hAnsi="Times New Roman" w:cs="Times New Roman"/>
                <w:kern w:val="0"/>
                <w14:ligatures w14:val="none"/>
              </w:rPr>
            </w:pPr>
            <w:proofErr w:type="spellStart"/>
            <w:r>
              <w:rPr>
                <w:rFonts w:ascii="Times New Roman" w:eastAsia="Times New Roman" w:hAnsi="Times New Roman" w:cs="Times New Roman"/>
                <w:kern w:val="0"/>
                <w14:ligatures w14:val="none"/>
              </w:rPr>
              <w:t>Dauricine</w:t>
            </w:r>
            <w:proofErr w:type="spellEnd"/>
            <w:r>
              <w:rPr>
                <w:rFonts w:ascii="Times New Roman" w:eastAsia="Times New Roman" w:hAnsi="Times New Roman" w:cs="Times New Roman"/>
                <w:kern w:val="0"/>
                <w14:ligatures w14:val="none"/>
              </w:rPr>
              <w:t xml:space="preserve"> </w:t>
            </w:r>
          </w:p>
        </w:tc>
        <w:tc>
          <w:tcPr>
            <w:tcW w:w="1039" w:type="dxa"/>
            <w:hideMark/>
          </w:tcPr>
          <w:p w14:paraId="2376FA93"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C1</w:t>
            </w:r>
          </w:p>
        </w:tc>
        <w:tc>
          <w:tcPr>
            <w:tcW w:w="1244" w:type="dxa"/>
            <w:hideMark/>
          </w:tcPr>
          <w:p w14:paraId="2677A5AF"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b/>
                <w:bCs/>
                <w:kern w:val="0"/>
                <w14:ligatures w14:val="none"/>
              </w:rPr>
              <w:t>–7.8</w:t>
            </w:r>
          </w:p>
        </w:tc>
        <w:tc>
          <w:tcPr>
            <w:tcW w:w="1129" w:type="dxa"/>
            <w:hideMark/>
          </w:tcPr>
          <w:p w14:paraId="571BE61B"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343</w:t>
            </w:r>
          </w:p>
        </w:tc>
        <w:tc>
          <w:tcPr>
            <w:tcW w:w="1153" w:type="dxa"/>
            <w:hideMark/>
          </w:tcPr>
          <w:p w14:paraId="64576C7D"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18, 40, 15</w:t>
            </w:r>
          </w:p>
        </w:tc>
        <w:tc>
          <w:tcPr>
            <w:tcW w:w="1484" w:type="dxa"/>
            <w:hideMark/>
          </w:tcPr>
          <w:p w14:paraId="08E9F54B"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24 × 24 × 24</w:t>
            </w:r>
          </w:p>
        </w:tc>
        <w:tc>
          <w:tcPr>
            <w:tcW w:w="1836" w:type="dxa"/>
            <w:hideMark/>
          </w:tcPr>
          <w:p w14:paraId="1273F7B8"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GLU16, ASN21, LYS22, GLU27, LYS63, TRP84, ARG86, GLU91, LYS93, VAL94</w:t>
            </w:r>
          </w:p>
        </w:tc>
      </w:tr>
      <w:tr w:rsidR="00AC2057" w:rsidRPr="00244AE1" w14:paraId="5A922ED7" w14:textId="77777777" w:rsidTr="00AC2057">
        <w:trPr>
          <w:cnfStyle w:val="000000100000" w:firstRow="0" w:lastRow="0" w:firstColumn="0" w:lastColumn="0" w:oddVBand="0" w:evenVBand="0" w:oddHBand="1"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1354" w:type="dxa"/>
            <w:shd w:val="clear" w:color="auto" w:fill="auto"/>
            <w:hideMark/>
          </w:tcPr>
          <w:p w14:paraId="369D8C70" w14:textId="00BC05F8" w:rsidR="00AC2057" w:rsidRPr="00244AE1" w:rsidRDefault="00AC2057" w:rsidP="00F14C05">
            <w:pPr>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Daidzein </w:t>
            </w:r>
          </w:p>
        </w:tc>
        <w:tc>
          <w:tcPr>
            <w:tcW w:w="1039" w:type="dxa"/>
            <w:shd w:val="clear" w:color="auto" w:fill="auto"/>
            <w:hideMark/>
          </w:tcPr>
          <w:p w14:paraId="55216340"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C1</w:t>
            </w:r>
          </w:p>
        </w:tc>
        <w:tc>
          <w:tcPr>
            <w:tcW w:w="1244" w:type="dxa"/>
            <w:shd w:val="clear" w:color="auto" w:fill="auto"/>
            <w:hideMark/>
          </w:tcPr>
          <w:p w14:paraId="7CE981C9"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–6.9</w:t>
            </w:r>
          </w:p>
        </w:tc>
        <w:tc>
          <w:tcPr>
            <w:tcW w:w="1129" w:type="dxa"/>
            <w:shd w:val="clear" w:color="auto" w:fill="auto"/>
            <w:hideMark/>
          </w:tcPr>
          <w:p w14:paraId="2524FFAC"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343</w:t>
            </w:r>
          </w:p>
        </w:tc>
        <w:tc>
          <w:tcPr>
            <w:tcW w:w="1153" w:type="dxa"/>
            <w:shd w:val="clear" w:color="auto" w:fill="auto"/>
            <w:hideMark/>
          </w:tcPr>
          <w:p w14:paraId="17712282"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18, 40, 15</w:t>
            </w:r>
          </w:p>
        </w:tc>
        <w:tc>
          <w:tcPr>
            <w:tcW w:w="1484" w:type="dxa"/>
            <w:shd w:val="clear" w:color="auto" w:fill="auto"/>
            <w:hideMark/>
          </w:tcPr>
          <w:p w14:paraId="6A459177"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21 × 21 × 21</w:t>
            </w:r>
          </w:p>
        </w:tc>
        <w:tc>
          <w:tcPr>
            <w:tcW w:w="1836" w:type="dxa"/>
            <w:shd w:val="clear" w:color="auto" w:fill="auto"/>
            <w:hideMark/>
          </w:tcPr>
          <w:p w14:paraId="09EA83EF"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GLU16, TRP84, ARG86, HIS88, GLU91, LYS93, VAL94, LEU96</w:t>
            </w:r>
          </w:p>
        </w:tc>
      </w:tr>
      <w:tr w:rsidR="00AC2057" w:rsidRPr="00244AE1" w14:paraId="18D5512D" w14:textId="77777777" w:rsidTr="00AC2057">
        <w:trPr>
          <w:trHeight w:val="1028"/>
        </w:trPr>
        <w:tc>
          <w:tcPr>
            <w:cnfStyle w:val="001000000000" w:firstRow="0" w:lastRow="0" w:firstColumn="1" w:lastColumn="0" w:oddVBand="0" w:evenVBand="0" w:oddHBand="0" w:evenHBand="0" w:firstRowFirstColumn="0" w:firstRowLastColumn="0" w:lastRowFirstColumn="0" w:lastRowLastColumn="0"/>
            <w:tcW w:w="1354" w:type="dxa"/>
            <w:hideMark/>
          </w:tcPr>
          <w:p w14:paraId="351BC3D3" w14:textId="6AD3B1C2" w:rsidR="00AC2057" w:rsidRPr="00244AE1" w:rsidRDefault="00AC2057" w:rsidP="00F14C05">
            <w:pPr>
              <w:jc w:val="both"/>
              <w:rPr>
                <w:rFonts w:ascii="Times New Roman" w:eastAsia="Times New Roman" w:hAnsi="Times New Roman" w:cs="Times New Roman"/>
                <w:kern w:val="0"/>
                <w14:ligatures w14:val="none"/>
              </w:rPr>
            </w:pPr>
            <w:proofErr w:type="spellStart"/>
            <w:r>
              <w:rPr>
                <w:rFonts w:ascii="Times New Roman" w:eastAsia="Times New Roman" w:hAnsi="Times New Roman" w:cs="Times New Roman"/>
                <w:kern w:val="0"/>
                <w14:ligatures w14:val="none"/>
              </w:rPr>
              <w:t>Dinosterol</w:t>
            </w:r>
            <w:proofErr w:type="spellEnd"/>
            <w:r>
              <w:rPr>
                <w:rFonts w:ascii="Times New Roman" w:eastAsia="Times New Roman" w:hAnsi="Times New Roman" w:cs="Times New Roman"/>
                <w:kern w:val="0"/>
                <w14:ligatures w14:val="none"/>
              </w:rPr>
              <w:t xml:space="preserve"> </w:t>
            </w:r>
          </w:p>
        </w:tc>
        <w:tc>
          <w:tcPr>
            <w:tcW w:w="1039" w:type="dxa"/>
            <w:hideMark/>
          </w:tcPr>
          <w:p w14:paraId="053447B4"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C1</w:t>
            </w:r>
          </w:p>
        </w:tc>
        <w:tc>
          <w:tcPr>
            <w:tcW w:w="1244" w:type="dxa"/>
            <w:hideMark/>
          </w:tcPr>
          <w:p w14:paraId="41AF73E5"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–6.7</w:t>
            </w:r>
          </w:p>
        </w:tc>
        <w:tc>
          <w:tcPr>
            <w:tcW w:w="1129" w:type="dxa"/>
            <w:hideMark/>
          </w:tcPr>
          <w:p w14:paraId="02FDF82E"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343</w:t>
            </w:r>
          </w:p>
        </w:tc>
        <w:tc>
          <w:tcPr>
            <w:tcW w:w="1153" w:type="dxa"/>
            <w:hideMark/>
          </w:tcPr>
          <w:p w14:paraId="6426A3F9"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18, 40, 15</w:t>
            </w:r>
          </w:p>
        </w:tc>
        <w:tc>
          <w:tcPr>
            <w:tcW w:w="1484" w:type="dxa"/>
            <w:hideMark/>
          </w:tcPr>
          <w:p w14:paraId="396D6831"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25 × 25 × 25</w:t>
            </w:r>
          </w:p>
        </w:tc>
        <w:tc>
          <w:tcPr>
            <w:tcW w:w="1836" w:type="dxa"/>
            <w:hideMark/>
          </w:tcPr>
          <w:p w14:paraId="3542FD63"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GLU16, VAL23, GLU27, TRP84, ARG86, GLU91, VAL94, LEU96</w:t>
            </w:r>
          </w:p>
        </w:tc>
      </w:tr>
      <w:tr w:rsidR="00AC2057" w:rsidRPr="00244AE1" w14:paraId="0A6435FF" w14:textId="77777777" w:rsidTr="00AC2057">
        <w:trPr>
          <w:cnfStyle w:val="000000100000" w:firstRow="0" w:lastRow="0" w:firstColumn="0" w:lastColumn="0" w:oddVBand="0" w:evenVBand="0" w:oddHBand="1" w:evenHBand="0" w:firstRowFirstColumn="0" w:firstRowLastColumn="0" w:lastRowFirstColumn="0" w:lastRowLastColumn="0"/>
          <w:trHeight w:val="1066"/>
        </w:trPr>
        <w:tc>
          <w:tcPr>
            <w:cnfStyle w:val="001000000000" w:firstRow="0" w:lastRow="0" w:firstColumn="1" w:lastColumn="0" w:oddVBand="0" w:evenVBand="0" w:oddHBand="0" w:evenHBand="0" w:firstRowFirstColumn="0" w:firstRowLastColumn="0" w:lastRowFirstColumn="0" w:lastRowLastColumn="0"/>
            <w:tcW w:w="1354" w:type="dxa"/>
            <w:shd w:val="clear" w:color="auto" w:fill="auto"/>
            <w:hideMark/>
          </w:tcPr>
          <w:p w14:paraId="4A97E5F1" w14:textId="104F5E3E" w:rsidR="00AC2057" w:rsidRPr="00244AE1" w:rsidRDefault="00AC2057" w:rsidP="00F14C05">
            <w:pPr>
              <w:jc w:val="both"/>
              <w:rPr>
                <w:rFonts w:ascii="Times New Roman" w:eastAsia="Times New Roman" w:hAnsi="Times New Roman" w:cs="Times New Roman"/>
                <w:kern w:val="0"/>
                <w14:ligatures w14:val="none"/>
              </w:rPr>
            </w:pPr>
            <w:proofErr w:type="spellStart"/>
            <w:r>
              <w:rPr>
                <w:rFonts w:ascii="Times New Roman" w:eastAsia="Times New Roman" w:hAnsi="Times New Roman" w:cs="Times New Roman"/>
                <w:kern w:val="0"/>
                <w14:ligatures w14:val="none"/>
              </w:rPr>
              <w:lastRenderedPageBreak/>
              <w:t>Tangeretine</w:t>
            </w:r>
            <w:proofErr w:type="spellEnd"/>
            <w:r>
              <w:rPr>
                <w:rFonts w:ascii="Times New Roman" w:eastAsia="Times New Roman" w:hAnsi="Times New Roman" w:cs="Times New Roman"/>
                <w:kern w:val="0"/>
                <w14:ligatures w14:val="none"/>
              </w:rPr>
              <w:t xml:space="preserve"> </w:t>
            </w:r>
          </w:p>
        </w:tc>
        <w:tc>
          <w:tcPr>
            <w:tcW w:w="1039" w:type="dxa"/>
            <w:shd w:val="clear" w:color="auto" w:fill="auto"/>
            <w:hideMark/>
          </w:tcPr>
          <w:p w14:paraId="405D2A0A"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C1</w:t>
            </w:r>
          </w:p>
        </w:tc>
        <w:tc>
          <w:tcPr>
            <w:tcW w:w="1244" w:type="dxa"/>
            <w:shd w:val="clear" w:color="auto" w:fill="auto"/>
            <w:hideMark/>
          </w:tcPr>
          <w:p w14:paraId="51229327"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–5.8</w:t>
            </w:r>
          </w:p>
        </w:tc>
        <w:tc>
          <w:tcPr>
            <w:tcW w:w="1129" w:type="dxa"/>
            <w:shd w:val="clear" w:color="auto" w:fill="auto"/>
            <w:hideMark/>
          </w:tcPr>
          <w:p w14:paraId="367430FC"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343</w:t>
            </w:r>
          </w:p>
        </w:tc>
        <w:tc>
          <w:tcPr>
            <w:tcW w:w="1153" w:type="dxa"/>
            <w:shd w:val="clear" w:color="auto" w:fill="auto"/>
            <w:hideMark/>
          </w:tcPr>
          <w:p w14:paraId="22880A04"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18, 40, 15</w:t>
            </w:r>
          </w:p>
        </w:tc>
        <w:tc>
          <w:tcPr>
            <w:tcW w:w="1484" w:type="dxa"/>
            <w:shd w:val="clear" w:color="auto" w:fill="auto"/>
            <w:hideMark/>
          </w:tcPr>
          <w:p w14:paraId="57F50675"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22 × 22 × 22</w:t>
            </w:r>
          </w:p>
        </w:tc>
        <w:tc>
          <w:tcPr>
            <w:tcW w:w="1836" w:type="dxa"/>
            <w:shd w:val="clear" w:color="auto" w:fill="auto"/>
            <w:hideMark/>
          </w:tcPr>
          <w:p w14:paraId="6E058986"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GLU16, LYS22, GLU27, ARG86, GLU91, LYS93, LEU96</w:t>
            </w:r>
          </w:p>
        </w:tc>
      </w:tr>
      <w:tr w:rsidR="00AC2057" w:rsidRPr="00244AE1" w14:paraId="738C266F" w14:textId="77777777" w:rsidTr="00AC2057">
        <w:trPr>
          <w:trHeight w:val="989"/>
        </w:trPr>
        <w:tc>
          <w:tcPr>
            <w:cnfStyle w:val="001000000000" w:firstRow="0" w:lastRow="0" w:firstColumn="1" w:lastColumn="0" w:oddVBand="0" w:evenVBand="0" w:oddHBand="0" w:evenHBand="0" w:firstRowFirstColumn="0" w:firstRowLastColumn="0" w:lastRowFirstColumn="0" w:lastRowLastColumn="0"/>
            <w:tcW w:w="1354" w:type="dxa"/>
            <w:hideMark/>
          </w:tcPr>
          <w:p w14:paraId="41782ABD" w14:textId="763E235A" w:rsidR="00AC2057" w:rsidRPr="00244AE1" w:rsidRDefault="00AC2057" w:rsidP="00F14C05">
            <w:pPr>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Citronellol </w:t>
            </w:r>
          </w:p>
        </w:tc>
        <w:tc>
          <w:tcPr>
            <w:tcW w:w="1039" w:type="dxa"/>
            <w:hideMark/>
          </w:tcPr>
          <w:p w14:paraId="3A0C69DB"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C1</w:t>
            </w:r>
          </w:p>
        </w:tc>
        <w:tc>
          <w:tcPr>
            <w:tcW w:w="1244" w:type="dxa"/>
            <w:hideMark/>
          </w:tcPr>
          <w:p w14:paraId="0945BE32"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–4.3</w:t>
            </w:r>
          </w:p>
        </w:tc>
        <w:tc>
          <w:tcPr>
            <w:tcW w:w="1129" w:type="dxa"/>
            <w:hideMark/>
          </w:tcPr>
          <w:p w14:paraId="539E2A27"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343</w:t>
            </w:r>
          </w:p>
        </w:tc>
        <w:tc>
          <w:tcPr>
            <w:tcW w:w="1153" w:type="dxa"/>
            <w:hideMark/>
          </w:tcPr>
          <w:p w14:paraId="75C3F787"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18, 40, 15</w:t>
            </w:r>
          </w:p>
        </w:tc>
        <w:tc>
          <w:tcPr>
            <w:tcW w:w="1484" w:type="dxa"/>
            <w:hideMark/>
          </w:tcPr>
          <w:p w14:paraId="79FBDC51"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19 × 19 × 19</w:t>
            </w:r>
          </w:p>
        </w:tc>
        <w:tc>
          <w:tcPr>
            <w:tcW w:w="1836" w:type="dxa"/>
            <w:hideMark/>
          </w:tcPr>
          <w:p w14:paraId="4E400D61"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PHE15, GLU16, ARG86, LYS89, GLU91, LYS93, VAL94, LEU96</w:t>
            </w:r>
          </w:p>
        </w:tc>
      </w:tr>
    </w:tbl>
    <w:p w14:paraId="14DBBC7E" w14:textId="77777777" w:rsidR="0036153D" w:rsidRDefault="0036153D" w:rsidP="00F14C05">
      <w:pPr>
        <w:tabs>
          <w:tab w:val="left" w:pos="3615"/>
        </w:tabs>
        <w:spacing w:line="360" w:lineRule="auto"/>
        <w:jc w:val="both"/>
        <w:rPr>
          <w:rFonts w:ascii="Times New Roman" w:hAnsi="Times New Roman" w:cs="Times New Roman"/>
          <w:b/>
          <w:sz w:val="24"/>
          <w:szCs w:val="24"/>
        </w:rPr>
      </w:pPr>
    </w:p>
    <w:p w14:paraId="4B19E179" w14:textId="769D8FEF" w:rsidR="00923C89" w:rsidRPr="00BB7DF5" w:rsidRDefault="00923C89" w:rsidP="00F14C05">
      <w:pPr>
        <w:pStyle w:val="NormalWeb"/>
        <w:spacing w:line="360" w:lineRule="auto"/>
        <w:jc w:val="both"/>
      </w:pPr>
      <w:r w:rsidRPr="00BB7DF5">
        <w:t>Cavity-guided molecular docking analysis using the CB-Dock2 platform identified five potential binding sites</w:t>
      </w:r>
      <w:r>
        <w:t xml:space="preserve"> on for the ligands on target proteins (Tables</w:t>
      </w:r>
      <w:r w:rsidR="007F7C64">
        <w:t xml:space="preserve"> 11</w:t>
      </w:r>
      <w:r w:rsidR="00294008">
        <w:t>-1</w:t>
      </w:r>
      <w:r w:rsidR="007F7C64">
        <w:t>4</w:t>
      </w:r>
      <w:r>
        <w:t xml:space="preserve"> and Figures</w:t>
      </w:r>
      <w:r w:rsidR="007F7C64">
        <w:t xml:space="preserve"> 12-16</w:t>
      </w:r>
      <w:r>
        <w:t>)</w:t>
      </w:r>
      <w:r w:rsidR="00294008">
        <w:t>.  O</w:t>
      </w:r>
      <w:r w:rsidR="007F7C64">
        <w:t>n the P</w:t>
      </w:r>
      <w:r w:rsidRPr="00BB7DF5">
        <w:t>eroxir</w:t>
      </w:r>
      <w:r w:rsidR="00294008">
        <w:t xml:space="preserve">edoxin antioxidant enzyme, all ligands exhibited </w:t>
      </w:r>
      <w:r w:rsidRPr="00BB7DF5">
        <w:t xml:space="preserve">a clear preference for the primary cavity (C1, volume ≈343 Å³). Predicted Vina binding affinities ranged from –4.3 to –7.9 kcal·mol⁻¹, reflecting differential interaction strengths among the tested compounds. </w:t>
      </w:r>
      <w:r w:rsidR="007F7C64">
        <w:rPr>
          <w:rStyle w:val="Strong"/>
          <w:b w:val="0"/>
        </w:rPr>
        <w:t>Silymarin</w:t>
      </w:r>
      <w:r w:rsidRPr="00BB7DF5">
        <w:rPr>
          <w:rStyle w:val="Strong"/>
          <w:b w:val="0"/>
        </w:rPr>
        <w:t xml:space="preserve"> (–7.9 kcal·mol⁻¹)</w:t>
      </w:r>
      <w:r w:rsidRPr="00BB7DF5">
        <w:t xml:space="preserve"> and </w:t>
      </w:r>
      <w:proofErr w:type="spellStart"/>
      <w:r w:rsidRPr="00BB7DF5">
        <w:rPr>
          <w:rStyle w:val="Strong"/>
          <w:b w:val="0"/>
        </w:rPr>
        <w:t>Dauricine</w:t>
      </w:r>
      <w:proofErr w:type="spellEnd"/>
      <w:r w:rsidRPr="00BB7DF5">
        <w:rPr>
          <w:rStyle w:val="Strong"/>
          <w:b w:val="0"/>
        </w:rPr>
        <w:t xml:space="preserve"> (–7.8 kcal·mol⁻¹)</w:t>
      </w:r>
      <w:r w:rsidRPr="00BB7DF5">
        <w:t xml:space="preserve"> demonstrated the strongest binding potentials, forming multiple stabilizing hydrogen bonds and hydrophobic interactions with key residues, including </w:t>
      </w:r>
      <w:r w:rsidRPr="00BB7DF5">
        <w:rPr>
          <w:rStyle w:val="Strong"/>
          <w:b w:val="0"/>
        </w:rPr>
        <w:t>Glu16, Lys22, Arg86, Glu91, Lys93, and Val94</w:t>
      </w:r>
      <w:r w:rsidRPr="00BB7DF5">
        <w:rPr>
          <w:b/>
        </w:rPr>
        <w:t xml:space="preserve">. </w:t>
      </w:r>
      <w:r w:rsidRPr="00BB7DF5">
        <w:rPr>
          <w:rStyle w:val="Strong"/>
          <w:b w:val="0"/>
        </w:rPr>
        <w:t>Daidzein (–6.9 kcal·mol⁻¹)</w:t>
      </w:r>
      <w:r w:rsidRPr="00BB7DF5">
        <w:rPr>
          <w:b/>
        </w:rPr>
        <w:t xml:space="preserve"> </w:t>
      </w:r>
      <w:r w:rsidRPr="00BB7DF5">
        <w:t xml:space="preserve">and </w:t>
      </w:r>
      <w:proofErr w:type="spellStart"/>
      <w:r w:rsidRPr="00BB7DF5">
        <w:rPr>
          <w:rStyle w:val="Strong"/>
          <w:b w:val="0"/>
        </w:rPr>
        <w:t>Dinosterol</w:t>
      </w:r>
      <w:proofErr w:type="spellEnd"/>
      <w:r w:rsidRPr="00BB7DF5">
        <w:rPr>
          <w:rStyle w:val="Strong"/>
          <w:b w:val="0"/>
        </w:rPr>
        <w:t xml:space="preserve"> (–6.7 kcal·mol⁻¹)</w:t>
      </w:r>
      <w:r w:rsidRPr="00BB7DF5">
        <w:t xml:space="preserve"> exhibited moderate affinities, whereas </w:t>
      </w:r>
      <w:proofErr w:type="spellStart"/>
      <w:r w:rsidRPr="00BB7DF5">
        <w:rPr>
          <w:rStyle w:val="Strong"/>
          <w:b w:val="0"/>
        </w:rPr>
        <w:t>Tangeretine</w:t>
      </w:r>
      <w:proofErr w:type="spellEnd"/>
      <w:r w:rsidRPr="00BB7DF5">
        <w:rPr>
          <w:rStyle w:val="Strong"/>
          <w:b w:val="0"/>
        </w:rPr>
        <w:t xml:space="preserve"> (–5.8 kcal·mol⁻¹)</w:t>
      </w:r>
      <w:r w:rsidRPr="00BB7DF5">
        <w:t xml:space="preserve"> and </w:t>
      </w:r>
      <w:r w:rsidRPr="00BB7DF5">
        <w:rPr>
          <w:rStyle w:val="Strong"/>
          <w:b w:val="0"/>
        </w:rPr>
        <w:t>Citronellol (–4.3 kcal·mol⁻¹)</w:t>
      </w:r>
      <w:r w:rsidRPr="00BB7DF5">
        <w:t xml:space="preserve"> showed comparatively weaker interactions, likely due to limited hydrogen bonding and reduced surface complementarity. The pronounced binding </w:t>
      </w:r>
      <w:r w:rsidR="007F7C64">
        <w:t>of Silymarin</w:t>
      </w:r>
      <w:r w:rsidRPr="00BB7DF5">
        <w:t xml:space="preserve"> and </w:t>
      </w:r>
      <w:proofErr w:type="spellStart"/>
      <w:r w:rsidRPr="00BB7DF5">
        <w:t>Dauricine</w:t>
      </w:r>
      <w:proofErr w:type="spellEnd"/>
      <w:r w:rsidRPr="00BB7DF5">
        <w:t xml:space="preserve"> highlights their potential as lead compounds capable of modulating hepatoprotective and anti-inflammatory pathways through peroxiredoxin regulation. Docking of the ligand panel into TNF-α and IL-1β revealed two primary binding regions: a large hydrophobic pocket (C1) and a smaller polar pocket (C2), with cavity volumes of ~4394–4450 Å³ and ~202–1364 Å³, respectively. Several ligands preferentially occupied C2 with high predicted affinities, including </w:t>
      </w:r>
      <w:proofErr w:type="spellStart"/>
      <w:r w:rsidRPr="00BB7DF5">
        <w:rPr>
          <w:rStyle w:val="Strong"/>
          <w:b w:val="0"/>
        </w:rPr>
        <w:t>Tangeretine</w:t>
      </w:r>
      <w:proofErr w:type="spellEnd"/>
      <w:r w:rsidRPr="00BB7DF5">
        <w:rPr>
          <w:rStyle w:val="Strong"/>
          <w:b w:val="0"/>
        </w:rPr>
        <w:t xml:space="preserve"> (–12.1</w:t>
      </w:r>
      <w:r w:rsidRPr="00BB7DF5">
        <w:rPr>
          <w:rStyle w:val="Strong"/>
        </w:rPr>
        <w:t xml:space="preserve"> </w:t>
      </w:r>
      <w:r w:rsidRPr="00BB7DF5">
        <w:rPr>
          <w:rStyle w:val="Strong"/>
          <w:b w:val="0"/>
        </w:rPr>
        <w:t>kcal·mol⁻¹)</w:t>
      </w:r>
      <w:r w:rsidRPr="00BB7DF5">
        <w:rPr>
          <w:b/>
        </w:rPr>
        <w:t xml:space="preserve"> </w:t>
      </w:r>
      <w:r w:rsidRPr="00BB7DF5">
        <w:t>and</w:t>
      </w:r>
      <w:r w:rsidRPr="00BB7DF5">
        <w:rPr>
          <w:b/>
        </w:rPr>
        <w:t xml:space="preserve"> </w:t>
      </w:r>
      <w:proofErr w:type="spellStart"/>
      <w:r w:rsidRPr="00BB7DF5">
        <w:rPr>
          <w:rStyle w:val="Strong"/>
          <w:b w:val="0"/>
        </w:rPr>
        <w:t>Dauricine</w:t>
      </w:r>
      <w:proofErr w:type="spellEnd"/>
      <w:r w:rsidRPr="00BB7DF5">
        <w:rPr>
          <w:rStyle w:val="Strong"/>
          <w:b w:val="0"/>
        </w:rPr>
        <w:t xml:space="preserve"> (–10.6 kcal·mol⁻¹)</w:t>
      </w:r>
      <w:r w:rsidRPr="00BB7DF5">
        <w:rPr>
          <w:b/>
        </w:rPr>
        <w:t xml:space="preserve">, </w:t>
      </w:r>
      <w:r w:rsidR="007F7C64">
        <w:t>whereas Silymarin</w:t>
      </w:r>
      <w:r w:rsidRPr="00BB7DF5">
        <w:t xml:space="preserve"> displayed its strongest interactions at C2 (–8.3 kcal·mol⁻¹) through hydrogen bonding with polar and charged residues such as </w:t>
      </w:r>
      <w:r w:rsidRPr="00BB7DF5">
        <w:rPr>
          <w:rStyle w:val="Strong"/>
          <w:b w:val="0"/>
        </w:rPr>
        <w:t>ASN53, ASP54, LYS55, GLU96, ARG98, ASN102, and GLN116</w:t>
      </w:r>
      <w:r w:rsidRPr="00BB7DF5">
        <w:rPr>
          <w:b/>
        </w:rPr>
        <w:t>.</w:t>
      </w:r>
      <w:r w:rsidRPr="00BB7DF5">
        <w:t xml:space="preserve"> </w:t>
      </w:r>
      <w:proofErr w:type="spellStart"/>
      <w:r w:rsidRPr="00BB7DF5">
        <w:t>Dinosterol</w:t>
      </w:r>
      <w:proofErr w:type="spellEnd"/>
      <w:r w:rsidRPr="00BB7DF5">
        <w:t xml:space="preserve"> showed moderate binding across both cavities, and Citronellol had the weakest affinity (–5.1 kcal·mol⁻¹). Across TNF-α an</w:t>
      </w:r>
      <w:r w:rsidR="007F7C64">
        <w:t xml:space="preserve">d IL-1β, </w:t>
      </w:r>
      <w:proofErr w:type="spellStart"/>
      <w:r w:rsidR="007F7C64">
        <w:t>Dauricine</w:t>
      </w:r>
      <w:proofErr w:type="spellEnd"/>
      <w:r w:rsidR="007F7C64">
        <w:t xml:space="preserve"> and Silymarin</w:t>
      </w:r>
      <w:r w:rsidRPr="00BB7DF5">
        <w:t xml:space="preserve"> emerged as the most promising modulators, stabilized by a combination of hydrophobic packing and polar contacts across chain interfaces, while the remaining ligands may provide moderate or supportive inhibitory effects. The overall binding-energy ranking was: </w:t>
      </w:r>
      <w:proofErr w:type="spellStart"/>
      <w:r w:rsidR="007F7C64">
        <w:rPr>
          <w:rStyle w:val="Strong"/>
          <w:b w:val="0"/>
        </w:rPr>
        <w:t>Dauricine</w:t>
      </w:r>
      <w:proofErr w:type="spellEnd"/>
      <w:r w:rsidR="007F7C64">
        <w:rPr>
          <w:rStyle w:val="Strong"/>
          <w:b w:val="0"/>
        </w:rPr>
        <w:t xml:space="preserve"> &gt; Silymarin</w:t>
      </w:r>
      <w:r w:rsidRPr="00BB7DF5">
        <w:rPr>
          <w:rStyle w:val="Strong"/>
          <w:b w:val="0"/>
        </w:rPr>
        <w:t xml:space="preserve"> &gt; Daidzein ≈ </w:t>
      </w:r>
      <w:proofErr w:type="spellStart"/>
      <w:r w:rsidRPr="00BB7DF5">
        <w:rPr>
          <w:rStyle w:val="Strong"/>
          <w:b w:val="0"/>
        </w:rPr>
        <w:t>Dinosterol</w:t>
      </w:r>
      <w:proofErr w:type="spellEnd"/>
      <w:r w:rsidRPr="00BB7DF5">
        <w:rPr>
          <w:rStyle w:val="Strong"/>
          <w:b w:val="0"/>
        </w:rPr>
        <w:t xml:space="preserve"> &gt; </w:t>
      </w:r>
      <w:proofErr w:type="spellStart"/>
      <w:r w:rsidRPr="00BB7DF5">
        <w:rPr>
          <w:rStyle w:val="Strong"/>
          <w:b w:val="0"/>
        </w:rPr>
        <w:t>Tangeretine</w:t>
      </w:r>
      <w:proofErr w:type="spellEnd"/>
      <w:r w:rsidRPr="00BB7DF5">
        <w:rPr>
          <w:rStyle w:val="Strong"/>
        </w:rPr>
        <w:t xml:space="preserve"> </w:t>
      </w:r>
      <w:r w:rsidRPr="00BB7DF5">
        <w:rPr>
          <w:rStyle w:val="Strong"/>
        </w:rPr>
        <w:lastRenderedPageBreak/>
        <w:t xml:space="preserve">&gt; </w:t>
      </w:r>
      <w:r w:rsidRPr="00BB7DF5">
        <w:rPr>
          <w:rStyle w:val="Strong"/>
          <w:b w:val="0"/>
        </w:rPr>
        <w:t>Citronellol</w:t>
      </w:r>
      <w:r w:rsidRPr="00BB7DF5">
        <w:rPr>
          <w:b/>
        </w:rPr>
        <w:t>,</w:t>
      </w:r>
      <w:r w:rsidRPr="00BB7DF5">
        <w:t xml:space="preserve"> supporting their potential as lead candidates for targeting inflammatory and hepatoprotective pathways in this study.</w:t>
      </w:r>
    </w:p>
    <w:p w14:paraId="76A3CC22" w14:textId="3AB1BA90" w:rsidR="007215BC" w:rsidRPr="003B0119" w:rsidRDefault="007215BC" w:rsidP="00B00811">
      <w:pPr>
        <w:tabs>
          <w:tab w:val="left" w:pos="361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w:t>
      </w:r>
      <w:r w:rsidRPr="00244AE1">
        <w:rPr>
          <w:rFonts w:ascii="Times New Roman" w:hAnsi="Times New Roman" w:cs="Times New Roman"/>
          <w:b/>
          <w:sz w:val="24"/>
          <w:szCs w:val="24"/>
        </w:rPr>
        <w:t>able 1</w:t>
      </w:r>
      <w:r w:rsidR="007F7C64">
        <w:rPr>
          <w:rFonts w:ascii="Times New Roman" w:hAnsi="Times New Roman" w:cs="Times New Roman"/>
          <w:b/>
          <w:sz w:val="24"/>
          <w:szCs w:val="24"/>
        </w:rPr>
        <w:t>3</w:t>
      </w:r>
      <w:r>
        <w:rPr>
          <w:rFonts w:ascii="Times New Roman" w:hAnsi="Times New Roman" w:cs="Times New Roman"/>
          <w:b/>
          <w:sz w:val="24"/>
          <w:szCs w:val="24"/>
        </w:rPr>
        <w:t>:</w:t>
      </w:r>
      <w:r w:rsidRPr="00244AE1">
        <w:rPr>
          <w:rFonts w:ascii="Times New Roman" w:hAnsi="Times New Roman" w:cs="Times New Roman"/>
          <w:b/>
          <w:sz w:val="24"/>
          <w:szCs w:val="24"/>
        </w:rPr>
        <w:t xml:space="preserve"> Comparative Molecular Docking Results of the Selected Ligands against the Target Protein</w:t>
      </w:r>
      <w:r>
        <w:rPr>
          <w:rFonts w:ascii="Times New Roman" w:hAnsi="Times New Roman" w:cs="Times New Roman"/>
          <w:b/>
          <w:sz w:val="24"/>
          <w:szCs w:val="24"/>
        </w:rPr>
        <w:t xml:space="preserve"> the TNF-α (PDB: 7JRA)</w:t>
      </w:r>
      <w:r w:rsidRPr="00244AE1">
        <w:rPr>
          <w:rFonts w:ascii="Times New Roman" w:hAnsi="Times New Roman" w:cs="Times New Roman"/>
          <w:b/>
          <w:sz w:val="24"/>
          <w:szCs w:val="24"/>
        </w:rPr>
        <w:t xml:space="preserve"> (CB-Dock2 Output)</w:t>
      </w:r>
    </w:p>
    <w:tbl>
      <w:tblPr>
        <w:tblStyle w:val="GridTable1Light1"/>
        <w:tblW w:w="10065" w:type="dxa"/>
        <w:tblInd w:w="108" w:type="dxa"/>
        <w:tblLook w:val="04A0" w:firstRow="1" w:lastRow="0" w:firstColumn="1" w:lastColumn="0" w:noHBand="0" w:noVBand="1"/>
      </w:tblPr>
      <w:tblGrid>
        <w:gridCol w:w="1456"/>
        <w:gridCol w:w="955"/>
        <w:gridCol w:w="1414"/>
        <w:gridCol w:w="1071"/>
        <w:gridCol w:w="1538"/>
        <w:gridCol w:w="1460"/>
        <w:gridCol w:w="2171"/>
      </w:tblGrid>
      <w:tr w:rsidR="00AC2057" w:rsidRPr="00D2054C" w14:paraId="2BFBC532" w14:textId="77777777" w:rsidTr="00B00811">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456" w:type="dxa"/>
            <w:hideMark/>
          </w:tcPr>
          <w:p w14:paraId="2DCEE28E" w14:textId="77777777" w:rsidR="00D2054C" w:rsidRPr="00D2054C" w:rsidRDefault="00D2054C" w:rsidP="00B00811">
            <w:pPr>
              <w:jc w:val="center"/>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Ligand</w:t>
            </w:r>
          </w:p>
        </w:tc>
        <w:tc>
          <w:tcPr>
            <w:tcW w:w="955" w:type="dxa"/>
            <w:hideMark/>
          </w:tcPr>
          <w:p w14:paraId="74D62A57" w14:textId="77777777" w:rsidR="00D2054C" w:rsidRPr="00D2054C" w:rsidRDefault="00D2054C"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Best Pocket (ID)</w:t>
            </w:r>
          </w:p>
        </w:tc>
        <w:tc>
          <w:tcPr>
            <w:tcW w:w="1414" w:type="dxa"/>
            <w:hideMark/>
          </w:tcPr>
          <w:p w14:paraId="572333C1" w14:textId="77777777" w:rsidR="00D2054C" w:rsidRPr="00D2054C" w:rsidRDefault="00D2054C"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Best Vina score (kcal·mol⁻¹)</w:t>
            </w:r>
          </w:p>
        </w:tc>
        <w:tc>
          <w:tcPr>
            <w:tcW w:w="1071" w:type="dxa"/>
            <w:hideMark/>
          </w:tcPr>
          <w:p w14:paraId="7C855F88" w14:textId="77777777" w:rsidR="00D2054C" w:rsidRPr="00D2054C" w:rsidRDefault="00D2054C"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Pocket Cavity Volume (Å³)</w:t>
            </w:r>
          </w:p>
        </w:tc>
        <w:tc>
          <w:tcPr>
            <w:tcW w:w="1538" w:type="dxa"/>
            <w:hideMark/>
          </w:tcPr>
          <w:p w14:paraId="23AEDE3E" w14:textId="77777777" w:rsidR="00D2054C" w:rsidRPr="00D2054C" w:rsidRDefault="00D2054C"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Pocket center (</w:t>
            </w:r>
            <w:proofErr w:type="spellStart"/>
            <w:proofErr w:type="gramStart"/>
            <w:r w:rsidRPr="00D2054C">
              <w:rPr>
                <w:rFonts w:ascii="Times New Roman" w:eastAsia="Times New Roman" w:hAnsi="Times New Roman" w:cs="Times New Roman"/>
                <w:kern w:val="0"/>
                <w:sz w:val="24"/>
                <w:szCs w:val="24"/>
                <w14:ligatures w14:val="none"/>
              </w:rPr>
              <w:t>x,y</w:t>
            </w:r>
            <w:proofErr w:type="gramEnd"/>
            <w:r w:rsidRPr="00D2054C">
              <w:rPr>
                <w:rFonts w:ascii="Times New Roman" w:eastAsia="Times New Roman" w:hAnsi="Times New Roman" w:cs="Times New Roman"/>
                <w:kern w:val="0"/>
                <w:sz w:val="24"/>
                <w:szCs w:val="24"/>
                <w14:ligatures w14:val="none"/>
              </w:rPr>
              <w:t>,z</w:t>
            </w:r>
            <w:proofErr w:type="spellEnd"/>
            <w:r w:rsidRPr="00D2054C">
              <w:rPr>
                <w:rFonts w:ascii="Times New Roman" w:eastAsia="Times New Roman" w:hAnsi="Times New Roman" w:cs="Times New Roman"/>
                <w:kern w:val="0"/>
                <w:sz w:val="24"/>
                <w:szCs w:val="24"/>
                <w14:ligatures w14:val="none"/>
              </w:rPr>
              <w:t>)</w:t>
            </w:r>
          </w:p>
        </w:tc>
        <w:tc>
          <w:tcPr>
            <w:tcW w:w="1460" w:type="dxa"/>
            <w:hideMark/>
          </w:tcPr>
          <w:p w14:paraId="0690B17D" w14:textId="77777777" w:rsidR="00D2054C" w:rsidRPr="00D2054C" w:rsidRDefault="00D2054C"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Docking box size (Å)</w:t>
            </w:r>
          </w:p>
        </w:tc>
        <w:tc>
          <w:tcPr>
            <w:tcW w:w="2171" w:type="dxa"/>
            <w:hideMark/>
          </w:tcPr>
          <w:p w14:paraId="24C765D5" w14:textId="31CE7239" w:rsidR="008274C6" w:rsidRDefault="008274C6"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Interacting</w:t>
            </w:r>
          </w:p>
          <w:p w14:paraId="77F5CE64" w14:textId="5800D510" w:rsidR="00D2054C" w:rsidRPr="00D2054C" w:rsidRDefault="008274C6"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Residues</w:t>
            </w:r>
          </w:p>
        </w:tc>
      </w:tr>
      <w:tr w:rsidR="00AC2057" w:rsidRPr="00D2054C" w14:paraId="1B657146" w14:textId="77777777" w:rsidTr="00B00811">
        <w:trPr>
          <w:trHeight w:val="1358"/>
        </w:trPr>
        <w:tc>
          <w:tcPr>
            <w:cnfStyle w:val="001000000000" w:firstRow="0" w:lastRow="0" w:firstColumn="1" w:lastColumn="0" w:oddVBand="0" w:evenVBand="0" w:oddHBand="0" w:evenHBand="0" w:firstRowFirstColumn="0" w:firstRowLastColumn="0" w:lastRowFirstColumn="0" w:lastRowLastColumn="0"/>
            <w:tcW w:w="1456" w:type="dxa"/>
            <w:hideMark/>
          </w:tcPr>
          <w:p w14:paraId="74C8D42C" w14:textId="4A1024C3" w:rsidR="00D2054C" w:rsidRPr="00D2054C" w:rsidRDefault="0051241B" w:rsidP="00F14C05">
            <w:pPr>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kern w:val="0"/>
                <w:sz w:val="24"/>
                <w:szCs w:val="24"/>
                <w14:ligatures w14:val="none"/>
              </w:rPr>
              <w:t>Dauricine</w:t>
            </w:r>
            <w:proofErr w:type="spellEnd"/>
          </w:p>
        </w:tc>
        <w:tc>
          <w:tcPr>
            <w:tcW w:w="955" w:type="dxa"/>
            <w:hideMark/>
          </w:tcPr>
          <w:p w14:paraId="578080FD"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b/>
                <w:bCs/>
                <w:kern w:val="0"/>
                <w:sz w:val="24"/>
                <w:szCs w:val="24"/>
                <w14:ligatures w14:val="none"/>
              </w:rPr>
              <w:t>C2</w:t>
            </w:r>
          </w:p>
        </w:tc>
        <w:tc>
          <w:tcPr>
            <w:tcW w:w="1414" w:type="dxa"/>
            <w:hideMark/>
          </w:tcPr>
          <w:p w14:paraId="77E13E0D"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b/>
                <w:bCs/>
                <w:kern w:val="0"/>
                <w:sz w:val="24"/>
                <w:szCs w:val="24"/>
                <w14:ligatures w14:val="none"/>
              </w:rPr>
              <w:t>–10.6</w:t>
            </w:r>
          </w:p>
        </w:tc>
        <w:tc>
          <w:tcPr>
            <w:tcW w:w="1071" w:type="dxa"/>
            <w:hideMark/>
          </w:tcPr>
          <w:p w14:paraId="17167841"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1364</w:t>
            </w:r>
          </w:p>
        </w:tc>
        <w:tc>
          <w:tcPr>
            <w:tcW w:w="1538" w:type="dxa"/>
            <w:hideMark/>
          </w:tcPr>
          <w:p w14:paraId="54100F15"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–16, –3, –25</w:t>
            </w:r>
          </w:p>
        </w:tc>
        <w:tc>
          <w:tcPr>
            <w:tcW w:w="1460" w:type="dxa"/>
            <w:hideMark/>
          </w:tcPr>
          <w:p w14:paraId="071F7EAF"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24 × 24 × 24</w:t>
            </w:r>
          </w:p>
        </w:tc>
        <w:tc>
          <w:tcPr>
            <w:tcW w:w="2171" w:type="dxa"/>
            <w:hideMark/>
          </w:tcPr>
          <w:p w14:paraId="5E4BC22F"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Chain A: THR83, PRO84, SER85, ASP86, LYS87, VAL89, LEU133, TYR135, TYR195, VAL199, ILE231, ALA232, LEU233</w:t>
            </w:r>
          </w:p>
        </w:tc>
      </w:tr>
      <w:tr w:rsidR="00AC2057" w:rsidRPr="00D2054C" w14:paraId="5722D20E" w14:textId="77777777" w:rsidTr="00B00811">
        <w:trPr>
          <w:trHeight w:val="1113"/>
        </w:trPr>
        <w:tc>
          <w:tcPr>
            <w:cnfStyle w:val="001000000000" w:firstRow="0" w:lastRow="0" w:firstColumn="1" w:lastColumn="0" w:oddVBand="0" w:evenVBand="0" w:oddHBand="0" w:evenHBand="0" w:firstRowFirstColumn="0" w:firstRowLastColumn="0" w:lastRowFirstColumn="0" w:lastRowLastColumn="0"/>
            <w:tcW w:w="1456" w:type="dxa"/>
            <w:hideMark/>
          </w:tcPr>
          <w:p w14:paraId="1DB748FF" w14:textId="7B7BE6BD" w:rsidR="00D2054C" w:rsidRPr="00D2054C" w:rsidRDefault="0051241B" w:rsidP="00F14C05">
            <w:pPr>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kern w:val="0"/>
                <w:sz w:val="24"/>
                <w:szCs w:val="24"/>
                <w14:ligatures w14:val="none"/>
              </w:rPr>
              <w:t>Tangeretine</w:t>
            </w:r>
            <w:proofErr w:type="spellEnd"/>
            <w:r>
              <w:rPr>
                <w:rFonts w:ascii="Times New Roman" w:eastAsia="Times New Roman" w:hAnsi="Times New Roman" w:cs="Times New Roman"/>
                <w:kern w:val="0"/>
                <w:sz w:val="24"/>
                <w:szCs w:val="24"/>
                <w14:ligatures w14:val="none"/>
              </w:rPr>
              <w:t xml:space="preserve"> </w:t>
            </w:r>
          </w:p>
        </w:tc>
        <w:tc>
          <w:tcPr>
            <w:tcW w:w="955" w:type="dxa"/>
            <w:hideMark/>
          </w:tcPr>
          <w:p w14:paraId="1B782BD1"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b/>
                <w:bCs/>
                <w:kern w:val="0"/>
                <w:sz w:val="24"/>
                <w:szCs w:val="24"/>
                <w14:ligatures w14:val="none"/>
              </w:rPr>
              <w:t>C2</w:t>
            </w:r>
          </w:p>
        </w:tc>
        <w:tc>
          <w:tcPr>
            <w:tcW w:w="1414" w:type="dxa"/>
            <w:hideMark/>
          </w:tcPr>
          <w:p w14:paraId="6C35A7D9"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b/>
                <w:bCs/>
                <w:kern w:val="0"/>
                <w:sz w:val="24"/>
                <w:szCs w:val="24"/>
                <w14:ligatures w14:val="none"/>
              </w:rPr>
              <w:t>–12.1</w:t>
            </w:r>
          </w:p>
        </w:tc>
        <w:tc>
          <w:tcPr>
            <w:tcW w:w="1071" w:type="dxa"/>
            <w:hideMark/>
          </w:tcPr>
          <w:p w14:paraId="61750F24"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1364</w:t>
            </w:r>
          </w:p>
        </w:tc>
        <w:tc>
          <w:tcPr>
            <w:tcW w:w="1538" w:type="dxa"/>
            <w:hideMark/>
          </w:tcPr>
          <w:p w14:paraId="62D2B3B7"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–16, –3, –25</w:t>
            </w:r>
          </w:p>
        </w:tc>
        <w:tc>
          <w:tcPr>
            <w:tcW w:w="1460" w:type="dxa"/>
            <w:hideMark/>
          </w:tcPr>
          <w:p w14:paraId="484552F0"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22 × 22 × 22</w:t>
            </w:r>
          </w:p>
        </w:tc>
        <w:tc>
          <w:tcPr>
            <w:tcW w:w="2171" w:type="dxa"/>
            <w:hideMark/>
          </w:tcPr>
          <w:p w14:paraId="268BAAC3"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Chain A/B/C overlaps: LYS87, LEU133, TYR135, TYR195, VAL199, ILE231, ALA232, LEU233</w:t>
            </w:r>
          </w:p>
        </w:tc>
      </w:tr>
      <w:tr w:rsidR="00AC2057" w:rsidRPr="00D2054C" w14:paraId="639D481C" w14:textId="77777777" w:rsidTr="00B00811">
        <w:trPr>
          <w:trHeight w:val="1727"/>
        </w:trPr>
        <w:tc>
          <w:tcPr>
            <w:cnfStyle w:val="001000000000" w:firstRow="0" w:lastRow="0" w:firstColumn="1" w:lastColumn="0" w:oddVBand="0" w:evenVBand="0" w:oddHBand="0" w:evenHBand="0" w:firstRowFirstColumn="0" w:firstRowLastColumn="0" w:lastRowFirstColumn="0" w:lastRowLastColumn="0"/>
            <w:tcW w:w="1456" w:type="dxa"/>
            <w:hideMark/>
          </w:tcPr>
          <w:p w14:paraId="6DE14D68" w14:textId="4EDA61EB" w:rsidR="00D2054C" w:rsidRPr="00D2054C" w:rsidRDefault="00D2054C" w:rsidP="00F14C05">
            <w:pPr>
              <w:jc w:val="both"/>
              <w:rPr>
                <w:rFonts w:ascii="Times New Roman" w:eastAsia="Times New Roman" w:hAnsi="Times New Roman" w:cs="Times New Roman"/>
                <w:kern w:val="0"/>
                <w:sz w:val="24"/>
                <w:szCs w:val="24"/>
                <w14:ligatures w14:val="none"/>
              </w:rPr>
            </w:pPr>
            <w:proofErr w:type="spellStart"/>
            <w:r w:rsidRPr="00D2054C">
              <w:rPr>
                <w:rFonts w:ascii="Times New Roman" w:eastAsia="Times New Roman" w:hAnsi="Times New Roman" w:cs="Times New Roman"/>
                <w:kern w:val="0"/>
                <w:sz w:val="24"/>
                <w:szCs w:val="24"/>
                <w14:ligatures w14:val="none"/>
              </w:rPr>
              <w:t>Dinos</w:t>
            </w:r>
            <w:r w:rsidR="0051241B">
              <w:rPr>
                <w:rFonts w:ascii="Times New Roman" w:eastAsia="Times New Roman" w:hAnsi="Times New Roman" w:cs="Times New Roman"/>
                <w:kern w:val="0"/>
                <w:sz w:val="24"/>
                <w:szCs w:val="24"/>
                <w14:ligatures w14:val="none"/>
              </w:rPr>
              <w:t>terol</w:t>
            </w:r>
            <w:proofErr w:type="spellEnd"/>
            <w:r w:rsidR="0051241B">
              <w:rPr>
                <w:rFonts w:ascii="Times New Roman" w:eastAsia="Times New Roman" w:hAnsi="Times New Roman" w:cs="Times New Roman"/>
                <w:kern w:val="0"/>
                <w:sz w:val="24"/>
                <w:szCs w:val="24"/>
                <w14:ligatures w14:val="none"/>
              </w:rPr>
              <w:t xml:space="preserve"> </w:t>
            </w:r>
          </w:p>
        </w:tc>
        <w:tc>
          <w:tcPr>
            <w:tcW w:w="955" w:type="dxa"/>
            <w:hideMark/>
          </w:tcPr>
          <w:p w14:paraId="77638551" w14:textId="1F6329B6" w:rsidR="00D2054C" w:rsidRPr="00D2054C" w:rsidRDefault="0036153D"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C1</w:t>
            </w:r>
          </w:p>
        </w:tc>
        <w:tc>
          <w:tcPr>
            <w:tcW w:w="1414" w:type="dxa"/>
            <w:hideMark/>
          </w:tcPr>
          <w:p w14:paraId="3FFE5C0D" w14:textId="7D91AFA3" w:rsidR="00D2054C" w:rsidRPr="00D2054C" w:rsidRDefault="0036153D"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-8.4</w:t>
            </w:r>
          </w:p>
        </w:tc>
        <w:tc>
          <w:tcPr>
            <w:tcW w:w="1071" w:type="dxa"/>
            <w:hideMark/>
          </w:tcPr>
          <w:p w14:paraId="1C1E40A8" w14:textId="23CD533E" w:rsidR="00D2054C" w:rsidRPr="00D2054C" w:rsidRDefault="0036153D"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4450</w:t>
            </w:r>
          </w:p>
        </w:tc>
        <w:tc>
          <w:tcPr>
            <w:tcW w:w="1538" w:type="dxa"/>
            <w:hideMark/>
          </w:tcPr>
          <w:p w14:paraId="4FA33004" w14:textId="5A3D2FB9" w:rsidR="00D2054C" w:rsidRPr="00D2054C" w:rsidRDefault="0036153D"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4, 3, -39</w:t>
            </w:r>
          </w:p>
        </w:tc>
        <w:tc>
          <w:tcPr>
            <w:tcW w:w="1460" w:type="dxa"/>
            <w:hideMark/>
          </w:tcPr>
          <w:p w14:paraId="4275F221" w14:textId="5643777C" w:rsidR="00D2054C" w:rsidRPr="00D2054C" w:rsidRDefault="0036153D"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35x25x25</w:t>
            </w:r>
          </w:p>
        </w:tc>
        <w:tc>
          <w:tcPr>
            <w:tcW w:w="2171" w:type="dxa"/>
            <w:hideMark/>
          </w:tcPr>
          <w:p w14:paraId="41D6AC50" w14:textId="395C02E7" w:rsidR="00D2054C" w:rsidRPr="00B00811" w:rsidRDefault="0036153D"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00811">
              <w:rPr>
                <w:rFonts w:ascii="Times New Roman" w:hAnsi="Times New Roman" w:cs="Times New Roman"/>
                <w:b/>
                <w:bCs/>
                <w:sz w:val="24"/>
                <w:szCs w:val="24"/>
                <w:shd w:val="clear" w:color="auto" w:fill="FFFFFF"/>
              </w:rPr>
              <w:t>Chain A</w:t>
            </w:r>
            <w:r w:rsidRPr="00B00811">
              <w:rPr>
                <w:rFonts w:ascii="Times New Roman" w:hAnsi="Times New Roman" w:cs="Times New Roman"/>
                <w:sz w:val="24"/>
                <w:szCs w:val="24"/>
                <w:shd w:val="clear" w:color="auto" w:fill="FFFFFF"/>
              </w:rPr>
              <w:t>: LEU151 ALA172 ILE173 LYS174 SER175 PRO176 GLN178 ARG179 TYR191 GLU192 PRO193</w:t>
            </w:r>
            <w:r w:rsidRPr="00B00811">
              <w:rPr>
                <w:rFonts w:ascii="Times New Roman" w:hAnsi="Times New Roman" w:cs="Times New Roman"/>
                <w:color w:val="333333"/>
                <w:sz w:val="24"/>
                <w:szCs w:val="24"/>
              </w:rPr>
              <w:br/>
            </w:r>
          </w:p>
        </w:tc>
      </w:tr>
      <w:tr w:rsidR="00AC2057" w:rsidRPr="00D2054C" w14:paraId="5A8F46E8" w14:textId="77777777" w:rsidTr="00B00811">
        <w:trPr>
          <w:trHeight w:val="1345"/>
        </w:trPr>
        <w:tc>
          <w:tcPr>
            <w:cnfStyle w:val="001000000000" w:firstRow="0" w:lastRow="0" w:firstColumn="1" w:lastColumn="0" w:oddVBand="0" w:evenVBand="0" w:oddHBand="0" w:evenHBand="0" w:firstRowFirstColumn="0" w:firstRowLastColumn="0" w:lastRowFirstColumn="0" w:lastRowLastColumn="0"/>
            <w:tcW w:w="1456" w:type="dxa"/>
            <w:hideMark/>
          </w:tcPr>
          <w:p w14:paraId="23E44C37" w14:textId="43121872" w:rsidR="00D2054C" w:rsidRPr="00D2054C" w:rsidRDefault="0051241B" w:rsidP="00F14C05">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roofErr w:type="spellStart"/>
            <w:r w:rsidR="0036153D">
              <w:rPr>
                <w:rFonts w:ascii="Times New Roman" w:eastAsia="Times New Roman" w:hAnsi="Times New Roman" w:cs="Times New Roman"/>
                <w:kern w:val="0"/>
                <w:sz w:val="24"/>
                <w:szCs w:val="24"/>
                <w14:ligatures w14:val="none"/>
              </w:rPr>
              <w:t>Diadzein</w:t>
            </w:r>
            <w:proofErr w:type="spellEnd"/>
          </w:p>
        </w:tc>
        <w:tc>
          <w:tcPr>
            <w:tcW w:w="955" w:type="dxa"/>
            <w:hideMark/>
          </w:tcPr>
          <w:p w14:paraId="084C9EFE"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b/>
                <w:bCs/>
                <w:kern w:val="0"/>
                <w:sz w:val="24"/>
                <w:szCs w:val="24"/>
                <w14:ligatures w14:val="none"/>
              </w:rPr>
              <w:t>C2</w:t>
            </w:r>
          </w:p>
        </w:tc>
        <w:tc>
          <w:tcPr>
            <w:tcW w:w="1414" w:type="dxa"/>
            <w:hideMark/>
          </w:tcPr>
          <w:p w14:paraId="7E7C34E9"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b/>
                <w:bCs/>
                <w:kern w:val="0"/>
                <w:sz w:val="24"/>
                <w:szCs w:val="24"/>
                <w14:ligatures w14:val="none"/>
              </w:rPr>
              <w:t>–9.5</w:t>
            </w:r>
          </w:p>
        </w:tc>
        <w:tc>
          <w:tcPr>
            <w:tcW w:w="1071" w:type="dxa"/>
            <w:hideMark/>
          </w:tcPr>
          <w:p w14:paraId="7E06C926"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1364</w:t>
            </w:r>
          </w:p>
        </w:tc>
        <w:tc>
          <w:tcPr>
            <w:tcW w:w="1538" w:type="dxa"/>
            <w:hideMark/>
          </w:tcPr>
          <w:p w14:paraId="655FB668"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–16, –3, –25</w:t>
            </w:r>
          </w:p>
        </w:tc>
        <w:tc>
          <w:tcPr>
            <w:tcW w:w="1460" w:type="dxa"/>
            <w:hideMark/>
          </w:tcPr>
          <w:p w14:paraId="23E59A83"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21 × 21 × 21</w:t>
            </w:r>
          </w:p>
        </w:tc>
        <w:tc>
          <w:tcPr>
            <w:tcW w:w="2171" w:type="dxa"/>
            <w:hideMark/>
          </w:tcPr>
          <w:p w14:paraId="3A654831" w14:textId="77777777" w:rsidR="00D2054C" w:rsidRPr="00B00811"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00811">
              <w:rPr>
                <w:rFonts w:ascii="Times New Roman" w:eastAsia="Times New Roman" w:hAnsi="Times New Roman" w:cs="Times New Roman"/>
                <w:kern w:val="0"/>
                <w:sz w:val="24"/>
                <w:szCs w:val="24"/>
                <w14:ligatures w14:val="none"/>
              </w:rPr>
              <w:t>Chain A/B/C residues: SER85, LYS87, LEU133, TYR195, VAL199, ILE231, ALA232, LEU233 (various chain overlaps)</w:t>
            </w:r>
          </w:p>
        </w:tc>
      </w:tr>
      <w:tr w:rsidR="00AC2057" w:rsidRPr="00D2054C" w14:paraId="146C6B50" w14:textId="77777777" w:rsidTr="00B00811">
        <w:trPr>
          <w:trHeight w:val="660"/>
        </w:trPr>
        <w:tc>
          <w:tcPr>
            <w:cnfStyle w:val="001000000000" w:firstRow="0" w:lastRow="0" w:firstColumn="1" w:lastColumn="0" w:oddVBand="0" w:evenVBand="0" w:oddHBand="0" w:evenHBand="0" w:firstRowFirstColumn="0" w:firstRowLastColumn="0" w:lastRowFirstColumn="0" w:lastRowLastColumn="0"/>
            <w:tcW w:w="1456" w:type="dxa"/>
            <w:hideMark/>
          </w:tcPr>
          <w:p w14:paraId="45A01A95" w14:textId="2A05B382" w:rsidR="00D2054C" w:rsidRPr="00D2054C" w:rsidRDefault="0036153D" w:rsidP="00F14C05">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Citronellol </w:t>
            </w:r>
          </w:p>
        </w:tc>
        <w:tc>
          <w:tcPr>
            <w:tcW w:w="955" w:type="dxa"/>
            <w:hideMark/>
          </w:tcPr>
          <w:p w14:paraId="2A2899FA"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C2</w:t>
            </w:r>
          </w:p>
        </w:tc>
        <w:tc>
          <w:tcPr>
            <w:tcW w:w="1414" w:type="dxa"/>
            <w:hideMark/>
          </w:tcPr>
          <w:p w14:paraId="72A7C91C"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–6.7</w:t>
            </w:r>
          </w:p>
        </w:tc>
        <w:tc>
          <w:tcPr>
            <w:tcW w:w="1071" w:type="dxa"/>
            <w:hideMark/>
          </w:tcPr>
          <w:p w14:paraId="29DB2757"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1364</w:t>
            </w:r>
          </w:p>
        </w:tc>
        <w:tc>
          <w:tcPr>
            <w:tcW w:w="1538" w:type="dxa"/>
            <w:hideMark/>
          </w:tcPr>
          <w:p w14:paraId="57810B4C"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–16, –3, –25</w:t>
            </w:r>
          </w:p>
        </w:tc>
        <w:tc>
          <w:tcPr>
            <w:tcW w:w="1460" w:type="dxa"/>
            <w:hideMark/>
          </w:tcPr>
          <w:p w14:paraId="0C9B4285"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26 × 19 × 19</w:t>
            </w:r>
          </w:p>
        </w:tc>
        <w:tc>
          <w:tcPr>
            <w:tcW w:w="2171" w:type="dxa"/>
            <w:hideMark/>
          </w:tcPr>
          <w:p w14:paraId="3B53AEF9"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Chain A/B/C: LEU133, TYR135, TYR195, VAL199, ILE231, LEU233 (hydrophobic-rich)</w:t>
            </w:r>
          </w:p>
        </w:tc>
      </w:tr>
      <w:tr w:rsidR="00AC2057" w:rsidRPr="00D2054C" w14:paraId="63376893" w14:textId="77777777" w:rsidTr="00B00811">
        <w:trPr>
          <w:trHeight w:val="1125"/>
        </w:trPr>
        <w:tc>
          <w:tcPr>
            <w:cnfStyle w:val="001000000000" w:firstRow="0" w:lastRow="0" w:firstColumn="1" w:lastColumn="0" w:oddVBand="0" w:evenVBand="0" w:oddHBand="0" w:evenHBand="0" w:firstRowFirstColumn="0" w:firstRowLastColumn="0" w:lastRowFirstColumn="0" w:lastRowLastColumn="0"/>
            <w:tcW w:w="1456" w:type="dxa"/>
            <w:hideMark/>
          </w:tcPr>
          <w:p w14:paraId="1E5DA246" w14:textId="64F1C188" w:rsidR="00D2054C" w:rsidRPr="00D2054C" w:rsidRDefault="007F7C64" w:rsidP="00F14C05">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Silymarin</w:t>
            </w:r>
          </w:p>
        </w:tc>
        <w:tc>
          <w:tcPr>
            <w:tcW w:w="955" w:type="dxa"/>
            <w:hideMark/>
          </w:tcPr>
          <w:p w14:paraId="0927127A"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C2</w:t>
            </w:r>
          </w:p>
        </w:tc>
        <w:tc>
          <w:tcPr>
            <w:tcW w:w="1414" w:type="dxa"/>
            <w:hideMark/>
          </w:tcPr>
          <w:p w14:paraId="3AFC8AE4"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–9.5</w:t>
            </w:r>
          </w:p>
        </w:tc>
        <w:tc>
          <w:tcPr>
            <w:tcW w:w="1071" w:type="dxa"/>
            <w:hideMark/>
          </w:tcPr>
          <w:p w14:paraId="05692BFE"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1364</w:t>
            </w:r>
          </w:p>
        </w:tc>
        <w:tc>
          <w:tcPr>
            <w:tcW w:w="1538" w:type="dxa"/>
            <w:hideMark/>
          </w:tcPr>
          <w:p w14:paraId="2EC9569D"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–16, –3, –25</w:t>
            </w:r>
          </w:p>
        </w:tc>
        <w:tc>
          <w:tcPr>
            <w:tcW w:w="1460" w:type="dxa"/>
            <w:hideMark/>
          </w:tcPr>
          <w:p w14:paraId="7D0C865F"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21 × 21 × 21</w:t>
            </w:r>
          </w:p>
        </w:tc>
        <w:tc>
          <w:tcPr>
            <w:tcW w:w="2171" w:type="dxa"/>
            <w:hideMark/>
          </w:tcPr>
          <w:p w14:paraId="648BD356"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Chain A/B/C: SER85, LYS87, LEU133, TYR195, VAL199, ILE231, ALA232, LEU233</w:t>
            </w:r>
          </w:p>
        </w:tc>
      </w:tr>
    </w:tbl>
    <w:p w14:paraId="2A647AB8" w14:textId="2674D671" w:rsidR="007215BC" w:rsidRPr="007215BC" w:rsidRDefault="007215BC" w:rsidP="00F14C05">
      <w:pPr>
        <w:tabs>
          <w:tab w:val="left" w:pos="3615"/>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w:t>
      </w:r>
      <w:r w:rsidRPr="00244AE1">
        <w:rPr>
          <w:rFonts w:ascii="Times New Roman" w:hAnsi="Times New Roman" w:cs="Times New Roman"/>
          <w:b/>
          <w:sz w:val="24"/>
          <w:szCs w:val="24"/>
        </w:rPr>
        <w:t>able 1</w:t>
      </w:r>
      <w:r w:rsidR="007F7C64">
        <w:rPr>
          <w:rFonts w:ascii="Times New Roman" w:hAnsi="Times New Roman" w:cs="Times New Roman"/>
          <w:b/>
          <w:sz w:val="24"/>
          <w:szCs w:val="24"/>
        </w:rPr>
        <w:t>4</w:t>
      </w:r>
      <w:r>
        <w:rPr>
          <w:rFonts w:ascii="Times New Roman" w:hAnsi="Times New Roman" w:cs="Times New Roman"/>
          <w:b/>
          <w:sz w:val="24"/>
          <w:szCs w:val="24"/>
        </w:rPr>
        <w:t>:</w:t>
      </w:r>
      <w:r w:rsidRPr="00244AE1">
        <w:rPr>
          <w:rFonts w:ascii="Times New Roman" w:hAnsi="Times New Roman" w:cs="Times New Roman"/>
          <w:b/>
          <w:sz w:val="24"/>
          <w:szCs w:val="24"/>
        </w:rPr>
        <w:t xml:space="preserve"> Comparative Molecular Docking Results of the Selected Ligands against the Target Protein</w:t>
      </w:r>
      <w:r>
        <w:rPr>
          <w:rFonts w:ascii="Times New Roman" w:hAnsi="Times New Roman" w:cs="Times New Roman"/>
          <w:b/>
          <w:sz w:val="24"/>
          <w:szCs w:val="24"/>
        </w:rPr>
        <w:t xml:space="preserve"> the </w:t>
      </w:r>
      <w:r w:rsidRPr="007215BC">
        <w:rPr>
          <w:rFonts w:ascii="Times New Roman" w:hAnsi="Times New Roman" w:cs="Times New Roman"/>
          <w:b/>
          <w:sz w:val="24"/>
          <w:szCs w:val="24"/>
        </w:rPr>
        <w:t>Il-β</w:t>
      </w:r>
      <w:r>
        <w:rPr>
          <w:rFonts w:ascii="Times New Roman" w:hAnsi="Times New Roman" w:cs="Times New Roman"/>
          <w:b/>
          <w:sz w:val="24"/>
          <w:szCs w:val="24"/>
        </w:rPr>
        <w:t xml:space="preserve"> (PDB: 8C3U)</w:t>
      </w:r>
      <w:r w:rsidRPr="00244AE1">
        <w:rPr>
          <w:rFonts w:ascii="Times New Roman" w:hAnsi="Times New Roman" w:cs="Times New Roman"/>
          <w:b/>
          <w:sz w:val="24"/>
          <w:szCs w:val="24"/>
        </w:rPr>
        <w:t xml:space="preserve"> (CB-Dock2 Output)</w:t>
      </w:r>
    </w:p>
    <w:tbl>
      <w:tblPr>
        <w:tblStyle w:val="GridTable1Light1"/>
        <w:tblW w:w="10206" w:type="dxa"/>
        <w:tblInd w:w="108" w:type="dxa"/>
        <w:tblLook w:val="04A0" w:firstRow="1" w:lastRow="0" w:firstColumn="1" w:lastColumn="0" w:noHBand="0" w:noVBand="1"/>
      </w:tblPr>
      <w:tblGrid>
        <w:gridCol w:w="1457"/>
        <w:gridCol w:w="953"/>
        <w:gridCol w:w="1414"/>
        <w:gridCol w:w="996"/>
        <w:gridCol w:w="1559"/>
        <w:gridCol w:w="1215"/>
        <w:gridCol w:w="2612"/>
      </w:tblGrid>
      <w:tr w:rsidR="0051241B" w:rsidRPr="00D34B5B" w14:paraId="7187171C" w14:textId="77777777" w:rsidTr="00AB4B0C">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457" w:type="dxa"/>
            <w:hideMark/>
          </w:tcPr>
          <w:p w14:paraId="6DC09ED7" w14:textId="77777777" w:rsidR="00D34B5B" w:rsidRPr="00D34B5B" w:rsidRDefault="00D34B5B" w:rsidP="00B00811">
            <w:pPr>
              <w:jc w:val="center"/>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Ligand</w:t>
            </w:r>
          </w:p>
        </w:tc>
        <w:tc>
          <w:tcPr>
            <w:tcW w:w="953" w:type="dxa"/>
            <w:hideMark/>
          </w:tcPr>
          <w:p w14:paraId="119A9FBC" w14:textId="77777777" w:rsidR="00D34B5B" w:rsidRPr="00D34B5B" w:rsidRDefault="00D34B5B"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Best pocket (ID)</w:t>
            </w:r>
          </w:p>
        </w:tc>
        <w:tc>
          <w:tcPr>
            <w:tcW w:w="1414" w:type="dxa"/>
            <w:hideMark/>
          </w:tcPr>
          <w:p w14:paraId="73EEAC10" w14:textId="77777777" w:rsidR="00D34B5B" w:rsidRPr="00D34B5B" w:rsidRDefault="00D34B5B"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Best Vina score (kcal·mol⁻¹)</w:t>
            </w:r>
          </w:p>
        </w:tc>
        <w:tc>
          <w:tcPr>
            <w:tcW w:w="996" w:type="dxa"/>
            <w:hideMark/>
          </w:tcPr>
          <w:p w14:paraId="264BC791" w14:textId="77777777" w:rsidR="00D34B5B" w:rsidRPr="00D34B5B" w:rsidRDefault="00D34B5B"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Cavity volume (Å³)</w:t>
            </w:r>
          </w:p>
        </w:tc>
        <w:tc>
          <w:tcPr>
            <w:tcW w:w="1559" w:type="dxa"/>
            <w:hideMark/>
          </w:tcPr>
          <w:p w14:paraId="11031843" w14:textId="77777777" w:rsidR="0036153D" w:rsidRDefault="00D34B5B"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Center</w:t>
            </w:r>
          </w:p>
          <w:p w14:paraId="4433D2ED" w14:textId="075BD832" w:rsidR="00D34B5B" w:rsidRPr="00D34B5B" w:rsidRDefault="00D34B5B"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(x, y, z)</w:t>
            </w:r>
          </w:p>
        </w:tc>
        <w:tc>
          <w:tcPr>
            <w:tcW w:w="1215" w:type="dxa"/>
            <w:hideMark/>
          </w:tcPr>
          <w:p w14:paraId="132FB25B" w14:textId="77777777" w:rsidR="00D34B5B" w:rsidRPr="00D34B5B" w:rsidRDefault="00D34B5B"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Docking box (Å)</w:t>
            </w:r>
          </w:p>
        </w:tc>
        <w:tc>
          <w:tcPr>
            <w:tcW w:w="2612" w:type="dxa"/>
            <w:hideMark/>
          </w:tcPr>
          <w:p w14:paraId="27DA01E3" w14:textId="4052D629" w:rsidR="00D34B5B" w:rsidRPr="00D34B5B" w:rsidRDefault="008274C6"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I</w:t>
            </w:r>
            <w:r w:rsidR="00D34B5B" w:rsidRPr="00D34B5B">
              <w:rPr>
                <w:rFonts w:ascii="Times New Roman" w:eastAsia="Times New Roman" w:hAnsi="Times New Roman" w:cs="Times New Roman"/>
                <w:kern w:val="0"/>
                <w:sz w:val="24"/>
                <w:szCs w:val="24"/>
                <w14:ligatures w14:val="none"/>
              </w:rPr>
              <w:t>nteracting residues</w:t>
            </w:r>
          </w:p>
        </w:tc>
      </w:tr>
      <w:tr w:rsidR="0051241B" w:rsidRPr="00D34B5B" w14:paraId="020E1049" w14:textId="77777777" w:rsidTr="00AB4B0C">
        <w:trPr>
          <w:trHeight w:val="2607"/>
        </w:trPr>
        <w:tc>
          <w:tcPr>
            <w:cnfStyle w:val="001000000000" w:firstRow="0" w:lastRow="0" w:firstColumn="1" w:lastColumn="0" w:oddVBand="0" w:evenVBand="0" w:oddHBand="0" w:evenHBand="0" w:firstRowFirstColumn="0" w:firstRowLastColumn="0" w:lastRowFirstColumn="0" w:lastRowLastColumn="0"/>
            <w:tcW w:w="1457" w:type="dxa"/>
            <w:hideMark/>
          </w:tcPr>
          <w:p w14:paraId="668E8F78" w14:textId="7B5E9F68" w:rsidR="00D34B5B" w:rsidRPr="00D34B5B" w:rsidRDefault="00AC2057" w:rsidP="00F14C05">
            <w:pPr>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kern w:val="0"/>
                <w:sz w:val="24"/>
                <w:szCs w:val="24"/>
                <w14:ligatures w14:val="none"/>
              </w:rPr>
              <w:t>Dauricine</w:t>
            </w:r>
            <w:proofErr w:type="spellEnd"/>
          </w:p>
        </w:tc>
        <w:tc>
          <w:tcPr>
            <w:tcW w:w="953" w:type="dxa"/>
            <w:hideMark/>
          </w:tcPr>
          <w:p w14:paraId="0622EA01"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C1</w:t>
            </w:r>
          </w:p>
        </w:tc>
        <w:tc>
          <w:tcPr>
            <w:tcW w:w="1414" w:type="dxa"/>
            <w:hideMark/>
          </w:tcPr>
          <w:p w14:paraId="0477E210"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–9.0</w:t>
            </w:r>
          </w:p>
        </w:tc>
        <w:tc>
          <w:tcPr>
            <w:tcW w:w="996" w:type="dxa"/>
            <w:hideMark/>
          </w:tcPr>
          <w:p w14:paraId="06282E0C"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4394</w:t>
            </w:r>
          </w:p>
        </w:tc>
        <w:tc>
          <w:tcPr>
            <w:tcW w:w="1559" w:type="dxa"/>
            <w:hideMark/>
          </w:tcPr>
          <w:p w14:paraId="4E7B389B"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–13, –11, –40</w:t>
            </w:r>
          </w:p>
        </w:tc>
        <w:tc>
          <w:tcPr>
            <w:tcW w:w="1215" w:type="dxa"/>
            <w:hideMark/>
          </w:tcPr>
          <w:p w14:paraId="68377FA0"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24×24×24</w:t>
            </w:r>
          </w:p>
        </w:tc>
        <w:tc>
          <w:tcPr>
            <w:tcW w:w="2612" w:type="dxa"/>
            <w:hideMark/>
          </w:tcPr>
          <w:p w14:paraId="34281DDA"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Chain A: PHE46, VAL47, LYS55, PRO57, VAL58, ALA59, CYS71, VAL72, LEU73, MET95, GLU96, ARG98, VAL100, SER114, GLN116, PRO118 Chain B: ASN7, MET20, SER21, LEU29, GLU37, PHE42, LEU62, LYS63, GLU64</w:t>
            </w:r>
          </w:p>
        </w:tc>
      </w:tr>
      <w:tr w:rsidR="0051241B" w:rsidRPr="00D34B5B" w14:paraId="3A5F5A4C" w14:textId="77777777" w:rsidTr="00AB4B0C">
        <w:trPr>
          <w:trHeight w:val="1970"/>
        </w:trPr>
        <w:tc>
          <w:tcPr>
            <w:cnfStyle w:val="001000000000" w:firstRow="0" w:lastRow="0" w:firstColumn="1" w:lastColumn="0" w:oddVBand="0" w:evenVBand="0" w:oddHBand="0" w:evenHBand="0" w:firstRowFirstColumn="0" w:firstRowLastColumn="0" w:lastRowFirstColumn="0" w:lastRowLastColumn="0"/>
            <w:tcW w:w="1457" w:type="dxa"/>
            <w:hideMark/>
          </w:tcPr>
          <w:p w14:paraId="70937D0F" w14:textId="6834475A" w:rsidR="00D34B5B" w:rsidRPr="00D34B5B" w:rsidRDefault="00AC2057" w:rsidP="00F14C05">
            <w:pPr>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kern w:val="0"/>
                <w:sz w:val="24"/>
                <w:szCs w:val="24"/>
                <w14:ligatures w14:val="none"/>
              </w:rPr>
              <w:t>Tangeretine</w:t>
            </w:r>
            <w:proofErr w:type="spellEnd"/>
          </w:p>
        </w:tc>
        <w:tc>
          <w:tcPr>
            <w:tcW w:w="953" w:type="dxa"/>
            <w:hideMark/>
          </w:tcPr>
          <w:p w14:paraId="65319FA9"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C1</w:t>
            </w:r>
          </w:p>
        </w:tc>
        <w:tc>
          <w:tcPr>
            <w:tcW w:w="1414" w:type="dxa"/>
            <w:hideMark/>
          </w:tcPr>
          <w:p w14:paraId="3BC706DD"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–6.7</w:t>
            </w:r>
          </w:p>
        </w:tc>
        <w:tc>
          <w:tcPr>
            <w:tcW w:w="996" w:type="dxa"/>
            <w:hideMark/>
          </w:tcPr>
          <w:p w14:paraId="5D5F1869"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4394</w:t>
            </w:r>
          </w:p>
        </w:tc>
        <w:tc>
          <w:tcPr>
            <w:tcW w:w="1559" w:type="dxa"/>
            <w:hideMark/>
          </w:tcPr>
          <w:p w14:paraId="243862F7"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–13, –11, –40</w:t>
            </w:r>
          </w:p>
        </w:tc>
        <w:tc>
          <w:tcPr>
            <w:tcW w:w="1215" w:type="dxa"/>
            <w:hideMark/>
          </w:tcPr>
          <w:p w14:paraId="22396A02"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28×29×22</w:t>
            </w:r>
          </w:p>
        </w:tc>
        <w:tc>
          <w:tcPr>
            <w:tcW w:w="2612" w:type="dxa"/>
            <w:hideMark/>
          </w:tcPr>
          <w:p w14:paraId="0FA4A51F"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Chain A: SER45, VAL47, PRO57, VAL58, ALA59, LEU73, ASP76, LYS92–97, VAL100, GLN116, PRO118, TRP120 Chain B: MET20, GLU25, GLU37–39, PHE42, LEU62–65</w:t>
            </w:r>
          </w:p>
        </w:tc>
      </w:tr>
      <w:tr w:rsidR="0051241B" w:rsidRPr="00D34B5B" w14:paraId="2F845ACA" w14:textId="77777777" w:rsidTr="00AB4B0C">
        <w:trPr>
          <w:trHeight w:val="810"/>
        </w:trPr>
        <w:tc>
          <w:tcPr>
            <w:cnfStyle w:val="001000000000" w:firstRow="0" w:lastRow="0" w:firstColumn="1" w:lastColumn="0" w:oddVBand="0" w:evenVBand="0" w:oddHBand="0" w:evenHBand="0" w:firstRowFirstColumn="0" w:firstRowLastColumn="0" w:lastRowFirstColumn="0" w:lastRowLastColumn="0"/>
            <w:tcW w:w="1457" w:type="dxa"/>
            <w:hideMark/>
          </w:tcPr>
          <w:p w14:paraId="7717ECBF" w14:textId="403DA750" w:rsidR="00D34B5B" w:rsidRPr="00D34B5B" w:rsidRDefault="00AC2057" w:rsidP="00F14C05">
            <w:pPr>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kern w:val="0"/>
                <w:sz w:val="24"/>
                <w:szCs w:val="24"/>
                <w14:ligatures w14:val="none"/>
              </w:rPr>
              <w:t>Dinosterol</w:t>
            </w:r>
            <w:proofErr w:type="spellEnd"/>
          </w:p>
        </w:tc>
        <w:tc>
          <w:tcPr>
            <w:tcW w:w="953" w:type="dxa"/>
            <w:hideMark/>
          </w:tcPr>
          <w:p w14:paraId="6BE2651A"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C1</w:t>
            </w:r>
          </w:p>
        </w:tc>
        <w:tc>
          <w:tcPr>
            <w:tcW w:w="1414" w:type="dxa"/>
            <w:hideMark/>
          </w:tcPr>
          <w:p w14:paraId="674D9140"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–7.6</w:t>
            </w:r>
          </w:p>
        </w:tc>
        <w:tc>
          <w:tcPr>
            <w:tcW w:w="996" w:type="dxa"/>
            <w:hideMark/>
          </w:tcPr>
          <w:p w14:paraId="25CA395D"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4394</w:t>
            </w:r>
          </w:p>
        </w:tc>
        <w:tc>
          <w:tcPr>
            <w:tcW w:w="1559" w:type="dxa"/>
            <w:hideMark/>
          </w:tcPr>
          <w:p w14:paraId="5A077AF4"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–13, –11, –40</w:t>
            </w:r>
          </w:p>
        </w:tc>
        <w:tc>
          <w:tcPr>
            <w:tcW w:w="1215" w:type="dxa"/>
            <w:hideMark/>
          </w:tcPr>
          <w:p w14:paraId="6C04B822"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25×25×25</w:t>
            </w:r>
          </w:p>
        </w:tc>
        <w:tc>
          <w:tcPr>
            <w:tcW w:w="2612" w:type="dxa"/>
            <w:hideMark/>
          </w:tcPr>
          <w:p w14:paraId="0C18D3DC"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Chain A: VAL47, PRO57, VAL58, ALA59, CYS71, VAL72, LEU73, MET95, VAL100, GLN116, PRO118 Chain B: MET20, SER21–23, LYS27, GLU37–43, LEU62–65</w:t>
            </w:r>
          </w:p>
        </w:tc>
      </w:tr>
      <w:tr w:rsidR="0051241B" w:rsidRPr="00D34B5B" w14:paraId="1DE32FEF" w14:textId="77777777" w:rsidTr="00AB4B0C">
        <w:trPr>
          <w:trHeight w:val="1475"/>
        </w:trPr>
        <w:tc>
          <w:tcPr>
            <w:cnfStyle w:val="001000000000" w:firstRow="0" w:lastRow="0" w:firstColumn="1" w:lastColumn="0" w:oddVBand="0" w:evenVBand="0" w:oddHBand="0" w:evenHBand="0" w:firstRowFirstColumn="0" w:firstRowLastColumn="0" w:lastRowFirstColumn="0" w:lastRowLastColumn="0"/>
            <w:tcW w:w="1457" w:type="dxa"/>
            <w:hideMark/>
          </w:tcPr>
          <w:p w14:paraId="039BD63F" w14:textId="46689C1E" w:rsidR="00D34B5B" w:rsidRPr="00D34B5B" w:rsidRDefault="00AC2057" w:rsidP="00F14C05">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Daidzein</w:t>
            </w:r>
          </w:p>
        </w:tc>
        <w:tc>
          <w:tcPr>
            <w:tcW w:w="953" w:type="dxa"/>
            <w:hideMark/>
          </w:tcPr>
          <w:p w14:paraId="0C76E0B8"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C1</w:t>
            </w:r>
          </w:p>
        </w:tc>
        <w:tc>
          <w:tcPr>
            <w:tcW w:w="1414" w:type="dxa"/>
            <w:hideMark/>
          </w:tcPr>
          <w:p w14:paraId="47979E4D"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–7.8</w:t>
            </w:r>
          </w:p>
        </w:tc>
        <w:tc>
          <w:tcPr>
            <w:tcW w:w="996" w:type="dxa"/>
            <w:hideMark/>
          </w:tcPr>
          <w:p w14:paraId="1EA0D74D"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4394</w:t>
            </w:r>
          </w:p>
        </w:tc>
        <w:tc>
          <w:tcPr>
            <w:tcW w:w="1559" w:type="dxa"/>
            <w:hideMark/>
          </w:tcPr>
          <w:p w14:paraId="1B706AF5"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–13, –11, –40</w:t>
            </w:r>
          </w:p>
        </w:tc>
        <w:tc>
          <w:tcPr>
            <w:tcW w:w="1215" w:type="dxa"/>
            <w:hideMark/>
          </w:tcPr>
          <w:p w14:paraId="42C40581"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28×29×21</w:t>
            </w:r>
          </w:p>
        </w:tc>
        <w:tc>
          <w:tcPr>
            <w:tcW w:w="2612" w:type="dxa"/>
            <w:hideMark/>
          </w:tcPr>
          <w:p w14:paraId="75141128" w14:textId="77777777" w:rsidR="00D34B5B" w:rsidRPr="00D34B5B" w:rsidRDefault="00D34B5B" w:rsidP="00AB4B0C">
            <w:pPr>
              <w:tabs>
                <w:tab w:val="left" w:pos="220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Chain A: VAL3, SER45–47, PRO57–59, LYS92–97, VAL100, GLN116, PRO118 Chain B: MET20–25, LYS27, GLU37–39, LEU62–65</w:t>
            </w:r>
          </w:p>
        </w:tc>
      </w:tr>
      <w:tr w:rsidR="0051241B" w:rsidRPr="00D34B5B" w14:paraId="052EAEA2" w14:textId="77777777" w:rsidTr="00AB4B0C">
        <w:trPr>
          <w:trHeight w:val="1160"/>
        </w:trPr>
        <w:tc>
          <w:tcPr>
            <w:cnfStyle w:val="001000000000" w:firstRow="0" w:lastRow="0" w:firstColumn="1" w:lastColumn="0" w:oddVBand="0" w:evenVBand="0" w:oddHBand="0" w:evenHBand="0" w:firstRowFirstColumn="0" w:firstRowLastColumn="0" w:lastRowFirstColumn="0" w:lastRowLastColumn="0"/>
            <w:tcW w:w="1457" w:type="dxa"/>
            <w:hideMark/>
          </w:tcPr>
          <w:p w14:paraId="2FB295CD" w14:textId="0B209BE8" w:rsidR="00D34B5B" w:rsidRPr="00D34B5B" w:rsidRDefault="00AC2057" w:rsidP="00F14C05">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Citronellol</w:t>
            </w:r>
          </w:p>
        </w:tc>
        <w:tc>
          <w:tcPr>
            <w:tcW w:w="953" w:type="dxa"/>
            <w:hideMark/>
          </w:tcPr>
          <w:p w14:paraId="7129B93A"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C2</w:t>
            </w:r>
          </w:p>
        </w:tc>
        <w:tc>
          <w:tcPr>
            <w:tcW w:w="1414" w:type="dxa"/>
            <w:hideMark/>
          </w:tcPr>
          <w:p w14:paraId="68B3EB84"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–5.1</w:t>
            </w:r>
          </w:p>
        </w:tc>
        <w:tc>
          <w:tcPr>
            <w:tcW w:w="996" w:type="dxa"/>
            <w:hideMark/>
          </w:tcPr>
          <w:p w14:paraId="595F141F"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202</w:t>
            </w:r>
          </w:p>
        </w:tc>
        <w:tc>
          <w:tcPr>
            <w:tcW w:w="1559" w:type="dxa"/>
            <w:hideMark/>
          </w:tcPr>
          <w:p w14:paraId="2F93DC0E"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4, –16, –23</w:t>
            </w:r>
          </w:p>
        </w:tc>
        <w:tc>
          <w:tcPr>
            <w:tcW w:w="1215" w:type="dxa"/>
            <w:hideMark/>
          </w:tcPr>
          <w:p w14:paraId="566DC30D"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19×19×19</w:t>
            </w:r>
          </w:p>
        </w:tc>
        <w:tc>
          <w:tcPr>
            <w:tcW w:w="2612" w:type="dxa"/>
            <w:hideMark/>
          </w:tcPr>
          <w:p w14:paraId="4BE0ABE1"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Chain B: VAL3, SER45–47, GLU50, PRO57–59, PRO91–97, VAL100, ASN102, ALA115</w:t>
            </w:r>
          </w:p>
        </w:tc>
      </w:tr>
      <w:tr w:rsidR="0051241B" w:rsidRPr="00D34B5B" w14:paraId="33CF9DAB" w14:textId="77777777" w:rsidTr="00AB4B0C">
        <w:trPr>
          <w:trHeight w:val="1340"/>
        </w:trPr>
        <w:tc>
          <w:tcPr>
            <w:cnfStyle w:val="001000000000" w:firstRow="0" w:lastRow="0" w:firstColumn="1" w:lastColumn="0" w:oddVBand="0" w:evenVBand="0" w:oddHBand="0" w:evenHBand="0" w:firstRowFirstColumn="0" w:firstRowLastColumn="0" w:lastRowFirstColumn="0" w:lastRowLastColumn="0"/>
            <w:tcW w:w="1457" w:type="dxa"/>
            <w:hideMark/>
          </w:tcPr>
          <w:p w14:paraId="6AEE32CC" w14:textId="07368D4E" w:rsidR="00D34B5B" w:rsidRPr="00D34B5B" w:rsidRDefault="00B00811" w:rsidP="00F14C05">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Silymarin</w:t>
            </w:r>
          </w:p>
        </w:tc>
        <w:tc>
          <w:tcPr>
            <w:tcW w:w="953" w:type="dxa"/>
            <w:hideMark/>
          </w:tcPr>
          <w:p w14:paraId="4F1FB3EB"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C2</w:t>
            </w:r>
          </w:p>
        </w:tc>
        <w:tc>
          <w:tcPr>
            <w:tcW w:w="1414" w:type="dxa"/>
            <w:hideMark/>
          </w:tcPr>
          <w:p w14:paraId="0E46294C"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–8.3</w:t>
            </w:r>
          </w:p>
        </w:tc>
        <w:tc>
          <w:tcPr>
            <w:tcW w:w="996" w:type="dxa"/>
            <w:hideMark/>
          </w:tcPr>
          <w:p w14:paraId="34AB03CE"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202</w:t>
            </w:r>
          </w:p>
        </w:tc>
        <w:tc>
          <w:tcPr>
            <w:tcW w:w="1559" w:type="dxa"/>
            <w:hideMark/>
          </w:tcPr>
          <w:p w14:paraId="1FBDBC59"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4, –16, –23</w:t>
            </w:r>
          </w:p>
        </w:tc>
        <w:tc>
          <w:tcPr>
            <w:tcW w:w="1215" w:type="dxa"/>
            <w:hideMark/>
          </w:tcPr>
          <w:p w14:paraId="4CEF52E3"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26×26×26</w:t>
            </w:r>
          </w:p>
        </w:tc>
        <w:tc>
          <w:tcPr>
            <w:tcW w:w="2612" w:type="dxa"/>
            <w:hideMark/>
          </w:tcPr>
          <w:p w14:paraId="144B9CEB"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Chain B: PRO2–5, PHE46–47, GLU50, ASN53–54, LYS55, ILE56–59, PRO87–98, VAL100–118</w:t>
            </w:r>
          </w:p>
        </w:tc>
      </w:tr>
    </w:tbl>
    <w:p w14:paraId="30114001" w14:textId="77777777" w:rsidR="007668FC" w:rsidRDefault="007668FC" w:rsidP="00F14C05">
      <w:pPr>
        <w:pStyle w:val="NormalWeb"/>
        <w:spacing w:line="360" w:lineRule="auto"/>
        <w:jc w:val="both"/>
        <w:rPr>
          <w:b/>
        </w:rPr>
      </w:pPr>
    </w:p>
    <w:p w14:paraId="02AD40FD" w14:textId="7BD3C74F" w:rsidR="007668FC" w:rsidRDefault="007668FC" w:rsidP="00F14C05">
      <w:pPr>
        <w:pStyle w:val="NormalWeb"/>
        <w:spacing w:before="0" w:beforeAutospacing="0" w:after="0" w:afterAutospacing="0" w:line="360" w:lineRule="auto"/>
        <w:jc w:val="both"/>
        <w:rPr>
          <w:b/>
        </w:rPr>
      </w:pPr>
      <w:r w:rsidRPr="007668FC">
        <w:rPr>
          <w:b/>
        </w:rPr>
        <w:t>4.0</w:t>
      </w:r>
      <w:r>
        <w:rPr>
          <w:b/>
        </w:rPr>
        <w:tab/>
      </w:r>
      <w:r w:rsidRPr="007668FC">
        <w:rPr>
          <w:b/>
        </w:rPr>
        <w:t xml:space="preserve"> Discussion</w:t>
      </w:r>
    </w:p>
    <w:p w14:paraId="7F1AB65D" w14:textId="0F63D68C" w:rsidR="00F800FB" w:rsidRDefault="00F800FB" w:rsidP="00F14C05">
      <w:pPr>
        <w:pStyle w:val="NormalWeb"/>
        <w:spacing w:before="0" w:beforeAutospacing="0" w:after="0" w:afterAutospacing="0" w:line="360" w:lineRule="auto"/>
        <w:jc w:val="both"/>
      </w:pPr>
      <w:r w:rsidRPr="006B0249">
        <w:t>The result presented</w:t>
      </w:r>
      <w:r w:rsidR="007668FC">
        <w:t xml:space="preserve"> </w:t>
      </w:r>
      <w:r w:rsidRPr="006B0249">
        <w:t>from this s</w:t>
      </w:r>
      <w:r w:rsidR="00016099">
        <w:t>tudy</w:t>
      </w:r>
      <w:r w:rsidR="008E36ED">
        <w:t xml:space="preserve"> demonstrated that </w:t>
      </w:r>
      <w:r w:rsidR="008E36ED" w:rsidRPr="006B0249">
        <w:t>phytochemicals</w:t>
      </w:r>
      <w:r w:rsidRPr="006B0249">
        <w:t xml:space="preserve"> of</w:t>
      </w:r>
      <w:r w:rsidR="007668FC">
        <w:t xml:space="preserve"> </w:t>
      </w:r>
      <w:r w:rsidR="007668FC" w:rsidRPr="007668FC">
        <w:rPr>
          <w:i/>
        </w:rPr>
        <w:t>Beta vulgaris</w:t>
      </w:r>
      <w:r w:rsidR="007668FC">
        <w:rPr>
          <w:i/>
        </w:rPr>
        <w:t xml:space="preserve"> </w:t>
      </w:r>
      <w:r w:rsidR="008E36ED">
        <w:t xml:space="preserve">(beetroot) contains </w:t>
      </w:r>
      <w:r w:rsidRPr="006B0249">
        <w:t xml:space="preserve">antioxidant and anti‐inflammatory bioactivities both </w:t>
      </w:r>
      <w:r w:rsidRPr="00016099">
        <w:rPr>
          <w:i/>
        </w:rPr>
        <w:t>in vitro</w:t>
      </w:r>
      <w:r w:rsidRPr="006B0249">
        <w:t xml:space="preserve"> and via </w:t>
      </w:r>
      <w:r w:rsidRPr="00016099">
        <w:rPr>
          <w:i/>
        </w:rPr>
        <w:t>in silico</w:t>
      </w:r>
      <w:r w:rsidRPr="006B0249">
        <w:t xml:space="preserve"> modelling. The high levels of tannins (67.02 ppm), flavonoids (67.97 ppm), saponins (46.99 ppm), steroids (14.98 ppm), terpenoids (17.77 ppm) and alkaloids (61.13 ppm) align closely with prior literature, which reports that beetroot is a robust source of polyphenols and other bioactive compounds with health‐promoting features (</w:t>
      </w:r>
      <w:proofErr w:type="spellStart"/>
      <w:r w:rsidRPr="006B0249">
        <w:t>Mirmiran</w:t>
      </w:r>
      <w:proofErr w:type="spellEnd"/>
      <w:r w:rsidRPr="006B0249">
        <w:t xml:space="preserve"> </w:t>
      </w:r>
      <w:r w:rsidRPr="00645615">
        <w:rPr>
          <w:i/>
        </w:rPr>
        <w:t>et al</w:t>
      </w:r>
      <w:r w:rsidRPr="006B0249">
        <w:t xml:space="preserve">., 2020). The peak individual constituent of </w:t>
      </w:r>
      <w:proofErr w:type="spellStart"/>
      <w:r w:rsidRPr="006B0249">
        <w:t>Dauricine</w:t>
      </w:r>
      <w:proofErr w:type="spellEnd"/>
      <w:r w:rsidRPr="006B0249">
        <w:t xml:space="preserve"> (37.79 ppm), </w:t>
      </w:r>
      <w:proofErr w:type="spellStart"/>
      <w:r w:rsidRPr="006B0249">
        <w:t>Tangeretin</w:t>
      </w:r>
      <w:proofErr w:type="spellEnd"/>
      <w:r w:rsidRPr="006B0249">
        <w:t xml:space="preserve"> (19.80 ppm), Daidzein (21.51 ppm) reflect the presence of chemically diverse moieties with potential for multifaceted biological interactions. The concentration‐dependent increase in total antioxidant capacity (TAC) from 3.38 to 14.81 AAE/mg of extract, with saturation above ~500–600 µg/ml, confirms that these constituents conf</w:t>
      </w:r>
      <w:r w:rsidR="00016099">
        <w:t>er appreciable reducing power (</w:t>
      </w:r>
      <w:r w:rsidRPr="006B0249">
        <w:t>radical‐quenching capacity) before reaching a plateau typical of complex natural extracts with finite active compound pools. The cellular ox</w:t>
      </w:r>
      <w:r w:rsidR="00016099">
        <w:t>idative stress model with H₂O₂‐induced</w:t>
      </w:r>
      <w:r w:rsidRPr="006B0249">
        <w:t xml:space="preserve"> HepG2 cells provides functional validation of the extract’s bioactivity. Oxidative stress reduced peroxiredoxin (</w:t>
      </w:r>
      <w:proofErr w:type="spellStart"/>
      <w:r w:rsidRPr="006B0249">
        <w:t>Prx</w:t>
      </w:r>
      <w:proofErr w:type="spellEnd"/>
      <w:r w:rsidRPr="006B0249">
        <w:t xml:space="preserve">) levels from 85.53 to 37.30 nmol/mg protein, and treatment with the extract restored </w:t>
      </w:r>
      <w:proofErr w:type="spellStart"/>
      <w:r w:rsidRPr="006B0249">
        <w:t>Prx</w:t>
      </w:r>
      <w:proofErr w:type="spellEnd"/>
      <w:r w:rsidRPr="006B0249">
        <w:t xml:space="preserve"> levels (up to 91.00 nmol/mg protein with the positive control silymarin). This suggests effective </w:t>
      </w:r>
      <w:r w:rsidR="00016099">
        <w:t>hepat</w:t>
      </w:r>
      <w:r w:rsidRPr="006B0249">
        <w:t>oprotection and redox‐homeostasis restoration by the</w:t>
      </w:r>
      <w:r w:rsidR="00016099">
        <w:t xml:space="preserve"> plant’s ethanol</w:t>
      </w:r>
      <w:r w:rsidRPr="006B0249">
        <w:t xml:space="preserve"> extract consistent</w:t>
      </w:r>
      <w:r w:rsidR="00016099">
        <w:t xml:space="preserve"> with the notion that beetroot extract</w:t>
      </w:r>
      <w:r w:rsidRPr="006B0249">
        <w:t xml:space="preserve"> </w:t>
      </w:r>
      <w:r w:rsidR="007E0878">
        <w:t>activate endogenous defens</w:t>
      </w:r>
      <w:r w:rsidRPr="006B0249">
        <w:t>e systems (</w:t>
      </w:r>
      <w:r w:rsidR="00301D68">
        <w:t>Rhee</w:t>
      </w:r>
      <w:r w:rsidRPr="006B0249">
        <w:t xml:space="preserve"> </w:t>
      </w:r>
      <w:r w:rsidRPr="00645615">
        <w:rPr>
          <w:i/>
        </w:rPr>
        <w:t>et al</w:t>
      </w:r>
      <w:r w:rsidR="00301D68">
        <w:t>., 2012; Clifford</w:t>
      </w:r>
      <w:r w:rsidRPr="006B0249">
        <w:t xml:space="preserve"> </w:t>
      </w:r>
      <w:r w:rsidRPr="00645615">
        <w:rPr>
          <w:i/>
        </w:rPr>
        <w:t>et al</w:t>
      </w:r>
      <w:r w:rsidRPr="00645615">
        <w:t>.,</w:t>
      </w:r>
      <w:r w:rsidRPr="006B0249">
        <w:t> </w:t>
      </w:r>
      <w:r w:rsidR="00301D68">
        <w:t>2015</w:t>
      </w:r>
      <w:r w:rsidRPr="006B0249">
        <w:t>). Further</w:t>
      </w:r>
      <w:r w:rsidR="007E0878">
        <w:t>more</w:t>
      </w:r>
      <w:r w:rsidRPr="006B0249">
        <w:t>, the modulation of inflammatory biomarkers (TNF</w:t>
      </w:r>
      <w:r w:rsidRPr="006B0249">
        <w:noBreakHyphen/>
        <w:t>α and IL</w:t>
      </w:r>
      <w:r w:rsidRPr="006B0249">
        <w:noBreakHyphen/>
        <w:t xml:space="preserve">1) </w:t>
      </w:r>
      <w:r w:rsidR="007E0878">
        <w:t>by H₂O₂ induction,</w:t>
      </w:r>
      <w:r w:rsidRPr="006B0249">
        <w:t xml:space="preserve"> 4.35 to 4.85‐fol</w:t>
      </w:r>
      <w:r w:rsidR="007E0878">
        <w:t>d increase</w:t>
      </w:r>
      <w:r w:rsidRPr="006B0249">
        <w:t xml:space="preserve">, </w:t>
      </w:r>
      <w:r w:rsidR="007E0878">
        <w:t>was reduced significantly by the h</w:t>
      </w:r>
      <w:r w:rsidRPr="006B0249">
        <w:t xml:space="preserve">igher </w:t>
      </w:r>
      <w:r w:rsidR="007E0878">
        <w:rPr>
          <w:i/>
        </w:rPr>
        <w:t xml:space="preserve">Beta vulgaris </w:t>
      </w:r>
      <w:r w:rsidR="007E0878">
        <w:t>ethanol extract concentration</w:t>
      </w:r>
      <w:r w:rsidRPr="006B0249">
        <w:t xml:space="preserve"> (</w:t>
      </w:r>
      <w:r w:rsidR="007E0878">
        <w:t>p&lt;0.05) toward baseline confirming</w:t>
      </w:r>
      <w:r w:rsidRPr="006B0249">
        <w:t xml:space="preserve"> the anti‐inflammatory potential of the extract via attenuation of oxidative‐stress‐driven cytokine induction.</w:t>
      </w:r>
      <w:r w:rsidR="00A53638">
        <w:t xml:space="preserve"> </w:t>
      </w:r>
      <w:r w:rsidRPr="00A53638">
        <w:rPr>
          <w:i/>
        </w:rPr>
        <w:t>In silico</w:t>
      </w:r>
      <w:r w:rsidR="0014498D">
        <w:t xml:space="preserve"> ADME</w:t>
      </w:r>
      <w:r w:rsidRPr="006B0249">
        <w:t xml:space="preserve">T and docking components deepen the mechanistic interpretation by linking </w:t>
      </w:r>
      <w:r w:rsidRPr="006B0249">
        <w:lastRenderedPageBreak/>
        <w:t>chemical composition and predicted bioavailability with ligand- protein interaction potential.</w:t>
      </w:r>
      <w:r w:rsidR="0014498D">
        <w:t xml:space="preserve"> I</w:t>
      </w:r>
      <w:r w:rsidR="007E0878">
        <w:t xml:space="preserve">n this study, </w:t>
      </w:r>
      <w:r w:rsidRPr="006B0249">
        <w:t xml:space="preserve">Daidzein and </w:t>
      </w:r>
      <w:proofErr w:type="spellStart"/>
      <w:r w:rsidRPr="006B0249">
        <w:t>Tangeretin</w:t>
      </w:r>
      <w:proofErr w:type="spellEnd"/>
      <w:r w:rsidRPr="006B0249">
        <w:t xml:space="preserve"> emerged as the most suitable docking candidates based on </w:t>
      </w:r>
      <w:proofErr w:type="spellStart"/>
      <w:r w:rsidRPr="006B0249">
        <w:t>favourable</w:t>
      </w:r>
      <w:proofErr w:type="spellEnd"/>
      <w:r w:rsidRPr="006B0249">
        <w:t xml:space="preserve"> molecular weights (254.24 g/mol and 402.50 g/mol, respectively), moderate TPSA values, and drug‐likeness metrics. By contrast, high molecular‐weight compounds such as α</w:t>
      </w:r>
      <w:r w:rsidRPr="006B0249">
        <w:noBreakHyphen/>
        <w:t xml:space="preserve">Tomatine (1034 g/mol) and </w:t>
      </w:r>
      <w:proofErr w:type="spellStart"/>
      <w:r w:rsidRPr="006B0249">
        <w:t>Dauricine</w:t>
      </w:r>
      <w:proofErr w:type="spellEnd"/>
      <w:r w:rsidRPr="006B0249">
        <w:t xml:space="preserve"> (624.77 g/mol) although showing high </w:t>
      </w:r>
      <w:r w:rsidRPr="007E0878">
        <w:rPr>
          <w:i/>
        </w:rPr>
        <w:t>in vitro</w:t>
      </w:r>
      <w:r w:rsidRPr="006B0249">
        <w:t xml:space="preserve"> binding potential may face poor bioavailability or toxicity liabilities (e.g., </w:t>
      </w:r>
      <w:proofErr w:type="spellStart"/>
      <w:r w:rsidRPr="006B0249">
        <w:t>hERG</w:t>
      </w:r>
      <w:proofErr w:type="spellEnd"/>
      <w:r w:rsidRPr="006B0249">
        <w:t xml:space="preserve"> inhibition). This methodology aligns with the current trend of integrating phytochemical profiling, </w:t>
      </w:r>
      <w:r w:rsidRPr="0014498D">
        <w:rPr>
          <w:i/>
        </w:rPr>
        <w:t>in vitro</w:t>
      </w:r>
      <w:r w:rsidRPr="006B0249">
        <w:t xml:space="preserve"> bioassays and </w:t>
      </w:r>
      <w:r w:rsidRPr="0014498D">
        <w:rPr>
          <w:i/>
        </w:rPr>
        <w:t>in silico</w:t>
      </w:r>
      <w:r w:rsidRPr="006B0249">
        <w:t xml:space="preserve"> modelling for lead‐compound prioritization (</w:t>
      </w:r>
      <w:r w:rsidR="0014498D">
        <w:t xml:space="preserve">Lipinski </w:t>
      </w:r>
      <w:r w:rsidR="0014498D">
        <w:rPr>
          <w:i/>
        </w:rPr>
        <w:t>et al</w:t>
      </w:r>
      <w:r w:rsidR="0014498D">
        <w:t xml:space="preserve">., 2001; Daina </w:t>
      </w:r>
      <w:r w:rsidR="0014498D">
        <w:rPr>
          <w:i/>
        </w:rPr>
        <w:t>et al</w:t>
      </w:r>
      <w:r w:rsidR="0014498D">
        <w:t xml:space="preserve">., 2017; Sanguinetti &amp; </w:t>
      </w:r>
      <w:proofErr w:type="spellStart"/>
      <w:r w:rsidR="0014498D">
        <w:t>Tristani-Firouzi</w:t>
      </w:r>
      <w:proofErr w:type="spellEnd"/>
      <w:r w:rsidR="0014498D">
        <w:t>, 2006</w:t>
      </w:r>
      <w:proofErr w:type="gramStart"/>
      <w:r w:rsidR="0014498D">
        <w:t xml:space="preserve">; </w:t>
      </w:r>
      <w:r w:rsidRPr="006B0249">
        <w:t>)</w:t>
      </w:r>
      <w:proofErr w:type="gramEnd"/>
      <w:r w:rsidRPr="006B0249">
        <w:t>. These results support a workflow from phytochemical quantification functional assay to computational rationale, and position beetroot ethanol extract and its major constituents as promising modulators in hepatoprotection, redox biology and inflammation.</w:t>
      </w:r>
    </w:p>
    <w:p w14:paraId="14932CFE" w14:textId="77777777" w:rsidR="007E0878" w:rsidRPr="007668FC" w:rsidRDefault="007E0878" w:rsidP="00F14C05">
      <w:pPr>
        <w:pStyle w:val="NormalWeb"/>
        <w:spacing w:before="0" w:beforeAutospacing="0" w:after="0" w:afterAutospacing="0" w:line="360" w:lineRule="auto"/>
        <w:jc w:val="both"/>
        <w:rPr>
          <w:b/>
        </w:rPr>
      </w:pPr>
    </w:p>
    <w:p w14:paraId="3ED2FFD4" w14:textId="3A8B7EFB" w:rsidR="00F800FB" w:rsidRPr="006B0249" w:rsidRDefault="007E0878" w:rsidP="00F14C05">
      <w:pPr>
        <w:pStyle w:val="NormalWeb"/>
        <w:spacing w:before="0" w:beforeAutospacing="0" w:after="0" w:afterAutospacing="0" w:line="360" w:lineRule="auto"/>
        <w:jc w:val="both"/>
      </w:pPr>
      <w:r>
        <w:rPr>
          <w:rStyle w:val="Strong"/>
        </w:rPr>
        <w:t>5.0</w:t>
      </w:r>
      <w:r>
        <w:rPr>
          <w:rStyle w:val="Strong"/>
        </w:rPr>
        <w:tab/>
      </w:r>
      <w:r w:rsidR="00F800FB" w:rsidRPr="006B0249">
        <w:rPr>
          <w:rStyle w:val="Strong"/>
        </w:rPr>
        <w:t>Conclusion</w:t>
      </w:r>
    </w:p>
    <w:p w14:paraId="447EEB0F" w14:textId="18D7DE72" w:rsidR="00DB6D01" w:rsidRDefault="00F800FB" w:rsidP="00DB5325">
      <w:pPr>
        <w:pStyle w:val="NormalWeb"/>
        <w:spacing w:before="0" w:beforeAutospacing="0" w:after="0" w:afterAutospacing="0" w:line="360" w:lineRule="auto"/>
        <w:jc w:val="both"/>
      </w:pPr>
      <w:r w:rsidRPr="006B0249">
        <w:t xml:space="preserve">The ethanol extract of </w:t>
      </w:r>
      <w:r w:rsidRPr="006B0249">
        <w:rPr>
          <w:rStyle w:val="Emphasis"/>
        </w:rPr>
        <w:t>Beta vulgaris</w:t>
      </w:r>
      <w:r w:rsidR="00471375">
        <w:t xml:space="preserve"> shoed that there was </w:t>
      </w:r>
      <w:r w:rsidRPr="006B0249">
        <w:t xml:space="preserve">significant </w:t>
      </w:r>
      <w:proofErr w:type="gramStart"/>
      <w:r w:rsidR="00471375">
        <w:t>amount</w:t>
      </w:r>
      <w:proofErr w:type="gramEnd"/>
      <w:r w:rsidR="00471375">
        <w:t xml:space="preserve"> of phytochemical components </w:t>
      </w:r>
      <w:r w:rsidRPr="006B0249">
        <w:t xml:space="preserve">including tannins, flavonoids, saponins, steroids, terpenoids, and alkaloids, with notable concentrations of </w:t>
      </w:r>
      <w:proofErr w:type="spellStart"/>
      <w:r w:rsidRPr="006B0249">
        <w:t>Dauricine</w:t>
      </w:r>
      <w:proofErr w:type="spellEnd"/>
      <w:r w:rsidRPr="006B0249">
        <w:t xml:space="preserve">, Daidzein, </w:t>
      </w:r>
      <w:proofErr w:type="spellStart"/>
      <w:r w:rsidRPr="006B0249">
        <w:t>Tangeretin</w:t>
      </w:r>
      <w:proofErr w:type="spellEnd"/>
      <w:r w:rsidRPr="006B0249">
        <w:t xml:space="preserve">, </w:t>
      </w:r>
      <w:proofErr w:type="spellStart"/>
      <w:r w:rsidRPr="006B0249">
        <w:t>Dinosterol</w:t>
      </w:r>
      <w:proofErr w:type="spellEnd"/>
      <w:r w:rsidRPr="006B0249">
        <w:t>, Alpha-Tomatine, and Citronellol. The extract exhibit</w:t>
      </w:r>
      <w:r w:rsidR="00471375">
        <w:t xml:space="preserve">ed strong antioxidant activity from the TAC assay and </w:t>
      </w:r>
      <w:r w:rsidRPr="006B0249">
        <w:t>restoring peroxiredoxin levels in H₂O₂</w:t>
      </w:r>
      <w:r w:rsidR="007E0878">
        <w:t>-</w:t>
      </w:r>
      <w:r w:rsidR="00471375">
        <w:t xml:space="preserve">induced HepG2 oxidative stress and </w:t>
      </w:r>
      <w:r w:rsidR="007E0878">
        <w:t>down-regulating</w:t>
      </w:r>
      <w:r w:rsidRPr="006B0249">
        <w:t xml:space="preserve"> pro-inflammatory markers TNF-α and IL-1β</w:t>
      </w:r>
      <w:r w:rsidR="00471375">
        <w:t xml:space="preserve"> </w:t>
      </w:r>
      <w:r w:rsidR="00471375" w:rsidRPr="006B0249">
        <w:t>effectively</w:t>
      </w:r>
      <w:r w:rsidRPr="006B0249">
        <w:t xml:space="preserve">. </w:t>
      </w:r>
      <w:r w:rsidRPr="007E0878">
        <w:rPr>
          <w:i/>
        </w:rPr>
        <w:t>In silico</w:t>
      </w:r>
      <w:r w:rsidRPr="006B0249">
        <w:t xml:space="preserve"> analysis further revealed that these phytocompounds possess favorable physicochemical and ADMET profiles, with Daidzein, </w:t>
      </w:r>
      <w:proofErr w:type="spellStart"/>
      <w:r w:rsidRPr="006B0249">
        <w:t>Tangeretin</w:t>
      </w:r>
      <w:proofErr w:type="spellEnd"/>
      <w:r w:rsidRPr="006B0249">
        <w:t xml:space="preserve">, Citronellol, and </w:t>
      </w:r>
      <w:proofErr w:type="spellStart"/>
      <w:r w:rsidRPr="006B0249">
        <w:t>Dinosterol</w:t>
      </w:r>
      <w:proofErr w:type="spellEnd"/>
      <w:r w:rsidRPr="006B0249">
        <w:t xml:space="preserve"> emerging as lead candidates for molecular docking. Cavity-guided docking highligh</w:t>
      </w:r>
      <w:r w:rsidR="007E0878">
        <w:t xml:space="preserve">ted </w:t>
      </w:r>
      <w:proofErr w:type="spellStart"/>
      <w:r w:rsidR="007E0878">
        <w:t>Dauricine</w:t>
      </w:r>
      <w:proofErr w:type="spellEnd"/>
      <w:r w:rsidR="007E0878">
        <w:t xml:space="preserve"> and Silymarin</w:t>
      </w:r>
      <w:r w:rsidRPr="006B0249">
        <w:t xml:space="preserve"> as the most potent modulators of Peroxiredoxin, TNF-α, and IL-1β, supported by strong hydrophobic and hydrogen-bonding interactions across key protein residues. The integration of </w:t>
      </w:r>
      <w:r w:rsidRPr="007E0878">
        <w:rPr>
          <w:i/>
        </w:rPr>
        <w:t>in vitro</w:t>
      </w:r>
      <w:r w:rsidRPr="006B0249">
        <w:t xml:space="preserve"> antioxidant and anti-inflammatory assays with </w:t>
      </w:r>
      <w:r w:rsidRPr="007E0878">
        <w:rPr>
          <w:i/>
        </w:rPr>
        <w:t>in silico</w:t>
      </w:r>
      <w:r w:rsidR="00DB5325">
        <w:t xml:space="preserve"> molecular docking clearly highlights</w:t>
      </w:r>
      <w:r w:rsidRPr="006B0249">
        <w:t xml:space="preserve"> the therapeutic potential of </w:t>
      </w:r>
      <w:r w:rsidRPr="006B0249">
        <w:rPr>
          <w:rStyle w:val="Emphasis"/>
        </w:rPr>
        <w:t>Beta vulgaris</w:t>
      </w:r>
      <w:r w:rsidRPr="006B0249">
        <w:t xml:space="preserve"> phytochemicals in hepatoprotection and inflammation regulation. </w:t>
      </w:r>
    </w:p>
    <w:p w14:paraId="1DD02A9D" w14:textId="77777777" w:rsidR="00471375" w:rsidRDefault="00471375" w:rsidP="00F14C05">
      <w:pPr>
        <w:spacing w:line="360" w:lineRule="auto"/>
        <w:jc w:val="both"/>
        <w:rPr>
          <w:rFonts w:ascii="Times New Roman" w:hAnsi="Times New Roman" w:cs="Times New Roman"/>
          <w:sz w:val="24"/>
          <w:szCs w:val="24"/>
        </w:rPr>
      </w:pPr>
    </w:p>
    <w:p w14:paraId="750E029C" w14:textId="77777777" w:rsidR="00471375" w:rsidRPr="00471375" w:rsidRDefault="00471375" w:rsidP="00471375">
      <w:pPr>
        <w:tabs>
          <w:tab w:val="left" w:pos="3615"/>
        </w:tabs>
        <w:spacing w:line="360" w:lineRule="auto"/>
        <w:rPr>
          <w:rFonts w:ascii="Times New Roman" w:hAnsi="Times New Roman" w:cs="Times New Roman"/>
          <w:b/>
          <w:sz w:val="24"/>
          <w:szCs w:val="24"/>
          <w:shd w:val="clear" w:color="auto" w:fill="FFFFFF"/>
        </w:rPr>
      </w:pPr>
      <w:r w:rsidRPr="00471375">
        <w:rPr>
          <w:rFonts w:ascii="Times New Roman" w:hAnsi="Times New Roman" w:cs="Times New Roman"/>
          <w:b/>
          <w:sz w:val="24"/>
          <w:szCs w:val="24"/>
          <w:shd w:val="clear" w:color="auto" w:fill="FFFFFF"/>
        </w:rPr>
        <w:t>DISCLAIMER (ARTIFICIAL INTELLIGENCE)</w:t>
      </w:r>
    </w:p>
    <w:p w14:paraId="35872417" w14:textId="77777777" w:rsidR="00471375" w:rsidRPr="00471375" w:rsidRDefault="00471375" w:rsidP="00471375">
      <w:pPr>
        <w:tabs>
          <w:tab w:val="left" w:pos="3615"/>
        </w:tabs>
        <w:spacing w:line="360" w:lineRule="auto"/>
        <w:rPr>
          <w:rFonts w:ascii="Times New Roman" w:hAnsi="Times New Roman" w:cs="Times New Roman"/>
          <w:sz w:val="24"/>
          <w:szCs w:val="24"/>
          <w:shd w:val="clear" w:color="auto" w:fill="FFFFFF"/>
        </w:rPr>
      </w:pPr>
      <w:r w:rsidRPr="00471375">
        <w:rPr>
          <w:rFonts w:ascii="Times New Roman" w:hAnsi="Times New Roman" w:cs="Times New Roman"/>
          <w:sz w:val="24"/>
          <w:szCs w:val="24"/>
          <w:shd w:val="clear" w:color="auto" w:fill="FFFFFF"/>
        </w:rPr>
        <w:lastRenderedPageBreak/>
        <w:t xml:space="preserve"> Author(</w:t>
      </w:r>
      <w:proofErr w:type="gramStart"/>
      <w:r w:rsidRPr="00471375">
        <w:rPr>
          <w:rFonts w:ascii="Times New Roman" w:hAnsi="Times New Roman" w:cs="Times New Roman"/>
          <w:sz w:val="24"/>
          <w:szCs w:val="24"/>
          <w:shd w:val="clear" w:color="auto" w:fill="FFFFFF"/>
        </w:rPr>
        <w:t>s)  hereby</w:t>
      </w:r>
      <w:proofErr w:type="gramEnd"/>
      <w:r w:rsidRPr="00471375">
        <w:rPr>
          <w:rFonts w:ascii="Times New Roman" w:hAnsi="Times New Roman" w:cs="Times New Roman"/>
          <w:sz w:val="24"/>
          <w:szCs w:val="24"/>
          <w:shd w:val="clear" w:color="auto" w:fill="FFFFFF"/>
        </w:rPr>
        <w:t xml:space="preserve">  declare  that  no  generative  AI technologies  such  as  Large  Language  Models (</w:t>
      </w:r>
      <w:proofErr w:type="spellStart"/>
      <w:r w:rsidRPr="00471375">
        <w:rPr>
          <w:rFonts w:ascii="Times New Roman" w:hAnsi="Times New Roman" w:cs="Times New Roman"/>
          <w:sz w:val="24"/>
          <w:szCs w:val="24"/>
          <w:shd w:val="clear" w:color="auto" w:fill="FFFFFF"/>
        </w:rPr>
        <w:t>ChatGPT</w:t>
      </w:r>
      <w:proofErr w:type="spellEnd"/>
      <w:r w:rsidRPr="00471375">
        <w:rPr>
          <w:rFonts w:ascii="Times New Roman" w:hAnsi="Times New Roman" w:cs="Times New Roman"/>
          <w:sz w:val="24"/>
          <w:szCs w:val="24"/>
          <w:shd w:val="clear" w:color="auto" w:fill="FFFFFF"/>
        </w:rPr>
        <w:t xml:space="preserve">,   COPILOT,   </w:t>
      </w:r>
      <w:proofErr w:type="spellStart"/>
      <w:r w:rsidRPr="00471375">
        <w:rPr>
          <w:rFonts w:ascii="Times New Roman" w:hAnsi="Times New Roman" w:cs="Times New Roman"/>
          <w:sz w:val="24"/>
          <w:szCs w:val="24"/>
          <w:shd w:val="clear" w:color="auto" w:fill="FFFFFF"/>
        </w:rPr>
        <w:t>etc</w:t>
      </w:r>
      <w:proofErr w:type="spellEnd"/>
      <w:r w:rsidRPr="00471375">
        <w:rPr>
          <w:rFonts w:ascii="Times New Roman" w:hAnsi="Times New Roman" w:cs="Times New Roman"/>
          <w:sz w:val="24"/>
          <w:szCs w:val="24"/>
          <w:shd w:val="clear" w:color="auto" w:fill="FFFFFF"/>
        </w:rPr>
        <w:t>)   and   text-to-image generators  have  been  used  during  writing  or editing of this manuscript.</w:t>
      </w:r>
    </w:p>
    <w:p w14:paraId="1C80654B" w14:textId="77777777" w:rsidR="00471375" w:rsidRPr="00471375" w:rsidRDefault="00471375" w:rsidP="00471375">
      <w:pPr>
        <w:tabs>
          <w:tab w:val="left" w:pos="3615"/>
        </w:tabs>
        <w:spacing w:line="360" w:lineRule="auto"/>
        <w:rPr>
          <w:rFonts w:ascii="Times New Roman" w:hAnsi="Times New Roman" w:cs="Times New Roman"/>
          <w:b/>
          <w:sz w:val="24"/>
          <w:szCs w:val="24"/>
          <w:shd w:val="clear" w:color="auto" w:fill="FFFFFF"/>
        </w:rPr>
      </w:pPr>
      <w:r w:rsidRPr="00471375">
        <w:rPr>
          <w:rFonts w:ascii="Times New Roman" w:hAnsi="Times New Roman" w:cs="Times New Roman"/>
          <w:b/>
          <w:sz w:val="24"/>
          <w:szCs w:val="24"/>
          <w:shd w:val="clear" w:color="auto" w:fill="FFFFFF"/>
        </w:rPr>
        <w:t>COMPETING INTERESTS</w:t>
      </w:r>
    </w:p>
    <w:p w14:paraId="04BAA70C" w14:textId="77777777" w:rsidR="00471375" w:rsidRDefault="00471375" w:rsidP="00471375">
      <w:pPr>
        <w:tabs>
          <w:tab w:val="left" w:pos="3615"/>
        </w:tabs>
        <w:spacing w:line="360" w:lineRule="auto"/>
        <w:rPr>
          <w:rFonts w:ascii="Times New Roman" w:hAnsi="Times New Roman" w:cs="Times New Roman"/>
          <w:sz w:val="24"/>
          <w:szCs w:val="24"/>
          <w:shd w:val="clear" w:color="auto" w:fill="FFFFFF"/>
        </w:rPr>
      </w:pPr>
      <w:r w:rsidRPr="00471375">
        <w:rPr>
          <w:rFonts w:ascii="Times New Roman" w:hAnsi="Times New Roman" w:cs="Times New Roman"/>
          <w:sz w:val="24"/>
          <w:szCs w:val="24"/>
          <w:shd w:val="clear" w:color="auto" w:fill="FFFFFF"/>
        </w:rPr>
        <w:t>Authors    have    declared    that    no    competing interests exist.</w:t>
      </w:r>
    </w:p>
    <w:p w14:paraId="57E32FD8" w14:textId="77777777" w:rsidR="00907A79" w:rsidRDefault="00907A79" w:rsidP="00471375">
      <w:pPr>
        <w:tabs>
          <w:tab w:val="left" w:pos="3615"/>
        </w:tabs>
        <w:spacing w:line="360" w:lineRule="auto"/>
        <w:rPr>
          <w:rFonts w:ascii="Times New Roman" w:hAnsi="Times New Roman" w:cs="Times New Roman"/>
          <w:sz w:val="24"/>
          <w:szCs w:val="24"/>
          <w:shd w:val="clear" w:color="auto" w:fill="FFFFFF"/>
        </w:rPr>
      </w:pPr>
    </w:p>
    <w:p w14:paraId="6173038B" w14:textId="77777777" w:rsidR="0014498D" w:rsidRPr="00E72F82" w:rsidRDefault="0014498D" w:rsidP="00F14C05">
      <w:pPr>
        <w:tabs>
          <w:tab w:val="left" w:pos="3615"/>
        </w:tabs>
        <w:spacing w:line="360" w:lineRule="auto"/>
        <w:jc w:val="both"/>
        <w:rPr>
          <w:rFonts w:ascii="Times New Roman" w:hAnsi="Times New Roman" w:cs="Times New Roman"/>
          <w:sz w:val="24"/>
          <w:szCs w:val="24"/>
        </w:rPr>
      </w:pPr>
      <w:bookmarkStart w:id="0" w:name="_GoBack"/>
      <w:bookmarkEnd w:id="0"/>
      <w:r w:rsidRPr="00E72F82">
        <w:rPr>
          <w:rFonts w:ascii="Times New Roman" w:eastAsia="Times New Roman" w:hAnsi="Times New Roman" w:cs="Times New Roman"/>
          <w:b/>
          <w:bCs/>
          <w:kern w:val="0"/>
          <w:sz w:val="24"/>
          <w:szCs w:val="24"/>
          <w14:ligatures w14:val="none"/>
        </w:rPr>
        <w:t>References</w:t>
      </w:r>
    </w:p>
    <w:p w14:paraId="145BD11A" w14:textId="77777777" w:rsidR="0014498D" w:rsidRPr="00E72F82" w:rsidRDefault="0014498D" w:rsidP="00F14C05">
      <w:pPr>
        <w:pStyle w:val="NormalWeb"/>
        <w:spacing w:before="0" w:beforeAutospacing="0" w:after="240" w:afterAutospacing="0"/>
        <w:ind w:left="720" w:hanging="720"/>
        <w:jc w:val="both"/>
      </w:pPr>
      <w:proofErr w:type="spellStart"/>
      <w:r w:rsidRPr="00E72F82">
        <w:t>Allameh</w:t>
      </w:r>
      <w:proofErr w:type="spellEnd"/>
      <w:r w:rsidRPr="00E72F82">
        <w:t xml:space="preserve">, A., </w:t>
      </w:r>
      <w:proofErr w:type="spellStart"/>
      <w:r w:rsidRPr="00E72F82">
        <w:t>Niayesh-Mehr</w:t>
      </w:r>
      <w:proofErr w:type="spellEnd"/>
      <w:r w:rsidRPr="00E72F82">
        <w:t xml:space="preserve">, R., </w:t>
      </w:r>
      <w:proofErr w:type="spellStart"/>
      <w:r w:rsidRPr="00E72F82">
        <w:t>Aliarab</w:t>
      </w:r>
      <w:proofErr w:type="spellEnd"/>
      <w:r w:rsidRPr="00E72F82">
        <w:t xml:space="preserve">, A., Sebastiani, G., &amp; </w:t>
      </w:r>
      <w:proofErr w:type="spellStart"/>
      <w:r w:rsidRPr="00E72F82">
        <w:t>Pantopoulos</w:t>
      </w:r>
      <w:proofErr w:type="spellEnd"/>
      <w:r w:rsidRPr="00E72F82">
        <w:t xml:space="preserve">, K. (2023). Oxidative stress in liver pathophysiology and disease. </w:t>
      </w:r>
      <w:r w:rsidRPr="00E72F82">
        <w:rPr>
          <w:rStyle w:val="Emphasis"/>
        </w:rPr>
        <w:t>Antioxidants</w:t>
      </w:r>
      <w:r w:rsidRPr="00E72F82">
        <w:t xml:space="preserve">, </w:t>
      </w:r>
      <w:r w:rsidRPr="00E72F82">
        <w:rPr>
          <w:rStyle w:val="Emphasis"/>
        </w:rPr>
        <w:t>12</w:t>
      </w:r>
      <w:r w:rsidRPr="00E72F82">
        <w:t xml:space="preserve">(9), 1653. </w:t>
      </w:r>
      <w:hyperlink r:id="rId28" w:history="1">
        <w:r w:rsidRPr="00E72F82">
          <w:rPr>
            <w:rStyle w:val="Hyperlink"/>
          </w:rPr>
          <w:t>https://doi.org/10.3390/antiox12091653</w:t>
        </w:r>
      </w:hyperlink>
      <w:r w:rsidRPr="00E72F82">
        <w:t xml:space="preserve"> </w:t>
      </w:r>
    </w:p>
    <w:p w14:paraId="2171919D" w14:textId="77777777" w:rsidR="0014498D" w:rsidRDefault="0014498D" w:rsidP="00F14C05">
      <w:pPr>
        <w:pStyle w:val="NormalWeb"/>
        <w:spacing w:before="0" w:beforeAutospacing="0" w:after="240" w:afterAutospacing="0"/>
        <w:ind w:left="720" w:hanging="720"/>
        <w:jc w:val="both"/>
      </w:pPr>
      <w:proofErr w:type="spellStart"/>
      <w:r w:rsidRPr="001428E2">
        <w:rPr>
          <w:bCs/>
        </w:rPr>
        <w:t>Babarykin</w:t>
      </w:r>
      <w:proofErr w:type="spellEnd"/>
      <w:r w:rsidRPr="001428E2">
        <w:rPr>
          <w:bCs/>
        </w:rPr>
        <w:t xml:space="preserve">, D., Smirnova, G., </w:t>
      </w:r>
      <w:proofErr w:type="spellStart"/>
      <w:r w:rsidRPr="001428E2">
        <w:rPr>
          <w:bCs/>
        </w:rPr>
        <w:t>Pundinsh</w:t>
      </w:r>
      <w:proofErr w:type="spellEnd"/>
      <w:r w:rsidRPr="001428E2">
        <w:rPr>
          <w:bCs/>
        </w:rPr>
        <w:t xml:space="preserve">, I., </w:t>
      </w:r>
      <w:proofErr w:type="spellStart"/>
      <w:r w:rsidRPr="001428E2">
        <w:rPr>
          <w:bCs/>
        </w:rPr>
        <w:t>Vasiljeva</w:t>
      </w:r>
      <w:proofErr w:type="spellEnd"/>
      <w:r w:rsidRPr="001428E2">
        <w:rPr>
          <w:bCs/>
        </w:rPr>
        <w:t xml:space="preserve">, S., </w:t>
      </w:r>
      <w:proofErr w:type="spellStart"/>
      <w:r w:rsidRPr="001428E2">
        <w:rPr>
          <w:bCs/>
        </w:rPr>
        <w:t>Krumina</w:t>
      </w:r>
      <w:proofErr w:type="spellEnd"/>
      <w:r w:rsidRPr="001428E2">
        <w:rPr>
          <w:bCs/>
        </w:rPr>
        <w:t xml:space="preserve">, G., &amp; </w:t>
      </w:r>
      <w:proofErr w:type="spellStart"/>
      <w:r w:rsidRPr="001428E2">
        <w:rPr>
          <w:bCs/>
        </w:rPr>
        <w:t>Agejchenko</w:t>
      </w:r>
      <w:proofErr w:type="spellEnd"/>
      <w:r w:rsidRPr="001428E2">
        <w:rPr>
          <w:bCs/>
        </w:rPr>
        <w:t>, V. (2019). Red beet (</w:t>
      </w:r>
      <w:r w:rsidRPr="001428E2">
        <w:rPr>
          <w:bCs/>
          <w:i/>
          <w:iCs/>
        </w:rPr>
        <w:t>Beta vulgaris</w:t>
      </w:r>
      <w:r w:rsidRPr="001428E2">
        <w:rPr>
          <w:bCs/>
        </w:rPr>
        <w:t xml:space="preserve">) impact on human health. </w:t>
      </w:r>
      <w:r w:rsidRPr="001428E2">
        <w:rPr>
          <w:bCs/>
          <w:i/>
        </w:rPr>
        <w:t>Journal of Biosciences and Medicines</w:t>
      </w:r>
      <w:r w:rsidRPr="001428E2">
        <w:rPr>
          <w:bCs/>
        </w:rPr>
        <w:t xml:space="preserve">, </w:t>
      </w:r>
      <w:r w:rsidRPr="001428E2">
        <w:rPr>
          <w:bCs/>
          <w:i/>
        </w:rPr>
        <w:t>7</w:t>
      </w:r>
      <w:r w:rsidRPr="001428E2">
        <w:rPr>
          <w:bCs/>
        </w:rPr>
        <w:t xml:space="preserve">(3). </w:t>
      </w:r>
      <w:hyperlink r:id="rId29" w:history="1">
        <w:r w:rsidRPr="001428E2">
          <w:rPr>
            <w:rStyle w:val="Hyperlink"/>
            <w:bCs/>
          </w:rPr>
          <w:t>https://doi.org/10.4236/jbm.2019.73007</w:t>
        </w:r>
      </w:hyperlink>
    </w:p>
    <w:p w14:paraId="1CEBEC3C" w14:textId="77777777" w:rsidR="0014498D" w:rsidRDefault="0014498D" w:rsidP="00F14C05">
      <w:pPr>
        <w:pStyle w:val="NormalWeb"/>
        <w:spacing w:before="0" w:beforeAutospacing="0" w:after="240" w:afterAutospacing="0"/>
        <w:ind w:left="720" w:hanging="720"/>
        <w:jc w:val="both"/>
      </w:pPr>
      <w:r w:rsidRPr="001428E2">
        <w:rPr>
          <w:bCs/>
        </w:rPr>
        <w:t xml:space="preserve">Bonilla Ocampo, D. A., </w:t>
      </w:r>
      <w:proofErr w:type="spellStart"/>
      <w:r w:rsidRPr="001428E2">
        <w:rPr>
          <w:bCs/>
        </w:rPr>
        <w:t>Paipilla</w:t>
      </w:r>
      <w:proofErr w:type="spellEnd"/>
      <w:r w:rsidRPr="001428E2">
        <w:rPr>
          <w:bCs/>
        </w:rPr>
        <w:t>, A. F., Marín, E., Vargas-Molina, S., Petro, J. L., &amp; Pérez-</w:t>
      </w:r>
      <w:proofErr w:type="spellStart"/>
      <w:r w:rsidRPr="001428E2">
        <w:rPr>
          <w:bCs/>
        </w:rPr>
        <w:t>Idárraga</w:t>
      </w:r>
      <w:proofErr w:type="spellEnd"/>
      <w:r w:rsidRPr="001428E2">
        <w:rPr>
          <w:bCs/>
        </w:rPr>
        <w:t>, A. (2018). Dietary nitrate from beetroot juice for hypertension: A systematic review. </w:t>
      </w:r>
      <w:r w:rsidRPr="001428E2">
        <w:rPr>
          <w:bCs/>
          <w:i/>
          <w:iCs/>
        </w:rPr>
        <w:t>Biomolecules</w:t>
      </w:r>
      <w:r w:rsidRPr="001428E2">
        <w:rPr>
          <w:bCs/>
        </w:rPr>
        <w:t>, </w:t>
      </w:r>
      <w:r w:rsidRPr="001428E2">
        <w:rPr>
          <w:bCs/>
          <w:i/>
          <w:iCs/>
        </w:rPr>
        <w:t>8</w:t>
      </w:r>
      <w:r w:rsidRPr="001428E2">
        <w:rPr>
          <w:bCs/>
        </w:rPr>
        <w:t xml:space="preserve">(4), 134. </w:t>
      </w:r>
      <w:hyperlink r:id="rId30" w:history="1">
        <w:r w:rsidRPr="001428E2">
          <w:rPr>
            <w:rStyle w:val="Hyperlink"/>
            <w:bCs/>
          </w:rPr>
          <w:t>https://doi.org/10.3390/biom8040134</w:t>
        </w:r>
      </w:hyperlink>
    </w:p>
    <w:p w14:paraId="21D2761E" w14:textId="77777777" w:rsidR="0014498D" w:rsidRDefault="0014498D" w:rsidP="00F14C05">
      <w:pPr>
        <w:pStyle w:val="NormalWeb"/>
        <w:spacing w:before="0" w:beforeAutospacing="0" w:after="240" w:afterAutospacing="0"/>
        <w:ind w:left="720" w:hanging="720"/>
        <w:jc w:val="both"/>
      </w:pPr>
      <w:r w:rsidRPr="00BC0983">
        <w:t xml:space="preserve">Clifford, T., </w:t>
      </w:r>
      <w:proofErr w:type="spellStart"/>
      <w:r w:rsidRPr="00BC0983">
        <w:t>Howatson</w:t>
      </w:r>
      <w:proofErr w:type="spellEnd"/>
      <w:r w:rsidRPr="00BC0983">
        <w:t xml:space="preserve">, G., West, D. J., &amp; Stevenson, E. J. (2015). The potential benefits of red beetroot supplementation in health and disease. </w:t>
      </w:r>
      <w:r w:rsidRPr="00BC0983">
        <w:rPr>
          <w:i/>
          <w:iCs/>
        </w:rPr>
        <w:t>Nutrients</w:t>
      </w:r>
      <w:r w:rsidRPr="00BC0983">
        <w:t xml:space="preserve">, </w:t>
      </w:r>
      <w:r w:rsidRPr="00BC0983">
        <w:rPr>
          <w:i/>
          <w:iCs/>
        </w:rPr>
        <w:t>7</w:t>
      </w:r>
      <w:r w:rsidRPr="00BC0983">
        <w:t>(4), 2801–2822. </w:t>
      </w:r>
      <w:hyperlink r:id="rId31" w:tgtFrame="_blank" w:history="1">
        <w:r w:rsidRPr="00BC0983">
          <w:rPr>
            <w:rStyle w:val="Hyperlink"/>
          </w:rPr>
          <w:t>https://doi.org/10.3390/nu7042801</w:t>
        </w:r>
      </w:hyperlink>
    </w:p>
    <w:p w14:paraId="220A18D8" w14:textId="77777777" w:rsidR="0014498D" w:rsidRPr="00E72F82" w:rsidRDefault="0014498D" w:rsidP="00F14C05">
      <w:pPr>
        <w:pStyle w:val="NormalWeb"/>
        <w:spacing w:before="0" w:beforeAutospacing="0" w:after="240" w:afterAutospacing="0"/>
        <w:ind w:left="720" w:hanging="720"/>
        <w:jc w:val="both"/>
      </w:pPr>
      <w:r w:rsidRPr="00E72F82">
        <w:t xml:space="preserve">Das, S., Deb, T., Mottola, F., Madhu, N. R., Revanaiah, Y., Rosas, I. M., Ray, S. D., &amp; Roychoudhury, S. (2025). Phytochemical screening, </w:t>
      </w:r>
      <w:proofErr w:type="spellStart"/>
      <w:r w:rsidRPr="00E72F82">
        <w:t>pharmacognostic</w:t>
      </w:r>
      <w:proofErr w:type="spellEnd"/>
      <w:r w:rsidRPr="00E72F82">
        <w:t xml:space="preserve"> characterization, antioxidant activity, and hepatoprotective effects of </w:t>
      </w:r>
      <w:proofErr w:type="spellStart"/>
      <w:r w:rsidRPr="00E72F82">
        <w:rPr>
          <w:i/>
          <w:iCs/>
        </w:rPr>
        <w:t>Abroma</w:t>
      </w:r>
      <w:proofErr w:type="spellEnd"/>
      <w:r w:rsidRPr="00E72F82">
        <w:rPr>
          <w:i/>
          <w:iCs/>
        </w:rPr>
        <w:t xml:space="preserve"> </w:t>
      </w:r>
      <w:proofErr w:type="spellStart"/>
      <w:r w:rsidRPr="00E72F82">
        <w:rPr>
          <w:i/>
          <w:iCs/>
        </w:rPr>
        <w:t>augustum</w:t>
      </w:r>
      <w:proofErr w:type="spellEnd"/>
      <w:r w:rsidRPr="00E72F82">
        <w:t xml:space="preserve"> (L.) </w:t>
      </w:r>
      <w:proofErr w:type="spellStart"/>
      <w:r w:rsidRPr="00E72F82">
        <w:t>L.f</w:t>
      </w:r>
      <w:proofErr w:type="spellEnd"/>
      <w:r w:rsidRPr="00E72F82">
        <w:t xml:space="preserve">. on human hepatocellular carcinoma (HepG2) cells and goat liver homogenate. </w:t>
      </w:r>
      <w:r w:rsidRPr="00E72F82">
        <w:rPr>
          <w:rStyle w:val="Emphasis"/>
        </w:rPr>
        <w:t>Antioxidants</w:t>
      </w:r>
      <w:r w:rsidRPr="00E72F82">
        <w:t xml:space="preserve">, </w:t>
      </w:r>
      <w:r w:rsidRPr="00E72F82">
        <w:rPr>
          <w:rStyle w:val="Emphasis"/>
        </w:rPr>
        <w:t>14</w:t>
      </w:r>
      <w:r w:rsidRPr="00E72F82">
        <w:t xml:space="preserve">(4), 472. </w:t>
      </w:r>
      <w:hyperlink r:id="rId32" w:history="1">
        <w:r w:rsidRPr="00E72F82">
          <w:rPr>
            <w:rStyle w:val="Hyperlink"/>
          </w:rPr>
          <w:t>https://doi.org/10.3390/antiox14040472</w:t>
        </w:r>
      </w:hyperlink>
    </w:p>
    <w:p w14:paraId="7867D5EE" w14:textId="77777777" w:rsidR="0014498D" w:rsidRDefault="0014498D" w:rsidP="00F14C05">
      <w:pPr>
        <w:pStyle w:val="NormalWeb"/>
        <w:spacing w:before="0" w:beforeAutospacing="0" w:after="240" w:afterAutospacing="0"/>
        <w:ind w:left="720" w:hanging="720"/>
        <w:jc w:val="both"/>
      </w:pPr>
      <w:r w:rsidRPr="00BC0983">
        <w:t xml:space="preserve">Daina, A., </w:t>
      </w:r>
      <w:proofErr w:type="spellStart"/>
      <w:r w:rsidRPr="00BC0983">
        <w:t>Michielin</w:t>
      </w:r>
      <w:proofErr w:type="spellEnd"/>
      <w:r w:rsidRPr="00BC0983">
        <w:t xml:space="preserve">, O., &amp; Zoete, V. (2017). </w:t>
      </w:r>
      <w:proofErr w:type="spellStart"/>
      <w:r w:rsidRPr="00BC0983">
        <w:t>SwissADME</w:t>
      </w:r>
      <w:proofErr w:type="spellEnd"/>
      <w:r w:rsidRPr="00BC0983">
        <w:t xml:space="preserve">: A free web tool to evaluate pharmacokinetics, drug-likeness and medicinal chemistry friendliness of small molecules. </w:t>
      </w:r>
      <w:r w:rsidRPr="00BC0983">
        <w:rPr>
          <w:i/>
          <w:iCs/>
        </w:rPr>
        <w:t>Scientific Reports, 7</w:t>
      </w:r>
      <w:r w:rsidRPr="00BC0983">
        <w:t xml:space="preserve">, 42717. </w:t>
      </w:r>
    </w:p>
    <w:p w14:paraId="428705E5" w14:textId="77777777" w:rsidR="0014498D" w:rsidRPr="00E72F82" w:rsidRDefault="0014498D" w:rsidP="00F14C05">
      <w:pPr>
        <w:pStyle w:val="NormalWeb"/>
        <w:spacing w:before="0" w:beforeAutospacing="0" w:after="240" w:afterAutospacing="0"/>
        <w:ind w:left="720" w:hanging="720"/>
        <w:jc w:val="both"/>
      </w:pPr>
      <w:proofErr w:type="spellStart"/>
      <w:r w:rsidRPr="00E72F82">
        <w:t>Direito</w:t>
      </w:r>
      <w:proofErr w:type="spellEnd"/>
      <w:r w:rsidRPr="00E72F82">
        <w:t xml:space="preserve">, R., Barbalho, S. M., </w:t>
      </w:r>
      <w:proofErr w:type="spellStart"/>
      <w:r w:rsidRPr="00E72F82">
        <w:t>Sepodes</w:t>
      </w:r>
      <w:proofErr w:type="spellEnd"/>
      <w:r w:rsidRPr="00E72F82">
        <w:t xml:space="preserve">, B., &amp; Figueira, M. E. (2024). Plant-derived Bioactive compounds: Exploring Neuroprotective, metabolic, and Hepatoprotective effects for health promotion and disease prevention. </w:t>
      </w:r>
      <w:r w:rsidRPr="00E72F82">
        <w:rPr>
          <w:rStyle w:val="Emphasis"/>
        </w:rPr>
        <w:t>Pharmaceutics</w:t>
      </w:r>
      <w:r w:rsidRPr="00E72F82">
        <w:t xml:space="preserve">, </w:t>
      </w:r>
      <w:r w:rsidRPr="00E72F82">
        <w:rPr>
          <w:rStyle w:val="Emphasis"/>
        </w:rPr>
        <w:t>16</w:t>
      </w:r>
      <w:r>
        <w:t xml:space="preserve">(5), 577. </w:t>
      </w:r>
      <w:hyperlink r:id="rId33" w:history="1">
        <w:r w:rsidRPr="00E72F82">
          <w:rPr>
            <w:rStyle w:val="Hyperlink"/>
          </w:rPr>
          <w:t>https://doi.org/10.3390/pharmaceutics16050577</w:t>
        </w:r>
      </w:hyperlink>
      <w:r w:rsidRPr="00E72F82">
        <w:t xml:space="preserve"> </w:t>
      </w:r>
    </w:p>
    <w:p w14:paraId="50F9F463" w14:textId="77777777" w:rsidR="0014498D" w:rsidRDefault="0014498D" w:rsidP="00F14C05">
      <w:pPr>
        <w:spacing w:after="240" w:line="240" w:lineRule="auto"/>
        <w:ind w:left="720" w:hanging="720"/>
        <w:jc w:val="both"/>
        <w:rPr>
          <w:rFonts w:ascii="Times New Roman" w:hAnsi="Times New Roman" w:cs="Times New Roman"/>
          <w:sz w:val="24"/>
          <w:szCs w:val="24"/>
        </w:rPr>
      </w:pPr>
      <w:r w:rsidRPr="001428E2">
        <w:rPr>
          <w:rFonts w:ascii="Times New Roman" w:hAnsi="Times New Roman" w:cs="Times New Roman"/>
          <w:bCs/>
          <w:sz w:val="24"/>
          <w:szCs w:val="24"/>
        </w:rPr>
        <w:t>Gheith, I., &amp; El-</w:t>
      </w:r>
      <w:proofErr w:type="spellStart"/>
      <w:r w:rsidRPr="001428E2">
        <w:rPr>
          <w:rFonts w:ascii="Times New Roman" w:hAnsi="Times New Roman" w:cs="Times New Roman"/>
          <w:bCs/>
          <w:sz w:val="24"/>
          <w:szCs w:val="24"/>
        </w:rPr>
        <w:t>Mahmoudy</w:t>
      </w:r>
      <w:proofErr w:type="spellEnd"/>
      <w:r w:rsidRPr="001428E2">
        <w:rPr>
          <w:rFonts w:ascii="Times New Roman" w:hAnsi="Times New Roman" w:cs="Times New Roman"/>
          <w:bCs/>
          <w:sz w:val="24"/>
          <w:szCs w:val="24"/>
        </w:rPr>
        <w:t>, A. (2018). Laboratory evidence for the hematopoietic potential of </w:t>
      </w:r>
      <w:r w:rsidRPr="001428E2">
        <w:rPr>
          <w:rFonts w:ascii="Times New Roman" w:hAnsi="Times New Roman" w:cs="Times New Roman"/>
          <w:bCs/>
          <w:i/>
          <w:iCs/>
          <w:sz w:val="24"/>
          <w:szCs w:val="24"/>
        </w:rPr>
        <w:t>Beta vulgaris</w:t>
      </w:r>
      <w:r w:rsidRPr="001428E2">
        <w:rPr>
          <w:rFonts w:ascii="Times New Roman" w:hAnsi="Times New Roman" w:cs="Times New Roman"/>
          <w:bCs/>
          <w:sz w:val="24"/>
          <w:szCs w:val="24"/>
        </w:rPr>
        <w:t xml:space="preserve"> leaf and stalk extract in a </w:t>
      </w:r>
      <w:proofErr w:type="spellStart"/>
      <w:r w:rsidRPr="001428E2">
        <w:rPr>
          <w:rFonts w:ascii="Times New Roman" w:hAnsi="Times New Roman" w:cs="Times New Roman"/>
          <w:bCs/>
          <w:sz w:val="24"/>
          <w:szCs w:val="24"/>
        </w:rPr>
        <w:t>phenylhydrazine</w:t>
      </w:r>
      <w:proofErr w:type="spellEnd"/>
      <w:r w:rsidRPr="001428E2">
        <w:rPr>
          <w:rFonts w:ascii="Times New Roman" w:hAnsi="Times New Roman" w:cs="Times New Roman"/>
          <w:bCs/>
          <w:sz w:val="24"/>
          <w:szCs w:val="24"/>
        </w:rPr>
        <w:t xml:space="preserve"> model of anemia. </w:t>
      </w:r>
      <w:r w:rsidRPr="001428E2">
        <w:rPr>
          <w:rFonts w:ascii="Times New Roman" w:hAnsi="Times New Roman" w:cs="Times New Roman"/>
          <w:bCs/>
          <w:i/>
          <w:sz w:val="24"/>
          <w:szCs w:val="24"/>
        </w:rPr>
        <w:t>Brazilian Journal of Medical and Biological Research</w:t>
      </w:r>
      <w:r w:rsidRPr="001428E2">
        <w:rPr>
          <w:rFonts w:ascii="Times New Roman" w:hAnsi="Times New Roman" w:cs="Times New Roman"/>
          <w:bCs/>
          <w:sz w:val="24"/>
          <w:szCs w:val="24"/>
        </w:rPr>
        <w:t xml:space="preserve">, </w:t>
      </w:r>
      <w:r w:rsidRPr="001428E2">
        <w:rPr>
          <w:rFonts w:ascii="Times New Roman" w:hAnsi="Times New Roman" w:cs="Times New Roman"/>
          <w:bCs/>
          <w:i/>
          <w:sz w:val="24"/>
          <w:szCs w:val="24"/>
        </w:rPr>
        <w:t>51</w:t>
      </w:r>
      <w:r w:rsidRPr="001428E2">
        <w:rPr>
          <w:rFonts w:ascii="Times New Roman" w:hAnsi="Times New Roman" w:cs="Times New Roman"/>
          <w:bCs/>
          <w:sz w:val="24"/>
          <w:szCs w:val="24"/>
        </w:rPr>
        <w:t xml:space="preserve">(11), e7722. </w:t>
      </w:r>
      <w:hyperlink r:id="rId34" w:history="1">
        <w:r w:rsidRPr="001428E2">
          <w:rPr>
            <w:rStyle w:val="Hyperlink"/>
            <w:rFonts w:ascii="Times New Roman" w:hAnsi="Times New Roman" w:cs="Times New Roman"/>
            <w:bCs/>
            <w:sz w:val="24"/>
            <w:szCs w:val="24"/>
          </w:rPr>
          <w:t>https://doi.org/10.1590/1414-431X20187722</w:t>
        </w:r>
      </w:hyperlink>
    </w:p>
    <w:p w14:paraId="20215DC6" w14:textId="77777777" w:rsidR="0014498D" w:rsidRDefault="0014498D" w:rsidP="00F14C05">
      <w:pPr>
        <w:pStyle w:val="NormalWeb"/>
        <w:spacing w:before="0" w:beforeAutospacing="0" w:after="240" w:afterAutospacing="0"/>
        <w:ind w:left="720" w:hanging="720"/>
        <w:jc w:val="both"/>
      </w:pPr>
      <w:bookmarkStart w:id="1" w:name="_Hlk208775633"/>
      <w:r>
        <w:lastRenderedPageBreak/>
        <w:t xml:space="preserve">Kujala, T. S., </w:t>
      </w:r>
      <w:proofErr w:type="spellStart"/>
      <w:r>
        <w:t>Vienola</w:t>
      </w:r>
      <w:proofErr w:type="spellEnd"/>
      <w:r>
        <w:t xml:space="preserve">, M. S., Klika, K. D., Loponen, J. M., &amp; Pihlaja, K. (2002). </w:t>
      </w:r>
      <w:proofErr w:type="spellStart"/>
      <w:r>
        <w:t>Betalain</w:t>
      </w:r>
      <w:proofErr w:type="spellEnd"/>
      <w:r>
        <w:t xml:space="preserve"> and phenolic compositions of four beetroot (</w:t>
      </w:r>
      <w:r>
        <w:rPr>
          <w:rStyle w:val="Emphasis"/>
        </w:rPr>
        <w:t>Beta vulgaris</w:t>
      </w:r>
      <w:r>
        <w:t xml:space="preserve">) cultivars. </w:t>
      </w:r>
      <w:r>
        <w:rPr>
          <w:rStyle w:val="Emphasis"/>
        </w:rPr>
        <w:t>European Food Research and Technology, 214</w:t>
      </w:r>
      <w:r>
        <w:t xml:space="preserve">(6), 505–510. </w:t>
      </w:r>
      <w:hyperlink r:id="rId35" w:history="1">
        <w:r w:rsidRPr="00C53AE4">
          <w:rPr>
            <w:rStyle w:val="Hyperlink"/>
          </w:rPr>
          <w:t>https://doi.org/10.1007/s00217-002-0607-9</w:t>
        </w:r>
      </w:hyperlink>
    </w:p>
    <w:p w14:paraId="3B17264F" w14:textId="77777777" w:rsidR="0014498D" w:rsidRPr="00FC10D7" w:rsidRDefault="0014498D" w:rsidP="00F14C05">
      <w:pPr>
        <w:pStyle w:val="NormalWeb"/>
        <w:spacing w:before="0" w:beforeAutospacing="0" w:after="240" w:afterAutospacing="0"/>
        <w:ind w:left="720" w:hanging="720"/>
        <w:jc w:val="both"/>
      </w:pPr>
      <w:r>
        <w:t xml:space="preserve">Liguori, I., Russo, G., Curcio, F., Bulli, G., Aran, L., Della-Morte, D., Gargiulo, G., Testa, G., Cacciatore, F., Bonaduce, D., &amp; Abete, P. (2018). Oxidative stress, aging, and diseases. </w:t>
      </w:r>
      <w:r>
        <w:rPr>
          <w:rStyle w:val="Emphasis"/>
        </w:rPr>
        <w:t>Clinical Interventions in Aging, 13</w:t>
      </w:r>
      <w:r>
        <w:t>, 757–772. https://doi.org/10.2147/CIA.S158513</w:t>
      </w:r>
    </w:p>
    <w:p w14:paraId="02257314" w14:textId="77777777" w:rsidR="0014498D" w:rsidRDefault="0014498D" w:rsidP="00F14C05">
      <w:pPr>
        <w:pStyle w:val="NormalWeb"/>
        <w:spacing w:before="0" w:beforeAutospacing="0" w:after="240" w:afterAutospacing="0"/>
        <w:ind w:left="720" w:hanging="720"/>
        <w:jc w:val="both"/>
        <w:rPr>
          <w:bCs/>
        </w:rPr>
      </w:pPr>
      <w:r w:rsidRPr="00BC0983">
        <w:rPr>
          <w:bCs/>
        </w:rPr>
        <w:t xml:space="preserve">Lipinski, C. A., Lombardo, F., Dominy, B. W., &amp; Feeney, P. J. (2001). Experimental and computational approaches to estimate solubility and permeability in drug discovery and development settings. </w:t>
      </w:r>
      <w:r w:rsidRPr="00BC0983">
        <w:rPr>
          <w:bCs/>
          <w:i/>
          <w:iCs/>
        </w:rPr>
        <w:t>Advanced Drug Delivery Reviews, 46</w:t>
      </w:r>
      <w:r w:rsidRPr="00BC0983">
        <w:rPr>
          <w:bCs/>
        </w:rPr>
        <w:t>(1–3), 3–26.</w:t>
      </w:r>
      <w:r>
        <w:rPr>
          <w:bCs/>
        </w:rPr>
        <w:t xml:space="preserve"> </w:t>
      </w:r>
      <w:hyperlink r:id="rId36" w:history="1">
        <w:r w:rsidRPr="00AF7AC3">
          <w:rPr>
            <w:rStyle w:val="Hyperlink"/>
            <w:bCs/>
          </w:rPr>
          <w:t>https://doi.org/10.1016/s0169-409x(00)00129-0</w:t>
        </w:r>
      </w:hyperlink>
      <w:r>
        <w:rPr>
          <w:bCs/>
        </w:rPr>
        <w:t xml:space="preserve"> </w:t>
      </w:r>
    </w:p>
    <w:p w14:paraId="71BC7997" w14:textId="77777777" w:rsidR="0014498D" w:rsidRPr="00C61309" w:rsidRDefault="0014498D" w:rsidP="00F14C05">
      <w:pPr>
        <w:pStyle w:val="NormalWeb"/>
        <w:spacing w:before="0" w:beforeAutospacing="0" w:after="240" w:afterAutospacing="0"/>
        <w:ind w:left="720" w:hanging="720"/>
        <w:jc w:val="both"/>
      </w:pPr>
      <w:r w:rsidRPr="00C61309">
        <w:rPr>
          <w:bCs/>
        </w:rPr>
        <w:t xml:space="preserve">Liu, Y., </w:t>
      </w:r>
      <w:r>
        <w:rPr>
          <w:bCs/>
        </w:rPr>
        <w:t>Yang, X</w:t>
      </w:r>
      <w:r w:rsidRPr="00C61309">
        <w:rPr>
          <w:bCs/>
        </w:rPr>
        <w:t>.,</w:t>
      </w:r>
      <w:r>
        <w:rPr>
          <w:bCs/>
        </w:rPr>
        <w:t xml:space="preserve"> Gan, J., Chen, S., Xiao, Z. X.,</w:t>
      </w:r>
      <w:r w:rsidRPr="00C61309">
        <w:rPr>
          <w:bCs/>
        </w:rPr>
        <w:t xml:space="preserve"> &amp; Cao, Y. (2022). CB-Dock2: Improved protein–ligand blind docking by integrating cavity detection, docking and homologous template fitting. </w:t>
      </w:r>
      <w:r w:rsidRPr="00C61309">
        <w:rPr>
          <w:bCs/>
          <w:i/>
          <w:iCs/>
        </w:rPr>
        <w:t>Nucleic Acids Research, 50</w:t>
      </w:r>
      <w:r w:rsidRPr="00C61309">
        <w:rPr>
          <w:bCs/>
        </w:rPr>
        <w:t xml:space="preserve">(W1), W159–W164. </w:t>
      </w:r>
      <w:hyperlink r:id="rId37" w:history="1">
        <w:r w:rsidRPr="00AF7AC3">
          <w:rPr>
            <w:rStyle w:val="Hyperlink"/>
            <w:bCs/>
          </w:rPr>
          <w:t>https://doi.org/10.1093/nar/gkac394</w:t>
        </w:r>
      </w:hyperlink>
      <w:r>
        <w:rPr>
          <w:bCs/>
        </w:rPr>
        <w:t xml:space="preserve"> </w:t>
      </w:r>
    </w:p>
    <w:p w14:paraId="66917FF4" w14:textId="77777777" w:rsidR="0014498D" w:rsidRDefault="0014498D" w:rsidP="00F14C05">
      <w:pPr>
        <w:pStyle w:val="NormalWeb"/>
        <w:spacing w:before="0" w:beforeAutospacing="0" w:after="240" w:afterAutospacing="0"/>
        <w:ind w:left="720" w:hanging="720"/>
        <w:jc w:val="both"/>
      </w:pPr>
      <w:proofErr w:type="spellStart"/>
      <w:r w:rsidRPr="00E72F82">
        <w:t>Mirmiran</w:t>
      </w:r>
      <w:proofErr w:type="spellEnd"/>
      <w:r w:rsidRPr="00E72F82">
        <w:t>,</w:t>
      </w:r>
      <w:bookmarkEnd w:id="1"/>
      <w:r w:rsidRPr="00E72F82">
        <w:t xml:space="preserve"> P., </w:t>
      </w:r>
      <w:proofErr w:type="spellStart"/>
      <w:r w:rsidRPr="00E72F82">
        <w:t>Houshialsadat</w:t>
      </w:r>
      <w:proofErr w:type="spellEnd"/>
      <w:r w:rsidRPr="00E72F82">
        <w:t xml:space="preserve">, Z., </w:t>
      </w:r>
      <w:proofErr w:type="spellStart"/>
      <w:r w:rsidRPr="00E72F82">
        <w:t>Gaeini</w:t>
      </w:r>
      <w:proofErr w:type="spellEnd"/>
      <w:r w:rsidRPr="00E72F82">
        <w:t xml:space="preserve">, Z., </w:t>
      </w:r>
      <w:proofErr w:type="spellStart"/>
      <w:r w:rsidRPr="00E72F82">
        <w:t>Bahadoran</w:t>
      </w:r>
      <w:proofErr w:type="spellEnd"/>
      <w:r w:rsidRPr="00E72F82">
        <w:t>, Z., &amp; Azizi, F. (2020). Functional properties of beetroot (</w:t>
      </w:r>
      <w:r w:rsidRPr="00E72F82">
        <w:rPr>
          <w:i/>
          <w:iCs/>
        </w:rPr>
        <w:t>Beta vulgaris</w:t>
      </w:r>
      <w:r w:rsidRPr="00E72F82">
        <w:t xml:space="preserve">) in management of cardio-metabolic diseases. </w:t>
      </w:r>
      <w:r w:rsidRPr="00E72F82">
        <w:rPr>
          <w:rStyle w:val="Emphasis"/>
        </w:rPr>
        <w:t>Nutrition &amp; Metabolism</w:t>
      </w:r>
      <w:r w:rsidRPr="00E72F82">
        <w:t xml:space="preserve">, </w:t>
      </w:r>
      <w:r w:rsidRPr="00E72F82">
        <w:rPr>
          <w:rStyle w:val="Emphasis"/>
        </w:rPr>
        <w:t>17</w:t>
      </w:r>
      <w:r w:rsidRPr="00E72F82">
        <w:t xml:space="preserve">(1). </w:t>
      </w:r>
      <w:hyperlink r:id="rId38" w:history="1">
        <w:r w:rsidRPr="00E72F82">
          <w:rPr>
            <w:rStyle w:val="Hyperlink"/>
          </w:rPr>
          <w:t>https://doi.org/10.1186/s12986-019-0421-0</w:t>
        </w:r>
      </w:hyperlink>
      <w:r w:rsidRPr="00E72F82">
        <w:t xml:space="preserve"> </w:t>
      </w:r>
    </w:p>
    <w:p w14:paraId="76E6AC32" w14:textId="77777777" w:rsidR="0014498D" w:rsidRPr="00C61309" w:rsidRDefault="0014498D" w:rsidP="00F14C05">
      <w:pPr>
        <w:pStyle w:val="NormalWeb"/>
        <w:spacing w:after="240"/>
        <w:ind w:left="720" w:hanging="720"/>
        <w:jc w:val="both"/>
        <w:rPr>
          <w:bCs/>
        </w:rPr>
      </w:pPr>
      <w:r w:rsidRPr="00C61309">
        <w:t xml:space="preserve">Prieto, P., Pineda, M., &amp; Aguilar, M. (1999). </w:t>
      </w:r>
      <w:r w:rsidRPr="00C61309">
        <w:rPr>
          <w:iCs/>
        </w:rPr>
        <w:t xml:space="preserve">Spectrophotometric quantitation of antioxidant capacity through the formation of a </w:t>
      </w:r>
      <w:proofErr w:type="spellStart"/>
      <w:r w:rsidRPr="00C61309">
        <w:rPr>
          <w:iCs/>
        </w:rPr>
        <w:t>phosphomolybdenum</w:t>
      </w:r>
      <w:proofErr w:type="spellEnd"/>
      <w:r w:rsidRPr="00C61309">
        <w:rPr>
          <w:iCs/>
        </w:rPr>
        <w:t xml:space="preserve"> complex: Specific application to the determination of vitamin E.</w:t>
      </w:r>
      <w:r w:rsidRPr="00C61309">
        <w:t xml:space="preserve"> </w:t>
      </w:r>
      <w:r w:rsidRPr="00C61309">
        <w:rPr>
          <w:bCs/>
          <w:i/>
        </w:rPr>
        <w:t>Analytical Biochemistry</w:t>
      </w:r>
      <w:r w:rsidRPr="00C61309">
        <w:rPr>
          <w:bCs/>
        </w:rPr>
        <w:t xml:space="preserve">, </w:t>
      </w:r>
      <w:r w:rsidRPr="00C61309">
        <w:rPr>
          <w:bCs/>
          <w:i/>
        </w:rPr>
        <w:t>269</w:t>
      </w:r>
      <w:r w:rsidRPr="00C61309">
        <w:rPr>
          <w:bCs/>
        </w:rPr>
        <w:t xml:space="preserve">(2), 337–341. </w:t>
      </w:r>
      <w:hyperlink r:id="rId39" w:history="1">
        <w:r w:rsidRPr="00AF7AC3">
          <w:rPr>
            <w:rStyle w:val="Hyperlink"/>
            <w:bCs/>
          </w:rPr>
          <w:t>https://doi.org/10.1006/abio.1999.4019</w:t>
        </w:r>
      </w:hyperlink>
      <w:r>
        <w:rPr>
          <w:bCs/>
        </w:rPr>
        <w:t xml:space="preserve"> </w:t>
      </w:r>
    </w:p>
    <w:p w14:paraId="0A690456" w14:textId="77777777" w:rsidR="0014498D" w:rsidRPr="00E72F82" w:rsidRDefault="0014498D" w:rsidP="00F14C05">
      <w:pPr>
        <w:pStyle w:val="NormalWeb"/>
        <w:spacing w:before="0" w:beforeAutospacing="0" w:after="240" w:afterAutospacing="0"/>
        <w:ind w:left="720" w:hanging="720"/>
        <w:jc w:val="both"/>
      </w:pPr>
      <w:r w:rsidRPr="00BC0983">
        <w:t xml:space="preserve">Rhee, S. G., Woo, H. A., Kil, I. S., &amp; Bae, S. H. (2012). Peroxiredoxin functions as a peroxidase and a regulator and sensor of local peroxides. </w:t>
      </w:r>
      <w:r w:rsidRPr="00BC0983">
        <w:rPr>
          <w:i/>
          <w:iCs/>
        </w:rPr>
        <w:t>Journal of Biological Chemistry, 287</w:t>
      </w:r>
      <w:r w:rsidRPr="00BC0983">
        <w:t xml:space="preserve">(7), 4403–4410. </w:t>
      </w:r>
      <w:hyperlink r:id="rId40" w:history="1">
        <w:r w:rsidRPr="00BC0983">
          <w:rPr>
            <w:rStyle w:val="Hyperlink"/>
          </w:rPr>
          <w:t>https://doi.org/10.1074/jbc.R111.283432</w:t>
        </w:r>
      </w:hyperlink>
    </w:p>
    <w:p w14:paraId="79D8089E" w14:textId="77777777" w:rsidR="0014498D" w:rsidRDefault="0014498D" w:rsidP="00F14C05">
      <w:pPr>
        <w:spacing w:after="240" w:line="240" w:lineRule="auto"/>
        <w:ind w:left="709" w:hanging="709"/>
        <w:jc w:val="both"/>
        <w:rPr>
          <w:rFonts w:ascii="Times New Roman" w:hAnsi="Times New Roman" w:cs="Times New Roman"/>
          <w:sz w:val="24"/>
          <w:szCs w:val="24"/>
        </w:rPr>
      </w:pPr>
      <w:r w:rsidRPr="00FC10D7">
        <w:rPr>
          <w:rFonts w:ascii="Times New Roman" w:hAnsi="Times New Roman" w:cs="Times New Roman"/>
          <w:sz w:val="24"/>
          <w:szCs w:val="24"/>
        </w:rPr>
        <w:t xml:space="preserve">Sanguinetti, M. C., &amp; </w:t>
      </w:r>
      <w:proofErr w:type="spellStart"/>
      <w:r w:rsidRPr="00FC10D7">
        <w:rPr>
          <w:rFonts w:ascii="Times New Roman" w:hAnsi="Times New Roman" w:cs="Times New Roman"/>
          <w:sz w:val="24"/>
          <w:szCs w:val="24"/>
        </w:rPr>
        <w:t>Tristani-Firouzi</w:t>
      </w:r>
      <w:proofErr w:type="spellEnd"/>
      <w:r w:rsidRPr="00FC10D7">
        <w:rPr>
          <w:rFonts w:ascii="Times New Roman" w:hAnsi="Times New Roman" w:cs="Times New Roman"/>
          <w:sz w:val="24"/>
          <w:szCs w:val="24"/>
        </w:rPr>
        <w:t xml:space="preserve">, M. (2006). </w:t>
      </w:r>
      <w:proofErr w:type="spellStart"/>
      <w:r w:rsidRPr="00FC10D7">
        <w:rPr>
          <w:rFonts w:ascii="Times New Roman" w:hAnsi="Times New Roman" w:cs="Times New Roman"/>
          <w:sz w:val="24"/>
          <w:szCs w:val="24"/>
        </w:rPr>
        <w:t>hERG</w:t>
      </w:r>
      <w:proofErr w:type="spellEnd"/>
      <w:r w:rsidRPr="00FC10D7">
        <w:rPr>
          <w:rFonts w:ascii="Times New Roman" w:hAnsi="Times New Roman" w:cs="Times New Roman"/>
          <w:sz w:val="24"/>
          <w:szCs w:val="24"/>
        </w:rPr>
        <w:t xml:space="preserve"> potassium channels and cardiac arrhythmia. </w:t>
      </w:r>
      <w:r w:rsidRPr="00FC10D7">
        <w:rPr>
          <w:rFonts w:ascii="Times New Roman" w:hAnsi="Times New Roman" w:cs="Times New Roman"/>
          <w:i/>
          <w:iCs/>
          <w:sz w:val="24"/>
          <w:szCs w:val="24"/>
        </w:rPr>
        <w:t>Nature, 440</w:t>
      </w:r>
      <w:r w:rsidRPr="00FC10D7">
        <w:rPr>
          <w:rFonts w:ascii="Times New Roman" w:hAnsi="Times New Roman" w:cs="Times New Roman"/>
          <w:sz w:val="24"/>
          <w:szCs w:val="24"/>
        </w:rPr>
        <w:t>(7083), 463–469.</w:t>
      </w:r>
      <w:r>
        <w:rPr>
          <w:rFonts w:ascii="Times New Roman" w:hAnsi="Times New Roman" w:cs="Times New Roman"/>
          <w:sz w:val="24"/>
          <w:szCs w:val="24"/>
        </w:rPr>
        <w:t xml:space="preserve"> </w:t>
      </w:r>
      <w:hyperlink r:id="rId41" w:history="1">
        <w:r w:rsidRPr="00AF7AC3">
          <w:rPr>
            <w:rStyle w:val="Hyperlink"/>
            <w:rFonts w:ascii="Times New Roman" w:hAnsi="Times New Roman" w:cs="Times New Roman"/>
            <w:sz w:val="24"/>
            <w:szCs w:val="24"/>
          </w:rPr>
          <w:t>https://doi.org/10.1038/nature04710</w:t>
        </w:r>
      </w:hyperlink>
      <w:r>
        <w:rPr>
          <w:rFonts w:ascii="Times New Roman" w:hAnsi="Times New Roman" w:cs="Times New Roman"/>
          <w:sz w:val="24"/>
          <w:szCs w:val="24"/>
        </w:rPr>
        <w:t xml:space="preserve"> </w:t>
      </w:r>
    </w:p>
    <w:p w14:paraId="6FCF8A22" w14:textId="77777777" w:rsidR="0014498D" w:rsidRPr="00E72F82" w:rsidRDefault="0014498D" w:rsidP="002B1860">
      <w:pPr>
        <w:spacing w:after="240" w:line="240" w:lineRule="auto"/>
        <w:ind w:left="709" w:hanging="709"/>
        <w:jc w:val="both"/>
        <w:rPr>
          <w:rFonts w:ascii="Times New Roman" w:hAnsi="Times New Roman" w:cs="Times New Roman"/>
          <w:sz w:val="24"/>
          <w:szCs w:val="24"/>
        </w:rPr>
      </w:pPr>
      <w:r w:rsidRPr="00E72F82">
        <w:rPr>
          <w:rFonts w:ascii="Times New Roman" w:hAnsi="Times New Roman" w:cs="Times New Roman"/>
          <w:sz w:val="24"/>
          <w:szCs w:val="24"/>
        </w:rPr>
        <w:t xml:space="preserve">Stoica, F., </w:t>
      </w:r>
      <w:proofErr w:type="spellStart"/>
      <w:r w:rsidRPr="00E72F82">
        <w:rPr>
          <w:rFonts w:ascii="Times New Roman" w:hAnsi="Times New Roman" w:cs="Times New Roman"/>
          <w:sz w:val="24"/>
          <w:szCs w:val="24"/>
        </w:rPr>
        <w:t>Râpeanu</w:t>
      </w:r>
      <w:proofErr w:type="spellEnd"/>
      <w:r w:rsidRPr="00E72F82">
        <w:rPr>
          <w:rFonts w:ascii="Times New Roman" w:hAnsi="Times New Roman" w:cs="Times New Roman"/>
          <w:sz w:val="24"/>
          <w:szCs w:val="24"/>
        </w:rPr>
        <w:t xml:space="preserve">, G., </w:t>
      </w:r>
      <w:proofErr w:type="spellStart"/>
      <w:r w:rsidRPr="00E72F82">
        <w:rPr>
          <w:rFonts w:ascii="Times New Roman" w:hAnsi="Times New Roman" w:cs="Times New Roman"/>
          <w:sz w:val="24"/>
          <w:szCs w:val="24"/>
        </w:rPr>
        <w:t>Rațu</w:t>
      </w:r>
      <w:proofErr w:type="spellEnd"/>
      <w:r w:rsidRPr="00E72F82">
        <w:rPr>
          <w:rFonts w:ascii="Times New Roman" w:hAnsi="Times New Roman" w:cs="Times New Roman"/>
          <w:sz w:val="24"/>
          <w:szCs w:val="24"/>
        </w:rPr>
        <w:t xml:space="preserve">, R. N., Nicoleta </w:t>
      </w:r>
      <w:proofErr w:type="spellStart"/>
      <w:r w:rsidRPr="00E72F82">
        <w:rPr>
          <w:rFonts w:ascii="Times New Roman" w:hAnsi="Times New Roman" w:cs="Times New Roman"/>
          <w:sz w:val="24"/>
          <w:szCs w:val="24"/>
        </w:rPr>
        <w:t>Stănciuc</w:t>
      </w:r>
      <w:proofErr w:type="spellEnd"/>
      <w:r w:rsidRPr="00E72F82">
        <w:rPr>
          <w:rFonts w:ascii="Times New Roman" w:hAnsi="Times New Roman" w:cs="Times New Roman"/>
          <w:sz w:val="24"/>
          <w:szCs w:val="24"/>
        </w:rPr>
        <w:t xml:space="preserve">, &amp; </w:t>
      </w:r>
      <w:proofErr w:type="spellStart"/>
      <w:r w:rsidRPr="00E72F82">
        <w:rPr>
          <w:rFonts w:ascii="Times New Roman" w:hAnsi="Times New Roman" w:cs="Times New Roman"/>
          <w:sz w:val="24"/>
          <w:szCs w:val="24"/>
        </w:rPr>
        <w:t>Jităreanu</w:t>
      </w:r>
      <w:proofErr w:type="spellEnd"/>
      <w:r w:rsidRPr="00E72F82">
        <w:rPr>
          <w:rFonts w:ascii="Times New Roman" w:hAnsi="Times New Roman" w:cs="Times New Roman"/>
          <w:sz w:val="24"/>
          <w:szCs w:val="24"/>
        </w:rPr>
        <w:t xml:space="preserve">, G. (2025). Red Beetroot and </w:t>
      </w:r>
      <w:r w:rsidRPr="00E72F82">
        <w:rPr>
          <w:rFonts w:ascii="Times New Roman" w:hAnsi="Times New Roman" w:cs="Times New Roman"/>
          <w:sz w:val="24"/>
          <w:szCs w:val="24"/>
        </w:rPr>
        <w:tab/>
        <w:t>Its By-</w:t>
      </w:r>
      <w:r w:rsidRPr="00E72F82">
        <w:rPr>
          <w:rFonts w:ascii="Times New Roman" w:hAnsi="Times New Roman" w:cs="Times New Roman"/>
          <w:sz w:val="24"/>
          <w:szCs w:val="24"/>
        </w:rPr>
        <w:tab/>
        <w:t xml:space="preserve">Products: A Comprehensive Review of Phytochemicals, Extraction Methods, </w:t>
      </w:r>
      <w:r w:rsidRPr="00E72F82">
        <w:rPr>
          <w:rFonts w:ascii="Times New Roman" w:hAnsi="Times New Roman" w:cs="Times New Roman"/>
          <w:sz w:val="24"/>
          <w:szCs w:val="24"/>
        </w:rPr>
        <w:tab/>
        <w:t xml:space="preserve">Health Benefits, </w:t>
      </w:r>
      <w:r w:rsidRPr="00E72F82">
        <w:rPr>
          <w:rFonts w:ascii="Times New Roman" w:hAnsi="Times New Roman" w:cs="Times New Roman"/>
          <w:sz w:val="24"/>
          <w:szCs w:val="24"/>
        </w:rPr>
        <w:tab/>
        <w:t>and Applications. </w:t>
      </w:r>
      <w:r w:rsidRPr="00E72F82">
        <w:rPr>
          <w:rFonts w:ascii="Times New Roman" w:hAnsi="Times New Roman" w:cs="Times New Roman"/>
          <w:i/>
          <w:iCs/>
          <w:sz w:val="24"/>
          <w:szCs w:val="24"/>
        </w:rPr>
        <w:t>Agriculture</w:t>
      </w:r>
      <w:r w:rsidRPr="00E72F82">
        <w:rPr>
          <w:rFonts w:ascii="Times New Roman" w:hAnsi="Times New Roman" w:cs="Times New Roman"/>
          <w:sz w:val="24"/>
          <w:szCs w:val="24"/>
        </w:rPr>
        <w:t>, </w:t>
      </w:r>
      <w:r w:rsidRPr="00E72F82">
        <w:rPr>
          <w:rFonts w:ascii="Times New Roman" w:hAnsi="Times New Roman" w:cs="Times New Roman"/>
          <w:i/>
          <w:iCs/>
          <w:sz w:val="24"/>
          <w:szCs w:val="24"/>
        </w:rPr>
        <w:t>15</w:t>
      </w:r>
      <w:r w:rsidRPr="00E72F82">
        <w:rPr>
          <w:rFonts w:ascii="Times New Roman" w:hAnsi="Times New Roman" w:cs="Times New Roman"/>
          <w:sz w:val="24"/>
          <w:szCs w:val="24"/>
        </w:rPr>
        <w:t xml:space="preserve">(3), 270. </w:t>
      </w:r>
      <w:r w:rsidRPr="00E72F82">
        <w:rPr>
          <w:rFonts w:ascii="Times New Roman" w:hAnsi="Times New Roman" w:cs="Times New Roman"/>
          <w:sz w:val="24"/>
          <w:szCs w:val="24"/>
        </w:rPr>
        <w:tab/>
      </w:r>
      <w:hyperlink r:id="rId42" w:history="1">
        <w:r w:rsidRPr="00E72F82">
          <w:rPr>
            <w:rStyle w:val="Hyperlink"/>
            <w:rFonts w:ascii="Times New Roman" w:hAnsi="Times New Roman" w:cs="Times New Roman"/>
            <w:sz w:val="24"/>
            <w:szCs w:val="24"/>
          </w:rPr>
          <w:t>https://doi.org/10.3390/agriculture15030270</w:t>
        </w:r>
      </w:hyperlink>
      <w:r w:rsidRPr="00E72F82">
        <w:rPr>
          <w:rFonts w:ascii="Times New Roman" w:hAnsi="Times New Roman" w:cs="Times New Roman"/>
          <w:sz w:val="24"/>
          <w:szCs w:val="24"/>
        </w:rPr>
        <w:t>.</w:t>
      </w:r>
    </w:p>
    <w:p w14:paraId="07F33A68" w14:textId="77777777" w:rsidR="0014498D" w:rsidRDefault="0014498D" w:rsidP="00F14C05">
      <w:pPr>
        <w:pStyle w:val="NormalWeb"/>
        <w:spacing w:before="0" w:beforeAutospacing="0" w:after="240" w:afterAutospacing="0"/>
        <w:ind w:left="720" w:hanging="720"/>
        <w:jc w:val="both"/>
      </w:pPr>
      <w:bookmarkStart w:id="2" w:name="_Hlk208775675"/>
      <w:proofErr w:type="spellStart"/>
      <w:r w:rsidRPr="00E72F82">
        <w:t>Thilagavathi</w:t>
      </w:r>
      <w:bookmarkEnd w:id="2"/>
      <w:proofErr w:type="spellEnd"/>
      <w:r w:rsidRPr="00E72F82">
        <w:t xml:space="preserve">, R., Begum, S. S., Varatharaj, S. D., Balasubramaniam, A. K., George, J. S., &amp; Selvam, C. (2023). Recent insights into the hepatoprotective potential of medicinal plants and plant‐derived compounds. </w:t>
      </w:r>
      <w:r w:rsidRPr="00E72F82">
        <w:rPr>
          <w:rStyle w:val="Emphasis"/>
        </w:rPr>
        <w:t>Phytotherapy Research</w:t>
      </w:r>
      <w:r w:rsidRPr="00E72F82">
        <w:t xml:space="preserve">, </w:t>
      </w:r>
      <w:r w:rsidRPr="00E72F82">
        <w:rPr>
          <w:rStyle w:val="Emphasis"/>
        </w:rPr>
        <w:t>37</w:t>
      </w:r>
      <w:r w:rsidRPr="00E72F82">
        <w:t xml:space="preserve">(5), 2102-2118. </w:t>
      </w:r>
      <w:hyperlink r:id="rId43" w:history="1">
        <w:r w:rsidRPr="00AF7AC3">
          <w:rPr>
            <w:rStyle w:val="Hyperlink"/>
          </w:rPr>
          <w:t>https://doi.org/10.1002/ptr.7821</w:t>
        </w:r>
      </w:hyperlink>
    </w:p>
    <w:p w14:paraId="19146B98" w14:textId="77777777" w:rsidR="0014498D" w:rsidRPr="00FC10D7" w:rsidRDefault="0014498D" w:rsidP="00F14C05">
      <w:pPr>
        <w:pStyle w:val="NormalWeb"/>
        <w:spacing w:before="0" w:beforeAutospacing="0" w:after="240" w:afterAutospacing="0"/>
        <w:ind w:left="720" w:hanging="720"/>
        <w:jc w:val="both"/>
        <w:rPr>
          <w:rStyle w:val="Hyperlink"/>
          <w:color w:val="auto"/>
          <w:u w:val="none"/>
        </w:rPr>
      </w:pPr>
      <w:r w:rsidRPr="00FC10D7">
        <w:t>Veber, D. F., Johnson, S. R., Cheng, H-Y., Smith, B. R., Ward, K. W., &amp; Kopple, K. D. (2002).</w:t>
      </w:r>
      <w:r w:rsidRPr="00FC10D7">
        <w:rPr>
          <w:color w:val="0563C1" w:themeColor="hyperlink"/>
          <w:u w:val="single"/>
        </w:rPr>
        <w:t xml:space="preserve"> </w:t>
      </w:r>
      <w:r w:rsidRPr="00FC10D7">
        <w:t xml:space="preserve">Molecular properties that influence the oral bioavailability of drug candidates. </w:t>
      </w:r>
      <w:r w:rsidRPr="00FC10D7">
        <w:rPr>
          <w:i/>
          <w:iCs/>
        </w:rPr>
        <w:t>Journal of Medicinal Chemistry, 45</w:t>
      </w:r>
      <w:r w:rsidRPr="00FC10D7">
        <w:t>(12), 2615–2623.</w:t>
      </w:r>
      <w:r>
        <w:t xml:space="preserve"> </w:t>
      </w:r>
      <w:hyperlink r:id="rId44" w:history="1">
        <w:r w:rsidRPr="00AF7AC3">
          <w:rPr>
            <w:rStyle w:val="Hyperlink"/>
          </w:rPr>
          <w:t>https://doi.org/10.1021/jm020017n</w:t>
        </w:r>
      </w:hyperlink>
      <w:r>
        <w:t xml:space="preserve"> </w:t>
      </w:r>
    </w:p>
    <w:p w14:paraId="3F706875" w14:textId="77777777" w:rsidR="0014498D" w:rsidRPr="00471375" w:rsidRDefault="0014498D" w:rsidP="00471375">
      <w:pPr>
        <w:spacing w:line="360" w:lineRule="auto"/>
        <w:rPr>
          <w:rFonts w:ascii="Times New Roman" w:hAnsi="Times New Roman" w:cs="Times New Roman"/>
          <w:sz w:val="24"/>
          <w:szCs w:val="24"/>
        </w:rPr>
      </w:pPr>
    </w:p>
    <w:sectPr w:rsidR="0014498D" w:rsidRPr="00471375" w:rsidSect="00BD1D0D">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392D8" w14:textId="77777777" w:rsidR="00FC7338" w:rsidRDefault="00FC7338" w:rsidP="008230FF">
      <w:pPr>
        <w:spacing w:after="0" w:line="240" w:lineRule="auto"/>
      </w:pPr>
      <w:r>
        <w:separator/>
      </w:r>
    </w:p>
  </w:endnote>
  <w:endnote w:type="continuationSeparator" w:id="0">
    <w:p w14:paraId="237B23ED" w14:textId="77777777" w:rsidR="00FC7338" w:rsidRDefault="00FC7338" w:rsidP="00823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7CBA9" w14:textId="77777777" w:rsidR="00FA7D9A" w:rsidRDefault="00FA7D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CB5FF" w14:textId="77777777" w:rsidR="00FA7D9A" w:rsidRDefault="00FA7D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C8510" w14:textId="77777777" w:rsidR="00FA7D9A" w:rsidRDefault="00FA7D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25F05" w14:textId="77777777" w:rsidR="00FC7338" w:rsidRDefault="00FC7338" w:rsidP="008230FF">
      <w:pPr>
        <w:spacing w:after="0" w:line="240" w:lineRule="auto"/>
      </w:pPr>
      <w:r>
        <w:separator/>
      </w:r>
    </w:p>
  </w:footnote>
  <w:footnote w:type="continuationSeparator" w:id="0">
    <w:p w14:paraId="34B67744" w14:textId="77777777" w:rsidR="00FC7338" w:rsidRDefault="00FC7338" w:rsidP="008230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117EA" w14:textId="0D5DAA27" w:rsidR="00FA7D9A" w:rsidRDefault="00FA7D9A">
    <w:pPr>
      <w:pStyle w:val="Header"/>
    </w:pPr>
    <w:r>
      <w:rPr>
        <w:noProof/>
      </w:rPr>
      <w:pict w14:anchorId="10399D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1225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85A42" w14:textId="4FB3A517" w:rsidR="00FA7D9A" w:rsidRDefault="00FA7D9A">
    <w:pPr>
      <w:pStyle w:val="Header"/>
    </w:pPr>
    <w:r>
      <w:rPr>
        <w:noProof/>
      </w:rPr>
      <w:pict w14:anchorId="346CD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1225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CBA81" w14:textId="0494B86A" w:rsidR="00FA7D9A" w:rsidRDefault="00FA7D9A">
    <w:pPr>
      <w:pStyle w:val="Header"/>
    </w:pPr>
    <w:r>
      <w:rPr>
        <w:noProof/>
      </w:rPr>
      <w:pict w14:anchorId="5D96FD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1225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5036D"/>
    <w:multiLevelType w:val="multilevel"/>
    <w:tmpl w:val="35D46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832E2E"/>
    <w:multiLevelType w:val="multilevel"/>
    <w:tmpl w:val="99920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DB1B2E"/>
    <w:multiLevelType w:val="multilevel"/>
    <w:tmpl w:val="BE28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324FC7"/>
    <w:multiLevelType w:val="multilevel"/>
    <w:tmpl w:val="90F0E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D95433"/>
    <w:multiLevelType w:val="hybridMultilevel"/>
    <w:tmpl w:val="D330825E"/>
    <w:lvl w:ilvl="0" w:tplc="C90C7138">
      <w:start w:val="1"/>
      <w:numFmt w:val="bullet"/>
      <w:lvlText w:val="•"/>
      <w:lvlJc w:val="left"/>
      <w:pPr>
        <w:tabs>
          <w:tab w:val="num" w:pos="720"/>
        </w:tabs>
        <w:ind w:left="720" w:hanging="360"/>
      </w:pPr>
      <w:rPr>
        <w:rFonts w:ascii="Arial" w:hAnsi="Arial" w:hint="default"/>
      </w:rPr>
    </w:lvl>
    <w:lvl w:ilvl="1" w:tplc="F2240C1E" w:tentative="1">
      <w:start w:val="1"/>
      <w:numFmt w:val="bullet"/>
      <w:lvlText w:val="•"/>
      <w:lvlJc w:val="left"/>
      <w:pPr>
        <w:tabs>
          <w:tab w:val="num" w:pos="1440"/>
        </w:tabs>
        <w:ind w:left="1440" w:hanging="360"/>
      </w:pPr>
      <w:rPr>
        <w:rFonts w:ascii="Arial" w:hAnsi="Arial" w:hint="default"/>
      </w:rPr>
    </w:lvl>
    <w:lvl w:ilvl="2" w:tplc="179C1426" w:tentative="1">
      <w:start w:val="1"/>
      <w:numFmt w:val="bullet"/>
      <w:lvlText w:val="•"/>
      <w:lvlJc w:val="left"/>
      <w:pPr>
        <w:tabs>
          <w:tab w:val="num" w:pos="2160"/>
        </w:tabs>
        <w:ind w:left="2160" w:hanging="360"/>
      </w:pPr>
      <w:rPr>
        <w:rFonts w:ascii="Arial" w:hAnsi="Arial" w:hint="default"/>
      </w:rPr>
    </w:lvl>
    <w:lvl w:ilvl="3" w:tplc="3738EA20" w:tentative="1">
      <w:start w:val="1"/>
      <w:numFmt w:val="bullet"/>
      <w:lvlText w:val="•"/>
      <w:lvlJc w:val="left"/>
      <w:pPr>
        <w:tabs>
          <w:tab w:val="num" w:pos="2880"/>
        </w:tabs>
        <w:ind w:left="2880" w:hanging="360"/>
      </w:pPr>
      <w:rPr>
        <w:rFonts w:ascii="Arial" w:hAnsi="Arial" w:hint="default"/>
      </w:rPr>
    </w:lvl>
    <w:lvl w:ilvl="4" w:tplc="876A93C8" w:tentative="1">
      <w:start w:val="1"/>
      <w:numFmt w:val="bullet"/>
      <w:lvlText w:val="•"/>
      <w:lvlJc w:val="left"/>
      <w:pPr>
        <w:tabs>
          <w:tab w:val="num" w:pos="3600"/>
        </w:tabs>
        <w:ind w:left="3600" w:hanging="360"/>
      </w:pPr>
      <w:rPr>
        <w:rFonts w:ascii="Arial" w:hAnsi="Arial" w:hint="default"/>
      </w:rPr>
    </w:lvl>
    <w:lvl w:ilvl="5" w:tplc="CC6E1E04" w:tentative="1">
      <w:start w:val="1"/>
      <w:numFmt w:val="bullet"/>
      <w:lvlText w:val="•"/>
      <w:lvlJc w:val="left"/>
      <w:pPr>
        <w:tabs>
          <w:tab w:val="num" w:pos="4320"/>
        </w:tabs>
        <w:ind w:left="4320" w:hanging="360"/>
      </w:pPr>
      <w:rPr>
        <w:rFonts w:ascii="Arial" w:hAnsi="Arial" w:hint="default"/>
      </w:rPr>
    </w:lvl>
    <w:lvl w:ilvl="6" w:tplc="D61456B8" w:tentative="1">
      <w:start w:val="1"/>
      <w:numFmt w:val="bullet"/>
      <w:lvlText w:val="•"/>
      <w:lvlJc w:val="left"/>
      <w:pPr>
        <w:tabs>
          <w:tab w:val="num" w:pos="5040"/>
        </w:tabs>
        <w:ind w:left="5040" w:hanging="360"/>
      </w:pPr>
      <w:rPr>
        <w:rFonts w:ascii="Arial" w:hAnsi="Arial" w:hint="default"/>
      </w:rPr>
    </w:lvl>
    <w:lvl w:ilvl="7" w:tplc="4EA0ADFA" w:tentative="1">
      <w:start w:val="1"/>
      <w:numFmt w:val="bullet"/>
      <w:lvlText w:val="•"/>
      <w:lvlJc w:val="left"/>
      <w:pPr>
        <w:tabs>
          <w:tab w:val="num" w:pos="5760"/>
        </w:tabs>
        <w:ind w:left="5760" w:hanging="360"/>
      </w:pPr>
      <w:rPr>
        <w:rFonts w:ascii="Arial" w:hAnsi="Arial" w:hint="default"/>
      </w:rPr>
    </w:lvl>
    <w:lvl w:ilvl="8" w:tplc="E2DCD0C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CF3"/>
    <w:rsid w:val="0000385A"/>
    <w:rsid w:val="00016099"/>
    <w:rsid w:val="00017CAA"/>
    <w:rsid w:val="00035604"/>
    <w:rsid w:val="00037D14"/>
    <w:rsid w:val="00042F1E"/>
    <w:rsid w:val="000534D4"/>
    <w:rsid w:val="00072338"/>
    <w:rsid w:val="00076668"/>
    <w:rsid w:val="00092254"/>
    <w:rsid w:val="00096AE0"/>
    <w:rsid w:val="000B0135"/>
    <w:rsid w:val="000B2AFE"/>
    <w:rsid w:val="000B40FD"/>
    <w:rsid w:val="000E0D14"/>
    <w:rsid w:val="000E3399"/>
    <w:rsid w:val="000F2504"/>
    <w:rsid w:val="000F6E53"/>
    <w:rsid w:val="000F7490"/>
    <w:rsid w:val="00116FAA"/>
    <w:rsid w:val="0012056A"/>
    <w:rsid w:val="00140534"/>
    <w:rsid w:val="0014498D"/>
    <w:rsid w:val="001477A9"/>
    <w:rsid w:val="00153D97"/>
    <w:rsid w:val="00165A29"/>
    <w:rsid w:val="00167732"/>
    <w:rsid w:val="00187848"/>
    <w:rsid w:val="001930B7"/>
    <w:rsid w:val="001A48A6"/>
    <w:rsid w:val="001A509E"/>
    <w:rsid w:val="001C6249"/>
    <w:rsid w:val="001E7677"/>
    <w:rsid w:val="001F4F37"/>
    <w:rsid w:val="002147A9"/>
    <w:rsid w:val="00244AE1"/>
    <w:rsid w:val="00267F34"/>
    <w:rsid w:val="00287D22"/>
    <w:rsid w:val="00294008"/>
    <w:rsid w:val="002A203E"/>
    <w:rsid w:val="002A2966"/>
    <w:rsid w:val="002B06F1"/>
    <w:rsid w:val="002B1860"/>
    <w:rsid w:val="002B5763"/>
    <w:rsid w:val="002C43BE"/>
    <w:rsid w:val="002C5A4D"/>
    <w:rsid w:val="002C66E7"/>
    <w:rsid w:val="002D57EA"/>
    <w:rsid w:val="002E2A94"/>
    <w:rsid w:val="002E3B81"/>
    <w:rsid w:val="002E4571"/>
    <w:rsid w:val="002E5835"/>
    <w:rsid w:val="002F285F"/>
    <w:rsid w:val="00301D68"/>
    <w:rsid w:val="00306F48"/>
    <w:rsid w:val="00316EB7"/>
    <w:rsid w:val="00317D97"/>
    <w:rsid w:val="00330B6D"/>
    <w:rsid w:val="00356941"/>
    <w:rsid w:val="00357C00"/>
    <w:rsid w:val="003609AF"/>
    <w:rsid w:val="0036153D"/>
    <w:rsid w:val="00362717"/>
    <w:rsid w:val="00367719"/>
    <w:rsid w:val="003700D9"/>
    <w:rsid w:val="00381629"/>
    <w:rsid w:val="003868F8"/>
    <w:rsid w:val="0039439F"/>
    <w:rsid w:val="0039712A"/>
    <w:rsid w:val="003A7896"/>
    <w:rsid w:val="003B0119"/>
    <w:rsid w:val="003C0005"/>
    <w:rsid w:val="00400A7C"/>
    <w:rsid w:val="00403721"/>
    <w:rsid w:val="0040652C"/>
    <w:rsid w:val="00421417"/>
    <w:rsid w:val="004223B1"/>
    <w:rsid w:val="00443F91"/>
    <w:rsid w:val="004469FA"/>
    <w:rsid w:val="00446AB5"/>
    <w:rsid w:val="00446C92"/>
    <w:rsid w:val="00451B63"/>
    <w:rsid w:val="0045706F"/>
    <w:rsid w:val="00466F20"/>
    <w:rsid w:val="00471375"/>
    <w:rsid w:val="00474803"/>
    <w:rsid w:val="00474BA3"/>
    <w:rsid w:val="004B0F4E"/>
    <w:rsid w:val="004C0DF3"/>
    <w:rsid w:val="004D0710"/>
    <w:rsid w:val="004D66A7"/>
    <w:rsid w:val="004E519D"/>
    <w:rsid w:val="004E5DED"/>
    <w:rsid w:val="004E67EE"/>
    <w:rsid w:val="004F4FCC"/>
    <w:rsid w:val="005019FE"/>
    <w:rsid w:val="0051241B"/>
    <w:rsid w:val="00526D5D"/>
    <w:rsid w:val="00534E7F"/>
    <w:rsid w:val="0054287A"/>
    <w:rsid w:val="005541BE"/>
    <w:rsid w:val="005830F6"/>
    <w:rsid w:val="005928D5"/>
    <w:rsid w:val="005B67AB"/>
    <w:rsid w:val="005D044E"/>
    <w:rsid w:val="005D061B"/>
    <w:rsid w:val="005E58D0"/>
    <w:rsid w:val="005E5AD1"/>
    <w:rsid w:val="00610116"/>
    <w:rsid w:val="0061062A"/>
    <w:rsid w:val="00617A17"/>
    <w:rsid w:val="00621C6A"/>
    <w:rsid w:val="00645615"/>
    <w:rsid w:val="00647F98"/>
    <w:rsid w:val="00670755"/>
    <w:rsid w:val="00691E63"/>
    <w:rsid w:val="006A4448"/>
    <w:rsid w:val="006B190A"/>
    <w:rsid w:val="006D0E60"/>
    <w:rsid w:val="006D6764"/>
    <w:rsid w:val="006E7724"/>
    <w:rsid w:val="006E79EF"/>
    <w:rsid w:val="00706D28"/>
    <w:rsid w:val="007215BC"/>
    <w:rsid w:val="00731FB3"/>
    <w:rsid w:val="007331C7"/>
    <w:rsid w:val="0073354C"/>
    <w:rsid w:val="0073686C"/>
    <w:rsid w:val="00737FC2"/>
    <w:rsid w:val="0074402C"/>
    <w:rsid w:val="00755892"/>
    <w:rsid w:val="0076686B"/>
    <w:rsid w:val="007668FC"/>
    <w:rsid w:val="00766E23"/>
    <w:rsid w:val="007728BE"/>
    <w:rsid w:val="00775ECC"/>
    <w:rsid w:val="00776AD0"/>
    <w:rsid w:val="00785D9E"/>
    <w:rsid w:val="00786FAF"/>
    <w:rsid w:val="007A347A"/>
    <w:rsid w:val="007A72B9"/>
    <w:rsid w:val="007B1EFA"/>
    <w:rsid w:val="007C4F6B"/>
    <w:rsid w:val="007C56CB"/>
    <w:rsid w:val="007D3B54"/>
    <w:rsid w:val="007D6DE5"/>
    <w:rsid w:val="007E0878"/>
    <w:rsid w:val="007E60B2"/>
    <w:rsid w:val="007E6B29"/>
    <w:rsid w:val="007E6E03"/>
    <w:rsid w:val="007F7C64"/>
    <w:rsid w:val="0080090E"/>
    <w:rsid w:val="00805DDD"/>
    <w:rsid w:val="0081040F"/>
    <w:rsid w:val="008132B6"/>
    <w:rsid w:val="00814632"/>
    <w:rsid w:val="00815313"/>
    <w:rsid w:val="008230FF"/>
    <w:rsid w:val="008258F8"/>
    <w:rsid w:val="008274C6"/>
    <w:rsid w:val="00842983"/>
    <w:rsid w:val="00850050"/>
    <w:rsid w:val="00870FBB"/>
    <w:rsid w:val="008747AE"/>
    <w:rsid w:val="0088065C"/>
    <w:rsid w:val="0089132E"/>
    <w:rsid w:val="008B3FB7"/>
    <w:rsid w:val="008C13E7"/>
    <w:rsid w:val="008C3A63"/>
    <w:rsid w:val="008D56F4"/>
    <w:rsid w:val="008E1E00"/>
    <w:rsid w:val="008E2B96"/>
    <w:rsid w:val="008E36ED"/>
    <w:rsid w:val="008F7A48"/>
    <w:rsid w:val="00907A79"/>
    <w:rsid w:val="00923C89"/>
    <w:rsid w:val="00930E17"/>
    <w:rsid w:val="00955C50"/>
    <w:rsid w:val="00961EF3"/>
    <w:rsid w:val="0096797A"/>
    <w:rsid w:val="00991410"/>
    <w:rsid w:val="009A0937"/>
    <w:rsid w:val="009A1776"/>
    <w:rsid w:val="009A1E09"/>
    <w:rsid w:val="009A3BDB"/>
    <w:rsid w:val="009B2F88"/>
    <w:rsid w:val="009C0744"/>
    <w:rsid w:val="009C4E2E"/>
    <w:rsid w:val="009D7107"/>
    <w:rsid w:val="009E3CAE"/>
    <w:rsid w:val="009F5894"/>
    <w:rsid w:val="00A06336"/>
    <w:rsid w:val="00A07BA4"/>
    <w:rsid w:val="00A10073"/>
    <w:rsid w:val="00A31DA3"/>
    <w:rsid w:val="00A3725F"/>
    <w:rsid w:val="00A37367"/>
    <w:rsid w:val="00A37617"/>
    <w:rsid w:val="00A53638"/>
    <w:rsid w:val="00A553D1"/>
    <w:rsid w:val="00A5576A"/>
    <w:rsid w:val="00A61D42"/>
    <w:rsid w:val="00A62712"/>
    <w:rsid w:val="00A65938"/>
    <w:rsid w:val="00A673AE"/>
    <w:rsid w:val="00A80AFD"/>
    <w:rsid w:val="00A86DFE"/>
    <w:rsid w:val="00A910DE"/>
    <w:rsid w:val="00A91826"/>
    <w:rsid w:val="00A91BEF"/>
    <w:rsid w:val="00A96ABF"/>
    <w:rsid w:val="00AB4B0C"/>
    <w:rsid w:val="00AC2057"/>
    <w:rsid w:val="00AC28B6"/>
    <w:rsid w:val="00AC3310"/>
    <w:rsid w:val="00AD5BCA"/>
    <w:rsid w:val="00AE105F"/>
    <w:rsid w:val="00AE728D"/>
    <w:rsid w:val="00AF0605"/>
    <w:rsid w:val="00AF4388"/>
    <w:rsid w:val="00AF7066"/>
    <w:rsid w:val="00B00811"/>
    <w:rsid w:val="00B04660"/>
    <w:rsid w:val="00B137CD"/>
    <w:rsid w:val="00B22B55"/>
    <w:rsid w:val="00B408FE"/>
    <w:rsid w:val="00B432B3"/>
    <w:rsid w:val="00B507F9"/>
    <w:rsid w:val="00B5146D"/>
    <w:rsid w:val="00B5243C"/>
    <w:rsid w:val="00B5451C"/>
    <w:rsid w:val="00B54A2D"/>
    <w:rsid w:val="00B6266A"/>
    <w:rsid w:val="00B64DF0"/>
    <w:rsid w:val="00B65662"/>
    <w:rsid w:val="00B92C07"/>
    <w:rsid w:val="00B96738"/>
    <w:rsid w:val="00BD1D0D"/>
    <w:rsid w:val="00C21CFF"/>
    <w:rsid w:val="00C26719"/>
    <w:rsid w:val="00C51765"/>
    <w:rsid w:val="00C66C1F"/>
    <w:rsid w:val="00C67CF3"/>
    <w:rsid w:val="00C73440"/>
    <w:rsid w:val="00C90616"/>
    <w:rsid w:val="00C96105"/>
    <w:rsid w:val="00CA3091"/>
    <w:rsid w:val="00CA331A"/>
    <w:rsid w:val="00CA64A2"/>
    <w:rsid w:val="00CB19AA"/>
    <w:rsid w:val="00CB19FD"/>
    <w:rsid w:val="00CC00FD"/>
    <w:rsid w:val="00CC3F0E"/>
    <w:rsid w:val="00CE2851"/>
    <w:rsid w:val="00CF3B39"/>
    <w:rsid w:val="00CF60ED"/>
    <w:rsid w:val="00CF641B"/>
    <w:rsid w:val="00D10BFB"/>
    <w:rsid w:val="00D112A3"/>
    <w:rsid w:val="00D2054C"/>
    <w:rsid w:val="00D34B5B"/>
    <w:rsid w:val="00D34BB7"/>
    <w:rsid w:val="00D5087F"/>
    <w:rsid w:val="00D54215"/>
    <w:rsid w:val="00D54235"/>
    <w:rsid w:val="00D54819"/>
    <w:rsid w:val="00D61AA0"/>
    <w:rsid w:val="00D76F00"/>
    <w:rsid w:val="00D80ED6"/>
    <w:rsid w:val="00D831A3"/>
    <w:rsid w:val="00DA395E"/>
    <w:rsid w:val="00DA529F"/>
    <w:rsid w:val="00DB00C4"/>
    <w:rsid w:val="00DB12D2"/>
    <w:rsid w:val="00DB5325"/>
    <w:rsid w:val="00DB6D01"/>
    <w:rsid w:val="00DC2A1D"/>
    <w:rsid w:val="00DD197A"/>
    <w:rsid w:val="00DE1AE2"/>
    <w:rsid w:val="00DE41C9"/>
    <w:rsid w:val="00DE49D0"/>
    <w:rsid w:val="00DF308B"/>
    <w:rsid w:val="00E02364"/>
    <w:rsid w:val="00E0653F"/>
    <w:rsid w:val="00E07315"/>
    <w:rsid w:val="00E07720"/>
    <w:rsid w:val="00E07C85"/>
    <w:rsid w:val="00E13244"/>
    <w:rsid w:val="00E24E38"/>
    <w:rsid w:val="00E32972"/>
    <w:rsid w:val="00E4194F"/>
    <w:rsid w:val="00E41E23"/>
    <w:rsid w:val="00E44B92"/>
    <w:rsid w:val="00E57DE4"/>
    <w:rsid w:val="00E62AE9"/>
    <w:rsid w:val="00E64D92"/>
    <w:rsid w:val="00E71984"/>
    <w:rsid w:val="00E72F82"/>
    <w:rsid w:val="00E73748"/>
    <w:rsid w:val="00E73D83"/>
    <w:rsid w:val="00E904FF"/>
    <w:rsid w:val="00E92145"/>
    <w:rsid w:val="00E93797"/>
    <w:rsid w:val="00EB0B52"/>
    <w:rsid w:val="00EB675D"/>
    <w:rsid w:val="00EC0C14"/>
    <w:rsid w:val="00EC13EA"/>
    <w:rsid w:val="00ED3E58"/>
    <w:rsid w:val="00ED7805"/>
    <w:rsid w:val="00EF02F6"/>
    <w:rsid w:val="00EF792D"/>
    <w:rsid w:val="00F0100E"/>
    <w:rsid w:val="00F070B6"/>
    <w:rsid w:val="00F14C05"/>
    <w:rsid w:val="00F1513B"/>
    <w:rsid w:val="00F463E7"/>
    <w:rsid w:val="00F47FCC"/>
    <w:rsid w:val="00F52F7D"/>
    <w:rsid w:val="00F53E69"/>
    <w:rsid w:val="00F663D1"/>
    <w:rsid w:val="00F66829"/>
    <w:rsid w:val="00F73C14"/>
    <w:rsid w:val="00F800FB"/>
    <w:rsid w:val="00F80EB9"/>
    <w:rsid w:val="00FA57F1"/>
    <w:rsid w:val="00FA61EB"/>
    <w:rsid w:val="00FA7D9A"/>
    <w:rsid w:val="00FB2D6B"/>
    <w:rsid w:val="00FB4E6E"/>
    <w:rsid w:val="00FC7338"/>
    <w:rsid w:val="00FD1AD6"/>
    <w:rsid w:val="00FD3F2C"/>
    <w:rsid w:val="00FD7383"/>
    <w:rsid w:val="00FE65AF"/>
    <w:rsid w:val="00FF2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D94A63"/>
  <w15:docId w15:val="{7CD007E2-7105-4614-8CC3-FD11257C6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7CF3"/>
  </w:style>
  <w:style w:type="paragraph" w:styleId="Heading1">
    <w:name w:val="heading 1"/>
    <w:basedOn w:val="Normal"/>
    <w:next w:val="Normal"/>
    <w:link w:val="Heading1Char"/>
    <w:uiPriority w:val="9"/>
    <w:qFormat/>
    <w:rsid w:val="00C67C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67C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67CF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67CF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67CF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67C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7C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C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C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CF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67CF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67CF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67CF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67CF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67C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C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C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CF3"/>
    <w:rPr>
      <w:rFonts w:eastAsiaTheme="majorEastAsia" w:cstheme="majorBidi"/>
      <w:color w:val="272727" w:themeColor="text1" w:themeTint="D8"/>
    </w:rPr>
  </w:style>
  <w:style w:type="paragraph" w:styleId="Title">
    <w:name w:val="Title"/>
    <w:basedOn w:val="Normal"/>
    <w:next w:val="Normal"/>
    <w:link w:val="TitleChar"/>
    <w:uiPriority w:val="10"/>
    <w:qFormat/>
    <w:rsid w:val="00C67C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7C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7C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7C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CF3"/>
    <w:pPr>
      <w:spacing w:before="160"/>
      <w:jc w:val="center"/>
    </w:pPr>
    <w:rPr>
      <w:i/>
      <w:iCs/>
      <w:color w:val="404040" w:themeColor="text1" w:themeTint="BF"/>
    </w:rPr>
  </w:style>
  <w:style w:type="character" w:customStyle="1" w:styleId="QuoteChar">
    <w:name w:val="Quote Char"/>
    <w:basedOn w:val="DefaultParagraphFont"/>
    <w:link w:val="Quote"/>
    <w:uiPriority w:val="29"/>
    <w:rsid w:val="00C67CF3"/>
    <w:rPr>
      <w:i/>
      <w:iCs/>
      <w:color w:val="404040" w:themeColor="text1" w:themeTint="BF"/>
    </w:rPr>
  </w:style>
  <w:style w:type="paragraph" w:styleId="ListParagraph">
    <w:name w:val="List Paragraph"/>
    <w:basedOn w:val="Normal"/>
    <w:uiPriority w:val="34"/>
    <w:qFormat/>
    <w:rsid w:val="00C67CF3"/>
    <w:pPr>
      <w:ind w:left="720"/>
      <w:contextualSpacing/>
    </w:pPr>
  </w:style>
  <w:style w:type="character" w:styleId="IntenseEmphasis">
    <w:name w:val="Intense Emphasis"/>
    <w:basedOn w:val="DefaultParagraphFont"/>
    <w:uiPriority w:val="21"/>
    <w:qFormat/>
    <w:rsid w:val="00C67CF3"/>
    <w:rPr>
      <w:i/>
      <w:iCs/>
      <w:color w:val="2F5496" w:themeColor="accent1" w:themeShade="BF"/>
    </w:rPr>
  </w:style>
  <w:style w:type="paragraph" w:styleId="IntenseQuote">
    <w:name w:val="Intense Quote"/>
    <w:basedOn w:val="Normal"/>
    <w:next w:val="Normal"/>
    <w:link w:val="IntenseQuoteChar"/>
    <w:uiPriority w:val="30"/>
    <w:qFormat/>
    <w:rsid w:val="00C67C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67CF3"/>
    <w:rPr>
      <w:i/>
      <w:iCs/>
      <w:color w:val="2F5496" w:themeColor="accent1" w:themeShade="BF"/>
    </w:rPr>
  </w:style>
  <w:style w:type="character" w:styleId="IntenseReference">
    <w:name w:val="Intense Reference"/>
    <w:basedOn w:val="DefaultParagraphFont"/>
    <w:uiPriority w:val="32"/>
    <w:qFormat/>
    <w:rsid w:val="00C67CF3"/>
    <w:rPr>
      <w:b/>
      <w:bCs/>
      <w:smallCaps/>
      <w:color w:val="2F5496" w:themeColor="accent1" w:themeShade="BF"/>
      <w:spacing w:val="5"/>
    </w:rPr>
  </w:style>
  <w:style w:type="table" w:styleId="TableGrid">
    <w:name w:val="Table Grid"/>
    <w:basedOn w:val="TableNormal"/>
    <w:uiPriority w:val="39"/>
    <w:rsid w:val="00C67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7CF3"/>
    <w:rPr>
      <w:color w:val="0563C1" w:themeColor="hyperlink"/>
      <w:u w:val="single"/>
    </w:rPr>
  </w:style>
  <w:style w:type="table" w:customStyle="1" w:styleId="ListTable6Colorful1">
    <w:name w:val="List Table 6 Colorful1"/>
    <w:basedOn w:val="TableNormal"/>
    <w:uiPriority w:val="51"/>
    <w:rsid w:val="00C67CF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357C00"/>
    <w:pPr>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character" w:styleId="Emphasis">
    <w:name w:val="Emphasis"/>
    <w:basedOn w:val="DefaultParagraphFont"/>
    <w:uiPriority w:val="20"/>
    <w:qFormat/>
    <w:rsid w:val="00357C00"/>
    <w:rPr>
      <w:i/>
      <w:iCs/>
    </w:rPr>
  </w:style>
  <w:style w:type="character" w:customStyle="1" w:styleId="UnresolvedMention1">
    <w:name w:val="Unresolved Mention1"/>
    <w:basedOn w:val="DefaultParagraphFont"/>
    <w:uiPriority w:val="99"/>
    <w:semiHidden/>
    <w:unhideWhenUsed/>
    <w:rsid w:val="00D5087F"/>
    <w:rPr>
      <w:color w:val="605E5C"/>
      <w:shd w:val="clear" w:color="auto" w:fill="E1DFDD"/>
    </w:rPr>
  </w:style>
  <w:style w:type="character" w:styleId="FollowedHyperlink">
    <w:name w:val="FollowedHyperlink"/>
    <w:basedOn w:val="DefaultParagraphFont"/>
    <w:uiPriority w:val="99"/>
    <w:semiHidden/>
    <w:unhideWhenUsed/>
    <w:rsid w:val="00842983"/>
    <w:rPr>
      <w:color w:val="954F72" w:themeColor="followedHyperlink"/>
      <w:u w:val="single"/>
    </w:rPr>
  </w:style>
  <w:style w:type="paragraph" w:styleId="Header">
    <w:name w:val="header"/>
    <w:basedOn w:val="Normal"/>
    <w:link w:val="HeaderChar"/>
    <w:uiPriority w:val="99"/>
    <w:unhideWhenUsed/>
    <w:rsid w:val="008230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0FF"/>
  </w:style>
  <w:style w:type="paragraph" w:styleId="Footer">
    <w:name w:val="footer"/>
    <w:basedOn w:val="Normal"/>
    <w:link w:val="FooterChar"/>
    <w:uiPriority w:val="99"/>
    <w:unhideWhenUsed/>
    <w:rsid w:val="008230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0FF"/>
  </w:style>
  <w:style w:type="table" w:customStyle="1" w:styleId="PlainTable21">
    <w:name w:val="Plain Table 21"/>
    <w:basedOn w:val="TableNormal"/>
    <w:uiPriority w:val="42"/>
    <w:rsid w:val="00D34B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A91826"/>
    <w:rPr>
      <w:b/>
      <w:bCs/>
    </w:rPr>
  </w:style>
  <w:style w:type="character" w:customStyle="1" w:styleId="anchor-text">
    <w:name w:val="anchor-text"/>
    <w:basedOn w:val="DefaultParagraphFont"/>
    <w:rsid w:val="00D831A3"/>
  </w:style>
  <w:style w:type="character" w:styleId="PlaceholderText">
    <w:name w:val="Placeholder Text"/>
    <w:basedOn w:val="DefaultParagraphFont"/>
    <w:uiPriority w:val="99"/>
    <w:semiHidden/>
    <w:rsid w:val="0074402C"/>
    <w:rPr>
      <w:color w:val="808080"/>
    </w:rPr>
  </w:style>
  <w:style w:type="table" w:customStyle="1" w:styleId="GridTable1Light1">
    <w:name w:val="Grid Table 1 Light1"/>
    <w:basedOn w:val="TableNormal"/>
    <w:uiPriority w:val="46"/>
    <w:rsid w:val="00244A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6Colorful-Accent11">
    <w:name w:val="List Table 6 Colorful - Accent 11"/>
    <w:basedOn w:val="TableNormal"/>
    <w:uiPriority w:val="51"/>
    <w:rsid w:val="00C90616"/>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31">
    <w:name w:val="List Table 6 Colorful - Accent 31"/>
    <w:basedOn w:val="TableNormal"/>
    <w:uiPriority w:val="51"/>
    <w:rsid w:val="00C90616"/>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D10B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BFB"/>
    <w:rPr>
      <w:rFonts w:ascii="Tahoma" w:hAnsi="Tahoma" w:cs="Tahoma"/>
      <w:sz w:val="16"/>
      <w:szCs w:val="16"/>
    </w:rPr>
  </w:style>
  <w:style w:type="character" w:styleId="UnresolvedMention">
    <w:name w:val="Unresolved Mention"/>
    <w:basedOn w:val="DefaultParagraphFont"/>
    <w:uiPriority w:val="99"/>
    <w:semiHidden/>
    <w:unhideWhenUsed/>
    <w:rsid w:val="008F7A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07330">
      <w:bodyDiv w:val="1"/>
      <w:marLeft w:val="0"/>
      <w:marRight w:val="0"/>
      <w:marTop w:val="0"/>
      <w:marBottom w:val="0"/>
      <w:divBdr>
        <w:top w:val="none" w:sz="0" w:space="0" w:color="auto"/>
        <w:left w:val="none" w:sz="0" w:space="0" w:color="auto"/>
        <w:bottom w:val="none" w:sz="0" w:space="0" w:color="auto"/>
        <w:right w:val="none" w:sz="0" w:space="0" w:color="auto"/>
      </w:divBdr>
    </w:div>
    <w:div w:id="188299404">
      <w:bodyDiv w:val="1"/>
      <w:marLeft w:val="0"/>
      <w:marRight w:val="0"/>
      <w:marTop w:val="0"/>
      <w:marBottom w:val="0"/>
      <w:divBdr>
        <w:top w:val="none" w:sz="0" w:space="0" w:color="auto"/>
        <w:left w:val="none" w:sz="0" w:space="0" w:color="auto"/>
        <w:bottom w:val="none" w:sz="0" w:space="0" w:color="auto"/>
        <w:right w:val="none" w:sz="0" w:space="0" w:color="auto"/>
      </w:divBdr>
    </w:div>
    <w:div w:id="189102934">
      <w:bodyDiv w:val="1"/>
      <w:marLeft w:val="0"/>
      <w:marRight w:val="0"/>
      <w:marTop w:val="0"/>
      <w:marBottom w:val="0"/>
      <w:divBdr>
        <w:top w:val="none" w:sz="0" w:space="0" w:color="auto"/>
        <w:left w:val="none" w:sz="0" w:space="0" w:color="auto"/>
        <w:bottom w:val="none" w:sz="0" w:space="0" w:color="auto"/>
        <w:right w:val="none" w:sz="0" w:space="0" w:color="auto"/>
      </w:divBdr>
    </w:div>
    <w:div w:id="261575166">
      <w:bodyDiv w:val="1"/>
      <w:marLeft w:val="0"/>
      <w:marRight w:val="0"/>
      <w:marTop w:val="0"/>
      <w:marBottom w:val="0"/>
      <w:divBdr>
        <w:top w:val="none" w:sz="0" w:space="0" w:color="auto"/>
        <w:left w:val="none" w:sz="0" w:space="0" w:color="auto"/>
        <w:bottom w:val="none" w:sz="0" w:space="0" w:color="auto"/>
        <w:right w:val="none" w:sz="0" w:space="0" w:color="auto"/>
      </w:divBdr>
    </w:div>
    <w:div w:id="294138770">
      <w:bodyDiv w:val="1"/>
      <w:marLeft w:val="0"/>
      <w:marRight w:val="0"/>
      <w:marTop w:val="0"/>
      <w:marBottom w:val="0"/>
      <w:divBdr>
        <w:top w:val="none" w:sz="0" w:space="0" w:color="auto"/>
        <w:left w:val="none" w:sz="0" w:space="0" w:color="auto"/>
        <w:bottom w:val="none" w:sz="0" w:space="0" w:color="auto"/>
        <w:right w:val="none" w:sz="0" w:space="0" w:color="auto"/>
      </w:divBdr>
    </w:div>
    <w:div w:id="307903505">
      <w:bodyDiv w:val="1"/>
      <w:marLeft w:val="0"/>
      <w:marRight w:val="0"/>
      <w:marTop w:val="0"/>
      <w:marBottom w:val="0"/>
      <w:divBdr>
        <w:top w:val="none" w:sz="0" w:space="0" w:color="auto"/>
        <w:left w:val="none" w:sz="0" w:space="0" w:color="auto"/>
        <w:bottom w:val="none" w:sz="0" w:space="0" w:color="auto"/>
        <w:right w:val="none" w:sz="0" w:space="0" w:color="auto"/>
      </w:divBdr>
    </w:div>
    <w:div w:id="349381836">
      <w:bodyDiv w:val="1"/>
      <w:marLeft w:val="0"/>
      <w:marRight w:val="0"/>
      <w:marTop w:val="0"/>
      <w:marBottom w:val="0"/>
      <w:divBdr>
        <w:top w:val="none" w:sz="0" w:space="0" w:color="auto"/>
        <w:left w:val="none" w:sz="0" w:space="0" w:color="auto"/>
        <w:bottom w:val="none" w:sz="0" w:space="0" w:color="auto"/>
        <w:right w:val="none" w:sz="0" w:space="0" w:color="auto"/>
      </w:divBdr>
    </w:div>
    <w:div w:id="413089580">
      <w:bodyDiv w:val="1"/>
      <w:marLeft w:val="0"/>
      <w:marRight w:val="0"/>
      <w:marTop w:val="0"/>
      <w:marBottom w:val="0"/>
      <w:divBdr>
        <w:top w:val="none" w:sz="0" w:space="0" w:color="auto"/>
        <w:left w:val="none" w:sz="0" w:space="0" w:color="auto"/>
        <w:bottom w:val="none" w:sz="0" w:space="0" w:color="auto"/>
        <w:right w:val="none" w:sz="0" w:space="0" w:color="auto"/>
      </w:divBdr>
    </w:div>
    <w:div w:id="448282604">
      <w:bodyDiv w:val="1"/>
      <w:marLeft w:val="0"/>
      <w:marRight w:val="0"/>
      <w:marTop w:val="0"/>
      <w:marBottom w:val="0"/>
      <w:divBdr>
        <w:top w:val="none" w:sz="0" w:space="0" w:color="auto"/>
        <w:left w:val="none" w:sz="0" w:space="0" w:color="auto"/>
        <w:bottom w:val="none" w:sz="0" w:space="0" w:color="auto"/>
        <w:right w:val="none" w:sz="0" w:space="0" w:color="auto"/>
      </w:divBdr>
    </w:div>
    <w:div w:id="526527498">
      <w:bodyDiv w:val="1"/>
      <w:marLeft w:val="0"/>
      <w:marRight w:val="0"/>
      <w:marTop w:val="0"/>
      <w:marBottom w:val="0"/>
      <w:divBdr>
        <w:top w:val="none" w:sz="0" w:space="0" w:color="auto"/>
        <w:left w:val="none" w:sz="0" w:space="0" w:color="auto"/>
        <w:bottom w:val="none" w:sz="0" w:space="0" w:color="auto"/>
        <w:right w:val="none" w:sz="0" w:space="0" w:color="auto"/>
      </w:divBdr>
    </w:div>
    <w:div w:id="620845587">
      <w:bodyDiv w:val="1"/>
      <w:marLeft w:val="0"/>
      <w:marRight w:val="0"/>
      <w:marTop w:val="0"/>
      <w:marBottom w:val="0"/>
      <w:divBdr>
        <w:top w:val="none" w:sz="0" w:space="0" w:color="auto"/>
        <w:left w:val="none" w:sz="0" w:space="0" w:color="auto"/>
        <w:bottom w:val="none" w:sz="0" w:space="0" w:color="auto"/>
        <w:right w:val="none" w:sz="0" w:space="0" w:color="auto"/>
      </w:divBdr>
    </w:div>
    <w:div w:id="665595149">
      <w:bodyDiv w:val="1"/>
      <w:marLeft w:val="0"/>
      <w:marRight w:val="0"/>
      <w:marTop w:val="0"/>
      <w:marBottom w:val="0"/>
      <w:divBdr>
        <w:top w:val="none" w:sz="0" w:space="0" w:color="auto"/>
        <w:left w:val="none" w:sz="0" w:space="0" w:color="auto"/>
        <w:bottom w:val="none" w:sz="0" w:space="0" w:color="auto"/>
        <w:right w:val="none" w:sz="0" w:space="0" w:color="auto"/>
      </w:divBdr>
    </w:div>
    <w:div w:id="716583587">
      <w:bodyDiv w:val="1"/>
      <w:marLeft w:val="0"/>
      <w:marRight w:val="0"/>
      <w:marTop w:val="0"/>
      <w:marBottom w:val="0"/>
      <w:divBdr>
        <w:top w:val="none" w:sz="0" w:space="0" w:color="auto"/>
        <w:left w:val="none" w:sz="0" w:space="0" w:color="auto"/>
        <w:bottom w:val="none" w:sz="0" w:space="0" w:color="auto"/>
        <w:right w:val="none" w:sz="0" w:space="0" w:color="auto"/>
      </w:divBdr>
    </w:div>
    <w:div w:id="782308811">
      <w:bodyDiv w:val="1"/>
      <w:marLeft w:val="0"/>
      <w:marRight w:val="0"/>
      <w:marTop w:val="0"/>
      <w:marBottom w:val="0"/>
      <w:divBdr>
        <w:top w:val="none" w:sz="0" w:space="0" w:color="auto"/>
        <w:left w:val="none" w:sz="0" w:space="0" w:color="auto"/>
        <w:bottom w:val="none" w:sz="0" w:space="0" w:color="auto"/>
        <w:right w:val="none" w:sz="0" w:space="0" w:color="auto"/>
      </w:divBdr>
    </w:div>
    <w:div w:id="789781141">
      <w:bodyDiv w:val="1"/>
      <w:marLeft w:val="0"/>
      <w:marRight w:val="0"/>
      <w:marTop w:val="0"/>
      <w:marBottom w:val="0"/>
      <w:divBdr>
        <w:top w:val="none" w:sz="0" w:space="0" w:color="auto"/>
        <w:left w:val="none" w:sz="0" w:space="0" w:color="auto"/>
        <w:bottom w:val="none" w:sz="0" w:space="0" w:color="auto"/>
        <w:right w:val="none" w:sz="0" w:space="0" w:color="auto"/>
      </w:divBdr>
    </w:div>
    <w:div w:id="793594033">
      <w:bodyDiv w:val="1"/>
      <w:marLeft w:val="0"/>
      <w:marRight w:val="0"/>
      <w:marTop w:val="0"/>
      <w:marBottom w:val="0"/>
      <w:divBdr>
        <w:top w:val="none" w:sz="0" w:space="0" w:color="auto"/>
        <w:left w:val="none" w:sz="0" w:space="0" w:color="auto"/>
        <w:bottom w:val="none" w:sz="0" w:space="0" w:color="auto"/>
        <w:right w:val="none" w:sz="0" w:space="0" w:color="auto"/>
      </w:divBdr>
    </w:div>
    <w:div w:id="1094016318">
      <w:bodyDiv w:val="1"/>
      <w:marLeft w:val="0"/>
      <w:marRight w:val="0"/>
      <w:marTop w:val="0"/>
      <w:marBottom w:val="0"/>
      <w:divBdr>
        <w:top w:val="none" w:sz="0" w:space="0" w:color="auto"/>
        <w:left w:val="none" w:sz="0" w:space="0" w:color="auto"/>
        <w:bottom w:val="none" w:sz="0" w:space="0" w:color="auto"/>
        <w:right w:val="none" w:sz="0" w:space="0" w:color="auto"/>
      </w:divBdr>
    </w:div>
    <w:div w:id="1107655825">
      <w:bodyDiv w:val="1"/>
      <w:marLeft w:val="0"/>
      <w:marRight w:val="0"/>
      <w:marTop w:val="0"/>
      <w:marBottom w:val="0"/>
      <w:divBdr>
        <w:top w:val="none" w:sz="0" w:space="0" w:color="auto"/>
        <w:left w:val="none" w:sz="0" w:space="0" w:color="auto"/>
        <w:bottom w:val="none" w:sz="0" w:space="0" w:color="auto"/>
        <w:right w:val="none" w:sz="0" w:space="0" w:color="auto"/>
      </w:divBdr>
      <w:divsChild>
        <w:div w:id="1567453471">
          <w:marLeft w:val="360"/>
          <w:marRight w:val="0"/>
          <w:marTop w:val="360"/>
          <w:marBottom w:val="0"/>
          <w:divBdr>
            <w:top w:val="none" w:sz="0" w:space="0" w:color="auto"/>
            <w:left w:val="none" w:sz="0" w:space="0" w:color="auto"/>
            <w:bottom w:val="none" w:sz="0" w:space="0" w:color="auto"/>
            <w:right w:val="none" w:sz="0" w:space="0" w:color="auto"/>
          </w:divBdr>
        </w:div>
        <w:div w:id="576323933">
          <w:marLeft w:val="360"/>
          <w:marRight w:val="0"/>
          <w:marTop w:val="360"/>
          <w:marBottom w:val="0"/>
          <w:divBdr>
            <w:top w:val="none" w:sz="0" w:space="0" w:color="auto"/>
            <w:left w:val="none" w:sz="0" w:space="0" w:color="auto"/>
            <w:bottom w:val="none" w:sz="0" w:space="0" w:color="auto"/>
            <w:right w:val="none" w:sz="0" w:space="0" w:color="auto"/>
          </w:divBdr>
        </w:div>
      </w:divsChild>
    </w:div>
    <w:div w:id="1162626177">
      <w:bodyDiv w:val="1"/>
      <w:marLeft w:val="0"/>
      <w:marRight w:val="0"/>
      <w:marTop w:val="0"/>
      <w:marBottom w:val="0"/>
      <w:divBdr>
        <w:top w:val="none" w:sz="0" w:space="0" w:color="auto"/>
        <w:left w:val="none" w:sz="0" w:space="0" w:color="auto"/>
        <w:bottom w:val="none" w:sz="0" w:space="0" w:color="auto"/>
        <w:right w:val="none" w:sz="0" w:space="0" w:color="auto"/>
      </w:divBdr>
    </w:div>
    <w:div w:id="1163810833">
      <w:bodyDiv w:val="1"/>
      <w:marLeft w:val="0"/>
      <w:marRight w:val="0"/>
      <w:marTop w:val="0"/>
      <w:marBottom w:val="0"/>
      <w:divBdr>
        <w:top w:val="none" w:sz="0" w:space="0" w:color="auto"/>
        <w:left w:val="none" w:sz="0" w:space="0" w:color="auto"/>
        <w:bottom w:val="none" w:sz="0" w:space="0" w:color="auto"/>
        <w:right w:val="none" w:sz="0" w:space="0" w:color="auto"/>
      </w:divBdr>
    </w:div>
    <w:div w:id="1219172618">
      <w:bodyDiv w:val="1"/>
      <w:marLeft w:val="0"/>
      <w:marRight w:val="0"/>
      <w:marTop w:val="0"/>
      <w:marBottom w:val="0"/>
      <w:divBdr>
        <w:top w:val="none" w:sz="0" w:space="0" w:color="auto"/>
        <w:left w:val="none" w:sz="0" w:space="0" w:color="auto"/>
        <w:bottom w:val="none" w:sz="0" w:space="0" w:color="auto"/>
        <w:right w:val="none" w:sz="0" w:space="0" w:color="auto"/>
      </w:divBdr>
    </w:div>
    <w:div w:id="1242373498">
      <w:bodyDiv w:val="1"/>
      <w:marLeft w:val="0"/>
      <w:marRight w:val="0"/>
      <w:marTop w:val="0"/>
      <w:marBottom w:val="0"/>
      <w:divBdr>
        <w:top w:val="none" w:sz="0" w:space="0" w:color="auto"/>
        <w:left w:val="none" w:sz="0" w:space="0" w:color="auto"/>
        <w:bottom w:val="none" w:sz="0" w:space="0" w:color="auto"/>
        <w:right w:val="none" w:sz="0" w:space="0" w:color="auto"/>
      </w:divBdr>
    </w:div>
    <w:div w:id="1271671025">
      <w:bodyDiv w:val="1"/>
      <w:marLeft w:val="0"/>
      <w:marRight w:val="0"/>
      <w:marTop w:val="0"/>
      <w:marBottom w:val="0"/>
      <w:divBdr>
        <w:top w:val="none" w:sz="0" w:space="0" w:color="auto"/>
        <w:left w:val="none" w:sz="0" w:space="0" w:color="auto"/>
        <w:bottom w:val="none" w:sz="0" w:space="0" w:color="auto"/>
        <w:right w:val="none" w:sz="0" w:space="0" w:color="auto"/>
      </w:divBdr>
    </w:div>
    <w:div w:id="1298414284">
      <w:bodyDiv w:val="1"/>
      <w:marLeft w:val="0"/>
      <w:marRight w:val="0"/>
      <w:marTop w:val="0"/>
      <w:marBottom w:val="0"/>
      <w:divBdr>
        <w:top w:val="none" w:sz="0" w:space="0" w:color="auto"/>
        <w:left w:val="none" w:sz="0" w:space="0" w:color="auto"/>
        <w:bottom w:val="none" w:sz="0" w:space="0" w:color="auto"/>
        <w:right w:val="none" w:sz="0" w:space="0" w:color="auto"/>
      </w:divBdr>
    </w:div>
    <w:div w:id="1359893327">
      <w:bodyDiv w:val="1"/>
      <w:marLeft w:val="0"/>
      <w:marRight w:val="0"/>
      <w:marTop w:val="0"/>
      <w:marBottom w:val="0"/>
      <w:divBdr>
        <w:top w:val="none" w:sz="0" w:space="0" w:color="auto"/>
        <w:left w:val="none" w:sz="0" w:space="0" w:color="auto"/>
        <w:bottom w:val="none" w:sz="0" w:space="0" w:color="auto"/>
        <w:right w:val="none" w:sz="0" w:space="0" w:color="auto"/>
      </w:divBdr>
      <w:divsChild>
        <w:div w:id="1592087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484400">
      <w:bodyDiv w:val="1"/>
      <w:marLeft w:val="0"/>
      <w:marRight w:val="0"/>
      <w:marTop w:val="0"/>
      <w:marBottom w:val="0"/>
      <w:divBdr>
        <w:top w:val="none" w:sz="0" w:space="0" w:color="auto"/>
        <w:left w:val="none" w:sz="0" w:space="0" w:color="auto"/>
        <w:bottom w:val="none" w:sz="0" w:space="0" w:color="auto"/>
        <w:right w:val="none" w:sz="0" w:space="0" w:color="auto"/>
      </w:divBdr>
    </w:div>
    <w:div w:id="1459252313">
      <w:bodyDiv w:val="1"/>
      <w:marLeft w:val="0"/>
      <w:marRight w:val="0"/>
      <w:marTop w:val="0"/>
      <w:marBottom w:val="0"/>
      <w:divBdr>
        <w:top w:val="none" w:sz="0" w:space="0" w:color="auto"/>
        <w:left w:val="none" w:sz="0" w:space="0" w:color="auto"/>
        <w:bottom w:val="none" w:sz="0" w:space="0" w:color="auto"/>
        <w:right w:val="none" w:sz="0" w:space="0" w:color="auto"/>
      </w:divBdr>
    </w:div>
    <w:div w:id="1537617631">
      <w:bodyDiv w:val="1"/>
      <w:marLeft w:val="0"/>
      <w:marRight w:val="0"/>
      <w:marTop w:val="0"/>
      <w:marBottom w:val="0"/>
      <w:divBdr>
        <w:top w:val="none" w:sz="0" w:space="0" w:color="auto"/>
        <w:left w:val="none" w:sz="0" w:space="0" w:color="auto"/>
        <w:bottom w:val="none" w:sz="0" w:space="0" w:color="auto"/>
        <w:right w:val="none" w:sz="0" w:space="0" w:color="auto"/>
      </w:divBdr>
    </w:div>
    <w:div w:id="1605380045">
      <w:bodyDiv w:val="1"/>
      <w:marLeft w:val="0"/>
      <w:marRight w:val="0"/>
      <w:marTop w:val="0"/>
      <w:marBottom w:val="0"/>
      <w:divBdr>
        <w:top w:val="none" w:sz="0" w:space="0" w:color="auto"/>
        <w:left w:val="none" w:sz="0" w:space="0" w:color="auto"/>
        <w:bottom w:val="none" w:sz="0" w:space="0" w:color="auto"/>
        <w:right w:val="none" w:sz="0" w:space="0" w:color="auto"/>
      </w:divBdr>
    </w:div>
    <w:div w:id="1750229972">
      <w:bodyDiv w:val="1"/>
      <w:marLeft w:val="0"/>
      <w:marRight w:val="0"/>
      <w:marTop w:val="0"/>
      <w:marBottom w:val="0"/>
      <w:divBdr>
        <w:top w:val="none" w:sz="0" w:space="0" w:color="auto"/>
        <w:left w:val="none" w:sz="0" w:space="0" w:color="auto"/>
        <w:bottom w:val="none" w:sz="0" w:space="0" w:color="auto"/>
        <w:right w:val="none" w:sz="0" w:space="0" w:color="auto"/>
      </w:divBdr>
    </w:div>
    <w:div w:id="1859855540">
      <w:bodyDiv w:val="1"/>
      <w:marLeft w:val="0"/>
      <w:marRight w:val="0"/>
      <w:marTop w:val="0"/>
      <w:marBottom w:val="0"/>
      <w:divBdr>
        <w:top w:val="none" w:sz="0" w:space="0" w:color="auto"/>
        <w:left w:val="none" w:sz="0" w:space="0" w:color="auto"/>
        <w:bottom w:val="none" w:sz="0" w:space="0" w:color="auto"/>
        <w:right w:val="none" w:sz="0" w:space="0" w:color="auto"/>
      </w:divBdr>
    </w:div>
    <w:div w:id="1861550278">
      <w:bodyDiv w:val="1"/>
      <w:marLeft w:val="0"/>
      <w:marRight w:val="0"/>
      <w:marTop w:val="0"/>
      <w:marBottom w:val="0"/>
      <w:divBdr>
        <w:top w:val="none" w:sz="0" w:space="0" w:color="auto"/>
        <w:left w:val="none" w:sz="0" w:space="0" w:color="auto"/>
        <w:bottom w:val="none" w:sz="0" w:space="0" w:color="auto"/>
        <w:right w:val="none" w:sz="0" w:space="0" w:color="auto"/>
      </w:divBdr>
    </w:div>
    <w:div w:id="2005742970">
      <w:bodyDiv w:val="1"/>
      <w:marLeft w:val="0"/>
      <w:marRight w:val="0"/>
      <w:marTop w:val="0"/>
      <w:marBottom w:val="0"/>
      <w:divBdr>
        <w:top w:val="none" w:sz="0" w:space="0" w:color="auto"/>
        <w:left w:val="none" w:sz="0" w:space="0" w:color="auto"/>
        <w:bottom w:val="none" w:sz="0" w:space="0" w:color="auto"/>
        <w:right w:val="none" w:sz="0" w:space="0" w:color="auto"/>
      </w:divBdr>
    </w:div>
    <w:div w:id="2011172215">
      <w:bodyDiv w:val="1"/>
      <w:marLeft w:val="0"/>
      <w:marRight w:val="0"/>
      <w:marTop w:val="0"/>
      <w:marBottom w:val="0"/>
      <w:divBdr>
        <w:top w:val="none" w:sz="0" w:space="0" w:color="auto"/>
        <w:left w:val="none" w:sz="0" w:space="0" w:color="auto"/>
        <w:bottom w:val="none" w:sz="0" w:space="0" w:color="auto"/>
        <w:right w:val="none" w:sz="0" w:space="0" w:color="auto"/>
      </w:divBdr>
    </w:div>
    <w:div w:id="2047944747">
      <w:bodyDiv w:val="1"/>
      <w:marLeft w:val="0"/>
      <w:marRight w:val="0"/>
      <w:marTop w:val="0"/>
      <w:marBottom w:val="0"/>
      <w:divBdr>
        <w:top w:val="none" w:sz="0" w:space="0" w:color="auto"/>
        <w:left w:val="none" w:sz="0" w:space="0" w:color="auto"/>
        <w:bottom w:val="none" w:sz="0" w:space="0" w:color="auto"/>
        <w:right w:val="none" w:sz="0" w:space="0" w:color="auto"/>
      </w:divBdr>
    </w:div>
    <w:div w:id="206275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doi.org/10.1006/abio.1999.4019" TargetMode="External"/><Relationship Id="rId21" Type="http://schemas.openxmlformats.org/officeDocument/2006/relationships/chart" Target="charts/chart2.xml"/><Relationship Id="rId34" Type="http://schemas.openxmlformats.org/officeDocument/2006/relationships/hyperlink" Target="https://doi.org/10.1590/1414-431X20187722" TargetMode="External"/><Relationship Id="rId42" Type="http://schemas.openxmlformats.org/officeDocument/2006/relationships/hyperlink" Target="https://doi.org/10.3390/agriculture15030270"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4236/jbm.2019.73007" TargetMode="External"/><Relationship Id="rId11" Type="http://schemas.openxmlformats.org/officeDocument/2006/relationships/hyperlink" Target="https://cadd.labshare.cn/cb-dock2/index.php" TargetMode="External"/><Relationship Id="rId24" Type="http://schemas.openxmlformats.org/officeDocument/2006/relationships/image" Target="media/image10.png"/><Relationship Id="rId32" Type="http://schemas.openxmlformats.org/officeDocument/2006/relationships/hyperlink" Target="https://doi.org/10.3390/antiox14040472" TargetMode="External"/><Relationship Id="rId37" Type="http://schemas.openxmlformats.org/officeDocument/2006/relationships/hyperlink" Target="https://doi.org/10.1093/nar/gkac394" TargetMode="External"/><Relationship Id="rId40" Type="http://schemas.openxmlformats.org/officeDocument/2006/relationships/hyperlink" Target="https://doi.org/10.1074/jbc.R111.283432"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doi.org/10.3390/antiox12091653" TargetMode="External"/><Relationship Id="rId36" Type="http://schemas.openxmlformats.org/officeDocument/2006/relationships/hyperlink" Target="https://doi.org/10.1016/s0169-409x(00)00129-0" TargetMode="External"/><Relationship Id="rId49" Type="http://schemas.openxmlformats.org/officeDocument/2006/relationships/header" Target="header3.xml"/><Relationship Id="rId10" Type="http://schemas.openxmlformats.org/officeDocument/2006/relationships/hyperlink" Target="https://www.rcsb.org/" TargetMode="External"/><Relationship Id="rId19" Type="http://schemas.openxmlformats.org/officeDocument/2006/relationships/image" Target="media/image8.png"/><Relationship Id="rId31" Type="http://schemas.openxmlformats.org/officeDocument/2006/relationships/hyperlink" Target="https://doi.org/10.3390/nu7042801" TargetMode="External"/><Relationship Id="rId44" Type="http://schemas.openxmlformats.org/officeDocument/2006/relationships/hyperlink" Target="https://doi.org/10.1021/jm020017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osig.lab.uq.edu.au/pkcsm/prediction" TargetMode="Externa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image" Target="media/image13.png"/><Relationship Id="rId30" Type="http://schemas.openxmlformats.org/officeDocument/2006/relationships/hyperlink" Target="https://doi.org/10.3390/biom8040134" TargetMode="External"/><Relationship Id="rId35" Type="http://schemas.openxmlformats.org/officeDocument/2006/relationships/hyperlink" Target="https://doi.org/10.1007/s00217-002-0607-9" TargetMode="External"/><Relationship Id="rId43" Type="http://schemas.openxmlformats.org/officeDocument/2006/relationships/hyperlink" Target="https://doi.org/10.1002/ptr.7821" TargetMode="External"/><Relationship Id="rId48" Type="http://schemas.openxmlformats.org/officeDocument/2006/relationships/footer" Target="footer2.xml"/><Relationship Id="rId8" Type="http://schemas.openxmlformats.org/officeDocument/2006/relationships/hyperlink" Target="https://pubchem.ncbi.nlm.nih.gov/"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doi.org/10.3390/pharmaceutics16050577" TargetMode="External"/><Relationship Id="rId38" Type="http://schemas.openxmlformats.org/officeDocument/2006/relationships/hyperlink" Target="https://doi.org/10.1186/s12986-019-0421-0" TargetMode="External"/><Relationship Id="rId46" Type="http://schemas.openxmlformats.org/officeDocument/2006/relationships/header" Target="header2.xml"/><Relationship Id="rId20" Type="http://schemas.openxmlformats.org/officeDocument/2006/relationships/chart" Target="charts/chart1.xml"/><Relationship Id="rId41" Type="http://schemas.openxmlformats.org/officeDocument/2006/relationships/hyperlink" Target="https://doi.org/10.1038/nature04710"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67022267377868"/>
          <c:y val="0.11741666666666667"/>
          <c:w val="0.72605267038249444"/>
          <c:h val="0.61241929133858264"/>
        </c:manualLayout>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133425737513148"/>
                  <c:y val="-9.0833333333333339E-3"/>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Sheet1!$A$2:$A$10</c:f>
              <c:numCache>
                <c:formatCode>General</c:formatCode>
                <c:ptCount val="9"/>
                <c:pt idx="0">
                  <c:v>0</c:v>
                </c:pt>
                <c:pt idx="1">
                  <c:v>100</c:v>
                </c:pt>
                <c:pt idx="2">
                  <c:v>200</c:v>
                </c:pt>
                <c:pt idx="3">
                  <c:v>300</c:v>
                </c:pt>
                <c:pt idx="4">
                  <c:v>400</c:v>
                </c:pt>
                <c:pt idx="5">
                  <c:v>500</c:v>
                </c:pt>
                <c:pt idx="6">
                  <c:v>600</c:v>
                </c:pt>
                <c:pt idx="7">
                  <c:v>700</c:v>
                </c:pt>
                <c:pt idx="8">
                  <c:v>800</c:v>
                </c:pt>
              </c:numCache>
            </c:numRef>
          </c:xVal>
          <c:yVal>
            <c:numRef>
              <c:f>Sheet1!$B$2:$B$10</c:f>
              <c:numCache>
                <c:formatCode>General</c:formatCode>
                <c:ptCount val="9"/>
                <c:pt idx="0">
                  <c:v>0</c:v>
                </c:pt>
                <c:pt idx="1">
                  <c:v>0.245</c:v>
                </c:pt>
                <c:pt idx="2">
                  <c:v>0.32100000000000001</c:v>
                </c:pt>
                <c:pt idx="3">
                  <c:v>0.53100000000000003</c:v>
                </c:pt>
                <c:pt idx="4">
                  <c:v>0.67800000000000005</c:v>
                </c:pt>
                <c:pt idx="5">
                  <c:v>0.76400000000000001</c:v>
                </c:pt>
                <c:pt idx="6">
                  <c:v>0.88200000000000001</c:v>
                </c:pt>
                <c:pt idx="7">
                  <c:v>0.96499999999999997</c:v>
                </c:pt>
              </c:numCache>
            </c:numRef>
          </c:yVal>
          <c:smooth val="0"/>
          <c:extLst>
            <c:ext xmlns:c16="http://schemas.microsoft.com/office/drawing/2014/chart" uri="{C3380CC4-5D6E-409C-BE32-E72D297353CC}">
              <c16:uniqueId val="{00000000-3219-49F3-A0E1-EB83E3FD19B9}"/>
            </c:ext>
          </c:extLst>
        </c:ser>
        <c:dLbls>
          <c:showLegendKey val="0"/>
          <c:showVal val="0"/>
          <c:showCatName val="0"/>
          <c:showSerName val="0"/>
          <c:showPercent val="0"/>
          <c:showBubbleSize val="0"/>
        </c:dLbls>
        <c:axId val="314675968"/>
        <c:axId val="314677888"/>
      </c:scatterChart>
      <c:valAx>
        <c:axId val="314675968"/>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Concentration (µg/ml)</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4677888"/>
        <c:crosses val="autoZero"/>
        <c:crossBetween val="midCat"/>
      </c:valAx>
      <c:valAx>
        <c:axId val="314677888"/>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Absorbance</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46759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numRef>
              <c:f>Sheet1!$A$2:$A$8</c:f>
              <c:numCache>
                <c:formatCode>General</c:formatCode>
                <c:ptCount val="7"/>
                <c:pt idx="0">
                  <c:v>100</c:v>
                </c:pt>
                <c:pt idx="1">
                  <c:v>200</c:v>
                </c:pt>
                <c:pt idx="2">
                  <c:v>300</c:v>
                </c:pt>
                <c:pt idx="3">
                  <c:v>400</c:v>
                </c:pt>
                <c:pt idx="4">
                  <c:v>500</c:v>
                </c:pt>
                <c:pt idx="5">
                  <c:v>600</c:v>
                </c:pt>
              </c:numCache>
            </c:numRef>
          </c:cat>
          <c:val>
            <c:numRef>
              <c:f>Sheet1!$B$2:$B$8</c:f>
              <c:numCache>
                <c:formatCode>General</c:formatCode>
                <c:ptCount val="7"/>
                <c:pt idx="0">
                  <c:v>3.4</c:v>
                </c:pt>
                <c:pt idx="1">
                  <c:v>6.24</c:v>
                </c:pt>
                <c:pt idx="2">
                  <c:v>10.53</c:v>
                </c:pt>
                <c:pt idx="3">
                  <c:v>11.96</c:v>
                </c:pt>
                <c:pt idx="4">
                  <c:v>14.1</c:v>
                </c:pt>
                <c:pt idx="5">
                  <c:v>17.89</c:v>
                </c:pt>
              </c:numCache>
            </c:numRef>
          </c:val>
          <c:extLst>
            <c:ext xmlns:c16="http://schemas.microsoft.com/office/drawing/2014/chart" uri="{C3380CC4-5D6E-409C-BE32-E72D297353CC}">
              <c16:uniqueId val="{00000006-0AE2-4EE9-9E4D-1F99FA692999}"/>
            </c:ext>
          </c:extLst>
        </c:ser>
        <c:dLbls>
          <c:showLegendKey val="0"/>
          <c:showVal val="0"/>
          <c:showCatName val="0"/>
          <c:showSerName val="0"/>
          <c:showPercent val="0"/>
          <c:showBubbleSize val="0"/>
        </c:dLbls>
        <c:gapWidth val="219"/>
        <c:axId val="321649664"/>
        <c:axId val="334869632"/>
      </c:barChart>
      <c:catAx>
        <c:axId val="321649664"/>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rPr>
                  <a:t>Concentration</a:t>
                </a:r>
                <a:r>
                  <a:rPr lang="en-US"/>
                  <a:t> of  Extracts (µg/ml)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4869632"/>
        <c:crosses val="autoZero"/>
        <c:auto val="1"/>
        <c:lblAlgn val="ctr"/>
        <c:lblOffset val="100"/>
        <c:noMultiLvlLbl val="0"/>
      </c:catAx>
      <c:valAx>
        <c:axId val="334869632"/>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rPr>
                  <a:t>TAC (AAE/mg of extract)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1649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Untreated Control</c:v>
                </c:pt>
              </c:strCache>
            </c:strRef>
          </c:tx>
          <c:spPr>
            <a:solidFill>
              <a:schemeClr val="accent1"/>
            </a:solidFill>
            <a:ln>
              <a:noFill/>
            </a:ln>
            <a:effectLst/>
          </c:spPr>
          <c:invertIfNegative val="0"/>
          <c:dLbls>
            <c:dLbl>
              <c:idx val="0"/>
              <c:tx>
                <c:rich>
                  <a:bodyPr/>
                  <a:lstStyle/>
                  <a:p>
                    <a:r>
                      <a:rPr lang="en-US"/>
                      <a:t>a</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7B-4668-A853-A349611B629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c:f>
              <c:strCache>
                <c:ptCount val="1"/>
                <c:pt idx="0">
                  <c:v>Groups</c:v>
                </c:pt>
              </c:strCache>
            </c:strRef>
          </c:cat>
          <c:val>
            <c:numRef>
              <c:f>Sheet1!$B$2</c:f>
              <c:numCache>
                <c:formatCode>General</c:formatCode>
                <c:ptCount val="1"/>
                <c:pt idx="0">
                  <c:v>85.53</c:v>
                </c:pt>
              </c:numCache>
            </c:numRef>
          </c:val>
          <c:extLst>
            <c:ext xmlns:c16="http://schemas.microsoft.com/office/drawing/2014/chart" uri="{C3380CC4-5D6E-409C-BE32-E72D297353CC}">
              <c16:uniqueId val="{00000001-027B-4668-A853-A349611B6299}"/>
            </c:ext>
          </c:extLst>
        </c:ser>
        <c:ser>
          <c:idx val="1"/>
          <c:order val="1"/>
          <c:tx>
            <c:strRef>
              <c:f>Sheet1!$C$1</c:f>
              <c:strCache>
                <c:ptCount val="1"/>
                <c:pt idx="0">
                  <c:v>Negative control</c:v>
                </c:pt>
              </c:strCache>
            </c:strRef>
          </c:tx>
          <c:spPr>
            <a:solidFill>
              <a:schemeClr val="accent2"/>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7B-4668-A853-A349611B629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c:f>
              <c:strCache>
                <c:ptCount val="1"/>
                <c:pt idx="0">
                  <c:v>Groups</c:v>
                </c:pt>
              </c:strCache>
            </c:strRef>
          </c:cat>
          <c:val>
            <c:numRef>
              <c:f>Sheet1!$C$2</c:f>
              <c:numCache>
                <c:formatCode>General</c:formatCode>
                <c:ptCount val="1"/>
                <c:pt idx="0">
                  <c:v>37.299999999999997</c:v>
                </c:pt>
              </c:numCache>
            </c:numRef>
          </c:val>
          <c:extLst>
            <c:ext xmlns:c16="http://schemas.microsoft.com/office/drawing/2014/chart" uri="{C3380CC4-5D6E-409C-BE32-E72D297353CC}">
              <c16:uniqueId val="{00000003-027B-4668-A853-A349611B6299}"/>
            </c:ext>
          </c:extLst>
        </c:ser>
        <c:ser>
          <c:idx val="2"/>
          <c:order val="2"/>
          <c:tx>
            <c:strRef>
              <c:f>Sheet1!$D$1</c:f>
              <c:strCache>
                <c:ptCount val="1"/>
                <c:pt idx="0">
                  <c:v>HH200</c:v>
                </c:pt>
              </c:strCache>
            </c:strRef>
          </c:tx>
          <c:spPr>
            <a:solidFill>
              <a:schemeClr val="accent3"/>
            </a:solidFill>
            <a:ln>
              <a:noFill/>
            </a:ln>
            <a:effectLst/>
          </c:spPr>
          <c:invertIfNegative val="0"/>
          <c:dLbls>
            <c:dLbl>
              <c:idx val="0"/>
              <c:tx>
                <c:rich>
                  <a:bodyPr/>
                  <a:lstStyle/>
                  <a:p>
                    <a:r>
                      <a:rPr lang="en-US"/>
                      <a:t>c</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7B-4668-A853-A349611B629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c:f>
              <c:strCache>
                <c:ptCount val="1"/>
                <c:pt idx="0">
                  <c:v>Groups</c:v>
                </c:pt>
              </c:strCache>
            </c:strRef>
          </c:cat>
          <c:val>
            <c:numRef>
              <c:f>Sheet1!$D$2</c:f>
              <c:numCache>
                <c:formatCode>General</c:formatCode>
                <c:ptCount val="1"/>
                <c:pt idx="0">
                  <c:v>90.68</c:v>
                </c:pt>
              </c:numCache>
            </c:numRef>
          </c:val>
          <c:extLst>
            <c:ext xmlns:c16="http://schemas.microsoft.com/office/drawing/2014/chart" uri="{C3380CC4-5D6E-409C-BE32-E72D297353CC}">
              <c16:uniqueId val="{00000005-027B-4668-A853-A349611B6299}"/>
            </c:ext>
          </c:extLst>
        </c:ser>
        <c:ser>
          <c:idx val="3"/>
          <c:order val="3"/>
          <c:tx>
            <c:strRef>
              <c:f>Sheet1!$E$1</c:f>
              <c:strCache>
                <c:ptCount val="1"/>
                <c:pt idx="0">
                  <c:v>HH400</c:v>
                </c:pt>
              </c:strCache>
            </c:strRef>
          </c:tx>
          <c:spPr>
            <a:solidFill>
              <a:schemeClr val="accent4"/>
            </a:solidFill>
            <a:ln>
              <a:noFill/>
            </a:ln>
            <a:effectLst/>
          </c:spPr>
          <c:invertIfNegative val="0"/>
          <c:dLbls>
            <c:dLbl>
              <c:idx val="0"/>
              <c:tx>
                <c:rich>
                  <a:bodyPr/>
                  <a:lstStyle/>
                  <a:p>
                    <a:r>
                      <a:rPr lang="en-US"/>
                      <a:t>d</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7B-4668-A853-A349611B629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c:f>
              <c:strCache>
                <c:ptCount val="1"/>
                <c:pt idx="0">
                  <c:v>Groups</c:v>
                </c:pt>
              </c:strCache>
            </c:strRef>
          </c:cat>
          <c:val>
            <c:numRef>
              <c:f>Sheet1!$E$2</c:f>
              <c:numCache>
                <c:formatCode>General</c:formatCode>
                <c:ptCount val="1"/>
                <c:pt idx="0">
                  <c:v>80.709999999999994</c:v>
                </c:pt>
              </c:numCache>
            </c:numRef>
          </c:val>
          <c:extLst>
            <c:ext xmlns:c16="http://schemas.microsoft.com/office/drawing/2014/chart" uri="{C3380CC4-5D6E-409C-BE32-E72D297353CC}">
              <c16:uniqueId val="{00000007-027B-4668-A853-A349611B6299}"/>
            </c:ext>
          </c:extLst>
        </c:ser>
        <c:ser>
          <c:idx val="4"/>
          <c:order val="4"/>
          <c:tx>
            <c:strRef>
              <c:f>Sheet1!$F$1</c:f>
              <c:strCache>
                <c:ptCount val="1"/>
                <c:pt idx="0">
                  <c:v>HH600</c:v>
                </c:pt>
              </c:strCache>
            </c:strRef>
          </c:tx>
          <c:spPr>
            <a:solidFill>
              <a:schemeClr val="accent5"/>
            </a:solidFill>
            <a:ln>
              <a:noFill/>
            </a:ln>
            <a:effectLst/>
          </c:spPr>
          <c:invertIfNegative val="0"/>
          <c:dLbls>
            <c:dLbl>
              <c:idx val="0"/>
              <c:tx>
                <c:rich>
                  <a:bodyPr/>
                  <a:lstStyle/>
                  <a:p>
                    <a:r>
                      <a:rPr lang="en-US"/>
                      <a:t>d</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7B-4668-A853-A349611B629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c:f>
              <c:strCache>
                <c:ptCount val="1"/>
                <c:pt idx="0">
                  <c:v>Groups</c:v>
                </c:pt>
              </c:strCache>
            </c:strRef>
          </c:cat>
          <c:val>
            <c:numRef>
              <c:f>Sheet1!$F$2</c:f>
              <c:numCache>
                <c:formatCode>General</c:formatCode>
                <c:ptCount val="1"/>
                <c:pt idx="0">
                  <c:v>81.349999999999994</c:v>
                </c:pt>
              </c:numCache>
            </c:numRef>
          </c:val>
          <c:extLst>
            <c:ext xmlns:c16="http://schemas.microsoft.com/office/drawing/2014/chart" uri="{C3380CC4-5D6E-409C-BE32-E72D297353CC}">
              <c16:uniqueId val="{00000009-027B-4668-A853-A349611B6299}"/>
            </c:ext>
          </c:extLst>
        </c:ser>
        <c:ser>
          <c:idx val="5"/>
          <c:order val="5"/>
          <c:tx>
            <c:strRef>
              <c:f>Sheet1!$G$1</c:f>
              <c:strCache>
                <c:ptCount val="1"/>
                <c:pt idx="0">
                  <c:v>HH800</c:v>
                </c:pt>
              </c:strCache>
            </c:strRef>
          </c:tx>
          <c:spPr>
            <a:solidFill>
              <a:schemeClr val="accent6"/>
            </a:solidFill>
            <a:ln>
              <a:noFill/>
            </a:ln>
            <a:effectLst/>
          </c:spPr>
          <c:invertIfNegative val="0"/>
          <c:dLbls>
            <c:dLbl>
              <c:idx val="0"/>
              <c:tx>
                <c:rich>
                  <a:bodyPr/>
                  <a:lstStyle/>
                  <a:p>
                    <a:r>
                      <a:rPr lang="en-US"/>
                      <a:t>e</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7B-4668-A853-A349611B629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c:f>
              <c:strCache>
                <c:ptCount val="1"/>
                <c:pt idx="0">
                  <c:v>Groups</c:v>
                </c:pt>
              </c:strCache>
            </c:strRef>
          </c:cat>
          <c:val>
            <c:numRef>
              <c:f>Sheet1!$G$2</c:f>
              <c:numCache>
                <c:formatCode>General</c:formatCode>
                <c:ptCount val="1"/>
                <c:pt idx="0">
                  <c:v>92.3</c:v>
                </c:pt>
              </c:numCache>
            </c:numRef>
          </c:val>
          <c:extLst>
            <c:ext xmlns:c16="http://schemas.microsoft.com/office/drawing/2014/chart" uri="{C3380CC4-5D6E-409C-BE32-E72D297353CC}">
              <c16:uniqueId val="{0000000B-027B-4668-A853-A349611B6299}"/>
            </c:ext>
          </c:extLst>
        </c:ser>
        <c:ser>
          <c:idx val="6"/>
          <c:order val="6"/>
          <c:tx>
            <c:strRef>
              <c:f>Sheet1!$H$1</c:f>
              <c:strCache>
                <c:ptCount val="1"/>
                <c:pt idx="0">
                  <c:v>HH1000</c:v>
                </c:pt>
              </c:strCache>
            </c:strRef>
          </c:tx>
          <c:spPr>
            <a:solidFill>
              <a:schemeClr val="accent1">
                <a:lumMod val="60000"/>
              </a:schemeClr>
            </a:solidFill>
            <a:ln>
              <a:noFill/>
            </a:ln>
            <a:effectLst/>
          </c:spPr>
          <c:invertIfNegative val="0"/>
          <c:dLbls>
            <c:dLbl>
              <c:idx val="0"/>
              <c:tx>
                <c:rich>
                  <a:bodyPr/>
                  <a:lstStyle/>
                  <a:p>
                    <a:r>
                      <a:rPr lang="en-US"/>
                      <a:t>e</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27B-4668-A853-A349611B629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c:f>
              <c:strCache>
                <c:ptCount val="1"/>
                <c:pt idx="0">
                  <c:v>Groups</c:v>
                </c:pt>
              </c:strCache>
            </c:strRef>
          </c:cat>
          <c:val>
            <c:numRef>
              <c:f>Sheet1!$H$2</c:f>
              <c:numCache>
                <c:formatCode>General</c:formatCode>
                <c:ptCount val="1"/>
                <c:pt idx="0">
                  <c:v>94.86</c:v>
                </c:pt>
              </c:numCache>
            </c:numRef>
          </c:val>
          <c:extLst>
            <c:ext xmlns:c16="http://schemas.microsoft.com/office/drawing/2014/chart" uri="{C3380CC4-5D6E-409C-BE32-E72D297353CC}">
              <c16:uniqueId val="{0000000D-027B-4668-A853-A349611B6299}"/>
            </c:ext>
          </c:extLst>
        </c:ser>
        <c:ser>
          <c:idx val="7"/>
          <c:order val="7"/>
          <c:tx>
            <c:strRef>
              <c:f>Sheet1!$I$1</c:f>
              <c:strCache>
                <c:ptCount val="1"/>
                <c:pt idx="0">
                  <c:v>Positive Control</c:v>
                </c:pt>
              </c:strCache>
            </c:strRef>
          </c:tx>
          <c:spPr>
            <a:solidFill>
              <a:schemeClr val="accent2">
                <a:lumMod val="60000"/>
              </a:schemeClr>
            </a:solidFill>
            <a:ln>
              <a:noFill/>
            </a:ln>
            <a:effectLst/>
          </c:spPr>
          <c:invertIfNegative val="0"/>
          <c:dLbls>
            <c:dLbl>
              <c:idx val="0"/>
              <c:tx>
                <c:rich>
                  <a:bodyPr/>
                  <a:lstStyle/>
                  <a:p>
                    <a:r>
                      <a:rPr lang="en-US"/>
                      <a:t>e</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27B-4668-A853-A349611B629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c:f>
              <c:strCache>
                <c:ptCount val="1"/>
                <c:pt idx="0">
                  <c:v>Groups</c:v>
                </c:pt>
              </c:strCache>
            </c:strRef>
          </c:cat>
          <c:val>
            <c:numRef>
              <c:f>Sheet1!$I$2</c:f>
              <c:numCache>
                <c:formatCode>General</c:formatCode>
                <c:ptCount val="1"/>
                <c:pt idx="0">
                  <c:v>91</c:v>
                </c:pt>
              </c:numCache>
            </c:numRef>
          </c:val>
          <c:extLst>
            <c:ext xmlns:c16="http://schemas.microsoft.com/office/drawing/2014/chart" uri="{C3380CC4-5D6E-409C-BE32-E72D297353CC}">
              <c16:uniqueId val="{0000000F-027B-4668-A853-A349611B6299}"/>
            </c:ext>
          </c:extLst>
        </c:ser>
        <c:dLbls>
          <c:dLblPos val="outEnd"/>
          <c:showLegendKey val="0"/>
          <c:showVal val="1"/>
          <c:showCatName val="0"/>
          <c:showSerName val="0"/>
          <c:showPercent val="0"/>
          <c:showBubbleSize val="0"/>
        </c:dLbls>
        <c:gapWidth val="219"/>
        <c:overlap val="-27"/>
        <c:axId val="349203840"/>
        <c:axId val="349226112"/>
      </c:barChart>
      <c:catAx>
        <c:axId val="34920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9226112"/>
        <c:crosses val="autoZero"/>
        <c:auto val="1"/>
        <c:lblAlgn val="ctr"/>
        <c:lblOffset val="100"/>
        <c:noMultiLvlLbl val="0"/>
      </c:catAx>
      <c:valAx>
        <c:axId val="349226112"/>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Concentration of Peroxiredoxinen(nmol/mg protein)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920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2C366-FD76-4720-8121-C299DA6FE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30</Pages>
  <Words>7248</Words>
  <Characters>41317</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AWO Dok</dc:creator>
  <cp:keywords/>
  <dc:description/>
  <cp:lastModifiedBy>SDI 1084</cp:lastModifiedBy>
  <cp:revision>9</cp:revision>
  <dcterms:created xsi:type="dcterms:W3CDTF">2025-11-17T00:26:00Z</dcterms:created>
  <dcterms:modified xsi:type="dcterms:W3CDTF">2025-11-17T08:22:00Z</dcterms:modified>
</cp:coreProperties>
</file>