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5924A" w14:textId="77777777" w:rsidR="006862F7" w:rsidRPr="006862F7" w:rsidRDefault="006862F7" w:rsidP="006862F7">
      <w:pPr>
        <w:jc w:val="center"/>
        <w:rPr>
          <w:rFonts w:ascii="Times New Roman" w:hAnsi="Times New Roman"/>
          <w:b/>
          <w:bCs/>
          <w:i/>
          <w:iCs/>
          <w:u w:val="single"/>
          <w:lang w:val="en-US"/>
        </w:rPr>
      </w:pPr>
      <w:r w:rsidRPr="006862F7">
        <w:rPr>
          <w:rFonts w:ascii="Times New Roman" w:hAnsi="Times New Roman"/>
          <w:b/>
          <w:bCs/>
          <w:i/>
          <w:iCs/>
          <w:u w:val="single"/>
          <w:lang w:val="en-US"/>
        </w:rPr>
        <w:t>Original Research Article</w:t>
      </w:r>
    </w:p>
    <w:p w14:paraId="4B9CE0E5" w14:textId="77777777" w:rsidR="00EA19FE" w:rsidRPr="003C0EC9" w:rsidRDefault="00EA19FE" w:rsidP="008E05E7">
      <w:pPr>
        <w:jc w:val="center"/>
        <w:rPr>
          <w:rFonts w:ascii="Times New Roman" w:hAnsi="Times New Roman"/>
          <w:b/>
          <w:bCs/>
          <w:lang w:val="en-US"/>
        </w:rPr>
      </w:pPr>
      <w:r w:rsidRPr="003C0EC9">
        <w:rPr>
          <w:rFonts w:ascii="Times New Roman" w:hAnsi="Times New Roman"/>
          <w:b/>
          <w:bCs/>
          <w:i/>
          <w:iCs/>
          <w:lang w:val="en-US"/>
        </w:rPr>
        <w:t>In Vitro</w:t>
      </w:r>
      <w:r w:rsidRPr="003C0EC9">
        <w:rPr>
          <w:rFonts w:ascii="Times New Roman" w:hAnsi="Times New Roman"/>
          <w:b/>
          <w:bCs/>
          <w:lang w:val="en-US"/>
        </w:rPr>
        <w:t xml:space="preserve"> Virulence Profiling</w:t>
      </w:r>
      <w:r w:rsidR="00C7064A" w:rsidRPr="003C0EC9">
        <w:rPr>
          <w:rFonts w:ascii="Times New Roman" w:hAnsi="Times New Roman"/>
          <w:b/>
          <w:bCs/>
          <w:lang w:val="en-US"/>
        </w:rPr>
        <w:t>, Prevalence and</w:t>
      </w:r>
      <w:r w:rsidRPr="003C0EC9">
        <w:rPr>
          <w:rFonts w:ascii="Times New Roman" w:hAnsi="Times New Roman"/>
          <w:b/>
          <w:bCs/>
          <w:lang w:val="en-US"/>
        </w:rPr>
        <w:t xml:space="preserve"> </w:t>
      </w:r>
      <w:r w:rsidR="00C7064A" w:rsidRPr="003C0EC9">
        <w:rPr>
          <w:rFonts w:ascii="Times New Roman" w:hAnsi="Times New Roman"/>
          <w:b/>
          <w:bCs/>
          <w:lang w:val="en-US"/>
        </w:rPr>
        <w:t>Molecular Detection</w:t>
      </w:r>
      <w:r w:rsidRPr="003C0EC9">
        <w:rPr>
          <w:rFonts w:ascii="Times New Roman" w:hAnsi="Times New Roman"/>
          <w:b/>
          <w:bCs/>
          <w:lang w:val="en-US"/>
        </w:rPr>
        <w:t xml:space="preserve"> of </w:t>
      </w:r>
      <w:r w:rsidRPr="003C0EC9">
        <w:rPr>
          <w:rFonts w:ascii="Times New Roman" w:hAnsi="Times New Roman"/>
          <w:b/>
          <w:bCs/>
          <w:i/>
          <w:iCs/>
          <w:lang w:val="en-US"/>
        </w:rPr>
        <w:t>Listeria</w:t>
      </w:r>
      <w:r w:rsidRPr="003C0EC9">
        <w:rPr>
          <w:rFonts w:ascii="Times New Roman" w:hAnsi="Times New Roman"/>
          <w:b/>
          <w:bCs/>
          <w:lang w:val="en-US"/>
        </w:rPr>
        <w:t xml:space="preserve"> spp. from Dairy and Animal Clinical Samples in Junagadh, Gujarat, India</w:t>
      </w:r>
    </w:p>
    <w:p w14:paraId="62B2FE6F" w14:textId="77777777" w:rsidR="00C22B29" w:rsidRPr="003C0EC9" w:rsidRDefault="00C22B29" w:rsidP="008E05E7">
      <w:pPr>
        <w:pBdr>
          <w:bottom w:val="single" w:sz="4" w:space="1" w:color="auto"/>
        </w:pBdr>
        <w:autoSpaceDE w:val="0"/>
        <w:autoSpaceDN w:val="0"/>
        <w:adjustRightInd w:val="0"/>
        <w:spacing w:after="0"/>
        <w:contextualSpacing/>
        <w:jc w:val="center"/>
        <w:rPr>
          <w:rFonts w:ascii="Times New Roman" w:hAnsi="Times New Roman"/>
          <w:b/>
          <w:bCs/>
        </w:rPr>
      </w:pPr>
    </w:p>
    <w:p w14:paraId="082A93B1" w14:textId="77777777" w:rsidR="0075357D" w:rsidRPr="003C0EC9" w:rsidRDefault="0075357D" w:rsidP="008E05E7">
      <w:pPr>
        <w:spacing w:after="0"/>
        <w:jc w:val="both"/>
        <w:outlineLvl w:val="2"/>
        <w:rPr>
          <w:rFonts w:ascii="Times New Roman" w:eastAsia="Times New Roman" w:hAnsi="Times New Roman" w:cs="Times New Roman"/>
          <w:b/>
          <w:bCs/>
        </w:rPr>
      </w:pPr>
      <w:r w:rsidRPr="003C0EC9">
        <w:rPr>
          <w:rFonts w:ascii="Times New Roman" w:eastAsia="Times New Roman" w:hAnsi="Times New Roman" w:cs="Times New Roman"/>
          <w:b/>
          <w:bCs/>
        </w:rPr>
        <w:t>Abstract</w:t>
      </w:r>
    </w:p>
    <w:p w14:paraId="64709336" w14:textId="77777777" w:rsidR="0075357D" w:rsidRPr="003C0EC9" w:rsidRDefault="0075357D" w:rsidP="008E05E7">
      <w:pPr>
        <w:spacing w:after="0"/>
        <w:jc w:val="both"/>
        <w:rPr>
          <w:rFonts w:ascii="Times New Roman" w:eastAsia="Times New Roman" w:hAnsi="Times New Roman" w:cs="Times New Roman"/>
        </w:rPr>
      </w:pPr>
      <w:r w:rsidRPr="003C0EC9">
        <w:rPr>
          <w:rFonts w:ascii="Times New Roman" w:eastAsia="Times New Roman" w:hAnsi="Times New Roman" w:cs="Times New Roman"/>
          <w:b/>
          <w:bCs/>
        </w:rPr>
        <w:t>Aim:</w:t>
      </w:r>
      <w:r w:rsidR="00A7398B" w:rsidRPr="003C0EC9">
        <w:rPr>
          <w:rFonts w:ascii="Times New Roman" w:eastAsia="Times New Roman" w:hAnsi="Times New Roman" w:cs="Times New Roman"/>
          <w:b/>
          <w:bCs/>
        </w:rPr>
        <w:t xml:space="preserve"> </w:t>
      </w:r>
      <w:r w:rsidRPr="003C0EC9">
        <w:rPr>
          <w:rFonts w:ascii="Times New Roman" w:eastAsia="Times New Roman" w:hAnsi="Times New Roman" w:cs="Times New Roman"/>
        </w:rPr>
        <w:t xml:space="preserve">The present study aimed to determine the </w:t>
      </w:r>
      <w:r w:rsidR="00A7398B" w:rsidRPr="003C0EC9">
        <w:rPr>
          <w:rFonts w:ascii="Times New Roman" w:eastAsia="Times New Roman" w:hAnsi="Times New Roman" w:cs="Times New Roman"/>
          <w:i/>
          <w:iCs/>
        </w:rPr>
        <w:t>in vitro</w:t>
      </w:r>
      <w:r w:rsidR="00A7398B" w:rsidRPr="003C0EC9">
        <w:rPr>
          <w:rFonts w:ascii="Times New Roman" w:eastAsia="Times New Roman" w:hAnsi="Times New Roman" w:cs="Times New Roman"/>
        </w:rPr>
        <w:t xml:space="preserve"> virulence profiling and prevalence </w:t>
      </w:r>
      <w:r w:rsidRPr="003C0EC9">
        <w:rPr>
          <w:rFonts w:ascii="Times New Roman" w:eastAsia="Times New Roman" w:hAnsi="Times New Roman" w:cs="Times New Roman"/>
        </w:rPr>
        <w:t xml:space="preserve">of </w:t>
      </w:r>
      <w:r w:rsidRPr="003C0EC9">
        <w:rPr>
          <w:rFonts w:ascii="Times New Roman" w:eastAsia="Times New Roman" w:hAnsi="Times New Roman" w:cs="Times New Roman"/>
          <w:i/>
          <w:iCs/>
        </w:rPr>
        <w:t>Listeria</w:t>
      </w:r>
      <w:r w:rsidRPr="003C0EC9">
        <w:rPr>
          <w:rFonts w:ascii="Times New Roman" w:eastAsia="Times New Roman" w:hAnsi="Times New Roman" w:cs="Times New Roman"/>
        </w:rPr>
        <w:t xml:space="preserve"> spp., particularly </w:t>
      </w:r>
      <w:r w:rsidRPr="003C0EC9">
        <w:rPr>
          <w:rFonts w:ascii="Times New Roman" w:eastAsia="Times New Roman" w:hAnsi="Times New Roman" w:cs="Times New Roman"/>
          <w:i/>
          <w:iCs/>
        </w:rPr>
        <w:t>Listeria monocytogenes</w:t>
      </w:r>
      <w:r w:rsidRPr="003C0EC9">
        <w:rPr>
          <w:rFonts w:ascii="Times New Roman" w:eastAsia="Times New Roman" w:hAnsi="Times New Roman" w:cs="Times New Roman"/>
        </w:rPr>
        <w:t>, isolated from milk, dairy products, and animal clinical samples.</w:t>
      </w:r>
    </w:p>
    <w:p w14:paraId="4DCC7B5F" w14:textId="77777777" w:rsidR="0075357D" w:rsidRPr="003C0EC9" w:rsidRDefault="0075357D" w:rsidP="008E05E7">
      <w:pPr>
        <w:spacing w:after="0"/>
        <w:jc w:val="both"/>
        <w:rPr>
          <w:rFonts w:ascii="Times New Roman" w:eastAsia="Times New Roman" w:hAnsi="Times New Roman" w:cs="Times New Roman"/>
        </w:rPr>
      </w:pPr>
      <w:r w:rsidRPr="003C0EC9">
        <w:rPr>
          <w:rFonts w:ascii="Times New Roman" w:eastAsia="Times New Roman" w:hAnsi="Times New Roman" w:cs="Times New Roman"/>
          <w:b/>
          <w:bCs/>
        </w:rPr>
        <w:t>Study Design:</w:t>
      </w:r>
      <w:r w:rsidR="00A7398B" w:rsidRPr="003C0EC9">
        <w:rPr>
          <w:rFonts w:ascii="Times New Roman" w:eastAsia="Times New Roman" w:hAnsi="Times New Roman" w:cs="Times New Roman"/>
          <w:b/>
          <w:bCs/>
        </w:rPr>
        <w:t xml:space="preserve"> </w:t>
      </w:r>
      <w:r w:rsidRPr="003C0EC9">
        <w:rPr>
          <w:rFonts w:ascii="Times New Roman" w:eastAsia="Times New Roman" w:hAnsi="Times New Roman" w:cs="Times New Roman"/>
        </w:rPr>
        <w:t>A total of 350 samples comprising raw milk, milk products, and animal</w:t>
      </w:r>
      <w:r w:rsidR="00A93AA1" w:rsidRPr="003C0EC9">
        <w:rPr>
          <w:rFonts w:ascii="Times New Roman" w:eastAsia="Times New Roman" w:hAnsi="Times New Roman" w:cs="Times New Roman"/>
        </w:rPr>
        <w:t xml:space="preserve"> </w:t>
      </w:r>
      <w:r w:rsidRPr="003C0EC9">
        <w:rPr>
          <w:rFonts w:ascii="Times New Roman" w:eastAsia="Times New Roman" w:hAnsi="Times New Roman" w:cs="Times New Roman"/>
        </w:rPr>
        <w:t xml:space="preserve">clinical samples were collected and </w:t>
      </w:r>
      <w:proofErr w:type="spellStart"/>
      <w:r w:rsidRPr="003C0EC9">
        <w:rPr>
          <w:rFonts w:ascii="Times New Roman" w:eastAsia="Times New Roman" w:hAnsi="Times New Roman" w:cs="Times New Roman"/>
        </w:rPr>
        <w:t>analyzed</w:t>
      </w:r>
      <w:proofErr w:type="spellEnd"/>
      <w:r w:rsidRPr="003C0EC9">
        <w:rPr>
          <w:rFonts w:ascii="Times New Roman" w:eastAsia="Times New Roman" w:hAnsi="Times New Roman" w:cs="Times New Roman"/>
        </w:rPr>
        <w:t>.</w:t>
      </w:r>
    </w:p>
    <w:p w14:paraId="38A5D5E9" w14:textId="77777777" w:rsidR="0075357D" w:rsidRPr="003C0EC9" w:rsidRDefault="0075357D" w:rsidP="008E05E7">
      <w:pPr>
        <w:spacing w:after="0"/>
        <w:rPr>
          <w:rFonts w:ascii="Times New Roman" w:eastAsia="Times New Roman" w:hAnsi="Times New Roman" w:cs="Times New Roman"/>
        </w:rPr>
      </w:pPr>
      <w:r w:rsidRPr="003C0EC9">
        <w:rPr>
          <w:rFonts w:ascii="Times New Roman" w:eastAsia="Times New Roman" w:hAnsi="Times New Roman" w:cs="Times New Roman"/>
          <w:b/>
          <w:bCs/>
        </w:rPr>
        <w:t>Place and Duration of Study:</w:t>
      </w:r>
      <w:r w:rsidR="00A7398B" w:rsidRPr="003C0EC9">
        <w:rPr>
          <w:rFonts w:ascii="Times New Roman" w:eastAsia="Times New Roman" w:hAnsi="Times New Roman" w:cs="Times New Roman"/>
          <w:b/>
          <w:bCs/>
        </w:rPr>
        <w:t xml:space="preserve"> </w:t>
      </w:r>
      <w:r w:rsidRPr="003C0EC9">
        <w:rPr>
          <w:rFonts w:ascii="Times New Roman" w:eastAsia="Times New Roman" w:hAnsi="Times New Roman" w:cs="Times New Roman"/>
        </w:rPr>
        <w:t>The study was conducted at Department of Veterinary Public Health &amp; Epidemiology, Junagadh, Gujarat, India, over a period of one year</w:t>
      </w:r>
      <w:r w:rsidR="003170FB">
        <w:rPr>
          <w:rFonts w:ascii="Times New Roman" w:eastAsia="Times New Roman" w:hAnsi="Times New Roman" w:cs="Times New Roman"/>
        </w:rPr>
        <w:t xml:space="preserve"> from </w:t>
      </w:r>
      <w:r w:rsidR="00305FFC" w:rsidRPr="00305FFC">
        <w:rPr>
          <w:rFonts w:ascii="Times New Roman" w:eastAsia="Times New Roman" w:hAnsi="Times New Roman" w:cs="Times New Roman"/>
        </w:rPr>
        <w:t>May, 2023</w:t>
      </w:r>
      <w:r w:rsidR="00305FFC">
        <w:rPr>
          <w:rFonts w:ascii="Times New Roman" w:eastAsia="Times New Roman" w:hAnsi="Times New Roman" w:cs="Times New Roman"/>
        </w:rPr>
        <w:t xml:space="preserve"> to</w:t>
      </w:r>
      <w:r w:rsidR="003170FB">
        <w:rPr>
          <w:rFonts w:ascii="Times New Roman" w:eastAsia="Times New Roman" w:hAnsi="Times New Roman" w:cs="Times New Roman"/>
        </w:rPr>
        <w:t xml:space="preserve"> May, 2024.</w:t>
      </w:r>
      <w:r w:rsidR="00305FFC">
        <w:rPr>
          <w:rFonts w:ascii="Times New Roman" w:eastAsia="Times New Roman" w:hAnsi="Times New Roman" w:cs="Times New Roman"/>
        </w:rPr>
        <w:t xml:space="preserve"> </w:t>
      </w:r>
    </w:p>
    <w:p w14:paraId="4D0C22C9" w14:textId="77777777" w:rsidR="0075357D" w:rsidRPr="003C0EC9" w:rsidRDefault="0075357D" w:rsidP="008E05E7">
      <w:pPr>
        <w:spacing w:after="0"/>
        <w:jc w:val="both"/>
        <w:rPr>
          <w:rFonts w:ascii="Times New Roman" w:eastAsia="Times New Roman" w:hAnsi="Times New Roman" w:cs="Times New Roman"/>
        </w:rPr>
      </w:pPr>
      <w:r w:rsidRPr="003C0EC9">
        <w:rPr>
          <w:rFonts w:ascii="Times New Roman" w:eastAsia="Times New Roman" w:hAnsi="Times New Roman" w:cs="Times New Roman"/>
          <w:b/>
          <w:bCs/>
        </w:rPr>
        <w:t>Methodology:</w:t>
      </w:r>
      <w:r w:rsidR="00A7398B" w:rsidRPr="003C0EC9">
        <w:rPr>
          <w:rFonts w:ascii="Times New Roman" w:eastAsia="Times New Roman" w:hAnsi="Times New Roman" w:cs="Times New Roman"/>
          <w:b/>
          <w:bCs/>
        </w:rPr>
        <w:t xml:space="preserve"> </w:t>
      </w:r>
      <w:r w:rsidRPr="003C0EC9">
        <w:rPr>
          <w:rFonts w:ascii="Times New Roman" w:eastAsia="Times New Roman" w:hAnsi="Times New Roman" w:cs="Times New Roman"/>
        </w:rPr>
        <w:t xml:space="preserve">Samples were subjected to enrichment followed by selective plating. Presumptive </w:t>
      </w:r>
      <w:r w:rsidRPr="003C0EC9">
        <w:rPr>
          <w:rFonts w:ascii="Times New Roman" w:eastAsia="Times New Roman" w:hAnsi="Times New Roman" w:cs="Times New Roman"/>
          <w:i/>
          <w:iCs/>
        </w:rPr>
        <w:t>Listeria</w:t>
      </w:r>
      <w:r w:rsidRPr="003C0EC9">
        <w:rPr>
          <w:rFonts w:ascii="Times New Roman" w:eastAsia="Times New Roman" w:hAnsi="Times New Roman" w:cs="Times New Roman"/>
        </w:rPr>
        <w:t xml:space="preserve"> isolates were identified using standard biochemical tests and sugar fermentation profiles. Pathogenicity and virulence characteristics were assessed using haemolysis on blood agar, </w:t>
      </w:r>
      <w:r w:rsidRPr="003C0EC9">
        <w:rPr>
          <w:rFonts w:ascii="Times New Roman" w:eastAsia="Times New Roman" w:hAnsi="Times New Roman" w:cs="Times New Roman"/>
          <w:w w:val="90"/>
          <w:kern w:val="24"/>
        </w:rPr>
        <w:t>Christie–Atkins–Munch–Petersen (CAMP) test, and phosphatidylinositol</w:t>
      </w:r>
      <w:r w:rsidRPr="003C0EC9">
        <w:rPr>
          <w:rFonts w:ascii="Times New Roman" w:eastAsia="Times New Roman" w:hAnsi="Times New Roman" w:cs="Times New Roman"/>
        </w:rPr>
        <w:t>-specific phospholipase C (PI-PLC) activity.</w:t>
      </w:r>
    </w:p>
    <w:p w14:paraId="659F5C5F" w14:textId="77777777" w:rsidR="0075357D" w:rsidRPr="003C0EC9" w:rsidRDefault="0075357D" w:rsidP="008E05E7">
      <w:pPr>
        <w:spacing w:after="0"/>
        <w:jc w:val="both"/>
        <w:rPr>
          <w:rFonts w:ascii="Times New Roman" w:eastAsia="Times New Roman" w:hAnsi="Times New Roman" w:cs="Times New Roman"/>
        </w:rPr>
      </w:pPr>
      <w:r w:rsidRPr="003C0EC9">
        <w:rPr>
          <w:rFonts w:ascii="Times New Roman" w:eastAsia="Times New Roman" w:hAnsi="Times New Roman" w:cs="Times New Roman"/>
          <w:b/>
          <w:bCs/>
        </w:rPr>
        <w:t>Results:</w:t>
      </w:r>
      <w:r w:rsidR="00A7398B" w:rsidRPr="003C0EC9">
        <w:rPr>
          <w:rFonts w:ascii="Times New Roman" w:eastAsia="Times New Roman" w:hAnsi="Times New Roman" w:cs="Times New Roman"/>
          <w:b/>
          <w:bCs/>
        </w:rPr>
        <w:t xml:space="preserve"> </w:t>
      </w:r>
      <w:r w:rsidRPr="003C0EC9">
        <w:rPr>
          <w:rFonts w:ascii="Times New Roman" w:eastAsia="Times New Roman" w:hAnsi="Times New Roman" w:cs="Times New Roman"/>
        </w:rPr>
        <w:t xml:space="preserve">Out of 350 samples, 18 (5.14%) were positive for </w:t>
      </w:r>
      <w:r w:rsidRPr="003C0EC9">
        <w:rPr>
          <w:rFonts w:ascii="Times New Roman" w:eastAsia="Times New Roman" w:hAnsi="Times New Roman" w:cs="Times New Roman"/>
          <w:i/>
          <w:iCs/>
        </w:rPr>
        <w:t>Listeria</w:t>
      </w:r>
      <w:r w:rsidRPr="003C0EC9">
        <w:rPr>
          <w:rFonts w:ascii="Times New Roman" w:eastAsia="Times New Roman" w:hAnsi="Times New Roman" w:cs="Times New Roman"/>
        </w:rPr>
        <w:t xml:space="preserve"> spp. The isolates included </w:t>
      </w:r>
      <w:r w:rsidRPr="003C0EC9">
        <w:rPr>
          <w:rFonts w:ascii="Times New Roman" w:eastAsia="Times New Roman" w:hAnsi="Times New Roman" w:cs="Times New Roman"/>
          <w:i/>
          <w:iCs/>
        </w:rPr>
        <w:t>L. monocytogenes</w:t>
      </w:r>
      <w:r w:rsidRPr="003C0EC9">
        <w:rPr>
          <w:rFonts w:ascii="Times New Roman" w:eastAsia="Times New Roman" w:hAnsi="Times New Roman" w:cs="Times New Roman"/>
        </w:rPr>
        <w:t xml:space="preserve"> (3.71%), </w:t>
      </w:r>
      <w:r w:rsidRPr="003C0EC9">
        <w:rPr>
          <w:rFonts w:ascii="Times New Roman" w:eastAsia="Times New Roman" w:hAnsi="Times New Roman" w:cs="Times New Roman"/>
          <w:i/>
          <w:iCs/>
        </w:rPr>
        <w:t xml:space="preserve">L. </w:t>
      </w:r>
      <w:proofErr w:type="spellStart"/>
      <w:r w:rsidRPr="003C0EC9">
        <w:rPr>
          <w:rFonts w:ascii="Times New Roman" w:eastAsia="Times New Roman" w:hAnsi="Times New Roman" w:cs="Times New Roman"/>
          <w:i/>
          <w:iCs/>
        </w:rPr>
        <w:t>innocua</w:t>
      </w:r>
      <w:proofErr w:type="spellEnd"/>
      <w:r w:rsidRPr="003C0EC9">
        <w:rPr>
          <w:rFonts w:ascii="Times New Roman" w:eastAsia="Times New Roman" w:hAnsi="Times New Roman" w:cs="Times New Roman"/>
        </w:rPr>
        <w:t xml:space="preserve"> (0.57%), and </w:t>
      </w:r>
      <w:r w:rsidRPr="003C0EC9">
        <w:rPr>
          <w:rFonts w:ascii="Times New Roman" w:eastAsia="Times New Roman" w:hAnsi="Times New Roman" w:cs="Times New Roman"/>
          <w:i/>
          <w:iCs/>
        </w:rPr>
        <w:t xml:space="preserve">L. </w:t>
      </w:r>
      <w:proofErr w:type="spellStart"/>
      <w:r w:rsidRPr="003C0EC9">
        <w:rPr>
          <w:rFonts w:ascii="Times New Roman" w:eastAsia="Times New Roman" w:hAnsi="Times New Roman" w:cs="Times New Roman"/>
          <w:i/>
          <w:iCs/>
        </w:rPr>
        <w:t>seeligeri</w:t>
      </w:r>
      <w:proofErr w:type="spellEnd"/>
      <w:r w:rsidRPr="003C0EC9">
        <w:rPr>
          <w:rFonts w:ascii="Times New Roman" w:eastAsia="Times New Roman" w:hAnsi="Times New Roman" w:cs="Times New Roman"/>
        </w:rPr>
        <w:t xml:space="preserve"> (0.85%). The prevalence was higher in raw milk (10%) compared to milk products (5%) and animal clinical samples (2%). Cow milk showed a higher contamination rate (12%) than buffalo milk (8%). Among the virulence assays, haemolytic activity was observed in 16 isolates, CAMP test positivity in 13 isolates, and PI-PLC activity was detected in all </w:t>
      </w:r>
      <w:r w:rsidRPr="003C0EC9">
        <w:rPr>
          <w:rFonts w:ascii="Times New Roman" w:eastAsia="Times New Roman" w:hAnsi="Times New Roman" w:cs="Times New Roman"/>
          <w:i/>
          <w:iCs/>
        </w:rPr>
        <w:t>L. monocytogenes</w:t>
      </w:r>
      <w:r w:rsidRPr="003C0EC9">
        <w:rPr>
          <w:rFonts w:ascii="Times New Roman" w:eastAsia="Times New Roman" w:hAnsi="Times New Roman" w:cs="Times New Roman"/>
        </w:rPr>
        <w:t xml:space="preserve"> isolates.</w:t>
      </w:r>
    </w:p>
    <w:p w14:paraId="2DA7A32C" w14:textId="77777777" w:rsidR="0075357D" w:rsidRPr="003C0EC9" w:rsidRDefault="0075357D" w:rsidP="008E05E7">
      <w:pPr>
        <w:spacing w:after="0"/>
        <w:jc w:val="both"/>
        <w:rPr>
          <w:rFonts w:ascii="Times New Roman" w:eastAsia="Times New Roman" w:hAnsi="Times New Roman" w:cs="Times New Roman"/>
        </w:rPr>
      </w:pPr>
      <w:r w:rsidRPr="003C0EC9">
        <w:rPr>
          <w:rFonts w:ascii="Times New Roman" w:eastAsia="Times New Roman" w:hAnsi="Times New Roman" w:cs="Times New Roman"/>
          <w:b/>
          <w:bCs/>
        </w:rPr>
        <w:t>Conclusion:</w:t>
      </w:r>
      <w:r w:rsidR="00A7398B" w:rsidRPr="003C0EC9">
        <w:rPr>
          <w:rFonts w:ascii="Times New Roman" w:eastAsia="Times New Roman" w:hAnsi="Times New Roman" w:cs="Times New Roman"/>
          <w:b/>
          <w:bCs/>
        </w:rPr>
        <w:t xml:space="preserve"> </w:t>
      </w:r>
      <w:r w:rsidRPr="003C0EC9">
        <w:rPr>
          <w:rFonts w:ascii="Times New Roman" w:eastAsia="Times New Roman" w:hAnsi="Times New Roman" w:cs="Times New Roman"/>
        </w:rPr>
        <w:t xml:space="preserve">The predominance of </w:t>
      </w:r>
      <w:r w:rsidRPr="003C0EC9">
        <w:rPr>
          <w:rFonts w:ascii="Times New Roman" w:eastAsia="Times New Roman" w:hAnsi="Times New Roman" w:cs="Times New Roman"/>
          <w:i/>
          <w:iCs/>
        </w:rPr>
        <w:t>L</w:t>
      </w:r>
      <w:r w:rsidR="00825DDD" w:rsidRPr="003C0EC9">
        <w:rPr>
          <w:rFonts w:ascii="Times New Roman" w:eastAsia="Times New Roman" w:hAnsi="Times New Roman" w:cs="Times New Roman"/>
          <w:i/>
          <w:iCs/>
        </w:rPr>
        <w:t>.</w:t>
      </w:r>
      <w:r w:rsidRPr="003C0EC9">
        <w:rPr>
          <w:rFonts w:ascii="Times New Roman" w:eastAsia="Times New Roman" w:hAnsi="Times New Roman" w:cs="Times New Roman"/>
          <w:i/>
          <w:iCs/>
        </w:rPr>
        <w:t xml:space="preserve"> monocytogenes</w:t>
      </w:r>
      <w:r w:rsidRPr="003C0EC9">
        <w:rPr>
          <w:rFonts w:ascii="Times New Roman" w:eastAsia="Times New Roman" w:hAnsi="Times New Roman" w:cs="Times New Roman"/>
        </w:rPr>
        <w:t xml:space="preserve"> in raw milk highlights its significant zoonotic potential and public health risk. The detection of other </w:t>
      </w:r>
      <w:r w:rsidRPr="003C0EC9">
        <w:rPr>
          <w:rFonts w:ascii="Times New Roman" w:eastAsia="Times New Roman" w:hAnsi="Times New Roman" w:cs="Times New Roman"/>
          <w:i/>
          <w:iCs/>
        </w:rPr>
        <w:t>Listeria</w:t>
      </w:r>
      <w:r w:rsidRPr="003C0EC9">
        <w:rPr>
          <w:rFonts w:ascii="Times New Roman" w:eastAsia="Times New Roman" w:hAnsi="Times New Roman" w:cs="Times New Roman"/>
        </w:rPr>
        <w:t xml:space="preserve"> species indicates microbial diversity in the dairy ecosystem. These findings emphasize the need for continuous surveillance, strict hygienic practices, and effective food safety interventions to minimize listeriosis risk</w:t>
      </w:r>
      <w:r w:rsidR="00A93AA1" w:rsidRPr="003C0EC9">
        <w:rPr>
          <w:rFonts w:ascii="Times New Roman" w:eastAsia="Times New Roman" w:hAnsi="Times New Roman" w:cs="Times New Roman"/>
        </w:rPr>
        <w:t>.</w:t>
      </w:r>
    </w:p>
    <w:p w14:paraId="132B8FBA" w14:textId="77777777" w:rsidR="0075357D" w:rsidRPr="003C0EC9" w:rsidRDefault="0075357D" w:rsidP="008E05E7">
      <w:pPr>
        <w:spacing w:after="0"/>
        <w:ind w:right="-260"/>
        <w:rPr>
          <w:rFonts w:ascii="Times New Roman" w:hAnsi="Times New Roman"/>
          <w:b/>
          <w:bCs/>
        </w:rPr>
      </w:pPr>
      <w:r w:rsidRPr="003C0EC9">
        <w:rPr>
          <w:rFonts w:ascii="Times New Roman" w:hAnsi="Times New Roman"/>
          <w:b/>
          <w:bCs/>
        </w:rPr>
        <w:t xml:space="preserve">Key words: </w:t>
      </w:r>
      <w:r w:rsidRPr="003C0EC9">
        <w:rPr>
          <w:rFonts w:ascii="Times New Roman" w:hAnsi="Times New Roman"/>
        </w:rPr>
        <w:t xml:space="preserve">Christie–Atkins–Munch–Petersen, </w:t>
      </w:r>
      <w:r w:rsidRPr="003C0EC9">
        <w:rPr>
          <w:rFonts w:ascii="Times New Roman" w:hAnsi="Times New Roman"/>
          <w:i/>
          <w:iCs/>
        </w:rPr>
        <w:t>L</w:t>
      </w:r>
      <w:r w:rsidR="00825DDD" w:rsidRPr="003C0EC9">
        <w:rPr>
          <w:rFonts w:ascii="Times New Roman" w:hAnsi="Times New Roman"/>
          <w:i/>
          <w:iCs/>
        </w:rPr>
        <w:t>.</w:t>
      </w:r>
      <w:r w:rsidRPr="003C0EC9">
        <w:rPr>
          <w:rFonts w:ascii="Times New Roman" w:hAnsi="Times New Roman"/>
          <w:i/>
          <w:iCs/>
        </w:rPr>
        <w:t xml:space="preserve"> monocytogenes</w:t>
      </w:r>
      <w:r w:rsidRPr="003C0EC9">
        <w:rPr>
          <w:rFonts w:ascii="Times New Roman" w:hAnsi="Times New Roman"/>
        </w:rPr>
        <w:t xml:space="preserve">, </w:t>
      </w:r>
      <w:r w:rsidR="00825DDD" w:rsidRPr="003C0EC9">
        <w:rPr>
          <w:rFonts w:ascii="Times New Roman" w:hAnsi="Times New Roman"/>
        </w:rPr>
        <w:t>PI-PLC</w:t>
      </w:r>
      <w:r w:rsidRPr="003C0EC9">
        <w:rPr>
          <w:rFonts w:ascii="Times New Roman" w:hAnsi="Times New Roman"/>
        </w:rPr>
        <w:t xml:space="preserve">, </w:t>
      </w:r>
      <w:r w:rsidR="00825DDD" w:rsidRPr="003C0EC9">
        <w:rPr>
          <w:rFonts w:ascii="Times New Roman" w:hAnsi="Times New Roman"/>
        </w:rPr>
        <w:t>CAMP</w:t>
      </w:r>
      <w:r w:rsidRPr="003C0EC9">
        <w:rPr>
          <w:rFonts w:ascii="Times New Roman" w:hAnsi="Times New Roman"/>
        </w:rPr>
        <w:t xml:space="preserve"> </w:t>
      </w:r>
    </w:p>
    <w:p w14:paraId="093583A7" w14:textId="77777777" w:rsidR="0083572A" w:rsidRPr="003C0EC9" w:rsidRDefault="00A93AA1" w:rsidP="008E05E7">
      <w:pPr>
        <w:spacing w:after="0"/>
        <w:jc w:val="both"/>
        <w:rPr>
          <w:rFonts w:ascii="Times New Roman" w:hAnsi="Times New Roman"/>
          <w:b/>
          <w:bCs/>
        </w:rPr>
      </w:pPr>
      <w:r w:rsidRPr="003C0EC9">
        <w:rPr>
          <w:rFonts w:ascii="Times New Roman" w:hAnsi="Times New Roman"/>
          <w:b/>
          <w:bCs/>
        </w:rPr>
        <w:t>1. INTRODUCTION</w:t>
      </w:r>
    </w:p>
    <w:p w14:paraId="6508502B" w14:textId="77777777" w:rsidR="0083572A" w:rsidRPr="003C0EC9" w:rsidRDefault="0083572A" w:rsidP="008E05E7">
      <w:pPr>
        <w:spacing w:after="0"/>
        <w:ind w:firstLine="720"/>
        <w:jc w:val="both"/>
        <w:rPr>
          <w:rFonts w:ascii="Times New Roman" w:hAnsi="Times New Roman"/>
        </w:rPr>
      </w:pPr>
      <w:r w:rsidRPr="003C0EC9">
        <w:rPr>
          <w:rFonts w:ascii="Times New Roman" w:hAnsi="Times New Roman"/>
        </w:rPr>
        <w:t xml:space="preserve">Access to safe and nutritious food is a basic human right, yet foodborne illnesses remain a major global public health challenge, affecting nearly 25% of the population and causing significant illness and death (Shamloo et al., 2019). Among these, </w:t>
      </w:r>
      <w:r w:rsidRPr="003C0EC9">
        <w:rPr>
          <w:rFonts w:ascii="Times New Roman" w:hAnsi="Times New Roman"/>
          <w:i/>
          <w:iCs/>
        </w:rPr>
        <w:t>Listeria monocytogenes</w:t>
      </w:r>
      <w:r w:rsidRPr="003C0EC9">
        <w:rPr>
          <w:rFonts w:ascii="Times New Roman" w:hAnsi="Times New Roman"/>
        </w:rPr>
        <w:t xml:space="preserve"> is a highly virulent pathogen with a case fatality rate of 20–30% (Choi et al., 2018). The organism survives under extreme environmental conditions, including refrigeration, high salt, acidity, and desiccation, and possesses strong biofilm-forming capacity, complicating eradication efforts (Folsom and Frank, 2006).</w:t>
      </w:r>
    </w:p>
    <w:p w14:paraId="0AF86BCC" w14:textId="77777777" w:rsidR="00A93AA1" w:rsidRPr="003C0EC9" w:rsidRDefault="0083572A" w:rsidP="008E05E7">
      <w:pPr>
        <w:spacing w:after="0"/>
        <w:ind w:firstLine="720"/>
        <w:jc w:val="both"/>
        <w:rPr>
          <w:rFonts w:ascii="Times New Roman" w:hAnsi="Times New Roman"/>
        </w:rPr>
      </w:pPr>
      <w:r w:rsidRPr="003C0EC9">
        <w:rPr>
          <w:rFonts w:ascii="Times New Roman" w:hAnsi="Times New Roman"/>
        </w:rPr>
        <w:t>Listeriosis is primarily foodborne, linked to contaminated meat, dairy products, vegetables, and ready-to-eat foods, and causes septicaemia, meningitis, abortion, and encephalitis in humans and animals (</w:t>
      </w:r>
      <w:proofErr w:type="spellStart"/>
      <w:r w:rsidRPr="003C0EC9">
        <w:rPr>
          <w:rFonts w:ascii="Times New Roman" w:hAnsi="Times New Roman"/>
        </w:rPr>
        <w:t>Dmowska</w:t>
      </w:r>
      <w:proofErr w:type="spellEnd"/>
      <w:r w:rsidRPr="003C0EC9">
        <w:rPr>
          <w:rFonts w:ascii="Times New Roman" w:hAnsi="Times New Roman"/>
        </w:rPr>
        <w:t xml:space="preserve"> and </w:t>
      </w:r>
      <w:proofErr w:type="spellStart"/>
      <w:r w:rsidRPr="003C0EC9">
        <w:rPr>
          <w:rFonts w:ascii="Times New Roman" w:hAnsi="Times New Roman"/>
        </w:rPr>
        <w:t>Osek</w:t>
      </w:r>
      <w:proofErr w:type="spellEnd"/>
      <w:r w:rsidRPr="003C0EC9">
        <w:rPr>
          <w:rFonts w:ascii="Times New Roman" w:hAnsi="Times New Roman"/>
        </w:rPr>
        <w:t>, 2010). A very low infectious dose (10–100 CFU) makes the pathogen particularly dangerous to pregnant women, neonates, elderly individuals, and immunocompromised populations (Chen et al., 2017). In ruminants, contaminated silage is the prime source of infection, leading to neurological signs, abortions, and septicaemia (Walker, 1999).</w:t>
      </w:r>
    </w:p>
    <w:p w14:paraId="774C3358" w14:textId="77777777" w:rsidR="0083572A" w:rsidRPr="003C0EC9" w:rsidRDefault="0083572A" w:rsidP="008E05E7">
      <w:pPr>
        <w:spacing w:after="0"/>
        <w:ind w:firstLine="720"/>
        <w:jc w:val="both"/>
        <w:rPr>
          <w:rFonts w:ascii="Times New Roman" w:hAnsi="Times New Roman"/>
        </w:rPr>
      </w:pPr>
      <w:r w:rsidRPr="003C0EC9">
        <w:rPr>
          <w:rFonts w:ascii="Times New Roman" w:hAnsi="Times New Roman"/>
        </w:rPr>
        <w:t xml:space="preserve">The pathogenicity of </w:t>
      </w:r>
      <w:r w:rsidRPr="003C0EC9">
        <w:rPr>
          <w:rFonts w:ascii="Times New Roman" w:hAnsi="Times New Roman"/>
          <w:i/>
          <w:iCs/>
        </w:rPr>
        <w:t>L. monocytogenes</w:t>
      </w:r>
      <w:r w:rsidRPr="003C0EC9">
        <w:rPr>
          <w:rFonts w:ascii="Times New Roman" w:hAnsi="Times New Roman"/>
        </w:rPr>
        <w:t xml:space="preserve"> depends on key virulence factors including </w:t>
      </w:r>
      <w:proofErr w:type="spellStart"/>
      <w:r w:rsidRPr="003C0EC9">
        <w:rPr>
          <w:rFonts w:ascii="Times New Roman" w:hAnsi="Times New Roman"/>
        </w:rPr>
        <w:t>prfA</w:t>
      </w:r>
      <w:proofErr w:type="spellEnd"/>
      <w:r w:rsidRPr="003C0EC9">
        <w:rPr>
          <w:rFonts w:ascii="Times New Roman" w:hAnsi="Times New Roman"/>
        </w:rPr>
        <w:t xml:space="preserve">, </w:t>
      </w:r>
      <w:proofErr w:type="spellStart"/>
      <w:r w:rsidRPr="003C0EC9">
        <w:rPr>
          <w:rFonts w:ascii="Times New Roman" w:hAnsi="Times New Roman"/>
        </w:rPr>
        <w:t>hlyA</w:t>
      </w:r>
      <w:proofErr w:type="spellEnd"/>
      <w:r w:rsidRPr="003C0EC9">
        <w:rPr>
          <w:rFonts w:ascii="Times New Roman" w:hAnsi="Times New Roman"/>
        </w:rPr>
        <w:t xml:space="preserve">, </w:t>
      </w:r>
      <w:proofErr w:type="spellStart"/>
      <w:r w:rsidRPr="003C0EC9">
        <w:rPr>
          <w:rFonts w:ascii="Times New Roman" w:hAnsi="Times New Roman"/>
        </w:rPr>
        <w:t>plcA</w:t>
      </w:r>
      <w:proofErr w:type="spellEnd"/>
      <w:r w:rsidRPr="003C0EC9">
        <w:rPr>
          <w:rFonts w:ascii="Times New Roman" w:hAnsi="Times New Roman"/>
        </w:rPr>
        <w:t xml:space="preserve">, </w:t>
      </w:r>
      <w:proofErr w:type="spellStart"/>
      <w:r w:rsidRPr="003C0EC9">
        <w:rPr>
          <w:rFonts w:ascii="Times New Roman" w:hAnsi="Times New Roman"/>
        </w:rPr>
        <w:t>plcB</w:t>
      </w:r>
      <w:proofErr w:type="spellEnd"/>
      <w:r w:rsidRPr="003C0EC9">
        <w:rPr>
          <w:rFonts w:ascii="Times New Roman" w:hAnsi="Times New Roman"/>
        </w:rPr>
        <w:t xml:space="preserve">, </w:t>
      </w:r>
      <w:proofErr w:type="spellStart"/>
      <w:r w:rsidRPr="003C0EC9">
        <w:rPr>
          <w:rFonts w:ascii="Times New Roman" w:hAnsi="Times New Roman"/>
        </w:rPr>
        <w:t>actA</w:t>
      </w:r>
      <w:proofErr w:type="spellEnd"/>
      <w:r w:rsidRPr="003C0EC9">
        <w:rPr>
          <w:rFonts w:ascii="Times New Roman" w:hAnsi="Times New Roman"/>
        </w:rPr>
        <w:t xml:space="preserve">, </w:t>
      </w:r>
      <w:proofErr w:type="spellStart"/>
      <w:r w:rsidRPr="003C0EC9">
        <w:rPr>
          <w:rFonts w:ascii="Times New Roman" w:hAnsi="Times New Roman"/>
        </w:rPr>
        <w:t>inlA</w:t>
      </w:r>
      <w:proofErr w:type="spellEnd"/>
      <w:r w:rsidRPr="003C0EC9">
        <w:rPr>
          <w:rFonts w:ascii="Times New Roman" w:hAnsi="Times New Roman"/>
        </w:rPr>
        <w:t xml:space="preserve">, </w:t>
      </w:r>
      <w:proofErr w:type="spellStart"/>
      <w:r w:rsidRPr="003C0EC9">
        <w:rPr>
          <w:rFonts w:ascii="Times New Roman" w:hAnsi="Times New Roman"/>
        </w:rPr>
        <w:t>inlB</w:t>
      </w:r>
      <w:proofErr w:type="spellEnd"/>
      <w:r w:rsidRPr="003C0EC9">
        <w:rPr>
          <w:rFonts w:ascii="Times New Roman" w:hAnsi="Times New Roman"/>
        </w:rPr>
        <w:t xml:space="preserve">, and </w:t>
      </w:r>
      <w:proofErr w:type="spellStart"/>
      <w:r w:rsidRPr="003C0EC9">
        <w:rPr>
          <w:rFonts w:ascii="Times New Roman" w:hAnsi="Times New Roman"/>
        </w:rPr>
        <w:t>iap</w:t>
      </w:r>
      <w:proofErr w:type="spellEnd"/>
      <w:r w:rsidRPr="003C0EC9">
        <w:rPr>
          <w:rFonts w:ascii="Times New Roman" w:hAnsi="Times New Roman"/>
        </w:rPr>
        <w:t xml:space="preserve"> (Schmid et al., 2005). Molecular methods provide rapid detection of these virulence genes compared to conventional approaches, which are time-consuming and labour-intensive (Hitchins et al., 2017). Despite its significance, studies on Listeria in India are limited, particularly concerning animal-derived foods and clinical samples. The main purpose of this study was to assess prevalence and in vitro virulence profiling of </w:t>
      </w:r>
      <w:r w:rsidRPr="003C0EC9">
        <w:rPr>
          <w:rFonts w:ascii="Times New Roman" w:hAnsi="Times New Roman"/>
          <w:i/>
          <w:iCs/>
        </w:rPr>
        <w:t>Listeria</w:t>
      </w:r>
      <w:r w:rsidRPr="003C0EC9">
        <w:rPr>
          <w:rFonts w:ascii="Times New Roman" w:hAnsi="Times New Roman"/>
        </w:rPr>
        <w:t xml:space="preserve"> spp. and to understand </w:t>
      </w:r>
      <w:r w:rsidRPr="003C0EC9">
        <w:rPr>
          <w:rFonts w:ascii="Times New Roman" w:hAnsi="Times New Roman"/>
        </w:rPr>
        <w:lastRenderedPageBreak/>
        <w:t>zoonotic risks, improve food safety, and safeguard public health in regions like Junagadh, Gujarat, India.</w:t>
      </w:r>
    </w:p>
    <w:p w14:paraId="415AA6B0" w14:textId="77777777" w:rsidR="0083572A" w:rsidRPr="003C0EC9" w:rsidRDefault="00B90D6B" w:rsidP="008E05E7">
      <w:pPr>
        <w:spacing w:after="0"/>
        <w:jc w:val="both"/>
        <w:rPr>
          <w:rFonts w:ascii="Times New Roman" w:hAnsi="Times New Roman"/>
          <w:b/>
          <w:bCs/>
        </w:rPr>
      </w:pPr>
      <w:r w:rsidRPr="003C0EC9">
        <w:rPr>
          <w:rFonts w:ascii="Times New Roman" w:hAnsi="Times New Roman"/>
          <w:b/>
          <w:bCs/>
        </w:rPr>
        <w:t>2. MATERIALS AND METHODS</w:t>
      </w:r>
    </w:p>
    <w:p w14:paraId="4DB9812F" w14:textId="77777777" w:rsidR="0083572A" w:rsidRPr="003C0EC9" w:rsidRDefault="0083572A" w:rsidP="008E05E7">
      <w:pPr>
        <w:spacing w:after="0"/>
        <w:ind w:firstLine="720"/>
        <w:jc w:val="both"/>
        <w:rPr>
          <w:rFonts w:ascii="Times New Roman" w:hAnsi="Times New Roman"/>
        </w:rPr>
      </w:pPr>
      <w:r w:rsidRPr="003C0EC9">
        <w:rPr>
          <w:rFonts w:ascii="Times New Roman" w:hAnsi="Times New Roman"/>
        </w:rPr>
        <w:t>A total of 350 samples were collected including 100 raw milk (50 cow, 50 buffalo), 100 dairy products (cheese, ice cream, curd, fruit salad; 25 each), and 150 clinical samples (</w:t>
      </w:r>
      <w:proofErr w:type="spellStart"/>
      <w:r w:rsidRPr="003C0EC9">
        <w:rPr>
          <w:rFonts w:ascii="Times New Roman" w:hAnsi="Times New Roman"/>
        </w:rPr>
        <w:t>mastitic</w:t>
      </w:r>
      <w:proofErr w:type="spellEnd"/>
      <w:r w:rsidRPr="003C0EC9">
        <w:rPr>
          <w:rFonts w:ascii="Times New Roman" w:hAnsi="Times New Roman"/>
        </w:rPr>
        <w:t xml:space="preserve"> milk, faeces, vaginal swabs; 50 each) from retail stores, vendors, dairy farms, and the Veterinary Clinical Complex in Junagadh</w:t>
      </w:r>
      <w:r w:rsidR="00B90D6B" w:rsidRPr="003C0EC9">
        <w:rPr>
          <w:rFonts w:ascii="Times New Roman" w:hAnsi="Times New Roman"/>
        </w:rPr>
        <w:t>, Gujarat, India</w:t>
      </w:r>
      <w:r w:rsidRPr="003C0EC9">
        <w:rPr>
          <w:rFonts w:ascii="Times New Roman" w:hAnsi="Times New Roman"/>
        </w:rPr>
        <w:t>. Samples were collected in sterile vials (</w:t>
      </w:r>
      <w:proofErr w:type="spellStart"/>
      <w:r w:rsidRPr="003C0EC9">
        <w:rPr>
          <w:rFonts w:ascii="Times New Roman" w:hAnsi="Times New Roman"/>
        </w:rPr>
        <w:t>HiMedia</w:t>
      </w:r>
      <w:proofErr w:type="spellEnd"/>
      <w:r w:rsidRPr="003C0EC9">
        <w:rPr>
          <w:rFonts w:ascii="Times New Roman" w:hAnsi="Times New Roman"/>
        </w:rPr>
        <w:t xml:space="preserve"> </w:t>
      </w:r>
      <w:proofErr w:type="spellStart"/>
      <w:r w:rsidRPr="003C0EC9">
        <w:rPr>
          <w:rFonts w:ascii="Times New Roman" w:hAnsi="Times New Roman"/>
        </w:rPr>
        <w:t>Pvt.</w:t>
      </w:r>
      <w:proofErr w:type="spellEnd"/>
      <w:r w:rsidRPr="003C0EC9">
        <w:rPr>
          <w:rFonts w:ascii="Times New Roman" w:hAnsi="Times New Roman"/>
        </w:rPr>
        <w:t xml:space="preserve"> Ltd., Mumbai), labelled with relevant details, kept in ice-filled thermo flasks, and transported to the laboratory for microbiological analysis. Listeria isolation was performed using the </w:t>
      </w:r>
      <w:proofErr w:type="spellStart"/>
      <w:r w:rsidRPr="003C0EC9">
        <w:rPr>
          <w:rFonts w:ascii="Times New Roman" w:hAnsi="Times New Roman"/>
        </w:rPr>
        <w:t>Barbuddhe</w:t>
      </w:r>
      <w:proofErr w:type="spellEnd"/>
      <w:r w:rsidRPr="003C0EC9">
        <w:rPr>
          <w:rFonts w:ascii="Times New Roman" w:hAnsi="Times New Roman"/>
        </w:rPr>
        <w:t xml:space="preserve"> et al. (2014) protocol, based on the USDA-FSIS method</w:t>
      </w:r>
      <w:r w:rsidR="008E05E7" w:rsidRPr="003C0EC9">
        <w:rPr>
          <w:rFonts w:ascii="Times New Roman" w:hAnsi="Times New Roman"/>
        </w:rPr>
        <w:t>.</w:t>
      </w:r>
    </w:p>
    <w:p w14:paraId="609DBA58" w14:textId="77777777" w:rsidR="0083572A" w:rsidRPr="003C0EC9" w:rsidRDefault="00BE00E7" w:rsidP="008E05E7">
      <w:pPr>
        <w:spacing w:after="0"/>
        <w:jc w:val="both"/>
        <w:rPr>
          <w:rFonts w:ascii="Times New Roman" w:hAnsi="Times New Roman"/>
          <w:b/>
          <w:bCs/>
        </w:rPr>
      </w:pPr>
      <w:r w:rsidRPr="003C0EC9">
        <w:rPr>
          <w:rFonts w:ascii="Times New Roman" w:hAnsi="Times New Roman"/>
          <w:b/>
          <w:bCs/>
        </w:rPr>
        <w:t>Biochemical c</w:t>
      </w:r>
      <w:r w:rsidR="0083572A" w:rsidRPr="003C0EC9">
        <w:rPr>
          <w:rFonts w:ascii="Times New Roman" w:hAnsi="Times New Roman"/>
          <w:b/>
          <w:bCs/>
        </w:rPr>
        <w:t xml:space="preserve">haracterization of the isolates </w:t>
      </w:r>
    </w:p>
    <w:p w14:paraId="1E02ACBE" w14:textId="77777777" w:rsidR="0083572A" w:rsidRPr="003C0EC9" w:rsidRDefault="0083572A" w:rsidP="008E05E7">
      <w:pPr>
        <w:spacing w:after="0"/>
        <w:ind w:firstLine="720"/>
        <w:jc w:val="both"/>
        <w:rPr>
          <w:rFonts w:ascii="Times New Roman" w:hAnsi="Times New Roman"/>
        </w:rPr>
      </w:pPr>
      <w:r w:rsidRPr="003C0EC9">
        <w:rPr>
          <w:rFonts w:ascii="Times New Roman" w:hAnsi="Times New Roman"/>
        </w:rPr>
        <w:t>Potential Listeria colonies were screened by catalase, oxidase, and Gram staining. Colonies with characteristic features and tumbling motility at 25 °C were considered presumptive isolates and further confirmed by sugar fermentation and pathogenicity tests (Seeliger and Jones, 1986).</w:t>
      </w:r>
    </w:p>
    <w:p w14:paraId="67A9C8A4" w14:textId="77777777" w:rsidR="0083572A" w:rsidRPr="003C0EC9" w:rsidRDefault="0083572A" w:rsidP="008E05E7">
      <w:pPr>
        <w:spacing w:after="0"/>
        <w:jc w:val="both"/>
        <w:rPr>
          <w:rFonts w:ascii="Times New Roman" w:hAnsi="Times New Roman"/>
          <w:b/>
          <w:bCs/>
        </w:rPr>
      </w:pPr>
      <w:r w:rsidRPr="003C0EC9">
        <w:rPr>
          <w:rFonts w:ascii="Times New Roman" w:hAnsi="Times New Roman"/>
          <w:b/>
          <w:bCs/>
          <w:i/>
          <w:iCs/>
        </w:rPr>
        <w:t>In vitro</w:t>
      </w:r>
      <w:r w:rsidRPr="003C0EC9">
        <w:rPr>
          <w:rFonts w:ascii="Times New Roman" w:hAnsi="Times New Roman"/>
          <w:b/>
          <w:bCs/>
        </w:rPr>
        <w:t xml:space="preserve"> virulence characterization of Listeria isolates </w:t>
      </w:r>
    </w:p>
    <w:p w14:paraId="778330B0" w14:textId="77777777" w:rsidR="00806BAF" w:rsidRPr="003C0EC9" w:rsidRDefault="0083572A" w:rsidP="008E05E7">
      <w:pPr>
        <w:spacing w:after="0"/>
        <w:ind w:firstLine="720"/>
        <w:jc w:val="both"/>
        <w:rPr>
          <w:rFonts w:ascii="Times New Roman" w:hAnsi="Times New Roman"/>
        </w:rPr>
      </w:pPr>
      <w:r w:rsidRPr="003C0EC9">
        <w:rPr>
          <w:rFonts w:ascii="Times New Roman" w:hAnsi="Times New Roman"/>
        </w:rPr>
        <w:t xml:space="preserve">The </w:t>
      </w:r>
      <w:r w:rsidR="00E429F6" w:rsidRPr="003C0EC9">
        <w:rPr>
          <w:rFonts w:ascii="Times New Roman" w:hAnsi="Times New Roman"/>
          <w:i/>
          <w:iCs/>
        </w:rPr>
        <w:t>i</w:t>
      </w:r>
      <w:r w:rsidRPr="003C0EC9">
        <w:rPr>
          <w:rFonts w:ascii="Times New Roman" w:hAnsi="Times New Roman"/>
          <w:i/>
          <w:iCs/>
        </w:rPr>
        <w:t>n vitro</w:t>
      </w:r>
      <w:r w:rsidRPr="003C0EC9">
        <w:rPr>
          <w:rFonts w:ascii="Times New Roman" w:hAnsi="Times New Roman"/>
        </w:rPr>
        <w:t xml:space="preserve"> virulenc</w:t>
      </w:r>
      <w:r w:rsidR="00E429F6" w:rsidRPr="003C0EC9">
        <w:rPr>
          <w:rFonts w:ascii="Times New Roman" w:hAnsi="Times New Roman"/>
        </w:rPr>
        <w:t>e characterization of Listeria i</w:t>
      </w:r>
      <w:r w:rsidRPr="003C0EC9">
        <w:rPr>
          <w:rFonts w:ascii="Times New Roman" w:hAnsi="Times New Roman"/>
        </w:rPr>
        <w:t xml:space="preserve">solates </w:t>
      </w:r>
      <w:proofErr w:type="gramStart"/>
      <w:r w:rsidRPr="003C0EC9">
        <w:rPr>
          <w:rFonts w:ascii="Times New Roman" w:hAnsi="Times New Roman"/>
        </w:rPr>
        <w:t>were</w:t>
      </w:r>
      <w:proofErr w:type="gramEnd"/>
      <w:r w:rsidRPr="003C0EC9">
        <w:rPr>
          <w:rFonts w:ascii="Times New Roman" w:hAnsi="Times New Roman"/>
        </w:rPr>
        <w:t xml:space="preserve"> carried out to differentiate pathogenic and non-pathogenic strains of the Listeria by different pathogenicity tests like, haemolysis on sheep blood agar, CAMP test and PI-PLC as described by Hitchins et al. (2017) and Weller et al. (2015).</w:t>
      </w:r>
    </w:p>
    <w:p w14:paraId="7EEFCC77" w14:textId="77777777" w:rsidR="00A22EE7" w:rsidRPr="003C0EC9" w:rsidRDefault="00A22EE7" w:rsidP="008E05E7">
      <w:pPr>
        <w:spacing w:after="0"/>
        <w:jc w:val="both"/>
        <w:rPr>
          <w:rFonts w:ascii="Times New Roman" w:hAnsi="Times New Roman"/>
          <w:b/>
          <w:bCs/>
        </w:rPr>
      </w:pPr>
      <w:r w:rsidRPr="003C0EC9">
        <w:rPr>
          <w:rFonts w:ascii="Times New Roman" w:hAnsi="Times New Roman"/>
          <w:b/>
          <w:bCs/>
        </w:rPr>
        <w:t>Molecular Characterization of Listeria</w:t>
      </w:r>
      <w:r w:rsidRPr="003C0EC9">
        <w:rPr>
          <w:rFonts w:ascii="Times New Roman" w:hAnsi="Times New Roman"/>
          <w:b/>
          <w:bCs/>
          <w:i/>
          <w:iCs/>
        </w:rPr>
        <w:t xml:space="preserve"> </w:t>
      </w:r>
      <w:r w:rsidRPr="003C0EC9">
        <w:rPr>
          <w:rFonts w:ascii="Times New Roman" w:hAnsi="Times New Roman"/>
          <w:b/>
          <w:bCs/>
        </w:rPr>
        <w:t>Isolates</w:t>
      </w:r>
    </w:p>
    <w:p w14:paraId="5083ED3C" w14:textId="77777777" w:rsidR="00A22EE7" w:rsidRPr="003C0EC9" w:rsidRDefault="00A22EE7" w:rsidP="008E05E7">
      <w:pPr>
        <w:spacing w:after="0"/>
        <w:ind w:firstLine="720"/>
        <w:jc w:val="both"/>
        <w:rPr>
          <w:rFonts w:ascii="Times New Roman" w:hAnsi="Times New Roman"/>
          <w:b/>
          <w:bCs/>
        </w:rPr>
      </w:pPr>
      <w:r w:rsidRPr="003C0EC9">
        <w:rPr>
          <w:rFonts w:ascii="Times New Roman" w:hAnsi="Times New Roman"/>
          <w:bCs/>
        </w:rPr>
        <w:t xml:space="preserve">The simplex PCR protocols were separately standardized for the detection of various genes. All the Listeria isolates were screened for the presence or absence of group-specific and species-specific genes, using the methodology of </w:t>
      </w:r>
      <w:proofErr w:type="spellStart"/>
      <w:r w:rsidRPr="003C0EC9">
        <w:rPr>
          <w:rFonts w:ascii="Times New Roman" w:hAnsi="Times New Roman"/>
          <w:bCs/>
        </w:rPr>
        <w:t>Doumith</w:t>
      </w:r>
      <w:proofErr w:type="spellEnd"/>
      <w:r w:rsidRPr="003C0EC9">
        <w:rPr>
          <w:rFonts w:ascii="Times New Roman" w:hAnsi="Times New Roman"/>
          <w:bCs/>
        </w:rPr>
        <w:t xml:space="preserve"> </w:t>
      </w:r>
      <w:r w:rsidRPr="003C0EC9">
        <w:rPr>
          <w:rFonts w:ascii="Times New Roman" w:hAnsi="Times New Roman"/>
          <w:bCs/>
          <w:i/>
          <w:iCs/>
        </w:rPr>
        <w:t>et al</w:t>
      </w:r>
      <w:r w:rsidRPr="003C0EC9">
        <w:rPr>
          <w:rFonts w:ascii="Times New Roman" w:hAnsi="Times New Roman"/>
          <w:bCs/>
        </w:rPr>
        <w:t>. (2004) and Malakar, D. (2019), respectively.</w:t>
      </w:r>
    </w:p>
    <w:p w14:paraId="70310850" w14:textId="77777777" w:rsidR="00A22EE7" w:rsidRPr="003C0EC9" w:rsidRDefault="00A22EE7" w:rsidP="008E05E7">
      <w:pPr>
        <w:autoSpaceDE w:val="0"/>
        <w:autoSpaceDN w:val="0"/>
        <w:adjustRightInd w:val="0"/>
        <w:spacing w:after="0"/>
        <w:ind w:right="-11"/>
        <w:contextualSpacing/>
        <w:jc w:val="both"/>
        <w:rPr>
          <w:rFonts w:ascii="Times New Roman" w:hAnsi="Times New Roman"/>
          <w:b/>
          <w:bCs/>
        </w:rPr>
      </w:pPr>
      <w:r w:rsidRPr="003C0EC9">
        <w:rPr>
          <w:rFonts w:ascii="Times New Roman" w:hAnsi="Times New Roman"/>
          <w:b/>
          <w:bCs/>
        </w:rPr>
        <w:t>DNA extraction</w:t>
      </w:r>
    </w:p>
    <w:p w14:paraId="2418C606" w14:textId="77777777" w:rsidR="00A22EE7" w:rsidRPr="003C0EC9" w:rsidRDefault="00A22EE7" w:rsidP="008E05E7">
      <w:pPr>
        <w:autoSpaceDE w:val="0"/>
        <w:autoSpaceDN w:val="0"/>
        <w:adjustRightInd w:val="0"/>
        <w:spacing w:after="0"/>
        <w:ind w:right="-11" w:firstLine="720"/>
        <w:contextualSpacing/>
        <w:jc w:val="both"/>
        <w:rPr>
          <w:rFonts w:ascii="Times New Roman" w:hAnsi="Times New Roman"/>
        </w:rPr>
      </w:pPr>
      <w:r w:rsidRPr="003C0EC9">
        <w:rPr>
          <w:rFonts w:ascii="Times New Roman" w:hAnsi="Times New Roman"/>
        </w:rPr>
        <w:t xml:space="preserve">The isolated strains and reference culture were cultivated in Brain Heart Infusion (BHI) broth at 37°C for 24 hours. Subsequently, genomic DNA extraction was performed using the standardized protocol describe by </w:t>
      </w:r>
      <w:r w:rsidR="003C0EC9" w:rsidRPr="003C0EC9">
        <w:rPr>
          <w:rFonts w:ascii="Times New Roman" w:hAnsi="Times New Roman" w:cs="Times New Roman"/>
          <w:shd w:val="clear" w:color="auto" w:fill="FFFFFF"/>
        </w:rPr>
        <w:t>Desai</w:t>
      </w:r>
      <w:r w:rsidR="003C0EC9" w:rsidRPr="003C0EC9">
        <w:rPr>
          <w:rFonts w:ascii="Times New Roman" w:hAnsi="Times New Roman"/>
          <w:lang w:bidi="hi-IN"/>
        </w:rPr>
        <w:t xml:space="preserve"> </w:t>
      </w:r>
      <w:r w:rsidRPr="003C0EC9">
        <w:rPr>
          <w:rFonts w:ascii="Times New Roman" w:hAnsi="Times New Roman"/>
          <w:i/>
          <w:iCs/>
          <w:lang w:bidi="hi-IN"/>
        </w:rPr>
        <w:t>et al</w:t>
      </w:r>
      <w:r w:rsidR="003C0EC9" w:rsidRPr="003C0EC9">
        <w:rPr>
          <w:rFonts w:ascii="Times New Roman" w:hAnsi="Times New Roman"/>
          <w:lang w:bidi="hi-IN"/>
        </w:rPr>
        <w:t>. (2020</w:t>
      </w:r>
      <w:r w:rsidRPr="003C0EC9">
        <w:rPr>
          <w:rFonts w:ascii="Times New Roman" w:hAnsi="Times New Roman"/>
          <w:lang w:bidi="hi-IN"/>
        </w:rPr>
        <w:t>)</w:t>
      </w:r>
      <w:r w:rsidRPr="003C0EC9">
        <w:rPr>
          <w:rFonts w:ascii="Times New Roman" w:hAnsi="Times New Roman"/>
        </w:rPr>
        <w:t>.</w:t>
      </w:r>
    </w:p>
    <w:p w14:paraId="65718974" w14:textId="77777777" w:rsidR="007665C3" w:rsidRPr="003C0EC9" w:rsidRDefault="007665C3" w:rsidP="008E05E7">
      <w:pPr>
        <w:spacing w:after="0"/>
        <w:jc w:val="both"/>
        <w:rPr>
          <w:rFonts w:ascii="Times New Roman" w:hAnsi="Times New Roman"/>
          <w:b/>
          <w:bCs/>
        </w:rPr>
      </w:pPr>
      <w:r w:rsidRPr="003C0EC9">
        <w:rPr>
          <w:rFonts w:ascii="Times New Roman" w:hAnsi="Times New Roman"/>
          <w:b/>
          <w:bCs/>
        </w:rPr>
        <w:t xml:space="preserve">Amplification of </w:t>
      </w:r>
      <w:r w:rsidR="008E05E7" w:rsidRPr="003C0EC9">
        <w:rPr>
          <w:rFonts w:ascii="Times New Roman" w:hAnsi="Times New Roman"/>
          <w:b/>
          <w:bCs/>
        </w:rPr>
        <w:t xml:space="preserve">group specific and </w:t>
      </w:r>
      <w:proofErr w:type="gramStart"/>
      <w:r w:rsidR="008E05E7" w:rsidRPr="003C0EC9">
        <w:rPr>
          <w:rFonts w:ascii="Times New Roman" w:hAnsi="Times New Roman"/>
          <w:b/>
          <w:bCs/>
        </w:rPr>
        <w:t>species specific</w:t>
      </w:r>
      <w:proofErr w:type="gramEnd"/>
      <w:r w:rsidR="008E05E7" w:rsidRPr="003C0EC9">
        <w:rPr>
          <w:rFonts w:ascii="Times New Roman" w:hAnsi="Times New Roman"/>
          <w:b/>
          <w:bCs/>
        </w:rPr>
        <w:t xml:space="preserve"> </w:t>
      </w:r>
      <w:r w:rsidRPr="003C0EC9">
        <w:rPr>
          <w:rFonts w:ascii="Times New Roman" w:hAnsi="Times New Roman"/>
          <w:b/>
          <w:bCs/>
        </w:rPr>
        <w:t xml:space="preserve">gene </w:t>
      </w:r>
    </w:p>
    <w:p w14:paraId="4FB30699" w14:textId="734458B0" w:rsidR="00094D1E" w:rsidRPr="003C0EC9" w:rsidRDefault="00094D1E" w:rsidP="008E05E7">
      <w:pPr>
        <w:spacing w:after="0"/>
        <w:ind w:firstLine="720"/>
        <w:jc w:val="both"/>
        <w:rPr>
          <w:rFonts w:ascii="Times New Roman" w:hAnsi="Times New Roman"/>
        </w:rPr>
      </w:pPr>
      <w:r w:rsidRPr="003C0EC9">
        <w:rPr>
          <w:rFonts w:ascii="Times New Roman" w:hAnsi="Times New Roman"/>
        </w:rPr>
        <w:t>The simplex-PCR technique was utilized to test each isolate for the presence of group-specific (prs) and species-specific (</w:t>
      </w:r>
      <w:proofErr w:type="spellStart"/>
      <w:r w:rsidRPr="003C0EC9">
        <w:rPr>
          <w:rFonts w:ascii="Times New Roman" w:hAnsi="Times New Roman"/>
        </w:rPr>
        <w:t>hlyA</w:t>
      </w:r>
      <w:proofErr w:type="spellEnd"/>
      <w:r w:rsidRPr="003C0EC9">
        <w:rPr>
          <w:rFonts w:ascii="Times New Roman" w:hAnsi="Times New Roman"/>
        </w:rPr>
        <w:t xml:space="preserve">) genes, based on the protocols described by </w:t>
      </w:r>
      <w:proofErr w:type="spellStart"/>
      <w:r w:rsidRPr="003C0EC9">
        <w:rPr>
          <w:rFonts w:ascii="Times New Roman" w:hAnsi="Times New Roman"/>
        </w:rPr>
        <w:t>Doumith</w:t>
      </w:r>
      <w:proofErr w:type="spellEnd"/>
      <w:r w:rsidRPr="003C0EC9">
        <w:rPr>
          <w:rFonts w:ascii="Times New Roman" w:hAnsi="Times New Roman"/>
        </w:rPr>
        <w:t xml:space="preserve"> et al. (2004) and Malakar, D. (2019). The technique was standardized in thin-walled PCR tubes with a 25 µL reaction volume and different concentrations of reactants (see below in Table </w:t>
      </w:r>
      <w:r w:rsidR="00420D66">
        <w:rPr>
          <w:rFonts w:ascii="Times New Roman" w:hAnsi="Times New Roman"/>
        </w:rPr>
        <w:t>1</w:t>
      </w:r>
      <w:r w:rsidRPr="003C0EC9">
        <w:rPr>
          <w:rFonts w:ascii="Times New Roman" w:hAnsi="Times New Roman"/>
        </w:rPr>
        <w:t xml:space="preserve">). The final reaction mixture was optimized with 10.5 µL of nuclease-free distilled water, 1 µL of DNA template, 10 </w:t>
      </w:r>
      <w:proofErr w:type="spellStart"/>
      <w:r w:rsidRPr="003C0EC9">
        <w:rPr>
          <w:rFonts w:ascii="Times New Roman" w:hAnsi="Times New Roman"/>
        </w:rPr>
        <w:t>pmol</w:t>
      </w:r>
      <w:proofErr w:type="spellEnd"/>
      <w:r w:rsidRPr="003C0EC9">
        <w:rPr>
          <w:rFonts w:ascii="Times New Roman" w:hAnsi="Times New Roman"/>
        </w:rPr>
        <w:t xml:space="preserve"> of each forward and reverse </w:t>
      </w:r>
      <w:r w:rsidR="00930DD7" w:rsidRPr="003C0EC9">
        <w:rPr>
          <w:rFonts w:ascii="Times New Roman" w:hAnsi="Times New Roman"/>
        </w:rPr>
        <w:t>primer</w:t>
      </w:r>
      <w:r w:rsidRPr="003C0EC9">
        <w:rPr>
          <w:rFonts w:ascii="Times New Roman" w:hAnsi="Times New Roman"/>
        </w:rPr>
        <w:t>, and 12.5 µL of 2X PCR master mixes. The lid of the thermal cycler was preheated to 105°C before the start of each reaction. The reaction started with denaturation at 95°C for 5 minutes, with further denaturing at 95°C for 30 seconds, annealing at 53°C for 30 seconds, and extension at 72°C for 30 seconds. The final extension took place at 72°C for 5 minutes.</w:t>
      </w:r>
    </w:p>
    <w:p w14:paraId="22110528" w14:textId="77777777" w:rsidR="008E05E7" w:rsidRPr="003C0EC9" w:rsidRDefault="008E05E7" w:rsidP="008E05E7">
      <w:pPr>
        <w:autoSpaceDE w:val="0"/>
        <w:autoSpaceDN w:val="0"/>
        <w:adjustRightInd w:val="0"/>
        <w:spacing w:after="0"/>
        <w:ind w:left="-90" w:right="-333"/>
        <w:jc w:val="center"/>
        <w:rPr>
          <w:rFonts w:ascii="Times New Roman" w:hAnsi="Times New Roman"/>
          <w:b/>
          <w:bCs/>
        </w:rPr>
      </w:pPr>
    </w:p>
    <w:p w14:paraId="01FFA6C0" w14:textId="77777777" w:rsidR="00094D1E" w:rsidRPr="003C0EC9" w:rsidRDefault="00094D1E" w:rsidP="008E05E7">
      <w:pPr>
        <w:autoSpaceDE w:val="0"/>
        <w:autoSpaceDN w:val="0"/>
        <w:adjustRightInd w:val="0"/>
        <w:spacing w:after="0"/>
        <w:ind w:left="-90" w:right="-333"/>
        <w:jc w:val="center"/>
        <w:rPr>
          <w:rFonts w:ascii="Times New Roman" w:hAnsi="Times New Roman"/>
          <w:b/>
          <w:bCs/>
        </w:rPr>
      </w:pPr>
    </w:p>
    <w:p w14:paraId="47ACD7B6" w14:textId="77777777" w:rsidR="00930DD7" w:rsidRPr="003C0EC9" w:rsidRDefault="00930DD7" w:rsidP="008E05E7">
      <w:pPr>
        <w:autoSpaceDE w:val="0"/>
        <w:autoSpaceDN w:val="0"/>
        <w:adjustRightInd w:val="0"/>
        <w:spacing w:after="0"/>
        <w:ind w:left="-90" w:right="-333"/>
        <w:jc w:val="center"/>
        <w:rPr>
          <w:rFonts w:ascii="Times New Roman" w:hAnsi="Times New Roman"/>
          <w:b/>
          <w:bCs/>
        </w:rPr>
      </w:pPr>
    </w:p>
    <w:p w14:paraId="4CDC314B" w14:textId="77777777" w:rsidR="007665C3" w:rsidRPr="003C0EC9" w:rsidRDefault="00892188" w:rsidP="008E05E7">
      <w:pPr>
        <w:autoSpaceDE w:val="0"/>
        <w:autoSpaceDN w:val="0"/>
        <w:adjustRightInd w:val="0"/>
        <w:spacing w:after="0"/>
        <w:ind w:left="-90" w:right="-333"/>
        <w:jc w:val="center"/>
        <w:rPr>
          <w:rFonts w:ascii="Times New Roman" w:hAnsi="Times New Roman"/>
          <w:b/>
          <w:bCs/>
        </w:rPr>
      </w:pPr>
      <w:r w:rsidRPr="003C0EC9">
        <w:rPr>
          <w:rFonts w:ascii="Times New Roman" w:hAnsi="Times New Roman"/>
          <w:b/>
          <w:bCs/>
        </w:rPr>
        <w:t>Table 1</w:t>
      </w:r>
      <w:r w:rsidR="007665C3" w:rsidRPr="003C0EC9">
        <w:rPr>
          <w:rFonts w:ascii="Times New Roman" w:hAnsi="Times New Roman"/>
          <w:b/>
          <w:bCs/>
        </w:rPr>
        <w:t xml:space="preserve">: Primer sequences for group specific and </w:t>
      </w:r>
      <w:proofErr w:type="gramStart"/>
      <w:r w:rsidR="007665C3" w:rsidRPr="003C0EC9">
        <w:rPr>
          <w:rFonts w:ascii="Times New Roman" w:eastAsia="TimesNewRomanPSMT" w:hAnsi="Times New Roman"/>
          <w:b/>
          <w:bCs/>
        </w:rPr>
        <w:t>species specific</w:t>
      </w:r>
      <w:proofErr w:type="gramEnd"/>
      <w:r w:rsidR="007665C3" w:rsidRPr="003C0EC9">
        <w:rPr>
          <w:rFonts w:ascii="Times New Roman" w:hAnsi="Times New Roman"/>
          <w:b/>
          <w:bCs/>
        </w:rPr>
        <w:t xml:space="preserve"> gene</w:t>
      </w:r>
    </w:p>
    <w:tbl>
      <w:tblPr>
        <w:tblW w:w="84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3"/>
        <w:gridCol w:w="1530"/>
        <w:gridCol w:w="4058"/>
        <w:gridCol w:w="1980"/>
      </w:tblGrid>
      <w:tr w:rsidR="00930DD7" w:rsidRPr="003C0EC9" w14:paraId="7F70C4E9" w14:textId="77777777" w:rsidTr="00930DD7">
        <w:trPr>
          <w:jc w:val="center"/>
        </w:trPr>
        <w:tc>
          <w:tcPr>
            <w:tcW w:w="883" w:type="dxa"/>
          </w:tcPr>
          <w:p w14:paraId="365BE25D" w14:textId="77777777" w:rsidR="00F331F7" w:rsidRPr="003C0EC9" w:rsidRDefault="00F331F7" w:rsidP="00930DD7">
            <w:pPr>
              <w:autoSpaceDE w:val="0"/>
              <w:autoSpaceDN w:val="0"/>
              <w:adjustRightInd w:val="0"/>
              <w:spacing w:after="0"/>
              <w:rPr>
                <w:rFonts w:ascii="Times New Roman" w:eastAsia="Calibri" w:hAnsi="Times New Roman"/>
              </w:rPr>
            </w:pPr>
            <w:r w:rsidRPr="003C0EC9">
              <w:rPr>
                <w:rFonts w:ascii="Times New Roman" w:eastAsia="Calibri" w:hAnsi="Times New Roman"/>
                <w:b/>
                <w:bCs/>
              </w:rPr>
              <w:t>Sr. No.</w:t>
            </w:r>
          </w:p>
        </w:tc>
        <w:tc>
          <w:tcPr>
            <w:tcW w:w="1530" w:type="dxa"/>
          </w:tcPr>
          <w:p w14:paraId="7E07D4A3" w14:textId="77777777" w:rsidR="00F331F7" w:rsidRPr="003C0EC9" w:rsidRDefault="00F331F7" w:rsidP="00930DD7">
            <w:pPr>
              <w:autoSpaceDE w:val="0"/>
              <w:autoSpaceDN w:val="0"/>
              <w:adjustRightInd w:val="0"/>
              <w:spacing w:after="0"/>
              <w:rPr>
                <w:rFonts w:ascii="Times New Roman" w:eastAsia="Calibri" w:hAnsi="Times New Roman"/>
                <w:b/>
                <w:bCs/>
              </w:rPr>
            </w:pPr>
            <w:r w:rsidRPr="003C0EC9">
              <w:rPr>
                <w:rFonts w:ascii="Times New Roman" w:eastAsia="Calibri" w:hAnsi="Times New Roman"/>
                <w:b/>
                <w:bCs/>
              </w:rPr>
              <w:t>Target</w:t>
            </w:r>
            <w:r w:rsidR="00930DD7" w:rsidRPr="003C0EC9">
              <w:rPr>
                <w:rFonts w:ascii="Times New Roman" w:eastAsia="Calibri" w:hAnsi="Times New Roman"/>
                <w:b/>
                <w:bCs/>
              </w:rPr>
              <w:t xml:space="preserve"> </w:t>
            </w:r>
            <w:r w:rsidRPr="003C0EC9">
              <w:rPr>
                <w:rFonts w:ascii="Times New Roman" w:eastAsia="Calibri" w:hAnsi="Times New Roman"/>
                <w:b/>
                <w:bCs/>
              </w:rPr>
              <w:t>Genes</w:t>
            </w:r>
          </w:p>
        </w:tc>
        <w:tc>
          <w:tcPr>
            <w:tcW w:w="4058" w:type="dxa"/>
          </w:tcPr>
          <w:p w14:paraId="0D755CAA" w14:textId="77777777" w:rsidR="00F331F7" w:rsidRPr="003C0EC9" w:rsidRDefault="00F331F7" w:rsidP="008E05E7">
            <w:pPr>
              <w:autoSpaceDE w:val="0"/>
              <w:autoSpaceDN w:val="0"/>
              <w:adjustRightInd w:val="0"/>
              <w:spacing w:after="0"/>
              <w:jc w:val="center"/>
              <w:rPr>
                <w:rFonts w:ascii="Times New Roman" w:eastAsia="Calibri" w:hAnsi="Times New Roman"/>
              </w:rPr>
            </w:pPr>
            <w:r w:rsidRPr="003C0EC9">
              <w:rPr>
                <w:rFonts w:ascii="Times New Roman" w:eastAsia="Calibri" w:hAnsi="Times New Roman"/>
                <w:b/>
                <w:bCs/>
              </w:rPr>
              <w:t>Primer sequence (5’-3’)</w:t>
            </w:r>
          </w:p>
        </w:tc>
        <w:tc>
          <w:tcPr>
            <w:tcW w:w="1980" w:type="dxa"/>
          </w:tcPr>
          <w:p w14:paraId="6A70AB84" w14:textId="77777777" w:rsidR="00F331F7" w:rsidRPr="003C0EC9" w:rsidRDefault="00F331F7" w:rsidP="00930DD7">
            <w:pPr>
              <w:autoSpaceDE w:val="0"/>
              <w:autoSpaceDN w:val="0"/>
              <w:adjustRightInd w:val="0"/>
              <w:spacing w:after="0"/>
              <w:rPr>
                <w:rFonts w:ascii="Times New Roman" w:eastAsia="Calibri" w:hAnsi="Times New Roman"/>
                <w:b/>
                <w:bCs/>
              </w:rPr>
            </w:pPr>
            <w:r w:rsidRPr="003C0EC9">
              <w:rPr>
                <w:rFonts w:ascii="Times New Roman" w:eastAsia="Calibri" w:hAnsi="Times New Roman"/>
                <w:b/>
                <w:bCs/>
              </w:rPr>
              <w:t>Amplicon</w:t>
            </w:r>
            <w:r w:rsidR="00930DD7" w:rsidRPr="003C0EC9">
              <w:rPr>
                <w:rFonts w:ascii="Times New Roman" w:eastAsia="Calibri" w:hAnsi="Times New Roman"/>
                <w:b/>
                <w:bCs/>
              </w:rPr>
              <w:t xml:space="preserve"> </w:t>
            </w:r>
            <w:r w:rsidRPr="003C0EC9">
              <w:rPr>
                <w:rFonts w:ascii="Times New Roman" w:eastAsia="Calibri" w:hAnsi="Times New Roman"/>
                <w:b/>
                <w:bCs/>
              </w:rPr>
              <w:t>size (bp)</w:t>
            </w:r>
          </w:p>
        </w:tc>
      </w:tr>
      <w:tr w:rsidR="00930DD7" w:rsidRPr="003C0EC9" w14:paraId="4C9234FF" w14:textId="77777777" w:rsidTr="00930DD7">
        <w:trPr>
          <w:jc w:val="center"/>
        </w:trPr>
        <w:tc>
          <w:tcPr>
            <w:tcW w:w="883" w:type="dxa"/>
            <w:vMerge w:val="restart"/>
          </w:tcPr>
          <w:p w14:paraId="243F164F" w14:textId="77777777" w:rsidR="00F331F7" w:rsidRPr="003C0EC9" w:rsidRDefault="00F331F7" w:rsidP="00E04E42">
            <w:pPr>
              <w:jc w:val="center"/>
              <w:rPr>
                <w:rFonts w:ascii="Times New Roman" w:eastAsia="Calibri" w:hAnsi="Times New Roman"/>
              </w:rPr>
            </w:pPr>
            <w:r w:rsidRPr="003C0EC9">
              <w:rPr>
                <w:rFonts w:ascii="Times New Roman" w:eastAsia="Calibri" w:hAnsi="Times New Roman"/>
              </w:rPr>
              <w:t>1.</w:t>
            </w:r>
          </w:p>
        </w:tc>
        <w:tc>
          <w:tcPr>
            <w:tcW w:w="1530" w:type="dxa"/>
            <w:vMerge w:val="restart"/>
          </w:tcPr>
          <w:p w14:paraId="23478B53" w14:textId="77777777" w:rsidR="00F331F7" w:rsidRPr="003C0EC9" w:rsidRDefault="00F331F7" w:rsidP="008E05E7">
            <w:pPr>
              <w:jc w:val="center"/>
              <w:rPr>
                <w:rFonts w:ascii="Times New Roman" w:eastAsia="Calibri" w:hAnsi="Times New Roman"/>
              </w:rPr>
            </w:pPr>
            <w:r w:rsidRPr="003C0EC9">
              <w:rPr>
                <w:rFonts w:ascii="Times New Roman" w:eastAsia="Calibri" w:hAnsi="Times New Roman"/>
                <w:i/>
                <w:iCs/>
              </w:rPr>
              <w:t>prs</w:t>
            </w:r>
          </w:p>
        </w:tc>
        <w:tc>
          <w:tcPr>
            <w:tcW w:w="4058" w:type="dxa"/>
          </w:tcPr>
          <w:p w14:paraId="0AB8B297" w14:textId="77777777" w:rsidR="00F331F7" w:rsidRPr="003C0EC9" w:rsidRDefault="00F331F7" w:rsidP="008E05E7">
            <w:pPr>
              <w:spacing w:after="0"/>
              <w:jc w:val="both"/>
              <w:rPr>
                <w:rFonts w:ascii="Times New Roman" w:eastAsia="Calibri" w:hAnsi="Times New Roman"/>
              </w:rPr>
            </w:pPr>
            <w:proofErr w:type="gramStart"/>
            <w:r w:rsidRPr="003C0EC9">
              <w:rPr>
                <w:rFonts w:ascii="Times New Roman" w:eastAsia="Calibri" w:hAnsi="Times New Roman"/>
                <w:b/>
                <w:bCs/>
              </w:rPr>
              <w:t>F:</w:t>
            </w:r>
            <w:r w:rsidRPr="003C0EC9">
              <w:rPr>
                <w:rFonts w:ascii="Times New Roman" w:eastAsia="Calibri" w:hAnsi="Times New Roman"/>
              </w:rPr>
              <w:t>GCTGAAGAGATTGCGAAAGAAG</w:t>
            </w:r>
            <w:proofErr w:type="gramEnd"/>
          </w:p>
        </w:tc>
        <w:tc>
          <w:tcPr>
            <w:tcW w:w="1980" w:type="dxa"/>
            <w:vMerge w:val="restart"/>
          </w:tcPr>
          <w:p w14:paraId="6AA8109D" w14:textId="77777777" w:rsidR="00F331F7" w:rsidRPr="003C0EC9" w:rsidRDefault="00F331F7" w:rsidP="008E05E7">
            <w:pPr>
              <w:spacing w:after="0"/>
              <w:jc w:val="center"/>
              <w:rPr>
                <w:rFonts w:ascii="Times New Roman" w:eastAsia="Calibri" w:hAnsi="Times New Roman"/>
              </w:rPr>
            </w:pPr>
            <w:r w:rsidRPr="003C0EC9">
              <w:rPr>
                <w:rFonts w:ascii="Times New Roman" w:eastAsia="Calibri" w:hAnsi="Times New Roman"/>
              </w:rPr>
              <w:t>370</w:t>
            </w:r>
          </w:p>
        </w:tc>
      </w:tr>
      <w:tr w:rsidR="00930DD7" w:rsidRPr="003C0EC9" w14:paraId="42D2F41B" w14:textId="77777777" w:rsidTr="00930DD7">
        <w:trPr>
          <w:trHeight w:val="297"/>
          <w:jc w:val="center"/>
        </w:trPr>
        <w:tc>
          <w:tcPr>
            <w:tcW w:w="883" w:type="dxa"/>
            <w:vMerge/>
          </w:tcPr>
          <w:p w14:paraId="2007EBF0" w14:textId="77777777" w:rsidR="00F331F7" w:rsidRPr="003C0EC9" w:rsidRDefault="00F331F7" w:rsidP="00E04E42">
            <w:pPr>
              <w:jc w:val="center"/>
              <w:rPr>
                <w:rFonts w:ascii="Times New Roman" w:eastAsia="Calibri" w:hAnsi="Times New Roman"/>
              </w:rPr>
            </w:pPr>
          </w:p>
        </w:tc>
        <w:tc>
          <w:tcPr>
            <w:tcW w:w="1530" w:type="dxa"/>
            <w:vMerge/>
          </w:tcPr>
          <w:p w14:paraId="6AF30CBC" w14:textId="77777777" w:rsidR="00F331F7" w:rsidRPr="003C0EC9" w:rsidRDefault="00F331F7" w:rsidP="008E05E7">
            <w:pPr>
              <w:jc w:val="both"/>
              <w:rPr>
                <w:rFonts w:ascii="Times New Roman" w:eastAsia="Calibri" w:hAnsi="Times New Roman"/>
              </w:rPr>
            </w:pPr>
          </w:p>
        </w:tc>
        <w:tc>
          <w:tcPr>
            <w:tcW w:w="4058" w:type="dxa"/>
          </w:tcPr>
          <w:p w14:paraId="093C6B22" w14:textId="77777777" w:rsidR="00F331F7" w:rsidRPr="003C0EC9" w:rsidRDefault="00F331F7" w:rsidP="008E05E7">
            <w:pPr>
              <w:spacing w:after="0"/>
              <w:jc w:val="both"/>
              <w:rPr>
                <w:rFonts w:ascii="Times New Roman" w:eastAsia="Calibri" w:hAnsi="Times New Roman"/>
              </w:rPr>
            </w:pPr>
            <w:proofErr w:type="gramStart"/>
            <w:r w:rsidRPr="003C0EC9">
              <w:rPr>
                <w:rFonts w:ascii="Times New Roman" w:eastAsia="Calibri" w:hAnsi="Times New Roman"/>
                <w:b/>
                <w:bCs/>
              </w:rPr>
              <w:t>R:</w:t>
            </w:r>
            <w:r w:rsidRPr="003C0EC9">
              <w:rPr>
                <w:rFonts w:ascii="Times New Roman" w:eastAsia="Calibri" w:hAnsi="Times New Roman"/>
              </w:rPr>
              <w:t>CAAAGAAACCTTGGATTTGCGG</w:t>
            </w:r>
            <w:proofErr w:type="gramEnd"/>
          </w:p>
        </w:tc>
        <w:tc>
          <w:tcPr>
            <w:tcW w:w="1980" w:type="dxa"/>
            <w:vMerge/>
          </w:tcPr>
          <w:p w14:paraId="6DE69AF1" w14:textId="77777777" w:rsidR="00F331F7" w:rsidRPr="003C0EC9" w:rsidRDefault="00F331F7" w:rsidP="008E05E7">
            <w:pPr>
              <w:jc w:val="center"/>
              <w:rPr>
                <w:rFonts w:ascii="Times New Roman" w:eastAsia="Calibri" w:hAnsi="Times New Roman"/>
              </w:rPr>
            </w:pPr>
          </w:p>
        </w:tc>
      </w:tr>
      <w:tr w:rsidR="00930DD7" w:rsidRPr="003C0EC9" w14:paraId="5264EEE9" w14:textId="77777777" w:rsidTr="00930DD7">
        <w:trPr>
          <w:trHeight w:val="297"/>
          <w:jc w:val="center"/>
        </w:trPr>
        <w:tc>
          <w:tcPr>
            <w:tcW w:w="883" w:type="dxa"/>
            <w:vMerge w:val="restart"/>
          </w:tcPr>
          <w:p w14:paraId="31EB80A8" w14:textId="77777777" w:rsidR="00F331F7" w:rsidRPr="003C0EC9" w:rsidRDefault="00F331F7" w:rsidP="00E04E42">
            <w:pPr>
              <w:jc w:val="center"/>
              <w:rPr>
                <w:rFonts w:ascii="Times New Roman" w:eastAsia="Calibri" w:hAnsi="Times New Roman"/>
              </w:rPr>
            </w:pPr>
            <w:r w:rsidRPr="003C0EC9">
              <w:rPr>
                <w:rFonts w:ascii="Times New Roman" w:eastAsia="Calibri" w:hAnsi="Times New Roman"/>
              </w:rPr>
              <w:t>2.</w:t>
            </w:r>
          </w:p>
        </w:tc>
        <w:tc>
          <w:tcPr>
            <w:tcW w:w="1530" w:type="dxa"/>
            <w:vMerge w:val="restart"/>
          </w:tcPr>
          <w:p w14:paraId="32B3867F" w14:textId="77777777" w:rsidR="00F331F7" w:rsidRPr="003C0EC9" w:rsidRDefault="00F331F7" w:rsidP="008E05E7">
            <w:pPr>
              <w:jc w:val="center"/>
              <w:rPr>
                <w:rFonts w:ascii="Times New Roman" w:eastAsia="Calibri" w:hAnsi="Times New Roman"/>
              </w:rPr>
            </w:pPr>
            <w:proofErr w:type="spellStart"/>
            <w:r w:rsidRPr="003C0EC9">
              <w:rPr>
                <w:rFonts w:ascii="Times New Roman" w:hAnsi="Times New Roman"/>
                <w:i/>
                <w:iCs/>
              </w:rPr>
              <w:t>hlyA</w:t>
            </w:r>
            <w:proofErr w:type="spellEnd"/>
          </w:p>
        </w:tc>
        <w:tc>
          <w:tcPr>
            <w:tcW w:w="4058" w:type="dxa"/>
          </w:tcPr>
          <w:p w14:paraId="2C3B8B55" w14:textId="77777777" w:rsidR="00F331F7" w:rsidRPr="003C0EC9" w:rsidRDefault="00F331F7" w:rsidP="008E05E7">
            <w:pPr>
              <w:spacing w:after="0"/>
              <w:jc w:val="both"/>
              <w:rPr>
                <w:rFonts w:ascii="Times New Roman" w:eastAsia="Calibri" w:hAnsi="Times New Roman"/>
              </w:rPr>
            </w:pPr>
            <w:proofErr w:type="gramStart"/>
            <w:r w:rsidRPr="003C0EC9">
              <w:rPr>
                <w:rFonts w:ascii="Times New Roman" w:eastAsia="Calibri" w:hAnsi="Times New Roman"/>
                <w:b/>
                <w:bCs/>
              </w:rPr>
              <w:t>F:</w:t>
            </w:r>
            <w:r w:rsidRPr="003C0EC9">
              <w:rPr>
                <w:rFonts w:ascii="Times New Roman" w:hAnsi="Times New Roman"/>
              </w:rPr>
              <w:t>GCTTTTGACGCTGCCGTAAG</w:t>
            </w:r>
            <w:proofErr w:type="gramEnd"/>
          </w:p>
        </w:tc>
        <w:tc>
          <w:tcPr>
            <w:tcW w:w="1980" w:type="dxa"/>
            <w:vMerge w:val="restart"/>
          </w:tcPr>
          <w:p w14:paraId="035D0384" w14:textId="77777777" w:rsidR="00F331F7" w:rsidRPr="003C0EC9" w:rsidRDefault="00F331F7" w:rsidP="008E05E7">
            <w:pPr>
              <w:spacing w:after="0"/>
              <w:jc w:val="center"/>
              <w:rPr>
                <w:rFonts w:ascii="Times New Roman" w:hAnsi="Times New Roman"/>
              </w:rPr>
            </w:pPr>
            <w:r w:rsidRPr="003C0EC9">
              <w:rPr>
                <w:rFonts w:ascii="Times New Roman" w:hAnsi="Times New Roman"/>
              </w:rPr>
              <w:t>335</w:t>
            </w:r>
          </w:p>
          <w:p w14:paraId="225C84F2" w14:textId="77777777" w:rsidR="00F331F7" w:rsidRPr="003C0EC9" w:rsidRDefault="00F331F7" w:rsidP="008E05E7">
            <w:pPr>
              <w:spacing w:after="0"/>
              <w:jc w:val="center"/>
              <w:rPr>
                <w:rFonts w:ascii="Times New Roman" w:eastAsia="Calibri" w:hAnsi="Times New Roman"/>
              </w:rPr>
            </w:pPr>
          </w:p>
        </w:tc>
      </w:tr>
      <w:tr w:rsidR="00930DD7" w:rsidRPr="003C0EC9" w14:paraId="6E65992F" w14:textId="77777777" w:rsidTr="00930DD7">
        <w:trPr>
          <w:trHeight w:val="297"/>
          <w:jc w:val="center"/>
        </w:trPr>
        <w:tc>
          <w:tcPr>
            <w:tcW w:w="883" w:type="dxa"/>
            <w:vMerge/>
          </w:tcPr>
          <w:p w14:paraId="052E46ED" w14:textId="77777777" w:rsidR="00F331F7" w:rsidRPr="003C0EC9" w:rsidRDefault="00F331F7" w:rsidP="008E05E7">
            <w:pPr>
              <w:jc w:val="both"/>
              <w:rPr>
                <w:rFonts w:ascii="Times New Roman" w:eastAsia="Calibri" w:hAnsi="Times New Roman"/>
              </w:rPr>
            </w:pPr>
          </w:p>
        </w:tc>
        <w:tc>
          <w:tcPr>
            <w:tcW w:w="1530" w:type="dxa"/>
            <w:vMerge/>
          </w:tcPr>
          <w:p w14:paraId="5B63A340" w14:textId="77777777" w:rsidR="00F331F7" w:rsidRPr="003C0EC9" w:rsidRDefault="00F331F7" w:rsidP="008E05E7">
            <w:pPr>
              <w:jc w:val="center"/>
              <w:rPr>
                <w:rFonts w:ascii="Times New Roman" w:hAnsi="Times New Roman"/>
                <w:b/>
                <w:bCs/>
                <w:i/>
                <w:iCs/>
              </w:rPr>
            </w:pPr>
          </w:p>
        </w:tc>
        <w:tc>
          <w:tcPr>
            <w:tcW w:w="4058" w:type="dxa"/>
          </w:tcPr>
          <w:p w14:paraId="187AAE16" w14:textId="77777777" w:rsidR="00F331F7" w:rsidRPr="003C0EC9" w:rsidRDefault="00F331F7" w:rsidP="008E05E7">
            <w:pPr>
              <w:spacing w:after="0"/>
              <w:jc w:val="both"/>
              <w:rPr>
                <w:rFonts w:ascii="Times New Roman" w:eastAsia="Calibri" w:hAnsi="Times New Roman"/>
              </w:rPr>
            </w:pPr>
            <w:proofErr w:type="gramStart"/>
            <w:r w:rsidRPr="003C0EC9">
              <w:rPr>
                <w:rFonts w:ascii="Times New Roman" w:eastAsia="Calibri" w:hAnsi="Times New Roman"/>
                <w:b/>
                <w:bCs/>
              </w:rPr>
              <w:t>R:</w:t>
            </w:r>
            <w:r w:rsidRPr="003C0EC9">
              <w:rPr>
                <w:rFonts w:ascii="Times New Roman" w:hAnsi="Times New Roman"/>
              </w:rPr>
              <w:t>GCAACGTATCCTCCAGAGTGATCG</w:t>
            </w:r>
            <w:proofErr w:type="gramEnd"/>
          </w:p>
        </w:tc>
        <w:tc>
          <w:tcPr>
            <w:tcW w:w="1980" w:type="dxa"/>
            <w:vMerge/>
          </w:tcPr>
          <w:p w14:paraId="357541AF" w14:textId="77777777" w:rsidR="00F331F7" w:rsidRPr="003C0EC9" w:rsidRDefault="00F331F7" w:rsidP="008E05E7">
            <w:pPr>
              <w:jc w:val="both"/>
              <w:rPr>
                <w:rFonts w:ascii="Times New Roman" w:eastAsia="Calibri" w:hAnsi="Times New Roman"/>
              </w:rPr>
            </w:pPr>
          </w:p>
        </w:tc>
      </w:tr>
      <w:tr w:rsidR="00930DD7" w:rsidRPr="003C0EC9" w14:paraId="65451A24" w14:textId="77777777" w:rsidTr="00930DD7">
        <w:trPr>
          <w:trHeight w:val="350"/>
          <w:jc w:val="center"/>
        </w:trPr>
        <w:tc>
          <w:tcPr>
            <w:tcW w:w="883" w:type="dxa"/>
            <w:vMerge/>
          </w:tcPr>
          <w:p w14:paraId="4AB28C45" w14:textId="77777777" w:rsidR="00F331F7" w:rsidRPr="003C0EC9" w:rsidRDefault="00F331F7" w:rsidP="008E05E7">
            <w:pPr>
              <w:spacing w:after="0"/>
              <w:jc w:val="both"/>
              <w:rPr>
                <w:rFonts w:ascii="Times New Roman" w:eastAsia="Calibri" w:hAnsi="Times New Roman"/>
              </w:rPr>
            </w:pPr>
          </w:p>
        </w:tc>
        <w:tc>
          <w:tcPr>
            <w:tcW w:w="1530" w:type="dxa"/>
            <w:vMerge/>
          </w:tcPr>
          <w:p w14:paraId="3EBC17FF" w14:textId="77777777" w:rsidR="00F331F7" w:rsidRPr="003C0EC9" w:rsidRDefault="00F331F7" w:rsidP="008E05E7">
            <w:pPr>
              <w:spacing w:after="0"/>
              <w:jc w:val="center"/>
              <w:rPr>
                <w:rFonts w:ascii="Times New Roman" w:hAnsi="Times New Roman"/>
                <w:b/>
                <w:bCs/>
                <w:i/>
                <w:iCs/>
              </w:rPr>
            </w:pPr>
          </w:p>
        </w:tc>
        <w:tc>
          <w:tcPr>
            <w:tcW w:w="4058" w:type="dxa"/>
            <w:tcBorders>
              <w:top w:val="single" w:sz="4" w:space="0" w:color="auto"/>
            </w:tcBorders>
          </w:tcPr>
          <w:p w14:paraId="50F15ED0" w14:textId="77777777" w:rsidR="00F331F7" w:rsidRPr="003C0EC9" w:rsidRDefault="00F331F7" w:rsidP="008E05E7">
            <w:pPr>
              <w:spacing w:after="0"/>
              <w:jc w:val="both"/>
              <w:rPr>
                <w:rFonts w:ascii="Times New Roman" w:eastAsia="Calibri" w:hAnsi="Times New Roman"/>
                <w:b/>
                <w:bCs/>
              </w:rPr>
            </w:pPr>
            <w:r w:rsidRPr="003C0EC9">
              <w:rPr>
                <w:rFonts w:ascii="Times New Roman" w:eastAsia="Calibri" w:hAnsi="Times New Roman"/>
                <w:b/>
                <w:bCs/>
              </w:rPr>
              <w:t>R:</w:t>
            </w:r>
            <w:r w:rsidRPr="003C0EC9">
              <w:rPr>
                <w:rFonts w:ascii="Times New Roman" w:eastAsia="Calibri" w:hAnsi="Times New Roman"/>
              </w:rPr>
              <w:t xml:space="preserve"> </w:t>
            </w:r>
            <w:r w:rsidRPr="003C0EC9">
              <w:rPr>
                <w:rFonts w:ascii="Times New Roman" w:hAnsi="Times New Roman"/>
              </w:rPr>
              <w:t>GGTGCTGCGAACTTAACTCA</w:t>
            </w:r>
          </w:p>
        </w:tc>
        <w:tc>
          <w:tcPr>
            <w:tcW w:w="1980" w:type="dxa"/>
            <w:vMerge/>
          </w:tcPr>
          <w:p w14:paraId="56CF2ED9" w14:textId="77777777" w:rsidR="00F331F7" w:rsidRPr="003C0EC9" w:rsidRDefault="00F331F7" w:rsidP="008E05E7">
            <w:pPr>
              <w:spacing w:after="0"/>
              <w:jc w:val="both"/>
              <w:rPr>
                <w:rFonts w:ascii="Times New Roman" w:eastAsia="Calibri" w:hAnsi="Times New Roman"/>
              </w:rPr>
            </w:pPr>
          </w:p>
        </w:tc>
      </w:tr>
    </w:tbl>
    <w:p w14:paraId="2708B2B8" w14:textId="77777777" w:rsidR="007665C3" w:rsidRPr="003C0EC9" w:rsidRDefault="00F331F7" w:rsidP="008E05E7">
      <w:pPr>
        <w:autoSpaceDE w:val="0"/>
        <w:autoSpaceDN w:val="0"/>
        <w:adjustRightInd w:val="0"/>
        <w:spacing w:after="0"/>
        <w:ind w:right="-18"/>
        <w:contextualSpacing/>
        <w:rPr>
          <w:rFonts w:ascii="Times New Roman" w:hAnsi="Times New Roman"/>
          <w:b/>
          <w:bCs/>
        </w:rPr>
      </w:pPr>
      <w:r w:rsidRPr="003C0EC9">
        <w:rPr>
          <w:rFonts w:ascii="Times New Roman" w:hAnsi="Times New Roman"/>
          <w:b/>
          <w:bCs/>
        </w:rPr>
        <w:lastRenderedPageBreak/>
        <w:t xml:space="preserve">               </w:t>
      </w:r>
      <w:r w:rsidR="007665C3" w:rsidRPr="003C0EC9">
        <w:rPr>
          <w:rFonts w:ascii="Times New Roman" w:hAnsi="Times New Roman"/>
          <w:b/>
          <w:bCs/>
        </w:rPr>
        <w:t xml:space="preserve">Note: </w:t>
      </w:r>
      <w:r w:rsidR="007665C3" w:rsidRPr="003C0EC9">
        <w:rPr>
          <w:rFonts w:ascii="Times New Roman" w:hAnsi="Times New Roman"/>
        </w:rPr>
        <w:t>(F) = Forward primer; (R) = Reverse primer</w:t>
      </w:r>
    </w:p>
    <w:p w14:paraId="13BCF5F1" w14:textId="77777777" w:rsidR="007665C3" w:rsidRPr="003C0EC9" w:rsidRDefault="007665C3" w:rsidP="008E05E7">
      <w:pPr>
        <w:autoSpaceDE w:val="0"/>
        <w:autoSpaceDN w:val="0"/>
        <w:adjustRightInd w:val="0"/>
        <w:spacing w:after="0"/>
        <w:contextualSpacing/>
        <w:jc w:val="both"/>
        <w:rPr>
          <w:rFonts w:ascii="Times New Roman" w:hAnsi="Times New Roman"/>
          <w:b/>
          <w:bCs/>
        </w:rPr>
      </w:pPr>
      <w:r w:rsidRPr="003C0EC9">
        <w:rPr>
          <w:rFonts w:ascii="Times New Roman" w:hAnsi="Times New Roman"/>
          <w:b/>
          <w:bCs/>
        </w:rPr>
        <w:t xml:space="preserve">PCR product visualization </w:t>
      </w:r>
    </w:p>
    <w:p w14:paraId="5333E1C3" w14:textId="77777777" w:rsidR="00094D1E" w:rsidRPr="003C0EC9" w:rsidRDefault="00094D1E" w:rsidP="008E05E7">
      <w:pPr>
        <w:autoSpaceDE w:val="0"/>
        <w:autoSpaceDN w:val="0"/>
        <w:adjustRightInd w:val="0"/>
        <w:spacing w:after="0"/>
        <w:ind w:firstLine="720"/>
        <w:contextualSpacing/>
        <w:jc w:val="both"/>
        <w:rPr>
          <w:rFonts w:ascii="Times New Roman" w:hAnsi="Times New Roman"/>
        </w:rPr>
      </w:pPr>
      <w:r w:rsidRPr="003C0EC9">
        <w:rPr>
          <w:rFonts w:ascii="Times New Roman" w:hAnsi="Times New Roman"/>
        </w:rPr>
        <w:t xml:space="preserve">Electrophoresis was done using a 1.5% agarose gel stained with ethidium bromide @ 0.5 </w:t>
      </w:r>
      <w:r w:rsidRPr="003C0EC9">
        <w:rPr>
          <w:rFonts w:ascii="Times New Roman" w:hAnsi="Times New Roman" w:cs="Times New Roman"/>
        </w:rPr>
        <w:t>µg/mL at 80 V for 50 minutes with 1.0 X TBE buffer fo</w:t>
      </w:r>
      <w:r w:rsidRPr="003C0EC9">
        <w:rPr>
          <w:rFonts w:ascii="Times New Roman" w:hAnsi="Times New Roman"/>
        </w:rPr>
        <w:t xml:space="preserve">r 4µL of the PCR-amplified product taken from each tube mixed with 2µL of 6X gel loading buffer and 2µL of the DNA molecular weight marker (Gene RulerTM, 100bp DNA Ladder and O </w:t>
      </w:r>
      <w:proofErr w:type="spellStart"/>
      <w:r w:rsidRPr="003C0EC9">
        <w:rPr>
          <w:rFonts w:ascii="Times New Roman" w:hAnsi="Times New Roman"/>
        </w:rPr>
        <w:t>GeneRuler</w:t>
      </w:r>
      <w:proofErr w:type="spellEnd"/>
      <w:r w:rsidRPr="003C0EC9">
        <w:rPr>
          <w:rFonts w:ascii="Times New Roman" w:hAnsi="Times New Roman"/>
        </w:rPr>
        <w:t xml:space="preserve"> 100bp Plus DNA Ladder, Thermo Scientific). Under UV light by the lab image computer software, the amplified product gave a single compact band for the corresponding primer of the anticipated size. This was captured by the documentation system for gels (Bio-Rad Gel </w:t>
      </w:r>
      <w:proofErr w:type="spellStart"/>
      <w:r w:rsidRPr="003C0EC9">
        <w:rPr>
          <w:rFonts w:ascii="Times New Roman" w:hAnsi="Times New Roman"/>
        </w:rPr>
        <w:t>DocTM</w:t>
      </w:r>
      <w:proofErr w:type="spellEnd"/>
      <w:r w:rsidRPr="003C0EC9">
        <w:rPr>
          <w:rFonts w:ascii="Times New Roman" w:hAnsi="Times New Roman"/>
        </w:rPr>
        <w:t xml:space="preserve"> XR+ Gel Documentation System, Sweden).</w:t>
      </w:r>
    </w:p>
    <w:p w14:paraId="0868CD0F" w14:textId="77777777" w:rsidR="00E80032" w:rsidRPr="003C0EC9" w:rsidRDefault="00F243DB" w:rsidP="008E05E7">
      <w:pPr>
        <w:spacing w:after="0"/>
        <w:jc w:val="both"/>
        <w:rPr>
          <w:rFonts w:ascii="Times New Roman" w:hAnsi="Times New Roman"/>
          <w:b/>
          <w:bCs/>
        </w:rPr>
      </w:pPr>
      <w:r>
        <w:rPr>
          <w:rFonts w:ascii="Times New Roman" w:hAnsi="Times New Roman"/>
          <w:b/>
          <w:bCs/>
        </w:rPr>
        <w:t xml:space="preserve">3. </w:t>
      </w:r>
      <w:r w:rsidR="00E429F6" w:rsidRPr="003C0EC9">
        <w:rPr>
          <w:rFonts w:ascii="Times New Roman" w:hAnsi="Times New Roman"/>
          <w:b/>
          <w:bCs/>
        </w:rPr>
        <w:t>RESULTS AND DISCUSSION</w:t>
      </w:r>
    </w:p>
    <w:p w14:paraId="378F7C69" w14:textId="77777777" w:rsidR="00E80032" w:rsidRPr="003C0EC9" w:rsidRDefault="00E80032" w:rsidP="008E05E7">
      <w:pPr>
        <w:pStyle w:val="Default"/>
        <w:spacing w:line="276" w:lineRule="auto"/>
        <w:rPr>
          <w:color w:val="auto"/>
          <w:sz w:val="22"/>
          <w:szCs w:val="22"/>
        </w:rPr>
      </w:pPr>
      <w:r w:rsidRPr="003C0EC9">
        <w:rPr>
          <w:b/>
          <w:bCs/>
          <w:color w:val="auto"/>
          <w:sz w:val="22"/>
          <w:szCs w:val="22"/>
        </w:rPr>
        <w:t xml:space="preserve">Evaluation of virulence-associated traits in </w:t>
      </w:r>
      <w:r w:rsidRPr="003C0EC9">
        <w:rPr>
          <w:b/>
          <w:bCs/>
          <w:i/>
          <w:iCs/>
          <w:color w:val="auto"/>
          <w:sz w:val="22"/>
          <w:szCs w:val="22"/>
        </w:rPr>
        <w:t>Listeria</w:t>
      </w:r>
      <w:r w:rsidRPr="003C0EC9">
        <w:rPr>
          <w:b/>
          <w:bCs/>
          <w:color w:val="auto"/>
          <w:sz w:val="22"/>
          <w:szCs w:val="22"/>
        </w:rPr>
        <w:t xml:space="preserve"> isolates under </w:t>
      </w:r>
      <w:r w:rsidRPr="003C0EC9">
        <w:rPr>
          <w:b/>
          <w:bCs/>
          <w:i/>
          <w:iCs/>
          <w:color w:val="auto"/>
          <w:sz w:val="22"/>
          <w:szCs w:val="22"/>
        </w:rPr>
        <w:t xml:space="preserve">in vitro </w:t>
      </w:r>
      <w:r w:rsidRPr="003C0EC9">
        <w:rPr>
          <w:b/>
          <w:bCs/>
          <w:color w:val="auto"/>
          <w:sz w:val="22"/>
          <w:szCs w:val="22"/>
        </w:rPr>
        <w:t xml:space="preserve">conditions </w:t>
      </w:r>
    </w:p>
    <w:p w14:paraId="16A49852" w14:textId="77777777" w:rsidR="00E80032" w:rsidRPr="003C0EC9" w:rsidRDefault="00E80032" w:rsidP="008E05E7">
      <w:pPr>
        <w:pStyle w:val="Default"/>
        <w:spacing w:line="276" w:lineRule="auto"/>
        <w:ind w:firstLine="720"/>
        <w:jc w:val="both"/>
        <w:rPr>
          <w:color w:val="auto"/>
          <w:sz w:val="22"/>
          <w:szCs w:val="22"/>
        </w:rPr>
      </w:pPr>
      <w:r w:rsidRPr="003C0EC9">
        <w:rPr>
          <w:color w:val="auto"/>
          <w:sz w:val="22"/>
          <w:szCs w:val="22"/>
        </w:rPr>
        <w:t xml:space="preserve">All </w:t>
      </w:r>
      <w:r w:rsidR="00864920" w:rsidRPr="003C0EC9">
        <w:rPr>
          <w:color w:val="auto"/>
          <w:sz w:val="22"/>
          <w:szCs w:val="22"/>
        </w:rPr>
        <w:t xml:space="preserve">the biochemically </w:t>
      </w:r>
      <w:r w:rsidRPr="003C0EC9">
        <w:rPr>
          <w:color w:val="auto"/>
          <w:sz w:val="22"/>
          <w:szCs w:val="22"/>
        </w:rPr>
        <w:t>confirmed</w:t>
      </w:r>
      <w:r w:rsidR="00864920" w:rsidRPr="003C0EC9">
        <w:rPr>
          <w:color w:val="auto"/>
          <w:sz w:val="22"/>
          <w:szCs w:val="22"/>
        </w:rPr>
        <w:t xml:space="preserve"> 18</w:t>
      </w:r>
      <w:r w:rsidRPr="003C0EC9">
        <w:rPr>
          <w:color w:val="auto"/>
          <w:sz w:val="22"/>
          <w:szCs w:val="22"/>
        </w:rPr>
        <w:t xml:space="preserve"> Listeria isolates out of 350 samples were subjected to haemolysis, CAMP, and PI-PLC assays to assess their virulence potential. On 5% sheep blood agar, 16 isolates exhibited </w:t>
      </w:r>
      <w:r w:rsidRPr="003C0EC9">
        <w:rPr>
          <w:rFonts w:ascii="Cambria Math" w:hAnsi="Cambria Math" w:cs="Cambria Math"/>
          <w:color w:val="auto"/>
          <w:sz w:val="22"/>
          <w:szCs w:val="22"/>
        </w:rPr>
        <w:t>β</w:t>
      </w:r>
      <w:r w:rsidRPr="003C0EC9">
        <w:rPr>
          <w:color w:val="auto"/>
          <w:sz w:val="22"/>
          <w:szCs w:val="22"/>
        </w:rPr>
        <w:t>-haemolysis with a distinct clear zone</w:t>
      </w:r>
      <w:r w:rsidR="00C7064A" w:rsidRPr="003C0EC9">
        <w:rPr>
          <w:color w:val="auto"/>
          <w:sz w:val="22"/>
          <w:szCs w:val="22"/>
        </w:rPr>
        <w:t xml:space="preserve"> (</w:t>
      </w:r>
      <w:r w:rsidR="00892188" w:rsidRPr="003C0EC9">
        <w:rPr>
          <w:color w:val="auto"/>
          <w:sz w:val="22"/>
          <w:szCs w:val="22"/>
        </w:rPr>
        <w:t>Table 2, Fig.1</w:t>
      </w:r>
      <w:r w:rsidR="00C7064A" w:rsidRPr="003C0EC9">
        <w:rPr>
          <w:color w:val="auto"/>
          <w:sz w:val="22"/>
          <w:szCs w:val="22"/>
        </w:rPr>
        <w:t>)</w:t>
      </w:r>
      <w:r w:rsidRPr="003C0EC9">
        <w:rPr>
          <w:color w:val="auto"/>
          <w:sz w:val="22"/>
          <w:szCs w:val="22"/>
        </w:rPr>
        <w:t xml:space="preserve">, while two were non-haemolytic. In the CAMP assay using </w:t>
      </w:r>
      <w:r w:rsidRPr="003C0EC9">
        <w:rPr>
          <w:i/>
          <w:iCs/>
          <w:color w:val="auto"/>
          <w:sz w:val="22"/>
          <w:szCs w:val="22"/>
        </w:rPr>
        <w:t>S. aureus</w:t>
      </w:r>
      <w:r w:rsidRPr="003C0EC9">
        <w:rPr>
          <w:color w:val="auto"/>
          <w:sz w:val="22"/>
          <w:szCs w:val="22"/>
        </w:rPr>
        <w:t xml:space="preserve"> (MTCC 1144) and </w:t>
      </w:r>
      <w:r w:rsidRPr="003C0EC9">
        <w:rPr>
          <w:i/>
          <w:iCs/>
          <w:color w:val="auto"/>
          <w:sz w:val="22"/>
          <w:szCs w:val="22"/>
        </w:rPr>
        <w:t xml:space="preserve">R. </w:t>
      </w:r>
      <w:proofErr w:type="spellStart"/>
      <w:r w:rsidRPr="003C0EC9">
        <w:rPr>
          <w:i/>
          <w:iCs/>
          <w:color w:val="auto"/>
          <w:sz w:val="22"/>
          <w:szCs w:val="22"/>
        </w:rPr>
        <w:t>equi</w:t>
      </w:r>
      <w:proofErr w:type="spellEnd"/>
      <w:r w:rsidRPr="003C0EC9">
        <w:rPr>
          <w:color w:val="auto"/>
          <w:sz w:val="22"/>
          <w:szCs w:val="22"/>
        </w:rPr>
        <w:t xml:space="preserve"> (MTCC 1145), 13 isolates showed enhanced haemolysis with </w:t>
      </w:r>
      <w:r w:rsidRPr="003C0EC9">
        <w:rPr>
          <w:i/>
          <w:iCs/>
          <w:color w:val="auto"/>
          <w:sz w:val="22"/>
          <w:szCs w:val="22"/>
        </w:rPr>
        <w:t>S. aureus</w:t>
      </w:r>
      <w:r w:rsidRPr="003C0EC9">
        <w:rPr>
          <w:color w:val="auto"/>
          <w:sz w:val="22"/>
          <w:szCs w:val="22"/>
        </w:rPr>
        <w:t>, whereas five showed no reaction</w:t>
      </w:r>
      <w:r w:rsidR="00C7064A" w:rsidRPr="003C0EC9">
        <w:rPr>
          <w:color w:val="auto"/>
          <w:sz w:val="22"/>
          <w:szCs w:val="22"/>
        </w:rPr>
        <w:t xml:space="preserve"> (</w:t>
      </w:r>
      <w:r w:rsidR="00892188" w:rsidRPr="003C0EC9">
        <w:rPr>
          <w:color w:val="auto"/>
          <w:sz w:val="22"/>
          <w:szCs w:val="22"/>
        </w:rPr>
        <w:t>Table 2, Fig.2</w:t>
      </w:r>
      <w:r w:rsidR="00C7064A" w:rsidRPr="003C0EC9">
        <w:rPr>
          <w:color w:val="auto"/>
          <w:sz w:val="22"/>
          <w:szCs w:val="22"/>
        </w:rPr>
        <w:t>)</w:t>
      </w:r>
      <w:r w:rsidRPr="003C0EC9">
        <w:rPr>
          <w:color w:val="auto"/>
          <w:sz w:val="22"/>
          <w:szCs w:val="22"/>
        </w:rPr>
        <w:t xml:space="preserve">. PI-PLC activity on ALOA agar was observed in 13 isolates identified as </w:t>
      </w:r>
      <w:r w:rsidRPr="003C0EC9">
        <w:rPr>
          <w:i/>
          <w:iCs/>
          <w:color w:val="auto"/>
          <w:sz w:val="22"/>
          <w:szCs w:val="22"/>
        </w:rPr>
        <w:t>L. monocytogenes</w:t>
      </w:r>
      <w:r w:rsidRPr="003C0EC9">
        <w:rPr>
          <w:color w:val="auto"/>
          <w:sz w:val="22"/>
          <w:szCs w:val="22"/>
        </w:rPr>
        <w:t>, which produced characteristic blue-green colonies with opaque halos, while non-pathogenic species lacked this reaction</w:t>
      </w:r>
      <w:r w:rsidR="00892188" w:rsidRPr="003C0EC9">
        <w:rPr>
          <w:color w:val="auto"/>
          <w:sz w:val="22"/>
          <w:szCs w:val="22"/>
        </w:rPr>
        <w:t xml:space="preserve"> (Table 2, Fig.3</w:t>
      </w:r>
      <w:r w:rsidR="00C7064A" w:rsidRPr="003C0EC9">
        <w:rPr>
          <w:color w:val="auto"/>
          <w:sz w:val="22"/>
          <w:szCs w:val="22"/>
        </w:rPr>
        <w:t>)</w:t>
      </w:r>
      <w:r w:rsidRPr="003C0EC9">
        <w:rPr>
          <w:color w:val="auto"/>
          <w:sz w:val="22"/>
          <w:szCs w:val="22"/>
        </w:rPr>
        <w:t>.</w:t>
      </w:r>
    </w:p>
    <w:p w14:paraId="437442E7" w14:textId="77777777" w:rsidR="00E80032" w:rsidRPr="003C0EC9" w:rsidRDefault="00E80032" w:rsidP="008E05E7">
      <w:pPr>
        <w:pStyle w:val="Default"/>
        <w:spacing w:line="276" w:lineRule="auto"/>
        <w:ind w:firstLine="720"/>
        <w:jc w:val="both"/>
        <w:rPr>
          <w:rFonts w:cstheme="minorBidi"/>
          <w:color w:val="auto"/>
          <w:sz w:val="22"/>
          <w:szCs w:val="22"/>
        </w:rPr>
      </w:pPr>
      <w:r w:rsidRPr="003C0EC9">
        <w:rPr>
          <w:rFonts w:cstheme="minorBidi"/>
          <w:color w:val="auto"/>
          <w:sz w:val="22"/>
          <w:szCs w:val="22"/>
        </w:rPr>
        <w:t xml:space="preserve">The present study demonstrated considerable variability in haemolytic activity among Listeria isolates. While most </w:t>
      </w:r>
      <w:r w:rsidRPr="003C0EC9">
        <w:rPr>
          <w:rFonts w:cstheme="minorBidi"/>
          <w:i/>
          <w:iCs/>
          <w:color w:val="auto"/>
          <w:sz w:val="22"/>
          <w:szCs w:val="22"/>
        </w:rPr>
        <w:t>L. monocytogenes</w:t>
      </w:r>
      <w:r w:rsidRPr="003C0EC9">
        <w:rPr>
          <w:rFonts w:cstheme="minorBidi"/>
          <w:color w:val="auto"/>
          <w:sz w:val="22"/>
          <w:szCs w:val="22"/>
        </w:rPr>
        <w:t xml:space="preserve"> strains exhibited strong </w:t>
      </w:r>
      <w:r w:rsidRPr="003C0EC9">
        <w:rPr>
          <w:rFonts w:ascii="Cambria Math" w:hAnsi="Cambria Math" w:cs="Cambria Math"/>
          <w:color w:val="auto"/>
          <w:sz w:val="22"/>
          <w:szCs w:val="22"/>
        </w:rPr>
        <w:t>β</w:t>
      </w:r>
      <w:r w:rsidRPr="003C0EC9">
        <w:rPr>
          <w:color w:val="auto"/>
          <w:sz w:val="22"/>
          <w:szCs w:val="22"/>
        </w:rPr>
        <w:t>-haemolysis on sheep blood agar, a few were non-haemolytic, consistent with reports of variabl</w:t>
      </w:r>
      <w:r w:rsidRPr="003C0EC9">
        <w:rPr>
          <w:rFonts w:cstheme="minorBidi"/>
          <w:color w:val="auto"/>
          <w:sz w:val="22"/>
          <w:szCs w:val="22"/>
        </w:rPr>
        <w:t xml:space="preserve">e haemolysis by Biswas </w:t>
      </w:r>
      <w:r w:rsidRPr="003C0EC9">
        <w:rPr>
          <w:rFonts w:cstheme="minorBidi"/>
          <w:i/>
          <w:iCs/>
          <w:color w:val="auto"/>
          <w:sz w:val="22"/>
          <w:szCs w:val="22"/>
        </w:rPr>
        <w:t>et al</w:t>
      </w:r>
      <w:r w:rsidRPr="003C0EC9">
        <w:rPr>
          <w:rFonts w:cstheme="minorBidi"/>
          <w:color w:val="auto"/>
          <w:sz w:val="22"/>
          <w:szCs w:val="22"/>
        </w:rPr>
        <w:t xml:space="preserve">. (2018), but contrasting with </w:t>
      </w:r>
      <w:proofErr w:type="spellStart"/>
      <w:r w:rsidRPr="003C0EC9">
        <w:rPr>
          <w:rFonts w:cstheme="minorBidi"/>
          <w:color w:val="auto"/>
          <w:sz w:val="22"/>
          <w:szCs w:val="22"/>
        </w:rPr>
        <w:t>Kalorey</w:t>
      </w:r>
      <w:proofErr w:type="spellEnd"/>
      <w:r w:rsidRPr="003C0EC9">
        <w:rPr>
          <w:rFonts w:cstheme="minorBidi"/>
          <w:color w:val="auto"/>
          <w:sz w:val="22"/>
          <w:szCs w:val="22"/>
        </w:rPr>
        <w:t xml:space="preserve"> </w:t>
      </w:r>
      <w:r w:rsidRPr="003C0EC9">
        <w:rPr>
          <w:rFonts w:cstheme="minorBidi"/>
          <w:i/>
          <w:iCs/>
          <w:color w:val="auto"/>
          <w:sz w:val="22"/>
          <w:szCs w:val="22"/>
        </w:rPr>
        <w:t>et al</w:t>
      </w:r>
      <w:r w:rsidRPr="003C0EC9">
        <w:rPr>
          <w:rFonts w:cstheme="minorBidi"/>
          <w:color w:val="auto"/>
          <w:sz w:val="22"/>
          <w:szCs w:val="22"/>
        </w:rPr>
        <w:t xml:space="preserve">. (2008), who observed uniform haemolysis. Strong haemolytic activity observed here aligns with findings of </w:t>
      </w:r>
      <w:proofErr w:type="spellStart"/>
      <w:r w:rsidRPr="003C0EC9">
        <w:rPr>
          <w:rFonts w:cstheme="minorBidi"/>
          <w:color w:val="auto"/>
          <w:sz w:val="22"/>
          <w:szCs w:val="22"/>
        </w:rPr>
        <w:t>Suryawanshi</w:t>
      </w:r>
      <w:proofErr w:type="spellEnd"/>
      <w:r w:rsidRPr="003C0EC9">
        <w:rPr>
          <w:rFonts w:cstheme="minorBidi"/>
          <w:color w:val="auto"/>
          <w:sz w:val="22"/>
          <w:szCs w:val="22"/>
        </w:rPr>
        <w:t xml:space="preserve"> </w:t>
      </w:r>
      <w:r w:rsidRPr="003C0EC9">
        <w:rPr>
          <w:rFonts w:cstheme="minorBidi"/>
          <w:i/>
          <w:iCs/>
          <w:color w:val="auto"/>
          <w:sz w:val="22"/>
          <w:szCs w:val="22"/>
        </w:rPr>
        <w:t>et al</w:t>
      </w:r>
      <w:r w:rsidRPr="003C0EC9">
        <w:rPr>
          <w:rFonts w:cstheme="minorBidi"/>
          <w:color w:val="auto"/>
          <w:sz w:val="22"/>
          <w:szCs w:val="22"/>
        </w:rPr>
        <w:t xml:space="preserve">. (2023) and, suggesting higher virulence potential linked to </w:t>
      </w:r>
      <w:proofErr w:type="spellStart"/>
      <w:r w:rsidRPr="003C0EC9">
        <w:rPr>
          <w:rFonts w:cstheme="minorBidi"/>
          <w:color w:val="auto"/>
          <w:sz w:val="22"/>
          <w:szCs w:val="22"/>
        </w:rPr>
        <w:t>Listeriolysin</w:t>
      </w:r>
      <w:proofErr w:type="spellEnd"/>
      <w:r w:rsidRPr="003C0EC9">
        <w:rPr>
          <w:rFonts w:cstheme="minorBidi"/>
          <w:color w:val="auto"/>
          <w:sz w:val="22"/>
          <w:szCs w:val="22"/>
        </w:rPr>
        <w:t xml:space="preserve"> O (LLO).</w:t>
      </w:r>
    </w:p>
    <w:p w14:paraId="5E376BD6" w14:textId="77777777" w:rsidR="00E80032" w:rsidRPr="003C0EC9" w:rsidRDefault="00E80032" w:rsidP="008E05E7">
      <w:pPr>
        <w:pStyle w:val="Default"/>
        <w:spacing w:line="276" w:lineRule="auto"/>
        <w:ind w:firstLine="720"/>
        <w:jc w:val="both"/>
        <w:rPr>
          <w:rFonts w:cstheme="minorBidi"/>
          <w:color w:val="auto"/>
          <w:sz w:val="22"/>
          <w:szCs w:val="22"/>
        </w:rPr>
      </w:pPr>
      <w:r w:rsidRPr="003C0EC9">
        <w:rPr>
          <w:rFonts w:cstheme="minorBidi"/>
          <w:color w:val="auto"/>
          <w:sz w:val="22"/>
          <w:szCs w:val="22"/>
        </w:rPr>
        <w:t xml:space="preserve">CAMP test results further supported this variability, with 13 of 18 isolates showing synergistic haemolysis with </w:t>
      </w:r>
      <w:r w:rsidRPr="003C0EC9">
        <w:rPr>
          <w:rFonts w:cstheme="minorBidi"/>
          <w:i/>
          <w:iCs/>
          <w:color w:val="auto"/>
          <w:sz w:val="22"/>
          <w:szCs w:val="22"/>
        </w:rPr>
        <w:t>S. aureus</w:t>
      </w:r>
      <w:r w:rsidRPr="003C0EC9">
        <w:rPr>
          <w:rFonts w:cstheme="minorBidi"/>
          <w:color w:val="auto"/>
          <w:sz w:val="22"/>
          <w:szCs w:val="22"/>
        </w:rPr>
        <w:t xml:space="preserve">, while five were negative. Similar variability has been reported by </w:t>
      </w:r>
      <w:proofErr w:type="spellStart"/>
      <w:r w:rsidRPr="003C0EC9">
        <w:rPr>
          <w:rFonts w:cstheme="minorBidi"/>
          <w:color w:val="auto"/>
          <w:sz w:val="22"/>
          <w:szCs w:val="22"/>
        </w:rPr>
        <w:t>Laximan</w:t>
      </w:r>
      <w:proofErr w:type="spellEnd"/>
      <w:r w:rsidRPr="003C0EC9">
        <w:rPr>
          <w:rFonts w:cstheme="minorBidi"/>
          <w:color w:val="auto"/>
          <w:sz w:val="22"/>
          <w:szCs w:val="22"/>
        </w:rPr>
        <w:t xml:space="preserve"> </w:t>
      </w:r>
      <w:r w:rsidRPr="003C0EC9">
        <w:rPr>
          <w:rFonts w:cstheme="minorBidi"/>
          <w:i/>
          <w:iCs/>
          <w:color w:val="auto"/>
          <w:sz w:val="22"/>
          <w:szCs w:val="22"/>
        </w:rPr>
        <w:t>et al</w:t>
      </w:r>
      <w:r w:rsidRPr="003C0EC9">
        <w:rPr>
          <w:rFonts w:cstheme="minorBidi"/>
          <w:color w:val="auto"/>
          <w:sz w:val="22"/>
          <w:szCs w:val="22"/>
        </w:rPr>
        <w:t xml:space="preserve">. (2016), whereas other studies consistently found CAMP positivity in all isolates (Warke </w:t>
      </w:r>
      <w:r w:rsidRPr="003C0EC9">
        <w:rPr>
          <w:rFonts w:cstheme="minorBidi"/>
          <w:i/>
          <w:iCs/>
          <w:color w:val="auto"/>
          <w:sz w:val="22"/>
          <w:szCs w:val="22"/>
        </w:rPr>
        <w:t>et al</w:t>
      </w:r>
      <w:r w:rsidRPr="003C0EC9">
        <w:rPr>
          <w:rFonts w:cstheme="minorBidi"/>
          <w:color w:val="auto"/>
          <w:sz w:val="22"/>
          <w:szCs w:val="22"/>
        </w:rPr>
        <w:t>., 2019). These differences likely reflect strain-dependent haemolysin expression, reinforcing the CAMP assay as a useful marker of virulence diversity.</w:t>
      </w:r>
    </w:p>
    <w:p w14:paraId="0F30DB5E" w14:textId="77777777" w:rsidR="00E80032" w:rsidRPr="003C0EC9" w:rsidRDefault="00E80032" w:rsidP="008E05E7">
      <w:pPr>
        <w:pStyle w:val="Default"/>
        <w:spacing w:line="276" w:lineRule="auto"/>
        <w:ind w:firstLine="720"/>
        <w:jc w:val="both"/>
        <w:rPr>
          <w:rFonts w:cstheme="minorBidi"/>
          <w:color w:val="auto"/>
          <w:sz w:val="22"/>
          <w:szCs w:val="22"/>
        </w:rPr>
      </w:pPr>
      <w:r w:rsidRPr="003C0EC9">
        <w:rPr>
          <w:rFonts w:cstheme="minorBidi"/>
          <w:color w:val="auto"/>
          <w:sz w:val="22"/>
          <w:szCs w:val="22"/>
        </w:rPr>
        <w:t xml:space="preserve">In contrast, PI-PLC activity was uniformly observed in all </w:t>
      </w:r>
      <w:r w:rsidRPr="003C0EC9">
        <w:rPr>
          <w:rFonts w:cstheme="minorBidi"/>
          <w:i/>
          <w:iCs/>
          <w:color w:val="auto"/>
          <w:sz w:val="22"/>
          <w:szCs w:val="22"/>
        </w:rPr>
        <w:t>L. monocytogenes</w:t>
      </w:r>
      <w:r w:rsidRPr="003C0EC9">
        <w:rPr>
          <w:rFonts w:cstheme="minorBidi"/>
          <w:color w:val="auto"/>
          <w:sz w:val="22"/>
          <w:szCs w:val="22"/>
        </w:rPr>
        <w:t xml:space="preserve"> isolates, corroborating findings of Warke </w:t>
      </w:r>
      <w:r w:rsidRPr="003C0EC9">
        <w:rPr>
          <w:rFonts w:cstheme="minorBidi"/>
          <w:i/>
          <w:iCs/>
          <w:color w:val="auto"/>
          <w:sz w:val="22"/>
          <w:szCs w:val="22"/>
        </w:rPr>
        <w:t>et al</w:t>
      </w:r>
      <w:r w:rsidRPr="003C0EC9">
        <w:rPr>
          <w:rFonts w:cstheme="minorBidi"/>
          <w:color w:val="auto"/>
          <w:sz w:val="22"/>
          <w:szCs w:val="22"/>
        </w:rPr>
        <w:t xml:space="preserve">, 2019. Halo formation on ALOA medium confirmed the enzyme’s role in pathogenesis, consistent with reports by Karthikeyan </w:t>
      </w:r>
      <w:r w:rsidRPr="003C0EC9">
        <w:rPr>
          <w:rFonts w:cstheme="minorBidi"/>
          <w:i/>
          <w:iCs/>
          <w:color w:val="auto"/>
          <w:sz w:val="22"/>
          <w:szCs w:val="22"/>
        </w:rPr>
        <w:t>et al</w:t>
      </w:r>
      <w:r w:rsidRPr="003C0EC9">
        <w:rPr>
          <w:rFonts w:cstheme="minorBidi"/>
          <w:color w:val="auto"/>
          <w:sz w:val="22"/>
          <w:szCs w:val="22"/>
        </w:rPr>
        <w:t xml:space="preserve">. (2015). Although some variability has been reported (Deka </w:t>
      </w:r>
      <w:r w:rsidRPr="003C0EC9">
        <w:rPr>
          <w:rFonts w:cstheme="minorBidi"/>
          <w:i/>
          <w:iCs/>
          <w:color w:val="auto"/>
          <w:sz w:val="22"/>
          <w:szCs w:val="22"/>
        </w:rPr>
        <w:t>et al</w:t>
      </w:r>
      <w:r w:rsidRPr="003C0EC9">
        <w:rPr>
          <w:rFonts w:cstheme="minorBidi"/>
          <w:color w:val="auto"/>
          <w:sz w:val="22"/>
          <w:szCs w:val="22"/>
        </w:rPr>
        <w:t>., 2022), the consistent detection in this study highlights PI-PLC as a reliable virulence marker distinguishing pathogenic from non-pathogenic Listeria species.</w:t>
      </w:r>
    </w:p>
    <w:p w14:paraId="605C6AD5" w14:textId="77777777" w:rsidR="00E80032" w:rsidRPr="003C0EC9" w:rsidRDefault="00E80032" w:rsidP="008E05E7">
      <w:pPr>
        <w:pStyle w:val="Default"/>
        <w:spacing w:line="276" w:lineRule="auto"/>
        <w:ind w:firstLine="720"/>
        <w:jc w:val="both"/>
        <w:rPr>
          <w:rFonts w:cstheme="minorBidi"/>
          <w:color w:val="auto"/>
          <w:sz w:val="22"/>
          <w:szCs w:val="22"/>
        </w:rPr>
      </w:pPr>
      <w:r w:rsidRPr="003C0EC9">
        <w:rPr>
          <w:rFonts w:cstheme="minorBidi"/>
          <w:color w:val="auto"/>
          <w:sz w:val="22"/>
          <w:szCs w:val="22"/>
        </w:rPr>
        <w:t>Overall, the combined results of haemolysis, CAMP, and PI-PLC assays indicate high virulence potential in the majority of isolates, while variability in haemolysin expression underscores genetic and phenotypic diversity among Listeria strains.</w:t>
      </w:r>
    </w:p>
    <w:p w14:paraId="547B445F" w14:textId="77777777" w:rsidR="008E05E7" w:rsidRPr="003C0EC9" w:rsidRDefault="008E05E7" w:rsidP="008E05E7">
      <w:pPr>
        <w:rPr>
          <w:rFonts w:ascii="Times New Roman" w:hAnsi="Times New Roman"/>
          <w:b/>
        </w:rPr>
      </w:pPr>
    </w:p>
    <w:p w14:paraId="17FAC5EF" w14:textId="77777777" w:rsidR="007665C3" w:rsidRPr="003C0EC9" w:rsidRDefault="00C7064A" w:rsidP="00C7064A">
      <w:pPr>
        <w:spacing w:after="0"/>
        <w:jc w:val="center"/>
        <w:rPr>
          <w:rFonts w:ascii="Times New Roman" w:hAnsi="Times New Roman"/>
          <w:b/>
        </w:rPr>
      </w:pPr>
      <w:r w:rsidRPr="003C0EC9">
        <w:rPr>
          <w:rFonts w:ascii="Times New Roman" w:hAnsi="Times New Roman"/>
          <w:b/>
        </w:rPr>
        <w:t xml:space="preserve">Table </w:t>
      </w:r>
      <w:r w:rsidR="007665C3" w:rsidRPr="003C0EC9">
        <w:rPr>
          <w:rFonts w:ascii="Times New Roman" w:hAnsi="Times New Roman"/>
          <w:b/>
        </w:rPr>
        <w:t xml:space="preserve">2: Pathogenicity profile of </w:t>
      </w:r>
      <w:r w:rsidR="007665C3" w:rsidRPr="003C0EC9">
        <w:rPr>
          <w:rFonts w:ascii="Times New Roman" w:hAnsi="Times New Roman"/>
          <w:b/>
          <w:i/>
          <w:iCs/>
        </w:rPr>
        <w:t>Listeria</w:t>
      </w:r>
      <w:r w:rsidR="007665C3" w:rsidRPr="003C0EC9">
        <w:rPr>
          <w:rFonts w:ascii="Times New Roman" w:hAnsi="Times New Roman"/>
          <w:b/>
        </w:rPr>
        <w:t xml:space="preserve"> spp. </w:t>
      </w:r>
      <w:r w:rsidR="007665C3" w:rsidRPr="003C0EC9">
        <w:rPr>
          <w:rFonts w:ascii="Times New Roman" w:hAnsi="Times New Roman"/>
          <w:b/>
          <w:i/>
          <w:iCs/>
        </w:rPr>
        <w:t>in vitro</w:t>
      </w:r>
    </w:p>
    <w:tbl>
      <w:tblPr>
        <w:tblW w:w="7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618"/>
        <w:gridCol w:w="1311"/>
        <w:gridCol w:w="897"/>
        <w:gridCol w:w="1080"/>
        <w:gridCol w:w="1892"/>
      </w:tblGrid>
      <w:tr w:rsidR="00782334" w:rsidRPr="003C0EC9" w14:paraId="005A9246" w14:textId="77777777" w:rsidTr="00451AD4">
        <w:trPr>
          <w:trHeight w:val="305"/>
          <w:jc w:val="center"/>
        </w:trPr>
        <w:tc>
          <w:tcPr>
            <w:tcW w:w="566" w:type="dxa"/>
            <w:vMerge w:val="restart"/>
          </w:tcPr>
          <w:p w14:paraId="0A881800" w14:textId="77777777" w:rsidR="00782334" w:rsidRPr="003C0EC9" w:rsidRDefault="00782334" w:rsidP="008E05E7">
            <w:pPr>
              <w:pStyle w:val="TableParagraph"/>
              <w:ind w:left="143"/>
              <w:jc w:val="both"/>
              <w:rPr>
                <w:b/>
              </w:rPr>
            </w:pPr>
            <w:r w:rsidRPr="003C0EC9">
              <w:rPr>
                <w:b/>
                <w:spacing w:val="-5"/>
              </w:rPr>
              <w:t>Sr.</w:t>
            </w:r>
          </w:p>
          <w:p w14:paraId="220D77FE" w14:textId="77777777" w:rsidR="00782334" w:rsidRPr="003C0EC9" w:rsidRDefault="00782334" w:rsidP="008E05E7">
            <w:pPr>
              <w:pStyle w:val="TableParagraph"/>
              <w:spacing w:before="126"/>
              <w:ind w:left="119"/>
              <w:jc w:val="both"/>
              <w:rPr>
                <w:b/>
              </w:rPr>
            </w:pPr>
            <w:r w:rsidRPr="003C0EC9">
              <w:rPr>
                <w:b/>
                <w:spacing w:val="-5"/>
              </w:rPr>
              <w:t>No.</w:t>
            </w:r>
          </w:p>
        </w:tc>
        <w:tc>
          <w:tcPr>
            <w:tcW w:w="1618" w:type="dxa"/>
            <w:vMerge w:val="restart"/>
          </w:tcPr>
          <w:p w14:paraId="79C10364" w14:textId="77777777" w:rsidR="00782334" w:rsidRPr="003C0EC9" w:rsidRDefault="00782334" w:rsidP="008E05E7">
            <w:pPr>
              <w:pStyle w:val="TableParagraph"/>
              <w:spacing w:before="1"/>
              <w:ind w:left="476" w:right="437" w:hanging="24"/>
              <w:jc w:val="both"/>
              <w:rPr>
                <w:b/>
              </w:rPr>
            </w:pPr>
            <w:r w:rsidRPr="003C0EC9">
              <w:rPr>
                <w:b/>
              </w:rPr>
              <w:t xml:space="preserve">Type of </w:t>
            </w:r>
            <w:r w:rsidRPr="003C0EC9">
              <w:rPr>
                <w:b/>
                <w:spacing w:val="-2"/>
              </w:rPr>
              <w:t>sample</w:t>
            </w:r>
          </w:p>
        </w:tc>
        <w:tc>
          <w:tcPr>
            <w:tcW w:w="3288" w:type="dxa"/>
            <w:gridSpan w:val="3"/>
          </w:tcPr>
          <w:p w14:paraId="7CAC1566" w14:textId="77777777" w:rsidR="00782334" w:rsidRPr="003C0EC9" w:rsidRDefault="00782334" w:rsidP="008E05E7">
            <w:pPr>
              <w:pStyle w:val="TableParagraph"/>
              <w:ind w:left="18"/>
              <w:rPr>
                <w:b/>
              </w:rPr>
            </w:pPr>
            <w:r w:rsidRPr="003C0EC9">
              <w:rPr>
                <w:b/>
                <w:i/>
                <w:iCs/>
              </w:rPr>
              <w:t>In-Vitro</w:t>
            </w:r>
            <w:r w:rsidRPr="003C0EC9">
              <w:rPr>
                <w:b/>
              </w:rPr>
              <w:t xml:space="preserve"> Virulence </w:t>
            </w:r>
            <w:r w:rsidRPr="003C0EC9">
              <w:rPr>
                <w:b/>
                <w:spacing w:val="-2"/>
              </w:rPr>
              <w:t>Associated</w:t>
            </w:r>
          </w:p>
          <w:p w14:paraId="70BDF6D8" w14:textId="77777777" w:rsidR="00782334" w:rsidRPr="003C0EC9" w:rsidRDefault="00782334" w:rsidP="008E05E7">
            <w:pPr>
              <w:pStyle w:val="TableParagraph"/>
              <w:ind w:left="18" w:right="5"/>
              <w:rPr>
                <w:b/>
              </w:rPr>
            </w:pPr>
            <w:r w:rsidRPr="003C0EC9">
              <w:rPr>
                <w:b/>
                <w:spacing w:val="-2"/>
              </w:rPr>
              <w:t>Characterization</w:t>
            </w:r>
          </w:p>
        </w:tc>
        <w:tc>
          <w:tcPr>
            <w:tcW w:w="1892" w:type="dxa"/>
            <w:vMerge w:val="restart"/>
          </w:tcPr>
          <w:p w14:paraId="42B3A1FF" w14:textId="77777777" w:rsidR="00782334" w:rsidRPr="003C0EC9" w:rsidRDefault="00782334" w:rsidP="008E05E7">
            <w:pPr>
              <w:pStyle w:val="TableParagraph"/>
              <w:spacing w:before="1"/>
              <w:ind w:left="381"/>
              <w:jc w:val="both"/>
              <w:rPr>
                <w:b/>
              </w:rPr>
            </w:pPr>
            <w:r w:rsidRPr="003C0EC9">
              <w:rPr>
                <w:b/>
                <w:i/>
              </w:rPr>
              <w:t xml:space="preserve">Listeria </w:t>
            </w:r>
            <w:r w:rsidRPr="003C0EC9">
              <w:rPr>
                <w:b/>
                <w:spacing w:val="-4"/>
              </w:rPr>
              <w:t>spp.</w:t>
            </w:r>
          </w:p>
        </w:tc>
      </w:tr>
      <w:tr w:rsidR="00782334" w:rsidRPr="003C0EC9" w14:paraId="451A1181" w14:textId="77777777" w:rsidTr="00451AD4">
        <w:trPr>
          <w:trHeight w:val="422"/>
          <w:jc w:val="center"/>
        </w:trPr>
        <w:tc>
          <w:tcPr>
            <w:tcW w:w="566" w:type="dxa"/>
            <w:vMerge/>
            <w:tcBorders>
              <w:top w:val="nil"/>
            </w:tcBorders>
          </w:tcPr>
          <w:p w14:paraId="2DAA4AB7" w14:textId="77777777" w:rsidR="00782334" w:rsidRPr="003C0EC9" w:rsidRDefault="00782334" w:rsidP="008E05E7">
            <w:pPr>
              <w:spacing w:after="0" w:line="240" w:lineRule="auto"/>
              <w:jc w:val="both"/>
              <w:rPr>
                <w:rFonts w:ascii="Times New Roman" w:hAnsi="Times New Roman"/>
              </w:rPr>
            </w:pPr>
          </w:p>
        </w:tc>
        <w:tc>
          <w:tcPr>
            <w:tcW w:w="1618" w:type="dxa"/>
            <w:vMerge/>
            <w:tcBorders>
              <w:top w:val="nil"/>
            </w:tcBorders>
          </w:tcPr>
          <w:p w14:paraId="79012CAA" w14:textId="77777777" w:rsidR="00782334" w:rsidRPr="003C0EC9" w:rsidRDefault="00782334" w:rsidP="008E05E7">
            <w:pPr>
              <w:spacing w:after="0" w:line="240" w:lineRule="auto"/>
              <w:jc w:val="both"/>
              <w:rPr>
                <w:rFonts w:ascii="Times New Roman" w:hAnsi="Times New Roman"/>
              </w:rPr>
            </w:pPr>
          </w:p>
        </w:tc>
        <w:tc>
          <w:tcPr>
            <w:tcW w:w="1311" w:type="dxa"/>
          </w:tcPr>
          <w:p w14:paraId="3D1B6A59" w14:textId="77777777" w:rsidR="00782334" w:rsidRPr="003C0EC9" w:rsidRDefault="00782334" w:rsidP="008E05E7">
            <w:pPr>
              <w:pStyle w:val="TableParagraph"/>
              <w:ind w:left="17" w:right="7"/>
              <w:rPr>
                <w:b/>
              </w:rPr>
            </w:pPr>
            <w:proofErr w:type="spellStart"/>
            <w:r w:rsidRPr="003C0EC9">
              <w:rPr>
                <w:b/>
                <w:spacing w:val="-2"/>
              </w:rPr>
              <w:t>Haemolysis</w:t>
            </w:r>
            <w:proofErr w:type="spellEnd"/>
          </w:p>
          <w:p w14:paraId="5FCBA415" w14:textId="77777777" w:rsidR="00782334" w:rsidRPr="003C0EC9" w:rsidRDefault="00782334" w:rsidP="008E05E7">
            <w:pPr>
              <w:pStyle w:val="TableParagraph"/>
              <w:ind w:left="17" w:right="6"/>
              <w:rPr>
                <w:b/>
              </w:rPr>
            </w:pPr>
            <w:r w:rsidRPr="003C0EC9">
              <w:rPr>
                <w:b/>
              </w:rPr>
              <w:t xml:space="preserve">on </w:t>
            </w:r>
            <w:r w:rsidRPr="003C0EC9">
              <w:rPr>
                <w:b/>
                <w:spacing w:val="-5"/>
              </w:rPr>
              <w:t>SBA</w:t>
            </w:r>
          </w:p>
        </w:tc>
        <w:tc>
          <w:tcPr>
            <w:tcW w:w="897" w:type="dxa"/>
          </w:tcPr>
          <w:p w14:paraId="2262ABF9" w14:textId="77777777" w:rsidR="00782334" w:rsidRPr="003C0EC9" w:rsidRDefault="00782334" w:rsidP="00451AD4">
            <w:pPr>
              <w:pStyle w:val="TableParagraph"/>
              <w:ind w:left="13" w:right="1"/>
              <w:rPr>
                <w:b/>
              </w:rPr>
            </w:pPr>
            <w:r w:rsidRPr="003C0EC9">
              <w:rPr>
                <w:b/>
                <w:spacing w:val="-4"/>
              </w:rPr>
              <w:t>CAMP</w:t>
            </w:r>
          </w:p>
          <w:p w14:paraId="3E6C29FA" w14:textId="77777777" w:rsidR="00782334" w:rsidRPr="003C0EC9" w:rsidRDefault="00782334" w:rsidP="00451AD4">
            <w:pPr>
              <w:pStyle w:val="TableParagraph"/>
              <w:ind w:left="12" w:right="13"/>
              <w:rPr>
                <w:b/>
              </w:rPr>
            </w:pPr>
            <w:r w:rsidRPr="003C0EC9">
              <w:rPr>
                <w:b/>
                <w:spacing w:val="-4"/>
              </w:rPr>
              <w:t>test</w:t>
            </w:r>
          </w:p>
        </w:tc>
        <w:tc>
          <w:tcPr>
            <w:tcW w:w="1080" w:type="dxa"/>
          </w:tcPr>
          <w:p w14:paraId="56933057" w14:textId="77777777" w:rsidR="00782334" w:rsidRPr="003C0EC9" w:rsidRDefault="00782334" w:rsidP="008E05E7">
            <w:pPr>
              <w:pStyle w:val="TableParagraph"/>
              <w:ind w:left="111"/>
              <w:rPr>
                <w:b/>
              </w:rPr>
            </w:pPr>
            <w:r w:rsidRPr="003C0EC9">
              <w:rPr>
                <w:b/>
              </w:rPr>
              <w:t>PI –</w:t>
            </w:r>
            <w:r w:rsidRPr="003C0EC9">
              <w:rPr>
                <w:b/>
                <w:spacing w:val="-5"/>
              </w:rPr>
              <w:t>PLC</w:t>
            </w:r>
          </w:p>
          <w:p w14:paraId="67B24F3F" w14:textId="77777777" w:rsidR="00782334" w:rsidRPr="003C0EC9" w:rsidRDefault="00782334" w:rsidP="008E05E7">
            <w:pPr>
              <w:pStyle w:val="TableParagraph"/>
              <w:ind w:left="111"/>
              <w:rPr>
                <w:b/>
              </w:rPr>
            </w:pPr>
            <w:r w:rsidRPr="003C0EC9">
              <w:rPr>
                <w:b/>
                <w:spacing w:val="-2"/>
              </w:rPr>
              <w:t>assay</w:t>
            </w:r>
          </w:p>
        </w:tc>
        <w:tc>
          <w:tcPr>
            <w:tcW w:w="1892" w:type="dxa"/>
            <w:vMerge/>
            <w:tcBorders>
              <w:top w:val="nil"/>
            </w:tcBorders>
          </w:tcPr>
          <w:p w14:paraId="3E971554" w14:textId="77777777" w:rsidR="00782334" w:rsidRPr="003C0EC9" w:rsidRDefault="00782334" w:rsidP="008E05E7">
            <w:pPr>
              <w:spacing w:after="0" w:line="240" w:lineRule="auto"/>
              <w:jc w:val="both"/>
              <w:rPr>
                <w:rFonts w:ascii="Times New Roman" w:hAnsi="Times New Roman"/>
              </w:rPr>
            </w:pPr>
          </w:p>
        </w:tc>
      </w:tr>
      <w:tr w:rsidR="00782334" w:rsidRPr="003C0EC9" w14:paraId="6DAC68F0" w14:textId="77777777" w:rsidTr="008E05E7">
        <w:trPr>
          <w:trHeight w:val="251"/>
          <w:jc w:val="center"/>
        </w:trPr>
        <w:tc>
          <w:tcPr>
            <w:tcW w:w="566" w:type="dxa"/>
          </w:tcPr>
          <w:p w14:paraId="141E617A" w14:textId="77777777" w:rsidR="00782334" w:rsidRPr="003C0EC9" w:rsidRDefault="00782334" w:rsidP="008E05E7">
            <w:pPr>
              <w:pStyle w:val="TableParagraph"/>
              <w:ind w:right="169"/>
            </w:pPr>
            <w:r w:rsidRPr="003C0EC9">
              <w:rPr>
                <w:spacing w:val="-5"/>
              </w:rPr>
              <w:t>1.</w:t>
            </w:r>
          </w:p>
        </w:tc>
        <w:tc>
          <w:tcPr>
            <w:tcW w:w="1618" w:type="dxa"/>
          </w:tcPr>
          <w:p w14:paraId="6C8E301A" w14:textId="77777777" w:rsidR="00782334" w:rsidRPr="003C0EC9" w:rsidRDefault="00782334" w:rsidP="008E05E7">
            <w:pPr>
              <w:pStyle w:val="TableParagraph"/>
              <w:ind w:left="106"/>
            </w:pPr>
            <w:proofErr w:type="spellStart"/>
            <w:r w:rsidRPr="003C0EC9">
              <w:t>Faecal</w:t>
            </w:r>
            <w:proofErr w:type="spellEnd"/>
            <w:r w:rsidRPr="003C0EC9">
              <w:t xml:space="preserve"> </w:t>
            </w:r>
            <w:r w:rsidRPr="003C0EC9">
              <w:rPr>
                <w:spacing w:val="-2"/>
              </w:rPr>
              <w:t>sample</w:t>
            </w:r>
          </w:p>
        </w:tc>
        <w:tc>
          <w:tcPr>
            <w:tcW w:w="1311" w:type="dxa"/>
          </w:tcPr>
          <w:p w14:paraId="25D84AC9" w14:textId="77777777" w:rsidR="00782334" w:rsidRPr="003C0EC9" w:rsidRDefault="00782334" w:rsidP="008E05E7">
            <w:pPr>
              <w:pStyle w:val="TableParagraph"/>
              <w:ind w:left="17" w:right="2"/>
            </w:pPr>
            <w:r w:rsidRPr="003C0EC9">
              <w:rPr>
                <w:spacing w:val="-10"/>
              </w:rPr>
              <w:t>+</w:t>
            </w:r>
          </w:p>
        </w:tc>
        <w:tc>
          <w:tcPr>
            <w:tcW w:w="897" w:type="dxa"/>
          </w:tcPr>
          <w:p w14:paraId="75B9C5E0" w14:textId="77777777" w:rsidR="00782334" w:rsidRPr="003C0EC9" w:rsidRDefault="00782334" w:rsidP="008E05E7">
            <w:pPr>
              <w:pStyle w:val="TableParagraph"/>
              <w:ind w:left="12" w:right="5"/>
            </w:pPr>
            <w:r w:rsidRPr="003C0EC9">
              <w:rPr>
                <w:spacing w:val="-10"/>
              </w:rPr>
              <w:t>+</w:t>
            </w:r>
          </w:p>
        </w:tc>
        <w:tc>
          <w:tcPr>
            <w:tcW w:w="1080" w:type="dxa"/>
          </w:tcPr>
          <w:p w14:paraId="72E91FCD" w14:textId="77777777" w:rsidR="00782334" w:rsidRPr="003C0EC9" w:rsidRDefault="00782334" w:rsidP="008E05E7">
            <w:pPr>
              <w:pStyle w:val="TableParagraph"/>
              <w:ind w:left="19" w:right="1"/>
            </w:pPr>
            <w:r w:rsidRPr="003C0EC9">
              <w:rPr>
                <w:spacing w:val="-10"/>
              </w:rPr>
              <w:t>+</w:t>
            </w:r>
          </w:p>
        </w:tc>
        <w:tc>
          <w:tcPr>
            <w:tcW w:w="1892" w:type="dxa"/>
          </w:tcPr>
          <w:p w14:paraId="7475FE5F" w14:textId="77777777" w:rsidR="00782334" w:rsidRPr="003C0EC9" w:rsidRDefault="00782334" w:rsidP="008E05E7">
            <w:pPr>
              <w:pStyle w:val="TableParagraph"/>
              <w:ind w:left="112"/>
              <w:jc w:val="both"/>
              <w:rPr>
                <w:i/>
              </w:rPr>
            </w:pPr>
            <w:r w:rsidRPr="003C0EC9">
              <w:rPr>
                <w:i/>
              </w:rPr>
              <w:t xml:space="preserve">L. </w:t>
            </w:r>
            <w:r w:rsidRPr="003C0EC9">
              <w:rPr>
                <w:i/>
                <w:spacing w:val="-2"/>
              </w:rPr>
              <w:t>monocytogenes</w:t>
            </w:r>
          </w:p>
        </w:tc>
      </w:tr>
      <w:tr w:rsidR="00782334" w:rsidRPr="003C0EC9" w14:paraId="265804EF" w14:textId="77777777" w:rsidTr="008E05E7">
        <w:trPr>
          <w:trHeight w:val="251"/>
          <w:jc w:val="center"/>
        </w:trPr>
        <w:tc>
          <w:tcPr>
            <w:tcW w:w="566" w:type="dxa"/>
          </w:tcPr>
          <w:p w14:paraId="0A42A4B8" w14:textId="77777777" w:rsidR="00782334" w:rsidRPr="003C0EC9" w:rsidRDefault="00782334" w:rsidP="008E05E7">
            <w:pPr>
              <w:pStyle w:val="TableParagraph"/>
              <w:ind w:right="169"/>
            </w:pPr>
            <w:r w:rsidRPr="003C0EC9">
              <w:rPr>
                <w:spacing w:val="-5"/>
              </w:rPr>
              <w:t>2.</w:t>
            </w:r>
          </w:p>
        </w:tc>
        <w:tc>
          <w:tcPr>
            <w:tcW w:w="1618" w:type="dxa"/>
          </w:tcPr>
          <w:p w14:paraId="39B5DF1E" w14:textId="77777777" w:rsidR="00782334" w:rsidRPr="003C0EC9" w:rsidRDefault="00782334" w:rsidP="008E05E7">
            <w:pPr>
              <w:pStyle w:val="TableParagraph"/>
              <w:ind w:left="106"/>
            </w:pPr>
            <w:proofErr w:type="spellStart"/>
            <w:r w:rsidRPr="003C0EC9">
              <w:t>Faecal</w:t>
            </w:r>
            <w:proofErr w:type="spellEnd"/>
            <w:r w:rsidRPr="003C0EC9">
              <w:t xml:space="preserve"> </w:t>
            </w:r>
            <w:r w:rsidRPr="003C0EC9">
              <w:rPr>
                <w:spacing w:val="-2"/>
              </w:rPr>
              <w:t>sample</w:t>
            </w:r>
          </w:p>
        </w:tc>
        <w:tc>
          <w:tcPr>
            <w:tcW w:w="1311" w:type="dxa"/>
          </w:tcPr>
          <w:p w14:paraId="113D4530" w14:textId="77777777" w:rsidR="00782334" w:rsidRPr="003C0EC9" w:rsidRDefault="00782334" w:rsidP="008E05E7">
            <w:pPr>
              <w:pStyle w:val="TableParagraph"/>
              <w:ind w:left="17" w:right="2"/>
            </w:pPr>
            <w:r w:rsidRPr="003C0EC9">
              <w:rPr>
                <w:spacing w:val="-10"/>
              </w:rPr>
              <w:t>+</w:t>
            </w:r>
          </w:p>
        </w:tc>
        <w:tc>
          <w:tcPr>
            <w:tcW w:w="897" w:type="dxa"/>
          </w:tcPr>
          <w:p w14:paraId="7693FA42" w14:textId="77777777" w:rsidR="00782334" w:rsidRPr="003C0EC9" w:rsidRDefault="00782334" w:rsidP="008E05E7">
            <w:pPr>
              <w:pStyle w:val="TableParagraph"/>
              <w:ind w:left="12" w:right="5"/>
            </w:pPr>
            <w:r w:rsidRPr="003C0EC9">
              <w:rPr>
                <w:spacing w:val="-10"/>
              </w:rPr>
              <w:t>+</w:t>
            </w:r>
          </w:p>
        </w:tc>
        <w:tc>
          <w:tcPr>
            <w:tcW w:w="1080" w:type="dxa"/>
          </w:tcPr>
          <w:p w14:paraId="25F49C2E" w14:textId="77777777" w:rsidR="00782334" w:rsidRPr="003C0EC9" w:rsidRDefault="00782334" w:rsidP="008E05E7">
            <w:pPr>
              <w:pStyle w:val="TableParagraph"/>
              <w:ind w:left="19" w:right="1"/>
            </w:pPr>
            <w:r w:rsidRPr="003C0EC9">
              <w:rPr>
                <w:spacing w:val="-10"/>
              </w:rPr>
              <w:t>+</w:t>
            </w:r>
          </w:p>
        </w:tc>
        <w:tc>
          <w:tcPr>
            <w:tcW w:w="1892" w:type="dxa"/>
          </w:tcPr>
          <w:p w14:paraId="34186143" w14:textId="77777777" w:rsidR="00782334" w:rsidRPr="003C0EC9" w:rsidRDefault="00782334" w:rsidP="008E05E7">
            <w:pPr>
              <w:pStyle w:val="TableParagraph"/>
              <w:ind w:left="112"/>
              <w:jc w:val="both"/>
              <w:rPr>
                <w:i/>
              </w:rPr>
            </w:pPr>
            <w:r w:rsidRPr="003C0EC9">
              <w:rPr>
                <w:i/>
              </w:rPr>
              <w:t xml:space="preserve">L. </w:t>
            </w:r>
            <w:r w:rsidRPr="003C0EC9">
              <w:rPr>
                <w:i/>
                <w:spacing w:val="-2"/>
              </w:rPr>
              <w:t>monocytogenes</w:t>
            </w:r>
          </w:p>
        </w:tc>
      </w:tr>
      <w:tr w:rsidR="00782334" w:rsidRPr="003C0EC9" w14:paraId="1C52702C" w14:textId="77777777" w:rsidTr="008E05E7">
        <w:trPr>
          <w:trHeight w:val="170"/>
          <w:jc w:val="center"/>
        </w:trPr>
        <w:tc>
          <w:tcPr>
            <w:tcW w:w="566" w:type="dxa"/>
          </w:tcPr>
          <w:p w14:paraId="19C20424" w14:textId="77777777" w:rsidR="00782334" w:rsidRPr="003C0EC9" w:rsidRDefault="00782334" w:rsidP="008E05E7">
            <w:pPr>
              <w:pStyle w:val="TableParagraph"/>
              <w:ind w:right="169"/>
            </w:pPr>
            <w:r w:rsidRPr="003C0EC9">
              <w:rPr>
                <w:spacing w:val="-5"/>
              </w:rPr>
              <w:t>3.</w:t>
            </w:r>
          </w:p>
        </w:tc>
        <w:tc>
          <w:tcPr>
            <w:tcW w:w="1618" w:type="dxa"/>
          </w:tcPr>
          <w:p w14:paraId="43259F36" w14:textId="77777777" w:rsidR="00782334" w:rsidRPr="003C0EC9" w:rsidRDefault="00782334" w:rsidP="008E05E7">
            <w:pPr>
              <w:pStyle w:val="TableParagraph"/>
              <w:ind w:left="106"/>
            </w:pPr>
            <w:r w:rsidRPr="003C0EC9">
              <w:t xml:space="preserve">Cow </w:t>
            </w:r>
            <w:r w:rsidRPr="003C0EC9">
              <w:rPr>
                <w:spacing w:val="-4"/>
              </w:rPr>
              <w:t>milk</w:t>
            </w:r>
          </w:p>
        </w:tc>
        <w:tc>
          <w:tcPr>
            <w:tcW w:w="1311" w:type="dxa"/>
          </w:tcPr>
          <w:p w14:paraId="1559B50F" w14:textId="77777777" w:rsidR="00782334" w:rsidRPr="003C0EC9" w:rsidRDefault="00782334" w:rsidP="008E05E7">
            <w:pPr>
              <w:pStyle w:val="TableParagraph"/>
              <w:ind w:left="17" w:right="2"/>
            </w:pPr>
            <w:r w:rsidRPr="003C0EC9">
              <w:rPr>
                <w:spacing w:val="-10"/>
              </w:rPr>
              <w:t>+</w:t>
            </w:r>
          </w:p>
        </w:tc>
        <w:tc>
          <w:tcPr>
            <w:tcW w:w="897" w:type="dxa"/>
          </w:tcPr>
          <w:p w14:paraId="2D83BD25" w14:textId="77777777" w:rsidR="00782334" w:rsidRPr="003C0EC9" w:rsidRDefault="00782334" w:rsidP="008E05E7">
            <w:pPr>
              <w:pStyle w:val="TableParagraph"/>
              <w:ind w:left="12" w:right="5"/>
            </w:pPr>
            <w:r w:rsidRPr="003C0EC9">
              <w:rPr>
                <w:spacing w:val="-10"/>
              </w:rPr>
              <w:t>+</w:t>
            </w:r>
          </w:p>
        </w:tc>
        <w:tc>
          <w:tcPr>
            <w:tcW w:w="1080" w:type="dxa"/>
          </w:tcPr>
          <w:p w14:paraId="31FBECDD" w14:textId="77777777" w:rsidR="00782334" w:rsidRPr="003C0EC9" w:rsidRDefault="00782334" w:rsidP="008E05E7">
            <w:pPr>
              <w:pStyle w:val="TableParagraph"/>
              <w:ind w:left="19" w:right="1"/>
            </w:pPr>
            <w:r w:rsidRPr="003C0EC9">
              <w:rPr>
                <w:spacing w:val="-10"/>
              </w:rPr>
              <w:t>+</w:t>
            </w:r>
          </w:p>
        </w:tc>
        <w:tc>
          <w:tcPr>
            <w:tcW w:w="1892" w:type="dxa"/>
          </w:tcPr>
          <w:p w14:paraId="28BAAB82" w14:textId="77777777" w:rsidR="00782334" w:rsidRPr="003C0EC9" w:rsidRDefault="00782334" w:rsidP="008E05E7">
            <w:pPr>
              <w:pStyle w:val="TableParagraph"/>
              <w:ind w:left="112"/>
              <w:jc w:val="both"/>
              <w:rPr>
                <w:i/>
              </w:rPr>
            </w:pPr>
            <w:r w:rsidRPr="003C0EC9">
              <w:rPr>
                <w:i/>
              </w:rPr>
              <w:t xml:space="preserve">L. </w:t>
            </w:r>
            <w:r w:rsidRPr="003C0EC9">
              <w:rPr>
                <w:i/>
                <w:spacing w:val="-2"/>
              </w:rPr>
              <w:t>monocytogenes</w:t>
            </w:r>
          </w:p>
        </w:tc>
      </w:tr>
      <w:tr w:rsidR="00782334" w:rsidRPr="003C0EC9" w14:paraId="20D5D1CD" w14:textId="77777777" w:rsidTr="008E05E7">
        <w:trPr>
          <w:trHeight w:val="80"/>
          <w:jc w:val="center"/>
        </w:trPr>
        <w:tc>
          <w:tcPr>
            <w:tcW w:w="566" w:type="dxa"/>
          </w:tcPr>
          <w:p w14:paraId="21A60893" w14:textId="77777777" w:rsidR="00782334" w:rsidRPr="003C0EC9" w:rsidRDefault="00782334" w:rsidP="008E05E7">
            <w:pPr>
              <w:pStyle w:val="TableParagraph"/>
              <w:ind w:right="169"/>
            </w:pPr>
            <w:r w:rsidRPr="003C0EC9">
              <w:rPr>
                <w:spacing w:val="-5"/>
              </w:rPr>
              <w:t>4.</w:t>
            </w:r>
          </w:p>
        </w:tc>
        <w:tc>
          <w:tcPr>
            <w:tcW w:w="1618" w:type="dxa"/>
          </w:tcPr>
          <w:p w14:paraId="79A3B8E7" w14:textId="77777777" w:rsidR="00782334" w:rsidRPr="003C0EC9" w:rsidRDefault="00782334" w:rsidP="008E05E7">
            <w:pPr>
              <w:pStyle w:val="TableParagraph"/>
              <w:ind w:left="106"/>
            </w:pPr>
            <w:r w:rsidRPr="003C0EC9">
              <w:t xml:space="preserve">Cow </w:t>
            </w:r>
            <w:r w:rsidRPr="003C0EC9">
              <w:rPr>
                <w:spacing w:val="-4"/>
              </w:rPr>
              <w:t>milk</w:t>
            </w:r>
          </w:p>
        </w:tc>
        <w:tc>
          <w:tcPr>
            <w:tcW w:w="1311" w:type="dxa"/>
          </w:tcPr>
          <w:p w14:paraId="18F97D64" w14:textId="77777777" w:rsidR="00782334" w:rsidRPr="003C0EC9" w:rsidRDefault="00782334" w:rsidP="008E05E7">
            <w:pPr>
              <w:pStyle w:val="TableParagraph"/>
              <w:ind w:left="17" w:right="2"/>
            </w:pPr>
            <w:r w:rsidRPr="003C0EC9">
              <w:rPr>
                <w:spacing w:val="-10"/>
              </w:rPr>
              <w:t>+</w:t>
            </w:r>
          </w:p>
        </w:tc>
        <w:tc>
          <w:tcPr>
            <w:tcW w:w="897" w:type="dxa"/>
          </w:tcPr>
          <w:p w14:paraId="364C2864" w14:textId="77777777" w:rsidR="00782334" w:rsidRPr="003C0EC9" w:rsidRDefault="00782334" w:rsidP="008E05E7">
            <w:pPr>
              <w:pStyle w:val="TableParagraph"/>
              <w:ind w:left="12" w:right="5"/>
            </w:pPr>
            <w:r w:rsidRPr="003C0EC9">
              <w:rPr>
                <w:spacing w:val="-10"/>
              </w:rPr>
              <w:t>+</w:t>
            </w:r>
          </w:p>
        </w:tc>
        <w:tc>
          <w:tcPr>
            <w:tcW w:w="1080" w:type="dxa"/>
          </w:tcPr>
          <w:p w14:paraId="22B64D9C" w14:textId="77777777" w:rsidR="00782334" w:rsidRPr="003C0EC9" w:rsidRDefault="00782334" w:rsidP="008E05E7">
            <w:pPr>
              <w:pStyle w:val="TableParagraph"/>
              <w:ind w:left="19" w:right="1"/>
            </w:pPr>
            <w:r w:rsidRPr="003C0EC9">
              <w:rPr>
                <w:spacing w:val="-10"/>
              </w:rPr>
              <w:t>+</w:t>
            </w:r>
          </w:p>
        </w:tc>
        <w:tc>
          <w:tcPr>
            <w:tcW w:w="1892" w:type="dxa"/>
          </w:tcPr>
          <w:p w14:paraId="46CC25E0" w14:textId="77777777" w:rsidR="00782334" w:rsidRPr="003C0EC9" w:rsidRDefault="00782334" w:rsidP="008E05E7">
            <w:pPr>
              <w:pStyle w:val="TableParagraph"/>
              <w:ind w:left="112"/>
              <w:jc w:val="both"/>
              <w:rPr>
                <w:i/>
              </w:rPr>
            </w:pPr>
            <w:r w:rsidRPr="003C0EC9">
              <w:rPr>
                <w:i/>
              </w:rPr>
              <w:t xml:space="preserve">L. </w:t>
            </w:r>
            <w:r w:rsidRPr="003C0EC9">
              <w:rPr>
                <w:i/>
                <w:spacing w:val="-2"/>
              </w:rPr>
              <w:t>monocytogenes</w:t>
            </w:r>
          </w:p>
        </w:tc>
      </w:tr>
      <w:tr w:rsidR="00782334" w:rsidRPr="003C0EC9" w14:paraId="1B829BE1" w14:textId="77777777" w:rsidTr="008E05E7">
        <w:trPr>
          <w:trHeight w:val="188"/>
          <w:jc w:val="center"/>
        </w:trPr>
        <w:tc>
          <w:tcPr>
            <w:tcW w:w="566" w:type="dxa"/>
          </w:tcPr>
          <w:p w14:paraId="45DE6DA1" w14:textId="77777777" w:rsidR="00782334" w:rsidRPr="003C0EC9" w:rsidRDefault="00782334" w:rsidP="008E05E7">
            <w:pPr>
              <w:pStyle w:val="TableParagraph"/>
              <w:ind w:right="169"/>
            </w:pPr>
            <w:r w:rsidRPr="003C0EC9">
              <w:rPr>
                <w:spacing w:val="-5"/>
              </w:rPr>
              <w:lastRenderedPageBreak/>
              <w:t>5.</w:t>
            </w:r>
          </w:p>
        </w:tc>
        <w:tc>
          <w:tcPr>
            <w:tcW w:w="1618" w:type="dxa"/>
          </w:tcPr>
          <w:p w14:paraId="01209042" w14:textId="77777777" w:rsidR="00782334" w:rsidRPr="003C0EC9" w:rsidRDefault="00782334" w:rsidP="008E05E7">
            <w:pPr>
              <w:pStyle w:val="TableParagraph"/>
              <w:ind w:left="106"/>
            </w:pPr>
            <w:r w:rsidRPr="003C0EC9">
              <w:t xml:space="preserve">Cow </w:t>
            </w:r>
            <w:r w:rsidRPr="003C0EC9">
              <w:rPr>
                <w:spacing w:val="-4"/>
              </w:rPr>
              <w:t>milk</w:t>
            </w:r>
          </w:p>
        </w:tc>
        <w:tc>
          <w:tcPr>
            <w:tcW w:w="1311" w:type="dxa"/>
          </w:tcPr>
          <w:p w14:paraId="594AF47D" w14:textId="77777777" w:rsidR="00782334" w:rsidRPr="003C0EC9" w:rsidRDefault="00782334" w:rsidP="008E05E7">
            <w:pPr>
              <w:pStyle w:val="TableParagraph"/>
              <w:ind w:left="17" w:right="2"/>
            </w:pPr>
            <w:r w:rsidRPr="003C0EC9">
              <w:rPr>
                <w:spacing w:val="-10"/>
              </w:rPr>
              <w:t>+</w:t>
            </w:r>
          </w:p>
        </w:tc>
        <w:tc>
          <w:tcPr>
            <w:tcW w:w="897" w:type="dxa"/>
          </w:tcPr>
          <w:p w14:paraId="2B924850" w14:textId="77777777" w:rsidR="00782334" w:rsidRPr="003C0EC9" w:rsidRDefault="00782334" w:rsidP="008E05E7">
            <w:pPr>
              <w:pStyle w:val="TableParagraph"/>
              <w:ind w:left="12" w:right="5"/>
            </w:pPr>
            <w:r w:rsidRPr="003C0EC9">
              <w:rPr>
                <w:spacing w:val="-10"/>
              </w:rPr>
              <w:t>+</w:t>
            </w:r>
          </w:p>
        </w:tc>
        <w:tc>
          <w:tcPr>
            <w:tcW w:w="1080" w:type="dxa"/>
          </w:tcPr>
          <w:p w14:paraId="25ECEF65" w14:textId="77777777" w:rsidR="00782334" w:rsidRPr="003C0EC9" w:rsidRDefault="00782334" w:rsidP="008E05E7">
            <w:pPr>
              <w:pStyle w:val="TableParagraph"/>
              <w:ind w:left="19" w:right="1"/>
            </w:pPr>
            <w:r w:rsidRPr="003C0EC9">
              <w:rPr>
                <w:spacing w:val="-10"/>
              </w:rPr>
              <w:t>+</w:t>
            </w:r>
          </w:p>
        </w:tc>
        <w:tc>
          <w:tcPr>
            <w:tcW w:w="1892" w:type="dxa"/>
          </w:tcPr>
          <w:p w14:paraId="0DA8B05D" w14:textId="77777777" w:rsidR="00782334" w:rsidRPr="003C0EC9" w:rsidRDefault="00782334" w:rsidP="008E05E7">
            <w:pPr>
              <w:pStyle w:val="TableParagraph"/>
              <w:ind w:left="112"/>
              <w:jc w:val="both"/>
              <w:rPr>
                <w:i/>
              </w:rPr>
            </w:pPr>
            <w:r w:rsidRPr="003C0EC9">
              <w:rPr>
                <w:i/>
              </w:rPr>
              <w:t xml:space="preserve">L. </w:t>
            </w:r>
            <w:r w:rsidRPr="003C0EC9">
              <w:rPr>
                <w:i/>
                <w:spacing w:val="-2"/>
              </w:rPr>
              <w:t>monocytogenes</w:t>
            </w:r>
          </w:p>
        </w:tc>
      </w:tr>
      <w:tr w:rsidR="00782334" w:rsidRPr="003C0EC9" w14:paraId="7BA57CED" w14:textId="77777777" w:rsidTr="008E05E7">
        <w:trPr>
          <w:trHeight w:val="98"/>
          <w:jc w:val="center"/>
        </w:trPr>
        <w:tc>
          <w:tcPr>
            <w:tcW w:w="566" w:type="dxa"/>
          </w:tcPr>
          <w:p w14:paraId="7CA2D423" w14:textId="77777777" w:rsidR="00782334" w:rsidRPr="003C0EC9" w:rsidRDefault="00782334" w:rsidP="008E05E7">
            <w:pPr>
              <w:pStyle w:val="TableParagraph"/>
              <w:ind w:right="169"/>
            </w:pPr>
            <w:r w:rsidRPr="003C0EC9">
              <w:rPr>
                <w:spacing w:val="-5"/>
              </w:rPr>
              <w:t>6.</w:t>
            </w:r>
          </w:p>
        </w:tc>
        <w:tc>
          <w:tcPr>
            <w:tcW w:w="1618" w:type="dxa"/>
          </w:tcPr>
          <w:p w14:paraId="0DB134E9" w14:textId="77777777" w:rsidR="00782334" w:rsidRPr="003C0EC9" w:rsidRDefault="00782334" w:rsidP="008E05E7">
            <w:pPr>
              <w:pStyle w:val="TableParagraph"/>
              <w:ind w:left="106"/>
            </w:pPr>
            <w:r w:rsidRPr="003C0EC9">
              <w:t xml:space="preserve">Cow </w:t>
            </w:r>
            <w:r w:rsidRPr="003C0EC9">
              <w:rPr>
                <w:spacing w:val="-4"/>
              </w:rPr>
              <w:t>milk</w:t>
            </w:r>
          </w:p>
        </w:tc>
        <w:tc>
          <w:tcPr>
            <w:tcW w:w="1311" w:type="dxa"/>
          </w:tcPr>
          <w:p w14:paraId="62477B3A" w14:textId="77777777" w:rsidR="00782334" w:rsidRPr="003C0EC9" w:rsidRDefault="00782334" w:rsidP="008E05E7">
            <w:pPr>
              <w:pStyle w:val="TableParagraph"/>
              <w:ind w:left="17" w:right="2"/>
            </w:pPr>
            <w:r w:rsidRPr="003C0EC9">
              <w:rPr>
                <w:spacing w:val="-10"/>
              </w:rPr>
              <w:t>+</w:t>
            </w:r>
          </w:p>
        </w:tc>
        <w:tc>
          <w:tcPr>
            <w:tcW w:w="897" w:type="dxa"/>
          </w:tcPr>
          <w:p w14:paraId="6B4F3CD4" w14:textId="77777777" w:rsidR="00782334" w:rsidRPr="003C0EC9" w:rsidRDefault="00782334" w:rsidP="008E05E7">
            <w:pPr>
              <w:pStyle w:val="TableParagraph"/>
              <w:ind w:left="12" w:right="5"/>
            </w:pPr>
            <w:r w:rsidRPr="003C0EC9">
              <w:rPr>
                <w:spacing w:val="-10"/>
              </w:rPr>
              <w:t>+</w:t>
            </w:r>
          </w:p>
        </w:tc>
        <w:tc>
          <w:tcPr>
            <w:tcW w:w="1080" w:type="dxa"/>
          </w:tcPr>
          <w:p w14:paraId="59DD8C45" w14:textId="77777777" w:rsidR="00782334" w:rsidRPr="003C0EC9" w:rsidRDefault="00782334" w:rsidP="008E05E7">
            <w:pPr>
              <w:pStyle w:val="TableParagraph"/>
              <w:ind w:left="19" w:right="1"/>
            </w:pPr>
            <w:r w:rsidRPr="003C0EC9">
              <w:rPr>
                <w:spacing w:val="-10"/>
              </w:rPr>
              <w:t>+</w:t>
            </w:r>
          </w:p>
        </w:tc>
        <w:tc>
          <w:tcPr>
            <w:tcW w:w="1892" w:type="dxa"/>
          </w:tcPr>
          <w:p w14:paraId="235B2BA1" w14:textId="77777777" w:rsidR="00782334" w:rsidRPr="003C0EC9" w:rsidRDefault="00782334" w:rsidP="008E05E7">
            <w:pPr>
              <w:pStyle w:val="TableParagraph"/>
              <w:ind w:left="112"/>
              <w:jc w:val="both"/>
              <w:rPr>
                <w:i/>
              </w:rPr>
            </w:pPr>
            <w:r w:rsidRPr="003C0EC9">
              <w:rPr>
                <w:i/>
              </w:rPr>
              <w:t xml:space="preserve">L. </w:t>
            </w:r>
            <w:r w:rsidRPr="003C0EC9">
              <w:rPr>
                <w:i/>
                <w:spacing w:val="-2"/>
              </w:rPr>
              <w:t>monocytogenes</w:t>
            </w:r>
          </w:p>
        </w:tc>
      </w:tr>
      <w:tr w:rsidR="00782334" w:rsidRPr="003C0EC9" w14:paraId="65A08EC0" w14:textId="77777777" w:rsidTr="008E05E7">
        <w:trPr>
          <w:trHeight w:val="107"/>
          <w:jc w:val="center"/>
        </w:trPr>
        <w:tc>
          <w:tcPr>
            <w:tcW w:w="566" w:type="dxa"/>
          </w:tcPr>
          <w:p w14:paraId="16B68E34" w14:textId="77777777" w:rsidR="00782334" w:rsidRPr="003C0EC9" w:rsidRDefault="00782334" w:rsidP="008E05E7">
            <w:pPr>
              <w:pStyle w:val="TableParagraph"/>
              <w:ind w:right="169"/>
            </w:pPr>
            <w:r w:rsidRPr="003C0EC9">
              <w:rPr>
                <w:spacing w:val="-5"/>
              </w:rPr>
              <w:t>7.</w:t>
            </w:r>
          </w:p>
        </w:tc>
        <w:tc>
          <w:tcPr>
            <w:tcW w:w="1618" w:type="dxa"/>
          </w:tcPr>
          <w:p w14:paraId="747A2F56" w14:textId="77777777" w:rsidR="00782334" w:rsidRPr="003C0EC9" w:rsidRDefault="00782334" w:rsidP="008E05E7">
            <w:pPr>
              <w:pStyle w:val="TableParagraph"/>
              <w:ind w:left="106"/>
            </w:pPr>
            <w:r w:rsidRPr="003C0EC9">
              <w:t xml:space="preserve">Buffalo </w:t>
            </w:r>
            <w:r w:rsidRPr="003C0EC9">
              <w:rPr>
                <w:spacing w:val="-4"/>
              </w:rPr>
              <w:t>milk</w:t>
            </w:r>
          </w:p>
        </w:tc>
        <w:tc>
          <w:tcPr>
            <w:tcW w:w="1311" w:type="dxa"/>
          </w:tcPr>
          <w:p w14:paraId="0E76FD44" w14:textId="77777777" w:rsidR="00782334" w:rsidRPr="003C0EC9" w:rsidRDefault="00782334" w:rsidP="008E05E7">
            <w:pPr>
              <w:pStyle w:val="TableParagraph"/>
              <w:ind w:left="17" w:right="2"/>
            </w:pPr>
            <w:r w:rsidRPr="003C0EC9">
              <w:rPr>
                <w:spacing w:val="-10"/>
              </w:rPr>
              <w:t>+</w:t>
            </w:r>
          </w:p>
        </w:tc>
        <w:tc>
          <w:tcPr>
            <w:tcW w:w="897" w:type="dxa"/>
          </w:tcPr>
          <w:p w14:paraId="05DED979" w14:textId="77777777" w:rsidR="00782334" w:rsidRPr="003C0EC9" w:rsidRDefault="00782334" w:rsidP="008E05E7">
            <w:pPr>
              <w:pStyle w:val="TableParagraph"/>
              <w:ind w:left="12" w:right="5"/>
            </w:pPr>
            <w:r w:rsidRPr="003C0EC9">
              <w:rPr>
                <w:spacing w:val="-10"/>
              </w:rPr>
              <w:t>+</w:t>
            </w:r>
          </w:p>
        </w:tc>
        <w:tc>
          <w:tcPr>
            <w:tcW w:w="1080" w:type="dxa"/>
          </w:tcPr>
          <w:p w14:paraId="51499A2C" w14:textId="77777777" w:rsidR="00782334" w:rsidRPr="003C0EC9" w:rsidRDefault="00782334" w:rsidP="008E05E7">
            <w:pPr>
              <w:pStyle w:val="TableParagraph"/>
              <w:ind w:left="19" w:right="1"/>
            </w:pPr>
            <w:r w:rsidRPr="003C0EC9">
              <w:rPr>
                <w:spacing w:val="-10"/>
              </w:rPr>
              <w:t>+</w:t>
            </w:r>
          </w:p>
        </w:tc>
        <w:tc>
          <w:tcPr>
            <w:tcW w:w="1892" w:type="dxa"/>
          </w:tcPr>
          <w:p w14:paraId="0FAC7210" w14:textId="77777777" w:rsidR="00782334" w:rsidRPr="003C0EC9" w:rsidRDefault="00782334" w:rsidP="008E05E7">
            <w:pPr>
              <w:pStyle w:val="TableParagraph"/>
              <w:ind w:left="112"/>
              <w:jc w:val="both"/>
              <w:rPr>
                <w:i/>
              </w:rPr>
            </w:pPr>
            <w:r w:rsidRPr="003C0EC9">
              <w:rPr>
                <w:i/>
              </w:rPr>
              <w:t xml:space="preserve">L. </w:t>
            </w:r>
            <w:r w:rsidRPr="003C0EC9">
              <w:rPr>
                <w:i/>
                <w:spacing w:val="-2"/>
              </w:rPr>
              <w:t>monocytogenes</w:t>
            </w:r>
          </w:p>
        </w:tc>
      </w:tr>
      <w:tr w:rsidR="00782334" w:rsidRPr="003C0EC9" w14:paraId="174971EB" w14:textId="77777777" w:rsidTr="008E05E7">
        <w:trPr>
          <w:trHeight w:val="197"/>
          <w:jc w:val="center"/>
        </w:trPr>
        <w:tc>
          <w:tcPr>
            <w:tcW w:w="566" w:type="dxa"/>
          </w:tcPr>
          <w:p w14:paraId="5B914BC4" w14:textId="77777777" w:rsidR="00782334" w:rsidRPr="003C0EC9" w:rsidRDefault="00782334" w:rsidP="008E05E7">
            <w:pPr>
              <w:pStyle w:val="TableParagraph"/>
              <w:ind w:right="169"/>
            </w:pPr>
            <w:r w:rsidRPr="003C0EC9">
              <w:rPr>
                <w:spacing w:val="-5"/>
              </w:rPr>
              <w:t>8.</w:t>
            </w:r>
          </w:p>
        </w:tc>
        <w:tc>
          <w:tcPr>
            <w:tcW w:w="1618" w:type="dxa"/>
          </w:tcPr>
          <w:p w14:paraId="70148D3F" w14:textId="77777777" w:rsidR="00782334" w:rsidRPr="003C0EC9" w:rsidRDefault="00782334" w:rsidP="008E05E7">
            <w:pPr>
              <w:pStyle w:val="TableParagraph"/>
              <w:ind w:left="106"/>
            </w:pPr>
            <w:r w:rsidRPr="003C0EC9">
              <w:t xml:space="preserve">Buffalo </w:t>
            </w:r>
            <w:r w:rsidRPr="003C0EC9">
              <w:rPr>
                <w:spacing w:val="-4"/>
              </w:rPr>
              <w:t>milk</w:t>
            </w:r>
          </w:p>
        </w:tc>
        <w:tc>
          <w:tcPr>
            <w:tcW w:w="1311" w:type="dxa"/>
          </w:tcPr>
          <w:p w14:paraId="5F7B8B11" w14:textId="77777777" w:rsidR="00782334" w:rsidRPr="003C0EC9" w:rsidRDefault="00782334" w:rsidP="008E05E7">
            <w:pPr>
              <w:pStyle w:val="TableParagraph"/>
              <w:ind w:left="17" w:right="2"/>
            </w:pPr>
            <w:r w:rsidRPr="003C0EC9">
              <w:rPr>
                <w:spacing w:val="-10"/>
              </w:rPr>
              <w:t>+</w:t>
            </w:r>
          </w:p>
        </w:tc>
        <w:tc>
          <w:tcPr>
            <w:tcW w:w="897" w:type="dxa"/>
          </w:tcPr>
          <w:p w14:paraId="2192FBA5" w14:textId="77777777" w:rsidR="00782334" w:rsidRPr="003C0EC9" w:rsidRDefault="00782334" w:rsidP="008E05E7">
            <w:pPr>
              <w:pStyle w:val="TableParagraph"/>
              <w:ind w:left="12" w:right="5"/>
            </w:pPr>
            <w:r w:rsidRPr="003C0EC9">
              <w:rPr>
                <w:spacing w:val="-10"/>
              </w:rPr>
              <w:t>+</w:t>
            </w:r>
          </w:p>
        </w:tc>
        <w:tc>
          <w:tcPr>
            <w:tcW w:w="1080" w:type="dxa"/>
          </w:tcPr>
          <w:p w14:paraId="1ECCB512" w14:textId="77777777" w:rsidR="00782334" w:rsidRPr="003C0EC9" w:rsidRDefault="00782334" w:rsidP="008E05E7">
            <w:pPr>
              <w:pStyle w:val="TableParagraph"/>
              <w:ind w:left="19" w:right="1"/>
            </w:pPr>
            <w:r w:rsidRPr="003C0EC9">
              <w:rPr>
                <w:spacing w:val="-10"/>
              </w:rPr>
              <w:t>+</w:t>
            </w:r>
          </w:p>
        </w:tc>
        <w:tc>
          <w:tcPr>
            <w:tcW w:w="1892" w:type="dxa"/>
          </w:tcPr>
          <w:p w14:paraId="2E4B3BFF" w14:textId="77777777" w:rsidR="00782334" w:rsidRPr="003C0EC9" w:rsidRDefault="00782334" w:rsidP="008E05E7">
            <w:pPr>
              <w:pStyle w:val="TableParagraph"/>
              <w:ind w:left="112"/>
              <w:jc w:val="both"/>
              <w:rPr>
                <w:i/>
              </w:rPr>
            </w:pPr>
            <w:r w:rsidRPr="003C0EC9">
              <w:rPr>
                <w:i/>
              </w:rPr>
              <w:t xml:space="preserve">L. </w:t>
            </w:r>
            <w:r w:rsidRPr="003C0EC9">
              <w:rPr>
                <w:i/>
                <w:spacing w:val="-2"/>
              </w:rPr>
              <w:t>monocytogenes</w:t>
            </w:r>
          </w:p>
        </w:tc>
      </w:tr>
      <w:tr w:rsidR="00782334" w:rsidRPr="003C0EC9" w14:paraId="26390555" w14:textId="77777777" w:rsidTr="00451AD4">
        <w:trPr>
          <w:trHeight w:val="125"/>
          <w:jc w:val="center"/>
        </w:trPr>
        <w:tc>
          <w:tcPr>
            <w:tcW w:w="566" w:type="dxa"/>
          </w:tcPr>
          <w:p w14:paraId="77A3F466" w14:textId="77777777" w:rsidR="00782334" w:rsidRPr="003C0EC9" w:rsidRDefault="00782334" w:rsidP="008E05E7">
            <w:pPr>
              <w:pStyle w:val="TableParagraph"/>
              <w:ind w:right="169"/>
            </w:pPr>
            <w:r w:rsidRPr="003C0EC9">
              <w:rPr>
                <w:spacing w:val="-5"/>
              </w:rPr>
              <w:t>9.</w:t>
            </w:r>
          </w:p>
        </w:tc>
        <w:tc>
          <w:tcPr>
            <w:tcW w:w="1618" w:type="dxa"/>
          </w:tcPr>
          <w:p w14:paraId="67E3D773" w14:textId="77777777" w:rsidR="00782334" w:rsidRPr="003C0EC9" w:rsidRDefault="00782334" w:rsidP="008E05E7">
            <w:pPr>
              <w:pStyle w:val="TableParagraph"/>
              <w:ind w:left="106"/>
            </w:pPr>
            <w:r w:rsidRPr="003C0EC9">
              <w:t xml:space="preserve">Cow </w:t>
            </w:r>
            <w:r w:rsidRPr="003C0EC9">
              <w:rPr>
                <w:spacing w:val="-4"/>
              </w:rPr>
              <w:t>milk</w:t>
            </w:r>
          </w:p>
        </w:tc>
        <w:tc>
          <w:tcPr>
            <w:tcW w:w="1311" w:type="dxa"/>
          </w:tcPr>
          <w:p w14:paraId="2ACD5449" w14:textId="77777777" w:rsidR="00782334" w:rsidRPr="003C0EC9" w:rsidRDefault="00782334" w:rsidP="008E05E7">
            <w:pPr>
              <w:pStyle w:val="TableParagraph"/>
              <w:spacing w:before="1"/>
              <w:ind w:left="17"/>
              <w:rPr>
                <w:b/>
              </w:rPr>
            </w:pPr>
            <w:r w:rsidRPr="003C0EC9">
              <w:rPr>
                <w:b/>
                <w:spacing w:val="-10"/>
              </w:rPr>
              <w:t>+</w:t>
            </w:r>
          </w:p>
        </w:tc>
        <w:tc>
          <w:tcPr>
            <w:tcW w:w="897" w:type="dxa"/>
          </w:tcPr>
          <w:p w14:paraId="22273183" w14:textId="77777777" w:rsidR="00782334" w:rsidRPr="003C0EC9" w:rsidRDefault="00782334" w:rsidP="008E05E7">
            <w:pPr>
              <w:pStyle w:val="TableParagraph"/>
              <w:spacing w:before="1"/>
              <w:ind w:left="12" w:right="8"/>
              <w:rPr>
                <w:b/>
              </w:rPr>
            </w:pPr>
            <w:r w:rsidRPr="003C0EC9">
              <w:rPr>
                <w:b/>
                <w:spacing w:val="-10"/>
              </w:rPr>
              <w:t>-</w:t>
            </w:r>
          </w:p>
        </w:tc>
        <w:tc>
          <w:tcPr>
            <w:tcW w:w="1080" w:type="dxa"/>
          </w:tcPr>
          <w:p w14:paraId="54A342E2" w14:textId="77777777" w:rsidR="00782334" w:rsidRPr="003C0EC9" w:rsidRDefault="00782334" w:rsidP="008E05E7">
            <w:pPr>
              <w:pStyle w:val="TableParagraph"/>
              <w:spacing w:before="1"/>
              <w:ind w:left="18" w:right="3"/>
              <w:rPr>
                <w:b/>
              </w:rPr>
            </w:pPr>
            <w:r w:rsidRPr="003C0EC9">
              <w:rPr>
                <w:b/>
                <w:spacing w:val="-10"/>
              </w:rPr>
              <w:t>-</w:t>
            </w:r>
          </w:p>
        </w:tc>
        <w:tc>
          <w:tcPr>
            <w:tcW w:w="1892" w:type="dxa"/>
          </w:tcPr>
          <w:p w14:paraId="1649BF35" w14:textId="77777777" w:rsidR="00782334" w:rsidRPr="003C0EC9" w:rsidRDefault="00782334" w:rsidP="008E05E7">
            <w:pPr>
              <w:pStyle w:val="TableParagraph"/>
              <w:ind w:left="112"/>
              <w:jc w:val="both"/>
              <w:rPr>
                <w:i/>
              </w:rPr>
            </w:pPr>
            <w:r w:rsidRPr="003C0EC9">
              <w:rPr>
                <w:i/>
              </w:rPr>
              <w:t xml:space="preserve">L. </w:t>
            </w:r>
            <w:proofErr w:type="spellStart"/>
            <w:r w:rsidRPr="003C0EC9">
              <w:rPr>
                <w:i/>
                <w:spacing w:val="-2"/>
              </w:rPr>
              <w:t>seeligeri</w:t>
            </w:r>
            <w:proofErr w:type="spellEnd"/>
          </w:p>
        </w:tc>
      </w:tr>
      <w:tr w:rsidR="00782334" w:rsidRPr="003C0EC9" w14:paraId="0B2BBE94" w14:textId="77777777" w:rsidTr="00451AD4">
        <w:trPr>
          <w:trHeight w:val="125"/>
          <w:jc w:val="center"/>
        </w:trPr>
        <w:tc>
          <w:tcPr>
            <w:tcW w:w="566" w:type="dxa"/>
          </w:tcPr>
          <w:p w14:paraId="748E66BE" w14:textId="77777777" w:rsidR="00782334" w:rsidRPr="003C0EC9" w:rsidRDefault="00782334" w:rsidP="008E05E7">
            <w:pPr>
              <w:pStyle w:val="TableParagraph"/>
              <w:ind w:right="57"/>
            </w:pPr>
            <w:r w:rsidRPr="003C0EC9">
              <w:rPr>
                <w:spacing w:val="-5"/>
              </w:rPr>
              <w:t>10.</w:t>
            </w:r>
          </w:p>
        </w:tc>
        <w:tc>
          <w:tcPr>
            <w:tcW w:w="1618" w:type="dxa"/>
          </w:tcPr>
          <w:p w14:paraId="16087133" w14:textId="77777777" w:rsidR="00782334" w:rsidRPr="003C0EC9" w:rsidRDefault="00782334" w:rsidP="008E05E7">
            <w:pPr>
              <w:pStyle w:val="TableParagraph"/>
              <w:ind w:left="106"/>
            </w:pPr>
            <w:r w:rsidRPr="003C0EC9">
              <w:t xml:space="preserve">Buffalo </w:t>
            </w:r>
            <w:r w:rsidRPr="003C0EC9">
              <w:rPr>
                <w:spacing w:val="-4"/>
              </w:rPr>
              <w:t>milk</w:t>
            </w:r>
          </w:p>
        </w:tc>
        <w:tc>
          <w:tcPr>
            <w:tcW w:w="1311" w:type="dxa"/>
          </w:tcPr>
          <w:p w14:paraId="5CEB73D6" w14:textId="77777777" w:rsidR="00782334" w:rsidRPr="003C0EC9" w:rsidRDefault="00782334" w:rsidP="008E05E7">
            <w:pPr>
              <w:pStyle w:val="TableParagraph"/>
              <w:spacing w:before="1"/>
              <w:ind w:left="17" w:right="5"/>
              <w:rPr>
                <w:b/>
              </w:rPr>
            </w:pPr>
            <w:r w:rsidRPr="003C0EC9">
              <w:rPr>
                <w:b/>
                <w:spacing w:val="-10"/>
              </w:rPr>
              <w:t>-</w:t>
            </w:r>
          </w:p>
        </w:tc>
        <w:tc>
          <w:tcPr>
            <w:tcW w:w="897" w:type="dxa"/>
          </w:tcPr>
          <w:p w14:paraId="4FC7CF6E" w14:textId="77777777" w:rsidR="00782334" w:rsidRPr="003C0EC9" w:rsidRDefault="00782334" w:rsidP="008E05E7">
            <w:pPr>
              <w:pStyle w:val="TableParagraph"/>
              <w:spacing w:before="1"/>
              <w:ind w:left="12" w:right="8"/>
              <w:rPr>
                <w:b/>
              </w:rPr>
            </w:pPr>
            <w:r w:rsidRPr="003C0EC9">
              <w:rPr>
                <w:b/>
                <w:spacing w:val="-10"/>
              </w:rPr>
              <w:t>-</w:t>
            </w:r>
          </w:p>
        </w:tc>
        <w:tc>
          <w:tcPr>
            <w:tcW w:w="1080" w:type="dxa"/>
          </w:tcPr>
          <w:p w14:paraId="3F6D7E03" w14:textId="77777777" w:rsidR="00782334" w:rsidRPr="003C0EC9" w:rsidRDefault="00782334" w:rsidP="008E05E7">
            <w:pPr>
              <w:pStyle w:val="TableParagraph"/>
              <w:spacing w:before="1"/>
              <w:ind w:left="18" w:right="3"/>
              <w:rPr>
                <w:b/>
              </w:rPr>
            </w:pPr>
            <w:r w:rsidRPr="003C0EC9">
              <w:rPr>
                <w:b/>
                <w:spacing w:val="-10"/>
              </w:rPr>
              <w:t>-</w:t>
            </w:r>
          </w:p>
        </w:tc>
        <w:tc>
          <w:tcPr>
            <w:tcW w:w="1892" w:type="dxa"/>
          </w:tcPr>
          <w:p w14:paraId="668804C4" w14:textId="77777777" w:rsidR="00782334" w:rsidRPr="003C0EC9" w:rsidRDefault="00782334" w:rsidP="008E05E7">
            <w:pPr>
              <w:pStyle w:val="TableParagraph"/>
              <w:ind w:left="112"/>
              <w:jc w:val="both"/>
              <w:rPr>
                <w:i/>
              </w:rPr>
            </w:pPr>
            <w:r w:rsidRPr="003C0EC9">
              <w:rPr>
                <w:i/>
              </w:rPr>
              <w:t xml:space="preserve">L. </w:t>
            </w:r>
            <w:proofErr w:type="spellStart"/>
            <w:r w:rsidRPr="003C0EC9">
              <w:rPr>
                <w:i/>
                <w:spacing w:val="-2"/>
              </w:rPr>
              <w:t>innocua</w:t>
            </w:r>
            <w:proofErr w:type="spellEnd"/>
          </w:p>
        </w:tc>
      </w:tr>
      <w:tr w:rsidR="00782334" w:rsidRPr="003C0EC9" w14:paraId="2A5874B9" w14:textId="77777777" w:rsidTr="00451AD4">
        <w:trPr>
          <w:trHeight w:val="134"/>
          <w:jc w:val="center"/>
        </w:trPr>
        <w:tc>
          <w:tcPr>
            <w:tcW w:w="566" w:type="dxa"/>
          </w:tcPr>
          <w:p w14:paraId="283AF268" w14:textId="77777777" w:rsidR="00782334" w:rsidRPr="003C0EC9" w:rsidRDefault="00782334" w:rsidP="008E05E7">
            <w:pPr>
              <w:pStyle w:val="TableParagraph"/>
              <w:spacing w:before="1"/>
              <w:ind w:right="57"/>
            </w:pPr>
            <w:r w:rsidRPr="003C0EC9">
              <w:rPr>
                <w:spacing w:val="-5"/>
              </w:rPr>
              <w:t>11.</w:t>
            </w:r>
          </w:p>
        </w:tc>
        <w:tc>
          <w:tcPr>
            <w:tcW w:w="1618" w:type="dxa"/>
          </w:tcPr>
          <w:p w14:paraId="787253EC" w14:textId="77777777" w:rsidR="00782334" w:rsidRPr="003C0EC9" w:rsidRDefault="00782334" w:rsidP="008E05E7">
            <w:pPr>
              <w:pStyle w:val="TableParagraph"/>
              <w:spacing w:before="1"/>
              <w:ind w:left="106"/>
            </w:pPr>
            <w:r w:rsidRPr="003C0EC9">
              <w:rPr>
                <w:spacing w:val="-2"/>
              </w:rPr>
              <w:t>Cheese</w:t>
            </w:r>
          </w:p>
        </w:tc>
        <w:tc>
          <w:tcPr>
            <w:tcW w:w="1311" w:type="dxa"/>
          </w:tcPr>
          <w:p w14:paraId="550A8443" w14:textId="77777777" w:rsidR="00782334" w:rsidRPr="003C0EC9" w:rsidRDefault="00782334" w:rsidP="008E05E7">
            <w:pPr>
              <w:pStyle w:val="TableParagraph"/>
              <w:spacing w:before="1"/>
              <w:ind w:left="17" w:right="2"/>
            </w:pPr>
            <w:r w:rsidRPr="003C0EC9">
              <w:rPr>
                <w:spacing w:val="-10"/>
              </w:rPr>
              <w:t>+</w:t>
            </w:r>
          </w:p>
        </w:tc>
        <w:tc>
          <w:tcPr>
            <w:tcW w:w="897" w:type="dxa"/>
          </w:tcPr>
          <w:p w14:paraId="0F80DE2D" w14:textId="77777777" w:rsidR="00782334" w:rsidRPr="003C0EC9" w:rsidRDefault="00782334" w:rsidP="008E05E7">
            <w:pPr>
              <w:pStyle w:val="TableParagraph"/>
              <w:spacing w:before="1"/>
              <w:ind w:left="12" w:right="5"/>
            </w:pPr>
            <w:r w:rsidRPr="003C0EC9">
              <w:rPr>
                <w:spacing w:val="-10"/>
              </w:rPr>
              <w:t>+</w:t>
            </w:r>
          </w:p>
        </w:tc>
        <w:tc>
          <w:tcPr>
            <w:tcW w:w="1080" w:type="dxa"/>
          </w:tcPr>
          <w:p w14:paraId="5DD82409" w14:textId="77777777" w:rsidR="00782334" w:rsidRPr="003C0EC9" w:rsidRDefault="00782334" w:rsidP="008E05E7">
            <w:pPr>
              <w:pStyle w:val="TableParagraph"/>
              <w:spacing w:before="1"/>
              <w:ind w:left="19" w:right="1"/>
            </w:pPr>
            <w:r w:rsidRPr="003C0EC9">
              <w:rPr>
                <w:spacing w:val="-10"/>
              </w:rPr>
              <w:t>+</w:t>
            </w:r>
          </w:p>
        </w:tc>
        <w:tc>
          <w:tcPr>
            <w:tcW w:w="1892" w:type="dxa"/>
          </w:tcPr>
          <w:p w14:paraId="47EB563E" w14:textId="77777777" w:rsidR="00782334" w:rsidRPr="003C0EC9" w:rsidRDefault="00782334" w:rsidP="008E05E7">
            <w:pPr>
              <w:pStyle w:val="TableParagraph"/>
              <w:spacing w:before="1"/>
              <w:ind w:left="112"/>
              <w:jc w:val="both"/>
              <w:rPr>
                <w:i/>
              </w:rPr>
            </w:pPr>
            <w:r w:rsidRPr="003C0EC9">
              <w:rPr>
                <w:i/>
              </w:rPr>
              <w:t xml:space="preserve">L. </w:t>
            </w:r>
            <w:r w:rsidRPr="003C0EC9">
              <w:rPr>
                <w:i/>
                <w:spacing w:val="-2"/>
              </w:rPr>
              <w:t>monocytogenes</w:t>
            </w:r>
          </w:p>
        </w:tc>
      </w:tr>
      <w:tr w:rsidR="00782334" w:rsidRPr="003C0EC9" w14:paraId="030B7033" w14:textId="77777777" w:rsidTr="00451AD4">
        <w:trPr>
          <w:trHeight w:val="224"/>
          <w:jc w:val="center"/>
        </w:trPr>
        <w:tc>
          <w:tcPr>
            <w:tcW w:w="566" w:type="dxa"/>
          </w:tcPr>
          <w:p w14:paraId="1E829BC6" w14:textId="77777777" w:rsidR="00782334" w:rsidRPr="003C0EC9" w:rsidRDefault="00782334" w:rsidP="008E05E7">
            <w:pPr>
              <w:pStyle w:val="TableParagraph"/>
              <w:ind w:right="57"/>
            </w:pPr>
            <w:r w:rsidRPr="003C0EC9">
              <w:rPr>
                <w:spacing w:val="-5"/>
              </w:rPr>
              <w:t>12.</w:t>
            </w:r>
          </w:p>
        </w:tc>
        <w:tc>
          <w:tcPr>
            <w:tcW w:w="1618" w:type="dxa"/>
          </w:tcPr>
          <w:p w14:paraId="139EC81C" w14:textId="77777777" w:rsidR="00782334" w:rsidRPr="003C0EC9" w:rsidRDefault="00782334" w:rsidP="008E05E7">
            <w:pPr>
              <w:pStyle w:val="TableParagraph"/>
              <w:ind w:left="106"/>
            </w:pPr>
            <w:r w:rsidRPr="003C0EC9">
              <w:rPr>
                <w:spacing w:val="-2"/>
              </w:rPr>
              <w:t>Cheese</w:t>
            </w:r>
          </w:p>
        </w:tc>
        <w:tc>
          <w:tcPr>
            <w:tcW w:w="1311" w:type="dxa"/>
          </w:tcPr>
          <w:p w14:paraId="4D6F9118" w14:textId="77777777" w:rsidR="00782334" w:rsidRPr="003C0EC9" w:rsidRDefault="00782334" w:rsidP="008E05E7">
            <w:pPr>
              <w:pStyle w:val="TableParagraph"/>
              <w:ind w:left="17" w:right="2"/>
            </w:pPr>
            <w:r w:rsidRPr="003C0EC9">
              <w:rPr>
                <w:spacing w:val="-10"/>
              </w:rPr>
              <w:t>+</w:t>
            </w:r>
          </w:p>
        </w:tc>
        <w:tc>
          <w:tcPr>
            <w:tcW w:w="897" w:type="dxa"/>
          </w:tcPr>
          <w:p w14:paraId="4C1E2507" w14:textId="77777777" w:rsidR="00782334" w:rsidRPr="003C0EC9" w:rsidRDefault="00782334" w:rsidP="008E05E7">
            <w:pPr>
              <w:pStyle w:val="TableParagraph"/>
              <w:ind w:left="12" w:right="5"/>
            </w:pPr>
            <w:r w:rsidRPr="003C0EC9">
              <w:rPr>
                <w:spacing w:val="-10"/>
              </w:rPr>
              <w:t>+</w:t>
            </w:r>
          </w:p>
        </w:tc>
        <w:tc>
          <w:tcPr>
            <w:tcW w:w="1080" w:type="dxa"/>
          </w:tcPr>
          <w:p w14:paraId="3B7F592E" w14:textId="77777777" w:rsidR="00782334" w:rsidRPr="003C0EC9" w:rsidRDefault="00782334" w:rsidP="008E05E7">
            <w:pPr>
              <w:pStyle w:val="TableParagraph"/>
              <w:ind w:left="19" w:right="1"/>
            </w:pPr>
            <w:r w:rsidRPr="003C0EC9">
              <w:rPr>
                <w:spacing w:val="-10"/>
              </w:rPr>
              <w:t>+</w:t>
            </w:r>
          </w:p>
        </w:tc>
        <w:tc>
          <w:tcPr>
            <w:tcW w:w="1892" w:type="dxa"/>
          </w:tcPr>
          <w:p w14:paraId="1F8D192C" w14:textId="77777777" w:rsidR="00782334" w:rsidRPr="003C0EC9" w:rsidRDefault="00782334" w:rsidP="008E05E7">
            <w:pPr>
              <w:pStyle w:val="TableParagraph"/>
              <w:ind w:left="112"/>
              <w:jc w:val="both"/>
              <w:rPr>
                <w:i/>
              </w:rPr>
            </w:pPr>
            <w:r w:rsidRPr="003C0EC9">
              <w:rPr>
                <w:i/>
              </w:rPr>
              <w:t xml:space="preserve">L. </w:t>
            </w:r>
            <w:r w:rsidRPr="003C0EC9">
              <w:rPr>
                <w:i/>
                <w:spacing w:val="-2"/>
              </w:rPr>
              <w:t>monocytogenes</w:t>
            </w:r>
          </w:p>
        </w:tc>
      </w:tr>
      <w:tr w:rsidR="00782334" w:rsidRPr="003C0EC9" w14:paraId="43648117" w14:textId="77777777" w:rsidTr="00451AD4">
        <w:trPr>
          <w:trHeight w:val="152"/>
          <w:jc w:val="center"/>
        </w:trPr>
        <w:tc>
          <w:tcPr>
            <w:tcW w:w="566" w:type="dxa"/>
          </w:tcPr>
          <w:p w14:paraId="68DC0561" w14:textId="77777777" w:rsidR="00782334" w:rsidRPr="003C0EC9" w:rsidRDefault="00782334" w:rsidP="008E05E7">
            <w:pPr>
              <w:pStyle w:val="TableParagraph"/>
              <w:ind w:right="57"/>
            </w:pPr>
            <w:r w:rsidRPr="003C0EC9">
              <w:rPr>
                <w:spacing w:val="-5"/>
              </w:rPr>
              <w:t>13.</w:t>
            </w:r>
          </w:p>
        </w:tc>
        <w:tc>
          <w:tcPr>
            <w:tcW w:w="1618" w:type="dxa"/>
          </w:tcPr>
          <w:p w14:paraId="5BC74490" w14:textId="77777777" w:rsidR="00782334" w:rsidRPr="003C0EC9" w:rsidRDefault="00782334" w:rsidP="008E05E7">
            <w:pPr>
              <w:pStyle w:val="TableParagraph"/>
              <w:ind w:left="106"/>
            </w:pPr>
            <w:r w:rsidRPr="003C0EC9">
              <w:t xml:space="preserve">Ice </w:t>
            </w:r>
            <w:r w:rsidRPr="003C0EC9">
              <w:rPr>
                <w:spacing w:val="-2"/>
              </w:rPr>
              <w:t>cream</w:t>
            </w:r>
          </w:p>
        </w:tc>
        <w:tc>
          <w:tcPr>
            <w:tcW w:w="1311" w:type="dxa"/>
          </w:tcPr>
          <w:p w14:paraId="069E2F7E" w14:textId="77777777" w:rsidR="00782334" w:rsidRPr="003C0EC9" w:rsidRDefault="00782334" w:rsidP="008E05E7">
            <w:pPr>
              <w:pStyle w:val="TableParagraph"/>
              <w:ind w:left="17" w:right="2"/>
            </w:pPr>
            <w:r w:rsidRPr="003C0EC9">
              <w:rPr>
                <w:spacing w:val="-10"/>
              </w:rPr>
              <w:t>+</w:t>
            </w:r>
          </w:p>
        </w:tc>
        <w:tc>
          <w:tcPr>
            <w:tcW w:w="897" w:type="dxa"/>
          </w:tcPr>
          <w:p w14:paraId="7D90ACD1" w14:textId="77777777" w:rsidR="00782334" w:rsidRPr="003C0EC9" w:rsidRDefault="00782334" w:rsidP="008E05E7">
            <w:pPr>
              <w:pStyle w:val="TableParagraph"/>
              <w:ind w:left="12" w:right="5"/>
            </w:pPr>
            <w:r w:rsidRPr="003C0EC9">
              <w:rPr>
                <w:spacing w:val="-10"/>
              </w:rPr>
              <w:t>+</w:t>
            </w:r>
          </w:p>
        </w:tc>
        <w:tc>
          <w:tcPr>
            <w:tcW w:w="1080" w:type="dxa"/>
          </w:tcPr>
          <w:p w14:paraId="3242C909" w14:textId="77777777" w:rsidR="00782334" w:rsidRPr="003C0EC9" w:rsidRDefault="00782334" w:rsidP="008E05E7">
            <w:pPr>
              <w:pStyle w:val="TableParagraph"/>
              <w:ind w:left="19" w:right="1"/>
            </w:pPr>
            <w:r w:rsidRPr="003C0EC9">
              <w:rPr>
                <w:spacing w:val="-10"/>
              </w:rPr>
              <w:t>+</w:t>
            </w:r>
          </w:p>
        </w:tc>
        <w:tc>
          <w:tcPr>
            <w:tcW w:w="1892" w:type="dxa"/>
          </w:tcPr>
          <w:p w14:paraId="47272287" w14:textId="77777777" w:rsidR="00782334" w:rsidRPr="003C0EC9" w:rsidRDefault="00782334" w:rsidP="008E05E7">
            <w:pPr>
              <w:pStyle w:val="TableParagraph"/>
              <w:ind w:left="112"/>
              <w:jc w:val="both"/>
              <w:rPr>
                <w:i/>
              </w:rPr>
            </w:pPr>
            <w:r w:rsidRPr="003C0EC9">
              <w:rPr>
                <w:i/>
              </w:rPr>
              <w:t xml:space="preserve">L. </w:t>
            </w:r>
            <w:r w:rsidRPr="003C0EC9">
              <w:rPr>
                <w:i/>
                <w:spacing w:val="-2"/>
              </w:rPr>
              <w:t>monocytogenes</w:t>
            </w:r>
          </w:p>
        </w:tc>
      </w:tr>
      <w:tr w:rsidR="00782334" w:rsidRPr="003C0EC9" w14:paraId="36CA5696" w14:textId="77777777" w:rsidTr="00451AD4">
        <w:trPr>
          <w:trHeight w:val="152"/>
          <w:jc w:val="center"/>
        </w:trPr>
        <w:tc>
          <w:tcPr>
            <w:tcW w:w="566" w:type="dxa"/>
          </w:tcPr>
          <w:p w14:paraId="01B9265A" w14:textId="77777777" w:rsidR="00782334" w:rsidRPr="003C0EC9" w:rsidRDefault="00782334" w:rsidP="008E05E7">
            <w:pPr>
              <w:pStyle w:val="TableParagraph"/>
              <w:ind w:right="57"/>
            </w:pPr>
            <w:r w:rsidRPr="003C0EC9">
              <w:rPr>
                <w:spacing w:val="-5"/>
              </w:rPr>
              <w:t>14.</w:t>
            </w:r>
          </w:p>
        </w:tc>
        <w:tc>
          <w:tcPr>
            <w:tcW w:w="1618" w:type="dxa"/>
          </w:tcPr>
          <w:p w14:paraId="3700F9C0" w14:textId="77777777" w:rsidR="00782334" w:rsidRPr="003C0EC9" w:rsidRDefault="00782334" w:rsidP="008E05E7">
            <w:pPr>
              <w:pStyle w:val="TableParagraph"/>
              <w:ind w:left="106"/>
            </w:pPr>
            <w:r w:rsidRPr="003C0EC9">
              <w:rPr>
                <w:spacing w:val="-4"/>
              </w:rPr>
              <w:t>Curd</w:t>
            </w:r>
          </w:p>
        </w:tc>
        <w:tc>
          <w:tcPr>
            <w:tcW w:w="1311" w:type="dxa"/>
          </w:tcPr>
          <w:p w14:paraId="3B7A174A" w14:textId="77777777" w:rsidR="00782334" w:rsidRPr="003C0EC9" w:rsidRDefault="00782334" w:rsidP="008E05E7">
            <w:pPr>
              <w:pStyle w:val="TableParagraph"/>
              <w:ind w:left="17" w:right="2"/>
            </w:pPr>
            <w:r w:rsidRPr="003C0EC9">
              <w:rPr>
                <w:spacing w:val="-10"/>
              </w:rPr>
              <w:t>+</w:t>
            </w:r>
          </w:p>
        </w:tc>
        <w:tc>
          <w:tcPr>
            <w:tcW w:w="897" w:type="dxa"/>
          </w:tcPr>
          <w:p w14:paraId="55DC48E0" w14:textId="77777777" w:rsidR="00782334" w:rsidRPr="003C0EC9" w:rsidRDefault="00782334" w:rsidP="008E05E7">
            <w:pPr>
              <w:pStyle w:val="TableParagraph"/>
              <w:ind w:left="12" w:right="5"/>
            </w:pPr>
            <w:r w:rsidRPr="003C0EC9">
              <w:rPr>
                <w:spacing w:val="-10"/>
              </w:rPr>
              <w:t>+</w:t>
            </w:r>
          </w:p>
        </w:tc>
        <w:tc>
          <w:tcPr>
            <w:tcW w:w="1080" w:type="dxa"/>
          </w:tcPr>
          <w:p w14:paraId="7EE48ECA" w14:textId="77777777" w:rsidR="00782334" w:rsidRPr="003C0EC9" w:rsidRDefault="00782334" w:rsidP="008E05E7">
            <w:pPr>
              <w:pStyle w:val="TableParagraph"/>
              <w:ind w:left="19" w:right="1"/>
            </w:pPr>
            <w:r w:rsidRPr="003C0EC9">
              <w:rPr>
                <w:spacing w:val="-10"/>
              </w:rPr>
              <w:t>+</w:t>
            </w:r>
          </w:p>
        </w:tc>
        <w:tc>
          <w:tcPr>
            <w:tcW w:w="1892" w:type="dxa"/>
          </w:tcPr>
          <w:p w14:paraId="2146DE49" w14:textId="77777777" w:rsidR="00782334" w:rsidRPr="003C0EC9" w:rsidRDefault="00782334" w:rsidP="008E05E7">
            <w:pPr>
              <w:pStyle w:val="TableParagraph"/>
              <w:ind w:left="112"/>
              <w:jc w:val="both"/>
              <w:rPr>
                <w:i/>
              </w:rPr>
            </w:pPr>
            <w:r w:rsidRPr="003C0EC9">
              <w:rPr>
                <w:i/>
              </w:rPr>
              <w:t xml:space="preserve">L. </w:t>
            </w:r>
            <w:r w:rsidRPr="003C0EC9">
              <w:rPr>
                <w:i/>
                <w:spacing w:val="-2"/>
              </w:rPr>
              <w:t>monocytogenes</w:t>
            </w:r>
          </w:p>
        </w:tc>
      </w:tr>
      <w:tr w:rsidR="00782334" w:rsidRPr="003C0EC9" w14:paraId="5E276B67" w14:textId="77777777" w:rsidTr="00451AD4">
        <w:trPr>
          <w:trHeight w:val="251"/>
          <w:jc w:val="center"/>
        </w:trPr>
        <w:tc>
          <w:tcPr>
            <w:tcW w:w="566" w:type="dxa"/>
          </w:tcPr>
          <w:p w14:paraId="0B687796" w14:textId="77777777" w:rsidR="00782334" w:rsidRPr="003C0EC9" w:rsidRDefault="00782334" w:rsidP="008E05E7">
            <w:pPr>
              <w:pStyle w:val="TableParagraph"/>
              <w:ind w:right="57"/>
            </w:pPr>
            <w:r w:rsidRPr="003C0EC9">
              <w:rPr>
                <w:spacing w:val="-5"/>
              </w:rPr>
              <w:t>15.</w:t>
            </w:r>
          </w:p>
        </w:tc>
        <w:tc>
          <w:tcPr>
            <w:tcW w:w="1618" w:type="dxa"/>
          </w:tcPr>
          <w:p w14:paraId="41C066B8" w14:textId="77777777" w:rsidR="00782334" w:rsidRPr="003C0EC9" w:rsidRDefault="00782334" w:rsidP="008E05E7">
            <w:pPr>
              <w:pStyle w:val="TableParagraph"/>
              <w:ind w:left="106"/>
            </w:pPr>
            <w:r w:rsidRPr="003C0EC9">
              <w:t xml:space="preserve">Buffalo </w:t>
            </w:r>
            <w:r w:rsidRPr="003C0EC9">
              <w:rPr>
                <w:spacing w:val="-4"/>
              </w:rPr>
              <w:t>milk</w:t>
            </w:r>
          </w:p>
        </w:tc>
        <w:tc>
          <w:tcPr>
            <w:tcW w:w="1311" w:type="dxa"/>
          </w:tcPr>
          <w:p w14:paraId="0D3187A6" w14:textId="77777777" w:rsidR="00782334" w:rsidRPr="003C0EC9" w:rsidRDefault="00782334" w:rsidP="008E05E7">
            <w:pPr>
              <w:pStyle w:val="TableParagraph"/>
              <w:spacing w:before="1"/>
              <w:ind w:left="17" w:right="5"/>
              <w:rPr>
                <w:b/>
              </w:rPr>
            </w:pPr>
            <w:r w:rsidRPr="003C0EC9">
              <w:rPr>
                <w:b/>
                <w:spacing w:val="-10"/>
              </w:rPr>
              <w:t>-</w:t>
            </w:r>
          </w:p>
        </w:tc>
        <w:tc>
          <w:tcPr>
            <w:tcW w:w="897" w:type="dxa"/>
          </w:tcPr>
          <w:p w14:paraId="402DA6DF" w14:textId="77777777" w:rsidR="00782334" w:rsidRPr="003C0EC9" w:rsidRDefault="00782334" w:rsidP="008E05E7">
            <w:pPr>
              <w:pStyle w:val="TableParagraph"/>
              <w:spacing w:before="1"/>
              <w:ind w:left="12" w:right="8"/>
              <w:rPr>
                <w:b/>
              </w:rPr>
            </w:pPr>
            <w:r w:rsidRPr="003C0EC9">
              <w:rPr>
                <w:b/>
                <w:spacing w:val="-10"/>
              </w:rPr>
              <w:t>-</w:t>
            </w:r>
          </w:p>
        </w:tc>
        <w:tc>
          <w:tcPr>
            <w:tcW w:w="1080" w:type="dxa"/>
          </w:tcPr>
          <w:p w14:paraId="3267A25D" w14:textId="77777777" w:rsidR="00782334" w:rsidRPr="003C0EC9" w:rsidRDefault="00782334" w:rsidP="008E05E7">
            <w:pPr>
              <w:pStyle w:val="TableParagraph"/>
              <w:spacing w:before="1"/>
              <w:ind w:left="18" w:right="3"/>
              <w:rPr>
                <w:b/>
              </w:rPr>
            </w:pPr>
            <w:r w:rsidRPr="003C0EC9">
              <w:rPr>
                <w:b/>
                <w:spacing w:val="-10"/>
              </w:rPr>
              <w:t>-</w:t>
            </w:r>
          </w:p>
        </w:tc>
        <w:tc>
          <w:tcPr>
            <w:tcW w:w="1892" w:type="dxa"/>
          </w:tcPr>
          <w:p w14:paraId="4CCC8C19" w14:textId="77777777" w:rsidR="00782334" w:rsidRPr="003C0EC9" w:rsidRDefault="00782334" w:rsidP="008E05E7">
            <w:pPr>
              <w:pStyle w:val="TableParagraph"/>
              <w:ind w:left="112"/>
              <w:jc w:val="both"/>
              <w:rPr>
                <w:i/>
              </w:rPr>
            </w:pPr>
            <w:r w:rsidRPr="003C0EC9">
              <w:rPr>
                <w:i/>
              </w:rPr>
              <w:t xml:space="preserve">L. </w:t>
            </w:r>
            <w:proofErr w:type="spellStart"/>
            <w:r w:rsidRPr="003C0EC9">
              <w:rPr>
                <w:i/>
                <w:spacing w:val="-2"/>
              </w:rPr>
              <w:t>innocua</w:t>
            </w:r>
            <w:proofErr w:type="spellEnd"/>
          </w:p>
        </w:tc>
      </w:tr>
      <w:tr w:rsidR="00782334" w:rsidRPr="003C0EC9" w14:paraId="457ACFAE" w14:textId="77777777" w:rsidTr="00451AD4">
        <w:trPr>
          <w:trHeight w:val="161"/>
          <w:jc w:val="center"/>
        </w:trPr>
        <w:tc>
          <w:tcPr>
            <w:tcW w:w="566" w:type="dxa"/>
          </w:tcPr>
          <w:p w14:paraId="295043D5" w14:textId="77777777" w:rsidR="00782334" w:rsidRPr="003C0EC9" w:rsidRDefault="00782334" w:rsidP="008E05E7">
            <w:pPr>
              <w:pStyle w:val="TableParagraph"/>
              <w:ind w:right="57"/>
            </w:pPr>
            <w:r w:rsidRPr="003C0EC9">
              <w:rPr>
                <w:spacing w:val="-5"/>
              </w:rPr>
              <w:t>16.</w:t>
            </w:r>
          </w:p>
        </w:tc>
        <w:tc>
          <w:tcPr>
            <w:tcW w:w="1618" w:type="dxa"/>
          </w:tcPr>
          <w:p w14:paraId="07470E0F" w14:textId="77777777" w:rsidR="00782334" w:rsidRPr="003C0EC9" w:rsidRDefault="00782334" w:rsidP="008E05E7">
            <w:pPr>
              <w:pStyle w:val="TableParagraph"/>
              <w:ind w:left="106"/>
            </w:pPr>
            <w:r w:rsidRPr="003C0EC9">
              <w:t xml:space="preserve">Cow </w:t>
            </w:r>
            <w:r w:rsidRPr="003C0EC9">
              <w:rPr>
                <w:spacing w:val="-4"/>
              </w:rPr>
              <w:t>milk</w:t>
            </w:r>
          </w:p>
        </w:tc>
        <w:tc>
          <w:tcPr>
            <w:tcW w:w="1311" w:type="dxa"/>
          </w:tcPr>
          <w:p w14:paraId="4BF31A75" w14:textId="77777777" w:rsidR="00782334" w:rsidRPr="003C0EC9" w:rsidRDefault="00782334" w:rsidP="008E05E7">
            <w:pPr>
              <w:pStyle w:val="TableParagraph"/>
              <w:spacing w:before="1"/>
              <w:ind w:left="17"/>
              <w:rPr>
                <w:b/>
              </w:rPr>
            </w:pPr>
            <w:r w:rsidRPr="003C0EC9">
              <w:rPr>
                <w:b/>
                <w:spacing w:val="-10"/>
              </w:rPr>
              <w:t>+</w:t>
            </w:r>
          </w:p>
        </w:tc>
        <w:tc>
          <w:tcPr>
            <w:tcW w:w="897" w:type="dxa"/>
          </w:tcPr>
          <w:p w14:paraId="484ADF82" w14:textId="77777777" w:rsidR="00782334" w:rsidRPr="003C0EC9" w:rsidRDefault="00782334" w:rsidP="008E05E7">
            <w:pPr>
              <w:pStyle w:val="TableParagraph"/>
              <w:spacing w:before="1"/>
              <w:ind w:left="12" w:right="8"/>
              <w:rPr>
                <w:b/>
              </w:rPr>
            </w:pPr>
            <w:r w:rsidRPr="003C0EC9">
              <w:rPr>
                <w:b/>
                <w:spacing w:val="-10"/>
              </w:rPr>
              <w:t>-</w:t>
            </w:r>
          </w:p>
        </w:tc>
        <w:tc>
          <w:tcPr>
            <w:tcW w:w="1080" w:type="dxa"/>
          </w:tcPr>
          <w:p w14:paraId="7B6D525E" w14:textId="77777777" w:rsidR="00782334" w:rsidRPr="003C0EC9" w:rsidRDefault="00782334" w:rsidP="008E05E7">
            <w:pPr>
              <w:pStyle w:val="TableParagraph"/>
              <w:spacing w:before="1"/>
              <w:ind w:left="18" w:right="3"/>
              <w:rPr>
                <w:b/>
              </w:rPr>
            </w:pPr>
            <w:r w:rsidRPr="003C0EC9">
              <w:rPr>
                <w:b/>
                <w:spacing w:val="-10"/>
              </w:rPr>
              <w:t>-</w:t>
            </w:r>
          </w:p>
        </w:tc>
        <w:tc>
          <w:tcPr>
            <w:tcW w:w="1892" w:type="dxa"/>
          </w:tcPr>
          <w:p w14:paraId="2BFDDFAE" w14:textId="77777777" w:rsidR="00782334" w:rsidRPr="003C0EC9" w:rsidRDefault="00782334" w:rsidP="008E05E7">
            <w:pPr>
              <w:pStyle w:val="TableParagraph"/>
              <w:ind w:left="112"/>
              <w:jc w:val="both"/>
              <w:rPr>
                <w:i/>
              </w:rPr>
            </w:pPr>
            <w:r w:rsidRPr="003C0EC9">
              <w:rPr>
                <w:i/>
              </w:rPr>
              <w:t xml:space="preserve">L. </w:t>
            </w:r>
            <w:proofErr w:type="spellStart"/>
            <w:r w:rsidRPr="003C0EC9">
              <w:rPr>
                <w:i/>
                <w:spacing w:val="-2"/>
              </w:rPr>
              <w:t>seeligeri</w:t>
            </w:r>
            <w:proofErr w:type="spellEnd"/>
          </w:p>
        </w:tc>
      </w:tr>
      <w:tr w:rsidR="00782334" w:rsidRPr="003C0EC9" w14:paraId="6E2612B0" w14:textId="77777777" w:rsidTr="00451AD4">
        <w:trPr>
          <w:trHeight w:val="179"/>
          <w:jc w:val="center"/>
        </w:trPr>
        <w:tc>
          <w:tcPr>
            <w:tcW w:w="566" w:type="dxa"/>
          </w:tcPr>
          <w:p w14:paraId="137E2C44" w14:textId="77777777" w:rsidR="00782334" w:rsidRPr="003C0EC9" w:rsidRDefault="00782334" w:rsidP="008E05E7">
            <w:pPr>
              <w:pStyle w:val="TableParagraph"/>
              <w:ind w:right="57"/>
            </w:pPr>
            <w:r w:rsidRPr="003C0EC9">
              <w:rPr>
                <w:spacing w:val="-5"/>
              </w:rPr>
              <w:t>17.</w:t>
            </w:r>
          </w:p>
        </w:tc>
        <w:tc>
          <w:tcPr>
            <w:tcW w:w="1618" w:type="dxa"/>
          </w:tcPr>
          <w:p w14:paraId="6A74EF50" w14:textId="77777777" w:rsidR="00782334" w:rsidRPr="003C0EC9" w:rsidRDefault="00782334" w:rsidP="008E05E7">
            <w:pPr>
              <w:pStyle w:val="TableParagraph"/>
              <w:ind w:left="106"/>
            </w:pPr>
            <w:proofErr w:type="spellStart"/>
            <w:r w:rsidRPr="003C0EC9">
              <w:t>Mastitic</w:t>
            </w:r>
            <w:proofErr w:type="spellEnd"/>
            <w:r w:rsidRPr="003C0EC9">
              <w:t xml:space="preserve"> </w:t>
            </w:r>
            <w:r w:rsidRPr="003C0EC9">
              <w:rPr>
                <w:spacing w:val="-4"/>
              </w:rPr>
              <w:t>milk</w:t>
            </w:r>
          </w:p>
        </w:tc>
        <w:tc>
          <w:tcPr>
            <w:tcW w:w="1311" w:type="dxa"/>
          </w:tcPr>
          <w:p w14:paraId="230DBC43" w14:textId="77777777" w:rsidR="00782334" w:rsidRPr="003C0EC9" w:rsidRDefault="00782334" w:rsidP="008E05E7">
            <w:pPr>
              <w:pStyle w:val="TableParagraph"/>
              <w:ind w:left="17" w:right="2"/>
            </w:pPr>
            <w:r w:rsidRPr="003C0EC9">
              <w:rPr>
                <w:spacing w:val="-10"/>
              </w:rPr>
              <w:t>+</w:t>
            </w:r>
          </w:p>
        </w:tc>
        <w:tc>
          <w:tcPr>
            <w:tcW w:w="897" w:type="dxa"/>
          </w:tcPr>
          <w:p w14:paraId="60FC14E7" w14:textId="77777777" w:rsidR="00782334" w:rsidRPr="003C0EC9" w:rsidRDefault="00782334" w:rsidP="008E05E7">
            <w:pPr>
              <w:pStyle w:val="TableParagraph"/>
              <w:ind w:left="12" w:right="5"/>
            </w:pPr>
            <w:r w:rsidRPr="003C0EC9">
              <w:rPr>
                <w:spacing w:val="-10"/>
              </w:rPr>
              <w:t>+</w:t>
            </w:r>
          </w:p>
        </w:tc>
        <w:tc>
          <w:tcPr>
            <w:tcW w:w="1080" w:type="dxa"/>
          </w:tcPr>
          <w:p w14:paraId="41BAD575" w14:textId="77777777" w:rsidR="00782334" w:rsidRPr="003C0EC9" w:rsidRDefault="00782334" w:rsidP="008E05E7">
            <w:pPr>
              <w:pStyle w:val="TableParagraph"/>
              <w:ind w:left="19" w:right="1"/>
            </w:pPr>
            <w:r w:rsidRPr="003C0EC9">
              <w:rPr>
                <w:spacing w:val="-10"/>
              </w:rPr>
              <w:t>+</w:t>
            </w:r>
          </w:p>
        </w:tc>
        <w:tc>
          <w:tcPr>
            <w:tcW w:w="1892" w:type="dxa"/>
          </w:tcPr>
          <w:p w14:paraId="379BC6CA" w14:textId="77777777" w:rsidR="00782334" w:rsidRPr="003C0EC9" w:rsidRDefault="00782334" w:rsidP="008E05E7">
            <w:pPr>
              <w:pStyle w:val="TableParagraph"/>
              <w:ind w:left="112"/>
              <w:jc w:val="both"/>
              <w:rPr>
                <w:i/>
              </w:rPr>
            </w:pPr>
            <w:r w:rsidRPr="003C0EC9">
              <w:rPr>
                <w:i/>
              </w:rPr>
              <w:t xml:space="preserve">L. </w:t>
            </w:r>
            <w:r w:rsidRPr="003C0EC9">
              <w:rPr>
                <w:i/>
                <w:spacing w:val="-2"/>
              </w:rPr>
              <w:t>monocytogenes</w:t>
            </w:r>
          </w:p>
        </w:tc>
      </w:tr>
      <w:tr w:rsidR="00782334" w:rsidRPr="003C0EC9" w14:paraId="0E826C61" w14:textId="77777777" w:rsidTr="00451AD4">
        <w:trPr>
          <w:trHeight w:val="179"/>
          <w:jc w:val="center"/>
        </w:trPr>
        <w:tc>
          <w:tcPr>
            <w:tcW w:w="566" w:type="dxa"/>
          </w:tcPr>
          <w:p w14:paraId="45A7EBF0" w14:textId="77777777" w:rsidR="00782334" w:rsidRPr="003C0EC9" w:rsidRDefault="00782334" w:rsidP="008E05E7">
            <w:pPr>
              <w:pStyle w:val="TableParagraph"/>
              <w:ind w:right="57"/>
            </w:pPr>
            <w:r w:rsidRPr="003C0EC9">
              <w:rPr>
                <w:spacing w:val="-5"/>
              </w:rPr>
              <w:t>18.</w:t>
            </w:r>
          </w:p>
        </w:tc>
        <w:tc>
          <w:tcPr>
            <w:tcW w:w="1618" w:type="dxa"/>
          </w:tcPr>
          <w:p w14:paraId="561335B8" w14:textId="77777777" w:rsidR="00782334" w:rsidRPr="003C0EC9" w:rsidRDefault="00782334" w:rsidP="008E05E7">
            <w:pPr>
              <w:pStyle w:val="TableParagraph"/>
              <w:ind w:left="106"/>
            </w:pPr>
            <w:r w:rsidRPr="003C0EC9">
              <w:rPr>
                <w:spacing w:val="-4"/>
              </w:rPr>
              <w:t>Curd</w:t>
            </w:r>
          </w:p>
        </w:tc>
        <w:tc>
          <w:tcPr>
            <w:tcW w:w="1311" w:type="dxa"/>
          </w:tcPr>
          <w:p w14:paraId="3A00C463" w14:textId="77777777" w:rsidR="00782334" w:rsidRPr="003C0EC9" w:rsidRDefault="00782334" w:rsidP="008E05E7">
            <w:pPr>
              <w:pStyle w:val="TableParagraph"/>
              <w:spacing w:before="1"/>
              <w:ind w:left="17"/>
              <w:rPr>
                <w:b/>
              </w:rPr>
            </w:pPr>
            <w:r w:rsidRPr="003C0EC9">
              <w:rPr>
                <w:b/>
                <w:spacing w:val="-10"/>
              </w:rPr>
              <w:t>+</w:t>
            </w:r>
          </w:p>
        </w:tc>
        <w:tc>
          <w:tcPr>
            <w:tcW w:w="897" w:type="dxa"/>
          </w:tcPr>
          <w:p w14:paraId="4A7ADD0F" w14:textId="77777777" w:rsidR="00782334" w:rsidRPr="003C0EC9" w:rsidRDefault="00782334" w:rsidP="008E05E7">
            <w:pPr>
              <w:pStyle w:val="TableParagraph"/>
              <w:spacing w:before="1"/>
              <w:ind w:left="12" w:right="8"/>
              <w:rPr>
                <w:b/>
              </w:rPr>
            </w:pPr>
            <w:r w:rsidRPr="003C0EC9">
              <w:rPr>
                <w:b/>
                <w:spacing w:val="-10"/>
              </w:rPr>
              <w:t>-</w:t>
            </w:r>
          </w:p>
        </w:tc>
        <w:tc>
          <w:tcPr>
            <w:tcW w:w="1080" w:type="dxa"/>
          </w:tcPr>
          <w:p w14:paraId="667F7325" w14:textId="77777777" w:rsidR="00782334" w:rsidRPr="003C0EC9" w:rsidRDefault="00782334" w:rsidP="008E05E7">
            <w:pPr>
              <w:pStyle w:val="TableParagraph"/>
              <w:spacing w:before="1"/>
              <w:ind w:left="18" w:right="3"/>
              <w:rPr>
                <w:b/>
              </w:rPr>
            </w:pPr>
            <w:r w:rsidRPr="003C0EC9">
              <w:rPr>
                <w:b/>
                <w:spacing w:val="-10"/>
              </w:rPr>
              <w:t>-</w:t>
            </w:r>
          </w:p>
        </w:tc>
        <w:tc>
          <w:tcPr>
            <w:tcW w:w="1892" w:type="dxa"/>
          </w:tcPr>
          <w:p w14:paraId="42714575" w14:textId="77777777" w:rsidR="00782334" w:rsidRPr="003C0EC9" w:rsidRDefault="00782334" w:rsidP="008E05E7">
            <w:pPr>
              <w:pStyle w:val="TableParagraph"/>
              <w:ind w:left="112"/>
              <w:jc w:val="both"/>
              <w:rPr>
                <w:i/>
              </w:rPr>
            </w:pPr>
            <w:r w:rsidRPr="003C0EC9">
              <w:rPr>
                <w:i/>
              </w:rPr>
              <w:t xml:space="preserve">L. </w:t>
            </w:r>
            <w:proofErr w:type="spellStart"/>
            <w:r w:rsidRPr="003C0EC9">
              <w:rPr>
                <w:i/>
                <w:spacing w:val="-2"/>
              </w:rPr>
              <w:t>seeligeri</w:t>
            </w:r>
            <w:proofErr w:type="spellEnd"/>
          </w:p>
        </w:tc>
      </w:tr>
    </w:tbl>
    <w:p w14:paraId="3C8474AB" w14:textId="77777777" w:rsidR="007665C3" w:rsidRPr="003C0EC9" w:rsidRDefault="00782334" w:rsidP="008E05E7">
      <w:pPr>
        <w:spacing w:before="7"/>
        <w:ind w:right="135"/>
        <w:jc w:val="both"/>
        <w:rPr>
          <w:rFonts w:ascii="Times New Roman" w:hAnsi="Times New Roman"/>
        </w:rPr>
      </w:pPr>
      <w:r w:rsidRPr="003C0EC9">
        <w:rPr>
          <w:rFonts w:ascii="Times New Roman" w:hAnsi="Times New Roman"/>
          <w:b/>
        </w:rPr>
        <w:t xml:space="preserve">                 </w:t>
      </w:r>
      <w:r w:rsidR="007665C3" w:rsidRPr="003C0EC9">
        <w:rPr>
          <w:rFonts w:ascii="Times New Roman" w:hAnsi="Times New Roman"/>
          <w:b/>
        </w:rPr>
        <w:t>Note</w:t>
      </w:r>
      <w:r w:rsidR="007665C3" w:rsidRPr="003C0EC9">
        <w:rPr>
          <w:rFonts w:ascii="Times New Roman" w:hAnsi="Times New Roman"/>
        </w:rPr>
        <w:t>: + = Positive, - = Negative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6"/>
        <w:gridCol w:w="2859"/>
        <w:gridCol w:w="3247"/>
      </w:tblGrid>
      <w:tr w:rsidR="00AE6BCF" w:rsidRPr="003C0EC9" w14:paraId="097F0F2E" w14:textId="77777777" w:rsidTr="00F243DB">
        <w:tc>
          <w:tcPr>
            <w:tcW w:w="3381" w:type="dxa"/>
          </w:tcPr>
          <w:p w14:paraId="407C9D23" w14:textId="77777777" w:rsidR="00AE6BCF" w:rsidRPr="003C0EC9" w:rsidRDefault="00AE6BCF" w:rsidP="008E05E7">
            <w:pPr>
              <w:spacing w:before="7" w:line="276" w:lineRule="auto"/>
              <w:ind w:right="135"/>
              <w:jc w:val="both"/>
              <w:rPr>
                <w:rFonts w:ascii="Times New Roman" w:hAnsi="Times New Roman"/>
              </w:rPr>
            </w:pPr>
            <w:r w:rsidRPr="003C0EC9">
              <w:rPr>
                <w:rFonts w:ascii="Times New Roman" w:hAnsi="Times New Roman"/>
                <w:noProof/>
              </w:rPr>
              <w:drawing>
                <wp:inline distT="0" distB="0" distL="0" distR="0" wp14:anchorId="1F6738BE" wp14:editId="55F8997A">
                  <wp:extent cx="1774797" cy="1638201"/>
                  <wp:effectExtent l="38100" t="57150" r="111153" b="95349"/>
                  <wp:docPr id="3" name="Picture 5" descr="E:\DR. A.P.SUTHAR\PHD\THESIS TITLE\New folder\LISTERIOSIS\THESES WRITING\New folder\biochemical\IMG2024082911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R. A.P.SUTHAR\PHD\THESIS TITLE\New folder\LISTERIOSIS\THESES WRITING\New folder\biochemical\IMG20240829112808.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10000"/>
                                    </a14:imgEffect>
                                  </a14:imgLayer>
                                </a14:imgProps>
                              </a:ext>
                            </a:extLst>
                          </a:blip>
                          <a:srcRect t="10117" b="43876"/>
                          <a:stretch>
                            <a:fillRect/>
                          </a:stretch>
                        </pic:blipFill>
                        <pic:spPr bwMode="auto">
                          <a:xfrm>
                            <a:off x="0" y="0"/>
                            <a:ext cx="1783327" cy="16460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c>
        <w:tc>
          <w:tcPr>
            <w:tcW w:w="1376" w:type="dxa"/>
          </w:tcPr>
          <w:p w14:paraId="07A51977" w14:textId="77777777" w:rsidR="00AE6BCF" w:rsidRPr="003C0EC9" w:rsidRDefault="00AE6BCF" w:rsidP="008E05E7">
            <w:pPr>
              <w:spacing w:before="7" w:line="276" w:lineRule="auto"/>
              <w:ind w:right="135"/>
              <w:jc w:val="both"/>
              <w:rPr>
                <w:rFonts w:ascii="Times New Roman" w:hAnsi="Times New Roman"/>
              </w:rPr>
            </w:pPr>
            <w:r w:rsidRPr="003C0EC9">
              <w:rPr>
                <w:rFonts w:ascii="Times New Roman" w:hAnsi="Times New Roman"/>
                <w:noProof/>
              </w:rPr>
              <w:drawing>
                <wp:inline distT="0" distB="0" distL="0" distR="0" wp14:anchorId="3D24CFF6" wp14:editId="484AE6C2">
                  <wp:extent cx="1582666" cy="1636644"/>
                  <wp:effectExtent l="38100" t="57150" r="112784" b="96906"/>
                  <wp:docPr id="5" name="Picture 6" descr="E:\DR. A.P.SUTHAR\PHD\THESIS TITLE\New folder\LISTERIOSIS\THESES WRITING\New folder\biochemical\IMG2024083010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R. A.P.SUTHAR\PHD\THESIS TITLE\New folder\LISTERIOSIS\THESES WRITING\New folder\biochemical\IMG20240830103402.jpg"/>
                          <pic:cNvPicPr>
                            <a:picLocks noChangeAspect="1" noChangeArrowheads="1"/>
                          </pic:cNvPicPr>
                        </pic:nvPicPr>
                        <pic:blipFill>
                          <a:blip r:embed="rId9" cstate="print">
                            <a:extLst>
                              <a:ext uri="{BEBA8EAE-BF5A-486C-A8C5-ECC9F3942E4B}">
                                <a14:imgProps xmlns:a14="http://schemas.microsoft.com/office/drawing/2010/main">
                                  <a14:imgLayer r:embed="rId8">
                                    <a14:imgEffect>
                                      <a14:brightnessContrast bright="10000"/>
                                    </a14:imgEffect>
                                  </a14:imgLayer>
                                </a14:imgProps>
                              </a:ext>
                            </a:extLst>
                          </a:blip>
                          <a:srcRect t="12875" b="41176"/>
                          <a:stretch>
                            <a:fillRect/>
                          </a:stretch>
                        </pic:blipFill>
                        <pic:spPr bwMode="auto">
                          <a:xfrm>
                            <a:off x="0" y="0"/>
                            <a:ext cx="1591967" cy="164626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c>
        <w:tc>
          <w:tcPr>
            <w:tcW w:w="4485" w:type="dxa"/>
          </w:tcPr>
          <w:p w14:paraId="63CEA439" w14:textId="77777777" w:rsidR="00AE6BCF" w:rsidRPr="003C0EC9" w:rsidRDefault="00AE6BCF" w:rsidP="008E05E7">
            <w:pPr>
              <w:spacing w:before="7" w:line="276" w:lineRule="auto"/>
              <w:ind w:right="135"/>
              <w:jc w:val="both"/>
              <w:rPr>
                <w:rFonts w:ascii="Times New Roman" w:hAnsi="Times New Roman"/>
              </w:rPr>
            </w:pPr>
            <w:r w:rsidRPr="003C0EC9">
              <w:rPr>
                <w:rFonts w:ascii="Times New Roman" w:hAnsi="Times New Roman"/>
                <w:noProof/>
              </w:rPr>
              <w:drawing>
                <wp:inline distT="0" distB="0" distL="0" distR="0" wp14:anchorId="7C838ADF" wp14:editId="5D738A84">
                  <wp:extent cx="1849095" cy="1636644"/>
                  <wp:effectExtent l="38100" t="57150" r="113055" b="96906"/>
                  <wp:docPr id="6" name="Picture 1" descr="E:\DR. A.P.SUTHAR\PHD\THESIS TITLE\New folder\LISTERIOSIS\THESES WRITING\New folder\biochemical\IMG2024080910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 A.P.SUTHAR\PHD\THESIS TITLE\New folder\LISTERIOSIS\THESES WRITING\New folder\biochemical\IMG20240809102746.jpg"/>
                          <pic:cNvPicPr>
                            <a:picLocks noChangeAspect="1" noChangeArrowheads="1"/>
                          </pic:cNvPicPr>
                        </pic:nvPicPr>
                        <pic:blipFill>
                          <a:blip r:embed="rId10" cstate="print">
                            <a:extLst>
                              <a:ext uri="{BEBA8EAE-BF5A-486C-A8C5-ECC9F3942E4B}">
                                <a14:imgProps xmlns:a14="http://schemas.microsoft.com/office/drawing/2010/main">
                                  <a14:imgLayer r:embed="rId8">
                                    <a14:imgEffect>
                                      <a14:brightnessContrast bright="19000"/>
                                    </a14:imgEffect>
                                  </a14:imgLayer>
                                </a14:imgProps>
                              </a:ext>
                            </a:extLst>
                          </a:blip>
                          <a:srcRect t="15584" b="37273"/>
                          <a:stretch>
                            <a:fillRect/>
                          </a:stretch>
                        </pic:blipFill>
                        <pic:spPr bwMode="auto">
                          <a:xfrm>
                            <a:off x="0" y="0"/>
                            <a:ext cx="1852208" cy="163939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c>
      </w:tr>
      <w:tr w:rsidR="00AE6BCF" w:rsidRPr="003C0EC9" w14:paraId="403B9E6F" w14:textId="77777777" w:rsidTr="00F243DB">
        <w:trPr>
          <w:trHeight w:val="800"/>
        </w:trPr>
        <w:tc>
          <w:tcPr>
            <w:tcW w:w="3381" w:type="dxa"/>
          </w:tcPr>
          <w:p w14:paraId="6A75FD79" w14:textId="77777777" w:rsidR="00AE6BCF" w:rsidRPr="003C0EC9" w:rsidRDefault="00C7064A" w:rsidP="008E05E7">
            <w:pPr>
              <w:tabs>
                <w:tab w:val="left" w:pos="7740"/>
              </w:tabs>
              <w:spacing w:line="276" w:lineRule="auto"/>
              <w:ind w:right="-1"/>
              <w:contextualSpacing/>
              <w:rPr>
                <w:rFonts w:ascii="Times New Roman" w:hAnsi="Times New Roman"/>
              </w:rPr>
            </w:pPr>
            <w:r w:rsidRPr="003C0EC9">
              <w:rPr>
                <w:rFonts w:ascii="Times New Roman" w:hAnsi="Times New Roman" w:cs="Times New Roman"/>
                <w:b/>
              </w:rPr>
              <w:t>Figure 1</w:t>
            </w:r>
            <w:r w:rsidR="00AE6BCF" w:rsidRPr="003C0EC9">
              <w:rPr>
                <w:rFonts w:ascii="Times New Roman" w:hAnsi="Times New Roman" w:cs="Times New Roman"/>
                <w:b/>
              </w:rPr>
              <w:t>:</w:t>
            </w:r>
            <w:r w:rsidRPr="003C0EC9">
              <w:rPr>
                <w:rFonts w:ascii="Times New Roman" w:hAnsi="Times New Roman" w:cs="Times New Roman"/>
                <w:b/>
              </w:rPr>
              <w:t xml:space="preserve"> </w:t>
            </w:r>
            <w:r w:rsidR="00AE6BCF" w:rsidRPr="003C0EC9">
              <w:rPr>
                <w:rFonts w:ascii="Times New Roman" w:hAnsi="Times New Roman" w:cs="Times New Roman"/>
                <w:b/>
              </w:rPr>
              <w:t>Listeria isolates showing haemolysis on 5% sheep blood agar (SBA) plates</w:t>
            </w:r>
          </w:p>
        </w:tc>
        <w:tc>
          <w:tcPr>
            <w:tcW w:w="1376" w:type="dxa"/>
          </w:tcPr>
          <w:p w14:paraId="4B89F9C7" w14:textId="77777777" w:rsidR="00AE6BCF" w:rsidRPr="003C0EC9" w:rsidRDefault="00C7064A" w:rsidP="008E05E7">
            <w:pPr>
              <w:spacing w:line="276" w:lineRule="auto"/>
              <w:ind w:right="19"/>
              <w:contextualSpacing/>
              <w:rPr>
                <w:rFonts w:ascii="Times New Roman" w:hAnsi="Times New Roman"/>
              </w:rPr>
            </w:pPr>
            <w:r w:rsidRPr="003C0EC9">
              <w:rPr>
                <w:rFonts w:ascii="Times New Roman" w:hAnsi="Times New Roman" w:cs="Times New Roman"/>
                <w:b/>
              </w:rPr>
              <w:t xml:space="preserve">Figure </w:t>
            </w:r>
            <w:proofErr w:type="gramStart"/>
            <w:r w:rsidRPr="003C0EC9">
              <w:rPr>
                <w:rFonts w:ascii="Times New Roman" w:hAnsi="Times New Roman" w:cs="Times New Roman"/>
                <w:b/>
              </w:rPr>
              <w:t>2</w:t>
            </w:r>
            <w:r w:rsidR="00AE6BCF" w:rsidRPr="003C0EC9">
              <w:rPr>
                <w:rFonts w:ascii="Times New Roman" w:hAnsi="Times New Roman" w:cs="Times New Roman"/>
                <w:b/>
              </w:rPr>
              <w:t>:</w:t>
            </w:r>
            <w:r w:rsidR="00AE6BCF" w:rsidRPr="003C0EC9">
              <w:rPr>
                <w:rFonts w:ascii="Times New Roman" w:hAnsi="Times New Roman"/>
                <w:b/>
                <w:bCs/>
              </w:rPr>
              <w:t>CAMP</w:t>
            </w:r>
            <w:proofErr w:type="gramEnd"/>
            <w:r w:rsidR="00AE6BCF" w:rsidRPr="003C0EC9">
              <w:rPr>
                <w:rFonts w:ascii="Times New Roman" w:hAnsi="Times New Roman"/>
                <w:b/>
                <w:bCs/>
              </w:rPr>
              <w:t xml:space="preserve"> reaction by Listeria </w:t>
            </w:r>
            <w:r w:rsidR="00AE6BCF" w:rsidRPr="003C0EC9">
              <w:rPr>
                <w:rFonts w:ascii="Times New Roman" w:hAnsi="Times New Roman" w:cs="Times New Roman"/>
                <w:b/>
              </w:rPr>
              <w:t xml:space="preserve">isolates </w:t>
            </w:r>
          </w:p>
        </w:tc>
        <w:tc>
          <w:tcPr>
            <w:tcW w:w="4485" w:type="dxa"/>
          </w:tcPr>
          <w:p w14:paraId="07401393" w14:textId="77777777" w:rsidR="00AE6BCF" w:rsidRPr="003C0EC9" w:rsidRDefault="00AE6BCF" w:rsidP="00C7064A">
            <w:pPr>
              <w:autoSpaceDE w:val="0"/>
              <w:autoSpaceDN w:val="0"/>
              <w:adjustRightInd w:val="0"/>
              <w:spacing w:line="276" w:lineRule="auto"/>
              <w:rPr>
                <w:rFonts w:ascii="Times New Roman" w:hAnsi="Times New Roman"/>
              </w:rPr>
            </w:pPr>
            <w:r w:rsidRPr="003C0EC9">
              <w:rPr>
                <w:rFonts w:ascii="Times New Roman" w:hAnsi="Times New Roman" w:cs="Times New Roman"/>
                <w:b/>
                <w:bCs/>
                <w:color w:val="000000"/>
              </w:rPr>
              <w:t xml:space="preserve">Figure </w:t>
            </w:r>
            <w:r w:rsidR="00C7064A" w:rsidRPr="003C0EC9">
              <w:rPr>
                <w:rFonts w:ascii="Times New Roman" w:hAnsi="Times New Roman" w:cs="Times New Roman"/>
                <w:b/>
                <w:bCs/>
                <w:color w:val="000000"/>
              </w:rPr>
              <w:t>3</w:t>
            </w:r>
            <w:r w:rsidRPr="003C0EC9">
              <w:rPr>
                <w:rFonts w:ascii="Times New Roman" w:hAnsi="Times New Roman" w:cs="Times New Roman"/>
                <w:b/>
                <w:bCs/>
                <w:color w:val="000000"/>
              </w:rPr>
              <w:t xml:space="preserve">: PI-PLC assay of pathogenic </w:t>
            </w:r>
            <w:r w:rsidRPr="003C0EC9">
              <w:rPr>
                <w:rFonts w:ascii="Times New Roman" w:hAnsi="Times New Roman" w:cs="Times New Roman"/>
                <w:b/>
                <w:bCs/>
                <w:i/>
                <w:iCs/>
                <w:color w:val="000000"/>
              </w:rPr>
              <w:t>L. monocytogenes</w:t>
            </w:r>
          </w:p>
        </w:tc>
      </w:tr>
    </w:tbl>
    <w:p w14:paraId="4A39CC5C" w14:textId="77777777" w:rsidR="00BE00E7" w:rsidRPr="003C0EC9" w:rsidRDefault="00BE00E7" w:rsidP="008E05E7">
      <w:pPr>
        <w:pStyle w:val="Default"/>
        <w:spacing w:line="276" w:lineRule="auto"/>
        <w:jc w:val="both"/>
        <w:rPr>
          <w:b/>
          <w:bCs/>
          <w:color w:val="auto"/>
          <w:sz w:val="22"/>
          <w:szCs w:val="22"/>
        </w:rPr>
      </w:pPr>
    </w:p>
    <w:p w14:paraId="2661BC91" w14:textId="77777777" w:rsidR="00E80032" w:rsidRPr="003C0EC9" w:rsidRDefault="00451AD4" w:rsidP="008E05E7">
      <w:pPr>
        <w:pStyle w:val="Default"/>
        <w:spacing w:line="276" w:lineRule="auto"/>
        <w:jc w:val="both"/>
        <w:rPr>
          <w:color w:val="auto"/>
          <w:sz w:val="22"/>
          <w:szCs w:val="22"/>
        </w:rPr>
      </w:pPr>
      <w:r w:rsidRPr="003C0EC9">
        <w:rPr>
          <w:b/>
          <w:bCs/>
          <w:color w:val="auto"/>
          <w:sz w:val="22"/>
          <w:szCs w:val="22"/>
        </w:rPr>
        <w:t xml:space="preserve">Overall prevalence </w:t>
      </w:r>
      <w:r w:rsidR="00E80032" w:rsidRPr="003C0EC9">
        <w:rPr>
          <w:b/>
          <w:bCs/>
          <w:color w:val="auto"/>
          <w:sz w:val="22"/>
          <w:szCs w:val="22"/>
        </w:rPr>
        <w:t xml:space="preserve">of </w:t>
      </w:r>
      <w:r w:rsidR="00E80032" w:rsidRPr="003C0EC9">
        <w:rPr>
          <w:b/>
          <w:bCs/>
          <w:i/>
          <w:iCs/>
          <w:color w:val="auto"/>
          <w:sz w:val="22"/>
          <w:szCs w:val="22"/>
        </w:rPr>
        <w:t xml:space="preserve">Listeria </w:t>
      </w:r>
      <w:r w:rsidR="00E80032" w:rsidRPr="003C0EC9">
        <w:rPr>
          <w:b/>
          <w:bCs/>
          <w:color w:val="auto"/>
          <w:sz w:val="22"/>
          <w:szCs w:val="22"/>
        </w:rPr>
        <w:t xml:space="preserve">spp. </w:t>
      </w:r>
    </w:p>
    <w:p w14:paraId="0E8BC3AC" w14:textId="77777777" w:rsidR="00E80032" w:rsidRPr="003C0EC9" w:rsidRDefault="00E80032" w:rsidP="008E05E7">
      <w:pPr>
        <w:pStyle w:val="Default"/>
        <w:spacing w:line="276" w:lineRule="auto"/>
        <w:ind w:firstLine="720"/>
        <w:jc w:val="both"/>
        <w:rPr>
          <w:color w:val="auto"/>
          <w:sz w:val="22"/>
          <w:szCs w:val="22"/>
        </w:rPr>
      </w:pPr>
      <w:r w:rsidRPr="003C0EC9">
        <w:rPr>
          <w:color w:val="auto"/>
          <w:sz w:val="22"/>
          <w:szCs w:val="22"/>
        </w:rPr>
        <w:t xml:space="preserve">Of 350 samples, 18 (5.14%) were positive for </w:t>
      </w:r>
      <w:r w:rsidRPr="003C0EC9">
        <w:rPr>
          <w:i/>
          <w:iCs/>
          <w:color w:val="auto"/>
          <w:sz w:val="22"/>
          <w:szCs w:val="22"/>
        </w:rPr>
        <w:t>Listeria</w:t>
      </w:r>
      <w:r w:rsidR="00F14477" w:rsidRPr="003C0EC9">
        <w:rPr>
          <w:color w:val="auto"/>
          <w:sz w:val="22"/>
          <w:szCs w:val="22"/>
        </w:rPr>
        <w:t xml:space="preserve"> spp. Out of total 18</w:t>
      </w:r>
      <w:r w:rsidR="00F14477" w:rsidRPr="003C0EC9">
        <w:rPr>
          <w:i/>
          <w:iCs/>
          <w:color w:val="auto"/>
          <w:sz w:val="22"/>
          <w:szCs w:val="22"/>
        </w:rPr>
        <w:t xml:space="preserve"> Listeria</w:t>
      </w:r>
      <w:r w:rsidR="00F14477" w:rsidRPr="003C0EC9">
        <w:rPr>
          <w:color w:val="auto"/>
          <w:sz w:val="22"/>
          <w:szCs w:val="22"/>
        </w:rPr>
        <w:t xml:space="preserve"> spp. </w:t>
      </w:r>
      <w:r w:rsidRPr="003C0EC9">
        <w:rPr>
          <w:color w:val="auto"/>
          <w:sz w:val="22"/>
          <w:szCs w:val="22"/>
        </w:rPr>
        <w:t xml:space="preserve"> 13 (3.71%) </w:t>
      </w:r>
      <w:r w:rsidRPr="003C0EC9">
        <w:rPr>
          <w:i/>
          <w:iCs/>
          <w:color w:val="auto"/>
          <w:sz w:val="22"/>
          <w:szCs w:val="22"/>
        </w:rPr>
        <w:t>L. monocytogenes</w:t>
      </w:r>
      <w:r w:rsidRPr="003C0EC9">
        <w:rPr>
          <w:color w:val="auto"/>
          <w:sz w:val="22"/>
          <w:szCs w:val="22"/>
        </w:rPr>
        <w:t xml:space="preserve">, 2 (0.57%) </w:t>
      </w:r>
      <w:r w:rsidRPr="003C0EC9">
        <w:rPr>
          <w:i/>
          <w:iCs/>
          <w:color w:val="auto"/>
          <w:sz w:val="22"/>
          <w:szCs w:val="22"/>
        </w:rPr>
        <w:t xml:space="preserve">L. </w:t>
      </w:r>
      <w:proofErr w:type="spellStart"/>
      <w:r w:rsidRPr="003C0EC9">
        <w:rPr>
          <w:i/>
          <w:iCs/>
          <w:color w:val="auto"/>
          <w:sz w:val="22"/>
          <w:szCs w:val="22"/>
        </w:rPr>
        <w:t>innocua</w:t>
      </w:r>
      <w:proofErr w:type="spellEnd"/>
      <w:r w:rsidRPr="003C0EC9">
        <w:rPr>
          <w:color w:val="auto"/>
          <w:sz w:val="22"/>
          <w:szCs w:val="22"/>
        </w:rPr>
        <w:t xml:space="preserve">, and 3 (0.85%) </w:t>
      </w:r>
      <w:r w:rsidRPr="003C0EC9">
        <w:rPr>
          <w:i/>
          <w:iCs/>
          <w:color w:val="auto"/>
          <w:sz w:val="22"/>
          <w:szCs w:val="22"/>
        </w:rPr>
        <w:t xml:space="preserve">L. </w:t>
      </w:r>
      <w:proofErr w:type="spellStart"/>
      <w:r w:rsidRPr="003C0EC9">
        <w:rPr>
          <w:i/>
          <w:iCs/>
          <w:color w:val="auto"/>
          <w:sz w:val="22"/>
          <w:szCs w:val="22"/>
        </w:rPr>
        <w:t>seeligeri</w:t>
      </w:r>
      <w:proofErr w:type="spellEnd"/>
      <w:r w:rsidRPr="003C0EC9">
        <w:rPr>
          <w:color w:val="auto"/>
          <w:sz w:val="22"/>
          <w:szCs w:val="22"/>
        </w:rPr>
        <w:t xml:space="preserve"> </w:t>
      </w:r>
      <w:r w:rsidR="00F14477" w:rsidRPr="003C0EC9">
        <w:rPr>
          <w:color w:val="auto"/>
          <w:sz w:val="22"/>
          <w:szCs w:val="22"/>
        </w:rPr>
        <w:t>were found positive</w:t>
      </w:r>
      <w:r w:rsidRPr="003C0EC9">
        <w:rPr>
          <w:color w:val="auto"/>
          <w:sz w:val="22"/>
          <w:szCs w:val="22"/>
        </w:rPr>
        <w:t>.</w:t>
      </w:r>
    </w:p>
    <w:p w14:paraId="22DE4B6B" w14:textId="77777777" w:rsidR="00E80032" w:rsidRPr="003C0EC9" w:rsidRDefault="00E80032" w:rsidP="008E05E7">
      <w:pPr>
        <w:pStyle w:val="Default"/>
        <w:spacing w:line="276" w:lineRule="auto"/>
        <w:ind w:firstLine="720"/>
        <w:jc w:val="both"/>
        <w:rPr>
          <w:color w:val="auto"/>
          <w:sz w:val="22"/>
          <w:szCs w:val="22"/>
        </w:rPr>
      </w:pPr>
      <w:r w:rsidRPr="003C0EC9">
        <w:rPr>
          <w:color w:val="auto"/>
          <w:sz w:val="22"/>
          <w:szCs w:val="22"/>
        </w:rPr>
        <w:t xml:space="preserve">The overall prevalence of </w:t>
      </w:r>
      <w:r w:rsidRPr="003C0EC9">
        <w:rPr>
          <w:i/>
          <w:iCs/>
          <w:color w:val="auto"/>
          <w:sz w:val="22"/>
          <w:szCs w:val="22"/>
        </w:rPr>
        <w:t>Listeria</w:t>
      </w:r>
      <w:r w:rsidRPr="003C0EC9">
        <w:rPr>
          <w:color w:val="auto"/>
          <w:sz w:val="22"/>
          <w:szCs w:val="22"/>
        </w:rPr>
        <w:t xml:space="preserve"> spp. in this study (5.14%) aligns with Sarangi and Panda (2012), and Nayak </w:t>
      </w:r>
      <w:r w:rsidRPr="003C0EC9">
        <w:rPr>
          <w:i/>
          <w:iCs/>
          <w:color w:val="auto"/>
          <w:sz w:val="22"/>
          <w:szCs w:val="22"/>
        </w:rPr>
        <w:t>et al</w:t>
      </w:r>
      <w:r w:rsidRPr="003C0EC9">
        <w:rPr>
          <w:color w:val="auto"/>
          <w:sz w:val="22"/>
          <w:szCs w:val="22"/>
        </w:rPr>
        <w:t xml:space="preserve">. (2015) (6% and 6.75%, respectively). Higher prevalence rates (10.96% and 32.5%) were reported by Akrami-Mohajeri </w:t>
      </w:r>
      <w:r w:rsidRPr="003C0EC9">
        <w:rPr>
          <w:i/>
          <w:iCs/>
          <w:color w:val="auto"/>
          <w:sz w:val="22"/>
          <w:szCs w:val="22"/>
        </w:rPr>
        <w:t>et al</w:t>
      </w:r>
      <w:r w:rsidRPr="003C0EC9">
        <w:rPr>
          <w:color w:val="auto"/>
          <w:sz w:val="22"/>
          <w:szCs w:val="22"/>
        </w:rPr>
        <w:t xml:space="preserve">. (2018), and Mohamed </w:t>
      </w:r>
      <w:r w:rsidRPr="003C0EC9">
        <w:rPr>
          <w:i/>
          <w:iCs/>
          <w:color w:val="auto"/>
          <w:sz w:val="22"/>
          <w:szCs w:val="22"/>
        </w:rPr>
        <w:t>et al</w:t>
      </w:r>
      <w:r w:rsidRPr="003C0EC9">
        <w:rPr>
          <w:color w:val="auto"/>
          <w:sz w:val="22"/>
          <w:szCs w:val="22"/>
        </w:rPr>
        <w:t xml:space="preserve">. (2022), while lower rates 0.76% and 2.7% were observed by </w:t>
      </w:r>
      <w:proofErr w:type="spellStart"/>
      <w:r w:rsidRPr="003C0EC9">
        <w:rPr>
          <w:color w:val="auto"/>
          <w:sz w:val="22"/>
          <w:szCs w:val="22"/>
        </w:rPr>
        <w:t>Pudale</w:t>
      </w:r>
      <w:proofErr w:type="spellEnd"/>
      <w:r w:rsidRPr="003C0EC9">
        <w:rPr>
          <w:color w:val="auto"/>
          <w:sz w:val="22"/>
          <w:szCs w:val="22"/>
        </w:rPr>
        <w:t xml:space="preserve"> and Deshmukh (2018), and </w:t>
      </w:r>
      <w:proofErr w:type="spellStart"/>
      <w:r w:rsidRPr="003C0EC9">
        <w:rPr>
          <w:color w:val="auto"/>
          <w:sz w:val="22"/>
          <w:szCs w:val="22"/>
        </w:rPr>
        <w:t>Suryawanshi</w:t>
      </w:r>
      <w:proofErr w:type="spellEnd"/>
      <w:r w:rsidRPr="003C0EC9">
        <w:rPr>
          <w:color w:val="auto"/>
          <w:sz w:val="22"/>
          <w:szCs w:val="22"/>
        </w:rPr>
        <w:t xml:space="preserve"> </w:t>
      </w:r>
      <w:r w:rsidRPr="003C0EC9">
        <w:rPr>
          <w:i/>
          <w:iCs/>
          <w:color w:val="auto"/>
          <w:sz w:val="22"/>
          <w:szCs w:val="22"/>
        </w:rPr>
        <w:t>et al</w:t>
      </w:r>
      <w:r w:rsidRPr="003C0EC9">
        <w:rPr>
          <w:color w:val="auto"/>
          <w:sz w:val="22"/>
          <w:szCs w:val="22"/>
        </w:rPr>
        <w:t>. (2023), respectively.</w:t>
      </w:r>
    </w:p>
    <w:p w14:paraId="4500089C" w14:textId="77777777" w:rsidR="00E80032" w:rsidRPr="003C0EC9" w:rsidRDefault="00E80032" w:rsidP="008E05E7">
      <w:pPr>
        <w:pStyle w:val="Default"/>
        <w:spacing w:line="276" w:lineRule="auto"/>
        <w:ind w:firstLine="720"/>
        <w:jc w:val="both"/>
        <w:rPr>
          <w:color w:val="auto"/>
          <w:sz w:val="22"/>
          <w:szCs w:val="22"/>
        </w:rPr>
      </w:pPr>
      <w:r w:rsidRPr="003C0EC9">
        <w:rPr>
          <w:color w:val="auto"/>
          <w:sz w:val="22"/>
          <w:szCs w:val="22"/>
        </w:rPr>
        <w:t xml:space="preserve">The prevalence of </w:t>
      </w:r>
      <w:r w:rsidRPr="003C0EC9">
        <w:rPr>
          <w:i/>
          <w:iCs/>
          <w:color w:val="auto"/>
          <w:sz w:val="22"/>
          <w:szCs w:val="22"/>
        </w:rPr>
        <w:t>L. monocytogenes</w:t>
      </w:r>
      <w:r w:rsidRPr="003C0EC9">
        <w:rPr>
          <w:color w:val="auto"/>
          <w:sz w:val="22"/>
          <w:szCs w:val="22"/>
        </w:rPr>
        <w:t xml:space="preserve"> in this study (3.71%) aligns with </w:t>
      </w:r>
      <w:proofErr w:type="spellStart"/>
      <w:r w:rsidRPr="003C0EC9">
        <w:rPr>
          <w:color w:val="auto"/>
          <w:sz w:val="22"/>
          <w:szCs w:val="22"/>
        </w:rPr>
        <w:t>Lotfollahi</w:t>
      </w:r>
      <w:proofErr w:type="spellEnd"/>
      <w:r w:rsidRPr="003C0EC9">
        <w:rPr>
          <w:color w:val="auto"/>
          <w:sz w:val="22"/>
          <w:szCs w:val="22"/>
        </w:rPr>
        <w:t xml:space="preserve"> </w:t>
      </w:r>
      <w:r w:rsidRPr="003C0EC9">
        <w:rPr>
          <w:i/>
          <w:iCs/>
          <w:color w:val="auto"/>
          <w:sz w:val="22"/>
          <w:szCs w:val="22"/>
        </w:rPr>
        <w:t>et al</w:t>
      </w:r>
      <w:r w:rsidRPr="003C0EC9">
        <w:rPr>
          <w:color w:val="auto"/>
          <w:sz w:val="22"/>
          <w:szCs w:val="22"/>
        </w:rPr>
        <w:t xml:space="preserve">. (2017) (3.1%), and Deka </w:t>
      </w:r>
      <w:r w:rsidRPr="003C0EC9">
        <w:rPr>
          <w:i/>
          <w:iCs/>
          <w:color w:val="auto"/>
          <w:sz w:val="22"/>
          <w:szCs w:val="22"/>
        </w:rPr>
        <w:t>et al</w:t>
      </w:r>
      <w:r w:rsidR="00587FC7" w:rsidRPr="003C0EC9">
        <w:rPr>
          <w:color w:val="auto"/>
          <w:sz w:val="22"/>
          <w:szCs w:val="22"/>
        </w:rPr>
        <w:t>. (2022</w:t>
      </w:r>
      <w:r w:rsidRPr="003C0EC9">
        <w:rPr>
          <w:color w:val="auto"/>
          <w:sz w:val="22"/>
          <w:szCs w:val="22"/>
        </w:rPr>
        <w:t xml:space="preserve">) (4%). Higher rates were reported by Biswas </w:t>
      </w:r>
      <w:r w:rsidRPr="003C0EC9">
        <w:rPr>
          <w:i/>
          <w:iCs/>
          <w:color w:val="auto"/>
          <w:sz w:val="22"/>
          <w:szCs w:val="22"/>
        </w:rPr>
        <w:t>et al</w:t>
      </w:r>
      <w:r w:rsidRPr="003C0EC9">
        <w:rPr>
          <w:color w:val="auto"/>
          <w:sz w:val="22"/>
          <w:szCs w:val="22"/>
        </w:rPr>
        <w:t xml:space="preserve">. (2018) (4.88%), and Warke </w:t>
      </w:r>
      <w:r w:rsidRPr="003C0EC9">
        <w:rPr>
          <w:i/>
          <w:iCs/>
          <w:color w:val="auto"/>
          <w:sz w:val="22"/>
          <w:szCs w:val="22"/>
        </w:rPr>
        <w:t>et al</w:t>
      </w:r>
      <w:r w:rsidRPr="003C0EC9">
        <w:rPr>
          <w:color w:val="auto"/>
          <w:sz w:val="22"/>
          <w:szCs w:val="22"/>
        </w:rPr>
        <w:t xml:space="preserve">. (2019) (41.6%), while lower rates 2.91% were observed by </w:t>
      </w:r>
      <w:proofErr w:type="spellStart"/>
      <w:r w:rsidRPr="003C0EC9">
        <w:rPr>
          <w:color w:val="auto"/>
          <w:sz w:val="22"/>
          <w:szCs w:val="22"/>
        </w:rPr>
        <w:t>Ramanjeneya</w:t>
      </w:r>
      <w:proofErr w:type="spellEnd"/>
      <w:r w:rsidRPr="003C0EC9">
        <w:rPr>
          <w:color w:val="auto"/>
          <w:sz w:val="22"/>
          <w:szCs w:val="22"/>
        </w:rPr>
        <w:t xml:space="preserve"> </w:t>
      </w:r>
      <w:r w:rsidRPr="003C0EC9">
        <w:rPr>
          <w:i/>
          <w:iCs/>
          <w:color w:val="auto"/>
          <w:sz w:val="22"/>
          <w:szCs w:val="22"/>
        </w:rPr>
        <w:t>et al</w:t>
      </w:r>
      <w:r w:rsidRPr="003C0EC9">
        <w:rPr>
          <w:color w:val="auto"/>
          <w:sz w:val="22"/>
          <w:szCs w:val="22"/>
        </w:rPr>
        <w:t>. (2019).</w:t>
      </w:r>
    </w:p>
    <w:p w14:paraId="2D57201D" w14:textId="77777777" w:rsidR="00E80032" w:rsidRPr="003C0EC9" w:rsidRDefault="00E80032" w:rsidP="00451AD4">
      <w:pPr>
        <w:pStyle w:val="Default"/>
        <w:spacing w:line="276" w:lineRule="auto"/>
        <w:ind w:firstLine="720"/>
        <w:jc w:val="both"/>
        <w:rPr>
          <w:color w:val="auto"/>
          <w:sz w:val="22"/>
          <w:szCs w:val="22"/>
        </w:rPr>
      </w:pPr>
      <w:r w:rsidRPr="003C0EC9">
        <w:rPr>
          <w:color w:val="auto"/>
          <w:sz w:val="22"/>
          <w:szCs w:val="22"/>
        </w:rPr>
        <w:t xml:space="preserve">The overall prevalence of </w:t>
      </w:r>
      <w:r w:rsidRPr="003C0EC9">
        <w:rPr>
          <w:i/>
          <w:iCs/>
          <w:color w:val="auto"/>
          <w:sz w:val="22"/>
          <w:szCs w:val="22"/>
        </w:rPr>
        <w:t xml:space="preserve">L. </w:t>
      </w:r>
      <w:proofErr w:type="spellStart"/>
      <w:r w:rsidRPr="003C0EC9">
        <w:rPr>
          <w:i/>
          <w:iCs/>
          <w:color w:val="auto"/>
          <w:sz w:val="22"/>
          <w:szCs w:val="22"/>
        </w:rPr>
        <w:t>innocua</w:t>
      </w:r>
      <w:proofErr w:type="spellEnd"/>
      <w:r w:rsidRPr="003C0EC9">
        <w:rPr>
          <w:color w:val="auto"/>
          <w:sz w:val="22"/>
          <w:szCs w:val="22"/>
        </w:rPr>
        <w:t xml:space="preserve"> in this study (0.57%) is similar to </w:t>
      </w:r>
      <w:proofErr w:type="spellStart"/>
      <w:r w:rsidRPr="003C0EC9">
        <w:rPr>
          <w:color w:val="auto"/>
          <w:sz w:val="22"/>
          <w:szCs w:val="22"/>
        </w:rPr>
        <w:t>Akca</w:t>
      </w:r>
      <w:proofErr w:type="spellEnd"/>
      <w:r w:rsidRPr="003C0EC9">
        <w:rPr>
          <w:color w:val="auto"/>
          <w:sz w:val="22"/>
          <w:szCs w:val="22"/>
        </w:rPr>
        <w:t xml:space="preserve"> and </w:t>
      </w:r>
      <w:proofErr w:type="spellStart"/>
      <w:r w:rsidRPr="003C0EC9">
        <w:rPr>
          <w:rFonts w:hAnsi="Cambria Math" w:cs="Cambria Math"/>
          <w:color w:val="auto"/>
          <w:sz w:val="22"/>
          <w:szCs w:val="22"/>
        </w:rPr>
        <w:t>Ș</w:t>
      </w:r>
      <w:r w:rsidRPr="003C0EC9">
        <w:rPr>
          <w:color w:val="auto"/>
          <w:sz w:val="22"/>
          <w:szCs w:val="22"/>
        </w:rPr>
        <w:t>ah</w:t>
      </w:r>
      <w:r w:rsidRPr="003C0EC9">
        <w:rPr>
          <w:rFonts w:ascii="Cambria Math" w:hAnsi="Cambria Math" w:cs="Cambria Math"/>
          <w:color w:val="auto"/>
          <w:sz w:val="22"/>
          <w:szCs w:val="22"/>
        </w:rPr>
        <w:t>İ</w:t>
      </w:r>
      <w:r w:rsidRPr="003C0EC9">
        <w:rPr>
          <w:color w:val="auto"/>
          <w:sz w:val="22"/>
          <w:szCs w:val="22"/>
        </w:rPr>
        <w:t>n</w:t>
      </w:r>
      <w:proofErr w:type="spellEnd"/>
      <w:r w:rsidRPr="003C0EC9">
        <w:rPr>
          <w:color w:val="auto"/>
          <w:sz w:val="22"/>
          <w:szCs w:val="22"/>
        </w:rPr>
        <w:t xml:space="preserve"> (2011) (0.8%), but lower than rates reported by El-</w:t>
      </w:r>
      <w:proofErr w:type="spellStart"/>
      <w:r w:rsidRPr="003C0EC9">
        <w:rPr>
          <w:color w:val="auto"/>
          <w:sz w:val="22"/>
          <w:szCs w:val="22"/>
        </w:rPr>
        <w:t>Naenaeey</w:t>
      </w:r>
      <w:proofErr w:type="spellEnd"/>
      <w:r w:rsidRPr="003C0EC9">
        <w:rPr>
          <w:color w:val="auto"/>
          <w:sz w:val="22"/>
          <w:szCs w:val="22"/>
        </w:rPr>
        <w:t xml:space="preserve"> </w:t>
      </w:r>
      <w:r w:rsidRPr="003C0EC9">
        <w:rPr>
          <w:i/>
          <w:iCs/>
          <w:color w:val="auto"/>
          <w:sz w:val="22"/>
          <w:szCs w:val="22"/>
        </w:rPr>
        <w:t>et al</w:t>
      </w:r>
      <w:r w:rsidRPr="003C0EC9">
        <w:rPr>
          <w:color w:val="auto"/>
          <w:sz w:val="22"/>
          <w:szCs w:val="22"/>
        </w:rPr>
        <w:t xml:space="preserve">. (2019), and </w:t>
      </w:r>
      <w:proofErr w:type="spellStart"/>
      <w:r w:rsidRPr="003C0EC9">
        <w:rPr>
          <w:color w:val="auto"/>
          <w:sz w:val="22"/>
          <w:szCs w:val="22"/>
        </w:rPr>
        <w:t>Terentjeva</w:t>
      </w:r>
      <w:proofErr w:type="spellEnd"/>
      <w:r w:rsidRPr="003C0EC9">
        <w:rPr>
          <w:color w:val="auto"/>
          <w:sz w:val="22"/>
          <w:szCs w:val="22"/>
        </w:rPr>
        <w:t xml:space="preserve"> </w:t>
      </w:r>
      <w:r w:rsidRPr="003C0EC9">
        <w:rPr>
          <w:i/>
          <w:iCs/>
          <w:color w:val="auto"/>
          <w:sz w:val="22"/>
          <w:szCs w:val="22"/>
        </w:rPr>
        <w:t>et al</w:t>
      </w:r>
      <w:r w:rsidRPr="003C0EC9">
        <w:rPr>
          <w:color w:val="auto"/>
          <w:sz w:val="22"/>
          <w:szCs w:val="22"/>
        </w:rPr>
        <w:t>. (2021).</w:t>
      </w:r>
      <w:r w:rsidR="00451AD4" w:rsidRPr="003C0EC9">
        <w:rPr>
          <w:color w:val="auto"/>
          <w:sz w:val="22"/>
          <w:szCs w:val="22"/>
        </w:rPr>
        <w:t xml:space="preserve"> </w:t>
      </w:r>
      <w:r w:rsidRPr="003C0EC9">
        <w:rPr>
          <w:color w:val="auto"/>
          <w:sz w:val="22"/>
          <w:szCs w:val="22"/>
        </w:rPr>
        <w:t xml:space="preserve">The prevalence of </w:t>
      </w:r>
      <w:r w:rsidRPr="003C0EC9">
        <w:rPr>
          <w:i/>
          <w:iCs/>
          <w:color w:val="auto"/>
          <w:sz w:val="22"/>
          <w:szCs w:val="22"/>
        </w:rPr>
        <w:t xml:space="preserve">L. </w:t>
      </w:r>
      <w:proofErr w:type="spellStart"/>
      <w:r w:rsidRPr="003C0EC9">
        <w:rPr>
          <w:i/>
          <w:iCs/>
          <w:color w:val="auto"/>
          <w:sz w:val="22"/>
          <w:szCs w:val="22"/>
        </w:rPr>
        <w:t>seeligeri</w:t>
      </w:r>
      <w:proofErr w:type="spellEnd"/>
      <w:r w:rsidRPr="003C0EC9">
        <w:rPr>
          <w:color w:val="auto"/>
          <w:sz w:val="22"/>
          <w:szCs w:val="22"/>
        </w:rPr>
        <w:t xml:space="preserve"> in this study (0.85%) is slightly higher than, </w:t>
      </w:r>
      <w:proofErr w:type="spellStart"/>
      <w:r w:rsidRPr="003C0EC9">
        <w:rPr>
          <w:color w:val="auto"/>
          <w:sz w:val="22"/>
          <w:szCs w:val="22"/>
        </w:rPr>
        <w:t>Waghamare</w:t>
      </w:r>
      <w:proofErr w:type="spellEnd"/>
      <w:r w:rsidRPr="003C0EC9">
        <w:rPr>
          <w:color w:val="auto"/>
          <w:sz w:val="22"/>
          <w:szCs w:val="22"/>
        </w:rPr>
        <w:t xml:space="preserve"> </w:t>
      </w:r>
      <w:r w:rsidRPr="003C0EC9">
        <w:rPr>
          <w:i/>
          <w:iCs/>
          <w:color w:val="auto"/>
          <w:sz w:val="22"/>
          <w:szCs w:val="22"/>
        </w:rPr>
        <w:t>et al</w:t>
      </w:r>
      <w:r w:rsidRPr="003C0EC9">
        <w:rPr>
          <w:color w:val="auto"/>
          <w:sz w:val="22"/>
          <w:szCs w:val="22"/>
        </w:rPr>
        <w:t xml:space="preserve">. (2012), (0.1%), but lower than Borena </w:t>
      </w:r>
      <w:r w:rsidRPr="003C0EC9">
        <w:rPr>
          <w:i/>
          <w:iCs/>
          <w:color w:val="auto"/>
          <w:sz w:val="22"/>
          <w:szCs w:val="22"/>
        </w:rPr>
        <w:t>et al</w:t>
      </w:r>
      <w:r w:rsidRPr="003C0EC9">
        <w:rPr>
          <w:color w:val="auto"/>
          <w:sz w:val="22"/>
          <w:szCs w:val="22"/>
        </w:rPr>
        <w:t xml:space="preserve">. (2022), and </w:t>
      </w:r>
      <w:proofErr w:type="spellStart"/>
      <w:r w:rsidRPr="003C0EC9">
        <w:rPr>
          <w:color w:val="auto"/>
          <w:sz w:val="22"/>
          <w:szCs w:val="22"/>
        </w:rPr>
        <w:t>Terentjeva</w:t>
      </w:r>
      <w:proofErr w:type="spellEnd"/>
      <w:r w:rsidRPr="003C0EC9">
        <w:rPr>
          <w:color w:val="auto"/>
          <w:sz w:val="22"/>
          <w:szCs w:val="22"/>
        </w:rPr>
        <w:t xml:space="preserve"> </w:t>
      </w:r>
      <w:r w:rsidRPr="003C0EC9">
        <w:rPr>
          <w:i/>
          <w:iCs/>
          <w:color w:val="auto"/>
          <w:sz w:val="22"/>
          <w:szCs w:val="22"/>
        </w:rPr>
        <w:t>et al</w:t>
      </w:r>
      <w:r w:rsidRPr="003C0EC9">
        <w:rPr>
          <w:color w:val="auto"/>
          <w:sz w:val="22"/>
          <w:szCs w:val="22"/>
        </w:rPr>
        <w:t>. (2021), who reported 1.04</w:t>
      </w:r>
      <w:proofErr w:type="gramStart"/>
      <w:r w:rsidRPr="003C0EC9">
        <w:rPr>
          <w:color w:val="auto"/>
          <w:sz w:val="22"/>
          <w:szCs w:val="22"/>
        </w:rPr>
        <w:t>%  and</w:t>
      </w:r>
      <w:proofErr w:type="gramEnd"/>
      <w:r w:rsidRPr="003C0EC9">
        <w:rPr>
          <w:color w:val="auto"/>
          <w:sz w:val="22"/>
          <w:szCs w:val="22"/>
        </w:rPr>
        <w:t xml:space="preserve"> 15.3%, respectively.</w:t>
      </w:r>
    </w:p>
    <w:p w14:paraId="0277D167" w14:textId="77777777" w:rsidR="00E80032" w:rsidRPr="003C0EC9" w:rsidRDefault="00E80032" w:rsidP="008E05E7">
      <w:pPr>
        <w:pStyle w:val="Default"/>
        <w:spacing w:line="276" w:lineRule="auto"/>
        <w:ind w:firstLine="720"/>
        <w:jc w:val="both"/>
        <w:rPr>
          <w:rFonts w:cstheme="minorBidi"/>
          <w:color w:val="auto"/>
          <w:sz w:val="22"/>
          <w:szCs w:val="22"/>
        </w:rPr>
      </w:pPr>
      <w:r w:rsidRPr="003C0EC9">
        <w:rPr>
          <w:rFonts w:cstheme="minorBidi"/>
          <w:color w:val="auto"/>
          <w:sz w:val="22"/>
          <w:szCs w:val="22"/>
        </w:rPr>
        <w:t xml:space="preserve">The predominance of </w:t>
      </w:r>
      <w:r w:rsidRPr="003C0EC9">
        <w:rPr>
          <w:rFonts w:cstheme="minorBidi"/>
          <w:i/>
          <w:iCs/>
          <w:color w:val="auto"/>
          <w:sz w:val="22"/>
          <w:szCs w:val="22"/>
        </w:rPr>
        <w:t>L. monocytogenes</w:t>
      </w:r>
      <w:r w:rsidRPr="003C0EC9">
        <w:rPr>
          <w:rFonts w:cstheme="minorBidi"/>
          <w:color w:val="auto"/>
          <w:sz w:val="22"/>
          <w:szCs w:val="22"/>
        </w:rPr>
        <w:t xml:space="preserve"> in this study underscores its public health significance and the need for strict monitoring in dairy and clinical settings. The detection of </w:t>
      </w:r>
      <w:r w:rsidRPr="003C0EC9">
        <w:rPr>
          <w:rFonts w:cstheme="minorBidi"/>
          <w:i/>
          <w:iCs/>
          <w:color w:val="auto"/>
          <w:sz w:val="22"/>
          <w:szCs w:val="22"/>
        </w:rPr>
        <w:t xml:space="preserve">L. </w:t>
      </w:r>
      <w:proofErr w:type="spellStart"/>
      <w:r w:rsidRPr="003C0EC9">
        <w:rPr>
          <w:rFonts w:cstheme="minorBidi"/>
          <w:i/>
          <w:iCs/>
          <w:color w:val="auto"/>
          <w:sz w:val="22"/>
          <w:szCs w:val="22"/>
        </w:rPr>
        <w:t>innocua</w:t>
      </w:r>
      <w:proofErr w:type="spellEnd"/>
      <w:r w:rsidRPr="003C0EC9">
        <w:rPr>
          <w:rFonts w:cstheme="minorBidi"/>
          <w:color w:val="auto"/>
          <w:sz w:val="22"/>
          <w:szCs w:val="22"/>
        </w:rPr>
        <w:t xml:space="preserve"> and </w:t>
      </w:r>
      <w:r w:rsidRPr="003C0EC9">
        <w:rPr>
          <w:rFonts w:cstheme="minorBidi"/>
          <w:i/>
          <w:iCs/>
          <w:color w:val="auto"/>
          <w:sz w:val="22"/>
          <w:szCs w:val="22"/>
        </w:rPr>
        <w:t xml:space="preserve">L. </w:t>
      </w:r>
      <w:proofErr w:type="spellStart"/>
      <w:r w:rsidRPr="003C0EC9">
        <w:rPr>
          <w:rFonts w:cstheme="minorBidi"/>
          <w:i/>
          <w:iCs/>
          <w:color w:val="auto"/>
          <w:sz w:val="22"/>
          <w:szCs w:val="22"/>
        </w:rPr>
        <w:t>seeligeri</w:t>
      </w:r>
      <w:proofErr w:type="spellEnd"/>
      <w:r w:rsidRPr="003C0EC9">
        <w:rPr>
          <w:rFonts w:cstheme="minorBidi"/>
          <w:color w:val="auto"/>
          <w:sz w:val="22"/>
          <w:szCs w:val="22"/>
        </w:rPr>
        <w:t xml:space="preserve"> highlights the diversity of </w:t>
      </w:r>
      <w:r w:rsidRPr="003C0EC9">
        <w:rPr>
          <w:rFonts w:cstheme="minorBidi"/>
          <w:i/>
          <w:iCs/>
          <w:color w:val="auto"/>
          <w:sz w:val="22"/>
          <w:szCs w:val="22"/>
        </w:rPr>
        <w:t>Listeria</w:t>
      </w:r>
      <w:r w:rsidRPr="003C0EC9">
        <w:rPr>
          <w:rFonts w:cstheme="minorBidi"/>
          <w:color w:val="auto"/>
          <w:sz w:val="22"/>
          <w:szCs w:val="22"/>
        </w:rPr>
        <w:t xml:space="preserve"> species, though they are less virulent. </w:t>
      </w:r>
      <w:r w:rsidRPr="003C0EC9">
        <w:rPr>
          <w:rFonts w:cstheme="minorBidi"/>
          <w:color w:val="auto"/>
          <w:sz w:val="22"/>
          <w:szCs w:val="22"/>
        </w:rPr>
        <w:lastRenderedPageBreak/>
        <w:t>These findings reinforce the importance of routine surveillance to prevent contamination and ensure consumer safety.</w:t>
      </w:r>
    </w:p>
    <w:p w14:paraId="49A9203A" w14:textId="77777777" w:rsidR="00E80032" w:rsidRPr="003C0EC9" w:rsidRDefault="00E80032" w:rsidP="008E05E7">
      <w:pPr>
        <w:pStyle w:val="Default"/>
        <w:spacing w:line="276" w:lineRule="auto"/>
        <w:jc w:val="both"/>
        <w:rPr>
          <w:color w:val="auto"/>
          <w:sz w:val="22"/>
          <w:szCs w:val="22"/>
        </w:rPr>
      </w:pPr>
      <w:r w:rsidRPr="003C0EC9">
        <w:rPr>
          <w:b/>
          <w:bCs/>
          <w:color w:val="auto"/>
          <w:sz w:val="22"/>
          <w:szCs w:val="22"/>
        </w:rPr>
        <w:t xml:space="preserve">Sample-wise prevalence of </w:t>
      </w:r>
      <w:r w:rsidRPr="003C0EC9">
        <w:rPr>
          <w:b/>
          <w:bCs/>
          <w:i/>
          <w:iCs/>
          <w:color w:val="auto"/>
          <w:sz w:val="22"/>
          <w:szCs w:val="22"/>
        </w:rPr>
        <w:t xml:space="preserve">Listeria </w:t>
      </w:r>
      <w:r w:rsidRPr="003C0EC9">
        <w:rPr>
          <w:b/>
          <w:bCs/>
          <w:color w:val="auto"/>
          <w:sz w:val="22"/>
          <w:szCs w:val="22"/>
        </w:rPr>
        <w:t xml:space="preserve">spp. </w:t>
      </w:r>
    </w:p>
    <w:p w14:paraId="784639AB" w14:textId="7BA601E2" w:rsidR="00E80032" w:rsidRPr="003C0EC9" w:rsidRDefault="00E80032" w:rsidP="008E05E7">
      <w:pPr>
        <w:pStyle w:val="Default"/>
        <w:spacing w:line="276" w:lineRule="auto"/>
        <w:ind w:firstLine="720"/>
        <w:jc w:val="both"/>
        <w:rPr>
          <w:color w:val="auto"/>
          <w:sz w:val="22"/>
          <w:szCs w:val="22"/>
        </w:rPr>
      </w:pPr>
      <w:r w:rsidRPr="003C0EC9">
        <w:rPr>
          <w:color w:val="auto"/>
          <w:sz w:val="22"/>
          <w:szCs w:val="22"/>
        </w:rPr>
        <w:t xml:space="preserve">The prevalence of </w:t>
      </w:r>
      <w:r w:rsidRPr="003C0EC9">
        <w:rPr>
          <w:i/>
          <w:iCs/>
          <w:color w:val="auto"/>
          <w:sz w:val="22"/>
          <w:szCs w:val="22"/>
        </w:rPr>
        <w:t>Listeria</w:t>
      </w:r>
      <w:r w:rsidRPr="003C0EC9">
        <w:rPr>
          <w:color w:val="auto"/>
          <w:sz w:val="22"/>
          <w:szCs w:val="22"/>
        </w:rPr>
        <w:t xml:space="preserve"> spp. was 10% in raw milk (10/100), 5% in milk products (5/100), and 2% in clinical samples (3/150) (Table </w:t>
      </w:r>
      <w:r w:rsidR="00420D66">
        <w:rPr>
          <w:color w:val="auto"/>
          <w:sz w:val="22"/>
          <w:szCs w:val="22"/>
        </w:rPr>
        <w:t>3</w:t>
      </w:r>
      <w:r w:rsidRPr="003C0EC9">
        <w:rPr>
          <w:color w:val="auto"/>
          <w:sz w:val="22"/>
          <w:szCs w:val="22"/>
        </w:rPr>
        <w:t xml:space="preserve">; Figure 4.). Among raw milk isolates, 6 were </w:t>
      </w:r>
      <w:r w:rsidRPr="003C0EC9">
        <w:rPr>
          <w:i/>
          <w:iCs/>
          <w:color w:val="auto"/>
          <w:sz w:val="22"/>
          <w:szCs w:val="22"/>
        </w:rPr>
        <w:t>L. monocytogenes</w:t>
      </w:r>
      <w:r w:rsidRPr="003C0EC9">
        <w:rPr>
          <w:color w:val="auto"/>
          <w:sz w:val="22"/>
          <w:szCs w:val="22"/>
        </w:rPr>
        <w:t xml:space="preserve">, 2 </w:t>
      </w:r>
      <w:r w:rsidRPr="003C0EC9">
        <w:rPr>
          <w:i/>
          <w:iCs/>
          <w:color w:val="auto"/>
          <w:sz w:val="22"/>
          <w:szCs w:val="22"/>
        </w:rPr>
        <w:t xml:space="preserve">L. </w:t>
      </w:r>
      <w:proofErr w:type="spellStart"/>
      <w:r w:rsidRPr="003C0EC9">
        <w:rPr>
          <w:i/>
          <w:iCs/>
          <w:color w:val="auto"/>
          <w:sz w:val="22"/>
          <w:szCs w:val="22"/>
        </w:rPr>
        <w:t>innocua</w:t>
      </w:r>
      <w:proofErr w:type="spellEnd"/>
      <w:r w:rsidRPr="003C0EC9">
        <w:rPr>
          <w:color w:val="auto"/>
          <w:sz w:val="22"/>
          <w:szCs w:val="22"/>
        </w:rPr>
        <w:t xml:space="preserve">, and 2 </w:t>
      </w:r>
      <w:r w:rsidRPr="003C0EC9">
        <w:rPr>
          <w:i/>
          <w:iCs/>
          <w:color w:val="auto"/>
          <w:sz w:val="22"/>
          <w:szCs w:val="22"/>
        </w:rPr>
        <w:t xml:space="preserve">L. </w:t>
      </w:r>
      <w:proofErr w:type="spellStart"/>
      <w:r w:rsidRPr="003C0EC9">
        <w:rPr>
          <w:i/>
          <w:iCs/>
          <w:color w:val="auto"/>
          <w:sz w:val="22"/>
          <w:szCs w:val="22"/>
        </w:rPr>
        <w:t>seeligeri</w:t>
      </w:r>
      <w:proofErr w:type="spellEnd"/>
      <w:r w:rsidRPr="003C0EC9">
        <w:rPr>
          <w:color w:val="auto"/>
          <w:sz w:val="22"/>
          <w:szCs w:val="22"/>
        </w:rPr>
        <w:t>.</w:t>
      </w:r>
    </w:p>
    <w:p w14:paraId="391F5BD8" w14:textId="53B0EAE0" w:rsidR="00E80032" w:rsidRPr="003C0EC9" w:rsidRDefault="00E80032" w:rsidP="008E05E7">
      <w:pPr>
        <w:pStyle w:val="Default"/>
        <w:spacing w:line="276" w:lineRule="auto"/>
        <w:ind w:firstLine="720"/>
        <w:jc w:val="both"/>
        <w:rPr>
          <w:color w:val="auto"/>
          <w:sz w:val="22"/>
          <w:szCs w:val="22"/>
        </w:rPr>
      </w:pPr>
      <w:r w:rsidRPr="003C0EC9">
        <w:rPr>
          <w:color w:val="auto"/>
          <w:sz w:val="22"/>
          <w:szCs w:val="22"/>
        </w:rPr>
        <w:t xml:space="preserve">Of 100 raw milk samples (50 cow, 50 buffalo), </w:t>
      </w:r>
      <w:r w:rsidRPr="003C0EC9">
        <w:rPr>
          <w:i/>
          <w:iCs/>
          <w:color w:val="auto"/>
          <w:sz w:val="22"/>
          <w:szCs w:val="22"/>
        </w:rPr>
        <w:t>Listeria</w:t>
      </w:r>
      <w:r w:rsidRPr="003C0EC9">
        <w:rPr>
          <w:color w:val="auto"/>
          <w:sz w:val="22"/>
          <w:szCs w:val="22"/>
        </w:rPr>
        <w:t xml:space="preserve"> spp. were detected in 6 cow samples (12%: 4 </w:t>
      </w:r>
      <w:r w:rsidRPr="003C0EC9">
        <w:rPr>
          <w:i/>
          <w:iCs/>
          <w:color w:val="auto"/>
          <w:sz w:val="22"/>
          <w:szCs w:val="22"/>
        </w:rPr>
        <w:t>L. monocytogenes</w:t>
      </w:r>
      <w:r w:rsidRPr="003C0EC9">
        <w:rPr>
          <w:color w:val="auto"/>
          <w:sz w:val="22"/>
          <w:szCs w:val="22"/>
        </w:rPr>
        <w:t xml:space="preserve">, 2 </w:t>
      </w:r>
      <w:r w:rsidRPr="003C0EC9">
        <w:rPr>
          <w:i/>
          <w:iCs/>
          <w:color w:val="auto"/>
          <w:sz w:val="22"/>
          <w:szCs w:val="22"/>
        </w:rPr>
        <w:t xml:space="preserve">L. </w:t>
      </w:r>
      <w:proofErr w:type="spellStart"/>
      <w:r w:rsidRPr="003C0EC9">
        <w:rPr>
          <w:i/>
          <w:iCs/>
          <w:color w:val="auto"/>
          <w:sz w:val="22"/>
          <w:szCs w:val="22"/>
        </w:rPr>
        <w:t>seeligeri</w:t>
      </w:r>
      <w:proofErr w:type="spellEnd"/>
      <w:r w:rsidRPr="003C0EC9">
        <w:rPr>
          <w:color w:val="auto"/>
          <w:sz w:val="22"/>
          <w:szCs w:val="22"/>
        </w:rPr>
        <w:t xml:space="preserve">) and 4 buffalo samples (8%: 2 </w:t>
      </w:r>
      <w:r w:rsidRPr="003C0EC9">
        <w:rPr>
          <w:i/>
          <w:iCs/>
          <w:color w:val="auto"/>
          <w:sz w:val="22"/>
          <w:szCs w:val="22"/>
        </w:rPr>
        <w:t>L. monocytogenes</w:t>
      </w:r>
      <w:r w:rsidRPr="003C0EC9">
        <w:rPr>
          <w:color w:val="auto"/>
          <w:sz w:val="22"/>
          <w:szCs w:val="22"/>
        </w:rPr>
        <w:t xml:space="preserve">, 2 </w:t>
      </w:r>
      <w:r w:rsidRPr="003C0EC9">
        <w:rPr>
          <w:i/>
          <w:iCs/>
          <w:color w:val="auto"/>
          <w:sz w:val="22"/>
          <w:szCs w:val="22"/>
        </w:rPr>
        <w:t xml:space="preserve">L. </w:t>
      </w:r>
      <w:proofErr w:type="spellStart"/>
      <w:r w:rsidRPr="003C0EC9">
        <w:rPr>
          <w:i/>
          <w:iCs/>
          <w:color w:val="auto"/>
          <w:sz w:val="22"/>
          <w:szCs w:val="22"/>
        </w:rPr>
        <w:t>innocua</w:t>
      </w:r>
      <w:proofErr w:type="spellEnd"/>
      <w:r w:rsidRPr="003C0EC9">
        <w:rPr>
          <w:color w:val="auto"/>
          <w:sz w:val="22"/>
          <w:szCs w:val="22"/>
        </w:rPr>
        <w:t xml:space="preserve">) (Table 4.; Figure 4.). Among 100 milk products, 5 (5%) were positive: </w:t>
      </w:r>
      <w:r w:rsidRPr="003C0EC9">
        <w:rPr>
          <w:i/>
          <w:iCs/>
          <w:color w:val="auto"/>
          <w:sz w:val="22"/>
          <w:szCs w:val="22"/>
        </w:rPr>
        <w:t>L. monocytogenes</w:t>
      </w:r>
      <w:r w:rsidRPr="003C0EC9">
        <w:rPr>
          <w:color w:val="auto"/>
          <w:sz w:val="22"/>
          <w:szCs w:val="22"/>
        </w:rPr>
        <w:t xml:space="preserve"> in cheese (8%), ice cream (4%), and curd (4%), and </w:t>
      </w:r>
      <w:r w:rsidRPr="003C0EC9">
        <w:rPr>
          <w:i/>
          <w:iCs/>
          <w:color w:val="auto"/>
          <w:sz w:val="22"/>
          <w:szCs w:val="22"/>
        </w:rPr>
        <w:t xml:space="preserve">L. </w:t>
      </w:r>
      <w:proofErr w:type="spellStart"/>
      <w:r w:rsidRPr="003C0EC9">
        <w:rPr>
          <w:i/>
          <w:iCs/>
          <w:color w:val="auto"/>
          <w:sz w:val="22"/>
          <w:szCs w:val="22"/>
        </w:rPr>
        <w:t>seeligeri</w:t>
      </w:r>
      <w:proofErr w:type="spellEnd"/>
      <w:r w:rsidRPr="003C0EC9">
        <w:rPr>
          <w:color w:val="auto"/>
          <w:sz w:val="22"/>
          <w:szCs w:val="22"/>
        </w:rPr>
        <w:t xml:space="preserve"> in curd (4%); fruit salad samples were negative (Table 4.; Figure 4.). From 150 clinical samples, </w:t>
      </w:r>
      <w:r w:rsidRPr="003C0EC9">
        <w:rPr>
          <w:i/>
          <w:iCs/>
          <w:color w:val="auto"/>
          <w:sz w:val="22"/>
          <w:szCs w:val="22"/>
        </w:rPr>
        <w:t>L. monocytogenes</w:t>
      </w:r>
      <w:r w:rsidRPr="003C0EC9">
        <w:rPr>
          <w:color w:val="auto"/>
          <w:sz w:val="22"/>
          <w:szCs w:val="22"/>
        </w:rPr>
        <w:t xml:space="preserve"> was detected in 1 </w:t>
      </w:r>
      <w:proofErr w:type="spellStart"/>
      <w:r w:rsidRPr="003C0EC9">
        <w:rPr>
          <w:color w:val="auto"/>
          <w:sz w:val="22"/>
          <w:szCs w:val="22"/>
        </w:rPr>
        <w:t>mastitic</w:t>
      </w:r>
      <w:proofErr w:type="spellEnd"/>
      <w:r w:rsidRPr="003C0EC9">
        <w:rPr>
          <w:color w:val="auto"/>
          <w:sz w:val="22"/>
          <w:szCs w:val="22"/>
        </w:rPr>
        <w:t xml:space="preserve"> milk sample (2%) and 2 faecal samples (4%), while all vaginal swabs were negative.</w:t>
      </w:r>
    </w:p>
    <w:p w14:paraId="031337BA" w14:textId="77777777" w:rsidR="00E80032" w:rsidRPr="003C0EC9" w:rsidRDefault="00E80032" w:rsidP="00E76990">
      <w:pPr>
        <w:pStyle w:val="Default"/>
        <w:spacing w:line="276" w:lineRule="auto"/>
        <w:ind w:firstLine="720"/>
        <w:jc w:val="both"/>
        <w:rPr>
          <w:color w:val="auto"/>
          <w:sz w:val="22"/>
          <w:szCs w:val="22"/>
        </w:rPr>
      </w:pPr>
      <w:r w:rsidRPr="003C0EC9">
        <w:rPr>
          <w:color w:val="auto"/>
          <w:sz w:val="22"/>
          <w:szCs w:val="22"/>
        </w:rPr>
        <w:t xml:space="preserve">In the present study, the overall prevalence of </w:t>
      </w:r>
      <w:r w:rsidRPr="003C0EC9">
        <w:rPr>
          <w:i/>
          <w:iCs/>
          <w:color w:val="auto"/>
          <w:sz w:val="22"/>
          <w:szCs w:val="22"/>
        </w:rPr>
        <w:t>Listeria</w:t>
      </w:r>
      <w:r w:rsidRPr="003C0EC9">
        <w:rPr>
          <w:color w:val="auto"/>
          <w:sz w:val="22"/>
          <w:szCs w:val="22"/>
        </w:rPr>
        <w:t xml:space="preserve"> spp. in raw milk was 10%, comprising </w:t>
      </w:r>
      <w:r w:rsidRPr="003C0EC9">
        <w:rPr>
          <w:i/>
          <w:iCs/>
          <w:color w:val="auto"/>
          <w:sz w:val="22"/>
          <w:szCs w:val="22"/>
        </w:rPr>
        <w:t>L. monocytogenes</w:t>
      </w:r>
      <w:r w:rsidRPr="003C0EC9">
        <w:rPr>
          <w:color w:val="auto"/>
          <w:sz w:val="22"/>
          <w:szCs w:val="22"/>
        </w:rPr>
        <w:t xml:space="preserve"> (6%), </w:t>
      </w:r>
      <w:r w:rsidRPr="003C0EC9">
        <w:rPr>
          <w:i/>
          <w:iCs/>
          <w:color w:val="auto"/>
          <w:sz w:val="22"/>
          <w:szCs w:val="22"/>
        </w:rPr>
        <w:t xml:space="preserve">L. </w:t>
      </w:r>
      <w:proofErr w:type="spellStart"/>
      <w:r w:rsidRPr="003C0EC9">
        <w:rPr>
          <w:i/>
          <w:iCs/>
          <w:color w:val="auto"/>
          <w:sz w:val="22"/>
          <w:szCs w:val="22"/>
        </w:rPr>
        <w:t>innocua</w:t>
      </w:r>
      <w:proofErr w:type="spellEnd"/>
      <w:r w:rsidRPr="003C0EC9">
        <w:rPr>
          <w:color w:val="auto"/>
          <w:sz w:val="22"/>
          <w:szCs w:val="22"/>
        </w:rPr>
        <w:t xml:space="preserve"> (2%), and </w:t>
      </w:r>
      <w:r w:rsidRPr="003C0EC9">
        <w:rPr>
          <w:i/>
          <w:iCs/>
          <w:color w:val="auto"/>
          <w:sz w:val="22"/>
          <w:szCs w:val="22"/>
        </w:rPr>
        <w:t xml:space="preserve">L. </w:t>
      </w:r>
      <w:proofErr w:type="spellStart"/>
      <w:r w:rsidRPr="003C0EC9">
        <w:rPr>
          <w:i/>
          <w:iCs/>
          <w:color w:val="auto"/>
          <w:sz w:val="22"/>
          <w:szCs w:val="22"/>
        </w:rPr>
        <w:t>seeligeri</w:t>
      </w:r>
      <w:proofErr w:type="spellEnd"/>
      <w:r w:rsidRPr="003C0EC9">
        <w:rPr>
          <w:color w:val="auto"/>
          <w:sz w:val="22"/>
          <w:szCs w:val="22"/>
        </w:rPr>
        <w:t xml:space="preserve"> (2%). Higher prevalence rates (12.7% and 36.7%) have been reported by </w:t>
      </w:r>
      <w:proofErr w:type="spellStart"/>
      <w:r w:rsidRPr="003C0EC9">
        <w:rPr>
          <w:color w:val="auto"/>
          <w:sz w:val="22"/>
          <w:szCs w:val="22"/>
        </w:rPr>
        <w:t>Tahoun</w:t>
      </w:r>
      <w:proofErr w:type="spellEnd"/>
      <w:r w:rsidRPr="003C0EC9">
        <w:rPr>
          <w:color w:val="auto"/>
          <w:sz w:val="22"/>
          <w:szCs w:val="22"/>
        </w:rPr>
        <w:t xml:space="preserve"> </w:t>
      </w:r>
      <w:r w:rsidRPr="003C0EC9">
        <w:rPr>
          <w:i/>
          <w:iCs/>
          <w:color w:val="auto"/>
          <w:sz w:val="22"/>
          <w:szCs w:val="22"/>
        </w:rPr>
        <w:t>et al</w:t>
      </w:r>
      <w:r w:rsidRPr="003C0EC9">
        <w:rPr>
          <w:color w:val="auto"/>
          <w:sz w:val="22"/>
          <w:szCs w:val="22"/>
        </w:rPr>
        <w:t xml:space="preserve">. (2017), and Mohamed </w:t>
      </w:r>
      <w:r w:rsidRPr="003C0EC9">
        <w:rPr>
          <w:i/>
          <w:iCs/>
          <w:color w:val="auto"/>
          <w:sz w:val="22"/>
          <w:szCs w:val="22"/>
        </w:rPr>
        <w:t>et al</w:t>
      </w:r>
      <w:r w:rsidRPr="003C0EC9">
        <w:rPr>
          <w:color w:val="auto"/>
          <w:sz w:val="22"/>
          <w:szCs w:val="22"/>
        </w:rPr>
        <w:t xml:space="preserve">. (2022), whereas lower rates (8%) were documented by </w:t>
      </w:r>
      <w:proofErr w:type="spellStart"/>
      <w:r w:rsidRPr="003C0EC9">
        <w:rPr>
          <w:color w:val="auto"/>
          <w:sz w:val="22"/>
          <w:szCs w:val="22"/>
        </w:rPr>
        <w:t>Pudale</w:t>
      </w:r>
      <w:proofErr w:type="spellEnd"/>
      <w:r w:rsidRPr="003C0EC9">
        <w:rPr>
          <w:color w:val="auto"/>
          <w:sz w:val="22"/>
          <w:szCs w:val="22"/>
        </w:rPr>
        <w:t xml:space="preserve"> and Deshmukh (2018).</w:t>
      </w:r>
      <w:r w:rsidR="00451AD4" w:rsidRPr="003C0EC9">
        <w:rPr>
          <w:color w:val="auto"/>
          <w:sz w:val="22"/>
          <w:szCs w:val="22"/>
        </w:rPr>
        <w:t xml:space="preserve"> </w:t>
      </w:r>
      <w:r w:rsidRPr="003C0EC9">
        <w:rPr>
          <w:color w:val="auto"/>
          <w:sz w:val="22"/>
          <w:szCs w:val="22"/>
        </w:rPr>
        <w:t xml:space="preserve">The 6% prevalence of </w:t>
      </w:r>
      <w:r w:rsidRPr="003C0EC9">
        <w:rPr>
          <w:i/>
          <w:iCs/>
          <w:color w:val="auto"/>
          <w:sz w:val="22"/>
          <w:szCs w:val="22"/>
        </w:rPr>
        <w:t>L. monocytogenes</w:t>
      </w:r>
      <w:r w:rsidRPr="003C0EC9">
        <w:rPr>
          <w:color w:val="auto"/>
          <w:sz w:val="22"/>
          <w:szCs w:val="22"/>
        </w:rPr>
        <w:t xml:space="preserve"> in raw milk observed in this study is comparable to reports by Biswas </w:t>
      </w:r>
      <w:r w:rsidRPr="003C0EC9">
        <w:rPr>
          <w:i/>
          <w:iCs/>
          <w:color w:val="auto"/>
          <w:sz w:val="22"/>
          <w:szCs w:val="22"/>
        </w:rPr>
        <w:t>et al</w:t>
      </w:r>
      <w:r w:rsidRPr="003C0EC9">
        <w:rPr>
          <w:color w:val="auto"/>
          <w:sz w:val="22"/>
          <w:szCs w:val="22"/>
        </w:rPr>
        <w:t xml:space="preserve">. (2018) (6%). Higher rates were reported by Zafar </w:t>
      </w:r>
      <w:r w:rsidRPr="003C0EC9">
        <w:rPr>
          <w:i/>
          <w:iCs/>
          <w:color w:val="auto"/>
          <w:sz w:val="22"/>
          <w:szCs w:val="22"/>
        </w:rPr>
        <w:t>et al</w:t>
      </w:r>
      <w:r w:rsidRPr="003C0EC9">
        <w:rPr>
          <w:color w:val="auto"/>
          <w:sz w:val="22"/>
          <w:szCs w:val="22"/>
        </w:rPr>
        <w:t xml:space="preserve">. (2020), and Kayode and Okoh (2022) (9.52 &amp; 41.6%), while lower rates 5.8% were documented by </w:t>
      </w:r>
      <w:proofErr w:type="spellStart"/>
      <w:r w:rsidRPr="003C0EC9">
        <w:rPr>
          <w:color w:val="auto"/>
          <w:sz w:val="22"/>
          <w:szCs w:val="22"/>
        </w:rPr>
        <w:t>Suryawanshi</w:t>
      </w:r>
      <w:proofErr w:type="spellEnd"/>
      <w:r w:rsidRPr="003C0EC9">
        <w:rPr>
          <w:color w:val="auto"/>
          <w:sz w:val="22"/>
          <w:szCs w:val="22"/>
        </w:rPr>
        <w:t xml:space="preserve"> </w:t>
      </w:r>
      <w:r w:rsidRPr="003C0EC9">
        <w:rPr>
          <w:i/>
          <w:iCs/>
          <w:color w:val="auto"/>
          <w:sz w:val="22"/>
          <w:szCs w:val="22"/>
        </w:rPr>
        <w:t>et al</w:t>
      </w:r>
      <w:r w:rsidRPr="003C0EC9">
        <w:rPr>
          <w:color w:val="auto"/>
          <w:sz w:val="22"/>
          <w:szCs w:val="22"/>
        </w:rPr>
        <w:t>. (2023), reflecting variability in contamination across studies.</w:t>
      </w:r>
      <w:r w:rsidR="00451AD4" w:rsidRPr="003C0EC9">
        <w:rPr>
          <w:color w:val="auto"/>
          <w:sz w:val="22"/>
          <w:szCs w:val="22"/>
        </w:rPr>
        <w:t xml:space="preserve"> </w:t>
      </w:r>
      <w:r w:rsidRPr="003C0EC9">
        <w:rPr>
          <w:color w:val="auto"/>
          <w:sz w:val="22"/>
          <w:szCs w:val="22"/>
        </w:rPr>
        <w:t xml:space="preserve">The 2% prevalence of </w:t>
      </w:r>
      <w:r w:rsidRPr="003C0EC9">
        <w:rPr>
          <w:i/>
          <w:iCs/>
          <w:color w:val="auto"/>
          <w:sz w:val="22"/>
          <w:szCs w:val="22"/>
        </w:rPr>
        <w:t xml:space="preserve">L. </w:t>
      </w:r>
      <w:proofErr w:type="spellStart"/>
      <w:r w:rsidRPr="003C0EC9">
        <w:rPr>
          <w:i/>
          <w:iCs/>
          <w:color w:val="auto"/>
          <w:sz w:val="22"/>
          <w:szCs w:val="22"/>
        </w:rPr>
        <w:t>innocua</w:t>
      </w:r>
      <w:proofErr w:type="spellEnd"/>
      <w:r w:rsidRPr="003C0EC9">
        <w:rPr>
          <w:color w:val="auto"/>
          <w:sz w:val="22"/>
          <w:szCs w:val="22"/>
        </w:rPr>
        <w:t xml:space="preserve"> in raw milk in this study is comparable to </w:t>
      </w:r>
      <w:proofErr w:type="spellStart"/>
      <w:r w:rsidRPr="003C0EC9">
        <w:rPr>
          <w:color w:val="auto"/>
          <w:sz w:val="22"/>
          <w:szCs w:val="22"/>
        </w:rPr>
        <w:t>Waghamare</w:t>
      </w:r>
      <w:proofErr w:type="spellEnd"/>
      <w:r w:rsidRPr="003C0EC9">
        <w:rPr>
          <w:color w:val="auto"/>
          <w:sz w:val="22"/>
          <w:szCs w:val="22"/>
        </w:rPr>
        <w:t xml:space="preserve"> </w:t>
      </w:r>
      <w:r w:rsidRPr="003C0EC9">
        <w:rPr>
          <w:i/>
          <w:iCs/>
          <w:color w:val="auto"/>
          <w:sz w:val="22"/>
          <w:szCs w:val="22"/>
        </w:rPr>
        <w:t>et al</w:t>
      </w:r>
      <w:r w:rsidRPr="003C0EC9">
        <w:rPr>
          <w:color w:val="auto"/>
          <w:sz w:val="22"/>
          <w:szCs w:val="22"/>
        </w:rPr>
        <w:t xml:space="preserve">. (2012) (2.18%). Higher rates were reported by </w:t>
      </w:r>
      <w:proofErr w:type="spellStart"/>
      <w:r w:rsidRPr="003C0EC9">
        <w:rPr>
          <w:color w:val="auto"/>
          <w:sz w:val="22"/>
          <w:szCs w:val="22"/>
        </w:rPr>
        <w:t>Tahoun</w:t>
      </w:r>
      <w:proofErr w:type="spellEnd"/>
      <w:r w:rsidRPr="003C0EC9">
        <w:rPr>
          <w:color w:val="auto"/>
          <w:sz w:val="22"/>
          <w:szCs w:val="22"/>
        </w:rPr>
        <w:t xml:space="preserve"> </w:t>
      </w:r>
      <w:r w:rsidRPr="003C0EC9">
        <w:rPr>
          <w:i/>
          <w:iCs/>
          <w:color w:val="auto"/>
          <w:sz w:val="22"/>
          <w:szCs w:val="22"/>
        </w:rPr>
        <w:t>et al</w:t>
      </w:r>
      <w:r w:rsidRPr="003C0EC9">
        <w:rPr>
          <w:color w:val="auto"/>
          <w:sz w:val="22"/>
          <w:szCs w:val="22"/>
        </w:rPr>
        <w:t xml:space="preserve">. (2017) (17.8%), while a lower prevalence (0.9%) was documented by </w:t>
      </w:r>
      <w:proofErr w:type="spellStart"/>
      <w:r w:rsidRPr="003C0EC9">
        <w:rPr>
          <w:color w:val="auto"/>
          <w:sz w:val="22"/>
          <w:szCs w:val="22"/>
        </w:rPr>
        <w:t>Kalorey</w:t>
      </w:r>
      <w:proofErr w:type="spellEnd"/>
      <w:r w:rsidRPr="003C0EC9">
        <w:rPr>
          <w:color w:val="auto"/>
          <w:sz w:val="22"/>
          <w:szCs w:val="22"/>
        </w:rPr>
        <w:t xml:space="preserve"> </w:t>
      </w:r>
      <w:r w:rsidRPr="003C0EC9">
        <w:rPr>
          <w:i/>
          <w:iCs/>
          <w:color w:val="auto"/>
          <w:sz w:val="22"/>
          <w:szCs w:val="22"/>
        </w:rPr>
        <w:t>et al</w:t>
      </w:r>
      <w:r w:rsidRPr="003C0EC9">
        <w:rPr>
          <w:color w:val="auto"/>
          <w:sz w:val="22"/>
          <w:szCs w:val="22"/>
        </w:rPr>
        <w:t>. (2008).</w:t>
      </w:r>
      <w:r w:rsidR="00E76990" w:rsidRPr="003C0EC9">
        <w:rPr>
          <w:color w:val="auto"/>
          <w:sz w:val="22"/>
          <w:szCs w:val="22"/>
        </w:rPr>
        <w:t xml:space="preserve"> </w:t>
      </w:r>
      <w:r w:rsidRPr="003C0EC9">
        <w:rPr>
          <w:color w:val="auto"/>
          <w:sz w:val="22"/>
          <w:szCs w:val="22"/>
        </w:rPr>
        <w:t xml:space="preserve">The prevalence of </w:t>
      </w:r>
      <w:r w:rsidRPr="003C0EC9">
        <w:rPr>
          <w:i/>
          <w:iCs/>
          <w:color w:val="auto"/>
          <w:sz w:val="22"/>
          <w:szCs w:val="22"/>
        </w:rPr>
        <w:t xml:space="preserve">L. </w:t>
      </w:r>
      <w:proofErr w:type="spellStart"/>
      <w:r w:rsidRPr="003C0EC9">
        <w:rPr>
          <w:i/>
          <w:iCs/>
          <w:color w:val="auto"/>
          <w:sz w:val="22"/>
          <w:szCs w:val="22"/>
        </w:rPr>
        <w:t>seeligeri</w:t>
      </w:r>
      <w:proofErr w:type="spellEnd"/>
      <w:r w:rsidRPr="003C0EC9">
        <w:rPr>
          <w:color w:val="auto"/>
          <w:sz w:val="22"/>
          <w:szCs w:val="22"/>
        </w:rPr>
        <w:t xml:space="preserve"> in this study was lower than that reported by Aksoy </w:t>
      </w:r>
      <w:r w:rsidRPr="003C0EC9">
        <w:rPr>
          <w:i/>
          <w:iCs/>
          <w:color w:val="auto"/>
          <w:sz w:val="22"/>
          <w:szCs w:val="22"/>
        </w:rPr>
        <w:t>et al</w:t>
      </w:r>
      <w:r w:rsidRPr="003C0EC9">
        <w:rPr>
          <w:color w:val="auto"/>
          <w:sz w:val="22"/>
          <w:szCs w:val="22"/>
        </w:rPr>
        <w:t xml:space="preserve">. (2018) (15.38%), but higher than the rates documented by Borena </w:t>
      </w:r>
      <w:r w:rsidRPr="003C0EC9">
        <w:rPr>
          <w:i/>
          <w:iCs/>
          <w:color w:val="auto"/>
          <w:sz w:val="22"/>
          <w:szCs w:val="22"/>
        </w:rPr>
        <w:t>et al</w:t>
      </w:r>
      <w:r w:rsidRPr="003C0EC9">
        <w:rPr>
          <w:color w:val="auto"/>
          <w:sz w:val="22"/>
          <w:szCs w:val="22"/>
        </w:rPr>
        <w:t>. (2022) (0.1%).</w:t>
      </w:r>
    </w:p>
    <w:p w14:paraId="134D8E46" w14:textId="77777777" w:rsidR="00E80032" w:rsidRPr="003C0EC9" w:rsidRDefault="00E80032" w:rsidP="008E05E7">
      <w:pPr>
        <w:pStyle w:val="Default"/>
        <w:spacing w:line="276" w:lineRule="auto"/>
        <w:ind w:firstLine="720"/>
        <w:jc w:val="both"/>
        <w:rPr>
          <w:color w:val="auto"/>
          <w:sz w:val="22"/>
          <w:szCs w:val="22"/>
        </w:rPr>
      </w:pPr>
      <w:r w:rsidRPr="003C0EC9">
        <w:rPr>
          <w:color w:val="auto"/>
          <w:sz w:val="22"/>
          <w:szCs w:val="22"/>
        </w:rPr>
        <w:t xml:space="preserve">In this study, </w:t>
      </w:r>
      <w:r w:rsidRPr="003C0EC9">
        <w:rPr>
          <w:i/>
          <w:iCs/>
          <w:color w:val="auto"/>
          <w:sz w:val="22"/>
          <w:szCs w:val="22"/>
        </w:rPr>
        <w:t>Listeria</w:t>
      </w:r>
      <w:r w:rsidRPr="003C0EC9">
        <w:rPr>
          <w:color w:val="auto"/>
          <w:sz w:val="22"/>
          <w:szCs w:val="22"/>
        </w:rPr>
        <w:t xml:space="preserve"> spp. prevalence was higher in cow milk (12%) than buffalo milk (8%), with </w:t>
      </w:r>
      <w:r w:rsidRPr="003C0EC9">
        <w:rPr>
          <w:i/>
          <w:iCs/>
          <w:color w:val="auto"/>
          <w:sz w:val="22"/>
          <w:szCs w:val="22"/>
        </w:rPr>
        <w:t>L. monocytogenes</w:t>
      </w:r>
      <w:r w:rsidRPr="003C0EC9">
        <w:rPr>
          <w:color w:val="auto"/>
          <w:sz w:val="22"/>
          <w:szCs w:val="22"/>
        </w:rPr>
        <w:t xml:space="preserve"> (8%) and </w:t>
      </w:r>
      <w:r w:rsidRPr="003C0EC9">
        <w:rPr>
          <w:i/>
          <w:iCs/>
          <w:color w:val="auto"/>
          <w:sz w:val="22"/>
          <w:szCs w:val="22"/>
        </w:rPr>
        <w:t xml:space="preserve">L. </w:t>
      </w:r>
      <w:proofErr w:type="spellStart"/>
      <w:r w:rsidRPr="003C0EC9">
        <w:rPr>
          <w:i/>
          <w:iCs/>
          <w:color w:val="auto"/>
          <w:sz w:val="22"/>
          <w:szCs w:val="22"/>
        </w:rPr>
        <w:t>seeligeri</w:t>
      </w:r>
      <w:proofErr w:type="spellEnd"/>
      <w:r w:rsidRPr="003C0EC9">
        <w:rPr>
          <w:color w:val="auto"/>
          <w:sz w:val="22"/>
          <w:szCs w:val="22"/>
        </w:rPr>
        <w:t xml:space="preserve"> (2%) predominating. Similar prevalence (12%) was reported by Nayak </w:t>
      </w:r>
      <w:r w:rsidRPr="003C0EC9">
        <w:rPr>
          <w:i/>
          <w:iCs/>
          <w:color w:val="auto"/>
          <w:sz w:val="22"/>
          <w:szCs w:val="22"/>
        </w:rPr>
        <w:t>et al</w:t>
      </w:r>
      <w:r w:rsidRPr="003C0EC9">
        <w:rPr>
          <w:color w:val="auto"/>
          <w:sz w:val="22"/>
          <w:szCs w:val="22"/>
        </w:rPr>
        <w:t xml:space="preserve">. (2015), while lower rates were noted by </w:t>
      </w:r>
      <w:proofErr w:type="spellStart"/>
      <w:r w:rsidRPr="003C0EC9">
        <w:rPr>
          <w:color w:val="auto"/>
          <w:sz w:val="22"/>
          <w:szCs w:val="22"/>
        </w:rPr>
        <w:t>Kalorey</w:t>
      </w:r>
      <w:proofErr w:type="spellEnd"/>
      <w:r w:rsidRPr="003C0EC9">
        <w:rPr>
          <w:color w:val="auto"/>
          <w:sz w:val="22"/>
          <w:szCs w:val="22"/>
        </w:rPr>
        <w:t xml:space="preserve"> </w:t>
      </w:r>
      <w:r w:rsidRPr="003C0EC9">
        <w:rPr>
          <w:i/>
          <w:iCs/>
          <w:color w:val="auto"/>
          <w:sz w:val="22"/>
          <w:szCs w:val="22"/>
        </w:rPr>
        <w:t>et al</w:t>
      </w:r>
      <w:r w:rsidRPr="003C0EC9">
        <w:rPr>
          <w:color w:val="auto"/>
          <w:sz w:val="22"/>
          <w:szCs w:val="22"/>
        </w:rPr>
        <w:t>. (2008) (6.75%).</w:t>
      </w:r>
    </w:p>
    <w:p w14:paraId="2157D3A6" w14:textId="77777777" w:rsidR="00E80032" w:rsidRPr="003C0EC9" w:rsidRDefault="00E80032" w:rsidP="008E05E7">
      <w:pPr>
        <w:pStyle w:val="Default"/>
        <w:spacing w:line="276" w:lineRule="auto"/>
        <w:ind w:firstLine="720"/>
        <w:jc w:val="both"/>
        <w:rPr>
          <w:color w:val="auto"/>
          <w:sz w:val="22"/>
          <w:szCs w:val="22"/>
        </w:rPr>
      </w:pPr>
      <w:r w:rsidRPr="003C0EC9">
        <w:rPr>
          <w:color w:val="auto"/>
          <w:sz w:val="22"/>
          <w:szCs w:val="22"/>
        </w:rPr>
        <w:t xml:space="preserve">In this study, </w:t>
      </w:r>
      <w:r w:rsidRPr="003C0EC9">
        <w:rPr>
          <w:i/>
          <w:iCs/>
          <w:color w:val="auto"/>
          <w:sz w:val="22"/>
          <w:szCs w:val="22"/>
        </w:rPr>
        <w:t>Listeria</w:t>
      </w:r>
      <w:r w:rsidRPr="003C0EC9">
        <w:rPr>
          <w:color w:val="auto"/>
          <w:sz w:val="22"/>
          <w:szCs w:val="22"/>
        </w:rPr>
        <w:t xml:space="preserve"> spp. prevalence was higher in cow milk (12%) than buffalo milk (8%), with </w:t>
      </w:r>
      <w:r w:rsidRPr="003C0EC9">
        <w:rPr>
          <w:i/>
          <w:iCs/>
          <w:color w:val="auto"/>
          <w:sz w:val="22"/>
          <w:szCs w:val="22"/>
        </w:rPr>
        <w:t>L. monocytogenes</w:t>
      </w:r>
      <w:r w:rsidRPr="003C0EC9">
        <w:rPr>
          <w:color w:val="auto"/>
          <w:sz w:val="22"/>
          <w:szCs w:val="22"/>
        </w:rPr>
        <w:t xml:space="preserve"> (8%) and </w:t>
      </w:r>
      <w:r w:rsidRPr="003C0EC9">
        <w:rPr>
          <w:i/>
          <w:iCs/>
          <w:color w:val="auto"/>
          <w:sz w:val="22"/>
          <w:szCs w:val="22"/>
        </w:rPr>
        <w:t xml:space="preserve">L. </w:t>
      </w:r>
      <w:proofErr w:type="spellStart"/>
      <w:r w:rsidRPr="003C0EC9">
        <w:rPr>
          <w:i/>
          <w:iCs/>
          <w:color w:val="auto"/>
          <w:sz w:val="22"/>
          <w:szCs w:val="22"/>
        </w:rPr>
        <w:t>seeligeri</w:t>
      </w:r>
      <w:proofErr w:type="spellEnd"/>
      <w:r w:rsidRPr="003C0EC9">
        <w:rPr>
          <w:color w:val="auto"/>
          <w:sz w:val="22"/>
          <w:szCs w:val="22"/>
        </w:rPr>
        <w:t xml:space="preserve"> (2%) predominating in cow samples. These findings align with Nayak </w:t>
      </w:r>
      <w:r w:rsidRPr="003C0EC9">
        <w:rPr>
          <w:i/>
          <w:iCs/>
          <w:color w:val="auto"/>
          <w:sz w:val="22"/>
          <w:szCs w:val="22"/>
        </w:rPr>
        <w:t>et al.</w:t>
      </w:r>
      <w:r w:rsidRPr="003C0EC9">
        <w:rPr>
          <w:color w:val="auto"/>
          <w:sz w:val="22"/>
          <w:szCs w:val="22"/>
        </w:rPr>
        <w:t xml:space="preserve"> (2015), who also reported 12% prevalence in cow milk and with Chandio </w:t>
      </w:r>
      <w:r w:rsidRPr="003C0EC9">
        <w:rPr>
          <w:i/>
          <w:iCs/>
          <w:color w:val="auto"/>
          <w:sz w:val="22"/>
          <w:szCs w:val="22"/>
        </w:rPr>
        <w:t>et al</w:t>
      </w:r>
      <w:r w:rsidRPr="003C0EC9">
        <w:rPr>
          <w:color w:val="auto"/>
          <w:sz w:val="22"/>
          <w:szCs w:val="22"/>
        </w:rPr>
        <w:t xml:space="preserve">. (2007) for buffalo milk (8%). However, lower rates in cow milk were noted by </w:t>
      </w:r>
      <w:proofErr w:type="spellStart"/>
      <w:r w:rsidRPr="003C0EC9">
        <w:rPr>
          <w:color w:val="auto"/>
          <w:sz w:val="22"/>
          <w:szCs w:val="22"/>
        </w:rPr>
        <w:t>Kalorey</w:t>
      </w:r>
      <w:proofErr w:type="spellEnd"/>
      <w:r w:rsidRPr="003C0EC9">
        <w:rPr>
          <w:color w:val="auto"/>
          <w:sz w:val="22"/>
          <w:szCs w:val="22"/>
        </w:rPr>
        <w:t xml:space="preserve"> </w:t>
      </w:r>
      <w:r w:rsidRPr="003C0EC9">
        <w:rPr>
          <w:i/>
          <w:iCs/>
          <w:color w:val="auto"/>
          <w:sz w:val="22"/>
          <w:szCs w:val="22"/>
        </w:rPr>
        <w:t>et al</w:t>
      </w:r>
      <w:r w:rsidRPr="003C0EC9">
        <w:rPr>
          <w:color w:val="auto"/>
          <w:sz w:val="22"/>
          <w:szCs w:val="22"/>
        </w:rPr>
        <w:t xml:space="preserve">. (2008) (6.75%), while Nayak </w:t>
      </w:r>
      <w:r w:rsidRPr="003C0EC9">
        <w:rPr>
          <w:i/>
          <w:iCs/>
          <w:color w:val="auto"/>
          <w:sz w:val="22"/>
          <w:szCs w:val="22"/>
        </w:rPr>
        <w:t>et al</w:t>
      </w:r>
      <w:r w:rsidRPr="003C0EC9">
        <w:rPr>
          <w:color w:val="auto"/>
          <w:sz w:val="22"/>
          <w:szCs w:val="22"/>
        </w:rPr>
        <w:t>. (2015) documented a higher prevalence in buffalo milk (20%), reflecting possible regional or management differences.</w:t>
      </w:r>
    </w:p>
    <w:p w14:paraId="415F44F9" w14:textId="77777777" w:rsidR="00E80032" w:rsidRPr="003C0EC9" w:rsidRDefault="00E80032" w:rsidP="00451AD4">
      <w:pPr>
        <w:pStyle w:val="Default"/>
        <w:spacing w:line="276" w:lineRule="auto"/>
        <w:ind w:firstLine="720"/>
        <w:jc w:val="both"/>
        <w:rPr>
          <w:color w:val="auto"/>
          <w:sz w:val="22"/>
          <w:szCs w:val="22"/>
        </w:rPr>
      </w:pPr>
      <w:r w:rsidRPr="003C0EC9">
        <w:rPr>
          <w:color w:val="auto"/>
          <w:sz w:val="22"/>
          <w:szCs w:val="22"/>
        </w:rPr>
        <w:t xml:space="preserve">In this study, </w:t>
      </w:r>
      <w:r w:rsidRPr="003C0EC9">
        <w:rPr>
          <w:i/>
          <w:iCs/>
          <w:color w:val="auto"/>
          <w:sz w:val="22"/>
          <w:szCs w:val="22"/>
        </w:rPr>
        <w:t>Listeria</w:t>
      </w:r>
      <w:r w:rsidRPr="003C0EC9">
        <w:rPr>
          <w:color w:val="auto"/>
          <w:sz w:val="22"/>
          <w:szCs w:val="22"/>
        </w:rPr>
        <w:t xml:space="preserve"> spp. were detected in 5% of milk products, with </w:t>
      </w:r>
      <w:r w:rsidRPr="003C0EC9">
        <w:rPr>
          <w:i/>
          <w:iCs/>
          <w:color w:val="auto"/>
          <w:sz w:val="22"/>
          <w:szCs w:val="22"/>
        </w:rPr>
        <w:t>L. monocytogenes</w:t>
      </w:r>
      <w:r w:rsidRPr="003C0EC9">
        <w:rPr>
          <w:color w:val="auto"/>
          <w:sz w:val="22"/>
          <w:szCs w:val="22"/>
        </w:rPr>
        <w:t xml:space="preserve"> (4%) found in cheese, ice cream, and curd, and </w:t>
      </w:r>
      <w:r w:rsidRPr="003C0EC9">
        <w:rPr>
          <w:i/>
          <w:iCs/>
          <w:color w:val="auto"/>
          <w:sz w:val="22"/>
          <w:szCs w:val="22"/>
        </w:rPr>
        <w:t xml:space="preserve">L. </w:t>
      </w:r>
      <w:proofErr w:type="spellStart"/>
      <w:r w:rsidRPr="003C0EC9">
        <w:rPr>
          <w:i/>
          <w:iCs/>
          <w:color w:val="auto"/>
          <w:sz w:val="22"/>
          <w:szCs w:val="22"/>
        </w:rPr>
        <w:t>seeligeri</w:t>
      </w:r>
      <w:proofErr w:type="spellEnd"/>
      <w:r w:rsidRPr="003C0EC9">
        <w:rPr>
          <w:color w:val="auto"/>
          <w:sz w:val="22"/>
          <w:szCs w:val="22"/>
        </w:rPr>
        <w:t xml:space="preserve"> (1%) in curd. The prevalence of </w:t>
      </w:r>
      <w:r w:rsidRPr="003C0EC9">
        <w:rPr>
          <w:i/>
          <w:iCs/>
          <w:color w:val="auto"/>
          <w:sz w:val="22"/>
          <w:szCs w:val="22"/>
        </w:rPr>
        <w:t>L. monocytogenes</w:t>
      </w:r>
      <w:r w:rsidRPr="003C0EC9">
        <w:rPr>
          <w:color w:val="auto"/>
          <w:sz w:val="22"/>
          <w:szCs w:val="22"/>
        </w:rPr>
        <w:t xml:space="preserve"> was higher than reported by Aurora </w:t>
      </w:r>
      <w:r w:rsidRPr="003C0EC9">
        <w:rPr>
          <w:i/>
          <w:iCs/>
          <w:color w:val="auto"/>
          <w:sz w:val="22"/>
          <w:szCs w:val="22"/>
        </w:rPr>
        <w:t>et al</w:t>
      </w:r>
      <w:r w:rsidRPr="003C0EC9">
        <w:rPr>
          <w:color w:val="auto"/>
          <w:sz w:val="22"/>
          <w:szCs w:val="22"/>
        </w:rPr>
        <w:t>. (2006) and Singh and Prakash (2008) (1.59% and 1.72%), likely reflecting differences in contamination sources, processing, or hygiene practices.</w:t>
      </w:r>
      <w:r w:rsidR="00451AD4" w:rsidRPr="003C0EC9">
        <w:rPr>
          <w:color w:val="auto"/>
          <w:sz w:val="22"/>
          <w:szCs w:val="22"/>
        </w:rPr>
        <w:t xml:space="preserve"> In present</w:t>
      </w:r>
      <w:r w:rsidRPr="003C0EC9">
        <w:rPr>
          <w:color w:val="auto"/>
          <w:sz w:val="22"/>
          <w:szCs w:val="22"/>
        </w:rPr>
        <w:t xml:space="preserve"> study, </w:t>
      </w:r>
      <w:r w:rsidRPr="003C0EC9">
        <w:rPr>
          <w:i/>
          <w:iCs/>
          <w:color w:val="auto"/>
          <w:sz w:val="22"/>
          <w:szCs w:val="22"/>
        </w:rPr>
        <w:t>Listeria</w:t>
      </w:r>
      <w:r w:rsidRPr="003C0EC9">
        <w:rPr>
          <w:color w:val="auto"/>
          <w:sz w:val="22"/>
          <w:szCs w:val="22"/>
        </w:rPr>
        <w:t xml:space="preserve"> spp. were found in 4% of curd samples, slightly higher than Akrami-Mohajeri </w:t>
      </w:r>
      <w:r w:rsidRPr="003C0EC9">
        <w:rPr>
          <w:i/>
          <w:iCs/>
          <w:color w:val="auto"/>
          <w:sz w:val="22"/>
          <w:szCs w:val="22"/>
        </w:rPr>
        <w:t>et al</w:t>
      </w:r>
      <w:r w:rsidRPr="003C0EC9">
        <w:rPr>
          <w:color w:val="auto"/>
          <w:sz w:val="22"/>
          <w:szCs w:val="22"/>
        </w:rPr>
        <w:t xml:space="preserve">. (2018) (2%), but lower than Elavarasi </w:t>
      </w:r>
      <w:r w:rsidRPr="003C0EC9">
        <w:rPr>
          <w:i/>
          <w:iCs/>
          <w:color w:val="auto"/>
          <w:sz w:val="22"/>
          <w:szCs w:val="22"/>
        </w:rPr>
        <w:t>et al</w:t>
      </w:r>
      <w:r w:rsidRPr="003C0EC9">
        <w:rPr>
          <w:color w:val="auto"/>
          <w:sz w:val="22"/>
          <w:szCs w:val="22"/>
        </w:rPr>
        <w:t>. (2023) (30%), likely reflecting differences in production, storage, and regional contamination risks.</w:t>
      </w:r>
    </w:p>
    <w:p w14:paraId="7EE5CABC" w14:textId="77777777" w:rsidR="00E80032" w:rsidRPr="003C0EC9" w:rsidRDefault="00E80032" w:rsidP="00451AD4">
      <w:pPr>
        <w:pStyle w:val="Default"/>
        <w:spacing w:line="276" w:lineRule="auto"/>
        <w:ind w:firstLine="720"/>
        <w:jc w:val="both"/>
        <w:rPr>
          <w:color w:val="auto"/>
          <w:sz w:val="22"/>
          <w:szCs w:val="22"/>
        </w:rPr>
      </w:pPr>
      <w:r w:rsidRPr="003C0EC9">
        <w:rPr>
          <w:color w:val="auto"/>
          <w:sz w:val="22"/>
          <w:szCs w:val="22"/>
        </w:rPr>
        <w:t xml:space="preserve">In this study, </w:t>
      </w:r>
      <w:r w:rsidRPr="003C0EC9">
        <w:rPr>
          <w:i/>
          <w:iCs/>
          <w:color w:val="auto"/>
          <w:sz w:val="22"/>
          <w:szCs w:val="22"/>
        </w:rPr>
        <w:t>L. monocytogenes</w:t>
      </w:r>
      <w:r w:rsidRPr="003C0EC9">
        <w:rPr>
          <w:color w:val="auto"/>
          <w:sz w:val="22"/>
          <w:szCs w:val="22"/>
        </w:rPr>
        <w:t xml:space="preserve"> was not detected in fruit salad samples, consistent with Soni </w:t>
      </w:r>
      <w:r w:rsidRPr="003C0EC9">
        <w:rPr>
          <w:i/>
          <w:iCs/>
          <w:color w:val="auto"/>
          <w:sz w:val="22"/>
          <w:szCs w:val="22"/>
        </w:rPr>
        <w:t>et al</w:t>
      </w:r>
      <w:r w:rsidRPr="003C0EC9">
        <w:rPr>
          <w:color w:val="auto"/>
          <w:sz w:val="22"/>
          <w:szCs w:val="22"/>
        </w:rPr>
        <w:t xml:space="preserve">. (2013), and Nayak </w:t>
      </w:r>
      <w:r w:rsidRPr="003C0EC9">
        <w:rPr>
          <w:i/>
          <w:iCs/>
          <w:color w:val="auto"/>
          <w:sz w:val="22"/>
          <w:szCs w:val="22"/>
        </w:rPr>
        <w:t>et al</w:t>
      </w:r>
      <w:r w:rsidRPr="003C0EC9">
        <w:rPr>
          <w:color w:val="auto"/>
          <w:sz w:val="22"/>
          <w:szCs w:val="22"/>
        </w:rPr>
        <w:t>. (2015), suggesting a comparatively lower risk of contamination due to ingredient type, handling, or storage.</w:t>
      </w:r>
      <w:r w:rsidR="00451AD4" w:rsidRPr="003C0EC9">
        <w:rPr>
          <w:color w:val="auto"/>
          <w:sz w:val="22"/>
          <w:szCs w:val="22"/>
        </w:rPr>
        <w:t xml:space="preserve"> The</w:t>
      </w:r>
      <w:r w:rsidRPr="003C0EC9">
        <w:rPr>
          <w:color w:val="auto"/>
          <w:sz w:val="22"/>
          <w:szCs w:val="22"/>
        </w:rPr>
        <w:t xml:space="preserve"> </w:t>
      </w:r>
      <w:r w:rsidRPr="003C0EC9">
        <w:rPr>
          <w:i/>
          <w:iCs/>
          <w:color w:val="auto"/>
          <w:sz w:val="22"/>
          <w:szCs w:val="22"/>
        </w:rPr>
        <w:t xml:space="preserve">L. </w:t>
      </w:r>
      <w:proofErr w:type="spellStart"/>
      <w:r w:rsidRPr="003C0EC9">
        <w:rPr>
          <w:i/>
          <w:iCs/>
          <w:color w:val="auto"/>
          <w:sz w:val="22"/>
          <w:szCs w:val="22"/>
        </w:rPr>
        <w:t>innocua</w:t>
      </w:r>
      <w:proofErr w:type="spellEnd"/>
      <w:r w:rsidRPr="003C0EC9">
        <w:rPr>
          <w:i/>
          <w:iCs/>
          <w:color w:val="auto"/>
          <w:sz w:val="22"/>
          <w:szCs w:val="22"/>
        </w:rPr>
        <w:t xml:space="preserve"> </w:t>
      </w:r>
      <w:r w:rsidRPr="003C0EC9">
        <w:rPr>
          <w:color w:val="auto"/>
          <w:sz w:val="22"/>
          <w:szCs w:val="22"/>
        </w:rPr>
        <w:t>was not detected in milk products</w:t>
      </w:r>
      <w:r w:rsidR="00451AD4" w:rsidRPr="003C0EC9">
        <w:rPr>
          <w:color w:val="auto"/>
          <w:sz w:val="22"/>
          <w:szCs w:val="22"/>
        </w:rPr>
        <w:t xml:space="preserve"> of current study</w:t>
      </w:r>
      <w:r w:rsidRPr="003C0EC9">
        <w:rPr>
          <w:color w:val="auto"/>
          <w:sz w:val="22"/>
          <w:szCs w:val="22"/>
        </w:rPr>
        <w:t xml:space="preserve">, consistent with </w:t>
      </w:r>
      <w:proofErr w:type="spellStart"/>
      <w:r w:rsidRPr="003C0EC9">
        <w:rPr>
          <w:color w:val="auto"/>
          <w:sz w:val="22"/>
          <w:szCs w:val="22"/>
        </w:rPr>
        <w:t>Suryawanshi</w:t>
      </w:r>
      <w:proofErr w:type="spellEnd"/>
      <w:r w:rsidRPr="003C0EC9">
        <w:rPr>
          <w:color w:val="auto"/>
          <w:sz w:val="22"/>
          <w:szCs w:val="22"/>
        </w:rPr>
        <w:t xml:space="preserve"> </w:t>
      </w:r>
      <w:r w:rsidRPr="003C0EC9">
        <w:rPr>
          <w:i/>
          <w:iCs/>
          <w:color w:val="auto"/>
          <w:sz w:val="22"/>
          <w:szCs w:val="22"/>
        </w:rPr>
        <w:t>et al</w:t>
      </w:r>
      <w:r w:rsidRPr="003C0EC9">
        <w:rPr>
          <w:color w:val="auto"/>
          <w:sz w:val="22"/>
          <w:szCs w:val="22"/>
        </w:rPr>
        <w:t xml:space="preserve">. (2023), whereas Erol </w:t>
      </w:r>
      <w:r w:rsidRPr="003C0EC9">
        <w:rPr>
          <w:i/>
          <w:iCs/>
          <w:color w:val="auto"/>
          <w:sz w:val="22"/>
          <w:szCs w:val="22"/>
        </w:rPr>
        <w:t>et al</w:t>
      </w:r>
      <w:r w:rsidRPr="003C0EC9">
        <w:rPr>
          <w:color w:val="auto"/>
          <w:sz w:val="22"/>
          <w:szCs w:val="22"/>
        </w:rPr>
        <w:t>. (2024) reported higher rates of 1% and 48.6%, respectively, reflecting regional variability.</w:t>
      </w:r>
    </w:p>
    <w:p w14:paraId="509F9D09" w14:textId="77777777" w:rsidR="00E80032" w:rsidRPr="003C0EC9" w:rsidRDefault="00E80032" w:rsidP="008E05E7">
      <w:pPr>
        <w:pStyle w:val="Default"/>
        <w:spacing w:line="276" w:lineRule="auto"/>
        <w:ind w:firstLine="720"/>
        <w:jc w:val="both"/>
        <w:rPr>
          <w:color w:val="auto"/>
          <w:sz w:val="22"/>
          <w:szCs w:val="22"/>
        </w:rPr>
      </w:pPr>
      <w:r w:rsidRPr="003C0EC9">
        <w:rPr>
          <w:color w:val="auto"/>
          <w:sz w:val="22"/>
          <w:szCs w:val="22"/>
        </w:rPr>
        <w:t xml:space="preserve">In this study, </w:t>
      </w:r>
      <w:r w:rsidRPr="003C0EC9">
        <w:rPr>
          <w:i/>
          <w:iCs/>
          <w:color w:val="auto"/>
          <w:sz w:val="22"/>
          <w:szCs w:val="22"/>
        </w:rPr>
        <w:t>Listeria</w:t>
      </w:r>
      <w:r w:rsidRPr="003C0EC9">
        <w:rPr>
          <w:color w:val="auto"/>
          <w:sz w:val="22"/>
          <w:szCs w:val="22"/>
        </w:rPr>
        <w:t xml:space="preserve"> spp. were detected in 5% of milk products, with </w:t>
      </w:r>
      <w:r w:rsidRPr="003C0EC9">
        <w:rPr>
          <w:i/>
          <w:iCs/>
          <w:color w:val="auto"/>
          <w:sz w:val="22"/>
          <w:szCs w:val="22"/>
        </w:rPr>
        <w:t>L. monocytogenes</w:t>
      </w:r>
      <w:r w:rsidRPr="003C0EC9">
        <w:rPr>
          <w:color w:val="auto"/>
          <w:sz w:val="22"/>
          <w:szCs w:val="22"/>
        </w:rPr>
        <w:t xml:space="preserve"> (4%) isolated from cheese, ice cream, and curd, and </w:t>
      </w:r>
      <w:r w:rsidRPr="003C0EC9">
        <w:rPr>
          <w:i/>
          <w:iCs/>
          <w:color w:val="auto"/>
          <w:sz w:val="22"/>
          <w:szCs w:val="22"/>
        </w:rPr>
        <w:t xml:space="preserve">L. </w:t>
      </w:r>
      <w:proofErr w:type="spellStart"/>
      <w:r w:rsidRPr="003C0EC9">
        <w:rPr>
          <w:i/>
          <w:iCs/>
          <w:color w:val="auto"/>
          <w:sz w:val="22"/>
          <w:szCs w:val="22"/>
        </w:rPr>
        <w:t>seeligeri</w:t>
      </w:r>
      <w:proofErr w:type="spellEnd"/>
      <w:r w:rsidRPr="003C0EC9">
        <w:rPr>
          <w:color w:val="auto"/>
          <w:sz w:val="22"/>
          <w:szCs w:val="22"/>
        </w:rPr>
        <w:t xml:space="preserve"> (1%) from curd. In curd specifically, </w:t>
      </w:r>
      <w:r w:rsidRPr="003C0EC9">
        <w:rPr>
          <w:i/>
          <w:iCs/>
          <w:color w:val="auto"/>
          <w:sz w:val="22"/>
          <w:szCs w:val="22"/>
        </w:rPr>
        <w:t>Listeria</w:t>
      </w:r>
      <w:r w:rsidRPr="003C0EC9">
        <w:rPr>
          <w:color w:val="auto"/>
          <w:sz w:val="22"/>
          <w:szCs w:val="22"/>
        </w:rPr>
        <w:t xml:space="preserve"> spp. were found in 4%, with </w:t>
      </w:r>
      <w:r w:rsidRPr="003C0EC9">
        <w:rPr>
          <w:i/>
          <w:iCs/>
          <w:color w:val="auto"/>
          <w:sz w:val="22"/>
          <w:szCs w:val="22"/>
        </w:rPr>
        <w:t xml:space="preserve">L. </w:t>
      </w:r>
      <w:proofErr w:type="spellStart"/>
      <w:r w:rsidRPr="003C0EC9">
        <w:rPr>
          <w:i/>
          <w:iCs/>
          <w:color w:val="auto"/>
          <w:sz w:val="22"/>
          <w:szCs w:val="22"/>
        </w:rPr>
        <w:t>seeligeri</w:t>
      </w:r>
      <w:proofErr w:type="spellEnd"/>
      <w:r w:rsidRPr="003C0EC9">
        <w:rPr>
          <w:color w:val="auto"/>
          <w:sz w:val="22"/>
          <w:szCs w:val="22"/>
        </w:rPr>
        <w:t xml:space="preserve"> at 4% and </w:t>
      </w:r>
      <w:r w:rsidRPr="003C0EC9">
        <w:rPr>
          <w:i/>
          <w:iCs/>
          <w:color w:val="auto"/>
          <w:sz w:val="22"/>
          <w:szCs w:val="22"/>
        </w:rPr>
        <w:t xml:space="preserve">L. </w:t>
      </w:r>
      <w:proofErr w:type="spellStart"/>
      <w:r w:rsidRPr="003C0EC9">
        <w:rPr>
          <w:i/>
          <w:iCs/>
          <w:color w:val="auto"/>
          <w:sz w:val="22"/>
          <w:szCs w:val="22"/>
        </w:rPr>
        <w:t>innocua</w:t>
      </w:r>
      <w:proofErr w:type="spellEnd"/>
      <w:r w:rsidRPr="003C0EC9">
        <w:rPr>
          <w:color w:val="auto"/>
          <w:sz w:val="22"/>
          <w:szCs w:val="22"/>
        </w:rPr>
        <w:t xml:space="preserve"> absent. The prevalence of </w:t>
      </w:r>
      <w:r w:rsidRPr="003C0EC9">
        <w:rPr>
          <w:i/>
          <w:iCs/>
          <w:color w:val="auto"/>
          <w:sz w:val="22"/>
          <w:szCs w:val="22"/>
        </w:rPr>
        <w:t xml:space="preserve">L. </w:t>
      </w:r>
      <w:r w:rsidRPr="003C0EC9">
        <w:rPr>
          <w:i/>
          <w:iCs/>
          <w:color w:val="auto"/>
          <w:sz w:val="22"/>
          <w:szCs w:val="22"/>
        </w:rPr>
        <w:lastRenderedPageBreak/>
        <w:t>monocytogenes</w:t>
      </w:r>
      <w:r w:rsidRPr="003C0EC9">
        <w:rPr>
          <w:color w:val="auto"/>
          <w:sz w:val="22"/>
          <w:szCs w:val="22"/>
        </w:rPr>
        <w:t xml:space="preserve"> was higher than reported by Singh and Prakash (2008) (1.72%), while curd contamination rates were lower than those of Elavarasi </w:t>
      </w:r>
      <w:r w:rsidRPr="003C0EC9">
        <w:rPr>
          <w:i/>
          <w:iCs/>
          <w:color w:val="auto"/>
          <w:sz w:val="22"/>
          <w:szCs w:val="22"/>
        </w:rPr>
        <w:t>et al</w:t>
      </w:r>
      <w:r w:rsidRPr="003C0EC9">
        <w:rPr>
          <w:color w:val="auto"/>
          <w:sz w:val="22"/>
          <w:szCs w:val="22"/>
        </w:rPr>
        <w:t xml:space="preserve">. (2023) (30%). </w:t>
      </w:r>
      <w:r w:rsidRPr="003C0EC9">
        <w:rPr>
          <w:i/>
          <w:iCs/>
          <w:color w:val="auto"/>
          <w:sz w:val="22"/>
          <w:szCs w:val="22"/>
        </w:rPr>
        <w:t xml:space="preserve">L. </w:t>
      </w:r>
      <w:proofErr w:type="spellStart"/>
      <w:r w:rsidRPr="003C0EC9">
        <w:rPr>
          <w:i/>
          <w:iCs/>
          <w:color w:val="auto"/>
          <w:sz w:val="22"/>
          <w:szCs w:val="22"/>
        </w:rPr>
        <w:t>innocua</w:t>
      </w:r>
      <w:proofErr w:type="spellEnd"/>
      <w:r w:rsidRPr="003C0EC9">
        <w:rPr>
          <w:color w:val="auto"/>
          <w:sz w:val="22"/>
          <w:szCs w:val="22"/>
        </w:rPr>
        <w:t xml:space="preserve"> absence aligns with </w:t>
      </w:r>
      <w:proofErr w:type="spellStart"/>
      <w:r w:rsidRPr="003C0EC9">
        <w:rPr>
          <w:color w:val="auto"/>
          <w:sz w:val="22"/>
          <w:szCs w:val="22"/>
        </w:rPr>
        <w:t>Suryawanshi</w:t>
      </w:r>
      <w:proofErr w:type="spellEnd"/>
      <w:r w:rsidRPr="003C0EC9">
        <w:rPr>
          <w:color w:val="auto"/>
          <w:sz w:val="22"/>
          <w:szCs w:val="22"/>
        </w:rPr>
        <w:t xml:space="preserve"> </w:t>
      </w:r>
      <w:r w:rsidRPr="003C0EC9">
        <w:rPr>
          <w:i/>
          <w:iCs/>
          <w:color w:val="auto"/>
          <w:sz w:val="22"/>
          <w:szCs w:val="22"/>
        </w:rPr>
        <w:t>et al</w:t>
      </w:r>
      <w:r w:rsidRPr="003C0EC9">
        <w:rPr>
          <w:color w:val="auto"/>
          <w:sz w:val="22"/>
          <w:szCs w:val="22"/>
        </w:rPr>
        <w:t xml:space="preserve">. (2023), but contrasts with higher rates by Erol </w:t>
      </w:r>
      <w:r w:rsidRPr="003C0EC9">
        <w:rPr>
          <w:i/>
          <w:iCs/>
          <w:color w:val="auto"/>
          <w:sz w:val="22"/>
          <w:szCs w:val="22"/>
        </w:rPr>
        <w:t>et al</w:t>
      </w:r>
      <w:r w:rsidRPr="003C0EC9">
        <w:rPr>
          <w:color w:val="auto"/>
          <w:sz w:val="22"/>
          <w:szCs w:val="22"/>
        </w:rPr>
        <w:t xml:space="preserve">. (2024) (1%) and </w:t>
      </w:r>
      <w:proofErr w:type="spellStart"/>
      <w:r w:rsidRPr="003C0EC9">
        <w:rPr>
          <w:color w:val="auto"/>
          <w:sz w:val="22"/>
          <w:szCs w:val="22"/>
        </w:rPr>
        <w:t>Diriba</w:t>
      </w:r>
      <w:proofErr w:type="spellEnd"/>
      <w:r w:rsidRPr="003C0EC9">
        <w:rPr>
          <w:color w:val="auto"/>
          <w:sz w:val="22"/>
          <w:szCs w:val="22"/>
        </w:rPr>
        <w:t xml:space="preserve"> </w:t>
      </w:r>
      <w:r w:rsidRPr="003C0EC9">
        <w:rPr>
          <w:i/>
          <w:iCs/>
          <w:color w:val="auto"/>
          <w:sz w:val="22"/>
          <w:szCs w:val="22"/>
        </w:rPr>
        <w:t>et al</w:t>
      </w:r>
      <w:r w:rsidRPr="003C0EC9">
        <w:rPr>
          <w:color w:val="auto"/>
          <w:sz w:val="22"/>
          <w:szCs w:val="22"/>
        </w:rPr>
        <w:t xml:space="preserve">. (2021) (48.6%). For </w:t>
      </w:r>
      <w:r w:rsidRPr="003C0EC9">
        <w:rPr>
          <w:i/>
          <w:iCs/>
          <w:color w:val="auto"/>
          <w:sz w:val="22"/>
          <w:szCs w:val="22"/>
        </w:rPr>
        <w:t xml:space="preserve">L. </w:t>
      </w:r>
      <w:proofErr w:type="spellStart"/>
      <w:r w:rsidRPr="003C0EC9">
        <w:rPr>
          <w:i/>
          <w:iCs/>
          <w:color w:val="auto"/>
          <w:sz w:val="22"/>
          <w:szCs w:val="22"/>
        </w:rPr>
        <w:t>seeligeri</w:t>
      </w:r>
      <w:proofErr w:type="spellEnd"/>
      <w:r w:rsidRPr="003C0EC9">
        <w:rPr>
          <w:color w:val="auto"/>
          <w:sz w:val="22"/>
          <w:szCs w:val="22"/>
        </w:rPr>
        <w:t xml:space="preserve">, the 4% prevalence was higher than Aksoy </w:t>
      </w:r>
      <w:r w:rsidRPr="003C0EC9">
        <w:rPr>
          <w:i/>
          <w:iCs/>
          <w:color w:val="auto"/>
          <w:sz w:val="22"/>
          <w:szCs w:val="22"/>
        </w:rPr>
        <w:t>et al</w:t>
      </w:r>
      <w:r w:rsidRPr="003C0EC9">
        <w:rPr>
          <w:color w:val="auto"/>
          <w:sz w:val="22"/>
          <w:szCs w:val="22"/>
        </w:rPr>
        <w:t xml:space="preserve">. (2018) and </w:t>
      </w:r>
      <w:proofErr w:type="spellStart"/>
      <w:r w:rsidRPr="003C0EC9">
        <w:rPr>
          <w:color w:val="auto"/>
          <w:sz w:val="22"/>
          <w:szCs w:val="22"/>
        </w:rPr>
        <w:t>Suryawanshi</w:t>
      </w:r>
      <w:proofErr w:type="spellEnd"/>
      <w:r w:rsidRPr="003C0EC9">
        <w:rPr>
          <w:color w:val="auto"/>
          <w:sz w:val="22"/>
          <w:szCs w:val="22"/>
        </w:rPr>
        <w:t xml:space="preserve"> </w:t>
      </w:r>
      <w:r w:rsidRPr="003C0EC9">
        <w:rPr>
          <w:i/>
          <w:iCs/>
          <w:color w:val="auto"/>
          <w:sz w:val="22"/>
          <w:szCs w:val="22"/>
        </w:rPr>
        <w:t>et al</w:t>
      </w:r>
      <w:r w:rsidRPr="003C0EC9">
        <w:rPr>
          <w:color w:val="auto"/>
          <w:sz w:val="22"/>
          <w:szCs w:val="22"/>
        </w:rPr>
        <w:t>. (2023</w:t>
      </w:r>
      <w:proofErr w:type="gramStart"/>
      <w:r w:rsidRPr="003C0EC9">
        <w:rPr>
          <w:color w:val="auto"/>
          <w:sz w:val="22"/>
          <w:szCs w:val="22"/>
        </w:rPr>
        <w:t>),  but</w:t>
      </w:r>
      <w:proofErr w:type="gramEnd"/>
      <w:r w:rsidRPr="003C0EC9">
        <w:rPr>
          <w:color w:val="auto"/>
          <w:sz w:val="22"/>
          <w:szCs w:val="22"/>
        </w:rPr>
        <w:t xml:space="preserve"> lower than Suriyapriya </w:t>
      </w:r>
      <w:r w:rsidRPr="003C0EC9">
        <w:rPr>
          <w:i/>
          <w:iCs/>
          <w:color w:val="auto"/>
          <w:sz w:val="22"/>
          <w:szCs w:val="22"/>
        </w:rPr>
        <w:t>et al</w:t>
      </w:r>
      <w:r w:rsidRPr="003C0EC9">
        <w:rPr>
          <w:color w:val="auto"/>
          <w:sz w:val="22"/>
          <w:szCs w:val="22"/>
        </w:rPr>
        <w:t>. (2016) (12%).</w:t>
      </w:r>
    </w:p>
    <w:p w14:paraId="16583D29" w14:textId="77777777" w:rsidR="00E80032" w:rsidRPr="003C0EC9" w:rsidRDefault="00E80032" w:rsidP="008E05E7">
      <w:pPr>
        <w:pStyle w:val="Default"/>
        <w:spacing w:line="276" w:lineRule="auto"/>
        <w:ind w:firstLine="720"/>
        <w:jc w:val="both"/>
        <w:rPr>
          <w:color w:val="auto"/>
          <w:sz w:val="22"/>
          <w:szCs w:val="22"/>
        </w:rPr>
      </w:pPr>
      <w:r w:rsidRPr="003C0EC9">
        <w:rPr>
          <w:color w:val="auto"/>
          <w:sz w:val="22"/>
          <w:szCs w:val="22"/>
        </w:rPr>
        <w:t xml:space="preserve">In this study, </w:t>
      </w:r>
      <w:r w:rsidRPr="003C0EC9">
        <w:rPr>
          <w:i/>
          <w:iCs/>
          <w:color w:val="auto"/>
          <w:sz w:val="22"/>
          <w:szCs w:val="22"/>
        </w:rPr>
        <w:t>Listeria</w:t>
      </w:r>
      <w:r w:rsidRPr="003C0EC9">
        <w:rPr>
          <w:color w:val="auto"/>
          <w:sz w:val="22"/>
          <w:szCs w:val="22"/>
        </w:rPr>
        <w:t xml:space="preserve"> spp. was detected in both dairy and animal clinical samples. In raw milk, overall prevalence was 10%, with </w:t>
      </w:r>
      <w:r w:rsidRPr="003C0EC9">
        <w:rPr>
          <w:i/>
          <w:iCs/>
          <w:color w:val="auto"/>
          <w:sz w:val="22"/>
          <w:szCs w:val="22"/>
        </w:rPr>
        <w:t>L. monocytogenes</w:t>
      </w:r>
      <w:r w:rsidRPr="003C0EC9">
        <w:rPr>
          <w:color w:val="auto"/>
          <w:sz w:val="22"/>
          <w:szCs w:val="22"/>
        </w:rPr>
        <w:t xml:space="preserve"> (6%) predominating, followed by </w:t>
      </w:r>
      <w:r w:rsidRPr="003C0EC9">
        <w:rPr>
          <w:i/>
          <w:iCs/>
          <w:color w:val="auto"/>
          <w:sz w:val="22"/>
          <w:szCs w:val="22"/>
        </w:rPr>
        <w:t xml:space="preserve">L. </w:t>
      </w:r>
      <w:proofErr w:type="spellStart"/>
      <w:r w:rsidRPr="003C0EC9">
        <w:rPr>
          <w:i/>
          <w:iCs/>
          <w:color w:val="auto"/>
          <w:sz w:val="22"/>
          <w:szCs w:val="22"/>
        </w:rPr>
        <w:t>innocua</w:t>
      </w:r>
      <w:proofErr w:type="spellEnd"/>
      <w:r w:rsidRPr="003C0EC9">
        <w:rPr>
          <w:color w:val="auto"/>
          <w:sz w:val="22"/>
          <w:szCs w:val="22"/>
        </w:rPr>
        <w:t xml:space="preserve"> (2%) and </w:t>
      </w:r>
      <w:r w:rsidRPr="003C0EC9">
        <w:rPr>
          <w:i/>
          <w:iCs/>
          <w:color w:val="auto"/>
          <w:sz w:val="22"/>
          <w:szCs w:val="22"/>
        </w:rPr>
        <w:t xml:space="preserve">L. </w:t>
      </w:r>
      <w:proofErr w:type="spellStart"/>
      <w:r w:rsidRPr="003C0EC9">
        <w:rPr>
          <w:i/>
          <w:iCs/>
          <w:color w:val="auto"/>
          <w:sz w:val="22"/>
          <w:szCs w:val="22"/>
        </w:rPr>
        <w:t>seeligeri</w:t>
      </w:r>
      <w:proofErr w:type="spellEnd"/>
      <w:r w:rsidRPr="003C0EC9">
        <w:rPr>
          <w:color w:val="auto"/>
          <w:sz w:val="22"/>
          <w:szCs w:val="22"/>
        </w:rPr>
        <w:t xml:space="preserve"> (2%), higher in cow milk (12%) than buffalo milk (8%). In milk products, </w:t>
      </w:r>
      <w:r w:rsidRPr="003C0EC9">
        <w:rPr>
          <w:i/>
          <w:iCs/>
          <w:color w:val="auto"/>
          <w:sz w:val="22"/>
          <w:szCs w:val="22"/>
        </w:rPr>
        <w:t>L. monocytogenes</w:t>
      </w:r>
      <w:r w:rsidRPr="003C0EC9">
        <w:rPr>
          <w:color w:val="auto"/>
          <w:sz w:val="22"/>
          <w:szCs w:val="22"/>
        </w:rPr>
        <w:t xml:space="preserve"> was found in 4% of curd and ice cream, and 8% of cheese, </w:t>
      </w:r>
      <w:r w:rsidRPr="003C0EC9">
        <w:rPr>
          <w:i/>
          <w:iCs/>
          <w:color w:val="auto"/>
          <w:sz w:val="22"/>
          <w:szCs w:val="22"/>
        </w:rPr>
        <w:t xml:space="preserve">L. </w:t>
      </w:r>
      <w:proofErr w:type="spellStart"/>
      <w:r w:rsidRPr="003C0EC9">
        <w:rPr>
          <w:i/>
          <w:iCs/>
          <w:color w:val="auto"/>
          <w:sz w:val="22"/>
          <w:szCs w:val="22"/>
        </w:rPr>
        <w:t>seeligeri</w:t>
      </w:r>
      <w:proofErr w:type="spellEnd"/>
      <w:r w:rsidRPr="003C0EC9">
        <w:rPr>
          <w:i/>
          <w:iCs/>
          <w:color w:val="auto"/>
          <w:sz w:val="22"/>
          <w:szCs w:val="22"/>
        </w:rPr>
        <w:t xml:space="preserve"> </w:t>
      </w:r>
      <w:r w:rsidRPr="003C0EC9">
        <w:rPr>
          <w:color w:val="auto"/>
          <w:sz w:val="22"/>
          <w:szCs w:val="22"/>
        </w:rPr>
        <w:t xml:space="preserve">in 4% of curd, while </w:t>
      </w:r>
      <w:r w:rsidRPr="003C0EC9">
        <w:rPr>
          <w:i/>
          <w:iCs/>
          <w:color w:val="auto"/>
          <w:sz w:val="22"/>
          <w:szCs w:val="22"/>
        </w:rPr>
        <w:t xml:space="preserve">L. </w:t>
      </w:r>
      <w:proofErr w:type="spellStart"/>
      <w:r w:rsidRPr="003C0EC9">
        <w:rPr>
          <w:i/>
          <w:iCs/>
          <w:color w:val="auto"/>
          <w:sz w:val="22"/>
          <w:szCs w:val="22"/>
        </w:rPr>
        <w:t>innocua</w:t>
      </w:r>
      <w:proofErr w:type="spellEnd"/>
      <w:r w:rsidRPr="003C0EC9">
        <w:rPr>
          <w:color w:val="auto"/>
          <w:sz w:val="22"/>
          <w:szCs w:val="22"/>
        </w:rPr>
        <w:t xml:space="preserve"> was absent. These findings align with several previous studies (Akrami-Mohajeri </w:t>
      </w:r>
      <w:r w:rsidRPr="003C0EC9">
        <w:rPr>
          <w:i/>
          <w:iCs/>
          <w:color w:val="auto"/>
          <w:sz w:val="22"/>
          <w:szCs w:val="22"/>
        </w:rPr>
        <w:t>et al</w:t>
      </w:r>
      <w:r w:rsidRPr="003C0EC9">
        <w:rPr>
          <w:color w:val="auto"/>
          <w:sz w:val="22"/>
          <w:szCs w:val="22"/>
        </w:rPr>
        <w:t xml:space="preserve">., 2018; </w:t>
      </w:r>
      <w:proofErr w:type="spellStart"/>
      <w:r w:rsidRPr="003C0EC9">
        <w:rPr>
          <w:color w:val="auto"/>
          <w:sz w:val="22"/>
          <w:szCs w:val="22"/>
        </w:rPr>
        <w:t>Suryawanshi</w:t>
      </w:r>
      <w:proofErr w:type="spellEnd"/>
      <w:r w:rsidRPr="003C0EC9">
        <w:rPr>
          <w:color w:val="auto"/>
          <w:sz w:val="22"/>
          <w:szCs w:val="22"/>
        </w:rPr>
        <w:t xml:space="preserve"> </w:t>
      </w:r>
      <w:r w:rsidRPr="003C0EC9">
        <w:rPr>
          <w:i/>
          <w:iCs/>
          <w:color w:val="auto"/>
          <w:sz w:val="22"/>
          <w:szCs w:val="22"/>
        </w:rPr>
        <w:t>et al</w:t>
      </w:r>
      <w:r w:rsidRPr="003C0EC9">
        <w:rPr>
          <w:color w:val="auto"/>
          <w:sz w:val="22"/>
          <w:szCs w:val="22"/>
        </w:rPr>
        <w:t xml:space="preserve">., 2023), though prevalence varied widely across regions and sample types. In animal clinical samples, </w:t>
      </w:r>
      <w:r w:rsidRPr="003C0EC9">
        <w:rPr>
          <w:i/>
          <w:iCs/>
          <w:color w:val="auto"/>
          <w:sz w:val="22"/>
          <w:szCs w:val="22"/>
        </w:rPr>
        <w:t>Listeria</w:t>
      </w:r>
      <w:r w:rsidRPr="003C0EC9">
        <w:rPr>
          <w:color w:val="auto"/>
          <w:sz w:val="22"/>
          <w:szCs w:val="22"/>
        </w:rPr>
        <w:t xml:space="preserve"> spp. prevalence was 2%, with </w:t>
      </w:r>
      <w:r w:rsidRPr="003C0EC9">
        <w:rPr>
          <w:i/>
          <w:iCs/>
          <w:color w:val="auto"/>
          <w:sz w:val="22"/>
          <w:szCs w:val="22"/>
        </w:rPr>
        <w:t>L. monocytogenes</w:t>
      </w:r>
      <w:r w:rsidRPr="003C0EC9">
        <w:rPr>
          <w:color w:val="auto"/>
          <w:sz w:val="22"/>
          <w:szCs w:val="22"/>
        </w:rPr>
        <w:t xml:space="preserve"> detected in </w:t>
      </w:r>
      <w:proofErr w:type="spellStart"/>
      <w:r w:rsidRPr="003C0EC9">
        <w:rPr>
          <w:color w:val="auto"/>
          <w:sz w:val="22"/>
          <w:szCs w:val="22"/>
        </w:rPr>
        <w:t>mastitic</w:t>
      </w:r>
      <w:proofErr w:type="spellEnd"/>
      <w:r w:rsidRPr="003C0EC9">
        <w:rPr>
          <w:color w:val="auto"/>
          <w:sz w:val="22"/>
          <w:szCs w:val="22"/>
        </w:rPr>
        <w:t xml:space="preserve"> milk and faeces, and no </w:t>
      </w:r>
      <w:r w:rsidRPr="003C0EC9">
        <w:rPr>
          <w:i/>
          <w:iCs/>
          <w:color w:val="auto"/>
          <w:sz w:val="22"/>
          <w:szCs w:val="22"/>
        </w:rPr>
        <w:t xml:space="preserve">L. </w:t>
      </w:r>
      <w:proofErr w:type="spellStart"/>
      <w:r w:rsidRPr="003C0EC9">
        <w:rPr>
          <w:i/>
          <w:iCs/>
          <w:color w:val="auto"/>
          <w:sz w:val="22"/>
          <w:szCs w:val="22"/>
        </w:rPr>
        <w:t>innocua</w:t>
      </w:r>
      <w:proofErr w:type="spellEnd"/>
      <w:r w:rsidRPr="003C0EC9">
        <w:rPr>
          <w:color w:val="auto"/>
          <w:sz w:val="22"/>
          <w:szCs w:val="22"/>
        </w:rPr>
        <w:t xml:space="preserve"> or </w:t>
      </w:r>
      <w:r w:rsidRPr="003C0EC9">
        <w:rPr>
          <w:i/>
          <w:iCs/>
          <w:color w:val="auto"/>
          <w:sz w:val="22"/>
          <w:szCs w:val="22"/>
        </w:rPr>
        <w:t xml:space="preserve">L. </w:t>
      </w:r>
      <w:proofErr w:type="spellStart"/>
      <w:r w:rsidRPr="003C0EC9">
        <w:rPr>
          <w:i/>
          <w:iCs/>
          <w:color w:val="auto"/>
          <w:sz w:val="22"/>
          <w:szCs w:val="22"/>
        </w:rPr>
        <w:t>seeligeri</w:t>
      </w:r>
      <w:proofErr w:type="spellEnd"/>
      <w:r w:rsidRPr="003C0EC9">
        <w:rPr>
          <w:color w:val="auto"/>
          <w:sz w:val="22"/>
          <w:szCs w:val="22"/>
        </w:rPr>
        <w:t xml:space="preserve">, consistent with Deka </w:t>
      </w:r>
      <w:r w:rsidRPr="003C0EC9">
        <w:rPr>
          <w:i/>
          <w:iCs/>
          <w:color w:val="auto"/>
          <w:sz w:val="22"/>
          <w:szCs w:val="22"/>
        </w:rPr>
        <w:t>et al</w:t>
      </w:r>
      <w:r w:rsidR="00587FC7" w:rsidRPr="003C0EC9">
        <w:rPr>
          <w:color w:val="auto"/>
          <w:sz w:val="22"/>
          <w:szCs w:val="22"/>
        </w:rPr>
        <w:t>. (2022</w:t>
      </w:r>
      <w:r w:rsidRPr="003C0EC9">
        <w:rPr>
          <w:color w:val="auto"/>
          <w:sz w:val="22"/>
          <w:szCs w:val="22"/>
        </w:rPr>
        <w:t>) but lower than reports ranging from 5.6% to 91</w:t>
      </w:r>
      <w:proofErr w:type="gramStart"/>
      <w:r w:rsidRPr="003C0EC9">
        <w:rPr>
          <w:color w:val="auto"/>
          <w:sz w:val="22"/>
          <w:szCs w:val="22"/>
        </w:rPr>
        <w:t>%  (</w:t>
      </w:r>
      <w:proofErr w:type="spellStart"/>
      <w:proofErr w:type="gramEnd"/>
      <w:r w:rsidRPr="003C0EC9">
        <w:rPr>
          <w:color w:val="auto"/>
          <w:sz w:val="22"/>
          <w:szCs w:val="22"/>
        </w:rPr>
        <w:t>Terentjeva</w:t>
      </w:r>
      <w:proofErr w:type="spellEnd"/>
      <w:r w:rsidRPr="003C0EC9">
        <w:rPr>
          <w:color w:val="auto"/>
          <w:sz w:val="22"/>
          <w:szCs w:val="22"/>
        </w:rPr>
        <w:t xml:space="preserve"> </w:t>
      </w:r>
      <w:r w:rsidRPr="003C0EC9">
        <w:rPr>
          <w:i/>
          <w:iCs/>
          <w:color w:val="auto"/>
          <w:sz w:val="22"/>
          <w:szCs w:val="22"/>
        </w:rPr>
        <w:t>et al</w:t>
      </w:r>
      <w:r w:rsidRPr="003C0EC9">
        <w:rPr>
          <w:color w:val="auto"/>
          <w:sz w:val="22"/>
          <w:szCs w:val="22"/>
        </w:rPr>
        <w:t xml:space="preserve">., 2021; </w:t>
      </w:r>
      <w:proofErr w:type="spellStart"/>
      <w:r w:rsidRPr="003C0EC9">
        <w:rPr>
          <w:color w:val="auto"/>
          <w:sz w:val="22"/>
          <w:szCs w:val="22"/>
        </w:rPr>
        <w:t>Varsaki</w:t>
      </w:r>
      <w:proofErr w:type="spellEnd"/>
      <w:r w:rsidRPr="003C0EC9">
        <w:rPr>
          <w:color w:val="auto"/>
          <w:sz w:val="22"/>
          <w:szCs w:val="22"/>
        </w:rPr>
        <w:t xml:space="preserve"> </w:t>
      </w:r>
      <w:r w:rsidRPr="003C0EC9">
        <w:rPr>
          <w:i/>
          <w:iCs/>
          <w:color w:val="auto"/>
          <w:sz w:val="22"/>
          <w:szCs w:val="22"/>
        </w:rPr>
        <w:t>et al</w:t>
      </w:r>
      <w:r w:rsidRPr="003C0EC9">
        <w:rPr>
          <w:color w:val="auto"/>
          <w:sz w:val="22"/>
          <w:szCs w:val="22"/>
        </w:rPr>
        <w:t xml:space="preserve">., 2022). These results highlight the variability in </w:t>
      </w:r>
      <w:r w:rsidRPr="003C0EC9">
        <w:rPr>
          <w:i/>
          <w:iCs/>
          <w:color w:val="auto"/>
          <w:sz w:val="22"/>
          <w:szCs w:val="22"/>
        </w:rPr>
        <w:t>Listeria</w:t>
      </w:r>
      <w:r w:rsidRPr="003C0EC9">
        <w:rPr>
          <w:color w:val="auto"/>
          <w:sz w:val="22"/>
          <w:szCs w:val="22"/>
        </w:rPr>
        <w:t xml:space="preserve"> contamination across dairy products, raw milk, and animal clinical samples, reflecting differences in regional practices, production, and hygiene conditions.</w:t>
      </w:r>
    </w:p>
    <w:p w14:paraId="522F0E08" w14:textId="77777777" w:rsidR="00E80032" w:rsidRPr="003C0EC9" w:rsidRDefault="00E80032" w:rsidP="00E76990">
      <w:pPr>
        <w:pStyle w:val="Default"/>
        <w:spacing w:line="276" w:lineRule="auto"/>
        <w:ind w:firstLine="720"/>
        <w:jc w:val="both"/>
        <w:rPr>
          <w:color w:val="auto"/>
          <w:sz w:val="22"/>
          <w:szCs w:val="22"/>
        </w:rPr>
      </w:pPr>
      <w:r w:rsidRPr="003C0EC9">
        <w:rPr>
          <w:color w:val="auto"/>
          <w:sz w:val="22"/>
          <w:szCs w:val="22"/>
        </w:rPr>
        <w:t xml:space="preserve">In this study, </w:t>
      </w:r>
      <w:r w:rsidRPr="003C0EC9">
        <w:rPr>
          <w:i/>
          <w:iCs/>
          <w:color w:val="auto"/>
          <w:sz w:val="22"/>
          <w:szCs w:val="22"/>
        </w:rPr>
        <w:t>L. monocytogenes</w:t>
      </w:r>
      <w:r w:rsidRPr="003C0EC9">
        <w:rPr>
          <w:color w:val="auto"/>
          <w:sz w:val="22"/>
          <w:szCs w:val="22"/>
        </w:rPr>
        <w:t xml:space="preserve"> was detected in 1% of </w:t>
      </w:r>
      <w:proofErr w:type="spellStart"/>
      <w:r w:rsidRPr="003C0EC9">
        <w:rPr>
          <w:color w:val="auto"/>
          <w:sz w:val="22"/>
          <w:szCs w:val="22"/>
        </w:rPr>
        <w:t>mastitic</w:t>
      </w:r>
      <w:proofErr w:type="spellEnd"/>
      <w:r w:rsidRPr="003C0EC9">
        <w:rPr>
          <w:color w:val="auto"/>
          <w:sz w:val="22"/>
          <w:szCs w:val="22"/>
        </w:rPr>
        <w:t xml:space="preserve"> milk samples, similar to </w:t>
      </w:r>
      <w:proofErr w:type="spellStart"/>
      <w:r w:rsidRPr="003C0EC9">
        <w:rPr>
          <w:color w:val="auto"/>
          <w:sz w:val="22"/>
          <w:szCs w:val="22"/>
        </w:rPr>
        <w:t>Rawool</w:t>
      </w:r>
      <w:proofErr w:type="spellEnd"/>
      <w:r w:rsidRPr="003C0EC9">
        <w:rPr>
          <w:color w:val="auto"/>
          <w:sz w:val="22"/>
          <w:szCs w:val="22"/>
        </w:rPr>
        <w:t xml:space="preserve"> </w:t>
      </w:r>
      <w:r w:rsidRPr="003C0EC9">
        <w:rPr>
          <w:i/>
          <w:iCs/>
          <w:color w:val="auto"/>
          <w:sz w:val="22"/>
          <w:szCs w:val="22"/>
        </w:rPr>
        <w:t>et al</w:t>
      </w:r>
      <w:r w:rsidRPr="003C0EC9">
        <w:rPr>
          <w:color w:val="auto"/>
          <w:sz w:val="22"/>
          <w:szCs w:val="22"/>
        </w:rPr>
        <w:t>. (2007, 0.55%). Higher prevalence (2%) was reported by El-</w:t>
      </w:r>
      <w:proofErr w:type="spellStart"/>
      <w:r w:rsidRPr="003C0EC9">
        <w:rPr>
          <w:color w:val="auto"/>
          <w:sz w:val="22"/>
          <w:szCs w:val="22"/>
        </w:rPr>
        <w:t>Naenaeey</w:t>
      </w:r>
      <w:proofErr w:type="spellEnd"/>
      <w:r w:rsidRPr="003C0EC9">
        <w:rPr>
          <w:color w:val="auto"/>
          <w:sz w:val="22"/>
          <w:szCs w:val="22"/>
        </w:rPr>
        <w:t xml:space="preserve"> </w:t>
      </w:r>
      <w:r w:rsidRPr="003C0EC9">
        <w:rPr>
          <w:i/>
          <w:iCs/>
          <w:color w:val="auto"/>
          <w:sz w:val="22"/>
          <w:szCs w:val="22"/>
        </w:rPr>
        <w:t>et al</w:t>
      </w:r>
      <w:r w:rsidRPr="003C0EC9">
        <w:rPr>
          <w:color w:val="auto"/>
          <w:sz w:val="22"/>
          <w:szCs w:val="22"/>
        </w:rPr>
        <w:t xml:space="preserve">. (2019), while Tiwari </w:t>
      </w:r>
      <w:r w:rsidRPr="003C0EC9">
        <w:rPr>
          <w:i/>
          <w:iCs/>
          <w:color w:val="auto"/>
          <w:sz w:val="22"/>
          <w:szCs w:val="22"/>
        </w:rPr>
        <w:t>et al</w:t>
      </w:r>
      <w:r w:rsidRPr="003C0EC9">
        <w:rPr>
          <w:color w:val="auto"/>
          <w:sz w:val="22"/>
          <w:szCs w:val="22"/>
        </w:rPr>
        <w:t>. (2018) detected none.</w:t>
      </w:r>
      <w:r w:rsidR="00E76990" w:rsidRPr="003C0EC9">
        <w:rPr>
          <w:color w:val="auto"/>
          <w:sz w:val="22"/>
          <w:szCs w:val="22"/>
        </w:rPr>
        <w:t xml:space="preserve"> </w:t>
      </w:r>
      <w:r w:rsidRPr="003C0EC9">
        <w:rPr>
          <w:color w:val="auto"/>
          <w:sz w:val="22"/>
          <w:szCs w:val="22"/>
        </w:rPr>
        <w:t xml:space="preserve">All vaginal swab samples in this study were negative for </w:t>
      </w:r>
      <w:r w:rsidRPr="003C0EC9">
        <w:rPr>
          <w:i/>
          <w:iCs/>
          <w:color w:val="auto"/>
          <w:sz w:val="22"/>
          <w:szCs w:val="22"/>
        </w:rPr>
        <w:t>Listeria</w:t>
      </w:r>
      <w:r w:rsidRPr="003C0EC9">
        <w:rPr>
          <w:color w:val="auto"/>
          <w:sz w:val="22"/>
          <w:szCs w:val="22"/>
        </w:rPr>
        <w:t xml:space="preserve"> spp., whereas previous studies reported higher prevalence rates of 0.95% and 20% (Warke </w:t>
      </w:r>
      <w:r w:rsidRPr="003C0EC9">
        <w:rPr>
          <w:i/>
          <w:iCs/>
          <w:color w:val="auto"/>
          <w:sz w:val="22"/>
          <w:szCs w:val="22"/>
        </w:rPr>
        <w:t>et al</w:t>
      </w:r>
      <w:r w:rsidRPr="003C0EC9">
        <w:rPr>
          <w:color w:val="auto"/>
          <w:sz w:val="22"/>
          <w:szCs w:val="22"/>
        </w:rPr>
        <w:t xml:space="preserve">., 2019; </w:t>
      </w:r>
      <w:proofErr w:type="spellStart"/>
      <w:r w:rsidRPr="003C0EC9">
        <w:rPr>
          <w:color w:val="auto"/>
          <w:sz w:val="22"/>
          <w:szCs w:val="22"/>
        </w:rPr>
        <w:t>Ramanjeneya</w:t>
      </w:r>
      <w:proofErr w:type="spellEnd"/>
      <w:r w:rsidRPr="003C0EC9">
        <w:rPr>
          <w:color w:val="auto"/>
          <w:sz w:val="22"/>
          <w:szCs w:val="22"/>
        </w:rPr>
        <w:t xml:space="preserve"> </w:t>
      </w:r>
      <w:r w:rsidRPr="003C0EC9">
        <w:rPr>
          <w:i/>
          <w:iCs/>
          <w:color w:val="auto"/>
          <w:sz w:val="22"/>
          <w:szCs w:val="22"/>
        </w:rPr>
        <w:t>et al</w:t>
      </w:r>
      <w:r w:rsidRPr="003C0EC9">
        <w:rPr>
          <w:color w:val="auto"/>
          <w:sz w:val="22"/>
          <w:szCs w:val="22"/>
        </w:rPr>
        <w:t>., 2019).</w:t>
      </w:r>
    </w:p>
    <w:p w14:paraId="723A3553" w14:textId="77777777" w:rsidR="001521E0" w:rsidRPr="003C0EC9" w:rsidRDefault="001521E0" w:rsidP="00451AD4">
      <w:pPr>
        <w:tabs>
          <w:tab w:val="left" w:pos="1172"/>
        </w:tabs>
        <w:spacing w:after="0"/>
        <w:jc w:val="both"/>
        <w:rPr>
          <w:rFonts w:ascii="Times New Roman" w:hAnsi="Times New Roman"/>
          <w:b/>
          <w:spacing w:val="-2"/>
        </w:rPr>
      </w:pPr>
      <w:r w:rsidRPr="003C0EC9">
        <w:rPr>
          <w:rFonts w:ascii="Times New Roman" w:hAnsi="Times New Roman"/>
          <w:b/>
        </w:rPr>
        <w:t xml:space="preserve">Confirmation of </w:t>
      </w:r>
      <w:r w:rsidRPr="003C0EC9">
        <w:rPr>
          <w:rFonts w:ascii="Times New Roman" w:hAnsi="Times New Roman"/>
          <w:b/>
          <w:i/>
        </w:rPr>
        <w:t xml:space="preserve">Listeria </w:t>
      </w:r>
      <w:r w:rsidRPr="003C0EC9">
        <w:rPr>
          <w:rFonts w:ascii="Times New Roman" w:hAnsi="Times New Roman"/>
          <w:b/>
        </w:rPr>
        <w:t>Isolates through Group Specific Gene</w:t>
      </w:r>
      <w:r w:rsidRPr="003C0EC9">
        <w:rPr>
          <w:rFonts w:ascii="Times New Roman" w:hAnsi="Times New Roman"/>
          <w:b/>
          <w:spacing w:val="-2"/>
        </w:rPr>
        <w:t xml:space="preserve"> Amplification</w:t>
      </w:r>
    </w:p>
    <w:p w14:paraId="3E1CAAFC" w14:textId="77777777" w:rsidR="00094D1E" w:rsidRPr="003C0EC9" w:rsidRDefault="00094D1E" w:rsidP="008E05E7">
      <w:pPr>
        <w:pStyle w:val="BodyText"/>
        <w:spacing w:line="276" w:lineRule="auto"/>
        <w:ind w:left="0" w:right="30"/>
        <w:rPr>
          <w:sz w:val="22"/>
          <w:szCs w:val="22"/>
        </w:rPr>
      </w:pPr>
      <w:r w:rsidRPr="003C0EC9">
        <w:rPr>
          <w:sz w:val="22"/>
          <w:szCs w:val="22"/>
        </w:rPr>
        <w:t xml:space="preserve">PCR analysis was carried out on all 18 </w:t>
      </w:r>
      <w:r w:rsidRPr="003C0EC9">
        <w:rPr>
          <w:i/>
          <w:iCs/>
          <w:sz w:val="22"/>
          <w:szCs w:val="22"/>
        </w:rPr>
        <w:t>Listeria</w:t>
      </w:r>
      <w:r w:rsidRPr="003C0EC9">
        <w:rPr>
          <w:sz w:val="22"/>
          <w:szCs w:val="22"/>
        </w:rPr>
        <w:t xml:space="preserve"> spp. isolates for the prs group-specific gene, and the data showed successful generation of the 370 bp product (Table 3, Fig 4). The results obtained in the current study are in close agreement with the 7.83% detection rate reported by Deka et al. (2022). They utilized PCR targeting the prs gene in </w:t>
      </w:r>
      <w:r w:rsidRPr="003C0EC9">
        <w:rPr>
          <w:i/>
          <w:iCs/>
          <w:sz w:val="22"/>
          <w:szCs w:val="22"/>
        </w:rPr>
        <w:t>Listeria</w:t>
      </w:r>
      <w:r w:rsidRPr="003C0EC9">
        <w:rPr>
          <w:sz w:val="22"/>
          <w:szCs w:val="22"/>
        </w:rPr>
        <w:t xml:space="preserve"> spp. isolation. The data obtained in the current study are in agreement with the results reported by Angelidis et al. (2023) and Karthikeyan et al. (2015). They reported the successful amplification of the prs gene in all samples using the same primer pair.</w:t>
      </w:r>
    </w:p>
    <w:p w14:paraId="6CD86CDF" w14:textId="77777777" w:rsidR="00094D1E" w:rsidRPr="003C0EC9" w:rsidRDefault="00094D1E" w:rsidP="008E05E7">
      <w:pPr>
        <w:pStyle w:val="BodyText"/>
        <w:spacing w:line="276" w:lineRule="auto"/>
        <w:ind w:left="0" w:right="30"/>
        <w:rPr>
          <w:sz w:val="22"/>
          <w:szCs w:val="22"/>
        </w:rPr>
      </w:pPr>
      <w:r w:rsidRPr="003C0EC9">
        <w:rPr>
          <w:sz w:val="22"/>
          <w:szCs w:val="22"/>
        </w:rPr>
        <w:t xml:space="preserve">In the current study, the use of PCR to amplify the prs gene confirms the results rapidly and accurately to the genus Listeria to avoid possible misidentification inherent in the classical biochemical approaches. The successful detection of the prs gene in all 18 strains confirms that the strains belong to the genus Listeria. The detection of </w:t>
      </w:r>
      <w:r w:rsidRPr="003C0EC9">
        <w:rPr>
          <w:i/>
          <w:iCs/>
          <w:sz w:val="22"/>
          <w:szCs w:val="22"/>
        </w:rPr>
        <w:t>Listeria</w:t>
      </w:r>
      <w:r w:rsidRPr="003C0EC9">
        <w:rPr>
          <w:sz w:val="22"/>
          <w:szCs w:val="22"/>
        </w:rPr>
        <w:t xml:space="preserve"> spp. in bovine milk products, dairy products, and animal clinical samples fits the known reservoirs of the Listeria genus because the sources mentioned can potentially harbor Listeria contamination. The successful detection of Listeria spp. from various sources confirms that the </w:t>
      </w:r>
      <w:r w:rsidRPr="003C0EC9">
        <w:rPr>
          <w:i/>
          <w:iCs/>
          <w:sz w:val="22"/>
          <w:szCs w:val="22"/>
        </w:rPr>
        <w:t>Listeria</w:t>
      </w:r>
      <w:r w:rsidRPr="003C0EC9">
        <w:rPr>
          <w:sz w:val="22"/>
          <w:szCs w:val="22"/>
        </w:rPr>
        <w:t xml:space="preserve"> spp. can potentially be found in dairy sources since the sources belong to dairy-related environments that can potentially cause the transmission of the bacteria. The successful detection of the Listeria genus in the 18 strains shows the importance of continued surveillance to avoid potential contamination by the genus.</w:t>
      </w:r>
    </w:p>
    <w:p w14:paraId="45D5935C" w14:textId="77777777" w:rsidR="001521E0" w:rsidRPr="003C0EC9" w:rsidRDefault="001521E0" w:rsidP="00451AD4">
      <w:pPr>
        <w:tabs>
          <w:tab w:val="left" w:pos="1172"/>
        </w:tabs>
        <w:spacing w:after="0"/>
        <w:jc w:val="both"/>
        <w:rPr>
          <w:rFonts w:ascii="Times New Roman" w:hAnsi="Times New Roman"/>
          <w:b/>
          <w:i/>
        </w:rPr>
      </w:pPr>
      <w:r w:rsidRPr="003C0EC9">
        <w:rPr>
          <w:rFonts w:ascii="Times New Roman" w:hAnsi="Times New Roman"/>
          <w:b/>
        </w:rPr>
        <w:t xml:space="preserve">Confirmation of </w:t>
      </w:r>
      <w:r w:rsidRPr="003C0EC9">
        <w:rPr>
          <w:rFonts w:ascii="Times New Roman" w:hAnsi="Times New Roman"/>
          <w:b/>
          <w:i/>
        </w:rPr>
        <w:t xml:space="preserve">L. </w:t>
      </w:r>
      <w:proofErr w:type="spellStart"/>
      <w:r w:rsidRPr="003C0EC9">
        <w:rPr>
          <w:rFonts w:ascii="Times New Roman" w:hAnsi="Times New Roman"/>
          <w:b/>
          <w:i/>
        </w:rPr>
        <w:t>monocytogens</w:t>
      </w:r>
      <w:proofErr w:type="spellEnd"/>
      <w:r w:rsidRPr="003C0EC9">
        <w:rPr>
          <w:rFonts w:ascii="Times New Roman" w:hAnsi="Times New Roman"/>
          <w:b/>
          <w:i/>
        </w:rPr>
        <w:t xml:space="preserve"> </w:t>
      </w:r>
      <w:r w:rsidRPr="003C0EC9">
        <w:rPr>
          <w:rFonts w:ascii="Times New Roman" w:hAnsi="Times New Roman"/>
          <w:b/>
        </w:rPr>
        <w:t>Isolates through Species Specific Gene</w:t>
      </w:r>
      <w:r w:rsidRPr="003C0EC9">
        <w:rPr>
          <w:rFonts w:ascii="Times New Roman" w:hAnsi="Times New Roman"/>
          <w:b/>
          <w:spacing w:val="-2"/>
        </w:rPr>
        <w:t xml:space="preserve"> Amplification</w:t>
      </w:r>
    </w:p>
    <w:p w14:paraId="2D82FD13" w14:textId="1EA1573E" w:rsidR="00094D1E" w:rsidRDefault="00094D1E" w:rsidP="008E05E7">
      <w:pPr>
        <w:pStyle w:val="BodyText"/>
        <w:spacing w:line="276" w:lineRule="auto"/>
        <w:ind w:left="0" w:right="30"/>
        <w:rPr>
          <w:sz w:val="22"/>
          <w:szCs w:val="22"/>
        </w:rPr>
      </w:pPr>
      <w:r w:rsidRPr="003C0EC9">
        <w:rPr>
          <w:sz w:val="22"/>
          <w:szCs w:val="22"/>
        </w:rPr>
        <w:t xml:space="preserve">PCR characterization was done on all 18 isolates suspected to contain Listeria to identify the </w:t>
      </w:r>
      <w:proofErr w:type="spellStart"/>
      <w:r w:rsidRPr="003C0EC9">
        <w:rPr>
          <w:sz w:val="22"/>
          <w:szCs w:val="22"/>
        </w:rPr>
        <w:t>hlyA</w:t>
      </w:r>
      <w:proofErr w:type="spellEnd"/>
      <w:r w:rsidRPr="003C0EC9">
        <w:rPr>
          <w:sz w:val="22"/>
          <w:szCs w:val="22"/>
        </w:rPr>
        <w:t xml:space="preserve"> gene, which is unique to </w:t>
      </w:r>
      <w:r w:rsidRPr="003C0EC9">
        <w:rPr>
          <w:i/>
          <w:iCs/>
          <w:sz w:val="22"/>
          <w:szCs w:val="22"/>
        </w:rPr>
        <w:t>L. monocytogenes</w:t>
      </w:r>
      <w:r w:rsidRPr="003C0EC9">
        <w:rPr>
          <w:sz w:val="22"/>
          <w:szCs w:val="22"/>
        </w:rPr>
        <w:t xml:space="preserve">. This gene was successfully amplified from 13 isolates from bovine milk, milk products, and animal clinical isolates (Table 3), confirming that these isolates were </w:t>
      </w:r>
      <w:r w:rsidRPr="003C0EC9">
        <w:rPr>
          <w:i/>
          <w:iCs/>
          <w:sz w:val="22"/>
          <w:szCs w:val="22"/>
        </w:rPr>
        <w:t>L. monocytogenes</w:t>
      </w:r>
      <w:r w:rsidRPr="003C0EC9">
        <w:rPr>
          <w:sz w:val="22"/>
          <w:szCs w:val="22"/>
        </w:rPr>
        <w:t xml:space="preserve"> (Fig. 5).</w:t>
      </w:r>
    </w:p>
    <w:p w14:paraId="2E9CB746" w14:textId="4D2FB26C" w:rsidR="0035684B" w:rsidRDefault="0035684B" w:rsidP="008E05E7">
      <w:pPr>
        <w:pStyle w:val="BodyText"/>
        <w:spacing w:line="276" w:lineRule="auto"/>
        <w:ind w:left="0" w:right="30"/>
        <w:rPr>
          <w:sz w:val="22"/>
          <w:szCs w:val="22"/>
        </w:rPr>
      </w:pPr>
    </w:p>
    <w:p w14:paraId="39DCC9B4" w14:textId="6632CA84" w:rsidR="0035684B" w:rsidRDefault="0035684B" w:rsidP="008E05E7">
      <w:pPr>
        <w:pStyle w:val="BodyText"/>
        <w:spacing w:line="276" w:lineRule="auto"/>
        <w:ind w:left="0" w:right="30"/>
        <w:rPr>
          <w:sz w:val="22"/>
          <w:szCs w:val="22"/>
        </w:rPr>
      </w:pPr>
    </w:p>
    <w:p w14:paraId="459018C6" w14:textId="77777777" w:rsidR="0035684B" w:rsidRPr="003C0EC9" w:rsidRDefault="0035684B" w:rsidP="008E05E7">
      <w:pPr>
        <w:pStyle w:val="BodyText"/>
        <w:spacing w:line="276" w:lineRule="auto"/>
        <w:ind w:left="0" w:right="30"/>
        <w:rPr>
          <w:sz w:val="22"/>
          <w:szCs w:val="22"/>
        </w:rPr>
      </w:pPr>
      <w:bookmarkStart w:id="0" w:name="_GoBack"/>
      <w:bookmarkEnd w:id="0"/>
    </w:p>
    <w:p w14:paraId="153394C7" w14:textId="77777777" w:rsidR="001521E0" w:rsidRPr="003C0EC9" w:rsidRDefault="00C7064A" w:rsidP="00EA19FE">
      <w:pPr>
        <w:pStyle w:val="BodyText"/>
        <w:spacing w:line="276" w:lineRule="auto"/>
        <w:ind w:left="0" w:right="30" w:firstLine="0"/>
        <w:jc w:val="center"/>
        <w:rPr>
          <w:b/>
          <w:sz w:val="22"/>
          <w:szCs w:val="22"/>
        </w:rPr>
      </w:pPr>
      <w:r w:rsidRPr="003C0EC9">
        <w:rPr>
          <w:b/>
          <w:sz w:val="22"/>
          <w:szCs w:val="22"/>
        </w:rPr>
        <w:lastRenderedPageBreak/>
        <w:t>Table 3</w:t>
      </w:r>
      <w:r w:rsidR="00892188" w:rsidRPr="003C0EC9">
        <w:rPr>
          <w:b/>
          <w:sz w:val="22"/>
          <w:szCs w:val="22"/>
        </w:rPr>
        <w:t>:</w:t>
      </w:r>
      <w:r w:rsidR="001521E0" w:rsidRPr="003C0EC9">
        <w:rPr>
          <w:b/>
          <w:sz w:val="22"/>
          <w:szCs w:val="22"/>
        </w:rPr>
        <w:t xml:space="preserve"> Occurrence of group specific </w:t>
      </w:r>
      <w:r w:rsidR="001521E0" w:rsidRPr="003C0EC9">
        <w:rPr>
          <w:b/>
          <w:i/>
          <w:iCs/>
          <w:sz w:val="22"/>
          <w:szCs w:val="22"/>
        </w:rPr>
        <w:t>prs</w:t>
      </w:r>
      <w:r w:rsidR="001521E0" w:rsidRPr="003C0EC9">
        <w:rPr>
          <w:b/>
          <w:sz w:val="22"/>
          <w:szCs w:val="22"/>
        </w:rPr>
        <w:t xml:space="preserve"> gene and species specific </w:t>
      </w:r>
      <w:proofErr w:type="spellStart"/>
      <w:r w:rsidR="001521E0" w:rsidRPr="003C0EC9">
        <w:rPr>
          <w:b/>
          <w:i/>
          <w:spacing w:val="-4"/>
          <w:sz w:val="22"/>
          <w:szCs w:val="22"/>
        </w:rPr>
        <w:t>hlyA</w:t>
      </w:r>
      <w:proofErr w:type="spellEnd"/>
      <w:r w:rsidR="001521E0" w:rsidRPr="003C0EC9">
        <w:rPr>
          <w:b/>
          <w:sz w:val="22"/>
          <w:szCs w:val="22"/>
        </w:rPr>
        <w:t xml:space="preserve"> </w:t>
      </w:r>
      <w:r w:rsidR="001521E0" w:rsidRPr="003C0EC9">
        <w:rPr>
          <w:b/>
          <w:spacing w:val="-4"/>
          <w:sz w:val="22"/>
          <w:szCs w:val="22"/>
        </w:rPr>
        <w:t>gene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0"/>
        <w:gridCol w:w="1635"/>
        <w:gridCol w:w="990"/>
        <w:gridCol w:w="1260"/>
      </w:tblGrid>
      <w:tr w:rsidR="001521E0" w:rsidRPr="003C0EC9" w14:paraId="30833D7A" w14:textId="77777777" w:rsidTr="00EA19FE">
        <w:trPr>
          <w:trHeight w:val="269"/>
          <w:jc w:val="center"/>
        </w:trPr>
        <w:tc>
          <w:tcPr>
            <w:tcW w:w="800" w:type="dxa"/>
          </w:tcPr>
          <w:p w14:paraId="76DF45B8" w14:textId="77777777" w:rsidR="001521E0" w:rsidRPr="003C0EC9" w:rsidRDefault="001521E0" w:rsidP="008E05E7">
            <w:pPr>
              <w:pStyle w:val="TableParagraph"/>
              <w:spacing w:before="2" w:line="276" w:lineRule="auto"/>
              <w:ind w:left="110"/>
              <w:jc w:val="left"/>
              <w:rPr>
                <w:b/>
              </w:rPr>
            </w:pPr>
            <w:r w:rsidRPr="003C0EC9">
              <w:rPr>
                <w:b/>
                <w:spacing w:val="-5"/>
              </w:rPr>
              <w:t>Sr.</w:t>
            </w:r>
            <w:r w:rsidRPr="003C0EC9">
              <w:rPr>
                <w:b/>
              </w:rPr>
              <w:t xml:space="preserve"> </w:t>
            </w:r>
            <w:r w:rsidRPr="003C0EC9">
              <w:rPr>
                <w:b/>
                <w:spacing w:val="-5"/>
              </w:rPr>
              <w:t>No.</w:t>
            </w:r>
          </w:p>
        </w:tc>
        <w:tc>
          <w:tcPr>
            <w:tcW w:w="1635" w:type="dxa"/>
          </w:tcPr>
          <w:p w14:paraId="6E82A338" w14:textId="77777777" w:rsidR="001521E0" w:rsidRPr="003C0EC9" w:rsidRDefault="00451AD4" w:rsidP="008E05E7">
            <w:pPr>
              <w:pStyle w:val="TableParagraph"/>
              <w:spacing w:before="2" w:line="276" w:lineRule="auto"/>
              <w:ind w:left="153"/>
              <w:rPr>
                <w:b/>
              </w:rPr>
            </w:pPr>
            <w:r w:rsidRPr="003C0EC9">
              <w:rPr>
                <w:b/>
              </w:rPr>
              <w:t xml:space="preserve">Type of </w:t>
            </w:r>
            <w:r w:rsidRPr="003C0EC9">
              <w:rPr>
                <w:b/>
                <w:spacing w:val="-2"/>
              </w:rPr>
              <w:t>sample</w:t>
            </w:r>
          </w:p>
        </w:tc>
        <w:tc>
          <w:tcPr>
            <w:tcW w:w="990" w:type="dxa"/>
          </w:tcPr>
          <w:p w14:paraId="24BC9375" w14:textId="77777777" w:rsidR="001521E0" w:rsidRPr="003C0EC9" w:rsidRDefault="001521E0" w:rsidP="008E05E7">
            <w:pPr>
              <w:pStyle w:val="TableParagraph"/>
              <w:spacing w:line="276" w:lineRule="auto"/>
              <w:ind w:left="267" w:right="186" w:hanging="72"/>
              <w:rPr>
                <w:b/>
              </w:rPr>
            </w:pPr>
            <w:r w:rsidRPr="003C0EC9">
              <w:rPr>
                <w:b/>
              </w:rPr>
              <w:t xml:space="preserve"> </w:t>
            </w:r>
            <w:r w:rsidRPr="003C0EC9">
              <w:rPr>
                <w:b/>
                <w:i/>
                <w:spacing w:val="-5"/>
              </w:rPr>
              <w:t>prs</w:t>
            </w:r>
          </w:p>
        </w:tc>
        <w:tc>
          <w:tcPr>
            <w:tcW w:w="1260" w:type="dxa"/>
          </w:tcPr>
          <w:p w14:paraId="7171A992" w14:textId="77777777" w:rsidR="001521E0" w:rsidRPr="003C0EC9" w:rsidRDefault="001521E0" w:rsidP="008E05E7">
            <w:pPr>
              <w:pStyle w:val="TableParagraph"/>
              <w:spacing w:line="276" w:lineRule="auto"/>
              <w:ind w:left="9" w:right="77"/>
              <w:rPr>
                <w:b/>
                <w:i/>
              </w:rPr>
            </w:pPr>
            <w:proofErr w:type="spellStart"/>
            <w:r w:rsidRPr="003C0EC9">
              <w:rPr>
                <w:b/>
                <w:i/>
                <w:spacing w:val="-4"/>
              </w:rPr>
              <w:t>hlyA</w:t>
            </w:r>
            <w:proofErr w:type="spellEnd"/>
          </w:p>
        </w:tc>
      </w:tr>
      <w:tr w:rsidR="001521E0" w:rsidRPr="003C0EC9" w14:paraId="21229F17" w14:textId="77777777" w:rsidTr="00EA19FE">
        <w:trPr>
          <w:trHeight w:val="179"/>
          <w:jc w:val="center"/>
        </w:trPr>
        <w:tc>
          <w:tcPr>
            <w:tcW w:w="800" w:type="dxa"/>
          </w:tcPr>
          <w:p w14:paraId="35DA397A" w14:textId="77777777" w:rsidR="001521E0" w:rsidRPr="003C0EC9" w:rsidRDefault="001521E0" w:rsidP="008E05E7">
            <w:pPr>
              <w:pStyle w:val="TableParagraph"/>
              <w:spacing w:line="276" w:lineRule="auto"/>
              <w:ind w:left="254"/>
              <w:jc w:val="left"/>
            </w:pPr>
            <w:r w:rsidRPr="003C0EC9">
              <w:rPr>
                <w:spacing w:val="-5"/>
              </w:rPr>
              <w:t>1.</w:t>
            </w:r>
          </w:p>
        </w:tc>
        <w:tc>
          <w:tcPr>
            <w:tcW w:w="1635" w:type="dxa"/>
          </w:tcPr>
          <w:p w14:paraId="0FDBD417" w14:textId="77777777" w:rsidR="001521E0" w:rsidRPr="003C0EC9" w:rsidRDefault="00451AD4" w:rsidP="008E05E7">
            <w:pPr>
              <w:pStyle w:val="TableParagraph"/>
              <w:spacing w:line="276" w:lineRule="auto"/>
              <w:ind w:left="3" w:right="4"/>
            </w:pPr>
            <w:proofErr w:type="spellStart"/>
            <w:r w:rsidRPr="003C0EC9">
              <w:rPr>
                <w:spacing w:val="-4"/>
              </w:rPr>
              <w:t>Faecal</w:t>
            </w:r>
            <w:proofErr w:type="spellEnd"/>
            <w:r w:rsidRPr="003C0EC9">
              <w:rPr>
                <w:spacing w:val="-4"/>
              </w:rPr>
              <w:t xml:space="preserve"> sample</w:t>
            </w:r>
          </w:p>
        </w:tc>
        <w:tc>
          <w:tcPr>
            <w:tcW w:w="990" w:type="dxa"/>
          </w:tcPr>
          <w:p w14:paraId="7F6436DD" w14:textId="77777777" w:rsidR="001521E0" w:rsidRPr="003C0EC9" w:rsidRDefault="001521E0" w:rsidP="008E05E7">
            <w:pPr>
              <w:pStyle w:val="TableParagraph"/>
              <w:spacing w:line="276" w:lineRule="auto"/>
              <w:ind w:left="3" w:right="1"/>
            </w:pPr>
            <w:r w:rsidRPr="003C0EC9">
              <w:rPr>
                <w:spacing w:val="-10"/>
              </w:rPr>
              <w:t>+</w:t>
            </w:r>
          </w:p>
        </w:tc>
        <w:tc>
          <w:tcPr>
            <w:tcW w:w="1260" w:type="dxa"/>
          </w:tcPr>
          <w:p w14:paraId="4299CB8C" w14:textId="77777777" w:rsidR="001521E0" w:rsidRPr="003C0EC9" w:rsidRDefault="001521E0" w:rsidP="008E05E7">
            <w:pPr>
              <w:pStyle w:val="TableParagraph"/>
              <w:spacing w:line="276" w:lineRule="auto"/>
              <w:ind w:left="13" w:right="4"/>
            </w:pPr>
            <w:r w:rsidRPr="003C0EC9">
              <w:t>+</w:t>
            </w:r>
          </w:p>
        </w:tc>
      </w:tr>
      <w:tr w:rsidR="001521E0" w:rsidRPr="003C0EC9" w14:paraId="4237DF80" w14:textId="77777777" w:rsidTr="00EA19FE">
        <w:trPr>
          <w:trHeight w:val="170"/>
          <w:jc w:val="center"/>
        </w:trPr>
        <w:tc>
          <w:tcPr>
            <w:tcW w:w="800" w:type="dxa"/>
          </w:tcPr>
          <w:p w14:paraId="483DF80B" w14:textId="77777777" w:rsidR="001521E0" w:rsidRPr="003C0EC9" w:rsidRDefault="001521E0" w:rsidP="008E05E7">
            <w:pPr>
              <w:pStyle w:val="TableParagraph"/>
              <w:spacing w:line="276" w:lineRule="auto"/>
              <w:ind w:left="254"/>
              <w:jc w:val="left"/>
            </w:pPr>
            <w:r w:rsidRPr="003C0EC9">
              <w:rPr>
                <w:spacing w:val="-5"/>
              </w:rPr>
              <w:t>2.</w:t>
            </w:r>
          </w:p>
        </w:tc>
        <w:tc>
          <w:tcPr>
            <w:tcW w:w="1635" w:type="dxa"/>
          </w:tcPr>
          <w:p w14:paraId="0C618ACD" w14:textId="77777777" w:rsidR="001521E0" w:rsidRPr="003C0EC9" w:rsidRDefault="00451AD4" w:rsidP="008E05E7">
            <w:pPr>
              <w:pStyle w:val="TableParagraph"/>
              <w:spacing w:line="276" w:lineRule="auto"/>
              <w:ind w:left="3" w:right="4"/>
            </w:pPr>
            <w:proofErr w:type="spellStart"/>
            <w:r w:rsidRPr="003C0EC9">
              <w:rPr>
                <w:spacing w:val="-4"/>
              </w:rPr>
              <w:t>Faecal</w:t>
            </w:r>
            <w:proofErr w:type="spellEnd"/>
            <w:r w:rsidRPr="003C0EC9">
              <w:rPr>
                <w:spacing w:val="-4"/>
              </w:rPr>
              <w:t xml:space="preserve"> sample</w:t>
            </w:r>
          </w:p>
        </w:tc>
        <w:tc>
          <w:tcPr>
            <w:tcW w:w="990" w:type="dxa"/>
          </w:tcPr>
          <w:p w14:paraId="151694EB" w14:textId="77777777" w:rsidR="001521E0" w:rsidRPr="003C0EC9" w:rsidRDefault="001521E0" w:rsidP="008E05E7">
            <w:pPr>
              <w:pStyle w:val="TableParagraph"/>
              <w:spacing w:line="276" w:lineRule="auto"/>
              <w:ind w:left="3" w:right="1"/>
            </w:pPr>
            <w:r w:rsidRPr="003C0EC9">
              <w:rPr>
                <w:spacing w:val="-10"/>
              </w:rPr>
              <w:t>+</w:t>
            </w:r>
          </w:p>
        </w:tc>
        <w:tc>
          <w:tcPr>
            <w:tcW w:w="1260" w:type="dxa"/>
          </w:tcPr>
          <w:p w14:paraId="1E5BC8ED" w14:textId="77777777" w:rsidR="001521E0" w:rsidRPr="003C0EC9" w:rsidRDefault="001521E0" w:rsidP="008E05E7">
            <w:pPr>
              <w:pStyle w:val="TableParagraph"/>
              <w:spacing w:line="276" w:lineRule="auto"/>
              <w:ind w:left="13" w:right="4"/>
            </w:pPr>
            <w:r w:rsidRPr="003C0EC9">
              <w:t>+</w:t>
            </w:r>
          </w:p>
        </w:tc>
      </w:tr>
      <w:tr w:rsidR="001521E0" w:rsidRPr="003C0EC9" w14:paraId="33C9A157" w14:textId="77777777" w:rsidTr="00EA19FE">
        <w:trPr>
          <w:trHeight w:val="206"/>
          <w:jc w:val="center"/>
        </w:trPr>
        <w:tc>
          <w:tcPr>
            <w:tcW w:w="800" w:type="dxa"/>
          </w:tcPr>
          <w:p w14:paraId="7485FC33" w14:textId="77777777" w:rsidR="001521E0" w:rsidRPr="003C0EC9" w:rsidRDefault="001521E0" w:rsidP="008E05E7">
            <w:pPr>
              <w:pStyle w:val="TableParagraph"/>
              <w:spacing w:line="276" w:lineRule="auto"/>
              <w:ind w:left="254"/>
              <w:jc w:val="left"/>
            </w:pPr>
            <w:r w:rsidRPr="003C0EC9">
              <w:rPr>
                <w:spacing w:val="-5"/>
              </w:rPr>
              <w:t>3.</w:t>
            </w:r>
          </w:p>
        </w:tc>
        <w:tc>
          <w:tcPr>
            <w:tcW w:w="1635" w:type="dxa"/>
          </w:tcPr>
          <w:p w14:paraId="53293466" w14:textId="77777777" w:rsidR="001521E0" w:rsidRPr="003C0EC9" w:rsidRDefault="00451AD4" w:rsidP="00451AD4">
            <w:pPr>
              <w:pStyle w:val="TableParagraph"/>
              <w:spacing w:line="276" w:lineRule="auto"/>
              <w:ind w:left="3" w:right="4"/>
            </w:pPr>
            <w:r w:rsidRPr="003C0EC9">
              <w:rPr>
                <w:spacing w:val="-2"/>
              </w:rPr>
              <w:t>Cow Milk</w:t>
            </w:r>
          </w:p>
        </w:tc>
        <w:tc>
          <w:tcPr>
            <w:tcW w:w="990" w:type="dxa"/>
          </w:tcPr>
          <w:p w14:paraId="6ECC2144" w14:textId="77777777" w:rsidR="001521E0" w:rsidRPr="003C0EC9" w:rsidRDefault="001521E0" w:rsidP="008E05E7">
            <w:pPr>
              <w:pStyle w:val="TableParagraph"/>
              <w:spacing w:line="276" w:lineRule="auto"/>
              <w:ind w:left="3" w:right="1"/>
            </w:pPr>
            <w:r w:rsidRPr="003C0EC9">
              <w:rPr>
                <w:spacing w:val="-10"/>
              </w:rPr>
              <w:t>+</w:t>
            </w:r>
          </w:p>
        </w:tc>
        <w:tc>
          <w:tcPr>
            <w:tcW w:w="1260" w:type="dxa"/>
          </w:tcPr>
          <w:p w14:paraId="28252358" w14:textId="77777777" w:rsidR="001521E0" w:rsidRPr="003C0EC9" w:rsidRDefault="001521E0" w:rsidP="008E05E7">
            <w:pPr>
              <w:pStyle w:val="TableParagraph"/>
              <w:spacing w:line="276" w:lineRule="auto"/>
              <w:ind w:left="13" w:right="4"/>
            </w:pPr>
            <w:r w:rsidRPr="003C0EC9">
              <w:t>+</w:t>
            </w:r>
          </w:p>
        </w:tc>
      </w:tr>
      <w:tr w:rsidR="001521E0" w:rsidRPr="003C0EC9" w14:paraId="4CA7B3F0" w14:textId="77777777" w:rsidTr="00EA19FE">
        <w:trPr>
          <w:trHeight w:val="170"/>
          <w:jc w:val="center"/>
        </w:trPr>
        <w:tc>
          <w:tcPr>
            <w:tcW w:w="800" w:type="dxa"/>
          </w:tcPr>
          <w:p w14:paraId="593F4D30" w14:textId="77777777" w:rsidR="001521E0" w:rsidRPr="003C0EC9" w:rsidRDefault="001521E0" w:rsidP="008E05E7">
            <w:pPr>
              <w:pStyle w:val="TableParagraph"/>
              <w:spacing w:line="276" w:lineRule="auto"/>
              <w:ind w:left="254"/>
              <w:jc w:val="left"/>
            </w:pPr>
            <w:r w:rsidRPr="003C0EC9">
              <w:rPr>
                <w:spacing w:val="-5"/>
              </w:rPr>
              <w:t>4.</w:t>
            </w:r>
          </w:p>
        </w:tc>
        <w:tc>
          <w:tcPr>
            <w:tcW w:w="1635" w:type="dxa"/>
          </w:tcPr>
          <w:p w14:paraId="6C810852" w14:textId="77777777" w:rsidR="001521E0" w:rsidRPr="003C0EC9" w:rsidRDefault="00451AD4" w:rsidP="008E05E7">
            <w:pPr>
              <w:pStyle w:val="TableParagraph"/>
              <w:spacing w:line="276" w:lineRule="auto"/>
              <w:ind w:left="3" w:right="4"/>
            </w:pPr>
            <w:r w:rsidRPr="003C0EC9">
              <w:rPr>
                <w:spacing w:val="-2"/>
              </w:rPr>
              <w:t>Cow Milk</w:t>
            </w:r>
          </w:p>
        </w:tc>
        <w:tc>
          <w:tcPr>
            <w:tcW w:w="990" w:type="dxa"/>
          </w:tcPr>
          <w:p w14:paraId="2D29227C" w14:textId="77777777" w:rsidR="001521E0" w:rsidRPr="003C0EC9" w:rsidRDefault="001521E0" w:rsidP="008E05E7">
            <w:pPr>
              <w:pStyle w:val="TableParagraph"/>
              <w:spacing w:line="276" w:lineRule="auto"/>
              <w:ind w:left="3" w:right="1"/>
            </w:pPr>
            <w:r w:rsidRPr="003C0EC9">
              <w:rPr>
                <w:spacing w:val="-10"/>
              </w:rPr>
              <w:t>+</w:t>
            </w:r>
          </w:p>
        </w:tc>
        <w:tc>
          <w:tcPr>
            <w:tcW w:w="1260" w:type="dxa"/>
          </w:tcPr>
          <w:p w14:paraId="1E1CA9B8" w14:textId="77777777" w:rsidR="001521E0" w:rsidRPr="003C0EC9" w:rsidRDefault="001521E0" w:rsidP="008E05E7">
            <w:pPr>
              <w:pStyle w:val="TableParagraph"/>
              <w:spacing w:line="276" w:lineRule="auto"/>
              <w:ind w:left="13" w:right="4"/>
            </w:pPr>
            <w:r w:rsidRPr="003C0EC9">
              <w:t>+</w:t>
            </w:r>
          </w:p>
        </w:tc>
      </w:tr>
      <w:tr w:rsidR="001521E0" w:rsidRPr="003C0EC9" w14:paraId="4011D629" w14:textId="77777777" w:rsidTr="00EA19FE">
        <w:trPr>
          <w:trHeight w:val="143"/>
          <w:jc w:val="center"/>
        </w:trPr>
        <w:tc>
          <w:tcPr>
            <w:tcW w:w="800" w:type="dxa"/>
          </w:tcPr>
          <w:p w14:paraId="58AECB96" w14:textId="77777777" w:rsidR="001521E0" w:rsidRPr="003C0EC9" w:rsidRDefault="001521E0" w:rsidP="008E05E7">
            <w:pPr>
              <w:pStyle w:val="TableParagraph"/>
              <w:spacing w:line="276" w:lineRule="auto"/>
              <w:ind w:left="254"/>
              <w:jc w:val="left"/>
            </w:pPr>
            <w:r w:rsidRPr="003C0EC9">
              <w:rPr>
                <w:spacing w:val="-5"/>
              </w:rPr>
              <w:t>5.</w:t>
            </w:r>
          </w:p>
        </w:tc>
        <w:tc>
          <w:tcPr>
            <w:tcW w:w="1635" w:type="dxa"/>
          </w:tcPr>
          <w:p w14:paraId="44C52BAF" w14:textId="77777777" w:rsidR="001521E0" w:rsidRPr="003C0EC9" w:rsidRDefault="00451AD4" w:rsidP="008E05E7">
            <w:pPr>
              <w:pStyle w:val="TableParagraph"/>
              <w:spacing w:line="276" w:lineRule="auto"/>
              <w:ind w:left="3" w:right="4"/>
            </w:pPr>
            <w:r w:rsidRPr="003C0EC9">
              <w:rPr>
                <w:spacing w:val="-2"/>
              </w:rPr>
              <w:t>Cow Milk</w:t>
            </w:r>
          </w:p>
        </w:tc>
        <w:tc>
          <w:tcPr>
            <w:tcW w:w="990" w:type="dxa"/>
          </w:tcPr>
          <w:p w14:paraId="5B29AB85" w14:textId="77777777" w:rsidR="001521E0" w:rsidRPr="003C0EC9" w:rsidRDefault="001521E0" w:rsidP="008E05E7">
            <w:pPr>
              <w:pStyle w:val="TableParagraph"/>
              <w:spacing w:line="276" w:lineRule="auto"/>
              <w:ind w:left="3" w:right="1"/>
            </w:pPr>
            <w:r w:rsidRPr="003C0EC9">
              <w:rPr>
                <w:spacing w:val="-10"/>
              </w:rPr>
              <w:t>+</w:t>
            </w:r>
          </w:p>
        </w:tc>
        <w:tc>
          <w:tcPr>
            <w:tcW w:w="1260" w:type="dxa"/>
          </w:tcPr>
          <w:p w14:paraId="68A5EA13" w14:textId="77777777" w:rsidR="001521E0" w:rsidRPr="003C0EC9" w:rsidRDefault="001521E0" w:rsidP="008E05E7">
            <w:pPr>
              <w:pStyle w:val="TableParagraph"/>
              <w:spacing w:line="276" w:lineRule="auto"/>
              <w:ind w:left="13" w:right="4"/>
            </w:pPr>
            <w:r w:rsidRPr="003C0EC9">
              <w:t>+</w:t>
            </w:r>
          </w:p>
        </w:tc>
      </w:tr>
      <w:tr w:rsidR="001521E0" w:rsidRPr="003C0EC9" w14:paraId="67C8612C" w14:textId="77777777" w:rsidTr="00EA19FE">
        <w:trPr>
          <w:trHeight w:val="116"/>
          <w:jc w:val="center"/>
        </w:trPr>
        <w:tc>
          <w:tcPr>
            <w:tcW w:w="800" w:type="dxa"/>
          </w:tcPr>
          <w:p w14:paraId="0751B505" w14:textId="77777777" w:rsidR="001521E0" w:rsidRPr="003C0EC9" w:rsidRDefault="001521E0" w:rsidP="008E05E7">
            <w:pPr>
              <w:pStyle w:val="TableParagraph"/>
              <w:spacing w:line="276" w:lineRule="auto"/>
              <w:ind w:left="254"/>
              <w:jc w:val="left"/>
            </w:pPr>
            <w:r w:rsidRPr="003C0EC9">
              <w:rPr>
                <w:spacing w:val="-5"/>
              </w:rPr>
              <w:t>6.</w:t>
            </w:r>
          </w:p>
        </w:tc>
        <w:tc>
          <w:tcPr>
            <w:tcW w:w="1635" w:type="dxa"/>
          </w:tcPr>
          <w:p w14:paraId="649A374A" w14:textId="77777777" w:rsidR="001521E0" w:rsidRPr="003C0EC9" w:rsidRDefault="00451AD4" w:rsidP="008E05E7">
            <w:pPr>
              <w:pStyle w:val="TableParagraph"/>
              <w:spacing w:line="276" w:lineRule="auto"/>
              <w:ind w:left="3" w:right="4"/>
            </w:pPr>
            <w:r w:rsidRPr="003C0EC9">
              <w:rPr>
                <w:spacing w:val="-2"/>
              </w:rPr>
              <w:t>Cow Milk</w:t>
            </w:r>
          </w:p>
        </w:tc>
        <w:tc>
          <w:tcPr>
            <w:tcW w:w="990" w:type="dxa"/>
          </w:tcPr>
          <w:p w14:paraId="0B47EDC0" w14:textId="77777777" w:rsidR="001521E0" w:rsidRPr="003C0EC9" w:rsidRDefault="001521E0" w:rsidP="008E05E7">
            <w:pPr>
              <w:pStyle w:val="TableParagraph"/>
              <w:spacing w:line="276" w:lineRule="auto"/>
              <w:ind w:left="3" w:right="1"/>
            </w:pPr>
            <w:r w:rsidRPr="003C0EC9">
              <w:rPr>
                <w:spacing w:val="-10"/>
              </w:rPr>
              <w:t>+</w:t>
            </w:r>
          </w:p>
        </w:tc>
        <w:tc>
          <w:tcPr>
            <w:tcW w:w="1260" w:type="dxa"/>
          </w:tcPr>
          <w:p w14:paraId="61788663" w14:textId="77777777" w:rsidR="001521E0" w:rsidRPr="003C0EC9" w:rsidRDefault="001521E0" w:rsidP="008E05E7">
            <w:pPr>
              <w:pStyle w:val="TableParagraph"/>
              <w:spacing w:line="276" w:lineRule="auto"/>
              <w:ind w:left="13" w:right="4"/>
            </w:pPr>
            <w:r w:rsidRPr="003C0EC9">
              <w:t>+</w:t>
            </w:r>
          </w:p>
        </w:tc>
      </w:tr>
      <w:tr w:rsidR="001521E0" w:rsidRPr="003C0EC9" w14:paraId="60BBD781" w14:textId="77777777" w:rsidTr="00EA19FE">
        <w:trPr>
          <w:trHeight w:val="206"/>
          <w:jc w:val="center"/>
        </w:trPr>
        <w:tc>
          <w:tcPr>
            <w:tcW w:w="800" w:type="dxa"/>
          </w:tcPr>
          <w:p w14:paraId="0D44D3B1" w14:textId="77777777" w:rsidR="001521E0" w:rsidRPr="003C0EC9" w:rsidRDefault="001521E0" w:rsidP="008E05E7">
            <w:pPr>
              <w:pStyle w:val="TableParagraph"/>
              <w:spacing w:line="276" w:lineRule="auto"/>
              <w:ind w:left="254"/>
              <w:jc w:val="left"/>
            </w:pPr>
            <w:r w:rsidRPr="003C0EC9">
              <w:rPr>
                <w:spacing w:val="-5"/>
              </w:rPr>
              <w:t>7.</w:t>
            </w:r>
          </w:p>
        </w:tc>
        <w:tc>
          <w:tcPr>
            <w:tcW w:w="1635" w:type="dxa"/>
          </w:tcPr>
          <w:p w14:paraId="2479E6B3" w14:textId="77777777" w:rsidR="001521E0" w:rsidRPr="003C0EC9" w:rsidRDefault="001521E0" w:rsidP="00451AD4">
            <w:pPr>
              <w:pStyle w:val="TableParagraph"/>
              <w:spacing w:line="276" w:lineRule="auto"/>
              <w:ind w:left="3" w:right="4"/>
            </w:pPr>
            <w:r w:rsidRPr="003C0EC9">
              <w:rPr>
                <w:spacing w:val="-2"/>
              </w:rPr>
              <w:t>B</w:t>
            </w:r>
            <w:r w:rsidR="00451AD4" w:rsidRPr="003C0EC9">
              <w:rPr>
                <w:spacing w:val="-2"/>
              </w:rPr>
              <w:t xml:space="preserve">uffalo </w:t>
            </w:r>
            <w:r w:rsidRPr="003C0EC9">
              <w:rPr>
                <w:spacing w:val="-2"/>
              </w:rPr>
              <w:t>M</w:t>
            </w:r>
            <w:r w:rsidR="00451AD4" w:rsidRPr="003C0EC9">
              <w:rPr>
                <w:spacing w:val="-2"/>
              </w:rPr>
              <w:t>ilk</w:t>
            </w:r>
          </w:p>
        </w:tc>
        <w:tc>
          <w:tcPr>
            <w:tcW w:w="990" w:type="dxa"/>
          </w:tcPr>
          <w:p w14:paraId="739419BF" w14:textId="77777777" w:rsidR="001521E0" w:rsidRPr="003C0EC9" w:rsidRDefault="001521E0" w:rsidP="008E05E7">
            <w:pPr>
              <w:pStyle w:val="TableParagraph"/>
              <w:spacing w:line="276" w:lineRule="auto"/>
              <w:ind w:left="3" w:right="1"/>
            </w:pPr>
            <w:r w:rsidRPr="003C0EC9">
              <w:rPr>
                <w:spacing w:val="-10"/>
              </w:rPr>
              <w:t>+</w:t>
            </w:r>
          </w:p>
        </w:tc>
        <w:tc>
          <w:tcPr>
            <w:tcW w:w="1260" w:type="dxa"/>
          </w:tcPr>
          <w:p w14:paraId="13ACA17C" w14:textId="77777777" w:rsidR="001521E0" w:rsidRPr="003C0EC9" w:rsidRDefault="001521E0" w:rsidP="008E05E7">
            <w:pPr>
              <w:pStyle w:val="TableParagraph"/>
              <w:spacing w:line="276" w:lineRule="auto"/>
              <w:ind w:left="13" w:right="4"/>
            </w:pPr>
            <w:r w:rsidRPr="003C0EC9">
              <w:t>+</w:t>
            </w:r>
          </w:p>
        </w:tc>
      </w:tr>
      <w:tr w:rsidR="001521E0" w:rsidRPr="003C0EC9" w14:paraId="7732F39A" w14:textId="77777777" w:rsidTr="00EA19FE">
        <w:trPr>
          <w:trHeight w:val="116"/>
          <w:jc w:val="center"/>
        </w:trPr>
        <w:tc>
          <w:tcPr>
            <w:tcW w:w="800" w:type="dxa"/>
          </w:tcPr>
          <w:p w14:paraId="21475851" w14:textId="77777777" w:rsidR="001521E0" w:rsidRPr="003C0EC9" w:rsidRDefault="001521E0" w:rsidP="008E05E7">
            <w:pPr>
              <w:pStyle w:val="TableParagraph"/>
              <w:spacing w:line="276" w:lineRule="auto"/>
              <w:ind w:left="254"/>
              <w:jc w:val="left"/>
            </w:pPr>
            <w:r w:rsidRPr="003C0EC9">
              <w:rPr>
                <w:spacing w:val="-5"/>
              </w:rPr>
              <w:t>8.</w:t>
            </w:r>
          </w:p>
        </w:tc>
        <w:tc>
          <w:tcPr>
            <w:tcW w:w="1635" w:type="dxa"/>
          </w:tcPr>
          <w:p w14:paraId="4913D6D8" w14:textId="77777777" w:rsidR="001521E0" w:rsidRPr="003C0EC9" w:rsidRDefault="00451AD4" w:rsidP="008E05E7">
            <w:pPr>
              <w:pStyle w:val="TableParagraph"/>
              <w:spacing w:line="276" w:lineRule="auto"/>
              <w:ind w:left="3" w:right="4"/>
            </w:pPr>
            <w:r w:rsidRPr="003C0EC9">
              <w:rPr>
                <w:spacing w:val="-2"/>
              </w:rPr>
              <w:t>Buffalo Milk</w:t>
            </w:r>
          </w:p>
        </w:tc>
        <w:tc>
          <w:tcPr>
            <w:tcW w:w="990" w:type="dxa"/>
          </w:tcPr>
          <w:p w14:paraId="1925F7E2" w14:textId="77777777" w:rsidR="001521E0" w:rsidRPr="003C0EC9" w:rsidRDefault="001521E0" w:rsidP="008E05E7">
            <w:pPr>
              <w:pStyle w:val="TableParagraph"/>
              <w:spacing w:line="276" w:lineRule="auto"/>
              <w:ind w:left="3" w:right="1"/>
            </w:pPr>
            <w:r w:rsidRPr="003C0EC9">
              <w:rPr>
                <w:spacing w:val="-10"/>
              </w:rPr>
              <w:t>+</w:t>
            </w:r>
          </w:p>
        </w:tc>
        <w:tc>
          <w:tcPr>
            <w:tcW w:w="1260" w:type="dxa"/>
          </w:tcPr>
          <w:p w14:paraId="60A363A7" w14:textId="77777777" w:rsidR="001521E0" w:rsidRPr="003C0EC9" w:rsidRDefault="001521E0" w:rsidP="008E05E7">
            <w:pPr>
              <w:pStyle w:val="TableParagraph"/>
              <w:spacing w:line="276" w:lineRule="auto"/>
              <w:ind w:left="13" w:right="4"/>
            </w:pPr>
            <w:r w:rsidRPr="003C0EC9">
              <w:t>+</w:t>
            </w:r>
          </w:p>
        </w:tc>
      </w:tr>
      <w:tr w:rsidR="001521E0" w:rsidRPr="003C0EC9" w14:paraId="096BAC5E" w14:textId="77777777" w:rsidTr="00EA19FE">
        <w:trPr>
          <w:trHeight w:val="134"/>
          <w:jc w:val="center"/>
        </w:trPr>
        <w:tc>
          <w:tcPr>
            <w:tcW w:w="800" w:type="dxa"/>
          </w:tcPr>
          <w:p w14:paraId="78B85766" w14:textId="77777777" w:rsidR="001521E0" w:rsidRPr="003C0EC9" w:rsidRDefault="001521E0" w:rsidP="008E05E7">
            <w:pPr>
              <w:pStyle w:val="TableParagraph"/>
              <w:spacing w:line="276" w:lineRule="auto"/>
              <w:ind w:left="254"/>
              <w:jc w:val="left"/>
            </w:pPr>
            <w:r w:rsidRPr="003C0EC9">
              <w:rPr>
                <w:spacing w:val="-5"/>
              </w:rPr>
              <w:t>9.</w:t>
            </w:r>
          </w:p>
        </w:tc>
        <w:tc>
          <w:tcPr>
            <w:tcW w:w="1635" w:type="dxa"/>
          </w:tcPr>
          <w:p w14:paraId="52FDD904" w14:textId="77777777" w:rsidR="001521E0" w:rsidRPr="003C0EC9" w:rsidRDefault="00451AD4" w:rsidP="008E05E7">
            <w:pPr>
              <w:pStyle w:val="TableParagraph"/>
              <w:spacing w:line="276" w:lineRule="auto"/>
              <w:ind w:left="3" w:right="4"/>
            </w:pPr>
            <w:r w:rsidRPr="003C0EC9">
              <w:rPr>
                <w:spacing w:val="-2"/>
              </w:rPr>
              <w:t>Cow Milk</w:t>
            </w:r>
          </w:p>
        </w:tc>
        <w:tc>
          <w:tcPr>
            <w:tcW w:w="990" w:type="dxa"/>
          </w:tcPr>
          <w:p w14:paraId="6F7B5D1F" w14:textId="77777777" w:rsidR="001521E0" w:rsidRPr="003C0EC9" w:rsidRDefault="001521E0" w:rsidP="008E05E7">
            <w:pPr>
              <w:pStyle w:val="TableParagraph"/>
              <w:spacing w:line="276" w:lineRule="auto"/>
              <w:ind w:left="3" w:right="1"/>
            </w:pPr>
            <w:r w:rsidRPr="003C0EC9">
              <w:rPr>
                <w:spacing w:val="-10"/>
              </w:rPr>
              <w:t>+</w:t>
            </w:r>
          </w:p>
        </w:tc>
        <w:tc>
          <w:tcPr>
            <w:tcW w:w="1260" w:type="dxa"/>
          </w:tcPr>
          <w:p w14:paraId="6AB052F7" w14:textId="77777777" w:rsidR="001521E0" w:rsidRPr="003C0EC9" w:rsidRDefault="001521E0" w:rsidP="008E05E7">
            <w:pPr>
              <w:pStyle w:val="TableParagraph"/>
              <w:spacing w:line="276" w:lineRule="auto"/>
              <w:ind w:left="13" w:right="4"/>
            </w:pPr>
            <w:r w:rsidRPr="003C0EC9">
              <w:t>-</w:t>
            </w:r>
          </w:p>
        </w:tc>
      </w:tr>
      <w:tr w:rsidR="001521E0" w:rsidRPr="003C0EC9" w14:paraId="3954817B" w14:textId="77777777" w:rsidTr="00EA19FE">
        <w:trPr>
          <w:trHeight w:val="224"/>
          <w:jc w:val="center"/>
        </w:trPr>
        <w:tc>
          <w:tcPr>
            <w:tcW w:w="800" w:type="dxa"/>
          </w:tcPr>
          <w:p w14:paraId="02C05570" w14:textId="77777777" w:rsidR="001521E0" w:rsidRPr="003C0EC9" w:rsidRDefault="001521E0" w:rsidP="008E05E7">
            <w:pPr>
              <w:pStyle w:val="TableParagraph"/>
              <w:spacing w:line="276" w:lineRule="auto"/>
              <w:ind w:left="191"/>
              <w:jc w:val="left"/>
            </w:pPr>
            <w:r w:rsidRPr="003C0EC9">
              <w:rPr>
                <w:spacing w:val="-5"/>
              </w:rPr>
              <w:t>10.</w:t>
            </w:r>
          </w:p>
        </w:tc>
        <w:tc>
          <w:tcPr>
            <w:tcW w:w="1635" w:type="dxa"/>
          </w:tcPr>
          <w:p w14:paraId="279A6183" w14:textId="77777777" w:rsidR="001521E0" w:rsidRPr="003C0EC9" w:rsidRDefault="00451AD4" w:rsidP="008E05E7">
            <w:pPr>
              <w:pStyle w:val="TableParagraph"/>
              <w:spacing w:line="276" w:lineRule="auto"/>
              <w:ind w:left="3" w:right="4"/>
            </w:pPr>
            <w:r w:rsidRPr="003C0EC9">
              <w:rPr>
                <w:spacing w:val="-2"/>
              </w:rPr>
              <w:t>Buffalo Milk</w:t>
            </w:r>
          </w:p>
        </w:tc>
        <w:tc>
          <w:tcPr>
            <w:tcW w:w="990" w:type="dxa"/>
          </w:tcPr>
          <w:p w14:paraId="689B9E6E" w14:textId="77777777" w:rsidR="001521E0" w:rsidRPr="003C0EC9" w:rsidRDefault="001521E0" w:rsidP="008E05E7">
            <w:pPr>
              <w:pStyle w:val="TableParagraph"/>
              <w:spacing w:line="276" w:lineRule="auto"/>
              <w:ind w:left="3" w:right="1"/>
            </w:pPr>
            <w:r w:rsidRPr="003C0EC9">
              <w:rPr>
                <w:spacing w:val="-10"/>
              </w:rPr>
              <w:t>+</w:t>
            </w:r>
          </w:p>
        </w:tc>
        <w:tc>
          <w:tcPr>
            <w:tcW w:w="1260" w:type="dxa"/>
          </w:tcPr>
          <w:p w14:paraId="3519C983" w14:textId="77777777" w:rsidR="001521E0" w:rsidRPr="003C0EC9" w:rsidRDefault="001521E0" w:rsidP="008E05E7">
            <w:pPr>
              <w:pStyle w:val="TableParagraph"/>
              <w:spacing w:line="276" w:lineRule="auto"/>
              <w:ind w:left="13" w:right="4"/>
            </w:pPr>
            <w:r w:rsidRPr="003C0EC9">
              <w:t>-</w:t>
            </w:r>
          </w:p>
        </w:tc>
      </w:tr>
      <w:tr w:rsidR="001521E0" w:rsidRPr="003C0EC9" w14:paraId="1B89B56D" w14:textId="77777777" w:rsidTr="00EA19FE">
        <w:trPr>
          <w:trHeight w:val="125"/>
          <w:jc w:val="center"/>
        </w:trPr>
        <w:tc>
          <w:tcPr>
            <w:tcW w:w="800" w:type="dxa"/>
          </w:tcPr>
          <w:p w14:paraId="79F80BD2" w14:textId="77777777" w:rsidR="001521E0" w:rsidRPr="003C0EC9" w:rsidRDefault="001521E0" w:rsidP="008E05E7">
            <w:pPr>
              <w:pStyle w:val="TableParagraph"/>
              <w:spacing w:line="276" w:lineRule="auto"/>
              <w:ind w:left="191"/>
              <w:jc w:val="left"/>
            </w:pPr>
            <w:r w:rsidRPr="003C0EC9">
              <w:rPr>
                <w:spacing w:val="-5"/>
              </w:rPr>
              <w:t>11.</w:t>
            </w:r>
          </w:p>
        </w:tc>
        <w:tc>
          <w:tcPr>
            <w:tcW w:w="1635" w:type="dxa"/>
          </w:tcPr>
          <w:p w14:paraId="3BEA63B6" w14:textId="77777777" w:rsidR="001521E0" w:rsidRPr="003C0EC9" w:rsidRDefault="00451AD4" w:rsidP="00451AD4">
            <w:pPr>
              <w:pStyle w:val="TableParagraph"/>
              <w:spacing w:line="276" w:lineRule="auto"/>
              <w:ind w:left="4" w:right="4"/>
            </w:pPr>
            <w:r w:rsidRPr="003C0EC9">
              <w:rPr>
                <w:spacing w:val="-2"/>
              </w:rPr>
              <w:t>Cheese</w:t>
            </w:r>
          </w:p>
        </w:tc>
        <w:tc>
          <w:tcPr>
            <w:tcW w:w="990" w:type="dxa"/>
          </w:tcPr>
          <w:p w14:paraId="2A0010AA" w14:textId="77777777" w:rsidR="001521E0" w:rsidRPr="003C0EC9" w:rsidRDefault="001521E0" w:rsidP="008E05E7">
            <w:pPr>
              <w:pStyle w:val="TableParagraph"/>
              <w:spacing w:line="276" w:lineRule="auto"/>
              <w:ind w:left="3" w:right="1"/>
            </w:pPr>
            <w:r w:rsidRPr="003C0EC9">
              <w:rPr>
                <w:spacing w:val="-10"/>
              </w:rPr>
              <w:t>+</w:t>
            </w:r>
          </w:p>
        </w:tc>
        <w:tc>
          <w:tcPr>
            <w:tcW w:w="1260" w:type="dxa"/>
          </w:tcPr>
          <w:p w14:paraId="5F8C118A" w14:textId="77777777" w:rsidR="001521E0" w:rsidRPr="003C0EC9" w:rsidRDefault="001521E0" w:rsidP="008E05E7">
            <w:pPr>
              <w:pStyle w:val="TableParagraph"/>
              <w:spacing w:line="276" w:lineRule="auto"/>
              <w:ind w:left="13" w:right="4"/>
            </w:pPr>
            <w:r w:rsidRPr="003C0EC9">
              <w:t>+</w:t>
            </w:r>
          </w:p>
        </w:tc>
      </w:tr>
      <w:tr w:rsidR="001521E0" w:rsidRPr="003C0EC9" w14:paraId="6962ECF6" w14:textId="77777777" w:rsidTr="00EA19FE">
        <w:trPr>
          <w:trHeight w:val="143"/>
          <w:jc w:val="center"/>
        </w:trPr>
        <w:tc>
          <w:tcPr>
            <w:tcW w:w="800" w:type="dxa"/>
          </w:tcPr>
          <w:p w14:paraId="0D01C55B" w14:textId="77777777" w:rsidR="001521E0" w:rsidRPr="003C0EC9" w:rsidRDefault="001521E0" w:rsidP="008E05E7">
            <w:pPr>
              <w:pStyle w:val="TableParagraph"/>
              <w:spacing w:line="276" w:lineRule="auto"/>
              <w:ind w:left="191"/>
              <w:jc w:val="left"/>
            </w:pPr>
            <w:r w:rsidRPr="003C0EC9">
              <w:rPr>
                <w:spacing w:val="-5"/>
              </w:rPr>
              <w:t>12.</w:t>
            </w:r>
          </w:p>
        </w:tc>
        <w:tc>
          <w:tcPr>
            <w:tcW w:w="1635" w:type="dxa"/>
          </w:tcPr>
          <w:p w14:paraId="17FCF4B9" w14:textId="77777777" w:rsidR="001521E0" w:rsidRPr="003C0EC9" w:rsidRDefault="00451AD4" w:rsidP="008E05E7">
            <w:pPr>
              <w:pStyle w:val="TableParagraph"/>
              <w:spacing w:line="276" w:lineRule="auto"/>
              <w:ind w:left="4" w:right="4"/>
            </w:pPr>
            <w:r w:rsidRPr="003C0EC9">
              <w:rPr>
                <w:spacing w:val="-2"/>
              </w:rPr>
              <w:t>Cheese</w:t>
            </w:r>
          </w:p>
        </w:tc>
        <w:tc>
          <w:tcPr>
            <w:tcW w:w="990" w:type="dxa"/>
          </w:tcPr>
          <w:p w14:paraId="5E452DAE" w14:textId="77777777" w:rsidR="001521E0" w:rsidRPr="003C0EC9" w:rsidRDefault="001521E0" w:rsidP="008E05E7">
            <w:pPr>
              <w:pStyle w:val="TableParagraph"/>
              <w:spacing w:line="276" w:lineRule="auto"/>
              <w:ind w:left="3" w:right="1"/>
            </w:pPr>
            <w:r w:rsidRPr="003C0EC9">
              <w:rPr>
                <w:spacing w:val="-10"/>
              </w:rPr>
              <w:t>+</w:t>
            </w:r>
          </w:p>
        </w:tc>
        <w:tc>
          <w:tcPr>
            <w:tcW w:w="1260" w:type="dxa"/>
          </w:tcPr>
          <w:p w14:paraId="1EF64933" w14:textId="77777777" w:rsidR="001521E0" w:rsidRPr="003C0EC9" w:rsidRDefault="001521E0" w:rsidP="008E05E7">
            <w:pPr>
              <w:pStyle w:val="TableParagraph"/>
              <w:spacing w:line="276" w:lineRule="auto"/>
              <w:ind w:left="13" w:right="4"/>
            </w:pPr>
            <w:r w:rsidRPr="003C0EC9">
              <w:t>+</w:t>
            </w:r>
          </w:p>
        </w:tc>
      </w:tr>
      <w:tr w:rsidR="001521E0" w:rsidRPr="003C0EC9" w14:paraId="3CF2F601" w14:textId="77777777" w:rsidTr="00EA19FE">
        <w:trPr>
          <w:trHeight w:val="161"/>
          <w:jc w:val="center"/>
        </w:trPr>
        <w:tc>
          <w:tcPr>
            <w:tcW w:w="800" w:type="dxa"/>
          </w:tcPr>
          <w:p w14:paraId="1329857E" w14:textId="77777777" w:rsidR="001521E0" w:rsidRPr="003C0EC9" w:rsidRDefault="001521E0" w:rsidP="008E05E7">
            <w:pPr>
              <w:pStyle w:val="TableParagraph"/>
              <w:spacing w:line="276" w:lineRule="auto"/>
              <w:ind w:left="191"/>
              <w:jc w:val="left"/>
            </w:pPr>
            <w:r w:rsidRPr="003C0EC9">
              <w:rPr>
                <w:spacing w:val="-5"/>
              </w:rPr>
              <w:t>13.</w:t>
            </w:r>
          </w:p>
        </w:tc>
        <w:tc>
          <w:tcPr>
            <w:tcW w:w="1635" w:type="dxa"/>
          </w:tcPr>
          <w:p w14:paraId="3AF2EA5F" w14:textId="77777777" w:rsidR="001521E0" w:rsidRPr="003C0EC9" w:rsidRDefault="00451AD4" w:rsidP="00451AD4">
            <w:pPr>
              <w:pStyle w:val="TableParagraph"/>
              <w:spacing w:line="276" w:lineRule="auto"/>
              <w:ind w:left="7" w:right="4"/>
            </w:pPr>
            <w:r w:rsidRPr="003C0EC9">
              <w:rPr>
                <w:spacing w:val="-4"/>
              </w:rPr>
              <w:t>Ice Cream</w:t>
            </w:r>
          </w:p>
        </w:tc>
        <w:tc>
          <w:tcPr>
            <w:tcW w:w="990" w:type="dxa"/>
          </w:tcPr>
          <w:p w14:paraId="14160FD0" w14:textId="77777777" w:rsidR="001521E0" w:rsidRPr="003C0EC9" w:rsidRDefault="001521E0" w:rsidP="008E05E7">
            <w:pPr>
              <w:pStyle w:val="TableParagraph"/>
              <w:spacing w:line="276" w:lineRule="auto"/>
              <w:ind w:left="3" w:right="1"/>
            </w:pPr>
            <w:r w:rsidRPr="003C0EC9">
              <w:rPr>
                <w:spacing w:val="-10"/>
              </w:rPr>
              <w:t>+</w:t>
            </w:r>
          </w:p>
        </w:tc>
        <w:tc>
          <w:tcPr>
            <w:tcW w:w="1260" w:type="dxa"/>
          </w:tcPr>
          <w:p w14:paraId="2D69551D" w14:textId="77777777" w:rsidR="001521E0" w:rsidRPr="003C0EC9" w:rsidRDefault="001521E0" w:rsidP="008E05E7">
            <w:pPr>
              <w:pStyle w:val="TableParagraph"/>
              <w:spacing w:line="276" w:lineRule="auto"/>
              <w:ind w:left="13" w:right="4"/>
            </w:pPr>
            <w:r w:rsidRPr="003C0EC9">
              <w:t>+</w:t>
            </w:r>
          </w:p>
        </w:tc>
      </w:tr>
      <w:tr w:rsidR="001521E0" w:rsidRPr="003C0EC9" w14:paraId="7B48F18D" w14:textId="77777777" w:rsidTr="00EA19FE">
        <w:trPr>
          <w:trHeight w:val="161"/>
          <w:jc w:val="center"/>
        </w:trPr>
        <w:tc>
          <w:tcPr>
            <w:tcW w:w="800" w:type="dxa"/>
          </w:tcPr>
          <w:p w14:paraId="4FD44E3E" w14:textId="77777777" w:rsidR="001521E0" w:rsidRPr="003C0EC9" w:rsidRDefault="001521E0" w:rsidP="008E05E7">
            <w:pPr>
              <w:pStyle w:val="TableParagraph"/>
              <w:spacing w:line="276" w:lineRule="auto"/>
              <w:ind w:left="191"/>
              <w:jc w:val="left"/>
            </w:pPr>
            <w:r w:rsidRPr="003C0EC9">
              <w:rPr>
                <w:spacing w:val="-5"/>
              </w:rPr>
              <w:t>14.</w:t>
            </w:r>
          </w:p>
        </w:tc>
        <w:tc>
          <w:tcPr>
            <w:tcW w:w="1635" w:type="dxa"/>
          </w:tcPr>
          <w:p w14:paraId="1ECA7E1C" w14:textId="77777777" w:rsidR="001521E0" w:rsidRPr="003C0EC9" w:rsidRDefault="001521E0" w:rsidP="008E05E7">
            <w:pPr>
              <w:pStyle w:val="TableParagraph"/>
              <w:spacing w:line="276" w:lineRule="auto"/>
              <w:ind w:left="4" w:right="4"/>
            </w:pPr>
            <w:r w:rsidRPr="003C0EC9">
              <w:rPr>
                <w:spacing w:val="-2"/>
              </w:rPr>
              <w:t>C</w:t>
            </w:r>
            <w:r w:rsidR="00451AD4" w:rsidRPr="003C0EC9">
              <w:rPr>
                <w:spacing w:val="-2"/>
              </w:rPr>
              <w:t>urd</w:t>
            </w:r>
          </w:p>
        </w:tc>
        <w:tc>
          <w:tcPr>
            <w:tcW w:w="990" w:type="dxa"/>
          </w:tcPr>
          <w:p w14:paraId="5954CCFD" w14:textId="77777777" w:rsidR="001521E0" w:rsidRPr="003C0EC9" w:rsidRDefault="001521E0" w:rsidP="008E05E7">
            <w:pPr>
              <w:pStyle w:val="TableParagraph"/>
              <w:spacing w:line="276" w:lineRule="auto"/>
              <w:ind w:left="3" w:right="1"/>
            </w:pPr>
            <w:r w:rsidRPr="003C0EC9">
              <w:rPr>
                <w:spacing w:val="-10"/>
              </w:rPr>
              <w:t>+</w:t>
            </w:r>
          </w:p>
        </w:tc>
        <w:tc>
          <w:tcPr>
            <w:tcW w:w="1260" w:type="dxa"/>
          </w:tcPr>
          <w:p w14:paraId="2548F76E" w14:textId="77777777" w:rsidR="001521E0" w:rsidRPr="003C0EC9" w:rsidRDefault="001521E0" w:rsidP="008E05E7">
            <w:pPr>
              <w:pStyle w:val="TableParagraph"/>
              <w:spacing w:line="276" w:lineRule="auto"/>
              <w:ind w:left="13" w:right="4"/>
            </w:pPr>
            <w:r w:rsidRPr="003C0EC9">
              <w:t>+</w:t>
            </w:r>
          </w:p>
        </w:tc>
      </w:tr>
      <w:tr w:rsidR="001521E0" w:rsidRPr="003C0EC9" w14:paraId="35666302" w14:textId="77777777" w:rsidTr="00EA19FE">
        <w:trPr>
          <w:trHeight w:val="170"/>
          <w:jc w:val="center"/>
        </w:trPr>
        <w:tc>
          <w:tcPr>
            <w:tcW w:w="800" w:type="dxa"/>
          </w:tcPr>
          <w:p w14:paraId="3867B013" w14:textId="77777777" w:rsidR="001521E0" w:rsidRPr="003C0EC9" w:rsidRDefault="001521E0" w:rsidP="008E05E7">
            <w:pPr>
              <w:pStyle w:val="TableParagraph"/>
              <w:spacing w:line="276" w:lineRule="auto"/>
              <w:ind w:left="191"/>
              <w:jc w:val="left"/>
            </w:pPr>
            <w:r w:rsidRPr="003C0EC9">
              <w:rPr>
                <w:spacing w:val="-5"/>
              </w:rPr>
              <w:t>15.</w:t>
            </w:r>
          </w:p>
        </w:tc>
        <w:tc>
          <w:tcPr>
            <w:tcW w:w="1635" w:type="dxa"/>
          </w:tcPr>
          <w:p w14:paraId="7CDA9A7F" w14:textId="77777777" w:rsidR="001521E0" w:rsidRPr="003C0EC9" w:rsidRDefault="00451AD4" w:rsidP="008E05E7">
            <w:pPr>
              <w:pStyle w:val="TableParagraph"/>
              <w:spacing w:line="276" w:lineRule="auto"/>
              <w:ind w:left="3" w:right="4"/>
            </w:pPr>
            <w:r w:rsidRPr="003C0EC9">
              <w:rPr>
                <w:spacing w:val="-2"/>
              </w:rPr>
              <w:t>Buffalo Milk</w:t>
            </w:r>
          </w:p>
        </w:tc>
        <w:tc>
          <w:tcPr>
            <w:tcW w:w="990" w:type="dxa"/>
          </w:tcPr>
          <w:p w14:paraId="6965F2EB" w14:textId="77777777" w:rsidR="001521E0" w:rsidRPr="003C0EC9" w:rsidRDefault="001521E0" w:rsidP="008E05E7">
            <w:pPr>
              <w:pStyle w:val="TableParagraph"/>
              <w:spacing w:line="276" w:lineRule="auto"/>
              <w:ind w:left="3" w:right="1"/>
            </w:pPr>
            <w:r w:rsidRPr="003C0EC9">
              <w:rPr>
                <w:spacing w:val="-10"/>
              </w:rPr>
              <w:t>+</w:t>
            </w:r>
          </w:p>
        </w:tc>
        <w:tc>
          <w:tcPr>
            <w:tcW w:w="1260" w:type="dxa"/>
          </w:tcPr>
          <w:p w14:paraId="07251A16" w14:textId="77777777" w:rsidR="001521E0" w:rsidRPr="003C0EC9" w:rsidRDefault="001521E0" w:rsidP="008E05E7">
            <w:pPr>
              <w:pStyle w:val="TableParagraph"/>
              <w:spacing w:line="276" w:lineRule="auto"/>
              <w:ind w:left="13" w:right="4"/>
            </w:pPr>
            <w:r w:rsidRPr="003C0EC9">
              <w:t>-</w:t>
            </w:r>
          </w:p>
        </w:tc>
      </w:tr>
      <w:tr w:rsidR="001521E0" w:rsidRPr="003C0EC9" w14:paraId="0AFEB029" w14:textId="77777777" w:rsidTr="00EA19FE">
        <w:trPr>
          <w:trHeight w:val="179"/>
          <w:jc w:val="center"/>
        </w:trPr>
        <w:tc>
          <w:tcPr>
            <w:tcW w:w="800" w:type="dxa"/>
          </w:tcPr>
          <w:p w14:paraId="33F1133A" w14:textId="77777777" w:rsidR="001521E0" w:rsidRPr="003C0EC9" w:rsidRDefault="001521E0" w:rsidP="008E05E7">
            <w:pPr>
              <w:pStyle w:val="TableParagraph"/>
              <w:spacing w:line="276" w:lineRule="auto"/>
              <w:ind w:left="191"/>
              <w:jc w:val="left"/>
            </w:pPr>
            <w:r w:rsidRPr="003C0EC9">
              <w:rPr>
                <w:spacing w:val="-5"/>
              </w:rPr>
              <w:t>16.</w:t>
            </w:r>
          </w:p>
        </w:tc>
        <w:tc>
          <w:tcPr>
            <w:tcW w:w="1635" w:type="dxa"/>
          </w:tcPr>
          <w:p w14:paraId="427B6732" w14:textId="77777777" w:rsidR="001521E0" w:rsidRPr="003C0EC9" w:rsidRDefault="00451AD4" w:rsidP="008E05E7">
            <w:pPr>
              <w:pStyle w:val="TableParagraph"/>
              <w:spacing w:line="276" w:lineRule="auto"/>
              <w:ind w:left="3" w:right="4"/>
            </w:pPr>
            <w:r w:rsidRPr="003C0EC9">
              <w:rPr>
                <w:spacing w:val="-2"/>
              </w:rPr>
              <w:t>Cow Milk</w:t>
            </w:r>
          </w:p>
        </w:tc>
        <w:tc>
          <w:tcPr>
            <w:tcW w:w="990" w:type="dxa"/>
          </w:tcPr>
          <w:p w14:paraId="1332BBD0" w14:textId="77777777" w:rsidR="001521E0" w:rsidRPr="003C0EC9" w:rsidRDefault="001521E0" w:rsidP="008E05E7">
            <w:pPr>
              <w:pStyle w:val="TableParagraph"/>
              <w:spacing w:line="276" w:lineRule="auto"/>
              <w:ind w:left="3" w:right="1"/>
            </w:pPr>
            <w:r w:rsidRPr="003C0EC9">
              <w:rPr>
                <w:spacing w:val="-10"/>
              </w:rPr>
              <w:t>+</w:t>
            </w:r>
          </w:p>
        </w:tc>
        <w:tc>
          <w:tcPr>
            <w:tcW w:w="1260" w:type="dxa"/>
          </w:tcPr>
          <w:p w14:paraId="1C5BDB74" w14:textId="77777777" w:rsidR="001521E0" w:rsidRPr="003C0EC9" w:rsidRDefault="001521E0" w:rsidP="008E05E7">
            <w:pPr>
              <w:pStyle w:val="TableParagraph"/>
              <w:spacing w:line="276" w:lineRule="auto"/>
              <w:ind w:left="13" w:right="4"/>
            </w:pPr>
            <w:r w:rsidRPr="003C0EC9">
              <w:t>-</w:t>
            </w:r>
          </w:p>
        </w:tc>
      </w:tr>
      <w:tr w:rsidR="001521E0" w:rsidRPr="003C0EC9" w14:paraId="1AE6A2DF" w14:textId="77777777" w:rsidTr="00EA19FE">
        <w:trPr>
          <w:trHeight w:val="89"/>
          <w:jc w:val="center"/>
        </w:trPr>
        <w:tc>
          <w:tcPr>
            <w:tcW w:w="800" w:type="dxa"/>
          </w:tcPr>
          <w:p w14:paraId="67B8BF27" w14:textId="77777777" w:rsidR="001521E0" w:rsidRPr="003C0EC9" w:rsidRDefault="001521E0" w:rsidP="008E05E7">
            <w:pPr>
              <w:pStyle w:val="TableParagraph"/>
              <w:spacing w:line="276" w:lineRule="auto"/>
              <w:ind w:left="191"/>
              <w:jc w:val="left"/>
            </w:pPr>
            <w:r w:rsidRPr="003C0EC9">
              <w:rPr>
                <w:spacing w:val="-5"/>
              </w:rPr>
              <w:t>17.</w:t>
            </w:r>
          </w:p>
        </w:tc>
        <w:tc>
          <w:tcPr>
            <w:tcW w:w="1635" w:type="dxa"/>
          </w:tcPr>
          <w:p w14:paraId="358A2617" w14:textId="77777777" w:rsidR="001521E0" w:rsidRPr="003C0EC9" w:rsidRDefault="00451AD4" w:rsidP="008E05E7">
            <w:pPr>
              <w:pStyle w:val="TableParagraph"/>
              <w:spacing w:line="276" w:lineRule="auto"/>
              <w:ind w:left="3" w:right="7"/>
            </w:pPr>
            <w:proofErr w:type="spellStart"/>
            <w:r w:rsidRPr="003C0EC9">
              <w:t>Mastitic</w:t>
            </w:r>
            <w:proofErr w:type="spellEnd"/>
            <w:r w:rsidRPr="003C0EC9">
              <w:t xml:space="preserve"> </w:t>
            </w:r>
            <w:r w:rsidRPr="003C0EC9">
              <w:rPr>
                <w:spacing w:val="-4"/>
              </w:rPr>
              <w:t>milk</w:t>
            </w:r>
          </w:p>
        </w:tc>
        <w:tc>
          <w:tcPr>
            <w:tcW w:w="990" w:type="dxa"/>
          </w:tcPr>
          <w:p w14:paraId="0FE421EA" w14:textId="77777777" w:rsidR="001521E0" w:rsidRPr="003C0EC9" w:rsidRDefault="001521E0" w:rsidP="008E05E7">
            <w:pPr>
              <w:pStyle w:val="TableParagraph"/>
              <w:spacing w:line="276" w:lineRule="auto"/>
              <w:ind w:left="3" w:right="1"/>
            </w:pPr>
            <w:r w:rsidRPr="003C0EC9">
              <w:rPr>
                <w:spacing w:val="-10"/>
              </w:rPr>
              <w:t>+</w:t>
            </w:r>
          </w:p>
        </w:tc>
        <w:tc>
          <w:tcPr>
            <w:tcW w:w="1260" w:type="dxa"/>
          </w:tcPr>
          <w:p w14:paraId="3DF5D484" w14:textId="77777777" w:rsidR="001521E0" w:rsidRPr="003C0EC9" w:rsidRDefault="001521E0" w:rsidP="008E05E7">
            <w:pPr>
              <w:pStyle w:val="TableParagraph"/>
              <w:spacing w:line="276" w:lineRule="auto"/>
              <w:ind w:left="13" w:right="4"/>
            </w:pPr>
            <w:r w:rsidRPr="003C0EC9">
              <w:t>+</w:t>
            </w:r>
          </w:p>
        </w:tc>
      </w:tr>
      <w:tr w:rsidR="001521E0" w:rsidRPr="003C0EC9" w14:paraId="5A0A5496" w14:textId="77777777" w:rsidTr="00EA19FE">
        <w:trPr>
          <w:trHeight w:val="188"/>
          <w:jc w:val="center"/>
        </w:trPr>
        <w:tc>
          <w:tcPr>
            <w:tcW w:w="800" w:type="dxa"/>
          </w:tcPr>
          <w:p w14:paraId="1D031377" w14:textId="77777777" w:rsidR="001521E0" w:rsidRPr="003C0EC9" w:rsidRDefault="001521E0" w:rsidP="008E05E7">
            <w:pPr>
              <w:pStyle w:val="TableParagraph"/>
              <w:spacing w:line="276" w:lineRule="auto"/>
              <w:ind w:left="191"/>
              <w:jc w:val="left"/>
            </w:pPr>
            <w:r w:rsidRPr="003C0EC9">
              <w:rPr>
                <w:spacing w:val="-5"/>
              </w:rPr>
              <w:t>18.</w:t>
            </w:r>
          </w:p>
        </w:tc>
        <w:tc>
          <w:tcPr>
            <w:tcW w:w="1635" w:type="dxa"/>
          </w:tcPr>
          <w:p w14:paraId="1A0E7687" w14:textId="77777777" w:rsidR="001521E0" w:rsidRPr="003C0EC9" w:rsidRDefault="001521E0" w:rsidP="008E05E7">
            <w:pPr>
              <w:pStyle w:val="TableParagraph"/>
              <w:spacing w:line="276" w:lineRule="auto"/>
              <w:ind w:left="4" w:right="4"/>
            </w:pPr>
            <w:r w:rsidRPr="003C0EC9">
              <w:rPr>
                <w:spacing w:val="-2"/>
              </w:rPr>
              <w:t>C</w:t>
            </w:r>
            <w:r w:rsidR="00451AD4" w:rsidRPr="003C0EC9">
              <w:rPr>
                <w:spacing w:val="-2"/>
              </w:rPr>
              <w:t>urd</w:t>
            </w:r>
          </w:p>
        </w:tc>
        <w:tc>
          <w:tcPr>
            <w:tcW w:w="990" w:type="dxa"/>
          </w:tcPr>
          <w:p w14:paraId="37E5D8A8" w14:textId="77777777" w:rsidR="001521E0" w:rsidRPr="003C0EC9" w:rsidRDefault="001521E0" w:rsidP="008E05E7">
            <w:pPr>
              <w:pStyle w:val="TableParagraph"/>
              <w:spacing w:line="276" w:lineRule="auto"/>
              <w:ind w:left="3" w:right="1"/>
            </w:pPr>
            <w:r w:rsidRPr="003C0EC9">
              <w:rPr>
                <w:spacing w:val="-10"/>
              </w:rPr>
              <w:t>+</w:t>
            </w:r>
          </w:p>
        </w:tc>
        <w:tc>
          <w:tcPr>
            <w:tcW w:w="1260" w:type="dxa"/>
          </w:tcPr>
          <w:p w14:paraId="07B5870B" w14:textId="77777777" w:rsidR="001521E0" w:rsidRPr="003C0EC9" w:rsidRDefault="001521E0" w:rsidP="008E05E7">
            <w:pPr>
              <w:pStyle w:val="TableParagraph"/>
              <w:spacing w:line="276" w:lineRule="auto"/>
              <w:ind w:left="13" w:right="4"/>
            </w:pPr>
            <w:r w:rsidRPr="003C0EC9">
              <w:t>-</w:t>
            </w:r>
          </w:p>
        </w:tc>
      </w:tr>
    </w:tbl>
    <w:p w14:paraId="595BE30B" w14:textId="77777777" w:rsidR="001521E0" w:rsidRPr="003C0EC9" w:rsidRDefault="00EA19FE" w:rsidP="008E05E7">
      <w:pPr>
        <w:pStyle w:val="BodyText"/>
        <w:spacing w:before="132" w:line="276" w:lineRule="auto"/>
        <w:ind w:left="0" w:right="30" w:firstLine="0"/>
        <w:rPr>
          <w:sz w:val="22"/>
          <w:szCs w:val="22"/>
        </w:rPr>
      </w:pPr>
      <w:r w:rsidRPr="003C0EC9">
        <w:rPr>
          <w:b/>
          <w:sz w:val="22"/>
          <w:szCs w:val="22"/>
        </w:rPr>
        <w:t xml:space="preserve">                                       </w:t>
      </w:r>
      <w:r w:rsidR="001521E0" w:rsidRPr="003C0EC9">
        <w:rPr>
          <w:b/>
          <w:sz w:val="22"/>
          <w:szCs w:val="22"/>
        </w:rPr>
        <w:t>Note</w:t>
      </w:r>
      <w:r w:rsidR="001521E0" w:rsidRPr="003C0EC9">
        <w:rPr>
          <w:sz w:val="22"/>
          <w:szCs w:val="22"/>
        </w:rPr>
        <w:t>: +</w:t>
      </w:r>
      <w:r w:rsidRPr="003C0EC9">
        <w:rPr>
          <w:sz w:val="22"/>
          <w:szCs w:val="22"/>
        </w:rPr>
        <w:t xml:space="preserve"> </w:t>
      </w:r>
      <w:r w:rsidR="001521E0" w:rsidRPr="003C0EC9">
        <w:rPr>
          <w:sz w:val="22"/>
          <w:szCs w:val="22"/>
        </w:rPr>
        <w:t>= Positive, - = Negative</w:t>
      </w:r>
    </w:p>
    <w:p w14:paraId="3522140F" w14:textId="77777777" w:rsidR="008A0F9A" w:rsidRPr="003C0EC9" w:rsidRDefault="008A0F9A" w:rsidP="008E05E7">
      <w:pPr>
        <w:pStyle w:val="BodyText"/>
        <w:spacing w:line="276" w:lineRule="auto"/>
        <w:ind w:left="0" w:right="30"/>
        <w:rPr>
          <w:sz w:val="22"/>
          <w:szCs w:val="22"/>
        </w:rPr>
      </w:pPr>
      <w:proofErr w:type="spellStart"/>
      <w:r w:rsidRPr="003C0EC9">
        <w:rPr>
          <w:sz w:val="22"/>
          <w:szCs w:val="22"/>
        </w:rPr>
        <w:t>Kalorey</w:t>
      </w:r>
      <w:proofErr w:type="spellEnd"/>
      <w:r w:rsidRPr="003C0EC9">
        <w:rPr>
          <w:sz w:val="22"/>
          <w:szCs w:val="22"/>
        </w:rPr>
        <w:t xml:space="preserve"> et al. (2008) performed PCR analysis for 105 presumptive Listeria isolates using the species-specific </w:t>
      </w:r>
      <w:proofErr w:type="spellStart"/>
      <w:r w:rsidRPr="003C0EC9">
        <w:rPr>
          <w:sz w:val="22"/>
          <w:szCs w:val="22"/>
        </w:rPr>
        <w:t>hlyA</w:t>
      </w:r>
      <w:proofErr w:type="spellEnd"/>
      <w:r w:rsidRPr="003C0EC9">
        <w:rPr>
          <w:sz w:val="22"/>
          <w:szCs w:val="22"/>
        </w:rPr>
        <w:t xml:space="preserve"> gene as a target. Out of them, 90 isolates gave a positive result for </w:t>
      </w:r>
      <w:proofErr w:type="spellStart"/>
      <w:r w:rsidRPr="003C0EC9">
        <w:rPr>
          <w:sz w:val="22"/>
          <w:szCs w:val="22"/>
        </w:rPr>
        <w:t>hlyA</w:t>
      </w:r>
      <w:proofErr w:type="spellEnd"/>
      <w:r w:rsidRPr="003C0EC9">
        <w:rPr>
          <w:sz w:val="22"/>
          <w:szCs w:val="22"/>
        </w:rPr>
        <w:t xml:space="preserve"> and thus confirmed to be </w:t>
      </w:r>
      <w:r w:rsidRPr="003C0EC9">
        <w:rPr>
          <w:i/>
          <w:iCs/>
          <w:sz w:val="22"/>
          <w:szCs w:val="22"/>
        </w:rPr>
        <w:t>L. monocytogenes</w:t>
      </w:r>
      <w:r w:rsidRPr="003C0EC9">
        <w:rPr>
          <w:sz w:val="22"/>
          <w:szCs w:val="22"/>
        </w:rPr>
        <w:t xml:space="preserve"> with a prevalence rate of 85.71%. However, the prevalence rate was higher in that study when compared with the present one.</w:t>
      </w:r>
    </w:p>
    <w:p w14:paraId="77684EF9" w14:textId="77777777" w:rsidR="008A0F9A" w:rsidRPr="003C0EC9" w:rsidRDefault="008A0F9A" w:rsidP="008E05E7">
      <w:pPr>
        <w:pStyle w:val="BodyText"/>
        <w:spacing w:line="276" w:lineRule="auto"/>
        <w:ind w:left="0" w:right="30"/>
        <w:rPr>
          <w:sz w:val="22"/>
          <w:szCs w:val="22"/>
        </w:rPr>
      </w:pPr>
      <w:r w:rsidRPr="003C0EC9">
        <w:rPr>
          <w:sz w:val="22"/>
          <w:szCs w:val="22"/>
        </w:rPr>
        <w:t xml:space="preserve">Similarly, species-specific primers were used by Karthikeyan et al. (2015) to amplify the </w:t>
      </w:r>
      <w:proofErr w:type="spellStart"/>
      <w:r w:rsidRPr="003C0EC9">
        <w:rPr>
          <w:sz w:val="22"/>
          <w:szCs w:val="22"/>
        </w:rPr>
        <w:t>hlyA</w:t>
      </w:r>
      <w:proofErr w:type="spellEnd"/>
      <w:r w:rsidRPr="003C0EC9">
        <w:rPr>
          <w:sz w:val="22"/>
          <w:szCs w:val="22"/>
        </w:rPr>
        <w:t xml:space="preserve"> gene from all suspected isolates of Listeria species, which produced a 370 bp PCR product specific for </w:t>
      </w:r>
      <w:r w:rsidRPr="003C0EC9">
        <w:rPr>
          <w:i/>
          <w:iCs/>
          <w:sz w:val="22"/>
          <w:szCs w:val="22"/>
        </w:rPr>
        <w:t>L. monocytogenes</w:t>
      </w:r>
      <w:r w:rsidRPr="003C0EC9">
        <w:rPr>
          <w:sz w:val="22"/>
          <w:szCs w:val="22"/>
        </w:rPr>
        <w:t xml:space="preserve">. Such works have also been carried out by Suriyapriya et al. </w:t>
      </w:r>
      <w:r w:rsidR="00BC3DD7" w:rsidRPr="003C0EC9">
        <w:rPr>
          <w:sz w:val="22"/>
          <w:szCs w:val="22"/>
        </w:rPr>
        <w:t>(</w:t>
      </w:r>
      <w:r w:rsidRPr="003C0EC9">
        <w:rPr>
          <w:sz w:val="22"/>
          <w:szCs w:val="22"/>
        </w:rPr>
        <w:t>2016</w:t>
      </w:r>
      <w:r w:rsidR="00BC3DD7" w:rsidRPr="003C0EC9">
        <w:rPr>
          <w:sz w:val="22"/>
          <w:szCs w:val="22"/>
        </w:rPr>
        <w:t>)</w:t>
      </w:r>
      <w:r w:rsidRPr="003C0EC9">
        <w:rPr>
          <w:sz w:val="22"/>
          <w:szCs w:val="22"/>
        </w:rPr>
        <w:t xml:space="preserve">, Biswas et al. </w:t>
      </w:r>
      <w:r w:rsidR="00BC3DD7" w:rsidRPr="003C0EC9">
        <w:rPr>
          <w:sz w:val="22"/>
          <w:szCs w:val="22"/>
        </w:rPr>
        <w:t>(</w:t>
      </w:r>
      <w:r w:rsidRPr="003C0EC9">
        <w:rPr>
          <w:sz w:val="22"/>
          <w:szCs w:val="22"/>
        </w:rPr>
        <w:t>2018</w:t>
      </w:r>
      <w:r w:rsidR="00BC3DD7" w:rsidRPr="003C0EC9">
        <w:rPr>
          <w:sz w:val="22"/>
          <w:szCs w:val="22"/>
        </w:rPr>
        <w:t>)</w:t>
      </w:r>
      <w:r w:rsidRPr="003C0EC9">
        <w:rPr>
          <w:sz w:val="22"/>
          <w:szCs w:val="22"/>
        </w:rPr>
        <w:t xml:space="preserve">, Zafar et al. </w:t>
      </w:r>
      <w:r w:rsidR="00BC3DD7" w:rsidRPr="003C0EC9">
        <w:rPr>
          <w:sz w:val="22"/>
          <w:szCs w:val="22"/>
        </w:rPr>
        <w:t>(</w:t>
      </w:r>
      <w:r w:rsidRPr="003C0EC9">
        <w:rPr>
          <w:sz w:val="22"/>
          <w:szCs w:val="22"/>
        </w:rPr>
        <w:t>2020</w:t>
      </w:r>
      <w:r w:rsidR="00BC3DD7" w:rsidRPr="003C0EC9">
        <w:rPr>
          <w:sz w:val="22"/>
          <w:szCs w:val="22"/>
        </w:rPr>
        <w:t>)</w:t>
      </w:r>
      <w:r w:rsidRPr="003C0EC9">
        <w:rPr>
          <w:sz w:val="22"/>
          <w:szCs w:val="22"/>
        </w:rPr>
        <w:t xml:space="preserve">, and Swetha et al. </w:t>
      </w:r>
      <w:r w:rsidR="00BC3DD7" w:rsidRPr="003C0EC9">
        <w:rPr>
          <w:sz w:val="22"/>
          <w:szCs w:val="22"/>
        </w:rPr>
        <w:t>(</w:t>
      </w:r>
      <w:r w:rsidRPr="003C0EC9">
        <w:rPr>
          <w:sz w:val="22"/>
          <w:szCs w:val="22"/>
        </w:rPr>
        <w:t>2021</w:t>
      </w:r>
      <w:r w:rsidR="00BC3DD7" w:rsidRPr="003C0EC9">
        <w:rPr>
          <w:sz w:val="22"/>
          <w:szCs w:val="22"/>
        </w:rPr>
        <w:t>)</w:t>
      </w:r>
      <w:r w:rsidRPr="003C0EC9">
        <w:rPr>
          <w:sz w:val="22"/>
          <w:szCs w:val="22"/>
        </w:rPr>
        <w:t>.</w:t>
      </w:r>
    </w:p>
    <w:p w14:paraId="77AAAA41" w14:textId="77777777" w:rsidR="008A0F9A" w:rsidRPr="003C0EC9" w:rsidRDefault="008A0F9A" w:rsidP="008E05E7">
      <w:pPr>
        <w:pStyle w:val="BodyText"/>
        <w:spacing w:line="276" w:lineRule="auto"/>
        <w:ind w:left="0" w:right="30"/>
        <w:rPr>
          <w:sz w:val="22"/>
          <w:szCs w:val="22"/>
        </w:rPr>
      </w:pPr>
      <w:r w:rsidRPr="003C0EC9">
        <w:rPr>
          <w:sz w:val="22"/>
          <w:szCs w:val="22"/>
        </w:rPr>
        <w:t xml:space="preserve">The detection of </w:t>
      </w:r>
      <w:r w:rsidRPr="003C0EC9">
        <w:rPr>
          <w:i/>
          <w:iCs/>
          <w:sz w:val="22"/>
          <w:szCs w:val="22"/>
        </w:rPr>
        <w:t>L. monocytogenes</w:t>
      </w:r>
      <w:r w:rsidRPr="003C0EC9">
        <w:rPr>
          <w:sz w:val="22"/>
          <w:szCs w:val="22"/>
        </w:rPr>
        <w:t xml:space="preserve"> in bovine milk, dairy products, and animal clinical samples corresponds to the source of the bacteria. </w:t>
      </w:r>
      <w:r w:rsidRPr="003C0EC9">
        <w:rPr>
          <w:i/>
          <w:iCs/>
          <w:sz w:val="22"/>
          <w:szCs w:val="22"/>
        </w:rPr>
        <w:t>L. monocytogenes</w:t>
      </w:r>
      <w:r w:rsidRPr="003C0EC9">
        <w:rPr>
          <w:sz w:val="22"/>
          <w:szCs w:val="22"/>
        </w:rPr>
        <w:t xml:space="preserve"> can be mainly detected in dairy products contaminated with the bacteria. In addition, it can also be detected in animal clinical samples. This detection indicates that the bacteria have the potential to cause health problems in the general population as it has been associated with the cause of listeriosis. The detection of </w:t>
      </w:r>
      <w:r w:rsidRPr="003C0EC9">
        <w:rPr>
          <w:i/>
          <w:iCs/>
          <w:sz w:val="22"/>
          <w:szCs w:val="22"/>
        </w:rPr>
        <w:t>L. monocytogenes</w:t>
      </w:r>
      <w:r w:rsidRPr="003C0EC9">
        <w:rPr>
          <w:sz w:val="22"/>
          <w:szCs w:val="22"/>
        </w:rPr>
        <w:t xml:space="preserve"> in the 13 isolates indicates that it has the potential to cause health problems as it can contaminate dairy products.</w:t>
      </w:r>
    </w:p>
    <w:p w14:paraId="69526CEE" w14:textId="77777777" w:rsidR="001521E0" w:rsidRPr="003C0EC9" w:rsidRDefault="001521E0" w:rsidP="008E05E7">
      <w:pPr>
        <w:pStyle w:val="BodyText"/>
        <w:spacing w:line="276" w:lineRule="auto"/>
        <w:ind w:left="0" w:right="30" w:firstLine="0"/>
        <w:rPr>
          <w:sz w:val="22"/>
          <w:szCs w:val="22"/>
        </w:rPr>
      </w:pPr>
      <w:r w:rsidRPr="003C0EC9">
        <w:rPr>
          <w:noProof/>
          <w:sz w:val="22"/>
          <w:szCs w:val="22"/>
          <w:lang w:val="en-IN" w:eastAsia="en-IN" w:bidi="gu-IN"/>
        </w:rPr>
        <w:drawing>
          <wp:inline distT="0" distB="0" distL="0" distR="0" wp14:anchorId="3495CD62" wp14:editId="71F503DD">
            <wp:extent cx="5652383" cy="1716745"/>
            <wp:effectExtent l="38100" t="57150" r="119767" b="93005"/>
            <wp:docPr id="19" name="Picture 2" descr="C:\Users\LENOVO\Desktop\CAPTURE\P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CAPTURE\PRS.1.PNG"/>
                    <pic:cNvPicPr>
                      <a:picLocks noChangeAspect="1" noChangeArrowheads="1"/>
                    </pic:cNvPicPr>
                  </pic:nvPicPr>
                  <pic:blipFill>
                    <a:blip r:embed="rId11"/>
                    <a:srcRect/>
                    <a:stretch>
                      <a:fillRect/>
                    </a:stretch>
                  </pic:blipFill>
                  <pic:spPr bwMode="auto">
                    <a:xfrm>
                      <a:off x="0" y="0"/>
                      <a:ext cx="5655034" cy="171755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p w14:paraId="1A29E744" w14:textId="77777777" w:rsidR="003E1D04" w:rsidRPr="003C0EC9" w:rsidRDefault="001521E0" w:rsidP="00892188">
      <w:pPr>
        <w:spacing w:after="0"/>
        <w:contextualSpacing/>
        <w:jc w:val="center"/>
        <w:rPr>
          <w:rFonts w:ascii="Times New Roman" w:hAnsi="Times New Roman" w:cs="Arial Bold"/>
          <w:b/>
          <w:bCs/>
        </w:rPr>
      </w:pPr>
      <w:r w:rsidRPr="003C0EC9">
        <w:rPr>
          <w:rFonts w:ascii="Times New Roman" w:hAnsi="Times New Roman" w:cs="Times New Roman"/>
          <w:b/>
          <w:bCs/>
        </w:rPr>
        <w:lastRenderedPageBreak/>
        <w:t>Figure</w:t>
      </w:r>
      <w:r w:rsidR="003273AE" w:rsidRPr="003C0EC9">
        <w:rPr>
          <w:rFonts w:ascii="Times New Roman" w:hAnsi="Times New Roman" w:cs="Times New Roman"/>
          <w:b/>
          <w:bCs/>
        </w:rPr>
        <w:t xml:space="preserve"> 4:</w:t>
      </w:r>
      <w:r w:rsidR="003E1D04" w:rsidRPr="003C0EC9">
        <w:rPr>
          <w:rFonts w:ascii="Times New Roman" w:hAnsi="Times New Roman" w:cs="Times New Roman"/>
          <w:b/>
          <w:bCs/>
        </w:rPr>
        <w:t xml:space="preserve"> </w:t>
      </w:r>
      <w:r w:rsidR="003E1D04" w:rsidRPr="003C0EC9">
        <w:rPr>
          <w:rFonts w:ascii="Times New Roman" w:hAnsi="Times New Roman" w:cs="Arial Bold"/>
          <w:b/>
          <w:bCs/>
        </w:rPr>
        <w:t>Agarose gel electrophoresis PCR amplified product of 370 bp for prs gene of</w:t>
      </w:r>
    </w:p>
    <w:p w14:paraId="5499D865" w14:textId="77777777" w:rsidR="003E1D04" w:rsidRPr="003C0EC9" w:rsidRDefault="003E1D04" w:rsidP="00892188">
      <w:pPr>
        <w:autoSpaceDE w:val="0"/>
        <w:autoSpaceDN w:val="0"/>
        <w:adjustRightInd w:val="0"/>
        <w:spacing w:after="0"/>
        <w:jc w:val="center"/>
        <w:rPr>
          <w:rFonts w:ascii="Times New Roman" w:hAnsi="Times New Roman" w:cs="Arial Bold"/>
          <w:b/>
          <w:bCs/>
        </w:rPr>
      </w:pPr>
      <w:r w:rsidRPr="003C0EC9">
        <w:rPr>
          <w:rFonts w:ascii="Times New Roman" w:hAnsi="Times New Roman" w:cs="Arial Bold Italic"/>
          <w:b/>
          <w:bCs/>
          <w:i/>
          <w:iCs/>
        </w:rPr>
        <w:t xml:space="preserve">Listeria spp. </w:t>
      </w:r>
      <w:r w:rsidRPr="003C0EC9">
        <w:rPr>
          <w:rFonts w:ascii="Times New Roman" w:hAnsi="Times New Roman" w:cs="Arial Bold"/>
          <w:b/>
          <w:bCs/>
        </w:rPr>
        <w:t>isolates, MWM - molecular weight marker (100 bp plus DNA ladder), Lane 1 Negative control, Lane 2 Positive control, Lane 3-12 + different strains of</w:t>
      </w:r>
      <w:r w:rsidRPr="003C0EC9">
        <w:rPr>
          <w:rFonts w:ascii="Times New Roman" w:hAnsi="Times New Roman" w:cs="Arial Bold Italic"/>
          <w:b/>
          <w:bCs/>
          <w:i/>
          <w:iCs/>
        </w:rPr>
        <w:t xml:space="preserve"> Listeria spp.</w:t>
      </w:r>
    </w:p>
    <w:p w14:paraId="2D0F797A" w14:textId="77777777" w:rsidR="002346C7" w:rsidRPr="003C0EC9" w:rsidRDefault="002346C7" w:rsidP="008E05E7">
      <w:pPr>
        <w:spacing w:after="0"/>
        <w:contextualSpacing/>
        <w:rPr>
          <w:rFonts w:ascii="Times New Roman" w:hAnsi="Times New Roman" w:cs="Times New Roman"/>
          <w:b/>
          <w:bCs/>
        </w:rPr>
      </w:pPr>
      <w:r w:rsidRPr="003C0EC9">
        <w:rPr>
          <w:rFonts w:ascii="Times New Roman" w:hAnsi="Times New Roman" w:cs="Times New Roman"/>
          <w:b/>
          <w:bCs/>
          <w:noProof/>
        </w:rPr>
        <w:drawing>
          <wp:inline distT="0" distB="0" distL="0" distR="0" wp14:anchorId="5FA21844" wp14:editId="6889C098">
            <wp:extent cx="5654923" cy="1429268"/>
            <wp:effectExtent l="38100" t="57150" r="117227" b="94732"/>
            <wp:docPr id="25" name="Picture 4" descr="C:\Users\LENOVO\Desktop\CAPTURE\HLY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CAPTURE\HLYA.1.PNG"/>
                    <pic:cNvPicPr>
                      <a:picLocks noChangeAspect="1" noChangeArrowheads="1"/>
                    </pic:cNvPicPr>
                  </pic:nvPicPr>
                  <pic:blipFill>
                    <a:blip r:embed="rId12"/>
                    <a:srcRect/>
                    <a:stretch>
                      <a:fillRect/>
                    </a:stretch>
                  </pic:blipFill>
                  <pic:spPr bwMode="auto">
                    <a:xfrm>
                      <a:off x="0" y="0"/>
                      <a:ext cx="5659258" cy="1430364"/>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p w14:paraId="45B40E8B" w14:textId="77777777" w:rsidR="003E1D04" w:rsidRPr="003C0EC9" w:rsidRDefault="003E1D04" w:rsidP="00892188">
      <w:pPr>
        <w:spacing w:after="0"/>
        <w:contextualSpacing/>
        <w:jc w:val="center"/>
        <w:rPr>
          <w:rFonts w:ascii="Times New Roman" w:hAnsi="Times New Roman" w:cs="Arial Bold"/>
          <w:b/>
          <w:bCs/>
        </w:rPr>
      </w:pPr>
      <w:r w:rsidRPr="003C0EC9">
        <w:rPr>
          <w:rFonts w:ascii="Times New Roman" w:hAnsi="Times New Roman" w:cs="Times New Roman"/>
          <w:b/>
          <w:bCs/>
        </w:rPr>
        <w:t>Figure</w:t>
      </w:r>
      <w:r w:rsidR="003273AE" w:rsidRPr="003C0EC9">
        <w:rPr>
          <w:rFonts w:ascii="Times New Roman" w:hAnsi="Times New Roman" w:cs="Times New Roman"/>
          <w:b/>
          <w:bCs/>
        </w:rPr>
        <w:t xml:space="preserve"> 5:</w:t>
      </w:r>
      <w:r w:rsidRPr="003C0EC9">
        <w:rPr>
          <w:rFonts w:ascii="Times New Roman" w:hAnsi="Times New Roman" w:cs="Times New Roman"/>
          <w:b/>
          <w:bCs/>
        </w:rPr>
        <w:t xml:space="preserve"> </w:t>
      </w:r>
      <w:r w:rsidRPr="003C0EC9">
        <w:rPr>
          <w:rFonts w:ascii="Times New Roman" w:hAnsi="Times New Roman" w:cs="Arial Bold"/>
          <w:b/>
          <w:bCs/>
        </w:rPr>
        <w:t xml:space="preserve">Agarose gel electrophoresis PCR amplified product of 335 bp </w:t>
      </w:r>
      <w:proofErr w:type="spellStart"/>
      <w:r w:rsidRPr="003C0EC9">
        <w:rPr>
          <w:rFonts w:ascii="Times New Roman" w:hAnsi="Times New Roman" w:cs="Times New Roman"/>
          <w:b/>
          <w:bCs/>
          <w:i/>
          <w:iCs/>
        </w:rPr>
        <w:t>hlyA</w:t>
      </w:r>
      <w:proofErr w:type="spellEnd"/>
      <w:r w:rsidRPr="003C0EC9">
        <w:rPr>
          <w:rFonts w:ascii="Times New Roman" w:hAnsi="Times New Roman" w:cs="Times New Roman"/>
          <w:b/>
          <w:bCs/>
        </w:rPr>
        <w:t xml:space="preserve"> gene</w:t>
      </w:r>
      <w:r w:rsidRPr="003C0EC9">
        <w:rPr>
          <w:rFonts w:ascii="Times New Roman" w:hAnsi="Times New Roman" w:cs="Arial Bold"/>
          <w:b/>
          <w:bCs/>
        </w:rPr>
        <w:t xml:space="preserve"> for </w:t>
      </w:r>
      <w:r w:rsidRPr="003C0EC9">
        <w:rPr>
          <w:rFonts w:ascii="Times New Roman" w:hAnsi="Times New Roman" w:cs="Times New Roman"/>
          <w:b/>
          <w:bCs/>
          <w:i/>
          <w:iCs/>
        </w:rPr>
        <w:t xml:space="preserve">L. </w:t>
      </w:r>
      <w:proofErr w:type="spellStart"/>
      <w:r w:rsidRPr="003C0EC9">
        <w:rPr>
          <w:rFonts w:ascii="Times New Roman" w:hAnsi="Times New Roman" w:cs="Times New Roman"/>
          <w:b/>
          <w:bCs/>
          <w:i/>
          <w:iCs/>
        </w:rPr>
        <w:t>monocytogens</w:t>
      </w:r>
      <w:proofErr w:type="spellEnd"/>
      <w:r w:rsidRPr="003C0EC9">
        <w:rPr>
          <w:rFonts w:ascii="Times New Roman" w:hAnsi="Times New Roman" w:cs="Times New Roman"/>
          <w:b/>
          <w:bCs/>
        </w:rPr>
        <w:t xml:space="preserve"> isolates</w:t>
      </w:r>
      <w:r w:rsidRPr="003C0EC9">
        <w:rPr>
          <w:rFonts w:ascii="Times New Roman" w:hAnsi="Times New Roman" w:cs="Arial Bold"/>
          <w:b/>
          <w:bCs/>
        </w:rPr>
        <w:t>, MWM - molecular weight marker (100 bp plus DNA ladder), Lane 1 Negative control, Lane 2 Positive control, Lane 3-12 + different strains of</w:t>
      </w:r>
      <w:r w:rsidRPr="003C0EC9">
        <w:rPr>
          <w:rFonts w:ascii="Times New Roman" w:hAnsi="Times New Roman" w:cs="Arial Bold Italic"/>
          <w:b/>
          <w:bCs/>
          <w:i/>
          <w:iCs/>
        </w:rPr>
        <w:t xml:space="preserve"> L. </w:t>
      </w:r>
      <w:proofErr w:type="spellStart"/>
      <w:r w:rsidRPr="003C0EC9">
        <w:rPr>
          <w:rFonts w:ascii="Times New Roman" w:hAnsi="Times New Roman" w:cs="Arial Bold Italic"/>
          <w:b/>
          <w:bCs/>
          <w:i/>
          <w:iCs/>
        </w:rPr>
        <w:t>monocytogens</w:t>
      </w:r>
      <w:proofErr w:type="spellEnd"/>
    </w:p>
    <w:p w14:paraId="279EC071" w14:textId="77777777" w:rsidR="00E80032" w:rsidRPr="003C0EC9" w:rsidRDefault="00F243DB" w:rsidP="008E05E7">
      <w:pPr>
        <w:pStyle w:val="Default"/>
        <w:spacing w:line="276" w:lineRule="auto"/>
        <w:jc w:val="both"/>
        <w:rPr>
          <w:b/>
          <w:bCs/>
          <w:color w:val="auto"/>
          <w:sz w:val="22"/>
          <w:szCs w:val="22"/>
        </w:rPr>
      </w:pPr>
      <w:r>
        <w:rPr>
          <w:b/>
          <w:bCs/>
          <w:color w:val="auto"/>
          <w:sz w:val="22"/>
          <w:szCs w:val="22"/>
        </w:rPr>
        <w:t xml:space="preserve">4. </w:t>
      </w:r>
      <w:r w:rsidRPr="003C0EC9">
        <w:rPr>
          <w:b/>
          <w:bCs/>
          <w:color w:val="auto"/>
          <w:sz w:val="22"/>
          <w:szCs w:val="22"/>
        </w:rPr>
        <w:t>CONCLUSIONS</w:t>
      </w:r>
      <w:r w:rsidR="00E80032" w:rsidRPr="003C0EC9">
        <w:rPr>
          <w:b/>
          <w:bCs/>
          <w:color w:val="auto"/>
          <w:sz w:val="22"/>
          <w:szCs w:val="22"/>
        </w:rPr>
        <w:t xml:space="preserve"> </w:t>
      </w:r>
    </w:p>
    <w:p w14:paraId="10496FA4" w14:textId="77777777" w:rsidR="00AD1821" w:rsidRPr="003C0EC9" w:rsidRDefault="00AD1821" w:rsidP="008E05E7">
      <w:pPr>
        <w:pStyle w:val="Default"/>
        <w:spacing w:line="276" w:lineRule="auto"/>
        <w:ind w:firstLine="720"/>
        <w:jc w:val="both"/>
        <w:rPr>
          <w:rFonts w:cstheme="minorBidi"/>
          <w:color w:val="auto"/>
          <w:sz w:val="22"/>
          <w:szCs w:val="22"/>
        </w:rPr>
      </w:pPr>
      <w:r w:rsidRPr="003C0EC9">
        <w:rPr>
          <w:sz w:val="22"/>
          <w:szCs w:val="22"/>
        </w:rPr>
        <w:t xml:space="preserve">The present study demonstrates that </w:t>
      </w:r>
      <w:r w:rsidRPr="003C0EC9">
        <w:rPr>
          <w:rStyle w:val="Emphasis"/>
          <w:sz w:val="22"/>
          <w:szCs w:val="22"/>
        </w:rPr>
        <w:t>in vitro</w:t>
      </w:r>
      <w:r w:rsidRPr="003C0EC9">
        <w:rPr>
          <w:sz w:val="22"/>
          <w:szCs w:val="22"/>
        </w:rPr>
        <w:t xml:space="preserve"> virulence assays are effective, rapid, and cost-efficient tools for the early differentiation of pathogenic and non-pathogenic </w:t>
      </w:r>
      <w:r w:rsidRPr="003C0EC9">
        <w:rPr>
          <w:rStyle w:val="Emphasis"/>
          <w:sz w:val="22"/>
          <w:szCs w:val="22"/>
        </w:rPr>
        <w:t>Listeria</w:t>
      </w:r>
      <w:r w:rsidRPr="003C0EC9">
        <w:rPr>
          <w:sz w:val="22"/>
          <w:szCs w:val="22"/>
        </w:rPr>
        <w:t xml:space="preserve"> spp., particularly useful in resource-limited settings. Nevertheless, molecular techniques remain essential for the accurate confirmation and characterization of pathogenic strains through the detection of virulence-associated genes, thereby strengthening diagnostic reliability and epidemiological insights. The higher prevalence of </w:t>
      </w:r>
      <w:r w:rsidRPr="003C0EC9">
        <w:rPr>
          <w:rStyle w:val="Emphasis"/>
          <w:sz w:val="22"/>
          <w:szCs w:val="22"/>
        </w:rPr>
        <w:t>Listeria</w:t>
      </w:r>
      <w:r w:rsidRPr="003C0EC9">
        <w:rPr>
          <w:sz w:val="22"/>
          <w:szCs w:val="22"/>
        </w:rPr>
        <w:t xml:space="preserve"> spp. in bovine raw milk (10%) compared to milk products (5%) and animal clinical samples (2%) highlights raw milk as a major source of contamination, likely originating from infected animals, poor milking hygiene, or environmental exposure. Although dairy processing reduces contamination, it does not completely eliminate the pathogen. The low prevalence in clinical samples suggests limited zoonotic transmission; however, it poses a potential risk to vulnerable populations. Overall, the findings underscore the complementary use of </w:t>
      </w:r>
      <w:r w:rsidRPr="003C0EC9">
        <w:rPr>
          <w:rStyle w:val="Emphasis"/>
          <w:sz w:val="22"/>
          <w:szCs w:val="22"/>
        </w:rPr>
        <w:t>in vitro</w:t>
      </w:r>
      <w:r w:rsidRPr="003C0EC9">
        <w:rPr>
          <w:sz w:val="22"/>
          <w:szCs w:val="22"/>
        </w:rPr>
        <w:t xml:space="preserve"> virulence assays and molecular methods, emphasizing the need for routine surveillance, improved hygienic practices, and public health awareness to prevent listeriosis.</w:t>
      </w:r>
    </w:p>
    <w:p w14:paraId="5D0EDF82" w14:textId="77777777" w:rsidR="0035684B" w:rsidRDefault="0035684B" w:rsidP="008E05E7">
      <w:pPr>
        <w:pStyle w:val="Default"/>
        <w:spacing w:line="276" w:lineRule="auto"/>
        <w:jc w:val="both"/>
        <w:rPr>
          <w:b/>
          <w:bCs/>
          <w:color w:val="auto"/>
          <w:sz w:val="22"/>
          <w:szCs w:val="22"/>
        </w:rPr>
      </w:pPr>
    </w:p>
    <w:p w14:paraId="12510C9E" w14:textId="4D2D4723" w:rsidR="00E80032" w:rsidRPr="003C0EC9" w:rsidRDefault="00F243DB" w:rsidP="008E05E7">
      <w:pPr>
        <w:pStyle w:val="Default"/>
        <w:spacing w:line="276" w:lineRule="auto"/>
        <w:jc w:val="both"/>
        <w:rPr>
          <w:b/>
          <w:bCs/>
          <w:color w:val="auto"/>
          <w:sz w:val="22"/>
          <w:szCs w:val="22"/>
        </w:rPr>
      </w:pPr>
      <w:r>
        <w:rPr>
          <w:b/>
          <w:bCs/>
          <w:color w:val="auto"/>
          <w:sz w:val="22"/>
          <w:szCs w:val="22"/>
        </w:rPr>
        <w:t xml:space="preserve">7. </w:t>
      </w:r>
      <w:r w:rsidRPr="003C0EC9">
        <w:rPr>
          <w:b/>
          <w:bCs/>
          <w:color w:val="auto"/>
          <w:sz w:val="22"/>
          <w:szCs w:val="22"/>
        </w:rPr>
        <w:t>REFERENCES</w:t>
      </w:r>
    </w:p>
    <w:p w14:paraId="4A5DB275" w14:textId="1B9B0EF5" w:rsidR="003C0EC9" w:rsidRPr="003C0EC9" w:rsidRDefault="003C0EC9" w:rsidP="00CC6EFF">
      <w:pPr>
        <w:spacing w:after="0"/>
        <w:ind w:left="720" w:hanging="720"/>
        <w:jc w:val="both"/>
        <w:rPr>
          <w:rFonts w:ascii="Times New Roman" w:hAnsi="Times New Roman" w:cs="Times New Roman"/>
        </w:rPr>
      </w:pPr>
      <w:proofErr w:type="spellStart"/>
      <w:r w:rsidRPr="003C0EC9">
        <w:rPr>
          <w:rFonts w:ascii="Times New Roman" w:hAnsi="Times New Roman" w:cs="Times New Roman"/>
        </w:rPr>
        <w:t>Akca</w:t>
      </w:r>
      <w:proofErr w:type="spellEnd"/>
      <w:r w:rsidRPr="003C0EC9">
        <w:rPr>
          <w:rFonts w:ascii="Times New Roman" w:hAnsi="Times New Roman" w:cs="Times New Roman"/>
        </w:rPr>
        <w:t xml:space="preserve">, D and </w:t>
      </w:r>
      <w:proofErr w:type="spellStart"/>
      <w:r w:rsidRPr="003C0EC9">
        <w:rPr>
          <w:rFonts w:ascii="Times New Roman" w:hAnsi="Cambria Math" w:cs="Cambria Math"/>
        </w:rPr>
        <w:t>Ș</w:t>
      </w:r>
      <w:r w:rsidRPr="003C0EC9">
        <w:rPr>
          <w:rFonts w:ascii="Times New Roman" w:hAnsi="Times New Roman" w:cs="Times New Roman"/>
        </w:rPr>
        <w:t>ah</w:t>
      </w:r>
      <w:r w:rsidRPr="003C0EC9">
        <w:rPr>
          <w:rFonts w:ascii="Cambria Math" w:hAnsi="Cambria Math" w:cs="Cambria Math"/>
        </w:rPr>
        <w:t>İ</w:t>
      </w:r>
      <w:r w:rsidRPr="003C0EC9">
        <w:rPr>
          <w:rFonts w:ascii="Times New Roman" w:hAnsi="Times New Roman" w:cs="Times New Roman"/>
        </w:rPr>
        <w:t>n</w:t>
      </w:r>
      <w:proofErr w:type="spellEnd"/>
      <w:r w:rsidRPr="003C0EC9">
        <w:rPr>
          <w:rFonts w:ascii="Times New Roman" w:hAnsi="Times New Roman" w:cs="Times New Roman"/>
        </w:rPr>
        <w:t xml:space="preserve">, M (2011). Investigation of </w:t>
      </w:r>
      <w:r w:rsidRPr="003C0EC9">
        <w:rPr>
          <w:rFonts w:ascii="Times New Roman" w:hAnsi="Times New Roman" w:cs="Times New Roman"/>
          <w:i/>
          <w:iCs/>
        </w:rPr>
        <w:t>Listeria</w:t>
      </w:r>
      <w:r w:rsidRPr="003C0EC9">
        <w:rPr>
          <w:rFonts w:ascii="Times New Roman" w:hAnsi="Times New Roman" w:cs="Times New Roman"/>
        </w:rPr>
        <w:t xml:space="preserve"> species isolated from milk and vaginal swab samples of cows in the province of Kars, Turkey. </w:t>
      </w:r>
      <w:proofErr w:type="spellStart"/>
      <w:r w:rsidRPr="003C0EC9">
        <w:rPr>
          <w:rFonts w:ascii="Times New Roman" w:hAnsi="Times New Roman" w:cs="Times New Roman"/>
        </w:rPr>
        <w:t>Kafkas</w:t>
      </w:r>
      <w:proofErr w:type="spellEnd"/>
      <w:r w:rsidRPr="003C0EC9">
        <w:rPr>
          <w:rFonts w:ascii="Times New Roman" w:hAnsi="Times New Roman" w:cs="Times New Roman"/>
        </w:rPr>
        <w:t xml:space="preserve"> Univ. Vet. Fak. Derg</w:t>
      </w:r>
      <w:r w:rsidRPr="003C0EC9">
        <w:rPr>
          <w:rFonts w:ascii="Times New Roman" w:hAnsi="Times New Roman" w:cs="Times New Roman"/>
          <w:i/>
          <w:iCs/>
        </w:rPr>
        <w:t>.</w:t>
      </w:r>
      <w:r w:rsidRPr="003C0EC9">
        <w:rPr>
          <w:rFonts w:ascii="Times New Roman" w:hAnsi="Times New Roman" w:cs="Times New Roman"/>
        </w:rPr>
        <w:t>, 17: 987-993.</w:t>
      </w:r>
      <w:r w:rsidR="008D5B33">
        <w:rPr>
          <w:rFonts w:ascii="Times New Roman" w:hAnsi="Times New Roman" w:cs="Times New Roman"/>
        </w:rPr>
        <w:t xml:space="preserve"> </w:t>
      </w:r>
      <w:hyperlink r:id="rId13" w:history="1">
        <w:r w:rsidR="008D5B33" w:rsidRPr="00131696">
          <w:rPr>
            <w:rStyle w:val="Hyperlink"/>
            <w:rFonts w:ascii="Times New Roman" w:hAnsi="Times New Roman" w:cs="Times New Roman"/>
          </w:rPr>
          <w:t>https://doi.org/10.9775/kvfd.2011.4911</w:t>
        </w:r>
      </w:hyperlink>
      <w:r w:rsidR="008D5B33">
        <w:rPr>
          <w:rFonts w:ascii="Times New Roman" w:hAnsi="Times New Roman" w:cs="Times New Roman"/>
        </w:rPr>
        <w:t xml:space="preserve"> </w:t>
      </w:r>
    </w:p>
    <w:p w14:paraId="07942107" w14:textId="006F08AC"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shd w:val="clear" w:color="auto" w:fill="FFFFFF"/>
        </w:rPr>
        <w:t xml:space="preserve">Akrami-Mohajeri, F; Derakhshan, Z; Ferrante, M; </w:t>
      </w:r>
      <w:proofErr w:type="spellStart"/>
      <w:r w:rsidRPr="003C0EC9">
        <w:rPr>
          <w:rFonts w:ascii="Times New Roman" w:hAnsi="Times New Roman" w:cs="Times New Roman"/>
          <w:shd w:val="clear" w:color="auto" w:fill="FFFFFF"/>
        </w:rPr>
        <w:t>Hamidiyan</w:t>
      </w:r>
      <w:proofErr w:type="spellEnd"/>
      <w:r w:rsidRPr="003C0EC9">
        <w:rPr>
          <w:rFonts w:ascii="Times New Roman" w:hAnsi="Times New Roman" w:cs="Times New Roman"/>
          <w:shd w:val="clear" w:color="auto" w:fill="FFFFFF"/>
        </w:rPr>
        <w:t xml:space="preserve">, N; </w:t>
      </w:r>
      <w:proofErr w:type="spellStart"/>
      <w:r w:rsidRPr="003C0EC9">
        <w:rPr>
          <w:rFonts w:ascii="Times New Roman" w:hAnsi="Times New Roman" w:cs="Times New Roman"/>
          <w:shd w:val="clear" w:color="auto" w:fill="FFFFFF"/>
        </w:rPr>
        <w:t>Soleymani</w:t>
      </w:r>
      <w:proofErr w:type="spellEnd"/>
      <w:r w:rsidRPr="003C0EC9">
        <w:rPr>
          <w:rFonts w:ascii="Times New Roman" w:hAnsi="Times New Roman" w:cs="Times New Roman"/>
          <w:shd w:val="clear" w:color="auto" w:fill="FFFFFF"/>
        </w:rPr>
        <w:t xml:space="preserve">, M; Conti, GO and </w:t>
      </w:r>
      <w:proofErr w:type="spellStart"/>
      <w:r w:rsidRPr="003C0EC9">
        <w:rPr>
          <w:rFonts w:ascii="Times New Roman" w:hAnsi="Times New Roman" w:cs="Times New Roman"/>
          <w:shd w:val="clear" w:color="auto" w:fill="FFFFFF"/>
        </w:rPr>
        <w:t>Tafti</w:t>
      </w:r>
      <w:proofErr w:type="spellEnd"/>
      <w:r w:rsidRPr="003C0EC9">
        <w:rPr>
          <w:rFonts w:ascii="Times New Roman" w:hAnsi="Times New Roman" w:cs="Times New Roman"/>
          <w:shd w:val="clear" w:color="auto" w:fill="FFFFFF"/>
        </w:rPr>
        <w:t xml:space="preserve">, RD (2018). The prevalence and antimicrobial resistance of </w:t>
      </w:r>
      <w:r w:rsidRPr="003C0EC9">
        <w:rPr>
          <w:rFonts w:ascii="Times New Roman" w:hAnsi="Times New Roman" w:cs="Times New Roman"/>
          <w:i/>
          <w:iCs/>
          <w:shd w:val="clear" w:color="auto" w:fill="FFFFFF"/>
        </w:rPr>
        <w:t xml:space="preserve">Listeria </w:t>
      </w:r>
      <w:r w:rsidRPr="003C0EC9">
        <w:rPr>
          <w:rFonts w:ascii="Times New Roman" w:hAnsi="Times New Roman" w:cs="Times New Roman"/>
          <w:shd w:val="clear" w:color="auto" w:fill="FFFFFF"/>
        </w:rPr>
        <w:t>spp. in raw milk and traditional dairy products delivered in Yazd, central Iran (2016)</w:t>
      </w:r>
      <w:r w:rsidRPr="003C0EC9">
        <w:rPr>
          <w:rFonts w:ascii="Times New Roman" w:hAnsi="Times New Roman" w:cs="Times New Roman"/>
          <w:i/>
          <w:iCs/>
          <w:shd w:val="clear" w:color="auto" w:fill="FFFFFF"/>
        </w:rPr>
        <w:t>. </w:t>
      </w:r>
      <w:r w:rsidRPr="003C0EC9">
        <w:rPr>
          <w:rFonts w:ascii="Times New Roman" w:hAnsi="Times New Roman" w:cs="Times New Roman"/>
          <w:shd w:val="clear" w:color="auto" w:fill="FFFFFF"/>
        </w:rPr>
        <w:t xml:space="preserve">Food Chem. </w:t>
      </w:r>
      <w:proofErr w:type="spellStart"/>
      <w:r w:rsidRPr="003C0EC9">
        <w:rPr>
          <w:rFonts w:ascii="Times New Roman" w:hAnsi="Times New Roman" w:cs="Times New Roman"/>
          <w:shd w:val="clear" w:color="auto" w:fill="FFFFFF"/>
        </w:rPr>
        <w:t>Toxicol</w:t>
      </w:r>
      <w:proofErr w:type="spellEnd"/>
      <w:r w:rsidRPr="003C0EC9">
        <w:rPr>
          <w:rFonts w:ascii="Times New Roman" w:hAnsi="Times New Roman" w:cs="Times New Roman"/>
          <w:shd w:val="clear" w:color="auto" w:fill="FFFFFF"/>
        </w:rPr>
        <w:t>., 114: 141-144.</w:t>
      </w:r>
      <w:r w:rsidRPr="003C0EC9">
        <w:rPr>
          <w:rFonts w:ascii="Times New Roman" w:hAnsi="Times New Roman"/>
        </w:rPr>
        <w:t xml:space="preserve"> </w:t>
      </w:r>
      <w:r w:rsidR="008D5B33">
        <w:rPr>
          <w:rFonts w:ascii="Times New Roman" w:hAnsi="Times New Roman"/>
        </w:rPr>
        <w:t xml:space="preserve"> </w:t>
      </w:r>
      <w:hyperlink r:id="rId14" w:history="1">
        <w:r w:rsidR="008D5B33" w:rsidRPr="00131696">
          <w:rPr>
            <w:rStyle w:val="Hyperlink"/>
            <w:rFonts w:ascii="Times New Roman" w:hAnsi="Times New Roman"/>
          </w:rPr>
          <w:t>https://doi.org/10.1016/j.fct.2018.02.006</w:t>
        </w:r>
      </w:hyperlink>
      <w:r w:rsidR="008D5B33">
        <w:rPr>
          <w:rFonts w:ascii="Times New Roman" w:hAnsi="Times New Roman"/>
        </w:rPr>
        <w:t xml:space="preserve"> </w:t>
      </w:r>
    </w:p>
    <w:p w14:paraId="58C3B9F2" w14:textId="07986AD9"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rPr>
        <w:t xml:space="preserve">Aksoy, A; </w:t>
      </w:r>
      <w:proofErr w:type="spellStart"/>
      <w:r w:rsidRPr="003C0EC9">
        <w:rPr>
          <w:rFonts w:ascii="Times New Roman" w:hAnsi="Times New Roman" w:cs="Times New Roman"/>
        </w:rPr>
        <w:t>Sezer</w:t>
      </w:r>
      <w:proofErr w:type="spellEnd"/>
      <w:r w:rsidRPr="003C0EC9">
        <w:rPr>
          <w:rFonts w:ascii="Times New Roman" w:hAnsi="Times New Roman" w:cs="Times New Roman"/>
        </w:rPr>
        <w:t xml:space="preserve">, C; </w:t>
      </w:r>
      <w:proofErr w:type="spellStart"/>
      <w:r w:rsidRPr="003C0EC9">
        <w:rPr>
          <w:rFonts w:ascii="Times New Roman" w:hAnsi="Times New Roman" w:cs="Times New Roman"/>
        </w:rPr>
        <w:t>Vatansever</w:t>
      </w:r>
      <w:proofErr w:type="spellEnd"/>
      <w:r w:rsidRPr="003C0EC9">
        <w:rPr>
          <w:rFonts w:ascii="Times New Roman" w:hAnsi="Times New Roman" w:cs="Times New Roman"/>
        </w:rPr>
        <w:t xml:space="preserve">, L and </w:t>
      </w:r>
      <w:proofErr w:type="spellStart"/>
      <w:r w:rsidRPr="003C0EC9">
        <w:rPr>
          <w:rFonts w:ascii="Times New Roman" w:hAnsi="Times New Roman" w:cs="Times New Roman"/>
        </w:rPr>
        <w:t>Gulbaz</w:t>
      </w:r>
      <w:proofErr w:type="spellEnd"/>
      <w:r w:rsidRPr="003C0EC9">
        <w:rPr>
          <w:rFonts w:ascii="Times New Roman" w:hAnsi="Times New Roman" w:cs="Times New Roman"/>
        </w:rPr>
        <w:t xml:space="preserve">, G (2018). Presence and antibiotic resistance of </w:t>
      </w:r>
      <w:r w:rsidRPr="003C0EC9">
        <w:rPr>
          <w:rFonts w:ascii="Times New Roman" w:hAnsi="Times New Roman" w:cs="Times New Roman"/>
          <w:i/>
          <w:iCs/>
        </w:rPr>
        <w:t>Listeria monocytogenes</w:t>
      </w:r>
      <w:r w:rsidRPr="003C0EC9">
        <w:rPr>
          <w:rFonts w:ascii="Times New Roman" w:hAnsi="Times New Roman" w:cs="Times New Roman"/>
        </w:rPr>
        <w:t xml:space="preserve"> in raw milk and dairy products. </w:t>
      </w:r>
      <w:proofErr w:type="spellStart"/>
      <w:r w:rsidRPr="003C0EC9">
        <w:rPr>
          <w:rFonts w:ascii="Times New Roman" w:hAnsi="Times New Roman" w:cs="Times New Roman"/>
        </w:rPr>
        <w:t>Kafkas</w:t>
      </w:r>
      <w:proofErr w:type="spellEnd"/>
      <w:r w:rsidRPr="003C0EC9">
        <w:rPr>
          <w:rFonts w:ascii="Times New Roman" w:hAnsi="Times New Roman" w:cs="Times New Roman"/>
        </w:rPr>
        <w:t xml:space="preserve"> Univ. Vet. Fak. Derg</w:t>
      </w:r>
      <w:r w:rsidRPr="003C0EC9">
        <w:rPr>
          <w:rFonts w:ascii="Times New Roman" w:hAnsi="Times New Roman" w:cs="Times New Roman"/>
          <w:i/>
          <w:iCs/>
        </w:rPr>
        <w:t>.</w:t>
      </w:r>
      <w:r w:rsidRPr="003C0EC9">
        <w:rPr>
          <w:rFonts w:ascii="Times New Roman" w:hAnsi="Times New Roman" w:cs="Times New Roman"/>
        </w:rPr>
        <w:t>, 24: 415-421.</w:t>
      </w:r>
      <w:r w:rsidR="008D5B33">
        <w:rPr>
          <w:rFonts w:ascii="Times New Roman" w:hAnsi="Times New Roman" w:cs="Times New Roman"/>
        </w:rPr>
        <w:t xml:space="preserve"> </w:t>
      </w:r>
      <w:hyperlink r:id="rId15" w:history="1">
        <w:r w:rsidR="008D5B33" w:rsidRPr="00131696">
          <w:rPr>
            <w:rStyle w:val="Hyperlink"/>
            <w:rFonts w:ascii="Times New Roman" w:hAnsi="Times New Roman" w:cs="Times New Roman"/>
          </w:rPr>
          <w:t>https://doi.org/10.9775/kvfd.2017.19081</w:t>
        </w:r>
      </w:hyperlink>
      <w:r w:rsidR="008D5B33">
        <w:rPr>
          <w:rFonts w:ascii="Times New Roman" w:hAnsi="Times New Roman" w:cs="Times New Roman"/>
        </w:rPr>
        <w:t xml:space="preserve"> </w:t>
      </w:r>
    </w:p>
    <w:p w14:paraId="67C15FCA" w14:textId="4BD96755"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rPr>
        <w:t xml:space="preserve">Angelidis, A. S., </w:t>
      </w:r>
      <w:proofErr w:type="spellStart"/>
      <w:r w:rsidRPr="003C0EC9">
        <w:rPr>
          <w:rFonts w:ascii="Times New Roman" w:hAnsi="Times New Roman" w:cs="Times New Roman"/>
        </w:rPr>
        <w:t>Grammenou</w:t>
      </w:r>
      <w:proofErr w:type="spellEnd"/>
      <w:r w:rsidRPr="003C0EC9">
        <w:rPr>
          <w:rFonts w:ascii="Times New Roman" w:hAnsi="Times New Roman" w:cs="Times New Roman"/>
        </w:rPr>
        <w:t xml:space="preserve">, A. S., </w:t>
      </w:r>
      <w:proofErr w:type="spellStart"/>
      <w:r w:rsidRPr="003C0EC9">
        <w:rPr>
          <w:rFonts w:ascii="Times New Roman" w:hAnsi="Times New Roman" w:cs="Times New Roman"/>
        </w:rPr>
        <w:t>Kotzamanidis</w:t>
      </w:r>
      <w:proofErr w:type="spellEnd"/>
      <w:r w:rsidRPr="003C0EC9">
        <w:rPr>
          <w:rFonts w:ascii="Times New Roman" w:hAnsi="Times New Roman" w:cs="Times New Roman"/>
        </w:rPr>
        <w:t xml:space="preserve">, C., Giadinis, N. D., </w:t>
      </w:r>
      <w:proofErr w:type="spellStart"/>
      <w:r w:rsidRPr="003C0EC9">
        <w:rPr>
          <w:rFonts w:ascii="Times New Roman" w:hAnsi="Times New Roman" w:cs="Times New Roman"/>
        </w:rPr>
        <w:t>Zdragas</w:t>
      </w:r>
      <w:proofErr w:type="spellEnd"/>
      <w:r w:rsidRPr="003C0EC9">
        <w:rPr>
          <w:rFonts w:ascii="Times New Roman" w:hAnsi="Times New Roman" w:cs="Times New Roman"/>
        </w:rPr>
        <w:t xml:space="preserve">, A. G., &amp; </w:t>
      </w:r>
      <w:proofErr w:type="spellStart"/>
      <w:r w:rsidRPr="003C0EC9">
        <w:rPr>
          <w:rFonts w:ascii="Times New Roman" w:hAnsi="Times New Roman" w:cs="Times New Roman"/>
        </w:rPr>
        <w:t>Sergelidis</w:t>
      </w:r>
      <w:proofErr w:type="spellEnd"/>
      <w:r w:rsidRPr="003C0EC9">
        <w:rPr>
          <w:rFonts w:ascii="Times New Roman" w:hAnsi="Times New Roman" w:cs="Times New Roman"/>
        </w:rPr>
        <w:t xml:space="preserve">, D. (2023). Prevalence, serotypes, antimicrobial resistance and biofilm-forming ability of </w:t>
      </w:r>
      <w:r w:rsidRPr="003C0EC9">
        <w:rPr>
          <w:rFonts w:ascii="Times New Roman" w:hAnsi="Times New Roman" w:cs="Times New Roman"/>
          <w:i/>
          <w:iCs/>
        </w:rPr>
        <w:t>Listeria monocytogenes</w:t>
      </w:r>
      <w:r w:rsidRPr="003C0EC9">
        <w:rPr>
          <w:rFonts w:ascii="Times New Roman" w:hAnsi="Times New Roman" w:cs="Times New Roman"/>
        </w:rPr>
        <w:t xml:space="preserve"> isolated from bulk-tank bovine milk in Northern Greece. </w:t>
      </w:r>
      <w:r w:rsidRPr="003C0EC9">
        <w:rPr>
          <w:rFonts w:ascii="Times New Roman" w:hAnsi="Times New Roman" w:cs="Times New Roman"/>
          <w:i/>
          <w:iCs/>
        </w:rPr>
        <w:t>Pathogens</w:t>
      </w:r>
      <w:r w:rsidRPr="003C0EC9">
        <w:rPr>
          <w:rFonts w:ascii="Times New Roman" w:hAnsi="Times New Roman" w:cs="Times New Roman"/>
        </w:rPr>
        <w:t xml:space="preserve">, </w:t>
      </w:r>
      <w:r w:rsidRPr="003C0EC9">
        <w:rPr>
          <w:rFonts w:ascii="Times New Roman" w:hAnsi="Times New Roman" w:cs="Times New Roman"/>
          <w:i/>
          <w:iCs/>
        </w:rPr>
        <w:t>12</w:t>
      </w:r>
      <w:r w:rsidRPr="003C0EC9">
        <w:rPr>
          <w:rFonts w:ascii="Times New Roman" w:hAnsi="Times New Roman" w:cs="Times New Roman"/>
        </w:rPr>
        <w:t>(6), 837.</w:t>
      </w:r>
      <w:r w:rsidR="008D5B33">
        <w:rPr>
          <w:rFonts w:ascii="Times New Roman" w:hAnsi="Times New Roman" w:cs="Times New Roman"/>
        </w:rPr>
        <w:t xml:space="preserve"> </w:t>
      </w:r>
      <w:hyperlink r:id="rId16" w:history="1">
        <w:r w:rsidR="008D5B33" w:rsidRPr="00131696">
          <w:rPr>
            <w:rStyle w:val="Hyperlink"/>
            <w:rFonts w:ascii="Times New Roman" w:hAnsi="Times New Roman" w:cs="Times New Roman"/>
          </w:rPr>
          <w:t>https://doi.org/10.3390/pathogens12060837</w:t>
        </w:r>
      </w:hyperlink>
      <w:r w:rsidR="008D5B33">
        <w:rPr>
          <w:rFonts w:ascii="Times New Roman" w:hAnsi="Times New Roman" w:cs="Times New Roman"/>
        </w:rPr>
        <w:t xml:space="preserve"> </w:t>
      </w:r>
    </w:p>
    <w:p w14:paraId="0084B149" w14:textId="4505A708"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shd w:val="clear" w:color="auto" w:fill="FFFFFF"/>
        </w:rPr>
        <w:t xml:space="preserve">Aurora, R; Prakash, A and Prakash, S (2006). </w:t>
      </w:r>
      <w:proofErr w:type="spellStart"/>
      <w:r w:rsidRPr="003C0EC9">
        <w:rPr>
          <w:rFonts w:ascii="Times New Roman" w:hAnsi="Times New Roman" w:cs="Times New Roman"/>
          <w:shd w:val="clear" w:color="auto" w:fill="FFFFFF"/>
        </w:rPr>
        <w:t>Occurence</w:t>
      </w:r>
      <w:proofErr w:type="spellEnd"/>
      <w:r w:rsidRPr="003C0EC9">
        <w:rPr>
          <w:rFonts w:ascii="Times New Roman" w:hAnsi="Times New Roman" w:cs="Times New Roman"/>
          <w:shd w:val="clear" w:color="auto" w:fill="FFFFFF"/>
        </w:rPr>
        <w:t xml:space="preserve"> of pathogenic </w:t>
      </w:r>
      <w:r w:rsidRPr="003C0EC9">
        <w:rPr>
          <w:rFonts w:ascii="Times New Roman" w:hAnsi="Times New Roman" w:cs="Times New Roman"/>
          <w:i/>
          <w:iCs/>
          <w:shd w:val="clear" w:color="auto" w:fill="FFFFFF"/>
        </w:rPr>
        <w:t>Listeria monocytogenes</w:t>
      </w:r>
      <w:r w:rsidRPr="003C0EC9">
        <w:rPr>
          <w:rFonts w:ascii="Times New Roman" w:hAnsi="Times New Roman" w:cs="Times New Roman"/>
          <w:shd w:val="clear" w:color="auto" w:fill="FFFFFF"/>
        </w:rPr>
        <w:t xml:space="preserve"> in raw milk and ready-to-eat milk products in Agra city, India. Indian J. Comp. </w:t>
      </w:r>
      <w:proofErr w:type="spellStart"/>
      <w:r w:rsidRPr="003C0EC9">
        <w:rPr>
          <w:rFonts w:ascii="Times New Roman" w:hAnsi="Times New Roman" w:cs="Times New Roman"/>
          <w:shd w:val="clear" w:color="auto" w:fill="FFFFFF"/>
        </w:rPr>
        <w:t>Microbiol</w:t>
      </w:r>
      <w:proofErr w:type="spellEnd"/>
      <w:r w:rsidRPr="003C0EC9">
        <w:rPr>
          <w:rFonts w:ascii="Times New Roman" w:hAnsi="Times New Roman" w:cs="Times New Roman"/>
          <w:shd w:val="clear" w:color="auto" w:fill="FFFFFF"/>
        </w:rPr>
        <w:t xml:space="preserve">. </w:t>
      </w:r>
      <w:r w:rsidRPr="003C0EC9">
        <w:rPr>
          <w:rFonts w:ascii="Times New Roman" w:hAnsi="Times New Roman" w:cs="Times New Roman"/>
          <w:shd w:val="clear" w:color="auto" w:fill="FFFFFF"/>
        </w:rPr>
        <w:lastRenderedPageBreak/>
        <w:t>Immunol. Infect. Dis</w:t>
      </w:r>
      <w:r w:rsidRPr="003C0EC9">
        <w:rPr>
          <w:rFonts w:ascii="Times New Roman" w:hAnsi="Times New Roman" w:cs="Times New Roman"/>
          <w:i/>
          <w:iCs/>
          <w:shd w:val="clear" w:color="auto" w:fill="FFFFFF"/>
        </w:rPr>
        <w:t>.</w:t>
      </w:r>
      <w:r w:rsidRPr="003C0EC9">
        <w:rPr>
          <w:rFonts w:ascii="Times New Roman" w:hAnsi="Times New Roman" w:cs="Times New Roman"/>
          <w:shd w:val="clear" w:color="auto" w:fill="FFFFFF"/>
        </w:rPr>
        <w:t xml:space="preserve"> 27: 87-93.</w:t>
      </w:r>
      <w:r w:rsidR="008D5B33">
        <w:rPr>
          <w:rFonts w:ascii="Times New Roman" w:hAnsi="Times New Roman" w:cs="Times New Roman"/>
          <w:shd w:val="clear" w:color="auto" w:fill="FFFFFF"/>
        </w:rPr>
        <w:t xml:space="preserve"> </w:t>
      </w:r>
      <w:hyperlink r:id="rId17" w:history="1">
        <w:r w:rsidR="008D5B33" w:rsidRPr="00131696">
          <w:rPr>
            <w:rStyle w:val="Hyperlink"/>
            <w:rFonts w:ascii="Times New Roman" w:hAnsi="Times New Roman" w:cs="Times New Roman"/>
            <w:shd w:val="clear" w:color="auto" w:fill="FFFFFF"/>
          </w:rPr>
          <w:t>http://www.indianjournals.com/ijor.aspx?target=ijor:ijcmiid&amp;type=home</w:t>
        </w:r>
      </w:hyperlink>
      <w:r w:rsidR="008D5B33">
        <w:rPr>
          <w:rFonts w:ascii="Times New Roman" w:hAnsi="Times New Roman" w:cs="Times New Roman"/>
          <w:shd w:val="clear" w:color="auto" w:fill="FFFFFF"/>
        </w:rPr>
        <w:t xml:space="preserve"> </w:t>
      </w:r>
    </w:p>
    <w:p w14:paraId="7D91FC62" w14:textId="1FE53760" w:rsidR="003C0EC9" w:rsidRDefault="003C0EC9" w:rsidP="00CC6EFF">
      <w:pPr>
        <w:spacing w:after="0"/>
        <w:ind w:left="720" w:hanging="720"/>
        <w:jc w:val="both"/>
        <w:rPr>
          <w:rFonts w:ascii="Times New Roman" w:hAnsi="Times New Roman" w:cs="Times New Roman"/>
        </w:rPr>
      </w:pPr>
      <w:proofErr w:type="spellStart"/>
      <w:r w:rsidRPr="003C0EC9">
        <w:rPr>
          <w:rFonts w:ascii="Times New Roman" w:hAnsi="Times New Roman" w:cs="Times New Roman"/>
        </w:rPr>
        <w:t>Barbuddhe</w:t>
      </w:r>
      <w:proofErr w:type="spellEnd"/>
      <w:r w:rsidRPr="003C0EC9">
        <w:rPr>
          <w:rFonts w:ascii="Times New Roman" w:hAnsi="Times New Roman" w:cs="Times New Roman"/>
        </w:rPr>
        <w:t xml:space="preserve">, SB; Kurkure, NV; </w:t>
      </w:r>
      <w:proofErr w:type="spellStart"/>
      <w:r w:rsidRPr="003C0EC9">
        <w:rPr>
          <w:rFonts w:ascii="Times New Roman" w:hAnsi="Times New Roman" w:cs="Times New Roman"/>
        </w:rPr>
        <w:t>Dubal</w:t>
      </w:r>
      <w:proofErr w:type="spellEnd"/>
      <w:r w:rsidRPr="003C0EC9">
        <w:rPr>
          <w:rFonts w:ascii="Times New Roman" w:hAnsi="Times New Roman" w:cs="Times New Roman"/>
        </w:rPr>
        <w:t xml:space="preserve">, ZB, </w:t>
      </w:r>
      <w:proofErr w:type="spellStart"/>
      <w:r w:rsidRPr="003C0EC9">
        <w:rPr>
          <w:rFonts w:ascii="Times New Roman" w:hAnsi="Times New Roman" w:cs="Times New Roman"/>
        </w:rPr>
        <w:t>Doijad</w:t>
      </w:r>
      <w:proofErr w:type="spellEnd"/>
      <w:r w:rsidRPr="003C0EC9">
        <w:rPr>
          <w:rFonts w:ascii="Times New Roman" w:hAnsi="Times New Roman" w:cs="Times New Roman"/>
        </w:rPr>
        <w:t xml:space="preserve">, P and </w:t>
      </w:r>
      <w:proofErr w:type="spellStart"/>
      <w:r w:rsidRPr="003C0EC9">
        <w:rPr>
          <w:rFonts w:ascii="Times New Roman" w:hAnsi="Times New Roman" w:cs="Times New Roman"/>
        </w:rPr>
        <w:t>Poharkar</w:t>
      </w:r>
      <w:proofErr w:type="spellEnd"/>
      <w:r w:rsidRPr="003C0EC9">
        <w:rPr>
          <w:rFonts w:ascii="Times New Roman" w:hAnsi="Times New Roman" w:cs="Times New Roman"/>
        </w:rPr>
        <w:t xml:space="preserve">, KV (2014). Manual on Isolation of </w:t>
      </w:r>
      <w:r w:rsidRPr="003C0EC9">
        <w:rPr>
          <w:rFonts w:ascii="Times New Roman" w:hAnsi="Times New Roman" w:cs="Times New Roman"/>
          <w:i/>
          <w:iCs/>
        </w:rPr>
        <w:t xml:space="preserve">Listeria </w:t>
      </w:r>
      <w:r w:rsidRPr="003C0EC9">
        <w:rPr>
          <w:rFonts w:ascii="Times New Roman" w:hAnsi="Times New Roman" w:cs="Times New Roman"/>
        </w:rPr>
        <w:t>from Food and Clinical samples. CEIB, 1-23.</w:t>
      </w:r>
      <w:r w:rsidR="008D5B33">
        <w:rPr>
          <w:rFonts w:ascii="Times New Roman" w:hAnsi="Times New Roman" w:cs="Times New Roman"/>
        </w:rPr>
        <w:t xml:space="preserve"> </w:t>
      </w:r>
    </w:p>
    <w:p w14:paraId="378A1B78" w14:textId="77777777" w:rsidR="008D5B33" w:rsidRPr="003C0EC9" w:rsidRDefault="008D5B33" w:rsidP="00CC6EFF">
      <w:pPr>
        <w:spacing w:after="0"/>
        <w:ind w:left="720" w:hanging="720"/>
        <w:jc w:val="both"/>
        <w:rPr>
          <w:rFonts w:ascii="Times New Roman" w:hAnsi="Times New Roman" w:cs="Times New Roman"/>
        </w:rPr>
      </w:pPr>
    </w:p>
    <w:p w14:paraId="648C24A6" w14:textId="09B9E9F8" w:rsidR="003C0EC9" w:rsidRPr="003C0EC9" w:rsidRDefault="003C0EC9" w:rsidP="00CC6EFF">
      <w:pPr>
        <w:spacing w:after="0"/>
        <w:ind w:left="720" w:hanging="720"/>
        <w:jc w:val="both"/>
        <w:rPr>
          <w:rFonts w:ascii="Times New Roman" w:hAnsi="Times New Roman" w:cs="Times New Roman"/>
          <w:shd w:val="clear" w:color="auto" w:fill="FFFFFF"/>
        </w:rPr>
      </w:pPr>
      <w:r w:rsidRPr="003C0EC9">
        <w:rPr>
          <w:rFonts w:ascii="Times New Roman" w:hAnsi="Times New Roman" w:cs="Times New Roman"/>
          <w:shd w:val="clear" w:color="auto" w:fill="FFFFFF"/>
        </w:rPr>
        <w:t xml:space="preserve">Biswas, P; Deka, D; Dutta, TK; </w:t>
      </w:r>
      <w:proofErr w:type="spellStart"/>
      <w:r w:rsidRPr="003C0EC9">
        <w:rPr>
          <w:rFonts w:ascii="Times New Roman" w:hAnsi="Times New Roman" w:cs="Times New Roman"/>
          <w:shd w:val="clear" w:color="auto" w:fill="FFFFFF"/>
        </w:rPr>
        <w:t>Motina</w:t>
      </w:r>
      <w:proofErr w:type="spellEnd"/>
      <w:r w:rsidRPr="003C0EC9">
        <w:rPr>
          <w:rFonts w:ascii="Times New Roman" w:hAnsi="Times New Roman" w:cs="Times New Roman"/>
          <w:shd w:val="clear" w:color="auto" w:fill="FFFFFF"/>
        </w:rPr>
        <w:t xml:space="preserve">, E and </w:t>
      </w:r>
      <w:proofErr w:type="spellStart"/>
      <w:r w:rsidRPr="003C0EC9">
        <w:rPr>
          <w:rFonts w:ascii="Times New Roman" w:hAnsi="Times New Roman" w:cs="Times New Roman"/>
          <w:shd w:val="clear" w:color="auto" w:fill="FFFFFF"/>
        </w:rPr>
        <w:t>Roychoudhury</w:t>
      </w:r>
      <w:proofErr w:type="spellEnd"/>
      <w:r w:rsidRPr="003C0EC9">
        <w:rPr>
          <w:rFonts w:ascii="Times New Roman" w:hAnsi="Times New Roman" w:cs="Times New Roman"/>
          <w:shd w:val="clear" w:color="auto" w:fill="FFFFFF"/>
        </w:rPr>
        <w:t xml:space="preserve">, P (2018). Conventional and Molecular Detection of </w:t>
      </w:r>
      <w:r w:rsidRPr="003C0EC9">
        <w:rPr>
          <w:rFonts w:ascii="Times New Roman" w:hAnsi="Times New Roman" w:cs="Times New Roman"/>
          <w:i/>
          <w:iCs/>
          <w:shd w:val="clear" w:color="auto" w:fill="FFFFFF"/>
        </w:rPr>
        <w:t>Listeria monocytogenes</w:t>
      </w:r>
      <w:r w:rsidRPr="003C0EC9">
        <w:rPr>
          <w:rFonts w:ascii="Times New Roman" w:hAnsi="Times New Roman" w:cs="Times New Roman"/>
          <w:shd w:val="clear" w:color="auto" w:fill="FFFFFF"/>
        </w:rPr>
        <w:t xml:space="preserve"> and its Antibiotic Sensitivity Profile from Cattle Sources of Aizawl, Mizoram (India). Int. J. Curr. </w:t>
      </w:r>
      <w:proofErr w:type="spellStart"/>
      <w:r w:rsidRPr="003C0EC9">
        <w:rPr>
          <w:rFonts w:ascii="Times New Roman" w:hAnsi="Times New Roman" w:cs="Times New Roman"/>
          <w:shd w:val="clear" w:color="auto" w:fill="FFFFFF"/>
        </w:rPr>
        <w:t>Microbiol</w:t>
      </w:r>
      <w:proofErr w:type="spellEnd"/>
      <w:r w:rsidRPr="003C0EC9">
        <w:rPr>
          <w:rFonts w:ascii="Times New Roman" w:hAnsi="Times New Roman" w:cs="Times New Roman"/>
          <w:shd w:val="clear" w:color="auto" w:fill="FFFFFF"/>
        </w:rPr>
        <w:t>. Appl. Sci., 7: 2829-2843.</w:t>
      </w:r>
      <w:r w:rsidR="008D5B33">
        <w:rPr>
          <w:rFonts w:ascii="Times New Roman" w:hAnsi="Times New Roman" w:cs="Times New Roman"/>
          <w:shd w:val="clear" w:color="auto" w:fill="FFFFFF"/>
        </w:rPr>
        <w:t xml:space="preserve"> </w:t>
      </w:r>
      <w:hyperlink r:id="rId18" w:history="1">
        <w:r w:rsidR="008D5B33" w:rsidRPr="00131696">
          <w:rPr>
            <w:rStyle w:val="Hyperlink"/>
            <w:rFonts w:ascii="Times New Roman" w:hAnsi="Times New Roman" w:cs="Times New Roman"/>
            <w:shd w:val="clear" w:color="auto" w:fill="FFFFFF"/>
          </w:rPr>
          <w:t>https://doi.org/10.20546/ijcmas.2018.711.326</w:t>
        </w:r>
      </w:hyperlink>
      <w:r w:rsidR="008D5B33">
        <w:rPr>
          <w:rFonts w:ascii="Times New Roman" w:hAnsi="Times New Roman" w:cs="Times New Roman"/>
          <w:shd w:val="clear" w:color="auto" w:fill="FFFFFF"/>
        </w:rPr>
        <w:t xml:space="preserve"> </w:t>
      </w:r>
    </w:p>
    <w:p w14:paraId="6F66F301" w14:textId="2ACCF6EB" w:rsidR="003C0EC9" w:rsidRPr="003C0EC9" w:rsidRDefault="003C0EC9" w:rsidP="00CC6EFF">
      <w:pPr>
        <w:spacing w:after="0"/>
        <w:ind w:left="720" w:hanging="720"/>
        <w:jc w:val="both"/>
        <w:rPr>
          <w:rFonts w:ascii="Times New Roman" w:hAnsi="Times New Roman" w:cs="Times New Roman"/>
        </w:rPr>
      </w:pPr>
      <w:proofErr w:type="spellStart"/>
      <w:r w:rsidRPr="003C0EC9">
        <w:rPr>
          <w:rFonts w:ascii="Times New Roman" w:hAnsi="Times New Roman" w:cs="Times New Roman"/>
        </w:rPr>
        <w:t>Borena</w:t>
      </w:r>
      <w:proofErr w:type="spellEnd"/>
      <w:r w:rsidRPr="003C0EC9">
        <w:rPr>
          <w:rFonts w:ascii="Times New Roman" w:hAnsi="Times New Roman" w:cs="Times New Roman"/>
        </w:rPr>
        <w:t>, BM</w:t>
      </w:r>
      <w:r w:rsidRPr="003C0EC9">
        <w:rPr>
          <w:rFonts w:ascii="Times New Roman" w:hAnsi="Times New Roman" w:cs="Times New Roman"/>
          <w:cs/>
        </w:rPr>
        <w:t>;</w:t>
      </w:r>
      <w:r w:rsidRPr="003C0EC9">
        <w:rPr>
          <w:rFonts w:ascii="Times New Roman" w:hAnsi="Times New Roman" w:cs="Times New Roman"/>
        </w:rPr>
        <w:t xml:space="preserve"> </w:t>
      </w:r>
      <w:proofErr w:type="spellStart"/>
      <w:r w:rsidRPr="003C0EC9">
        <w:rPr>
          <w:rFonts w:ascii="Times New Roman" w:hAnsi="Times New Roman" w:cs="Times New Roman"/>
        </w:rPr>
        <w:t>Dilgasa</w:t>
      </w:r>
      <w:proofErr w:type="spellEnd"/>
      <w:r w:rsidRPr="003C0EC9">
        <w:rPr>
          <w:rFonts w:ascii="Times New Roman" w:hAnsi="Times New Roman" w:cs="Times New Roman"/>
        </w:rPr>
        <w:t>, L</w:t>
      </w:r>
      <w:r w:rsidRPr="003C0EC9">
        <w:rPr>
          <w:rFonts w:ascii="Times New Roman" w:hAnsi="Times New Roman" w:cs="Times New Roman"/>
          <w:cs/>
        </w:rPr>
        <w:t>;</w:t>
      </w:r>
      <w:r w:rsidRPr="003C0EC9">
        <w:rPr>
          <w:rFonts w:ascii="Times New Roman" w:hAnsi="Times New Roman" w:cs="Times New Roman"/>
        </w:rPr>
        <w:t xml:space="preserve"> Gebremedhin, EZ</w:t>
      </w:r>
      <w:r w:rsidRPr="003C0EC9">
        <w:rPr>
          <w:rFonts w:ascii="Times New Roman" w:hAnsi="Times New Roman" w:cs="Times New Roman"/>
          <w:cs/>
        </w:rPr>
        <w:t>;</w:t>
      </w:r>
      <w:r w:rsidRPr="003C0EC9">
        <w:rPr>
          <w:rFonts w:ascii="Times New Roman" w:hAnsi="Times New Roman" w:cs="Times New Roman"/>
        </w:rPr>
        <w:t xml:space="preserve"> </w:t>
      </w:r>
      <w:proofErr w:type="spellStart"/>
      <w:r w:rsidRPr="003C0EC9">
        <w:rPr>
          <w:rFonts w:ascii="Times New Roman" w:hAnsi="Times New Roman" w:cs="Times New Roman"/>
        </w:rPr>
        <w:t>Sarba</w:t>
      </w:r>
      <w:proofErr w:type="spellEnd"/>
      <w:r w:rsidRPr="003C0EC9">
        <w:rPr>
          <w:rFonts w:ascii="Times New Roman" w:hAnsi="Times New Roman" w:cs="Times New Roman"/>
        </w:rPr>
        <w:t>, EJ</w:t>
      </w:r>
      <w:r w:rsidRPr="003C0EC9">
        <w:rPr>
          <w:rFonts w:ascii="Times New Roman" w:hAnsi="Times New Roman" w:cs="Times New Roman"/>
          <w:cs/>
        </w:rPr>
        <w:t>;</w:t>
      </w:r>
      <w:r w:rsidRPr="003C0EC9">
        <w:rPr>
          <w:rFonts w:ascii="Times New Roman" w:hAnsi="Times New Roman" w:cs="Times New Roman"/>
        </w:rPr>
        <w:t xml:space="preserve"> </w:t>
      </w:r>
      <w:proofErr w:type="spellStart"/>
      <w:r w:rsidRPr="003C0EC9">
        <w:rPr>
          <w:rFonts w:ascii="Times New Roman" w:hAnsi="Times New Roman" w:cs="Times New Roman"/>
        </w:rPr>
        <w:t>Marami</w:t>
      </w:r>
      <w:proofErr w:type="spellEnd"/>
      <w:r w:rsidRPr="003C0EC9">
        <w:rPr>
          <w:rFonts w:ascii="Times New Roman" w:hAnsi="Times New Roman" w:cs="Times New Roman"/>
        </w:rPr>
        <w:t>, LM</w:t>
      </w:r>
      <w:r w:rsidRPr="003C0EC9">
        <w:rPr>
          <w:rFonts w:ascii="Times New Roman" w:hAnsi="Times New Roman" w:cs="Times New Roman"/>
          <w:cs/>
        </w:rPr>
        <w:t>;</w:t>
      </w:r>
      <w:r w:rsidRPr="003C0EC9">
        <w:rPr>
          <w:rFonts w:ascii="Times New Roman" w:hAnsi="Times New Roman" w:cs="Times New Roman"/>
        </w:rPr>
        <w:t xml:space="preserve"> </w:t>
      </w:r>
      <w:proofErr w:type="spellStart"/>
      <w:r w:rsidRPr="003C0EC9">
        <w:rPr>
          <w:rFonts w:ascii="Times New Roman" w:hAnsi="Times New Roman" w:cs="Times New Roman"/>
        </w:rPr>
        <w:t>Kelbesa</w:t>
      </w:r>
      <w:proofErr w:type="spellEnd"/>
      <w:r w:rsidRPr="003C0EC9">
        <w:rPr>
          <w:rFonts w:ascii="Times New Roman" w:hAnsi="Times New Roman" w:cs="Times New Roman"/>
        </w:rPr>
        <w:t xml:space="preserve">, KA and </w:t>
      </w:r>
      <w:proofErr w:type="spellStart"/>
      <w:r w:rsidRPr="003C0EC9">
        <w:rPr>
          <w:rFonts w:ascii="Times New Roman" w:hAnsi="Times New Roman" w:cs="Times New Roman"/>
        </w:rPr>
        <w:t>Tadese</w:t>
      </w:r>
      <w:proofErr w:type="spellEnd"/>
      <w:r w:rsidRPr="003C0EC9">
        <w:rPr>
          <w:rFonts w:ascii="Times New Roman" w:hAnsi="Times New Roman" w:cs="Times New Roman"/>
        </w:rPr>
        <w:t xml:space="preserve">, ND (2022). </w:t>
      </w:r>
      <w:r w:rsidRPr="003C0EC9">
        <w:rPr>
          <w:rFonts w:ascii="Times New Roman" w:hAnsi="Times New Roman" w:cs="Times New Roman"/>
          <w:i/>
          <w:iCs/>
        </w:rPr>
        <w:t>Listeria</w:t>
      </w:r>
      <w:r w:rsidRPr="003C0EC9">
        <w:rPr>
          <w:rFonts w:ascii="Times New Roman" w:hAnsi="Times New Roman" w:cs="Times New Roman"/>
        </w:rPr>
        <w:t xml:space="preserve"> species occurrence and associated risk factors and antibiogram of </w:t>
      </w:r>
      <w:r w:rsidRPr="003C0EC9">
        <w:rPr>
          <w:rFonts w:ascii="Times New Roman" w:hAnsi="Times New Roman" w:cs="Times New Roman"/>
          <w:i/>
          <w:iCs/>
        </w:rPr>
        <w:t>Listeria monocytogenes</w:t>
      </w:r>
      <w:r w:rsidRPr="003C0EC9">
        <w:rPr>
          <w:rFonts w:ascii="Times New Roman" w:hAnsi="Times New Roman" w:cs="Times New Roman"/>
        </w:rPr>
        <w:t xml:space="preserve"> in milk and milk products in Ambo, </w:t>
      </w:r>
      <w:proofErr w:type="spellStart"/>
      <w:r w:rsidRPr="003C0EC9">
        <w:rPr>
          <w:rFonts w:ascii="Times New Roman" w:hAnsi="Times New Roman" w:cs="Times New Roman"/>
        </w:rPr>
        <w:t>Holeta</w:t>
      </w:r>
      <w:proofErr w:type="spellEnd"/>
      <w:r w:rsidRPr="003C0EC9">
        <w:rPr>
          <w:rFonts w:ascii="Times New Roman" w:hAnsi="Times New Roman" w:cs="Times New Roman"/>
        </w:rPr>
        <w:t>, and Bako towns, Oromia Regional State, Ethiopia. Vet. Med. Int., 2022: 5643478.</w:t>
      </w:r>
      <w:r w:rsidR="008D5B33">
        <w:rPr>
          <w:rFonts w:ascii="Times New Roman" w:hAnsi="Times New Roman" w:cs="Times New Roman"/>
        </w:rPr>
        <w:t xml:space="preserve"> </w:t>
      </w:r>
      <w:hyperlink r:id="rId19" w:history="1">
        <w:r w:rsidR="008D5B33" w:rsidRPr="00131696">
          <w:rPr>
            <w:rStyle w:val="Hyperlink"/>
            <w:rFonts w:ascii="Times New Roman" w:hAnsi="Times New Roman" w:cs="Times New Roman"/>
          </w:rPr>
          <w:t>https://doi.org/10.1155/2022/5643478</w:t>
        </w:r>
      </w:hyperlink>
      <w:r w:rsidR="008D5B33">
        <w:rPr>
          <w:rFonts w:ascii="Times New Roman" w:hAnsi="Times New Roman" w:cs="Times New Roman"/>
        </w:rPr>
        <w:t xml:space="preserve"> </w:t>
      </w:r>
    </w:p>
    <w:p w14:paraId="5B85737C" w14:textId="77777777"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rPr>
        <w:t xml:space="preserve">Chandio, TH; Soomro, AH; Bhutto, MB; </w:t>
      </w:r>
      <w:proofErr w:type="spellStart"/>
      <w:r w:rsidRPr="003C0EC9">
        <w:rPr>
          <w:rFonts w:ascii="Times New Roman" w:hAnsi="Times New Roman" w:cs="Times New Roman"/>
        </w:rPr>
        <w:t>Dewani</w:t>
      </w:r>
      <w:proofErr w:type="spellEnd"/>
      <w:r w:rsidRPr="003C0EC9">
        <w:rPr>
          <w:rFonts w:ascii="Times New Roman" w:hAnsi="Times New Roman" w:cs="Times New Roman"/>
        </w:rPr>
        <w:t xml:space="preserve">, P and Shah, G (2007). Occurrence of </w:t>
      </w:r>
      <w:r w:rsidRPr="003C0EC9">
        <w:rPr>
          <w:rFonts w:ascii="Times New Roman" w:hAnsi="Times New Roman" w:cs="Times New Roman"/>
          <w:i/>
          <w:iCs/>
        </w:rPr>
        <w:t>Listeria monocytogenes</w:t>
      </w:r>
      <w:r w:rsidRPr="003C0EC9">
        <w:rPr>
          <w:rFonts w:ascii="Times New Roman" w:hAnsi="Times New Roman" w:cs="Times New Roman"/>
        </w:rPr>
        <w:t xml:space="preserve"> in bovine milk in Hyderabad, Pakistan. Ann. </w:t>
      </w:r>
      <w:proofErr w:type="spellStart"/>
      <w:r w:rsidRPr="003C0EC9">
        <w:rPr>
          <w:rFonts w:ascii="Times New Roman" w:hAnsi="Times New Roman" w:cs="Times New Roman"/>
        </w:rPr>
        <w:t>Microbiol</w:t>
      </w:r>
      <w:proofErr w:type="spellEnd"/>
      <w:r w:rsidRPr="003C0EC9">
        <w:rPr>
          <w:rFonts w:ascii="Times New Roman" w:hAnsi="Times New Roman" w:cs="Times New Roman"/>
        </w:rPr>
        <w:t>., 57: 341-344.</w:t>
      </w:r>
    </w:p>
    <w:p w14:paraId="29AC3B48" w14:textId="075CA730"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rPr>
        <w:t xml:space="preserve">Chen, JQ; Regan, P; </w:t>
      </w:r>
      <w:proofErr w:type="spellStart"/>
      <w:r w:rsidRPr="003C0EC9">
        <w:rPr>
          <w:rFonts w:ascii="Times New Roman" w:hAnsi="Times New Roman" w:cs="Times New Roman"/>
        </w:rPr>
        <w:t>Laksanalamai</w:t>
      </w:r>
      <w:proofErr w:type="spellEnd"/>
      <w:r w:rsidRPr="003C0EC9">
        <w:rPr>
          <w:rFonts w:ascii="Times New Roman" w:hAnsi="Times New Roman" w:cs="Times New Roman"/>
        </w:rPr>
        <w:t xml:space="preserve">, P; Healey, S and Hu, Z (2017). Prevalence and methodologies for detection, characterization and subtyping of </w:t>
      </w:r>
      <w:r w:rsidRPr="003C0EC9">
        <w:rPr>
          <w:rFonts w:ascii="Times New Roman" w:hAnsi="Times New Roman" w:cs="Times New Roman"/>
          <w:i/>
          <w:iCs/>
        </w:rPr>
        <w:t xml:space="preserve">Listeria monocytogenes </w:t>
      </w:r>
      <w:r w:rsidRPr="003C0EC9">
        <w:rPr>
          <w:rFonts w:ascii="Times New Roman" w:hAnsi="Times New Roman" w:cs="Times New Roman"/>
        </w:rPr>
        <w:t xml:space="preserve">and </w:t>
      </w:r>
      <w:r w:rsidRPr="003C0EC9">
        <w:rPr>
          <w:rFonts w:ascii="Times New Roman" w:hAnsi="Times New Roman" w:cs="Times New Roman"/>
          <w:i/>
          <w:iCs/>
        </w:rPr>
        <w:t xml:space="preserve">L. </w:t>
      </w:r>
      <w:proofErr w:type="spellStart"/>
      <w:r w:rsidRPr="003C0EC9">
        <w:rPr>
          <w:rFonts w:ascii="Times New Roman" w:hAnsi="Times New Roman" w:cs="Times New Roman"/>
          <w:i/>
          <w:iCs/>
        </w:rPr>
        <w:t>ivanovii</w:t>
      </w:r>
      <w:proofErr w:type="spellEnd"/>
      <w:r w:rsidRPr="003C0EC9">
        <w:rPr>
          <w:rFonts w:ascii="Times New Roman" w:hAnsi="Times New Roman" w:cs="Times New Roman"/>
          <w:i/>
          <w:iCs/>
        </w:rPr>
        <w:t xml:space="preserve"> </w:t>
      </w:r>
      <w:r w:rsidRPr="003C0EC9">
        <w:rPr>
          <w:rFonts w:ascii="Times New Roman" w:hAnsi="Times New Roman" w:cs="Times New Roman"/>
        </w:rPr>
        <w:t>in foods and environmental sources. FSHW</w:t>
      </w:r>
      <w:r w:rsidRPr="003C0EC9">
        <w:rPr>
          <w:rFonts w:ascii="Times New Roman" w:hAnsi="Times New Roman" w:cs="Times New Roman"/>
          <w:i/>
          <w:iCs/>
        </w:rPr>
        <w:t xml:space="preserve">, </w:t>
      </w:r>
      <w:r w:rsidRPr="003C0EC9">
        <w:rPr>
          <w:rFonts w:ascii="Times New Roman" w:hAnsi="Times New Roman" w:cs="Times New Roman"/>
        </w:rPr>
        <w:t>6: 97-120.</w:t>
      </w:r>
      <w:r w:rsidR="008D5B33">
        <w:rPr>
          <w:rFonts w:ascii="Times New Roman" w:hAnsi="Times New Roman" w:cs="Times New Roman"/>
        </w:rPr>
        <w:t xml:space="preserve"> </w:t>
      </w:r>
      <w:hyperlink r:id="rId20" w:history="1">
        <w:r w:rsidR="008D5B33" w:rsidRPr="00131696">
          <w:rPr>
            <w:rStyle w:val="Hyperlink"/>
            <w:rFonts w:ascii="Times New Roman" w:hAnsi="Times New Roman" w:cs="Times New Roman"/>
          </w:rPr>
          <w:t>https://doi.org/10.1016/j.fshw.2017.03.001</w:t>
        </w:r>
      </w:hyperlink>
      <w:r w:rsidR="008D5B33">
        <w:rPr>
          <w:rFonts w:ascii="Times New Roman" w:hAnsi="Times New Roman" w:cs="Times New Roman"/>
        </w:rPr>
        <w:t xml:space="preserve"> </w:t>
      </w:r>
    </w:p>
    <w:p w14:paraId="4F6B0DD3" w14:textId="3DAEC2E1"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rPr>
        <w:t>Choi, MH; Park, YJ; Kim, M; Seo, YH; Kim, YA; Choi, JY and Lee, K (2018). Increasing incidence of Listeriosis and infection-associated clinical outcomes. Ann. Lab. Med.,</w:t>
      </w:r>
      <w:r w:rsidRPr="003C0EC9">
        <w:rPr>
          <w:rFonts w:ascii="Times New Roman" w:hAnsi="Times New Roman" w:cs="Times New Roman"/>
          <w:i/>
          <w:iCs/>
        </w:rPr>
        <w:t xml:space="preserve"> </w:t>
      </w:r>
      <w:r w:rsidRPr="003C0EC9">
        <w:rPr>
          <w:rFonts w:ascii="Times New Roman" w:hAnsi="Times New Roman" w:cs="Times New Roman"/>
        </w:rPr>
        <w:t>38: 102-109.</w:t>
      </w:r>
      <w:r w:rsidR="008D5B33">
        <w:rPr>
          <w:rFonts w:ascii="Times New Roman" w:hAnsi="Times New Roman" w:cs="Times New Roman"/>
        </w:rPr>
        <w:t xml:space="preserve"> </w:t>
      </w:r>
      <w:hyperlink r:id="rId21" w:history="1">
        <w:r w:rsidR="008D5B33" w:rsidRPr="00131696">
          <w:rPr>
            <w:rStyle w:val="Hyperlink"/>
            <w:rFonts w:ascii="Times New Roman" w:hAnsi="Times New Roman" w:cs="Times New Roman"/>
          </w:rPr>
          <w:t>https://doi.org/10.3343/alm.2018.38.2.102</w:t>
        </w:r>
      </w:hyperlink>
      <w:r w:rsidR="008D5B33">
        <w:rPr>
          <w:rFonts w:ascii="Times New Roman" w:hAnsi="Times New Roman" w:cs="Times New Roman"/>
        </w:rPr>
        <w:t xml:space="preserve"> </w:t>
      </w:r>
    </w:p>
    <w:p w14:paraId="58FE3B3B" w14:textId="7861D572"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rPr>
        <w:t xml:space="preserve">Deka, A; Hazarika, RA; Barua, AG; Saikia, GK; Borah, P; Shakuntala, I and Bora, DP (2022). Prevalence of </w:t>
      </w:r>
      <w:r w:rsidRPr="003C0EC9">
        <w:rPr>
          <w:rFonts w:ascii="Times New Roman" w:hAnsi="Times New Roman" w:cs="Times New Roman"/>
          <w:i/>
          <w:iCs/>
        </w:rPr>
        <w:t>Listeria monocytogenes</w:t>
      </w:r>
      <w:r w:rsidRPr="003C0EC9">
        <w:rPr>
          <w:rFonts w:ascii="Times New Roman" w:hAnsi="Times New Roman" w:cs="Times New Roman"/>
        </w:rPr>
        <w:t xml:space="preserve"> in Foods of Animal Origin: Study from Assam, A North-Eastern State of India. EJ-VETMED, 2: 20-25.</w:t>
      </w:r>
      <w:r w:rsidR="008D5B33">
        <w:rPr>
          <w:rFonts w:ascii="Times New Roman" w:hAnsi="Times New Roman" w:cs="Times New Roman"/>
        </w:rPr>
        <w:t xml:space="preserve"> </w:t>
      </w:r>
      <w:hyperlink r:id="rId22" w:history="1">
        <w:r w:rsidR="008D5B33" w:rsidRPr="00131696">
          <w:rPr>
            <w:rStyle w:val="Hyperlink"/>
            <w:rFonts w:ascii="Times New Roman" w:hAnsi="Times New Roman" w:cs="Times New Roman"/>
          </w:rPr>
          <w:t>https://doi.org/10.24018/ejvetmed.2022.2.3.37</w:t>
        </w:r>
      </w:hyperlink>
      <w:r w:rsidR="008D5B33">
        <w:rPr>
          <w:rFonts w:ascii="Times New Roman" w:hAnsi="Times New Roman" w:cs="Times New Roman"/>
        </w:rPr>
        <w:t xml:space="preserve"> </w:t>
      </w:r>
    </w:p>
    <w:p w14:paraId="2C332FA2" w14:textId="635605B6" w:rsidR="003C0EC9" w:rsidRPr="003C0EC9" w:rsidRDefault="003C0EC9" w:rsidP="00CC6EFF">
      <w:pPr>
        <w:spacing w:after="0"/>
        <w:ind w:left="720" w:hanging="720"/>
        <w:jc w:val="both"/>
        <w:rPr>
          <w:rFonts w:ascii="Times New Roman" w:hAnsi="Times New Roman" w:cs="Times New Roman"/>
          <w:shd w:val="clear" w:color="auto" w:fill="FFFFFF"/>
        </w:rPr>
      </w:pPr>
      <w:r w:rsidRPr="003C0EC9">
        <w:rPr>
          <w:rFonts w:ascii="Times New Roman" w:hAnsi="Times New Roman" w:cs="Times New Roman"/>
          <w:shd w:val="clear" w:color="auto" w:fill="FFFFFF"/>
        </w:rPr>
        <w:t>Desai, D., Kalyani, I., Ramani, U., Makwana, P., Patel, D., &amp; Vala, J. (2020). Evaluation of three different methods of viral DNA extraction for molecular detection of canine parvo virus-2 from faecal samples of dogs. Journal of Entomology and Zoology studies. 2020b, 8(3), 479-81.</w:t>
      </w:r>
      <w:r w:rsidR="008D5B33">
        <w:rPr>
          <w:rFonts w:ascii="Times New Roman" w:hAnsi="Times New Roman" w:cs="Times New Roman"/>
          <w:shd w:val="clear" w:color="auto" w:fill="FFFFFF"/>
        </w:rPr>
        <w:t xml:space="preserve"> </w:t>
      </w:r>
      <w:hyperlink r:id="rId23" w:history="1">
        <w:r w:rsidR="008D5B33" w:rsidRPr="00131696">
          <w:rPr>
            <w:rStyle w:val="Hyperlink"/>
            <w:rFonts w:ascii="Times New Roman" w:hAnsi="Times New Roman" w:cs="Times New Roman"/>
            <w:shd w:val="clear" w:color="auto" w:fill="FFFFFF"/>
          </w:rPr>
          <w:t>https://www.entomoljournal.com/archives/2020/vol8/issue3/8-3-10-100.pdf</w:t>
        </w:r>
      </w:hyperlink>
      <w:r w:rsidR="008D5B33">
        <w:rPr>
          <w:rFonts w:ascii="Times New Roman" w:hAnsi="Times New Roman" w:cs="Times New Roman"/>
          <w:shd w:val="clear" w:color="auto" w:fill="FFFFFF"/>
        </w:rPr>
        <w:t xml:space="preserve"> </w:t>
      </w:r>
    </w:p>
    <w:p w14:paraId="42B73497" w14:textId="15289538" w:rsidR="003C0EC9" w:rsidRPr="003C0EC9" w:rsidRDefault="003C0EC9" w:rsidP="00CC6EFF">
      <w:pPr>
        <w:spacing w:after="0"/>
        <w:ind w:left="720" w:hanging="720"/>
        <w:jc w:val="both"/>
        <w:rPr>
          <w:rFonts w:ascii="Times New Roman" w:hAnsi="Times New Roman" w:cs="Times New Roman"/>
        </w:rPr>
      </w:pPr>
      <w:proofErr w:type="spellStart"/>
      <w:r w:rsidRPr="003C0EC9">
        <w:rPr>
          <w:rFonts w:ascii="Times New Roman" w:hAnsi="Times New Roman" w:cs="Times New Roman"/>
        </w:rPr>
        <w:t>Diriba</w:t>
      </w:r>
      <w:proofErr w:type="spellEnd"/>
      <w:r w:rsidRPr="003C0EC9">
        <w:rPr>
          <w:rFonts w:ascii="Times New Roman" w:hAnsi="Times New Roman" w:cs="Times New Roman"/>
        </w:rPr>
        <w:t xml:space="preserve">, K; </w:t>
      </w:r>
      <w:proofErr w:type="spellStart"/>
      <w:r w:rsidRPr="003C0EC9">
        <w:rPr>
          <w:rFonts w:ascii="Times New Roman" w:hAnsi="Times New Roman" w:cs="Times New Roman"/>
        </w:rPr>
        <w:t>Awulachew</w:t>
      </w:r>
      <w:proofErr w:type="spellEnd"/>
      <w:r w:rsidRPr="003C0EC9">
        <w:rPr>
          <w:rFonts w:ascii="Times New Roman" w:hAnsi="Times New Roman" w:cs="Times New Roman"/>
        </w:rPr>
        <w:t xml:space="preserve">, E and </w:t>
      </w:r>
      <w:proofErr w:type="spellStart"/>
      <w:r w:rsidRPr="003C0EC9">
        <w:rPr>
          <w:rFonts w:ascii="Times New Roman" w:hAnsi="Times New Roman" w:cs="Times New Roman"/>
        </w:rPr>
        <w:t>Diribsa</w:t>
      </w:r>
      <w:proofErr w:type="spellEnd"/>
      <w:r w:rsidRPr="003C0EC9">
        <w:rPr>
          <w:rFonts w:ascii="Times New Roman" w:hAnsi="Times New Roman" w:cs="Times New Roman"/>
        </w:rPr>
        <w:t xml:space="preserve">, K. (2021). The prevalence of </w:t>
      </w:r>
      <w:r w:rsidRPr="003C0EC9">
        <w:rPr>
          <w:rFonts w:ascii="Times New Roman" w:hAnsi="Times New Roman" w:cs="Times New Roman"/>
          <w:i/>
          <w:iCs/>
        </w:rPr>
        <w:t xml:space="preserve">Listeria </w:t>
      </w:r>
      <w:r w:rsidRPr="003C0EC9">
        <w:rPr>
          <w:rFonts w:ascii="Times New Roman" w:hAnsi="Times New Roman" w:cs="Times New Roman"/>
        </w:rPr>
        <w:t>species in different food items of animal and plant origin in Ethiopia: A systematic review and meta-analysis. Eur. J. Med. Res</w:t>
      </w:r>
      <w:r w:rsidRPr="003C0EC9">
        <w:rPr>
          <w:rFonts w:ascii="Times New Roman" w:hAnsi="Times New Roman" w:cs="Times New Roman"/>
          <w:i/>
          <w:iCs/>
        </w:rPr>
        <w:t>.</w:t>
      </w:r>
      <w:r w:rsidRPr="003C0EC9">
        <w:rPr>
          <w:rFonts w:ascii="Times New Roman" w:hAnsi="Times New Roman" w:cs="Times New Roman"/>
        </w:rPr>
        <w:t>, 26: 60.</w:t>
      </w:r>
      <w:r w:rsidR="008D5B33">
        <w:rPr>
          <w:rFonts w:ascii="Times New Roman" w:hAnsi="Times New Roman" w:cs="Times New Roman"/>
        </w:rPr>
        <w:t xml:space="preserve"> </w:t>
      </w:r>
      <w:hyperlink r:id="rId24" w:history="1">
        <w:r w:rsidR="008D5B33" w:rsidRPr="00131696">
          <w:rPr>
            <w:rStyle w:val="Hyperlink"/>
            <w:rFonts w:ascii="Times New Roman" w:hAnsi="Times New Roman" w:cs="Times New Roman"/>
          </w:rPr>
          <w:t>https://doi.org/10.1186/s40001-021-00532-8</w:t>
        </w:r>
      </w:hyperlink>
      <w:r w:rsidR="008D5B33">
        <w:rPr>
          <w:rFonts w:ascii="Times New Roman" w:hAnsi="Times New Roman" w:cs="Times New Roman"/>
        </w:rPr>
        <w:t xml:space="preserve"> </w:t>
      </w:r>
    </w:p>
    <w:p w14:paraId="09695D6D" w14:textId="77777777" w:rsidR="003C0EC9" w:rsidRPr="003C0EC9" w:rsidRDefault="003C0EC9" w:rsidP="00CC6EFF">
      <w:pPr>
        <w:spacing w:after="0"/>
        <w:ind w:left="720" w:hanging="720"/>
        <w:jc w:val="both"/>
        <w:rPr>
          <w:rFonts w:ascii="Times New Roman" w:hAnsi="Times New Roman" w:cs="Times New Roman"/>
        </w:rPr>
      </w:pPr>
      <w:proofErr w:type="spellStart"/>
      <w:r w:rsidRPr="003C0EC9">
        <w:rPr>
          <w:rFonts w:ascii="Times New Roman" w:hAnsi="Times New Roman" w:cs="Times New Roman"/>
        </w:rPr>
        <w:t>Dmowska</w:t>
      </w:r>
      <w:proofErr w:type="spellEnd"/>
      <w:r w:rsidRPr="003C0EC9">
        <w:rPr>
          <w:rFonts w:ascii="Times New Roman" w:hAnsi="Times New Roman" w:cs="Times New Roman"/>
        </w:rPr>
        <w:t xml:space="preserve">, K and </w:t>
      </w:r>
      <w:proofErr w:type="spellStart"/>
      <w:r w:rsidRPr="003C0EC9">
        <w:rPr>
          <w:rFonts w:ascii="Times New Roman" w:hAnsi="Times New Roman" w:cs="Times New Roman"/>
        </w:rPr>
        <w:t>Osek</w:t>
      </w:r>
      <w:proofErr w:type="spellEnd"/>
      <w:r w:rsidRPr="003C0EC9">
        <w:rPr>
          <w:rFonts w:ascii="Times New Roman" w:hAnsi="Times New Roman" w:cs="Times New Roman"/>
        </w:rPr>
        <w:t xml:space="preserve">, J (2010). Molecular aspects of </w:t>
      </w:r>
      <w:r w:rsidRPr="003C0EC9">
        <w:rPr>
          <w:rFonts w:ascii="Times New Roman" w:hAnsi="Times New Roman" w:cs="Times New Roman"/>
          <w:i/>
          <w:iCs/>
        </w:rPr>
        <w:t xml:space="preserve">Listeria monocytogenes </w:t>
      </w:r>
      <w:r w:rsidRPr="003C0EC9">
        <w:rPr>
          <w:rFonts w:ascii="Times New Roman" w:hAnsi="Times New Roman" w:cs="Times New Roman"/>
        </w:rPr>
        <w:t>pathogenicity. Med. Wet</w:t>
      </w:r>
      <w:r w:rsidRPr="003C0EC9">
        <w:rPr>
          <w:rFonts w:ascii="Times New Roman" w:hAnsi="Times New Roman" w:cs="Times New Roman"/>
          <w:i/>
          <w:iCs/>
        </w:rPr>
        <w:t xml:space="preserve">., </w:t>
      </w:r>
      <w:r w:rsidRPr="003C0EC9">
        <w:rPr>
          <w:rFonts w:ascii="Times New Roman" w:hAnsi="Times New Roman" w:cs="Times New Roman"/>
        </w:rPr>
        <w:t>66: 236-241.</w:t>
      </w:r>
    </w:p>
    <w:p w14:paraId="2A31C689" w14:textId="696D7669" w:rsidR="003C0EC9" w:rsidRPr="003C0EC9" w:rsidRDefault="003C0EC9" w:rsidP="00CC6EFF">
      <w:pPr>
        <w:spacing w:after="0"/>
        <w:ind w:left="720" w:hanging="720"/>
        <w:jc w:val="both"/>
        <w:rPr>
          <w:rFonts w:ascii="Times New Roman" w:hAnsi="Times New Roman" w:cs="Times New Roman"/>
        </w:rPr>
      </w:pPr>
      <w:proofErr w:type="spellStart"/>
      <w:r w:rsidRPr="003C0EC9">
        <w:rPr>
          <w:rFonts w:ascii="Times New Roman" w:hAnsi="Times New Roman" w:cs="Times New Roman"/>
        </w:rPr>
        <w:t>Doumith</w:t>
      </w:r>
      <w:proofErr w:type="spellEnd"/>
      <w:r w:rsidRPr="003C0EC9">
        <w:rPr>
          <w:rFonts w:ascii="Times New Roman" w:hAnsi="Times New Roman" w:cs="Times New Roman"/>
        </w:rPr>
        <w:t xml:space="preserve">, M., Buchrieser, C., Glaser, P., Jacquet, C., &amp; Martin, P. (2004). Differentiation of the major </w:t>
      </w:r>
      <w:r w:rsidRPr="003C0EC9">
        <w:rPr>
          <w:rFonts w:ascii="Times New Roman" w:hAnsi="Times New Roman" w:cs="Times New Roman"/>
          <w:i/>
          <w:iCs/>
        </w:rPr>
        <w:t xml:space="preserve">Listeria </w:t>
      </w:r>
      <w:proofErr w:type="spellStart"/>
      <w:r w:rsidRPr="003C0EC9">
        <w:rPr>
          <w:rFonts w:ascii="Times New Roman" w:hAnsi="Times New Roman" w:cs="Times New Roman"/>
          <w:i/>
          <w:iCs/>
        </w:rPr>
        <w:t>monocyotgenes</w:t>
      </w:r>
      <w:proofErr w:type="spellEnd"/>
      <w:r w:rsidRPr="003C0EC9">
        <w:rPr>
          <w:rFonts w:ascii="Times New Roman" w:hAnsi="Times New Roman" w:cs="Times New Roman"/>
          <w:i/>
          <w:iCs/>
        </w:rPr>
        <w:t xml:space="preserve"> </w:t>
      </w:r>
      <w:r w:rsidRPr="003C0EC9">
        <w:rPr>
          <w:rFonts w:ascii="Times New Roman" w:hAnsi="Times New Roman" w:cs="Times New Roman"/>
        </w:rPr>
        <w:t xml:space="preserve">serovars by multiplex PCR. </w:t>
      </w:r>
      <w:r w:rsidRPr="003C0EC9">
        <w:rPr>
          <w:rFonts w:ascii="Times New Roman" w:hAnsi="Times New Roman" w:cs="Times New Roman"/>
          <w:i/>
          <w:iCs/>
        </w:rPr>
        <w:t>Journal of Clinical Microbiology</w:t>
      </w:r>
      <w:r w:rsidRPr="003C0EC9">
        <w:rPr>
          <w:rFonts w:ascii="Times New Roman" w:hAnsi="Times New Roman" w:cs="Times New Roman"/>
        </w:rPr>
        <w:t xml:space="preserve">, </w:t>
      </w:r>
      <w:r w:rsidRPr="003C0EC9">
        <w:rPr>
          <w:rFonts w:ascii="Times New Roman" w:hAnsi="Times New Roman" w:cs="Times New Roman"/>
          <w:i/>
          <w:iCs/>
        </w:rPr>
        <w:t>42</w:t>
      </w:r>
      <w:r w:rsidRPr="003C0EC9">
        <w:rPr>
          <w:rFonts w:ascii="Times New Roman" w:hAnsi="Times New Roman" w:cs="Times New Roman"/>
        </w:rPr>
        <w:t>(8), 3819-3822.</w:t>
      </w:r>
      <w:r w:rsidR="008D5B33">
        <w:rPr>
          <w:rFonts w:ascii="Times New Roman" w:hAnsi="Times New Roman" w:cs="Times New Roman"/>
        </w:rPr>
        <w:t xml:space="preserve"> </w:t>
      </w:r>
      <w:hyperlink r:id="rId25" w:history="1">
        <w:r w:rsidR="008D5B33" w:rsidRPr="00131696">
          <w:rPr>
            <w:rStyle w:val="Hyperlink"/>
            <w:rFonts w:ascii="Times New Roman" w:hAnsi="Times New Roman" w:cs="Times New Roman"/>
          </w:rPr>
          <w:t>https://doi.org/10.1128/JCM.42.8.3819-3822.2004</w:t>
        </w:r>
      </w:hyperlink>
      <w:r w:rsidR="008D5B33">
        <w:rPr>
          <w:rFonts w:ascii="Times New Roman" w:hAnsi="Times New Roman" w:cs="Times New Roman"/>
        </w:rPr>
        <w:t xml:space="preserve"> </w:t>
      </w:r>
    </w:p>
    <w:p w14:paraId="529A487D" w14:textId="4EEFFA55"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rPr>
        <w:t xml:space="preserve">Elavarasi, S; Ramesh, B and Sathiyamurthy, K (2023). Prevalence and Antimicrobial Resistance Pattern of </w:t>
      </w:r>
      <w:r w:rsidRPr="003C0EC9">
        <w:rPr>
          <w:rFonts w:ascii="Times New Roman" w:hAnsi="Times New Roman" w:cs="Times New Roman"/>
          <w:i/>
          <w:iCs/>
        </w:rPr>
        <w:t>Listeria monocytogenes</w:t>
      </w:r>
      <w:r w:rsidRPr="003C0EC9">
        <w:rPr>
          <w:rFonts w:ascii="Times New Roman" w:hAnsi="Times New Roman" w:cs="Times New Roman"/>
        </w:rPr>
        <w:t xml:space="preserve"> in Ready to Eat Foods in Tamil Nadu, India. </w:t>
      </w:r>
      <w:r w:rsidRPr="003C0EC9">
        <w:rPr>
          <w:rFonts w:ascii="Times New Roman" w:hAnsi="Times New Roman" w:cs="Times New Roman"/>
          <w:i/>
          <w:iCs/>
        </w:rPr>
        <w:t>Ind. J. Sci. Technol.</w:t>
      </w:r>
      <w:r w:rsidRPr="003C0EC9">
        <w:rPr>
          <w:rFonts w:ascii="Times New Roman" w:hAnsi="Times New Roman" w:cs="Times New Roman"/>
        </w:rPr>
        <w:t>, 16: 501-508.</w:t>
      </w:r>
      <w:r w:rsidR="008D5B33">
        <w:rPr>
          <w:rFonts w:ascii="Times New Roman" w:hAnsi="Times New Roman" w:cs="Times New Roman"/>
        </w:rPr>
        <w:t xml:space="preserve"> </w:t>
      </w:r>
      <w:hyperlink r:id="rId26" w:history="1">
        <w:r w:rsidR="008D5B33" w:rsidRPr="00131696">
          <w:rPr>
            <w:rStyle w:val="Hyperlink"/>
            <w:rFonts w:ascii="Times New Roman" w:hAnsi="Times New Roman" w:cs="Times New Roman"/>
          </w:rPr>
          <w:t>https://doi.org/10.17485/IJST/v16i7.1979</w:t>
        </w:r>
      </w:hyperlink>
      <w:r w:rsidR="008D5B33">
        <w:rPr>
          <w:rFonts w:ascii="Times New Roman" w:hAnsi="Times New Roman" w:cs="Times New Roman"/>
        </w:rPr>
        <w:t xml:space="preserve"> </w:t>
      </w:r>
    </w:p>
    <w:p w14:paraId="03DBD1A2" w14:textId="7BF1B2D2"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rPr>
        <w:t>EL-</w:t>
      </w:r>
      <w:proofErr w:type="spellStart"/>
      <w:r w:rsidRPr="003C0EC9">
        <w:rPr>
          <w:rFonts w:ascii="Times New Roman" w:hAnsi="Times New Roman" w:cs="Times New Roman"/>
        </w:rPr>
        <w:t>Naenaeey</w:t>
      </w:r>
      <w:proofErr w:type="spellEnd"/>
      <w:r w:rsidRPr="003C0EC9">
        <w:rPr>
          <w:rFonts w:ascii="Times New Roman" w:hAnsi="Times New Roman" w:cs="Times New Roman"/>
        </w:rPr>
        <w:t xml:space="preserve">, ES; </w:t>
      </w:r>
      <w:proofErr w:type="spellStart"/>
      <w:r w:rsidRPr="003C0EC9">
        <w:rPr>
          <w:rFonts w:ascii="Times New Roman" w:hAnsi="Times New Roman" w:cs="Times New Roman"/>
        </w:rPr>
        <w:t>Abdelwahab</w:t>
      </w:r>
      <w:proofErr w:type="spellEnd"/>
      <w:r w:rsidRPr="003C0EC9">
        <w:rPr>
          <w:rFonts w:ascii="Times New Roman" w:hAnsi="Times New Roman" w:cs="Times New Roman"/>
        </w:rPr>
        <w:t xml:space="preserve">, A; </w:t>
      </w:r>
      <w:proofErr w:type="spellStart"/>
      <w:r w:rsidRPr="003C0EC9">
        <w:rPr>
          <w:rFonts w:ascii="Times New Roman" w:hAnsi="Times New Roman" w:cs="Times New Roman"/>
        </w:rPr>
        <w:t>Merwad</w:t>
      </w:r>
      <w:proofErr w:type="spellEnd"/>
      <w:r w:rsidRPr="003C0EC9">
        <w:rPr>
          <w:rFonts w:ascii="Times New Roman" w:hAnsi="Times New Roman" w:cs="Times New Roman"/>
        </w:rPr>
        <w:t xml:space="preserve">, A and Abdou, H (2019). Prevalence of </w:t>
      </w:r>
      <w:r w:rsidRPr="003C0EC9">
        <w:rPr>
          <w:rFonts w:ascii="Times New Roman" w:hAnsi="Times New Roman" w:cs="Times New Roman"/>
          <w:i/>
          <w:iCs/>
        </w:rPr>
        <w:t>Listeria</w:t>
      </w:r>
      <w:r w:rsidRPr="003C0EC9">
        <w:rPr>
          <w:rFonts w:ascii="Times New Roman" w:hAnsi="Times New Roman" w:cs="Times New Roman"/>
        </w:rPr>
        <w:t xml:space="preserve"> species in dairy cows and pregnant women with reference to virulotyping of </w:t>
      </w:r>
      <w:r w:rsidRPr="003C0EC9">
        <w:rPr>
          <w:rFonts w:ascii="Times New Roman" w:hAnsi="Times New Roman" w:cs="Times New Roman"/>
          <w:i/>
          <w:iCs/>
        </w:rPr>
        <w:t>Listeria monocytogenes</w:t>
      </w:r>
      <w:r w:rsidRPr="003C0EC9">
        <w:rPr>
          <w:rFonts w:ascii="Times New Roman" w:hAnsi="Times New Roman" w:cs="Times New Roman"/>
        </w:rPr>
        <w:t xml:space="preserve"> in Egypt. Zag. Vet. J., 47: 248-258.</w:t>
      </w:r>
      <w:r w:rsidR="008D5B33">
        <w:rPr>
          <w:rFonts w:ascii="Times New Roman" w:hAnsi="Times New Roman" w:cs="Times New Roman"/>
        </w:rPr>
        <w:t xml:space="preserve"> </w:t>
      </w:r>
      <w:hyperlink r:id="rId27" w:history="1">
        <w:r w:rsidR="008D5B33" w:rsidRPr="00131696">
          <w:rPr>
            <w:rStyle w:val="Hyperlink"/>
            <w:rFonts w:ascii="Times New Roman" w:hAnsi="Times New Roman" w:cs="Times New Roman"/>
          </w:rPr>
          <w:t>https://doi.org/10.21608/zvjz.2019.12896.1042</w:t>
        </w:r>
      </w:hyperlink>
      <w:r w:rsidR="008D5B33">
        <w:rPr>
          <w:rFonts w:ascii="Times New Roman" w:hAnsi="Times New Roman" w:cs="Times New Roman"/>
        </w:rPr>
        <w:t xml:space="preserve"> </w:t>
      </w:r>
    </w:p>
    <w:p w14:paraId="2305EEBF" w14:textId="64C2C936"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shd w:val="clear" w:color="auto" w:fill="FFFFFF"/>
        </w:rPr>
        <w:t xml:space="preserve">Erol, Z; </w:t>
      </w:r>
      <w:proofErr w:type="spellStart"/>
      <w:r w:rsidRPr="003C0EC9">
        <w:rPr>
          <w:rFonts w:ascii="Times New Roman" w:hAnsi="Times New Roman" w:cs="Times New Roman"/>
          <w:shd w:val="clear" w:color="auto" w:fill="FFFFFF"/>
        </w:rPr>
        <w:t>Polat</w:t>
      </w:r>
      <w:proofErr w:type="spellEnd"/>
      <w:r w:rsidRPr="003C0EC9">
        <w:rPr>
          <w:rFonts w:ascii="Times New Roman" w:hAnsi="Times New Roman" w:cs="Times New Roman"/>
          <w:shd w:val="clear" w:color="auto" w:fill="FFFFFF"/>
        </w:rPr>
        <w:t xml:space="preserve">, Z; </w:t>
      </w:r>
      <w:proofErr w:type="spellStart"/>
      <w:r w:rsidRPr="003C0EC9">
        <w:rPr>
          <w:rFonts w:ascii="Times New Roman" w:hAnsi="Times New Roman" w:cs="Times New Roman"/>
          <w:shd w:val="clear" w:color="auto" w:fill="FFFFFF"/>
        </w:rPr>
        <w:t>Soyuçok</w:t>
      </w:r>
      <w:proofErr w:type="spellEnd"/>
      <w:r w:rsidRPr="003C0EC9">
        <w:rPr>
          <w:rFonts w:ascii="Times New Roman" w:hAnsi="Times New Roman" w:cs="Times New Roman"/>
          <w:shd w:val="clear" w:color="auto" w:fill="FFFFFF"/>
        </w:rPr>
        <w:t xml:space="preserve">, A; </w:t>
      </w:r>
      <w:proofErr w:type="spellStart"/>
      <w:r w:rsidRPr="003C0EC9">
        <w:rPr>
          <w:rFonts w:ascii="Times New Roman" w:hAnsi="Times New Roman" w:cs="Times New Roman"/>
          <w:shd w:val="clear" w:color="auto" w:fill="FFFFFF"/>
        </w:rPr>
        <w:t>Yalç</w:t>
      </w:r>
      <w:r w:rsidRPr="003C0EC9">
        <w:rPr>
          <w:rFonts w:ascii="Cambria Math" w:hAnsi="Cambria Math" w:cs="Cambria Math"/>
          <w:shd w:val="clear" w:color="auto" w:fill="FFFFFF"/>
        </w:rPr>
        <w:t>ı</w:t>
      </w:r>
      <w:r w:rsidRPr="003C0EC9">
        <w:rPr>
          <w:rFonts w:ascii="Times New Roman" w:hAnsi="Times New Roman" w:cs="Times New Roman"/>
          <w:shd w:val="clear" w:color="auto" w:fill="FFFFFF"/>
        </w:rPr>
        <w:t>n</w:t>
      </w:r>
      <w:proofErr w:type="spellEnd"/>
      <w:r w:rsidRPr="003C0EC9">
        <w:rPr>
          <w:rFonts w:ascii="Times New Roman" w:hAnsi="Times New Roman" w:cs="Times New Roman"/>
          <w:shd w:val="clear" w:color="auto" w:fill="FFFFFF"/>
        </w:rPr>
        <w:t xml:space="preserve">, H and </w:t>
      </w:r>
      <w:proofErr w:type="spellStart"/>
      <w:r w:rsidRPr="003C0EC9">
        <w:rPr>
          <w:rFonts w:ascii="Times New Roman" w:hAnsi="Times New Roman" w:cs="Times New Roman"/>
          <w:shd w:val="clear" w:color="auto" w:fill="FFFFFF"/>
        </w:rPr>
        <w:t>Ta</w:t>
      </w:r>
      <w:r w:rsidRPr="003C0EC9">
        <w:rPr>
          <w:rFonts w:ascii="Cambria Math" w:hAnsi="Cambria Math" w:cs="Cambria Math"/>
          <w:shd w:val="clear" w:color="auto" w:fill="FFFFFF"/>
        </w:rPr>
        <w:t>ş</w:t>
      </w:r>
      <w:r w:rsidRPr="003C0EC9">
        <w:rPr>
          <w:rFonts w:ascii="Times New Roman" w:hAnsi="Times New Roman" w:cs="Times New Roman"/>
          <w:shd w:val="clear" w:color="auto" w:fill="FFFFFF"/>
        </w:rPr>
        <w:t>ç</w:t>
      </w:r>
      <w:r w:rsidRPr="003C0EC9">
        <w:rPr>
          <w:rFonts w:ascii="Cambria Math" w:hAnsi="Cambria Math" w:cs="Cambria Math"/>
          <w:shd w:val="clear" w:color="auto" w:fill="FFFFFF"/>
        </w:rPr>
        <w:t>ı</w:t>
      </w:r>
      <w:proofErr w:type="spellEnd"/>
      <w:r w:rsidRPr="003C0EC9">
        <w:rPr>
          <w:rFonts w:ascii="Times New Roman" w:hAnsi="Times New Roman" w:cs="Times New Roman"/>
          <w:shd w:val="clear" w:color="auto" w:fill="FFFFFF"/>
        </w:rPr>
        <w:t xml:space="preserve">, F (2024). Antimicrobial resistance and prevalence of </w:t>
      </w:r>
      <w:r w:rsidRPr="003C0EC9">
        <w:rPr>
          <w:rFonts w:ascii="Times New Roman" w:hAnsi="Times New Roman" w:cs="Times New Roman"/>
          <w:i/>
          <w:iCs/>
          <w:shd w:val="clear" w:color="auto" w:fill="FFFFFF"/>
        </w:rPr>
        <w:t>Listeria</w:t>
      </w:r>
      <w:r w:rsidRPr="003C0EC9">
        <w:rPr>
          <w:rFonts w:ascii="Times New Roman" w:hAnsi="Times New Roman" w:cs="Times New Roman"/>
          <w:shd w:val="clear" w:color="auto" w:fill="FFFFFF"/>
        </w:rPr>
        <w:t xml:space="preserve"> species from raw milk and dairy products in </w:t>
      </w:r>
      <w:proofErr w:type="spellStart"/>
      <w:r w:rsidRPr="003C0EC9">
        <w:rPr>
          <w:rFonts w:ascii="Times New Roman" w:hAnsi="Times New Roman" w:cs="Times New Roman"/>
          <w:shd w:val="clear" w:color="auto" w:fill="FFFFFF"/>
        </w:rPr>
        <w:t>Burdur</w:t>
      </w:r>
      <w:proofErr w:type="spellEnd"/>
      <w:r w:rsidRPr="003C0EC9">
        <w:rPr>
          <w:rFonts w:ascii="Times New Roman" w:hAnsi="Times New Roman" w:cs="Times New Roman"/>
          <w:shd w:val="clear" w:color="auto" w:fill="FFFFFF"/>
        </w:rPr>
        <w:t>, Turkey. Vet. Med. Sci, 10: e1551.</w:t>
      </w:r>
      <w:r w:rsidR="008D5B33">
        <w:rPr>
          <w:rFonts w:ascii="Times New Roman" w:hAnsi="Times New Roman" w:cs="Times New Roman"/>
          <w:shd w:val="clear" w:color="auto" w:fill="FFFFFF"/>
        </w:rPr>
        <w:t xml:space="preserve"> </w:t>
      </w:r>
      <w:hyperlink r:id="rId28" w:history="1">
        <w:r w:rsidR="008D5B33" w:rsidRPr="00131696">
          <w:rPr>
            <w:rStyle w:val="Hyperlink"/>
            <w:rFonts w:ascii="Times New Roman" w:hAnsi="Times New Roman" w:cs="Times New Roman"/>
            <w:shd w:val="clear" w:color="auto" w:fill="FFFFFF"/>
          </w:rPr>
          <w:t>https://doi.org/10.1002/vms3.1551</w:t>
        </w:r>
      </w:hyperlink>
      <w:r w:rsidR="008D5B33">
        <w:rPr>
          <w:rFonts w:ascii="Times New Roman" w:hAnsi="Times New Roman" w:cs="Times New Roman"/>
          <w:shd w:val="clear" w:color="auto" w:fill="FFFFFF"/>
        </w:rPr>
        <w:t xml:space="preserve"> </w:t>
      </w:r>
    </w:p>
    <w:p w14:paraId="35A4E663" w14:textId="4ACE2C69"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shd w:val="clear" w:color="auto" w:fill="FFFFFF"/>
        </w:rPr>
        <w:lastRenderedPageBreak/>
        <w:t xml:space="preserve">Folsom, JP and Frank, JF (2006). Chlorine resistance of </w:t>
      </w:r>
      <w:r w:rsidRPr="003C0EC9">
        <w:rPr>
          <w:rFonts w:ascii="Times New Roman" w:hAnsi="Times New Roman" w:cs="Times New Roman"/>
          <w:i/>
          <w:iCs/>
          <w:shd w:val="clear" w:color="auto" w:fill="FFFFFF"/>
        </w:rPr>
        <w:t>Listeria monocytogenes</w:t>
      </w:r>
      <w:r w:rsidRPr="003C0EC9">
        <w:rPr>
          <w:rFonts w:ascii="Times New Roman" w:hAnsi="Times New Roman" w:cs="Times New Roman"/>
          <w:shd w:val="clear" w:color="auto" w:fill="FFFFFF"/>
        </w:rPr>
        <w:t xml:space="preserve"> biofilms and relationship to subtype, cell density, and planktonic cell chlorine resistance. J. Food Prot</w:t>
      </w:r>
      <w:r w:rsidRPr="003C0EC9">
        <w:rPr>
          <w:rFonts w:ascii="Times New Roman" w:hAnsi="Times New Roman" w:cs="Times New Roman"/>
          <w:i/>
          <w:iCs/>
          <w:shd w:val="clear" w:color="auto" w:fill="FFFFFF"/>
        </w:rPr>
        <w:t>.</w:t>
      </w:r>
      <w:r w:rsidRPr="003C0EC9">
        <w:rPr>
          <w:rFonts w:ascii="Times New Roman" w:hAnsi="Times New Roman" w:cs="Times New Roman"/>
          <w:shd w:val="clear" w:color="auto" w:fill="FFFFFF"/>
        </w:rPr>
        <w:t>, 69: 1292-1296.</w:t>
      </w:r>
      <w:r w:rsidR="008D5B33">
        <w:rPr>
          <w:rFonts w:ascii="Times New Roman" w:hAnsi="Times New Roman" w:cs="Times New Roman"/>
          <w:shd w:val="clear" w:color="auto" w:fill="FFFFFF"/>
        </w:rPr>
        <w:t xml:space="preserve"> </w:t>
      </w:r>
      <w:hyperlink r:id="rId29" w:history="1">
        <w:r w:rsidR="008D5B33" w:rsidRPr="00131696">
          <w:rPr>
            <w:rStyle w:val="Hyperlink"/>
            <w:rFonts w:ascii="Times New Roman" w:hAnsi="Times New Roman" w:cs="Times New Roman"/>
            <w:shd w:val="clear" w:color="auto" w:fill="FFFFFF"/>
          </w:rPr>
          <w:t>https://doi.org/10.4315/0362-028x-69.6.1292</w:t>
        </w:r>
      </w:hyperlink>
      <w:r w:rsidR="008D5B33">
        <w:rPr>
          <w:rFonts w:ascii="Times New Roman" w:hAnsi="Times New Roman" w:cs="Times New Roman"/>
          <w:shd w:val="clear" w:color="auto" w:fill="FFFFFF"/>
        </w:rPr>
        <w:t xml:space="preserve"> </w:t>
      </w:r>
    </w:p>
    <w:p w14:paraId="12272501" w14:textId="1A32A3F7" w:rsidR="003C0EC9" w:rsidRPr="003C0EC9" w:rsidRDefault="003C0EC9" w:rsidP="00CC6EFF">
      <w:pPr>
        <w:spacing w:after="0"/>
        <w:ind w:left="720" w:hanging="720"/>
        <w:jc w:val="both"/>
        <w:rPr>
          <w:rFonts w:ascii="Times New Roman" w:hAnsi="Times New Roman" w:cs="Times New Roman"/>
        </w:rPr>
      </w:pPr>
      <w:proofErr w:type="spellStart"/>
      <w:r w:rsidRPr="003C0EC9">
        <w:rPr>
          <w:rFonts w:ascii="Times New Roman" w:hAnsi="Times New Roman" w:cs="Times New Roman"/>
          <w:shd w:val="clear" w:color="auto" w:fill="FFFFFF"/>
        </w:rPr>
        <w:t>Hitchins</w:t>
      </w:r>
      <w:proofErr w:type="spellEnd"/>
      <w:r w:rsidRPr="003C0EC9">
        <w:rPr>
          <w:rFonts w:ascii="Times New Roman" w:hAnsi="Times New Roman" w:cs="Times New Roman"/>
          <w:shd w:val="clear" w:color="auto" w:fill="FFFFFF"/>
        </w:rPr>
        <w:t xml:space="preserve"> AD; </w:t>
      </w:r>
      <w:proofErr w:type="spellStart"/>
      <w:r w:rsidRPr="003C0EC9">
        <w:rPr>
          <w:rFonts w:ascii="Times New Roman" w:hAnsi="Times New Roman" w:cs="Times New Roman"/>
          <w:shd w:val="clear" w:color="auto" w:fill="FFFFFF"/>
        </w:rPr>
        <w:t>Jinneman</w:t>
      </w:r>
      <w:proofErr w:type="spellEnd"/>
      <w:r w:rsidRPr="003C0EC9">
        <w:rPr>
          <w:rFonts w:ascii="Times New Roman" w:hAnsi="Times New Roman" w:cs="Times New Roman"/>
          <w:shd w:val="clear" w:color="auto" w:fill="FFFFFF"/>
        </w:rPr>
        <w:t>, K and Chen, Y (2017). Bacteriological Analytical Manual,</w:t>
      </w:r>
      <w:r w:rsidRPr="003C0EC9">
        <w:rPr>
          <w:rFonts w:ascii="Times New Roman" w:hAnsi="Times New Roman"/>
        </w:rPr>
        <w:t xml:space="preserve"> </w:t>
      </w:r>
      <w:r w:rsidRPr="003C0EC9">
        <w:rPr>
          <w:rFonts w:ascii="Times New Roman" w:hAnsi="Times New Roman" w:cs="Times New Roman"/>
          <w:shd w:val="clear" w:color="auto" w:fill="FFFFFF"/>
        </w:rPr>
        <w:t xml:space="preserve">Chapter 10: Detection of </w:t>
      </w:r>
      <w:r w:rsidRPr="003C0EC9">
        <w:rPr>
          <w:rFonts w:ascii="Times New Roman" w:hAnsi="Times New Roman" w:cs="Times New Roman"/>
          <w:i/>
          <w:iCs/>
          <w:shd w:val="clear" w:color="auto" w:fill="FFFFFF"/>
        </w:rPr>
        <w:t>Listeria monocytogenes</w:t>
      </w:r>
      <w:r w:rsidRPr="003C0EC9">
        <w:rPr>
          <w:rFonts w:ascii="Times New Roman" w:hAnsi="Times New Roman" w:cs="Times New Roman"/>
          <w:shd w:val="clear" w:color="auto" w:fill="FFFFFF"/>
        </w:rPr>
        <w:t xml:space="preserve"> in Foods and Environmental Samples, and Enumeration </w:t>
      </w:r>
      <w:proofErr w:type="gramStart"/>
      <w:r w:rsidRPr="003C0EC9">
        <w:rPr>
          <w:rFonts w:ascii="Times New Roman" w:hAnsi="Times New Roman" w:cs="Times New Roman"/>
          <w:shd w:val="clear" w:color="auto" w:fill="FFFFFF"/>
        </w:rPr>
        <w:t xml:space="preserve">of  </w:t>
      </w:r>
      <w:r w:rsidRPr="003C0EC9">
        <w:rPr>
          <w:rFonts w:ascii="Times New Roman" w:hAnsi="Times New Roman" w:cs="Times New Roman"/>
          <w:i/>
          <w:iCs/>
          <w:shd w:val="clear" w:color="auto" w:fill="FFFFFF"/>
        </w:rPr>
        <w:t>Listeria</w:t>
      </w:r>
      <w:proofErr w:type="gramEnd"/>
      <w:r w:rsidRPr="003C0EC9">
        <w:rPr>
          <w:rFonts w:ascii="Times New Roman" w:hAnsi="Times New Roman" w:cs="Times New Roman"/>
          <w:i/>
          <w:iCs/>
          <w:shd w:val="clear" w:color="auto" w:fill="FFFFFF"/>
        </w:rPr>
        <w:t xml:space="preserve"> monocytogenes</w:t>
      </w:r>
      <w:r w:rsidRPr="003C0EC9">
        <w:rPr>
          <w:rFonts w:ascii="Times New Roman" w:hAnsi="Times New Roman" w:cs="Times New Roman"/>
          <w:shd w:val="clear" w:color="auto" w:fill="FFFFFF"/>
        </w:rPr>
        <w:t xml:space="preserve"> in Foods. U. S. Food and Drug Administration.</w:t>
      </w:r>
      <w:r w:rsidR="008D5B33">
        <w:rPr>
          <w:rFonts w:ascii="Times New Roman" w:hAnsi="Times New Roman" w:cs="Times New Roman"/>
          <w:shd w:val="clear" w:color="auto" w:fill="FFFFFF"/>
        </w:rPr>
        <w:t xml:space="preserve"> </w:t>
      </w:r>
      <w:hyperlink r:id="rId30" w:history="1">
        <w:r w:rsidR="008D5B33" w:rsidRPr="00131696">
          <w:rPr>
            <w:rStyle w:val="Hyperlink"/>
            <w:rFonts w:ascii="Times New Roman" w:hAnsi="Times New Roman" w:cs="Times New Roman"/>
            <w:shd w:val="clear" w:color="auto" w:fill="FFFFFF"/>
          </w:rPr>
          <w:t>https://www.fda.gov/food/laboratory-methods-food/bacteriological-analytical-manual-bam-chapter-10-detection-listeria-monocytogenes-foods-and</w:t>
        </w:r>
      </w:hyperlink>
      <w:r w:rsidR="008D5B33">
        <w:rPr>
          <w:rFonts w:ascii="Times New Roman" w:hAnsi="Times New Roman" w:cs="Times New Roman"/>
          <w:shd w:val="clear" w:color="auto" w:fill="FFFFFF"/>
        </w:rPr>
        <w:t xml:space="preserve"> </w:t>
      </w:r>
    </w:p>
    <w:p w14:paraId="02C36452" w14:textId="318FBDAA" w:rsidR="003C0EC9" w:rsidRPr="003C0EC9" w:rsidRDefault="003C0EC9" w:rsidP="00CC6EFF">
      <w:pPr>
        <w:spacing w:after="0"/>
        <w:ind w:left="720" w:hanging="720"/>
        <w:jc w:val="both"/>
        <w:rPr>
          <w:rFonts w:ascii="Times New Roman" w:hAnsi="Times New Roman" w:cs="Times New Roman"/>
        </w:rPr>
      </w:pPr>
      <w:proofErr w:type="spellStart"/>
      <w:r w:rsidRPr="003C0EC9">
        <w:rPr>
          <w:rFonts w:ascii="Times New Roman" w:hAnsi="Times New Roman" w:cs="Times New Roman"/>
        </w:rPr>
        <w:t>Kalorey</w:t>
      </w:r>
      <w:proofErr w:type="spellEnd"/>
      <w:r w:rsidRPr="003C0EC9">
        <w:rPr>
          <w:rFonts w:ascii="Times New Roman" w:hAnsi="Times New Roman" w:cs="Times New Roman"/>
        </w:rPr>
        <w:t xml:space="preserve">, DR; </w:t>
      </w:r>
      <w:proofErr w:type="spellStart"/>
      <w:r w:rsidRPr="003C0EC9">
        <w:rPr>
          <w:rFonts w:ascii="Times New Roman" w:hAnsi="Times New Roman" w:cs="Times New Roman"/>
        </w:rPr>
        <w:t>Warke</w:t>
      </w:r>
      <w:proofErr w:type="spellEnd"/>
      <w:r w:rsidRPr="003C0EC9">
        <w:rPr>
          <w:rFonts w:ascii="Times New Roman" w:hAnsi="Times New Roman" w:cs="Times New Roman"/>
        </w:rPr>
        <w:t xml:space="preserve">, SR; Kurkure, NV; </w:t>
      </w:r>
      <w:proofErr w:type="spellStart"/>
      <w:r w:rsidRPr="003C0EC9">
        <w:rPr>
          <w:rFonts w:ascii="Times New Roman" w:hAnsi="Times New Roman" w:cs="Times New Roman"/>
        </w:rPr>
        <w:t>Rawool</w:t>
      </w:r>
      <w:proofErr w:type="spellEnd"/>
      <w:r w:rsidRPr="003C0EC9">
        <w:rPr>
          <w:rFonts w:ascii="Times New Roman" w:hAnsi="Times New Roman" w:cs="Times New Roman"/>
        </w:rPr>
        <w:t xml:space="preserve">, DB and </w:t>
      </w:r>
      <w:proofErr w:type="spellStart"/>
      <w:r w:rsidRPr="003C0EC9">
        <w:rPr>
          <w:rFonts w:ascii="Times New Roman" w:hAnsi="Times New Roman" w:cs="Times New Roman"/>
        </w:rPr>
        <w:t>Barbuddhe</w:t>
      </w:r>
      <w:proofErr w:type="spellEnd"/>
      <w:r w:rsidRPr="003C0EC9">
        <w:rPr>
          <w:rFonts w:ascii="Times New Roman" w:hAnsi="Times New Roman" w:cs="Times New Roman"/>
        </w:rPr>
        <w:t>, SB (2008</w:t>
      </w:r>
      <w:r w:rsidRPr="003C0EC9">
        <w:rPr>
          <w:rFonts w:ascii="Times New Roman" w:hAnsi="Times New Roman" w:cs="Times New Roman"/>
          <w:i/>
          <w:iCs/>
        </w:rPr>
        <w:t>). Listeria species</w:t>
      </w:r>
      <w:r w:rsidRPr="003C0EC9">
        <w:rPr>
          <w:rFonts w:ascii="Times New Roman" w:hAnsi="Times New Roman" w:cs="Times New Roman"/>
        </w:rPr>
        <w:t xml:space="preserve"> in bovine raw milk: A large survey of Central India. Food Cont., 19: 109-112.</w:t>
      </w:r>
      <w:r w:rsidR="008D5B33">
        <w:rPr>
          <w:rFonts w:ascii="Times New Roman" w:hAnsi="Times New Roman" w:cs="Times New Roman"/>
        </w:rPr>
        <w:t xml:space="preserve"> </w:t>
      </w:r>
      <w:hyperlink r:id="rId31" w:history="1">
        <w:r w:rsidR="008D5B33" w:rsidRPr="00131696">
          <w:rPr>
            <w:rStyle w:val="Hyperlink"/>
            <w:rFonts w:ascii="Times New Roman" w:hAnsi="Times New Roman" w:cs="Times New Roman"/>
          </w:rPr>
          <w:t>https://doi.org/10.1016/j.foodcont.2007.02.006</w:t>
        </w:r>
      </w:hyperlink>
      <w:r w:rsidR="008D5B33">
        <w:rPr>
          <w:rFonts w:ascii="Times New Roman" w:hAnsi="Times New Roman" w:cs="Times New Roman"/>
        </w:rPr>
        <w:t xml:space="preserve"> </w:t>
      </w:r>
    </w:p>
    <w:p w14:paraId="1CEC3FCF" w14:textId="747FFFC4"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rPr>
        <w:t xml:space="preserve">Karthikeyan, R., Gunasekaran, P., &amp; </w:t>
      </w:r>
      <w:proofErr w:type="spellStart"/>
      <w:r w:rsidRPr="003C0EC9">
        <w:rPr>
          <w:rFonts w:ascii="Times New Roman" w:hAnsi="Times New Roman" w:cs="Times New Roman"/>
        </w:rPr>
        <w:t>Rajendhran</w:t>
      </w:r>
      <w:proofErr w:type="spellEnd"/>
      <w:r w:rsidRPr="003C0EC9">
        <w:rPr>
          <w:rFonts w:ascii="Times New Roman" w:hAnsi="Times New Roman" w:cs="Times New Roman"/>
        </w:rPr>
        <w:t xml:space="preserve">, J. (2015). Molecular serotyping and pathogenic potential of </w:t>
      </w:r>
      <w:r w:rsidRPr="003C0EC9">
        <w:rPr>
          <w:rFonts w:ascii="Times New Roman" w:hAnsi="Times New Roman" w:cs="Times New Roman"/>
          <w:i/>
          <w:iCs/>
        </w:rPr>
        <w:t>Listeria monocytogenes</w:t>
      </w:r>
      <w:r w:rsidRPr="003C0EC9">
        <w:rPr>
          <w:rFonts w:ascii="Times New Roman" w:hAnsi="Times New Roman" w:cs="Times New Roman"/>
        </w:rPr>
        <w:t xml:space="preserve"> isolated from milk and milk products in Tamil Nadu, India. </w:t>
      </w:r>
      <w:r w:rsidRPr="003C0EC9">
        <w:rPr>
          <w:rFonts w:ascii="Times New Roman" w:hAnsi="Times New Roman" w:cs="Times New Roman"/>
          <w:i/>
          <w:iCs/>
        </w:rPr>
        <w:t>Foodborne Pathogens and Disease</w:t>
      </w:r>
      <w:r w:rsidRPr="003C0EC9">
        <w:rPr>
          <w:rFonts w:ascii="Times New Roman" w:hAnsi="Times New Roman" w:cs="Times New Roman"/>
        </w:rPr>
        <w:t xml:space="preserve">, </w:t>
      </w:r>
      <w:r w:rsidRPr="003C0EC9">
        <w:rPr>
          <w:rFonts w:ascii="Times New Roman" w:hAnsi="Times New Roman" w:cs="Times New Roman"/>
          <w:i/>
          <w:iCs/>
        </w:rPr>
        <w:t>12</w:t>
      </w:r>
      <w:r w:rsidRPr="003C0EC9">
        <w:rPr>
          <w:rFonts w:ascii="Times New Roman" w:hAnsi="Times New Roman" w:cs="Times New Roman"/>
        </w:rPr>
        <w:t>(6), 522-528.</w:t>
      </w:r>
      <w:r w:rsidR="008D5B33">
        <w:rPr>
          <w:rFonts w:ascii="Times New Roman" w:hAnsi="Times New Roman" w:cs="Times New Roman"/>
        </w:rPr>
        <w:t xml:space="preserve"> </w:t>
      </w:r>
      <w:hyperlink r:id="rId32" w:history="1">
        <w:r w:rsidR="008D5B33" w:rsidRPr="00131696">
          <w:rPr>
            <w:rStyle w:val="Hyperlink"/>
            <w:rFonts w:ascii="Times New Roman" w:hAnsi="Times New Roman" w:cs="Times New Roman"/>
          </w:rPr>
          <w:t>https://doi.org/10.1089/fpd.2014.1872</w:t>
        </w:r>
      </w:hyperlink>
      <w:r w:rsidR="008D5B33">
        <w:rPr>
          <w:rFonts w:ascii="Times New Roman" w:hAnsi="Times New Roman" w:cs="Times New Roman"/>
        </w:rPr>
        <w:t xml:space="preserve"> </w:t>
      </w:r>
    </w:p>
    <w:p w14:paraId="2E58AD83" w14:textId="060B3FDB"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rPr>
        <w:t xml:space="preserve">Karthikeyan, R; Gunasekaran, P and </w:t>
      </w:r>
      <w:proofErr w:type="spellStart"/>
      <w:r w:rsidRPr="003C0EC9">
        <w:rPr>
          <w:rFonts w:ascii="Times New Roman" w:hAnsi="Times New Roman" w:cs="Times New Roman"/>
        </w:rPr>
        <w:t>Rajendhran</w:t>
      </w:r>
      <w:proofErr w:type="spellEnd"/>
      <w:r w:rsidRPr="003C0EC9">
        <w:rPr>
          <w:rFonts w:ascii="Times New Roman" w:hAnsi="Times New Roman" w:cs="Times New Roman"/>
        </w:rPr>
        <w:t xml:space="preserve">, J. (2015). Molecular serotyping and pathogenic potential of </w:t>
      </w:r>
      <w:r w:rsidRPr="003C0EC9">
        <w:rPr>
          <w:rFonts w:ascii="Times New Roman" w:hAnsi="Times New Roman" w:cs="Times New Roman"/>
          <w:i/>
          <w:iCs/>
        </w:rPr>
        <w:t>Listeria monocytogenes</w:t>
      </w:r>
      <w:r w:rsidRPr="003C0EC9">
        <w:rPr>
          <w:rFonts w:ascii="Times New Roman" w:hAnsi="Times New Roman" w:cs="Times New Roman"/>
        </w:rPr>
        <w:t xml:space="preserve"> isolated from milk and milk products in Tamil Nadu, India. Foodborne </w:t>
      </w:r>
      <w:proofErr w:type="spellStart"/>
      <w:r w:rsidRPr="003C0EC9">
        <w:rPr>
          <w:rFonts w:ascii="Times New Roman" w:hAnsi="Times New Roman" w:cs="Times New Roman"/>
        </w:rPr>
        <w:t>Pathog</w:t>
      </w:r>
      <w:proofErr w:type="spellEnd"/>
      <w:r w:rsidRPr="003C0EC9">
        <w:rPr>
          <w:rFonts w:ascii="Times New Roman" w:hAnsi="Times New Roman" w:cs="Times New Roman"/>
        </w:rPr>
        <w:t>. Dis</w:t>
      </w:r>
      <w:r w:rsidRPr="003C0EC9">
        <w:rPr>
          <w:rFonts w:ascii="Times New Roman" w:hAnsi="Times New Roman" w:cs="Times New Roman"/>
          <w:i/>
          <w:iCs/>
        </w:rPr>
        <w:t>.</w:t>
      </w:r>
      <w:r w:rsidRPr="003C0EC9">
        <w:rPr>
          <w:rFonts w:ascii="Times New Roman" w:hAnsi="Times New Roman" w:cs="Times New Roman"/>
        </w:rPr>
        <w:t>, 12: 522-528.</w:t>
      </w:r>
      <w:r w:rsidR="008D5B33">
        <w:rPr>
          <w:rFonts w:ascii="Times New Roman" w:hAnsi="Times New Roman" w:cs="Times New Roman"/>
        </w:rPr>
        <w:t xml:space="preserve"> </w:t>
      </w:r>
      <w:hyperlink r:id="rId33" w:history="1">
        <w:r w:rsidR="008D5B33" w:rsidRPr="00131696">
          <w:rPr>
            <w:rStyle w:val="Hyperlink"/>
            <w:rFonts w:ascii="Times New Roman" w:hAnsi="Times New Roman" w:cs="Times New Roman"/>
          </w:rPr>
          <w:t>https://doi.org/10.1089/fpd.2014.1872</w:t>
        </w:r>
      </w:hyperlink>
      <w:r w:rsidR="008D5B33">
        <w:rPr>
          <w:rFonts w:ascii="Times New Roman" w:hAnsi="Times New Roman" w:cs="Times New Roman"/>
        </w:rPr>
        <w:t xml:space="preserve"> </w:t>
      </w:r>
    </w:p>
    <w:p w14:paraId="1B0545BF" w14:textId="0C386EDC"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shd w:val="clear" w:color="auto" w:fill="FFFFFF"/>
        </w:rPr>
        <w:t xml:space="preserve">Kayode, AJ and Okoh, AI (2022). Assessment of multidrug-resistant </w:t>
      </w:r>
      <w:r w:rsidRPr="003C0EC9">
        <w:rPr>
          <w:rFonts w:ascii="Times New Roman" w:hAnsi="Times New Roman" w:cs="Times New Roman"/>
          <w:i/>
          <w:iCs/>
          <w:shd w:val="clear" w:color="auto" w:fill="FFFFFF"/>
        </w:rPr>
        <w:t>Listeria monocytogenes</w:t>
      </w:r>
      <w:r w:rsidRPr="003C0EC9">
        <w:rPr>
          <w:rFonts w:ascii="Times New Roman" w:hAnsi="Times New Roman" w:cs="Times New Roman"/>
          <w:shd w:val="clear" w:color="auto" w:fill="FFFFFF"/>
        </w:rPr>
        <w:t xml:space="preserve"> in milk and milk product and One Health perspective. </w:t>
      </w:r>
      <w:proofErr w:type="spellStart"/>
      <w:r w:rsidRPr="003C0EC9">
        <w:rPr>
          <w:rFonts w:ascii="Times New Roman" w:hAnsi="Times New Roman" w:cs="Times New Roman"/>
          <w:shd w:val="clear" w:color="auto" w:fill="FFFFFF"/>
        </w:rPr>
        <w:t>PLoS</w:t>
      </w:r>
      <w:proofErr w:type="spellEnd"/>
      <w:r w:rsidRPr="003C0EC9">
        <w:rPr>
          <w:rFonts w:ascii="Times New Roman" w:hAnsi="Times New Roman" w:cs="Times New Roman"/>
          <w:shd w:val="clear" w:color="auto" w:fill="FFFFFF"/>
        </w:rPr>
        <w:t xml:space="preserve"> One, 17: e0270993.</w:t>
      </w:r>
      <w:r w:rsidR="008D5B33">
        <w:rPr>
          <w:rFonts w:ascii="Times New Roman" w:hAnsi="Times New Roman" w:cs="Times New Roman"/>
          <w:shd w:val="clear" w:color="auto" w:fill="FFFFFF"/>
        </w:rPr>
        <w:t xml:space="preserve"> </w:t>
      </w:r>
      <w:hyperlink r:id="rId34" w:history="1">
        <w:r w:rsidR="008D5B33" w:rsidRPr="00131696">
          <w:rPr>
            <w:rStyle w:val="Hyperlink"/>
            <w:rFonts w:ascii="Times New Roman" w:hAnsi="Times New Roman" w:cs="Times New Roman"/>
            <w:shd w:val="clear" w:color="auto" w:fill="FFFFFF"/>
          </w:rPr>
          <w:t>https://doi.org/10.1371/journal.pone.0270993</w:t>
        </w:r>
      </w:hyperlink>
      <w:r w:rsidR="008D5B33">
        <w:rPr>
          <w:rFonts w:ascii="Times New Roman" w:hAnsi="Times New Roman" w:cs="Times New Roman"/>
          <w:shd w:val="clear" w:color="auto" w:fill="FFFFFF"/>
        </w:rPr>
        <w:t xml:space="preserve"> </w:t>
      </w:r>
    </w:p>
    <w:p w14:paraId="34516AFB" w14:textId="2395E150" w:rsidR="003C0EC9" w:rsidRPr="003C0EC9" w:rsidRDefault="003C0EC9" w:rsidP="00CC6EFF">
      <w:pPr>
        <w:spacing w:after="0"/>
        <w:ind w:left="720" w:hanging="720"/>
        <w:jc w:val="both"/>
        <w:rPr>
          <w:rFonts w:ascii="Times New Roman" w:hAnsi="Times New Roman" w:cs="Times New Roman"/>
        </w:rPr>
      </w:pPr>
      <w:proofErr w:type="spellStart"/>
      <w:r w:rsidRPr="003C0EC9">
        <w:rPr>
          <w:rFonts w:ascii="Times New Roman" w:hAnsi="Times New Roman" w:cs="Times New Roman"/>
          <w:shd w:val="clear" w:color="auto" w:fill="FFFFFF"/>
        </w:rPr>
        <w:t>Laximan</w:t>
      </w:r>
      <w:proofErr w:type="spellEnd"/>
      <w:r w:rsidRPr="003C0EC9">
        <w:rPr>
          <w:rFonts w:ascii="Times New Roman" w:hAnsi="Times New Roman" w:cs="Times New Roman"/>
          <w:shd w:val="clear" w:color="auto" w:fill="FFFFFF"/>
        </w:rPr>
        <w:t xml:space="preserve">, S; Kaur, S; Aulakh, RS and Gill, JPS (2016). Molecular characterization of </w:t>
      </w:r>
      <w:r w:rsidRPr="003C0EC9">
        <w:rPr>
          <w:rFonts w:ascii="Times New Roman" w:hAnsi="Times New Roman" w:cs="Times New Roman"/>
          <w:i/>
          <w:iCs/>
          <w:shd w:val="clear" w:color="auto" w:fill="FFFFFF"/>
        </w:rPr>
        <w:t>Listeria monocytogenes</w:t>
      </w:r>
      <w:r w:rsidRPr="003C0EC9">
        <w:rPr>
          <w:rFonts w:ascii="Times New Roman" w:hAnsi="Times New Roman" w:cs="Times New Roman"/>
          <w:shd w:val="clear" w:color="auto" w:fill="FFFFFF"/>
        </w:rPr>
        <w:t xml:space="preserve"> in bovine milk and evaluating the sensitivity of PCR for direct detection in milk. Indian J. Anim. Sci., 86: 512-517.</w:t>
      </w:r>
      <w:r w:rsidR="008D5B33">
        <w:rPr>
          <w:rFonts w:ascii="Times New Roman" w:hAnsi="Times New Roman" w:cs="Times New Roman"/>
          <w:shd w:val="clear" w:color="auto" w:fill="FFFFFF"/>
        </w:rPr>
        <w:t xml:space="preserve"> </w:t>
      </w:r>
      <w:hyperlink r:id="rId35" w:history="1">
        <w:r w:rsidR="008D5B33" w:rsidRPr="00131696">
          <w:rPr>
            <w:rStyle w:val="Hyperlink"/>
            <w:rFonts w:ascii="Times New Roman" w:hAnsi="Times New Roman" w:cs="Times New Roman"/>
            <w:shd w:val="clear" w:color="auto" w:fill="FFFFFF"/>
          </w:rPr>
          <w:t>https://doi.org/10.56093/ijans.v86i5.58443</w:t>
        </w:r>
      </w:hyperlink>
      <w:r w:rsidR="008D5B33">
        <w:rPr>
          <w:rFonts w:ascii="Times New Roman" w:hAnsi="Times New Roman" w:cs="Times New Roman"/>
          <w:shd w:val="clear" w:color="auto" w:fill="FFFFFF"/>
        </w:rPr>
        <w:t xml:space="preserve"> </w:t>
      </w:r>
    </w:p>
    <w:p w14:paraId="3281FAAC" w14:textId="7D17448D" w:rsidR="003C0EC9" w:rsidRPr="003C0EC9" w:rsidRDefault="003C0EC9" w:rsidP="00CC6EFF">
      <w:pPr>
        <w:spacing w:after="0"/>
        <w:ind w:left="720" w:hanging="720"/>
        <w:jc w:val="both"/>
        <w:rPr>
          <w:rFonts w:ascii="Times New Roman" w:hAnsi="Times New Roman" w:cs="Times New Roman"/>
        </w:rPr>
      </w:pPr>
      <w:proofErr w:type="spellStart"/>
      <w:r w:rsidRPr="003C0EC9">
        <w:rPr>
          <w:rFonts w:ascii="Times New Roman" w:hAnsi="Times New Roman" w:cs="Times New Roman"/>
          <w:shd w:val="clear" w:color="auto" w:fill="FFFFFF"/>
        </w:rPr>
        <w:t>Lotfollahi</w:t>
      </w:r>
      <w:proofErr w:type="spellEnd"/>
      <w:r w:rsidRPr="003C0EC9">
        <w:rPr>
          <w:rFonts w:ascii="Times New Roman" w:hAnsi="Times New Roman" w:cs="Times New Roman"/>
          <w:shd w:val="clear" w:color="auto" w:fill="FFFFFF"/>
        </w:rPr>
        <w:t xml:space="preserve">, L; </w:t>
      </w:r>
      <w:proofErr w:type="spellStart"/>
      <w:r w:rsidRPr="003C0EC9">
        <w:rPr>
          <w:rFonts w:ascii="Times New Roman" w:hAnsi="Times New Roman" w:cs="Times New Roman"/>
          <w:shd w:val="clear" w:color="auto" w:fill="FFFFFF"/>
        </w:rPr>
        <w:t>Chaharbalesh</w:t>
      </w:r>
      <w:proofErr w:type="spellEnd"/>
      <w:r w:rsidRPr="003C0EC9">
        <w:rPr>
          <w:rFonts w:ascii="Times New Roman" w:hAnsi="Times New Roman" w:cs="Times New Roman"/>
          <w:shd w:val="clear" w:color="auto" w:fill="FFFFFF"/>
        </w:rPr>
        <w:t xml:space="preserve">, A; Rezaee, MA and Hasani, A (2017). Prevalence, antimicrobial susceptibility and multiplex PCR-serotyping of </w:t>
      </w:r>
      <w:r w:rsidRPr="003C0EC9">
        <w:rPr>
          <w:rFonts w:ascii="Times New Roman" w:hAnsi="Times New Roman" w:cs="Times New Roman"/>
          <w:i/>
          <w:iCs/>
          <w:shd w:val="clear" w:color="auto" w:fill="FFFFFF"/>
        </w:rPr>
        <w:t>Listeria monocytogenes</w:t>
      </w:r>
      <w:r w:rsidRPr="003C0EC9">
        <w:rPr>
          <w:rFonts w:ascii="Times New Roman" w:hAnsi="Times New Roman" w:cs="Times New Roman"/>
          <w:shd w:val="clear" w:color="auto" w:fill="FFFFFF"/>
        </w:rPr>
        <w:t xml:space="preserve"> isolated from humans, foods and livestock in Iran. </w:t>
      </w:r>
      <w:proofErr w:type="spellStart"/>
      <w:r w:rsidRPr="003C0EC9">
        <w:rPr>
          <w:rFonts w:ascii="Times New Roman" w:hAnsi="Times New Roman" w:cs="Times New Roman"/>
          <w:shd w:val="clear" w:color="auto" w:fill="FFFFFF"/>
        </w:rPr>
        <w:t>Microb</w:t>
      </w:r>
      <w:proofErr w:type="spellEnd"/>
      <w:r w:rsidRPr="003C0EC9">
        <w:rPr>
          <w:rFonts w:ascii="Times New Roman" w:hAnsi="Times New Roman" w:cs="Times New Roman"/>
          <w:shd w:val="clear" w:color="auto" w:fill="FFFFFF"/>
        </w:rPr>
        <w:t xml:space="preserve">. </w:t>
      </w:r>
      <w:proofErr w:type="spellStart"/>
      <w:r w:rsidRPr="003C0EC9">
        <w:rPr>
          <w:rFonts w:ascii="Times New Roman" w:hAnsi="Times New Roman" w:cs="Times New Roman"/>
          <w:shd w:val="clear" w:color="auto" w:fill="FFFFFF"/>
        </w:rPr>
        <w:t>Pathog</w:t>
      </w:r>
      <w:proofErr w:type="spellEnd"/>
      <w:r w:rsidRPr="003C0EC9">
        <w:rPr>
          <w:rFonts w:ascii="Times New Roman" w:hAnsi="Times New Roman" w:cs="Times New Roman"/>
          <w:shd w:val="clear" w:color="auto" w:fill="FFFFFF"/>
        </w:rPr>
        <w:t>., 107: 425-429.</w:t>
      </w:r>
      <w:r w:rsidR="008D5B33">
        <w:rPr>
          <w:rFonts w:ascii="Times New Roman" w:hAnsi="Times New Roman" w:cs="Times New Roman"/>
          <w:shd w:val="clear" w:color="auto" w:fill="FFFFFF"/>
        </w:rPr>
        <w:t xml:space="preserve"> </w:t>
      </w:r>
      <w:hyperlink r:id="rId36" w:history="1">
        <w:r w:rsidR="008D5B33" w:rsidRPr="00131696">
          <w:rPr>
            <w:rStyle w:val="Hyperlink"/>
            <w:rFonts w:ascii="Times New Roman" w:hAnsi="Times New Roman" w:cs="Times New Roman"/>
            <w:shd w:val="clear" w:color="auto" w:fill="FFFFFF"/>
          </w:rPr>
          <w:t>https://doi.org/10.1016/j.micpath.2017.04.029</w:t>
        </w:r>
      </w:hyperlink>
      <w:r w:rsidR="008D5B33">
        <w:rPr>
          <w:rFonts w:ascii="Times New Roman" w:hAnsi="Times New Roman" w:cs="Times New Roman"/>
          <w:shd w:val="clear" w:color="auto" w:fill="FFFFFF"/>
        </w:rPr>
        <w:t xml:space="preserve"> </w:t>
      </w:r>
    </w:p>
    <w:p w14:paraId="3F7A6A02" w14:textId="77777777" w:rsidR="003C0EC9" w:rsidRPr="003C0EC9" w:rsidRDefault="003C0EC9" w:rsidP="00CC6EFF">
      <w:pPr>
        <w:spacing w:after="0"/>
        <w:ind w:left="720" w:hanging="720"/>
        <w:jc w:val="both"/>
        <w:rPr>
          <w:rFonts w:ascii="Times New Roman" w:hAnsi="Times New Roman" w:cs="Times New Roman"/>
          <w:shd w:val="clear" w:color="auto" w:fill="FFFFFF"/>
        </w:rPr>
      </w:pPr>
      <w:r w:rsidRPr="003C0EC9">
        <w:rPr>
          <w:rFonts w:ascii="Times New Roman" w:hAnsi="Times New Roman" w:cs="Times New Roman"/>
        </w:rPr>
        <w:t xml:space="preserve">Malakar, D. (2019). Molecular typing, biofilm formation and antibiotic sensitivity assay of </w:t>
      </w:r>
      <w:r w:rsidRPr="003C0EC9">
        <w:rPr>
          <w:rFonts w:ascii="Times New Roman" w:hAnsi="Times New Roman" w:cs="Times New Roman"/>
          <w:i/>
          <w:iCs/>
        </w:rPr>
        <w:t>Listeria</w:t>
      </w:r>
      <w:r w:rsidRPr="003C0EC9">
        <w:rPr>
          <w:rFonts w:ascii="Times New Roman" w:hAnsi="Times New Roman" w:cs="Times New Roman"/>
        </w:rPr>
        <w:t xml:space="preserve"> spp. isolated from foods of animal origin [Doctoral dissertation, Mizoram University]. </w:t>
      </w:r>
      <w:r w:rsidRPr="003C0EC9">
        <w:rPr>
          <w:rFonts w:ascii="Times New Roman" w:hAnsi="Times New Roman" w:cs="Times New Roman"/>
          <w:shd w:val="clear" w:color="auto" w:fill="FFFFFF"/>
        </w:rPr>
        <w:t>krishikosh.egranth.ac.in</w:t>
      </w:r>
    </w:p>
    <w:p w14:paraId="56419A2E" w14:textId="64F8A201"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shd w:val="clear" w:color="auto" w:fill="FFFFFF"/>
        </w:rPr>
        <w:t xml:space="preserve">Mohamed, HMA; Katreen, KG; Abd Al-Azeem, MW; Wasel, FA and Abd-Eldayem, AM (2022). Molecular detection of </w:t>
      </w:r>
      <w:r w:rsidRPr="003C0EC9">
        <w:rPr>
          <w:rFonts w:ascii="Times New Roman" w:hAnsi="Times New Roman" w:cs="Times New Roman"/>
          <w:i/>
          <w:iCs/>
          <w:shd w:val="clear" w:color="auto" w:fill="FFFFFF"/>
        </w:rPr>
        <w:t>Listeri</w:t>
      </w:r>
      <w:r w:rsidRPr="003C0EC9">
        <w:rPr>
          <w:rFonts w:ascii="Times New Roman" w:hAnsi="Times New Roman" w:cs="Times New Roman"/>
          <w:shd w:val="clear" w:color="auto" w:fill="FFFFFF"/>
        </w:rPr>
        <w:t xml:space="preserve">a species isolated from raw milk with special reference to virulence determinants and antimicrobial resistance in </w:t>
      </w:r>
      <w:r w:rsidRPr="003C0EC9">
        <w:rPr>
          <w:rFonts w:ascii="Times New Roman" w:hAnsi="Times New Roman" w:cs="Times New Roman"/>
          <w:i/>
          <w:iCs/>
          <w:shd w:val="clear" w:color="auto" w:fill="FFFFFF"/>
        </w:rPr>
        <w:t>Listeria monocytogenes</w:t>
      </w:r>
      <w:r w:rsidRPr="003C0EC9">
        <w:rPr>
          <w:rFonts w:ascii="Times New Roman" w:hAnsi="Times New Roman" w:cs="Times New Roman"/>
          <w:shd w:val="clear" w:color="auto" w:fill="FFFFFF"/>
        </w:rPr>
        <w:t>.</w:t>
      </w:r>
      <w:r w:rsidRPr="003C0EC9">
        <w:rPr>
          <w:rFonts w:ascii="Times New Roman" w:hAnsi="Times New Roman"/>
        </w:rPr>
        <w:t xml:space="preserve"> </w:t>
      </w:r>
      <w:r w:rsidRPr="003C0EC9">
        <w:rPr>
          <w:rFonts w:ascii="Times New Roman" w:hAnsi="Times New Roman" w:cs="Times New Roman"/>
          <w:shd w:val="clear" w:color="auto" w:fill="FFFFFF"/>
        </w:rPr>
        <w:t>J. Anim. Health Prod., 10: 492-505.</w:t>
      </w:r>
      <w:r w:rsidR="008D5B33">
        <w:rPr>
          <w:rFonts w:ascii="Times New Roman" w:hAnsi="Times New Roman" w:cs="Times New Roman"/>
          <w:shd w:val="clear" w:color="auto" w:fill="FFFFFF"/>
        </w:rPr>
        <w:t xml:space="preserve"> </w:t>
      </w:r>
      <w:hyperlink r:id="rId37" w:history="1">
        <w:r w:rsidR="008D5B33" w:rsidRPr="00131696">
          <w:rPr>
            <w:rStyle w:val="Hyperlink"/>
            <w:rFonts w:ascii="Times New Roman" w:hAnsi="Times New Roman" w:cs="Times New Roman"/>
            <w:shd w:val="clear" w:color="auto" w:fill="FFFFFF"/>
          </w:rPr>
          <w:t>https://doi.org/10.17582/journal.jahp/2022/10.4.492.505</w:t>
        </w:r>
      </w:hyperlink>
      <w:r w:rsidR="008D5B33">
        <w:rPr>
          <w:rFonts w:ascii="Times New Roman" w:hAnsi="Times New Roman" w:cs="Times New Roman"/>
          <w:shd w:val="clear" w:color="auto" w:fill="FFFFFF"/>
        </w:rPr>
        <w:t xml:space="preserve"> </w:t>
      </w:r>
    </w:p>
    <w:p w14:paraId="2DC4AD2E" w14:textId="77777777"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shd w:val="clear" w:color="auto" w:fill="FFFFFF"/>
        </w:rPr>
        <w:t xml:space="preserve">Nayak, DN; Savalia, CV; Kshirsagar, DP and Kumar, R (2015). Isolation, Identification and Molecular Characterization of </w:t>
      </w:r>
      <w:r w:rsidRPr="003C0EC9">
        <w:rPr>
          <w:rFonts w:ascii="Times New Roman" w:hAnsi="Times New Roman" w:cs="Times New Roman"/>
          <w:i/>
          <w:iCs/>
          <w:shd w:val="clear" w:color="auto" w:fill="FFFFFF"/>
        </w:rPr>
        <w:t>Listeria</w:t>
      </w:r>
      <w:r w:rsidRPr="003C0EC9">
        <w:rPr>
          <w:rFonts w:ascii="Times New Roman" w:hAnsi="Times New Roman" w:cs="Times New Roman"/>
          <w:shd w:val="clear" w:color="auto" w:fill="FFFFFF"/>
        </w:rPr>
        <w:t xml:space="preserve"> Species from Milk and Milk Products in Navsari City of South Gujarat. JVPH, 13: 19-23.</w:t>
      </w:r>
    </w:p>
    <w:p w14:paraId="6D3488B6" w14:textId="4994F1E7" w:rsidR="003C0EC9" w:rsidRPr="003C0EC9" w:rsidRDefault="003C0EC9" w:rsidP="00CC6EFF">
      <w:pPr>
        <w:spacing w:after="0"/>
        <w:ind w:left="720" w:hanging="720"/>
        <w:jc w:val="both"/>
        <w:rPr>
          <w:rFonts w:ascii="Times New Roman" w:hAnsi="Times New Roman" w:cs="Times New Roman"/>
        </w:rPr>
      </w:pPr>
      <w:proofErr w:type="spellStart"/>
      <w:r w:rsidRPr="003C0EC9">
        <w:rPr>
          <w:rFonts w:ascii="Times New Roman" w:hAnsi="Times New Roman" w:cs="Times New Roman"/>
        </w:rPr>
        <w:t>Pudale</w:t>
      </w:r>
      <w:proofErr w:type="spellEnd"/>
      <w:r w:rsidRPr="003C0EC9">
        <w:rPr>
          <w:rFonts w:ascii="Times New Roman" w:hAnsi="Times New Roman" w:cs="Times New Roman"/>
        </w:rPr>
        <w:t xml:space="preserve">, PS and Deshmukh, VV (2018). Microbial Analysis of Buffalo Milk at Various Stages of Supply Chain in and around </w:t>
      </w:r>
      <w:proofErr w:type="spellStart"/>
      <w:r w:rsidRPr="003C0EC9">
        <w:rPr>
          <w:rFonts w:ascii="Times New Roman" w:hAnsi="Times New Roman" w:cs="Times New Roman"/>
        </w:rPr>
        <w:t>Parbhani</w:t>
      </w:r>
      <w:proofErr w:type="spellEnd"/>
      <w:r w:rsidRPr="003C0EC9">
        <w:rPr>
          <w:rFonts w:ascii="Times New Roman" w:hAnsi="Times New Roman" w:cs="Times New Roman"/>
        </w:rPr>
        <w:t xml:space="preserve"> City, India. Int. J. Curr. </w:t>
      </w:r>
      <w:proofErr w:type="spellStart"/>
      <w:r w:rsidRPr="003C0EC9">
        <w:rPr>
          <w:rFonts w:ascii="Times New Roman" w:hAnsi="Times New Roman" w:cs="Times New Roman"/>
        </w:rPr>
        <w:t>Microbiol</w:t>
      </w:r>
      <w:proofErr w:type="spellEnd"/>
      <w:r w:rsidRPr="003C0EC9">
        <w:rPr>
          <w:rFonts w:ascii="Times New Roman" w:hAnsi="Times New Roman" w:cs="Times New Roman"/>
        </w:rPr>
        <w:t>. Appl. Sci</w:t>
      </w:r>
      <w:r w:rsidRPr="003C0EC9">
        <w:rPr>
          <w:rFonts w:ascii="Times New Roman" w:hAnsi="Times New Roman" w:cs="Times New Roman"/>
          <w:i/>
          <w:iCs/>
        </w:rPr>
        <w:t>.</w:t>
      </w:r>
      <w:r w:rsidRPr="003C0EC9">
        <w:rPr>
          <w:rFonts w:ascii="Times New Roman" w:hAnsi="Times New Roman" w:cs="Times New Roman"/>
        </w:rPr>
        <w:t>, 7: 1711-1718.</w:t>
      </w:r>
      <w:r w:rsidR="008D5B33">
        <w:rPr>
          <w:rFonts w:ascii="Times New Roman" w:hAnsi="Times New Roman" w:cs="Times New Roman"/>
        </w:rPr>
        <w:t xml:space="preserve"> </w:t>
      </w:r>
      <w:hyperlink r:id="rId38" w:history="1">
        <w:r w:rsidR="008D5B33" w:rsidRPr="00131696">
          <w:rPr>
            <w:rStyle w:val="Hyperlink"/>
            <w:rFonts w:ascii="Times New Roman" w:hAnsi="Times New Roman" w:cs="Times New Roman"/>
          </w:rPr>
          <w:t>https://doi.org/10.20546/ijcmas.2018.702.207</w:t>
        </w:r>
      </w:hyperlink>
      <w:r w:rsidR="008D5B33">
        <w:rPr>
          <w:rFonts w:ascii="Times New Roman" w:hAnsi="Times New Roman" w:cs="Times New Roman"/>
        </w:rPr>
        <w:t xml:space="preserve"> </w:t>
      </w:r>
    </w:p>
    <w:p w14:paraId="136DA781" w14:textId="2C605D05" w:rsidR="003C0EC9" w:rsidRPr="003C0EC9" w:rsidRDefault="003C0EC9" w:rsidP="00CC6EFF">
      <w:pPr>
        <w:spacing w:after="0"/>
        <w:ind w:left="720" w:hanging="720"/>
        <w:jc w:val="both"/>
        <w:rPr>
          <w:rFonts w:ascii="Times New Roman" w:hAnsi="Times New Roman" w:cs="Times New Roman"/>
        </w:rPr>
      </w:pPr>
      <w:proofErr w:type="spellStart"/>
      <w:r w:rsidRPr="003C0EC9">
        <w:rPr>
          <w:rFonts w:ascii="Times New Roman" w:hAnsi="Times New Roman" w:cs="Times New Roman"/>
        </w:rPr>
        <w:t>Ramanjeneya</w:t>
      </w:r>
      <w:proofErr w:type="spellEnd"/>
      <w:r w:rsidRPr="003C0EC9">
        <w:rPr>
          <w:rFonts w:ascii="Times New Roman" w:hAnsi="Times New Roman" w:cs="Times New Roman"/>
        </w:rPr>
        <w:t xml:space="preserve">, S; Sahoo, SC; Pathak, R; Kumar, M; Vergis, J; Malik, SVS and </w:t>
      </w:r>
      <w:proofErr w:type="spellStart"/>
      <w:r w:rsidRPr="003C0EC9">
        <w:rPr>
          <w:rFonts w:ascii="Times New Roman" w:hAnsi="Times New Roman" w:cs="Times New Roman"/>
        </w:rPr>
        <w:t>Rawool</w:t>
      </w:r>
      <w:proofErr w:type="spellEnd"/>
      <w:r w:rsidRPr="003C0EC9">
        <w:rPr>
          <w:rFonts w:ascii="Times New Roman" w:hAnsi="Times New Roman" w:cs="Times New Roman"/>
        </w:rPr>
        <w:t xml:space="preserve">, DB (2019). Virulence potential, biofilm formation, and antibiotic susceptibility of </w:t>
      </w:r>
      <w:r w:rsidRPr="003C0EC9">
        <w:rPr>
          <w:rFonts w:ascii="Times New Roman" w:hAnsi="Times New Roman" w:cs="Times New Roman"/>
          <w:i/>
          <w:iCs/>
        </w:rPr>
        <w:t>Listeria monocytogenes</w:t>
      </w:r>
      <w:r w:rsidRPr="003C0EC9">
        <w:rPr>
          <w:rFonts w:ascii="Times New Roman" w:hAnsi="Times New Roman" w:cs="Times New Roman"/>
        </w:rPr>
        <w:t xml:space="preserve"> isolated from cattle housed in a particular gaushala (cattle shelter) and organized farm. Foodborne </w:t>
      </w:r>
      <w:proofErr w:type="spellStart"/>
      <w:r w:rsidRPr="003C0EC9">
        <w:rPr>
          <w:rFonts w:ascii="Times New Roman" w:hAnsi="Times New Roman" w:cs="Times New Roman"/>
        </w:rPr>
        <w:t>Pathog</w:t>
      </w:r>
      <w:proofErr w:type="spellEnd"/>
      <w:r w:rsidRPr="003C0EC9">
        <w:rPr>
          <w:rFonts w:ascii="Times New Roman" w:hAnsi="Times New Roman" w:cs="Times New Roman"/>
        </w:rPr>
        <w:t>. Dis., 16: 214-220.</w:t>
      </w:r>
      <w:r w:rsidR="008D5B33">
        <w:rPr>
          <w:rFonts w:ascii="Times New Roman" w:hAnsi="Times New Roman" w:cs="Times New Roman"/>
        </w:rPr>
        <w:t xml:space="preserve"> </w:t>
      </w:r>
      <w:hyperlink r:id="rId39" w:history="1">
        <w:r w:rsidR="008D5B33" w:rsidRPr="00131696">
          <w:rPr>
            <w:rStyle w:val="Hyperlink"/>
            <w:rFonts w:ascii="Times New Roman" w:hAnsi="Times New Roman" w:cs="Times New Roman"/>
          </w:rPr>
          <w:t>https://doi.org/10.1089/fpd.2018.2494</w:t>
        </w:r>
      </w:hyperlink>
      <w:r w:rsidR="008D5B33">
        <w:rPr>
          <w:rFonts w:ascii="Times New Roman" w:hAnsi="Times New Roman" w:cs="Times New Roman"/>
        </w:rPr>
        <w:t xml:space="preserve"> </w:t>
      </w:r>
    </w:p>
    <w:p w14:paraId="70BFBD3A" w14:textId="0CAE31EC" w:rsidR="003C0EC9" w:rsidRPr="003C0EC9" w:rsidRDefault="003C0EC9" w:rsidP="00CC6EFF">
      <w:pPr>
        <w:spacing w:after="0"/>
        <w:ind w:left="720" w:hanging="720"/>
        <w:jc w:val="both"/>
        <w:rPr>
          <w:rFonts w:ascii="Times New Roman" w:hAnsi="Times New Roman" w:cs="Times New Roman"/>
        </w:rPr>
      </w:pPr>
      <w:proofErr w:type="spellStart"/>
      <w:r w:rsidRPr="003C0EC9">
        <w:rPr>
          <w:rFonts w:ascii="Times New Roman" w:hAnsi="Times New Roman" w:cs="Times New Roman"/>
        </w:rPr>
        <w:t>Rawool</w:t>
      </w:r>
      <w:proofErr w:type="spellEnd"/>
      <w:r w:rsidRPr="003C0EC9">
        <w:rPr>
          <w:rFonts w:ascii="Times New Roman" w:hAnsi="Times New Roman" w:cs="Times New Roman"/>
        </w:rPr>
        <w:t xml:space="preserve">, DB; Malik, SVS; Shakuntala, I; </w:t>
      </w:r>
      <w:proofErr w:type="spellStart"/>
      <w:r w:rsidRPr="003C0EC9">
        <w:rPr>
          <w:rFonts w:ascii="Times New Roman" w:hAnsi="Times New Roman" w:cs="Times New Roman"/>
        </w:rPr>
        <w:t>Sahare</w:t>
      </w:r>
      <w:proofErr w:type="spellEnd"/>
      <w:r w:rsidRPr="003C0EC9">
        <w:rPr>
          <w:rFonts w:ascii="Times New Roman" w:hAnsi="Times New Roman" w:cs="Times New Roman"/>
        </w:rPr>
        <w:t xml:space="preserve">, AM and </w:t>
      </w:r>
      <w:proofErr w:type="spellStart"/>
      <w:r w:rsidRPr="003C0EC9">
        <w:rPr>
          <w:rFonts w:ascii="Times New Roman" w:hAnsi="Times New Roman" w:cs="Times New Roman"/>
        </w:rPr>
        <w:t>Barbuddhe</w:t>
      </w:r>
      <w:proofErr w:type="spellEnd"/>
      <w:r w:rsidRPr="003C0EC9">
        <w:rPr>
          <w:rFonts w:ascii="Times New Roman" w:hAnsi="Times New Roman" w:cs="Times New Roman"/>
        </w:rPr>
        <w:t xml:space="preserve">, SB (2007). Detection of multiple virulence-associated genes in </w:t>
      </w:r>
      <w:r w:rsidRPr="003C0EC9">
        <w:rPr>
          <w:rFonts w:ascii="Times New Roman" w:hAnsi="Times New Roman" w:cs="Times New Roman"/>
          <w:i/>
          <w:iCs/>
        </w:rPr>
        <w:t>Listeria monocytogenes</w:t>
      </w:r>
      <w:r w:rsidRPr="003C0EC9">
        <w:rPr>
          <w:rFonts w:ascii="Times New Roman" w:hAnsi="Times New Roman" w:cs="Times New Roman"/>
        </w:rPr>
        <w:t xml:space="preserve"> isolated from bovine mastitis cases. IJFM, 113: 201-207.</w:t>
      </w:r>
      <w:r w:rsidR="008D5B33">
        <w:rPr>
          <w:rFonts w:ascii="Times New Roman" w:hAnsi="Times New Roman" w:cs="Times New Roman"/>
        </w:rPr>
        <w:t xml:space="preserve"> </w:t>
      </w:r>
      <w:hyperlink r:id="rId40" w:history="1">
        <w:r w:rsidR="008D5B33" w:rsidRPr="00131696">
          <w:rPr>
            <w:rStyle w:val="Hyperlink"/>
            <w:rFonts w:ascii="Times New Roman" w:hAnsi="Times New Roman" w:cs="Times New Roman"/>
          </w:rPr>
          <w:t>https://doi.org/10.1016/j.ijfoodmicro.2006.06.029</w:t>
        </w:r>
      </w:hyperlink>
      <w:r w:rsidR="008D5B33">
        <w:rPr>
          <w:rFonts w:ascii="Times New Roman" w:hAnsi="Times New Roman" w:cs="Times New Roman"/>
        </w:rPr>
        <w:t xml:space="preserve"> </w:t>
      </w:r>
    </w:p>
    <w:p w14:paraId="06CB5136" w14:textId="77777777"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rPr>
        <w:lastRenderedPageBreak/>
        <w:t xml:space="preserve">Sarangi, LN; Panda, HK; Priyadarshini, A; Sahoo, S; </w:t>
      </w:r>
      <w:proofErr w:type="spellStart"/>
      <w:r w:rsidRPr="003C0EC9">
        <w:rPr>
          <w:rFonts w:ascii="Times New Roman" w:hAnsi="Times New Roman" w:cs="Times New Roman"/>
        </w:rPr>
        <w:t>Palai</w:t>
      </w:r>
      <w:proofErr w:type="spellEnd"/>
      <w:r w:rsidRPr="003C0EC9">
        <w:rPr>
          <w:rFonts w:ascii="Times New Roman" w:hAnsi="Times New Roman" w:cs="Times New Roman"/>
        </w:rPr>
        <w:t xml:space="preserve">, TK; </w:t>
      </w:r>
      <w:proofErr w:type="spellStart"/>
      <w:r w:rsidRPr="003C0EC9">
        <w:rPr>
          <w:rFonts w:ascii="Times New Roman" w:hAnsi="Times New Roman" w:cs="Times New Roman"/>
        </w:rPr>
        <w:t>Ranabijuli</w:t>
      </w:r>
      <w:proofErr w:type="spellEnd"/>
      <w:r w:rsidRPr="003C0EC9">
        <w:rPr>
          <w:rFonts w:ascii="Times New Roman" w:hAnsi="Times New Roman" w:cs="Times New Roman"/>
        </w:rPr>
        <w:t xml:space="preserve">, S and Mohanty, DN (2009). Prevalence of </w:t>
      </w:r>
      <w:r w:rsidRPr="003C0EC9">
        <w:rPr>
          <w:rFonts w:ascii="Times New Roman" w:hAnsi="Times New Roman" w:cs="Times New Roman"/>
          <w:i/>
          <w:iCs/>
        </w:rPr>
        <w:t>Listeria</w:t>
      </w:r>
      <w:r w:rsidRPr="003C0EC9">
        <w:rPr>
          <w:rFonts w:ascii="Times New Roman" w:hAnsi="Times New Roman" w:cs="Times New Roman"/>
        </w:rPr>
        <w:t xml:space="preserve"> species in milk sample of cattle of Odisha. Indian J Comp </w:t>
      </w:r>
      <w:proofErr w:type="spellStart"/>
      <w:r w:rsidRPr="003C0EC9">
        <w:rPr>
          <w:rFonts w:ascii="Times New Roman" w:hAnsi="Times New Roman" w:cs="Times New Roman"/>
        </w:rPr>
        <w:t>Microbiol</w:t>
      </w:r>
      <w:proofErr w:type="spellEnd"/>
      <w:r w:rsidRPr="003C0EC9">
        <w:rPr>
          <w:rFonts w:ascii="Times New Roman" w:hAnsi="Times New Roman" w:cs="Times New Roman"/>
        </w:rPr>
        <w:t>. Immunol. Infect. Dis., 30: 135-136.</w:t>
      </w:r>
    </w:p>
    <w:p w14:paraId="40F730E6" w14:textId="1F55804C"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shd w:val="clear" w:color="auto" w:fill="FFFFFF"/>
        </w:rPr>
        <w:t xml:space="preserve">Schmid, MW; Ng, EY; </w:t>
      </w:r>
      <w:proofErr w:type="spellStart"/>
      <w:r w:rsidRPr="003C0EC9">
        <w:rPr>
          <w:rFonts w:ascii="Times New Roman" w:hAnsi="Times New Roman" w:cs="Times New Roman"/>
          <w:shd w:val="clear" w:color="auto" w:fill="FFFFFF"/>
        </w:rPr>
        <w:t>Lampidis</w:t>
      </w:r>
      <w:proofErr w:type="spellEnd"/>
      <w:r w:rsidRPr="003C0EC9">
        <w:rPr>
          <w:rFonts w:ascii="Times New Roman" w:hAnsi="Times New Roman" w:cs="Times New Roman"/>
          <w:shd w:val="clear" w:color="auto" w:fill="FFFFFF"/>
        </w:rPr>
        <w:t xml:space="preserve">, R; </w:t>
      </w:r>
      <w:proofErr w:type="spellStart"/>
      <w:r w:rsidRPr="003C0EC9">
        <w:rPr>
          <w:rFonts w:ascii="Times New Roman" w:hAnsi="Times New Roman" w:cs="Times New Roman"/>
          <w:shd w:val="clear" w:color="auto" w:fill="FFFFFF"/>
        </w:rPr>
        <w:t>Emmerth</w:t>
      </w:r>
      <w:proofErr w:type="spellEnd"/>
      <w:r w:rsidRPr="003C0EC9">
        <w:rPr>
          <w:rFonts w:ascii="Times New Roman" w:hAnsi="Times New Roman" w:cs="Times New Roman"/>
          <w:shd w:val="clear" w:color="auto" w:fill="FFFFFF"/>
        </w:rPr>
        <w:t xml:space="preserve">, M; Walcher, M; Kreft, J and Schleifer, KH (2005). Evolutionary history of the genus </w:t>
      </w:r>
      <w:r w:rsidRPr="003C0EC9">
        <w:rPr>
          <w:rFonts w:ascii="Times New Roman" w:hAnsi="Times New Roman" w:cs="Times New Roman"/>
          <w:i/>
          <w:iCs/>
          <w:shd w:val="clear" w:color="auto" w:fill="FFFFFF"/>
        </w:rPr>
        <w:t>Listeria</w:t>
      </w:r>
      <w:r w:rsidRPr="003C0EC9">
        <w:rPr>
          <w:rFonts w:ascii="Times New Roman" w:hAnsi="Times New Roman" w:cs="Times New Roman"/>
          <w:shd w:val="clear" w:color="auto" w:fill="FFFFFF"/>
        </w:rPr>
        <w:t xml:space="preserve"> and its virulence genes. Syst. Appl. </w:t>
      </w:r>
      <w:proofErr w:type="spellStart"/>
      <w:r w:rsidRPr="003C0EC9">
        <w:rPr>
          <w:rFonts w:ascii="Times New Roman" w:hAnsi="Times New Roman" w:cs="Times New Roman"/>
          <w:shd w:val="clear" w:color="auto" w:fill="FFFFFF"/>
        </w:rPr>
        <w:t>Microbiol</w:t>
      </w:r>
      <w:proofErr w:type="spellEnd"/>
      <w:r w:rsidRPr="003C0EC9">
        <w:rPr>
          <w:rFonts w:ascii="Times New Roman" w:hAnsi="Times New Roman" w:cs="Times New Roman"/>
          <w:i/>
          <w:iCs/>
          <w:shd w:val="clear" w:color="auto" w:fill="FFFFFF"/>
        </w:rPr>
        <w:t>.</w:t>
      </w:r>
      <w:r w:rsidRPr="003C0EC9">
        <w:rPr>
          <w:rFonts w:ascii="Times New Roman" w:hAnsi="Times New Roman" w:cs="Times New Roman"/>
          <w:shd w:val="clear" w:color="auto" w:fill="FFFFFF"/>
        </w:rPr>
        <w:t>, 28: 1-18.</w:t>
      </w:r>
      <w:r w:rsidR="008D5B33">
        <w:rPr>
          <w:rFonts w:ascii="Times New Roman" w:hAnsi="Times New Roman" w:cs="Times New Roman"/>
          <w:shd w:val="clear" w:color="auto" w:fill="FFFFFF"/>
        </w:rPr>
        <w:t xml:space="preserve"> </w:t>
      </w:r>
      <w:hyperlink r:id="rId41" w:history="1">
        <w:r w:rsidR="008D5B33" w:rsidRPr="00131696">
          <w:rPr>
            <w:rStyle w:val="Hyperlink"/>
            <w:rFonts w:ascii="Times New Roman" w:hAnsi="Times New Roman" w:cs="Times New Roman"/>
            <w:shd w:val="clear" w:color="auto" w:fill="FFFFFF"/>
          </w:rPr>
          <w:t>https://doi.org/10.1016/j.syapm.2004.09.005</w:t>
        </w:r>
      </w:hyperlink>
      <w:r w:rsidR="008D5B33">
        <w:rPr>
          <w:rFonts w:ascii="Times New Roman" w:hAnsi="Times New Roman" w:cs="Times New Roman"/>
          <w:shd w:val="clear" w:color="auto" w:fill="FFFFFF"/>
        </w:rPr>
        <w:t xml:space="preserve"> </w:t>
      </w:r>
    </w:p>
    <w:p w14:paraId="661BCECE" w14:textId="77777777"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shd w:val="clear" w:color="auto" w:fill="FFFFFF"/>
        </w:rPr>
        <w:t xml:space="preserve">Seeliger, HPR and Jones, D (1986). </w:t>
      </w:r>
      <w:r w:rsidRPr="003C0EC9">
        <w:rPr>
          <w:rFonts w:ascii="Times New Roman" w:hAnsi="Times New Roman" w:cs="Times New Roman"/>
          <w:i/>
          <w:iCs/>
          <w:shd w:val="clear" w:color="auto" w:fill="FFFFFF"/>
        </w:rPr>
        <w:t>Listeria</w:t>
      </w:r>
      <w:r w:rsidRPr="003C0EC9">
        <w:rPr>
          <w:rFonts w:ascii="Times New Roman" w:hAnsi="Times New Roman" w:cs="Times New Roman"/>
          <w:shd w:val="clear" w:color="auto" w:fill="FFFFFF"/>
        </w:rPr>
        <w:t>. In Bergey’s Manual of Systematic Bacteriology, Edited by Sneath PHA, Nair NS, Sharpe NE and Holt JG. Baltimore: Williams and Wilkins. 2:1235-1245.</w:t>
      </w:r>
    </w:p>
    <w:p w14:paraId="53D99A37" w14:textId="08036CD2"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shd w:val="clear" w:color="auto" w:fill="FFFFFF"/>
        </w:rPr>
        <w:t xml:space="preserve">Shamloo, E; Hosseini, H; Moghadam, ZA; Larsen, MH; </w:t>
      </w:r>
      <w:proofErr w:type="spellStart"/>
      <w:r w:rsidRPr="003C0EC9">
        <w:rPr>
          <w:rFonts w:ascii="Times New Roman" w:hAnsi="Times New Roman" w:cs="Times New Roman"/>
          <w:shd w:val="clear" w:color="auto" w:fill="FFFFFF"/>
        </w:rPr>
        <w:t>Haslberger</w:t>
      </w:r>
      <w:proofErr w:type="spellEnd"/>
      <w:r w:rsidRPr="003C0EC9">
        <w:rPr>
          <w:rFonts w:ascii="Times New Roman" w:hAnsi="Times New Roman" w:cs="Times New Roman"/>
          <w:shd w:val="clear" w:color="auto" w:fill="FFFFFF"/>
        </w:rPr>
        <w:t xml:space="preserve">, A and </w:t>
      </w:r>
      <w:proofErr w:type="spellStart"/>
      <w:r w:rsidRPr="003C0EC9">
        <w:rPr>
          <w:rFonts w:ascii="Times New Roman" w:hAnsi="Times New Roman" w:cs="Times New Roman"/>
          <w:shd w:val="clear" w:color="auto" w:fill="FFFFFF"/>
        </w:rPr>
        <w:t>Alebouyeh</w:t>
      </w:r>
      <w:proofErr w:type="spellEnd"/>
      <w:r w:rsidRPr="003C0EC9">
        <w:rPr>
          <w:rFonts w:ascii="Times New Roman" w:hAnsi="Times New Roman" w:cs="Times New Roman"/>
          <w:shd w:val="clear" w:color="auto" w:fill="FFFFFF"/>
        </w:rPr>
        <w:t xml:space="preserve">, M. (2019). Importance of </w:t>
      </w:r>
      <w:r w:rsidRPr="003C0EC9">
        <w:rPr>
          <w:rFonts w:ascii="Times New Roman" w:hAnsi="Times New Roman" w:cs="Times New Roman"/>
          <w:i/>
          <w:iCs/>
          <w:shd w:val="clear" w:color="auto" w:fill="FFFFFF"/>
        </w:rPr>
        <w:t>Listeria monocytogenes</w:t>
      </w:r>
      <w:r w:rsidRPr="003C0EC9">
        <w:rPr>
          <w:rFonts w:ascii="Times New Roman" w:hAnsi="Times New Roman" w:cs="Times New Roman"/>
          <w:shd w:val="clear" w:color="auto" w:fill="FFFFFF"/>
        </w:rPr>
        <w:t xml:space="preserve"> in food safety: a review of its prevalence, detection, and antibiotic resistance. Iran. J. Vet. Res., 20: 241.</w:t>
      </w:r>
      <w:r w:rsidR="008D5B33">
        <w:rPr>
          <w:rFonts w:ascii="Times New Roman" w:hAnsi="Times New Roman" w:cs="Times New Roman"/>
          <w:shd w:val="clear" w:color="auto" w:fill="FFFFFF"/>
        </w:rPr>
        <w:t xml:space="preserve"> </w:t>
      </w:r>
      <w:hyperlink r:id="rId42" w:history="1">
        <w:r w:rsidR="008D5B33" w:rsidRPr="00131696">
          <w:rPr>
            <w:rStyle w:val="Hyperlink"/>
            <w:rFonts w:ascii="Times New Roman" w:hAnsi="Times New Roman" w:cs="Times New Roman"/>
            <w:shd w:val="clear" w:color="auto" w:fill="FFFFFF"/>
          </w:rPr>
          <w:t>https://doi.org/10.22099/ijvr.2019.5486</w:t>
        </w:r>
      </w:hyperlink>
      <w:r w:rsidR="008D5B33">
        <w:rPr>
          <w:rFonts w:ascii="Times New Roman" w:hAnsi="Times New Roman" w:cs="Times New Roman"/>
          <w:shd w:val="clear" w:color="auto" w:fill="FFFFFF"/>
        </w:rPr>
        <w:t xml:space="preserve"> </w:t>
      </w:r>
    </w:p>
    <w:p w14:paraId="5DFE009A" w14:textId="7EA2C36C"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shd w:val="clear" w:color="auto" w:fill="FFFFFF"/>
        </w:rPr>
        <w:t xml:space="preserve">Singh, P and Prakash, A (2008). Isolation of </w:t>
      </w:r>
      <w:r w:rsidRPr="003C0EC9">
        <w:rPr>
          <w:rFonts w:ascii="Times New Roman" w:hAnsi="Times New Roman" w:cs="Times New Roman"/>
          <w:i/>
          <w:iCs/>
          <w:shd w:val="clear" w:color="auto" w:fill="FFFFFF"/>
        </w:rPr>
        <w:t>Escherichia coli</w:t>
      </w:r>
      <w:r w:rsidRPr="003C0EC9">
        <w:rPr>
          <w:rFonts w:ascii="Times New Roman" w:hAnsi="Times New Roman" w:cs="Times New Roman"/>
          <w:shd w:val="clear" w:color="auto" w:fill="FFFFFF"/>
        </w:rPr>
        <w:t xml:space="preserve">, </w:t>
      </w:r>
      <w:r w:rsidRPr="003C0EC9">
        <w:rPr>
          <w:rFonts w:ascii="Times New Roman" w:hAnsi="Times New Roman" w:cs="Times New Roman"/>
          <w:i/>
          <w:iCs/>
          <w:shd w:val="clear" w:color="auto" w:fill="FFFFFF"/>
        </w:rPr>
        <w:t>Staphylococcus aureus</w:t>
      </w:r>
      <w:r w:rsidRPr="003C0EC9">
        <w:rPr>
          <w:rFonts w:ascii="Times New Roman" w:hAnsi="Times New Roman" w:cs="Times New Roman"/>
          <w:shd w:val="clear" w:color="auto" w:fill="FFFFFF"/>
        </w:rPr>
        <w:t xml:space="preserve"> and </w:t>
      </w:r>
      <w:r w:rsidRPr="003C0EC9">
        <w:rPr>
          <w:rFonts w:ascii="Times New Roman" w:hAnsi="Times New Roman" w:cs="Times New Roman"/>
          <w:i/>
          <w:iCs/>
          <w:shd w:val="clear" w:color="auto" w:fill="FFFFFF"/>
        </w:rPr>
        <w:t>Listeria monocytogenes</w:t>
      </w:r>
      <w:r w:rsidRPr="003C0EC9">
        <w:rPr>
          <w:rFonts w:ascii="Times New Roman" w:hAnsi="Times New Roman" w:cs="Times New Roman"/>
          <w:shd w:val="clear" w:color="auto" w:fill="FFFFFF"/>
        </w:rPr>
        <w:t xml:space="preserve"> from milk products sold under market conditions at Agra region. Acta. Agric. Slov., 92: 83-88.</w:t>
      </w:r>
      <w:r w:rsidR="008D5B33">
        <w:rPr>
          <w:rFonts w:ascii="Times New Roman" w:hAnsi="Times New Roman" w:cs="Times New Roman"/>
          <w:shd w:val="clear" w:color="auto" w:fill="FFFFFF"/>
        </w:rPr>
        <w:t xml:space="preserve"> </w:t>
      </w:r>
      <w:hyperlink r:id="rId43" w:history="1">
        <w:r w:rsidR="008D5B33" w:rsidRPr="00131696">
          <w:rPr>
            <w:rStyle w:val="Hyperlink"/>
            <w:rFonts w:ascii="Times New Roman" w:hAnsi="Times New Roman" w:cs="Times New Roman"/>
            <w:shd w:val="clear" w:color="auto" w:fill="FFFFFF"/>
          </w:rPr>
          <w:t>https://doi.org/10.14720/aas.2008.92.1.15092</w:t>
        </w:r>
      </w:hyperlink>
      <w:r w:rsidR="008D5B33">
        <w:rPr>
          <w:rFonts w:ascii="Times New Roman" w:hAnsi="Times New Roman" w:cs="Times New Roman"/>
          <w:shd w:val="clear" w:color="auto" w:fill="FFFFFF"/>
        </w:rPr>
        <w:t xml:space="preserve"> </w:t>
      </w:r>
    </w:p>
    <w:p w14:paraId="7469FEDD" w14:textId="7D36A3F7"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rPr>
        <w:t xml:space="preserve">Soni, DK; Singh, RK; Singh, DV and Dubey, SK (2013). Characterization of </w:t>
      </w:r>
      <w:r w:rsidRPr="003C0EC9">
        <w:rPr>
          <w:rFonts w:ascii="Times New Roman" w:hAnsi="Times New Roman" w:cs="Times New Roman"/>
          <w:i/>
          <w:iCs/>
        </w:rPr>
        <w:t>Listeria monocytogenes</w:t>
      </w:r>
      <w:r w:rsidRPr="003C0EC9">
        <w:rPr>
          <w:rFonts w:ascii="Times New Roman" w:hAnsi="Times New Roman" w:cs="Times New Roman"/>
        </w:rPr>
        <w:t xml:space="preserve"> isolated from Ganges water, human clinical and milk samples at Varanasi, India. Infect. Genet. Evol</w:t>
      </w:r>
      <w:r w:rsidRPr="003C0EC9">
        <w:rPr>
          <w:rFonts w:ascii="Times New Roman" w:hAnsi="Times New Roman" w:cs="Times New Roman"/>
          <w:i/>
          <w:iCs/>
        </w:rPr>
        <w:t>.</w:t>
      </w:r>
      <w:r w:rsidRPr="003C0EC9">
        <w:rPr>
          <w:rFonts w:ascii="Times New Roman" w:hAnsi="Times New Roman" w:cs="Times New Roman"/>
        </w:rPr>
        <w:t>, 14: 83-91.</w:t>
      </w:r>
      <w:r w:rsidR="008D5B33">
        <w:rPr>
          <w:rFonts w:ascii="Times New Roman" w:hAnsi="Times New Roman" w:cs="Times New Roman"/>
        </w:rPr>
        <w:t xml:space="preserve"> </w:t>
      </w:r>
      <w:hyperlink r:id="rId44" w:history="1">
        <w:r w:rsidR="008D5B33" w:rsidRPr="00131696">
          <w:rPr>
            <w:rStyle w:val="Hyperlink"/>
            <w:rFonts w:ascii="Times New Roman" w:hAnsi="Times New Roman" w:cs="Times New Roman"/>
          </w:rPr>
          <w:t>https://doi.org/10.1016/j.meegid.2012.09.019</w:t>
        </w:r>
      </w:hyperlink>
      <w:r w:rsidR="008D5B33">
        <w:rPr>
          <w:rFonts w:ascii="Times New Roman" w:hAnsi="Times New Roman" w:cs="Times New Roman"/>
        </w:rPr>
        <w:t xml:space="preserve"> </w:t>
      </w:r>
    </w:p>
    <w:p w14:paraId="21636C35" w14:textId="54E403A1"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rPr>
        <w:t xml:space="preserve">Suriyapriya, S; Selvan, P; </w:t>
      </w:r>
      <w:proofErr w:type="spellStart"/>
      <w:r w:rsidRPr="003C0EC9">
        <w:rPr>
          <w:rFonts w:ascii="Times New Roman" w:hAnsi="Times New Roman" w:cs="Times New Roman"/>
        </w:rPr>
        <w:t>Porteen</w:t>
      </w:r>
      <w:proofErr w:type="spellEnd"/>
      <w:r w:rsidRPr="003C0EC9">
        <w:rPr>
          <w:rFonts w:ascii="Times New Roman" w:hAnsi="Times New Roman" w:cs="Times New Roman"/>
        </w:rPr>
        <w:t xml:space="preserve">, K and Kannan, SS (2016). Prevalence of </w:t>
      </w:r>
      <w:r w:rsidRPr="003C0EC9">
        <w:rPr>
          <w:rFonts w:ascii="Times New Roman" w:hAnsi="Times New Roman" w:cs="Times New Roman"/>
          <w:i/>
          <w:iCs/>
        </w:rPr>
        <w:t>Listeria</w:t>
      </w:r>
      <w:r w:rsidRPr="003C0EC9">
        <w:rPr>
          <w:rFonts w:ascii="Times New Roman" w:hAnsi="Times New Roman" w:cs="Times New Roman"/>
        </w:rPr>
        <w:t xml:space="preserve"> spp. in traditional Indian dairy products from Chennai Metropolis, Tamil Nadu. Procedia Food Sci</w:t>
      </w:r>
      <w:r w:rsidRPr="003C0EC9">
        <w:rPr>
          <w:rFonts w:ascii="Times New Roman" w:hAnsi="Times New Roman" w:cs="Times New Roman"/>
          <w:i/>
          <w:iCs/>
        </w:rPr>
        <w:t>.</w:t>
      </w:r>
      <w:r w:rsidRPr="003C0EC9">
        <w:rPr>
          <w:rFonts w:ascii="Times New Roman" w:hAnsi="Times New Roman" w:cs="Times New Roman"/>
        </w:rPr>
        <w:t>, 6: 230-234</w:t>
      </w:r>
      <w:r w:rsidR="008D5B33">
        <w:rPr>
          <w:rFonts w:ascii="Times New Roman" w:hAnsi="Times New Roman" w:cs="Times New Roman"/>
        </w:rPr>
        <w:t xml:space="preserve"> </w:t>
      </w:r>
      <w:hyperlink r:id="rId45" w:history="1">
        <w:r w:rsidR="008D5B33" w:rsidRPr="00131696">
          <w:rPr>
            <w:rStyle w:val="Hyperlink"/>
            <w:rFonts w:ascii="Times New Roman" w:hAnsi="Times New Roman" w:cs="Times New Roman"/>
          </w:rPr>
          <w:t>https://doi.org/10.1016/j.profoo.2016.02.025</w:t>
        </w:r>
      </w:hyperlink>
      <w:r w:rsidR="008D5B33">
        <w:rPr>
          <w:rFonts w:ascii="Times New Roman" w:hAnsi="Times New Roman" w:cs="Times New Roman"/>
        </w:rPr>
        <w:t xml:space="preserve"> </w:t>
      </w:r>
      <w:r w:rsidRPr="003C0EC9">
        <w:rPr>
          <w:rFonts w:ascii="Times New Roman" w:hAnsi="Times New Roman" w:cs="Times New Roman"/>
        </w:rPr>
        <w:t>.</w:t>
      </w:r>
    </w:p>
    <w:p w14:paraId="7E3AF3E8" w14:textId="6B491E9F" w:rsidR="003C0EC9" w:rsidRPr="003C0EC9" w:rsidRDefault="003C0EC9" w:rsidP="00CC6EFF">
      <w:pPr>
        <w:spacing w:after="0"/>
        <w:ind w:left="720" w:hanging="720"/>
        <w:jc w:val="both"/>
        <w:rPr>
          <w:rFonts w:ascii="Times New Roman" w:hAnsi="Times New Roman" w:cs="Times New Roman"/>
        </w:rPr>
      </w:pPr>
      <w:proofErr w:type="spellStart"/>
      <w:r w:rsidRPr="003C0EC9">
        <w:rPr>
          <w:rFonts w:ascii="Times New Roman" w:hAnsi="Times New Roman" w:cs="Times New Roman"/>
        </w:rPr>
        <w:t>Suryawanshi</w:t>
      </w:r>
      <w:proofErr w:type="spellEnd"/>
      <w:r w:rsidRPr="003C0EC9">
        <w:rPr>
          <w:rFonts w:ascii="Times New Roman" w:hAnsi="Times New Roman" w:cs="Times New Roman"/>
        </w:rPr>
        <w:t xml:space="preserve">, R; Bhosale, A; </w:t>
      </w:r>
      <w:proofErr w:type="spellStart"/>
      <w:r w:rsidRPr="003C0EC9">
        <w:rPr>
          <w:rFonts w:ascii="Times New Roman" w:hAnsi="Times New Roman" w:cs="Times New Roman"/>
        </w:rPr>
        <w:t>Bharkad</w:t>
      </w:r>
      <w:proofErr w:type="spellEnd"/>
      <w:r w:rsidRPr="003C0EC9">
        <w:rPr>
          <w:rFonts w:ascii="Times New Roman" w:hAnsi="Times New Roman" w:cs="Times New Roman"/>
        </w:rPr>
        <w:t xml:space="preserve">, G; Shinde, O; </w:t>
      </w:r>
      <w:proofErr w:type="spellStart"/>
      <w:r w:rsidRPr="003C0EC9">
        <w:rPr>
          <w:rFonts w:ascii="Times New Roman" w:hAnsi="Times New Roman" w:cs="Times New Roman"/>
        </w:rPr>
        <w:t>Jogdand</w:t>
      </w:r>
      <w:proofErr w:type="spellEnd"/>
      <w:r w:rsidRPr="003C0EC9">
        <w:rPr>
          <w:rFonts w:ascii="Times New Roman" w:hAnsi="Times New Roman" w:cs="Times New Roman"/>
        </w:rPr>
        <w:t xml:space="preserve">, A; </w:t>
      </w:r>
      <w:proofErr w:type="spellStart"/>
      <w:r w:rsidRPr="003C0EC9">
        <w:rPr>
          <w:rFonts w:ascii="Times New Roman" w:hAnsi="Times New Roman" w:cs="Times New Roman"/>
        </w:rPr>
        <w:t>Hatwar</w:t>
      </w:r>
      <w:proofErr w:type="spellEnd"/>
      <w:r w:rsidRPr="003C0EC9">
        <w:rPr>
          <w:rFonts w:ascii="Times New Roman" w:hAnsi="Times New Roman" w:cs="Times New Roman"/>
        </w:rPr>
        <w:t xml:space="preserve">, N and </w:t>
      </w:r>
      <w:proofErr w:type="spellStart"/>
      <w:r w:rsidRPr="003C0EC9">
        <w:rPr>
          <w:rFonts w:ascii="Times New Roman" w:hAnsi="Times New Roman" w:cs="Times New Roman"/>
        </w:rPr>
        <w:t>Kamat</w:t>
      </w:r>
      <w:proofErr w:type="spellEnd"/>
      <w:r w:rsidRPr="003C0EC9">
        <w:rPr>
          <w:rFonts w:ascii="Times New Roman" w:hAnsi="Times New Roman" w:cs="Times New Roman"/>
        </w:rPr>
        <w:t xml:space="preserve">, H (2023). Application of MALDI-TOF Mass Spectrometry for the assessment of prevalence of </w:t>
      </w:r>
      <w:r w:rsidRPr="003C0EC9">
        <w:rPr>
          <w:rFonts w:ascii="Times New Roman" w:hAnsi="Times New Roman" w:cs="Times New Roman"/>
          <w:i/>
          <w:iCs/>
        </w:rPr>
        <w:t>Listeria monocytogenes</w:t>
      </w:r>
      <w:r w:rsidRPr="003C0EC9">
        <w:rPr>
          <w:rFonts w:ascii="Times New Roman" w:hAnsi="Times New Roman" w:cs="Times New Roman"/>
        </w:rPr>
        <w:t xml:space="preserve"> in raw milk, dairy products and freshwater fishes. AJDFR, 42: 415-419.</w:t>
      </w:r>
      <w:r w:rsidR="008D5B33">
        <w:rPr>
          <w:rFonts w:ascii="Times New Roman" w:hAnsi="Times New Roman" w:cs="Times New Roman"/>
        </w:rPr>
        <w:t xml:space="preserve"> </w:t>
      </w:r>
      <w:hyperlink r:id="rId46" w:history="1">
        <w:r w:rsidR="008D5B33" w:rsidRPr="00131696">
          <w:rPr>
            <w:rStyle w:val="Hyperlink"/>
            <w:rFonts w:ascii="Times New Roman" w:hAnsi="Times New Roman" w:cs="Times New Roman"/>
          </w:rPr>
          <w:t>https://doi.org/10.18805/ajdfr.DR-2095</w:t>
        </w:r>
      </w:hyperlink>
      <w:r w:rsidR="008D5B33">
        <w:rPr>
          <w:rFonts w:ascii="Times New Roman" w:hAnsi="Times New Roman" w:cs="Times New Roman"/>
        </w:rPr>
        <w:t xml:space="preserve"> </w:t>
      </w:r>
    </w:p>
    <w:p w14:paraId="36AC1680" w14:textId="576D9B56"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rPr>
        <w:t xml:space="preserve">Swetha, C. S., </w:t>
      </w:r>
      <w:proofErr w:type="spellStart"/>
      <w:r w:rsidRPr="003C0EC9">
        <w:rPr>
          <w:rFonts w:ascii="Times New Roman" w:hAnsi="Times New Roman" w:cs="Times New Roman"/>
        </w:rPr>
        <w:t>Porteen</w:t>
      </w:r>
      <w:proofErr w:type="spellEnd"/>
      <w:r w:rsidRPr="003C0EC9">
        <w:rPr>
          <w:rFonts w:ascii="Times New Roman" w:hAnsi="Times New Roman" w:cs="Times New Roman"/>
        </w:rPr>
        <w:t xml:space="preserve">, K., Elango, A., Ronald, B. S. M., Kumar, T. S., Milton, A. P., &amp; Sureshkannan, S. (2021). Genetic diversity, virulence and distribution of antimicrobial resistance among </w:t>
      </w:r>
      <w:r w:rsidRPr="003C0EC9">
        <w:rPr>
          <w:rFonts w:ascii="Times New Roman" w:hAnsi="Times New Roman" w:cs="Times New Roman"/>
          <w:i/>
          <w:iCs/>
        </w:rPr>
        <w:t>Listeria monocytogenes</w:t>
      </w:r>
      <w:r w:rsidRPr="003C0EC9">
        <w:rPr>
          <w:rFonts w:ascii="Times New Roman" w:hAnsi="Times New Roman" w:cs="Times New Roman"/>
        </w:rPr>
        <w:t xml:space="preserve"> isolated from milk, beef, and bovine farm environment. </w:t>
      </w:r>
      <w:r w:rsidRPr="003C0EC9">
        <w:rPr>
          <w:rFonts w:ascii="Times New Roman" w:hAnsi="Times New Roman" w:cs="Times New Roman"/>
          <w:i/>
          <w:iCs/>
        </w:rPr>
        <w:t>Iranian Journal of Veterinary Research</w:t>
      </w:r>
      <w:r w:rsidRPr="003C0EC9">
        <w:rPr>
          <w:rFonts w:ascii="Times New Roman" w:hAnsi="Times New Roman" w:cs="Times New Roman"/>
        </w:rPr>
        <w:t xml:space="preserve">, </w:t>
      </w:r>
      <w:r w:rsidRPr="003C0EC9">
        <w:rPr>
          <w:rFonts w:ascii="Times New Roman" w:hAnsi="Times New Roman" w:cs="Times New Roman"/>
          <w:i/>
          <w:iCs/>
        </w:rPr>
        <w:t>22</w:t>
      </w:r>
      <w:r w:rsidRPr="003C0EC9">
        <w:rPr>
          <w:rFonts w:ascii="Times New Roman" w:hAnsi="Times New Roman" w:cs="Times New Roman"/>
        </w:rPr>
        <w:t>(1), 1.</w:t>
      </w:r>
      <w:r w:rsidR="008D5B33">
        <w:rPr>
          <w:rFonts w:ascii="Times New Roman" w:hAnsi="Times New Roman" w:cs="Times New Roman"/>
        </w:rPr>
        <w:t xml:space="preserve"> </w:t>
      </w:r>
      <w:hyperlink r:id="rId47" w:history="1">
        <w:r w:rsidR="008D5B33" w:rsidRPr="00131696">
          <w:rPr>
            <w:rStyle w:val="Hyperlink"/>
            <w:rFonts w:ascii="Times New Roman" w:hAnsi="Times New Roman" w:cs="Times New Roman"/>
          </w:rPr>
          <w:t>https://doi.org/10.22099/ijvr.2020.37618.5472</w:t>
        </w:r>
      </w:hyperlink>
      <w:r w:rsidR="008D5B33">
        <w:rPr>
          <w:rFonts w:ascii="Times New Roman" w:hAnsi="Times New Roman" w:cs="Times New Roman"/>
        </w:rPr>
        <w:t xml:space="preserve"> </w:t>
      </w:r>
    </w:p>
    <w:p w14:paraId="02E7F2DD" w14:textId="1DADCDC8"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rPr>
        <w:t xml:space="preserve">Swetha, CS; </w:t>
      </w:r>
      <w:proofErr w:type="spellStart"/>
      <w:r w:rsidRPr="003C0EC9">
        <w:rPr>
          <w:rFonts w:ascii="Times New Roman" w:hAnsi="Times New Roman" w:cs="Times New Roman"/>
        </w:rPr>
        <w:t>Porteen</w:t>
      </w:r>
      <w:proofErr w:type="spellEnd"/>
      <w:r w:rsidRPr="003C0EC9">
        <w:rPr>
          <w:rFonts w:ascii="Times New Roman" w:hAnsi="Times New Roman" w:cs="Times New Roman"/>
        </w:rPr>
        <w:t xml:space="preserve">, K; </w:t>
      </w:r>
      <w:proofErr w:type="spellStart"/>
      <w:r w:rsidRPr="003C0EC9">
        <w:rPr>
          <w:rFonts w:ascii="Times New Roman" w:hAnsi="Times New Roman" w:cs="Times New Roman"/>
        </w:rPr>
        <w:t>Elango</w:t>
      </w:r>
      <w:proofErr w:type="spellEnd"/>
      <w:r w:rsidRPr="003C0EC9">
        <w:rPr>
          <w:rFonts w:ascii="Times New Roman" w:hAnsi="Times New Roman" w:cs="Times New Roman"/>
        </w:rPr>
        <w:t xml:space="preserve">, A; Ronald, BSM; Kumar, TS; Milton, AP and Sureshkannan, S (2021). Genetic diversity, virulence and distribution of antimicrobial resistance among </w:t>
      </w:r>
      <w:r w:rsidRPr="003C0EC9">
        <w:rPr>
          <w:rFonts w:ascii="Times New Roman" w:hAnsi="Times New Roman" w:cs="Times New Roman"/>
          <w:i/>
          <w:iCs/>
        </w:rPr>
        <w:t>Listeria monocytogenes</w:t>
      </w:r>
      <w:r w:rsidRPr="003C0EC9">
        <w:rPr>
          <w:rFonts w:ascii="Times New Roman" w:hAnsi="Times New Roman" w:cs="Times New Roman"/>
        </w:rPr>
        <w:t xml:space="preserve"> isolated from milk, beef, and bovine farm environment. Iran. J. Vet. Res, 22: 1.</w:t>
      </w:r>
      <w:r w:rsidR="008D5B33">
        <w:rPr>
          <w:rFonts w:ascii="Times New Roman" w:hAnsi="Times New Roman" w:cs="Times New Roman"/>
        </w:rPr>
        <w:t xml:space="preserve"> </w:t>
      </w:r>
      <w:hyperlink r:id="rId48" w:history="1">
        <w:r w:rsidR="008D5B33" w:rsidRPr="00131696">
          <w:rPr>
            <w:rStyle w:val="Hyperlink"/>
            <w:rFonts w:ascii="Times New Roman" w:hAnsi="Times New Roman" w:cs="Times New Roman"/>
          </w:rPr>
          <w:t>https://doi.org/10.22099/ijvr.2020.37618.5472</w:t>
        </w:r>
      </w:hyperlink>
      <w:r w:rsidR="008D5B33">
        <w:rPr>
          <w:rFonts w:ascii="Times New Roman" w:hAnsi="Times New Roman" w:cs="Times New Roman"/>
        </w:rPr>
        <w:t xml:space="preserve"> </w:t>
      </w:r>
    </w:p>
    <w:p w14:paraId="175CAAE8" w14:textId="06B776C6" w:rsidR="003C0EC9" w:rsidRPr="003C0EC9" w:rsidRDefault="003C0EC9" w:rsidP="00CC6EFF">
      <w:pPr>
        <w:spacing w:after="0"/>
        <w:ind w:left="720" w:hanging="720"/>
        <w:jc w:val="both"/>
        <w:rPr>
          <w:rFonts w:ascii="Times New Roman" w:hAnsi="Times New Roman" w:cs="Times New Roman"/>
        </w:rPr>
      </w:pPr>
      <w:proofErr w:type="spellStart"/>
      <w:r w:rsidRPr="003C0EC9">
        <w:rPr>
          <w:rFonts w:ascii="Times New Roman" w:hAnsi="Times New Roman" w:cs="Times New Roman"/>
          <w:shd w:val="clear" w:color="auto" w:fill="FFFFFF"/>
        </w:rPr>
        <w:t>Tahoun</w:t>
      </w:r>
      <w:proofErr w:type="spellEnd"/>
      <w:r w:rsidRPr="003C0EC9">
        <w:rPr>
          <w:rFonts w:ascii="Times New Roman" w:hAnsi="Times New Roman" w:cs="Times New Roman"/>
          <w:shd w:val="clear" w:color="auto" w:fill="FFFFFF"/>
        </w:rPr>
        <w:t xml:space="preserve">, AB; </w:t>
      </w:r>
      <w:proofErr w:type="spellStart"/>
      <w:r w:rsidRPr="003C0EC9">
        <w:rPr>
          <w:rFonts w:ascii="Times New Roman" w:hAnsi="Times New Roman" w:cs="Times New Roman"/>
          <w:shd w:val="clear" w:color="auto" w:fill="FFFFFF"/>
        </w:rPr>
        <w:t>Abou</w:t>
      </w:r>
      <w:proofErr w:type="spellEnd"/>
      <w:r w:rsidRPr="003C0EC9">
        <w:rPr>
          <w:rFonts w:ascii="Times New Roman" w:hAnsi="Times New Roman" w:cs="Times New Roman"/>
          <w:shd w:val="clear" w:color="auto" w:fill="FFFFFF"/>
        </w:rPr>
        <w:t xml:space="preserve"> </w:t>
      </w:r>
      <w:proofErr w:type="spellStart"/>
      <w:r w:rsidRPr="003C0EC9">
        <w:rPr>
          <w:rFonts w:ascii="Times New Roman" w:hAnsi="Times New Roman" w:cs="Times New Roman"/>
          <w:shd w:val="clear" w:color="auto" w:fill="FFFFFF"/>
        </w:rPr>
        <w:t>Elez</w:t>
      </w:r>
      <w:proofErr w:type="spellEnd"/>
      <w:r w:rsidRPr="003C0EC9">
        <w:rPr>
          <w:rFonts w:ascii="Times New Roman" w:hAnsi="Times New Roman" w:cs="Times New Roman"/>
          <w:shd w:val="clear" w:color="auto" w:fill="FFFFFF"/>
        </w:rPr>
        <w:t xml:space="preserve">, RM; </w:t>
      </w:r>
      <w:proofErr w:type="spellStart"/>
      <w:r w:rsidRPr="003C0EC9">
        <w:rPr>
          <w:rFonts w:ascii="Times New Roman" w:hAnsi="Times New Roman" w:cs="Times New Roman"/>
          <w:shd w:val="clear" w:color="auto" w:fill="FFFFFF"/>
        </w:rPr>
        <w:t>Abdelfatah</w:t>
      </w:r>
      <w:proofErr w:type="spellEnd"/>
      <w:r w:rsidRPr="003C0EC9">
        <w:rPr>
          <w:rFonts w:ascii="Times New Roman" w:hAnsi="Times New Roman" w:cs="Times New Roman"/>
          <w:shd w:val="clear" w:color="auto" w:fill="FFFFFF"/>
        </w:rPr>
        <w:t xml:space="preserve">, EN; </w:t>
      </w:r>
      <w:proofErr w:type="spellStart"/>
      <w:r w:rsidRPr="003C0EC9">
        <w:rPr>
          <w:rFonts w:ascii="Times New Roman" w:hAnsi="Times New Roman" w:cs="Times New Roman"/>
          <w:shd w:val="clear" w:color="auto" w:fill="FFFFFF"/>
        </w:rPr>
        <w:t>Elsohaby</w:t>
      </w:r>
      <w:proofErr w:type="spellEnd"/>
      <w:r w:rsidRPr="003C0EC9">
        <w:rPr>
          <w:rFonts w:ascii="Times New Roman" w:hAnsi="Times New Roman" w:cs="Times New Roman"/>
          <w:shd w:val="clear" w:color="auto" w:fill="FFFFFF"/>
        </w:rPr>
        <w:t>, I; El-</w:t>
      </w:r>
      <w:proofErr w:type="spellStart"/>
      <w:r w:rsidRPr="003C0EC9">
        <w:rPr>
          <w:rFonts w:ascii="Times New Roman" w:hAnsi="Times New Roman" w:cs="Times New Roman"/>
          <w:shd w:val="clear" w:color="auto" w:fill="FFFFFF"/>
        </w:rPr>
        <w:t>Gedawy</w:t>
      </w:r>
      <w:proofErr w:type="spellEnd"/>
      <w:r w:rsidRPr="003C0EC9">
        <w:rPr>
          <w:rFonts w:ascii="Times New Roman" w:hAnsi="Times New Roman" w:cs="Times New Roman"/>
          <w:shd w:val="clear" w:color="auto" w:fill="FFFFFF"/>
        </w:rPr>
        <w:t xml:space="preserve">, AA and </w:t>
      </w:r>
      <w:proofErr w:type="spellStart"/>
      <w:r w:rsidRPr="003C0EC9">
        <w:rPr>
          <w:rFonts w:ascii="Times New Roman" w:hAnsi="Times New Roman" w:cs="Times New Roman"/>
          <w:shd w:val="clear" w:color="auto" w:fill="FFFFFF"/>
        </w:rPr>
        <w:t>Elmoslemany</w:t>
      </w:r>
      <w:proofErr w:type="spellEnd"/>
      <w:r w:rsidRPr="003C0EC9">
        <w:rPr>
          <w:rFonts w:ascii="Times New Roman" w:hAnsi="Times New Roman" w:cs="Times New Roman"/>
          <w:shd w:val="clear" w:color="auto" w:fill="FFFFFF"/>
        </w:rPr>
        <w:t xml:space="preserve">, AM (2017). </w:t>
      </w:r>
      <w:r w:rsidRPr="003C0EC9">
        <w:rPr>
          <w:rFonts w:ascii="Times New Roman" w:hAnsi="Times New Roman" w:cs="Times New Roman"/>
          <w:i/>
          <w:iCs/>
          <w:shd w:val="clear" w:color="auto" w:fill="FFFFFF"/>
        </w:rPr>
        <w:t>Listeria monocytogenes</w:t>
      </w:r>
      <w:r w:rsidRPr="003C0EC9">
        <w:rPr>
          <w:rFonts w:ascii="Times New Roman" w:hAnsi="Times New Roman" w:cs="Times New Roman"/>
          <w:shd w:val="clear" w:color="auto" w:fill="FFFFFF"/>
        </w:rPr>
        <w:t xml:space="preserve"> in raw milk, milking equipment and dairy workers: Molecular characterization and antimicrobial resistance patterns. J. Glob. </w:t>
      </w:r>
      <w:proofErr w:type="spellStart"/>
      <w:r w:rsidRPr="003C0EC9">
        <w:rPr>
          <w:rFonts w:ascii="Times New Roman" w:hAnsi="Times New Roman" w:cs="Times New Roman"/>
          <w:shd w:val="clear" w:color="auto" w:fill="FFFFFF"/>
        </w:rPr>
        <w:t>Antimicrob</w:t>
      </w:r>
      <w:proofErr w:type="spellEnd"/>
      <w:r w:rsidRPr="003C0EC9">
        <w:rPr>
          <w:rFonts w:ascii="Times New Roman" w:hAnsi="Times New Roman" w:cs="Times New Roman"/>
          <w:shd w:val="clear" w:color="auto" w:fill="FFFFFF"/>
        </w:rPr>
        <w:t>. Resist</w:t>
      </w:r>
      <w:r w:rsidRPr="003C0EC9">
        <w:rPr>
          <w:rFonts w:ascii="Times New Roman" w:hAnsi="Times New Roman" w:cs="Times New Roman"/>
          <w:i/>
          <w:iCs/>
          <w:shd w:val="clear" w:color="auto" w:fill="FFFFFF"/>
        </w:rPr>
        <w:t>.</w:t>
      </w:r>
      <w:r w:rsidRPr="003C0EC9">
        <w:rPr>
          <w:rFonts w:ascii="Times New Roman" w:hAnsi="Times New Roman" w:cs="Times New Roman"/>
          <w:shd w:val="clear" w:color="auto" w:fill="FFFFFF"/>
        </w:rPr>
        <w:t>, 10: 264-270.</w:t>
      </w:r>
      <w:r w:rsidR="008D5B33">
        <w:rPr>
          <w:rFonts w:ascii="Times New Roman" w:hAnsi="Times New Roman" w:cs="Times New Roman"/>
          <w:shd w:val="clear" w:color="auto" w:fill="FFFFFF"/>
        </w:rPr>
        <w:t xml:space="preserve"> </w:t>
      </w:r>
      <w:hyperlink r:id="rId49" w:history="1">
        <w:r w:rsidR="008D5B33" w:rsidRPr="00131696">
          <w:rPr>
            <w:rStyle w:val="Hyperlink"/>
            <w:rFonts w:ascii="Times New Roman" w:hAnsi="Times New Roman" w:cs="Times New Roman"/>
            <w:shd w:val="clear" w:color="auto" w:fill="FFFFFF"/>
          </w:rPr>
          <w:t>https://doi.org/10.1016/j.jgar.2017.07.008</w:t>
        </w:r>
      </w:hyperlink>
      <w:r w:rsidR="008D5B33">
        <w:rPr>
          <w:rFonts w:ascii="Times New Roman" w:hAnsi="Times New Roman" w:cs="Times New Roman"/>
          <w:shd w:val="clear" w:color="auto" w:fill="FFFFFF"/>
        </w:rPr>
        <w:t xml:space="preserve"> </w:t>
      </w:r>
    </w:p>
    <w:p w14:paraId="5915369C" w14:textId="1EB62025" w:rsidR="003C0EC9" w:rsidRPr="003C0EC9" w:rsidRDefault="003C0EC9" w:rsidP="00CC6EFF">
      <w:pPr>
        <w:spacing w:after="0"/>
        <w:ind w:left="720" w:hanging="720"/>
        <w:jc w:val="both"/>
        <w:rPr>
          <w:rFonts w:ascii="Times New Roman" w:hAnsi="Times New Roman" w:cs="Times New Roman"/>
        </w:rPr>
      </w:pPr>
      <w:proofErr w:type="spellStart"/>
      <w:r w:rsidRPr="003C0EC9">
        <w:rPr>
          <w:rFonts w:ascii="Times New Roman" w:hAnsi="Times New Roman" w:cs="Times New Roman"/>
        </w:rPr>
        <w:t>Terentjeva</w:t>
      </w:r>
      <w:proofErr w:type="spellEnd"/>
      <w:r w:rsidRPr="003C0EC9">
        <w:rPr>
          <w:rFonts w:ascii="Times New Roman" w:hAnsi="Times New Roman" w:cs="Times New Roman"/>
        </w:rPr>
        <w:t xml:space="preserve">, M; </w:t>
      </w:r>
      <w:proofErr w:type="spellStart"/>
      <w:r w:rsidRPr="003C0EC9">
        <w:rPr>
          <w:rFonts w:ascii="Times New Roman" w:hAnsi="Times New Roman" w:cs="Times New Roman"/>
        </w:rPr>
        <w:t>Šteingolde</w:t>
      </w:r>
      <w:proofErr w:type="spellEnd"/>
      <w:r w:rsidRPr="003C0EC9">
        <w:rPr>
          <w:rFonts w:ascii="Times New Roman" w:hAnsi="Times New Roman" w:cs="Times New Roman"/>
        </w:rPr>
        <w:t xml:space="preserve">, </w:t>
      </w:r>
      <w:r w:rsidRPr="003C0EC9">
        <w:rPr>
          <w:rFonts w:ascii="Cambria Math" w:hAnsi="Cambria Math" w:cs="Cambria Math"/>
        </w:rPr>
        <w:t>Ž</w:t>
      </w:r>
      <w:r w:rsidRPr="003C0EC9">
        <w:rPr>
          <w:rFonts w:ascii="Times New Roman" w:hAnsi="Times New Roman" w:cs="Times New Roman"/>
        </w:rPr>
        <w:t xml:space="preserve">; </w:t>
      </w:r>
      <w:proofErr w:type="spellStart"/>
      <w:r w:rsidRPr="003C0EC9">
        <w:rPr>
          <w:rFonts w:ascii="Times New Roman" w:hAnsi="Times New Roman" w:cs="Times New Roman"/>
        </w:rPr>
        <w:t>Meistere</w:t>
      </w:r>
      <w:proofErr w:type="spellEnd"/>
      <w:r w:rsidRPr="003C0EC9">
        <w:rPr>
          <w:rFonts w:ascii="Times New Roman" w:hAnsi="Times New Roman" w:cs="Times New Roman"/>
        </w:rPr>
        <w:t xml:space="preserve">, I; </w:t>
      </w:r>
      <w:proofErr w:type="spellStart"/>
      <w:r w:rsidRPr="003C0EC9">
        <w:rPr>
          <w:rFonts w:ascii="Times New Roman" w:hAnsi="Times New Roman" w:cs="Times New Roman"/>
        </w:rPr>
        <w:t>Elferts</w:t>
      </w:r>
      <w:proofErr w:type="spellEnd"/>
      <w:r w:rsidRPr="003C0EC9">
        <w:rPr>
          <w:rFonts w:ascii="Times New Roman" w:hAnsi="Times New Roman" w:cs="Times New Roman"/>
        </w:rPr>
        <w:t xml:space="preserve">, D; </w:t>
      </w:r>
      <w:proofErr w:type="spellStart"/>
      <w:r w:rsidRPr="003C0EC9">
        <w:rPr>
          <w:rFonts w:ascii="Times New Roman" w:hAnsi="Times New Roman" w:cs="Times New Roman"/>
        </w:rPr>
        <w:t>Avsejenko</w:t>
      </w:r>
      <w:proofErr w:type="spellEnd"/>
      <w:r w:rsidRPr="003C0EC9">
        <w:rPr>
          <w:rFonts w:ascii="Times New Roman" w:hAnsi="Times New Roman" w:cs="Times New Roman"/>
        </w:rPr>
        <w:t xml:space="preserve">, J; </w:t>
      </w:r>
      <w:proofErr w:type="spellStart"/>
      <w:r w:rsidRPr="003C0EC9">
        <w:rPr>
          <w:rFonts w:ascii="Times New Roman" w:hAnsi="Times New Roman" w:cs="Times New Roman"/>
        </w:rPr>
        <w:t>Streikiša</w:t>
      </w:r>
      <w:proofErr w:type="spellEnd"/>
      <w:r w:rsidRPr="003C0EC9">
        <w:rPr>
          <w:rFonts w:ascii="Times New Roman" w:hAnsi="Times New Roman" w:cs="Times New Roman"/>
        </w:rPr>
        <w:t>, M and B</w:t>
      </w:r>
      <w:r w:rsidRPr="003C0EC9">
        <w:rPr>
          <w:rFonts w:ascii="Cambria Math" w:hAnsi="Cambria Math" w:cs="Cambria Math"/>
        </w:rPr>
        <w:t>ē</w:t>
      </w:r>
      <w:r w:rsidRPr="003C0EC9">
        <w:rPr>
          <w:rFonts w:ascii="Times New Roman" w:hAnsi="Times New Roman" w:cs="Times New Roman"/>
        </w:rPr>
        <w:t>rzi</w:t>
      </w:r>
      <w:r w:rsidRPr="003C0EC9">
        <w:rPr>
          <w:rFonts w:ascii="Cambria Math" w:hAnsi="Cambria Math" w:cs="Cambria Math"/>
        </w:rPr>
        <w:t>ņ</w:t>
      </w:r>
      <w:r w:rsidRPr="003C0EC9">
        <w:rPr>
          <w:rFonts w:ascii="Times New Roman" w:hAnsi="Times New Roman" w:cs="Times New Roman"/>
        </w:rPr>
        <w:t xml:space="preserve">š, A (2021). Prevalence, genetic diversity and factors associated with distribution of </w:t>
      </w:r>
      <w:r w:rsidRPr="003C0EC9">
        <w:rPr>
          <w:rFonts w:ascii="Times New Roman" w:hAnsi="Times New Roman" w:cs="Times New Roman"/>
          <w:i/>
          <w:iCs/>
        </w:rPr>
        <w:t>Listeria monocytogenes</w:t>
      </w:r>
      <w:r w:rsidRPr="003C0EC9">
        <w:rPr>
          <w:rFonts w:ascii="Times New Roman" w:hAnsi="Times New Roman" w:cs="Times New Roman"/>
        </w:rPr>
        <w:t xml:space="preserve"> and other </w:t>
      </w:r>
      <w:r w:rsidRPr="003C0EC9">
        <w:rPr>
          <w:rFonts w:ascii="Times New Roman" w:hAnsi="Times New Roman" w:cs="Times New Roman"/>
          <w:i/>
          <w:iCs/>
        </w:rPr>
        <w:t>Listeria</w:t>
      </w:r>
      <w:r w:rsidRPr="003C0EC9">
        <w:rPr>
          <w:rFonts w:ascii="Times New Roman" w:hAnsi="Times New Roman" w:cs="Times New Roman"/>
        </w:rPr>
        <w:t xml:space="preserve"> spp. in cattle farms in Latvia. </w:t>
      </w:r>
      <w:proofErr w:type="spellStart"/>
      <w:r w:rsidRPr="003C0EC9">
        <w:rPr>
          <w:rFonts w:ascii="Times New Roman" w:hAnsi="Times New Roman" w:cs="Times New Roman"/>
        </w:rPr>
        <w:t>Pathog</w:t>
      </w:r>
      <w:proofErr w:type="spellEnd"/>
      <w:r w:rsidRPr="003C0EC9">
        <w:rPr>
          <w:rFonts w:ascii="Times New Roman" w:hAnsi="Times New Roman" w:cs="Times New Roman"/>
        </w:rPr>
        <w:t>., 10: 851.</w:t>
      </w:r>
      <w:r w:rsidR="008D5B33">
        <w:rPr>
          <w:rFonts w:ascii="Times New Roman" w:hAnsi="Times New Roman" w:cs="Times New Roman"/>
        </w:rPr>
        <w:t xml:space="preserve"> </w:t>
      </w:r>
      <w:hyperlink r:id="rId50" w:history="1">
        <w:r w:rsidR="008D5B33" w:rsidRPr="00131696">
          <w:rPr>
            <w:rStyle w:val="Hyperlink"/>
            <w:rFonts w:ascii="Times New Roman" w:hAnsi="Times New Roman" w:cs="Times New Roman"/>
          </w:rPr>
          <w:t>https://doi.org/10.3390/pathogens10070851</w:t>
        </w:r>
      </w:hyperlink>
      <w:r w:rsidR="008D5B33">
        <w:rPr>
          <w:rFonts w:ascii="Times New Roman" w:hAnsi="Times New Roman" w:cs="Times New Roman"/>
        </w:rPr>
        <w:t xml:space="preserve"> </w:t>
      </w:r>
    </w:p>
    <w:p w14:paraId="1DDCF596" w14:textId="4705FD23"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shd w:val="clear" w:color="auto" w:fill="FFFFFF"/>
        </w:rPr>
        <w:t xml:space="preserve">Tiwari, R; Saini, RS; Kaur, S and Aulakh, RS (2018). Prevalence and Molecular Characterisation of </w:t>
      </w:r>
      <w:r w:rsidRPr="003C0EC9">
        <w:rPr>
          <w:rFonts w:ascii="Times New Roman" w:hAnsi="Times New Roman" w:cs="Times New Roman"/>
          <w:i/>
          <w:iCs/>
          <w:shd w:val="clear" w:color="auto" w:fill="FFFFFF"/>
        </w:rPr>
        <w:t>Listeria</w:t>
      </w:r>
      <w:r w:rsidRPr="003C0EC9">
        <w:rPr>
          <w:rFonts w:ascii="Times New Roman" w:hAnsi="Times New Roman" w:cs="Times New Roman"/>
          <w:shd w:val="clear" w:color="auto" w:fill="FFFFFF"/>
        </w:rPr>
        <w:t xml:space="preserve"> spp. in Retail and </w:t>
      </w:r>
      <w:proofErr w:type="spellStart"/>
      <w:r w:rsidRPr="003C0EC9">
        <w:rPr>
          <w:rFonts w:ascii="Times New Roman" w:hAnsi="Times New Roman" w:cs="Times New Roman"/>
          <w:shd w:val="clear" w:color="auto" w:fill="FFFFFF"/>
        </w:rPr>
        <w:t>Mastitic</w:t>
      </w:r>
      <w:proofErr w:type="spellEnd"/>
      <w:r w:rsidRPr="003C0EC9">
        <w:rPr>
          <w:rFonts w:ascii="Times New Roman" w:hAnsi="Times New Roman" w:cs="Times New Roman"/>
          <w:shd w:val="clear" w:color="auto" w:fill="FFFFFF"/>
        </w:rPr>
        <w:t xml:space="preserve"> Milk of Punjab, India. Int. J. Curr. </w:t>
      </w:r>
      <w:proofErr w:type="spellStart"/>
      <w:r w:rsidRPr="003C0EC9">
        <w:rPr>
          <w:rFonts w:ascii="Times New Roman" w:hAnsi="Times New Roman" w:cs="Times New Roman"/>
          <w:shd w:val="clear" w:color="auto" w:fill="FFFFFF"/>
        </w:rPr>
        <w:t>Microbiol</w:t>
      </w:r>
      <w:proofErr w:type="spellEnd"/>
      <w:r w:rsidRPr="003C0EC9">
        <w:rPr>
          <w:rFonts w:ascii="Times New Roman" w:hAnsi="Times New Roman" w:cs="Times New Roman"/>
          <w:shd w:val="clear" w:color="auto" w:fill="FFFFFF"/>
        </w:rPr>
        <w:t>. Appl. Sci., 7: 2484-2495.</w:t>
      </w:r>
      <w:r w:rsidR="008D5B33">
        <w:rPr>
          <w:rFonts w:ascii="Times New Roman" w:hAnsi="Times New Roman" w:cs="Times New Roman"/>
          <w:shd w:val="clear" w:color="auto" w:fill="FFFFFF"/>
        </w:rPr>
        <w:t xml:space="preserve"> </w:t>
      </w:r>
      <w:hyperlink r:id="rId51" w:history="1">
        <w:r w:rsidR="008D5B33" w:rsidRPr="00131696">
          <w:rPr>
            <w:rStyle w:val="Hyperlink"/>
            <w:rFonts w:ascii="Times New Roman" w:hAnsi="Times New Roman" w:cs="Times New Roman"/>
            <w:shd w:val="clear" w:color="auto" w:fill="FFFFFF"/>
          </w:rPr>
          <w:t>https://doi.org/10.20546/ijcmas.2018.710.288</w:t>
        </w:r>
      </w:hyperlink>
      <w:r w:rsidR="008D5B33">
        <w:rPr>
          <w:rFonts w:ascii="Times New Roman" w:hAnsi="Times New Roman" w:cs="Times New Roman"/>
          <w:shd w:val="clear" w:color="auto" w:fill="FFFFFF"/>
        </w:rPr>
        <w:t xml:space="preserve"> </w:t>
      </w:r>
    </w:p>
    <w:p w14:paraId="40C63915" w14:textId="6C832ADE" w:rsidR="003C0EC9" w:rsidRPr="003C0EC9" w:rsidRDefault="003C0EC9" w:rsidP="00CC6EFF">
      <w:pPr>
        <w:spacing w:after="0"/>
        <w:ind w:left="720" w:hanging="720"/>
        <w:jc w:val="both"/>
        <w:rPr>
          <w:rFonts w:ascii="Times New Roman" w:hAnsi="Times New Roman" w:cs="Times New Roman"/>
        </w:rPr>
      </w:pPr>
      <w:proofErr w:type="spellStart"/>
      <w:r w:rsidRPr="003C0EC9">
        <w:rPr>
          <w:rFonts w:ascii="Times New Roman" w:hAnsi="Times New Roman"/>
          <w:shd w:val="clear" w:color="auto" w:fill="FFFFFF"/>
        </w:rPr>
        <w:t>Varsaki</w:t>
      </w:r>
      <w:proofErr w:type="spellEnd"/>
      <w:r w:rsidRPr="003C0EC9">
        <w:rPr>
          <w:rFonts w:ascii="Times New Roman" w:hAnsi="Times New Roman"/>
          <w:shd w:val="clear" w:color="auto" w:fill="FFFFFF"/>
        </w:rPr>
        <w:t xml:space="preserve">, A; Ortiz, S; Santorum, P; Lopez, P; Lopez-Alonso, V; Hernandez, M and Martinez-Suarez, JV (2022). Prevalence and population diversity of </w:t>
      </w:r>
      <w:r w:rsidRPr="003C0EC9">
        <w:rPr>
          <w:rFonts w:ascii="Times New Roman" w:hAnsi="Times New Roman"/>
          <w:i/>
          <w:iCs/>
          <w:shd w:val="clear" w:color="auto" w:fill="FFFFFF"/>
        </w:rPr>
        <w:t>Listeria monocytogenes</w:t>
      </w:r>
      <w:r w:rsidRPr="003C0EC9">
        <w:rPr>
          <w:rFonts w:ascii="Times New Roman" w:hAnsi="Times New Roman"/>
          <w:shd w:val="clear" w:color="auto" w:fill="FFFFFF"/>
        </w:rPr>
        <w:t xml:space="preserve"> isolated from dairy </w:t>
      </w:r>
      <w:r w:rsidRPr="003C0EC9">
        <w:rPr>
          <w:rFonts w:ascii="Times New Roman" w:hAnsi="Times New Roman"/>
          <w:shd w:val="clear" w:color="auto" w:fill="FFFFFF"/>
        </w:rPr>
        <w:lastRenderedPageBreak/>
        <w:t>cattle farms in the Cantabria Region of Spain. Anim</w:t>
      </w:r>
      <w:r w:rsidRPr="003C0EC9">
        <w:rPr>
          <w:rFonts w:ascii="Times New Roman" w:hAnsi="Times New Roman"/>
          <w:i/>
          <w:iCs/>
          <w:shd w:val="clear" w:color="auto" w:fill="FFFFFF"/>
        </w:rPr>
        <w:t>.</w:t>
      </w:r>
      <w:r w:rsidRPr="003C0EC9">
        <w:rPr>
          <w:rFonts w:ascii="Times New Roman" w:hAnsi="Times New Roman"/>
          <w:shd w:val="clear" w:color="auto" w:fill="FFFFFF"/>
        </w:rPr>
        <w:t>, 12: 2477.</w:t>
      </w:r>
      <w:r w:rsidR="008D5B33">
        <w:rPr>
          <w:rFonts w:ascii="Times New Roman" w:hAnsi="Times New Roman"/>
          <w:shd w:val="clear" w:color="auto" w:fill="FFFFFF"/>
        </w:rPr>
        <w:t xml:space="preserve"> </w:t>
      </w:r>
      <w:hyperlink r:id="rId52" w:history="1">
        <w:r w:rsidR="008D5B33" w:rsidRPr="00131696">
          <w:rPr>
            <w:rStyle w:val="Hyperlink"/>
            <w:rFonts w:ascii="Times New Roman" w:hAnsi="Times New Roman"/>
            <w:shd w:val="clear" w:color="auto" w:fill="FFFFFF"/>
          </w:rPr>
          <w:t>https://doi.org/10.3390/ani12182477</w:t>
        </w:r>
      </w:hyperlink>
      <w:r w:rsidR="008D5B33">
        <w:rPr>
          <w:rFonts w:ascii="Times New Roman" w:hAnsi="Times New Roman"/>
          <w:shd w:val="clear" w:color="auto" w:fill="FFFFFF"/>
        </w:rPr>
        <w:t xml:space="preserve"> </w:t>
      </w:r>
    </w:p>
    <w:p w14:paraId="0F88C04F" w14:textId="04134B56" w:rsidR="003C0EC9" w:rsidRPr="003C0EC9" w:rsidRDefault="003C0EC9" w:rsidP="00CC6EFF">
      <w:pPr>
        <w:spacing w:after="0"/>
        <w:ind w:left="720" w:hanging="720"/>
        <w:jc w:val="both"/>
        <w:rPr>
          <w:rFonts w:ascii="Times New Roman" w:hAnsi="Times New Roman" w:cs="Times New Roman"/>
        </w:rPr>
      </w:pPr>
      <w:proofErr w:type="spellStart"/>
      <w:r w:rsidRPr="003C0EC9">
        <w:rPr>
          <w:rFonts w:ascii="Times New Roman" w:hAnsi="Times New Roman" w:cs="Times New Roman"/>
        </w:rPr>
        <w:t>Waghamare</w:t>
      </w:r>
      <w:proofErr w:type="spellEnd"/>
      <w:r w:rsidRPr="003C0EC9">
        <w:rPr>
          <w:rFonts w:ascii="Times New Roman" w:hAnsi="Times New Roman" w:cs="Times New Roman"/>
        </w:rPr>
        <w:t xml:space="preserve">, RN; </w:t>
      </w:r>
      <w:proofErr w:type="spellStart"/>
      <w:r w:rsidRPr="003C0EC9">
        <w:rPr>
          <w:rFonts w:ascii="Times New Roman" w:hAnsi="Times New Roman" w:cs="Times New Roman"/>
        </w:rPr>
        <w:t>Zende</w:t>
      </w:r>
      <w:proofErr w:type="spellEnd"/>
      <w:r w:rsidRPr="003C0EC9">
        <w:rPr>
          <w:rFonts w:ascii="Times New Roman" w:hAnsi="Times New Roman" w:cs="Times New Roman"/>
        </w:rPr>
        <w:t xml:space="preserve">, RJ; </w:t>
      </w:r>
      <w:proofErr w:type="spellStart"/>
      <w:r w:rsidRPr="003C0EC9">
        <w:rPr>
          <w:rFonts w:ascii="Times New Roman" w:hAnsi="Times New Roman" w:cs="Times New Roman"/>
        </w:rPr>
        <w:t>Waskar</w:t>
      </w:r>
      <w:proofErr w:type="spellEnd"/>
      <w:r w:rsidRPr="003C0EC9">
        <w:rPr>
          <w:rFonts w:ascii="Times New Roman" w:hAnsi="Times New Roman" w:cs="Times New Roman"/>
        </w:rPr>
        <w:t xml:space="preserve">, VS; </w:t>
      </w:r>
      <w:proofErr w:type="spellStart"/>
      <w:r w:rsidRPr="003C0EC9">
        <w:rPr>
          <w:rFonts w:ascii="Times New Roman" w:hAnsi="Times New Roman" w:cs="Times New Roman"/>
        </w:rPr>
        <w:t>Paturkar</w:t>
      </w:r>
      <w:proofErr w:type="spellEnd"/>
      <w:r w:rsidRPr="003C0EC9">
        <w:rPr>
          <w:rFonts w:ascii="Times New Roman" w:hAnsi="Times New Roman" w:cs="Times New Roman"/>
        </w:rPr>
        <w:t xml:space="preserve">, AM and Kulkarni, DS (2012). Prevalence of </w:t>
      </w:r>
      <w:r w:rsidRPr="003C0EC9">
        <w:rPr>
          <w:rFonts w:ascii="Times New Roman" w:hAnsi="Times New Roman" w:cs="Times New Roman"/>
          <w:i/>
          <w:iCs/>
        </w:rPr>
        <w:t>Listeria</w:t>
      </w:r>
      <w:r w:rsidRPr="003C0EC9">
        <w:rPr>
          <w:rFonts w:ascii="Times New Roman" w:hAnsi="Times New Roman" w:cs="Times New Roman"/>
        </w:rPr>
        <w:t xml:space="preserve"> spp. in Milk Sold in Different Markets of Mumbai City. JVPH., 10: 85-89.</w:t>
      </w:r>
      <w:r w:rsidR="008D5B33">
        <w:rPr>
          <w:rFonts w:ascii="Times New Roman" w:hAnsi="Times New Roman" w:cs="Times New Roman"/>
        </w:rPr>
        <w:t xml:space="preserve"> </w:t>
      </w:r>
      <w:hyperlink r:id="rId53" w:history="1">
        <w:r w:rsidR="008D5B33" w:rsidRPr="00131696">
          <w:rPr>
            <w:rStyle w:val="Hyperlink"/>
            <w:rFonts w:ascii="Times New Roman" w:hAnsi="Times New Roman" w:cs="Times New Roman"/>
          </w:rPr>
          <w:t>https://www.researchgate.net/publication/327160000_Prevalence_of_Listeria_spp_in_Milk_Sold_in_Different_Markets_of_Mumbai_City</w:t>
        </w:r>
      </w:hyperlink>
      <w:r w:rsidR="008D5B33">
        <w:rPr>
          <w:rFonts w:ascii="Times New Roman" w:hAnsi="Times New Roman" w:cs="Times New Roman"/>
        </w:rPr>
        <w:t xml:space="preserve"> </w:t>
      </w:r>
    </w:p>
    <w:p w14:paraId="0C465CD6" w14:textId="77777777"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rPr>
        <w:t xml:space="preserve">Walker, RL (1999). </w:t>
      </w:r>
      <w:r w:rsidRPr="003C0EC9">
        <w:rPr>
          <w:rFonts w:ascii="Times New Roman" w:hAnsi="Times New Roman" w:cs="Times New Roman"/>
          <w:i/>
          <w:iCs/>
        </w:rPr>
        <w:t>Listeria. In: Veterinary Microbiology</w:t>
      </w:r>
      <w:r w:rsidRPr="003C0EC9">
        <w:rPr>
          <w:rFonts w:ascii="Times New Roman" w:hAnsi="Times New Roman" w:cs="Times New Roman"/>
        </w:rPr>
        <w:t>. Hirsh D C and Zee Y C. Eds. Blackwell Science, Maiden, Massachusetts, USA, Pp</w:t>
      </w:r>
      <w:r w:rsidRPr="003C0EC9">
        <w:rPr>
          <w:rFonts w:ascii="Times New Roman" w:hAnsi="Times New Roman" w:cs="Times New Roman"/>
          <w:b/>
          <w:bCs/>
        </w:rPr>
        <w:t xml:space="preserve">. </w:t>
      </w:r>
      <w:r w:rsidRPr="003C0EC9">
        <w:rPr>
          <w:rFonts w:ascii="Times New Roman" w:hAnsi="Times New Roman" w:cs="Times New Roman"/>
        </w:rPr>
        <w:t>225-28.</w:t>
      </w:r>
    </w:p>
    <w:p w14:paraId="026431D2" w14:textId="340948EF"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rPr>
        <w:t xml:space="preserve">Warke, SR; Ingle, VC and </w:t>
      </w:r>
      <w:proofErr w:type="spellStart"/>
      <w:r w:rsidRPr="003C0EC9">
        <w:rPr>
          <w:rFonts w:ascii="Times New Roman" w:hAnsi="Times New Roman" w:cs="Times New Roman"/>
        </w:rPr>
        <w:t>Tumlam</w:t>
      </w:r>
      <w:proofErr w:type="spellEnd"/>
      <w:r w:rsidRPr="003C0EC9">
        <w:rPr>
          <w:rFonts w:ascii="Times New Roman" w:hAnsi="Times New Roman" w:cs="Times New Roman"/>
        </w:rPr>
        <w:t xml:space="preserve">, UM (2019). Isolation and Molecular Characterization of </w:t>
      </w:r>
      <w:r w:rsidRPr="003C0EC9">
        <w:rPr>
          <w:rFonts w:ascii="Times New Roman" w:hAnsi="Times New Roman" w:cs="Times New Roman"/>
          <w:i/>
          <w:iCs/>
        </w:rPr>
        <w:t>Listeria monocytogenes</w:t>
      </w:r>
      <w:r w:rsidRPr="003C0EC9">
        <w:rPr>
          <w:rFonts w:ascii="Times New Roman" w:hAnsi="Times New Roman" w:cs="Times New Roman"/>
        </w:rPr>
        <w:t xml:space="preserve"> in bovine and their environment.</w:t>
      </w:r>
      <w:r w:rsidRPr="003C0EC9">
        <w:rPr>
          <w:rFonts w:ascii="Times New Roman" w:hAnsi="Times New Roman"/>
        </w:rPr>
        <w:t xml:space="preserve"> </w:t>
      </w:r>
      <w:r w:rsidRPr="003C0EC9">
        <w:rPr>
          <w:rFonts w:ascii="Times New Roman" w:hAnsi="Times New Roman" w:cs="Times New Roman"/>
        </w:rPr>
        <w:t xml:space="preserve">J. </w:t>
      </w:r>
      <w:proofErr w:type="spellStart"/>
      <w:r w:rsidRPr="003C0EC9">
        <w:rPr>
          <w:rFonts w:ascii="Times New Roman" w:hAnsi="Times New Roman" w:cs="Times New Roman"/>
        </w:rPr>
        <w:t>Entomol</w:t>
      </w:r>
      <w:proofErr w:type="spellEnd"/>
      <w:r w:rsidRPr="003C0EC9">
        <w:rPr>
          <w:rFonts w:ascii="Times New Roman" w:hAnsi="Times New Roman" w:cs="Times New Roman"/>
        </w:rPr>
        <w:t>. Zool. Stud</w:t>
      </w:r>
      <w:r w:rsidRPr="003C0EC9">
        <w:rPr>
          <w:rStyle w:val="Strong"/>
          <w:rFonts w:ascii="Times New Roman" w:hAnsi="Times New Roman"/>
          <w:shd w:val="clear" w:color="auto" w:fill="FFFFFF"/>
        </w:rPr>
        <w:t>.</w:t>
      </w:r>
      <w:r w:rsidRPr="003C0EC9">
        <w:rPr>
          <w:rFonts w:ascii="Times New Roman" w:hAnsi="Times New Roman" w:cs="Times New Roman"/>
        </w:rPr>
        <w:t>, 7: 339-348.</w:t>
      </w:r>
      <w:r w:rsidR="008D5B33">
        <w:rPr>
          <w:rFonts w:ascii="Times New Roman" w:hAnsi="Times New Roman" w:cs="Times New Roman"/>
        </w:rPr>
        <w:t xml:space="preserve"> </w:t>
      </w:r>
      <w:hyperlink r:id="rId54" w:history="1">
        <w:r w:rsidR="008D5B33" w:rsidRPr="00131696">
          <w:rPr>
            <w:rStyle w:val="Hyperlink"/>
            <w:rFonts w:ascii="Times New Roman" w:hAnsi="Times New Roman" w:cs="Times New Roman"/>
          </w:rPr>
          <w:t>https://www.entomoljournal.com/archives/2019/vol7issue6/7-6-10-100.pdf</w:t>
        </w:r>
      </w:hyperlink>
      <w:r w:rsidR="008D5B33">
        <w:rPr>
          <w:rFonts w:ascii="Times New Roman" w:hAnsi="Times New Roman" w:cs="Times New Roman"/>
        </w:rPr>
        <w:t xml:space="preserve"> </w:t>
      </w:r>
    </w:p>
    <w:p w14:paraId="58D801FB" w14:textId="68CA499C" w:rsidR="003C0EC9" w:rsidRPr="003C0EC9" w:rsidRDefault="003C0EC9" w:rsidP="00CC6EFF">
      <w:pPr>
        <w:spacing w:after="0"/>
        <w:ind w:left="720" w:hanging="720"/>
        <w:jc w:val="both"/>
        <w:rPr>
          <w:rFonts w:ascii="Times New Roman" w:hAnsi="Times New Roman" w:cs="Times New Roman"/>
        </w:rPr>
      </w:pPr>
      <w:r w:rsidRPr="003C0EC9">
        <w:rPr>
          <w:rFonts w:ascii="Times New Roman" w:hAnsi="Times New Roman" w:cs="Times New Roman"/>
        </w:rPr>
        <w:t xml:space="preserve">Weller, D; Andrus, A; Wiedmann, M and den Bakker, HC (2015a). </w:t>
      </w:r>
      <w:r w:rsidRPr="003C0EC9">
        <w:rPr>
          <w:rFonts w:ascii="Times New Roman" w:hAnsi="Times New Roman" w:cs="Times New Roman"/>
          <w:i/>
          <w:iCs/>
        </w:rPr>
        <w:t xml:space="preserve">Listeria </w:t>
      </w:r>
      <w:proofErr w:type="spellStart"/>
      <w:r w:rsidRPr="003C0EC9">
        <w:rPr>
          <w:rFonts w:ascii="Times New Roman" w:hAnsi="Times New Roman" w:cs="Times New Roman"/>
          <w:i/>
          <w:iCs/>
        </w:rPr>
        <w:t>booriae</w:t>
      </w:r>
      <w:proofErr w:type="spellEnd"/>
      <w:r w:rsidRPr="003C0EC9">
        <w:rPr>
          <w:rFonts w:ascii="Times New Roman" w:hAnsi="Times New Roman" w:cs="Times New Roman"/>
        </w:rPr>
        <w:t xml:space="preserve"> sp. </w:t>
      </w:r>
      <w:proofErr w:type="spellStart"/>
      <w:r w:rsidRPr="003C0EC9">
        <w:rPr>
          <w:rFonts w:ascii="Times New Roman" w:hAnsi="Times New Roman" w:cs="Times New Roman"/>
        </w:rPr>
        <w:t>nov.</w:t>
      </w:r>
      <w:proofErr w:type="spellEnd"/>
      <w:r w:rsidRPr="003C0EC9">
        <w:rPr>
          <w:rFonts w:ascii="Times New Roman" w:hAnsi="Times New Roman" w:cs="Times New Roman"/>
        </w:rPr>
        <w:t xml:space="preserve"> and </w:t>
      </w:r>
      <w:r w:rsidRPr="003C0EC9">
        <w:rPr>
          <w:rFonts w:ascii="Times New Roman" w:hAnsi="Times New Roman" w:cs="Times New Roman"/>
          <w:i/>
          <w:iCs/>
        </w:rPr>
        <w:t xml:space="preserve">Listeria </w:t>
      </w:r>
      <w:proofErr w:type="spellStart"/>
      <w:r w:rsidRPr="003C0EC9">
        <w:rPr>
          <w:rFonts w:ascii="Times New Roman" w:hAnsi="Times New Roman" w:cs="Times New Roman"/>
          <w:i/>
          <w:iCs/>
        </w:rPr>
        <w:t>newyorkensis</w:t>
      </w:r>
      <w:proofErr w:type="spellEnd"/>
      <w:r w:rsidRPr="003C0EC9">
        <w:rPr>
          <w:rFonts w:ascii="Times New Roman" w:hAnsi="Times New Roman" w:cs="Times New Roman"/>
        </w:rPr>
        <w:t xml:space="preserve"> sp. </w:t>
      </w:r>
      <w:proofErr w:type="spellStart"/>
      <w:r w:rsidRPr="003C0EC9">
        <w:rPr>
          <w:rFonts w:ascii="Times New Roman" w:hAnsi="Times New Roman" w:cs="Times New Roman"/>
        </w:rPr>
        <w:t>nov.</w:t>
      </w:r>
      <w:proofErr w:type="spellEnd"/>
      <w:r w:rsidRPr="003C0EC9">
        <w:rPr>
          <w:rFonts w:ascii="Times New Roman" w:hAnsi="Times New Roman" w:cs="Times New Roman"/>
        </w:rPr>
        <w:t xml:space="preserve">, from food processing environments in the USA. Int. J. Syst. Evol. </w:t>
      </w:r>
      <w:proofErr w:type="spellStart"/>
      <w:r w:rsidRPr="003C0EC9">
        <w:rPr>
          <w:rFonts w:ascii="Times New Roman" w:hAnsi="Times New Roman" w:cs="Times New Roman"/>
        </w:rPr>
        <w:t>Microbiol</w:t>
      </w:r>
      <w:proofErr w:type="spellEnd"/>
      <w:r w:rsidRPr="003C0EC9">
        <w:rPr>
          <w:rFonts w:ascii="Times New Roman" w:hAnsi="Times New Roman" w:cs="Times New Roman"/>
        </w:rPr>
        <w:t>., 65: 286-292.</w:t>
      </w:r>
      <w:r w:rsidR="008D5B33">
        <w:rPr>
          <w:rFonts w:ascii="Times New Roman" w:hAnsi="Times New Roman" w:cs="Times New Roman"/>
        </w:rPr>
        <w:t xml:space="preserve"> </w:t>
      </w:r>
      <w:hyperlink r:id="rId55" w:history="1">
        <w:r w:rsidR="008D5B33" w:rsidRPr="00131696">
          <w:rPr>
            <w:rStyle w:val="Hyperlink"/>
            <w:rFonts w:ascii="Times New Roman" w:hAnsi="Times New Roman" w:cs="Times New Roman"/>
          </w:rPr>
          <w:t>https://doi.org/10.1099/ijs.0.070839-0</w:t>
        </w:r>
      </w:hyperlink>
      <w:r w:rsidR="008D5B33">
        <w:rPr>
          <w:rFonts w:ascii="Times New Roman" w:hAnsi="Times New Roman" w:cs="Times New Roman"/>
        </w:rPr>
        <w:t xml:space="preserve"> </w:t>
      </w:r>
    </w:p>
    <w:p w14:paraId="71D0D8F8" w14:textId="44850088" w:rsidR="003C0EC9" w:rsidRPr="003C0EC9" w:rsidRDefault="003C0EC9" w:rsidP="00CC6EFF">
      <w:pPr>
        <w:spacing w:after="0"/>
        <w:ind w:left="720" w:hanging="720"/>
        <w:jc w:val="both"/>
        <w:rPr>
          <w:rFonts w:ascii="Times New Roman" w:hAnsi="Times New Roman" w:cs="Times New Roman"/>
          <w:shd w:val="clear" w:color="auto" w:fill="FFFFFF"/>
        </w:rPr>
      </w:pPr>
      <w:r w:rsidRPr="003C0EC9">
        <w:rPr>
          <w:rFonts w:ascii="Times New Roman" w:hAnsi="Times New Roman" w:cs="Times New Roman"/>
          <w:shd w:val="clear" w:color="auto" w:fill="FFFFFF"/>
        </w:rPr>
        <w:t xml:space="preserve">Zafar, N; Nawaz, Z; Anam, S; Kanwar, R; Ali, A; Mudassar, M and Tariq, A (2020). Prevalence, molecular characterization and antibiogram study of </w:t>
      </w:r>
      <w:r w:rsidRPr="003C0EC9">
        <w:rPr>
          <w:rFonts w:ascii="Times New Roman" w:hAnsi="Times New Roman" w:cs="Times New Roman"/>
          <w:i/>
          <w:iCs/>
          <w:shd w:val="clear" w:color="auto" w:fill="FFFFFF"/>
        </w:rPr>
        <w:t>Listeria monocytogenes</w:t>
      </w:r>
      <w:r w:rsidRPr="003C0EC9">
        <w:rPr>
          <w:rFonts w:ascii="Times New Roman" w:hAnsi="Times New Roman" w:cs="Times New Roman"/>
          <w:shd w:val="clear" w:color="auto" w:fill="FFFFFF"/>
        </w:rPr>
        <w:t xml:space="preserve"> isolated from raw milk and milk products. Pure appl. biol., 9: 1982-1987.</w:t>
      </w:r>
      <w:r w:rsidR="008D5B33">
        <w:rPr>
          <w:rFonts w:ascii="Times New Roman" w:hAnsi="Times New Roman" w:cs="Times New Roman"/>
          <w:shd w:val="clear" w:color="auto" w:fill="FFFFFF"/>
        </w:rPr>
        <w:t xml:space="preserve"> </w:t>
      </w:r>
      <w:hyperlink r:id="rId56" w:history="1">
        <w:r w:rsidR="008D5B33" w:rsidRPr="00131696">
          <w:rPr>
            <w:rStyle w:val="Hyperlink"/>
            <w:rFonts w:ascii="Times New Roman" w:hAnsi="Times New Roman" w:cs="Times New Roman"/>
            <w:shd w:val="clear" w:color="auto" w:fill="FFFFFF"/>
          </w:rPr>
          <w:t>https://doi.org/10.19045/bspab.2020.90211</w:t>
        </w:r>
      </w:hyperlink>
      <w:r w:rsidR="008D5B33">
        <w:rPr>
          <w:rFonts w:ascii="Times New Roman" w:hAnsi="Times New Roman" w:cs="Times New Roman"/>
          <w:shd w:val="clear" w:color="auto" w:fill="FFFFFF"/>
        </w:rPr>
        <w:t xml:space="preserve"> </w:t>
      </w:r>
    </w:p>
    <w:p w14:paraId="74208A51" w14:textId="77777777" w:rsidR="00785F27" w:rsidRPr="003C0EC9" w:rsidRDefault="00785F27" w:rsidP="008E05E7">
      <w:pPr>
        <w:jc w:val="both"/>
        <w:rPr>
          <w:rFonts w:ascii="Times New Roman" w:hAnsi="Times New Roman"/>
        </w:rPr>
      </w:pPr>
    </w:p>
    <w:sectPr w:rsidR="00785F27" w:rsidRPr="003C0EC9" w:rsidSect="0083572A">
      <w:headerReference w:type="even" r:id="rId57"/>
      <w:headerReference w:type="default" r:id="rId58"/>
      <w:footerReference w:type="even" r:id="rId59"/>
      <w:footerReference w:type="default" r:id="rId60"/>
      <w:headerReference w:type="first" r:id="rId61"/>
      <w:footerReference w:type="first" r:id="rId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586B0" w14:textId="77777777" w:rsidR="00C816C9" w:rsidRDefault="00C816C9" w:rsidP="0075357D">
      <w:pPr>
        <w:spacing w:after="0" w:line="240" w:lineRule="auto"/>
      </w:pPr>
      <w:r>
        <w:separator/>
      </w:r>
    </w:p>
  </w:endnote>
  <w:endnote w:type="continuationSeparator" w:id="0">
    <w:p w14:paraId="10FD237D" w14:textId="77777777" w:rsidR="00C816C9" w:rsidRDefault="00C816C9" w:rsidP="00753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Arial Bold">
    <w:panose1 w:val="020B0704020202020204"/>
    <w:charset w:val="00"/>
    <w:family w:val="auto"/>
    <w:notTrueType/>
    <w:pitch w:val="default"/>
    <w:sig w:usb0="00000003" w:usb1="00000000" w:usb2="00000000" w:usb3="00000000" w:csb0="00000001" w:csb1="00000000"/>
  </w:font>
  <w:font w:name="Arial Bold Italic">
    <w:panose1 w:val="020B070402020209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46231" w14:textId="77777777" w:rsidR="0035684B" w:rsidRDefault="003568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D8EFC" w14:textId="77777777" w:rsidR="0035684B" w:rsidRDefault="003568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C8ACC" w14:textId="77777777" w:rsidR="0035684B" w:rsidRDefault="003568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DF39D1" w14:textId="77777777" w:rsidR="00C816C9" w:rsidRDefault="00C816C9" w:rsidP="0075357D">
      <w:pPr>
        <w:spacing w:after="0" w:line="240" w:lineRule="auto"/>
      </w:pPr>
      <w:r>
        <w:separator/>
      </w:r>
    </w:p>
  </w:footnote>
  <w:footnote w:type="continuationSeparator" w:id="0">
    <w:p w14:paraId="1291E0A8" w14:textId="77777777" w:rsidR="00C816C9" w:rsidRDefault="00C816C9" w:rsidP="007535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D37A6" w14:textId="3775FF54" w:rsidR="0035684B" w:rsidRDefault="0035684B">
    <w:pPr>
      <w:pStyle w:val="Header"/>
    </w:pPr>
    <w:r>
      <w:rPr>
        <w:noProof/>
      </w:rPr>
      <w:pict w14:anchorId="7B1032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83553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9A3C0" w14:textId="00A49DCC" w:rsidR="0035684B" w:rsidRDefault="0035684B">
    <w:pPr>
      <w:pStyle w:val="Header"/>
    </w:pPr>
    <w:r>
      <w:rPr>
        <w:noProof/>
      </w:rPr>
      <w:pict w14:anchorId="110ED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83553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D34D9" w14:textId="2E8AEA96" w:rsidR="0035684B" w:rsidRDefault="0035684B">
    <w:pPr>
      <w:pStyle w:val="Header"/>
    </w:pPr>
    <w:r>
      <w:rPr>
        <w:noProof/>
      </w:rPr>
      <w:pict w14:anchorId="7567EA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83553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5357D"/>
    <w:rsid w:val="00094D1E"/>
    <w:rsid w:val="000D6111"/>
    <w:rsid w:val="001521E0"/>
    <w:rsid w:val="00181DEE"/>
    <w:rsid w:val="001C141C"/>
    <w:rsid w:val="001E5169"/>
    <w:rsid w:val="00216452"/>
    <w:rsid w:val="002346C7"/>
    <w:rsid w:val="002535F2"/>
    <w:rsid w:val="00305FFC"/>
    <w:rsid w:val="003170FB"/>
    <w:rsid w:val="00317B3C"/>
    <w:rsid w:val="003273AE"/>
    <w:rsid w:val="0035684B"/>
    <w:rsid w:val="00397567"/>
    <w:rsid w:val="003C0EC9"/>
    <w:rsid w:val="003E1D04"/>
    <w:rsid w:val="00420D66"/>
    <w:rsid w:val="00451AD4"/>
    <w:rsid w:val="00496030"/>
    <w:rsid w:val="004A7CA4"/>
    <w:rsid w:val="004C477E"/>
    <w:rsid w:val="00522457"/>
    <w:rsid w:val="00585DD1"/>
    <w:rsid w:val="00587FC7"/>
    <w:rsid w:val="005A7E01"/>
    <w:rsid w:val="006862F7"/>
    <w:rsid w:val="0075357D"/>
    <w:rsid w:val="007665C3"/>
    <w:rsid w:val="00782334"/>
    <w:rsid w:val="00785F27"/>
    <w:rsid w:val="00806BAF"/>
    <w:rsid w:val="00825DDD"/>
    <w:rsid w:val="0083572A"/>
    <w:rsid w:val="00864920"/>
    <w:rsid w:val="00892188"/>
    <w:rsid w:val="008A0F9A"/>
    <w:rsid w:val="008D5B33"/>
    <w:rsid w:val="008E05E7"/>
    <w:rsid w:val="00910584"/>
    <w:rsid w:val="00930DD7"/>
    <w:rsid w:val="009B7DF6"/>
    <w:rsid w:val="00A22EE7"/>
    <w:rsid w:val="00A569D1"/>
    <w:rsid w:val="00A7398B"/>
    <w:rsid w:val="00A9065C"/>
    <w:rsid w:val="00A93AA1"/>
    <w:rsid w:val="00A965DF"/>
    <w:rsid w:val="00AC6768"/>
    <w:rsid w:val="00AD1821"/>
    <w:rsid w:val="00AE6BCF"/>
    <w:rsid w:val="00B90D6B"/>
    <w:rsid w:val="00BA7237"/>
    <w:rsid w:val="00BC3DD7"/>
    <w:rsid w:val="00BE00E7"/>
    <w:rsid w:val="00BF5921"/>
    <w:rsid w:val="00BF7C6C"/>
    <w:rsid w:val="00C22B29"/>
    <w:rsid w:val="00C66B54"/>
    <w:rsid w:val="00C7064A"/>
    <w:rsid w:val="00C816C9"/>
    <w:rsid w:val="00CC6EFF"/>
    <w:rsid w:val="00E04E42"/>
    <w:rsid w:val="00E429F6"/>
    <w:rsid w:val="00E76990"/>
    <w:rsid w:val="00E80032"/>
    <w:rsid w:val="00E9485C"/>
    <w:rsid w:val="00EA19FE"/>
    <w:rsid w:val="00F14477"/>
    <w:rsid w:val="00F243DB"/>
    <w:rsid w:val="00F30B9F"/>
    <w:rsid w:val="00F331F7"/>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3605E5"/>
  <w15:docId w15:val="{12398FF8-DF3A-4FC8-BB85-BB27EE721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gu-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5921"/>
  </w:style>
  <w:style w:type="paragraph" w:styleId="Heading3">
    <w:name w:val="heading 3"/>
    <w:basedOn w:val="Normal"/>
    <w:link w:val="Heading3Char"/>
    <w:uiPriority w:val="9"/>
    <w:qFormat/>
    <w:rsid w:val="0075357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5357D"/>
    <w:rPr>
      <w:rFonts w:ascii="Times New Roman" w:eastAsia="Times New Roman" w:hAnsi="Times New Roman" w:cs="Times New Roman"/>
      <w:b/>
      <w:bCs/>
      <w:sz w:val="27"/>
      <w:szCs w:val="27"/>
    </w:rPr>
  </w:style>
  <w:style w:type="character" w:styleId="Strong">
    <w:name w:val="Strong"/>
    <w:basedOn w:val="DefaultParagraphFont"/>
    <w:uiPriority w:val="22"/>
    <w:qFormat/>
    <w:rsid w:val="0075357D"/>
    <w:rPr>
      <w:b/>
      <w:bCs/>
    </w:rPr>
  </w:style>
  <w:style w:type="paragraph" w:styleId="NormalWeb">
    <w:name w:val="Normal (Web)"/>
    <w:basedOn w:val="Normal"/>
    <w:uiPriority w:val="99"/>
    <w:semiHidden/>
    <w:unhideWhenUsed/>
    <w:rsid w:val="0075357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5357D"/>
    <w:rPr>
      <w:i/>
      <w:iCs/>
    </w:rPr>
  </w:style>
  <w:style w:type="character" w:styleId="Hyperlink">
    <w:name w:val="Hyperlink"/>
    <w:basedOn w:val="DefaultParagraphFont"/>
    <w:uiPriority w:val="99"/>
    <w:unhideWhenUsed/>
    <w:rsid w:val="0075357D"/>
    <w:rPr>
      <w:color w:val="0000FF"/>
      <w:u w:val="single"/>
    </w:rPr>
  </w:style>
  <w:style w:type="paragraph" w:styleId="Header">
    <w:name w:val="header"/>
    <w:basedOn w:val="Normal"/>
    <w:link w:val="HeaderChar"/>
    <w:uiPriority w:val="99"/>
    <w:unhideWhenUsed/>
    <w:rsid w:val="007535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357D"/>
  </w:style>
  <w:style w:type="paragraph" w:styleId="Footer">
    <w:name w:val="footer"/>
    <w:basedOn w:val="Normal"/>
    <w:link w:val="FooterChar"/>
    <w:uiPriority w:val="99"/>
    <w:unhideWhenUsed/>
    <w:rsid w:val="00753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357D"/>
  </w:style>
  <w:style w:type="paragraph" w:styleId="BalloonText">
    <w:name w:val="Balloon Text"/>
    <w:basedOn w:val="Normal"/>
    <w:link w:val="BalloonTextChar"/>
    <w:uiPriority w:val="99"/>
    <w:semiHidden/>
    <w:unhideWhenUsed/>
    <w:rsid w:val="007535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57D"/>
    <w:rPr>
      <w:rFonts w:ascii="Tahoma" w:hAnsi="Tahoma" w:cs="Tahoma"/>
      <w:sz w:val="16"/>
      <w:szCs w:val="16"/>
    </w:rPr>
  </w:style>
  <w:style w:type="paragraph" w:customStyle="1" w:styleId="Default">
    <w:name w:val="Default"/>
    <w:rsid w:val="00E8003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7665C3"/>
    <w:pPr>
      <w:widowControl w:val="0"/>
      <w:autoSpaceDE w:val="0"/>
      <w:autoSpaceDN w:val="0"/>
      <w:spacing w:after="0" w:line="240" w:lineRule="auto"/>
      <w:jc w:val="center"/>
    </w:pPr>
    <w:rPr>
      <w:rFonts w:ascii="Times New Roman" w:eastAsia="Times New Roman" w:hAnsi="Times New Roman" w:cs="Times New Roman"/>
      <w:lang w:val="en-US" w:eastAsia="en-US" w:bidi="ar-SA"/>
    </w:rPr>
  </w:style>
  <w:style w:type="paragraph" w:styleId="BodyText">
    <w:name w:val="Body Text"/>
    <w:basedOn w:val="Normal"/>
    <w:link w:val="BodyTextChar"/>
    <w:uiPriority w:val="1"/>
    <w:qFormat/>
    <w:rsid w:val="001521E0"/>
    <w:pPr>
      <w:widowControl w:val="0"/>
      <w:autoSpaceDE w:val="0"/>
      <w:autoSpaceDN w:val="0"/>
      <w:spacing w:after="0" w:line="240" w:lineRule="auto"/>
      <w:ind w:left="1168" w:firstLine="720"/>
      <w:jc w:val="both"/>
    </w:pPr>
    <w:rPr>
      <w:rFonts w:ascii="Times New Roman" w:eastAsia="Times New Roman" w:hAnsi="Times New Roman" w:cs="Times New Roman"/>
      <w:sz w:val="24"/>
      <w:szCs w:val="24"/>
      <w:lang w:val="en-US" w:eastAsia="en-US" w:bidi="ar-SA"/>
    </w:rPr>
  </w:style>
  <w:style w:type="character" w:customStyle="1" w:styleId="BodyTextChar">
    <w:name w:val="Body Text Char"/>
    <w:basedOn w:val="DefaultParagraphFont"/>
    <w:link w:val="BodyText"/>
    <w:uiPriority w:val="1"/>
    <w:rsid w:val="001521E0"/>
    <w:rPr>
      <w:rFonts w:ascii="Times New Roman" w:eastAsia="Times New Roman" w:hAnsi="Times New Roman" w:cs="Times New Roman"/>
      <w:sz w:val="24"/>
      <w:szCs w:val="24"/>
      <w:lang w:val="en-US" w:eastAsia="en-US" w:bidi="ar-SA"/>
    </w:rPr>
  </w:style>
  <w:style w:type="table" w:styleId="TableGrid">
    <w:name w:val="Table Grid"/>
    <w:basedOn w:val="TableNormal"/>
    <w:uiPriority w:val="39"/>
    <w:rsid w:val="007823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8D5B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40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i.org/10.9775/kvfd.2011.4911" TargetMode="External"/><Relationship Id="rId18" Type="http://schemas.openxmlformats.org/officeDocument/2006/relationships/hyperlink" Target="https://doi.org/10.20546/ijcmas.2018.711.326" TargetMode="External"/><Relationship Id="rId26" Type="http://schemas.openxmlformats.org/officeDocument/2006/relationships/hyperlink" Target="https://doi.org/10.17485/IJST/v16i7.1979" TargetMode="External"/><Relationship Id="rId39" Type="http://schemas.openxmlformats.org/officeDocument/2006/relationships/hyperlink" Target="https://doi.org/10.1089/fpd.2018.2494" TargetMode="External"/><Relationship Id="rId21" Type="http://schemas.openxmlformats.org/officeDocument/2006/relationships/hyperlink" Target="https://doi.org/10.3343/alm.2018.38.2.102" TargetMode="External"/><Relationship Id="rId34" Type="http://schemas.openxmlformats.org/officeDocument/2006/relationships/hyperlink" Target="https://doi.org/10.1371/journal.pone.0270993" TargetMode="External"/><Relationship Id="rId42" Type="http://schemas.openxmlformats.org/officeDocument/2006/relationships/hyperlink" Target="https://doi.org/10.22099/ijvr.2019.5486" TargetMode="External"/><Relationship Id="rId47" Type="http://schemas.openxmlformats.org/officeDocument/2006/relationships/hyperlink" Target="https://doi.org/10.22099/ijvr.2020.37618.5472" TargetMode="External"/><Relationship Id="rId50" Type="http://schemas.openxmlformats.org/officeDocument/2006/relationships/hyperlink" Target="https://doi.org/10.3390/pathogens10070851" TargetMode="External"/><Relationship Id="rId55" Type="http://schemas.openxmlformats.org/officeDocument/2006/relationships/hyperlink" Target="https://doi.org/10.1099/ijs.0.070839-0"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3390/pathogens12060837" TargetMode="External"/><Relationship Id="rId29" Type="http://schemas.openxmlformats.org/officeDocument/2006/relationships/hyperlink" Target="https://doi.org/10.4315/0362-028x-69.6.1292" TargetMode="External"/><Relationship Id="rId11" Type="http://schemas.openxmlformats.org/officeDocument/2006/relationships/image" Target="media/image4.png"/><Relationship Id="rId24" Type="http://schemas.openxmlformats.org/officeDocument/2006/relationships/hyperlink" Target="https://doi.org/10.1186/s40001-021-00532-8" TargetMode="External"/><Relationship Id="rId32" Type="http://schemas.openxmlformats.org/officeDocument/2006/relationships/hyperlink" Target="https://doi.org/10.1089/fpd.2014.1872" TargetMode="External"/><Relationship Id="rId37" Type="http://schemas.openxmlformats.org/officeDocument/2006/relationships/hyperlink" Target="https://doi.org/10.17582/journal.jahp/2022/10.4.492.505" TargetMode="External"/><Relationship Id="rId40" Type="http://schemas.openxmlformats.org/officeDocument/2006/relationships/hyperlink" Target="https://doi.org/10.1016/j.ijfoodmicro.2006.06.029" TargetMode="External"/><Relationship Id="rId45" Type="http://schemas.openxmlformats.org/officeDocument/2006/relationships/hyperlink" Target="https://doi.org/10.1016/j.profoo.2016.02.025" TargetMode="External"/><Relationship Id="rId53" Type="http://schemas.openxmlformats.org/officeDocument/2006/relationships/hyperlink" Target="https://www.researchgate.net/publication/327160000_Prevalence_of_Listeria_spp_in_Milk_Sold_in_Different_Markets_of_Mumbai_City" TargetMode="External"/><Relationship Id="rId58"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hyperlink" Target="https://doi.org/10.1155/2022/5643478" TargetMode="External"/><Relationship Id="rId14" Type="http://schemas.openxmlformats.org/officeDocument/2006/relationships/hyperlink" Target="https://doi.org/10.1016/j.fct.2018.02.006" TargetMode="External"/><Relationship Id="rId22" Type="http://schemas.openxmlformats.org/officeDocument/2006/relationships/hyperlink" Target="https://doi.org/10.24018/ejvetmed.2022.2.3.37" TargetMode="External"/><Relationship Id="rId27" Type="http://schemas.openxmlformats.org/officeDocument/2006/relationships/hyperlink" Target="https://doi.org/10.21608/zvjz.2019.12896.1042" TargetMode="External"/><Relationship Id="rId30" Type="http://schemas.openxmlformats.org/officeDocument/2006/relationships/hyperlink" Target="https://www.fda.gov/food/laboratory-methods-food/bacteriological-analytical-manual-bam-chapter-10-detection-listeria-monocytogenes-foods-and" TargetMode="External"/><Relationship Id="rId35" Type="http://schemas.openxmlformats.org/officeDocument/2006/relationships/hyperlink" Target="https://doi.org/10.56093/ijans.v86i5.58443" TargetMode="External"/><Relationship Id="rId43" Type="http://schemas.openxmlformats.org/officeDocument/2006/relationships/hyperlink" Target="https://doi.org/10.14720/aas.2008.92.1.15092" TargetMode="External"/><Relationship Id="rId48" Type="http://schemas.openxmlformats.org/officeDocument/2006/relationships/hyperlink" Target="https://doi.org/10.22099/ijvr.2020.37618.5472" TargetMode="External"/><Relationship Id="rId56" Type="http://schemas.openxmlformats.org/officeDocument/2006/relationships/hyperlink" Target="https://doi.org/10.19045/bspab.2020.90211" TargetMode="External"/><Relationship Id="rId64" Type="http://schemas.openxmlformats.org/officeDocument/2006/relationships/theme" Target="theme/theme1.xml"/><Relationship Id="rId8" Type="http://schemas.microsoft.com/office/2007/relationships/hdphoto" Target="NULL"/><Relationship Id="rId51" Type="http://schemas.openxmlformats.org/officeDocument/2006/relationships/hyperlink" Target="https://doi.org/10.20546/ijcmas.2018.710.288"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www.indianjournals.com/ijor.aspx?target=ijor:ijcmiid&amp;type=home" TargetMode="External"/><Relationship Id="rId25" Type="http://schemas.openxmlformats.org/officeDocument/2006/relationships/hyperlink" Target="https://doi.org/10.1128/JCM.42.8.3819-3822.2004" TargetMode="External"/><Relationship Id="rId33" Type="http://schemas.openxmlformats.org/officeDocument/2006/relationships/hyperlink" Target="https://doi.org/10.1089/fpd.2014.1872" TargetMode="External"/><Relationship Id="rId38" Type="http://schemas.openxmlformats.org/officeDocument/2006/relationships/hyperlink" Target="https://doi.org/10.20546/ijcmas.2018.702.207" TargetMode="External"/><Relationship Id="rId46" Type="http://schemas.openxmlformats.org/officeDocument/2006/relationships/hyperlink" Target="https://doi.org/10.18805/ajdfr.DR-2095" TargetMode="External"/><Relationship Id="rId59" Type="http://schemas.openxmlformats.org/officeDocument/2006/relationships/footer" Target="footer1.xml"/><Relationship Id="rId20" Type="http://schemas.openxmlformats.org/officeDocument/2006/relationships/hyperlink" Target="https://doi.org/10.1016/j.fshw.2017.03.001" TargetMode="External"/><Relationship Id="rId41" Type="http://schemas.openxmlformats.org/officeDocument/2006/relationships/hyperlink" Target="https://doi.org/10.1016/j.syapm.2004.09.005" TargetMode="External"/><Relationship Id="rId54" Type="http://schemas.openxmlformats.org/officeDocument/2006/relationships/hyperlink" Target="https://www.entomoljournal.com/archives/2019/vol7issue6/7-6-10-100.pdf"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doi.org/10.9775/kvfd.2017.19081" TargetMode="External"/><Relationship Id="rId23" Type="http://schemas.openxmlformats.org/officeDocument/2006/relationships/hyperlink" Target="https://www.entomoljournal.com/archives/2020/vol8/issue3/8-3-10-100.pdf" TargetMode="External"/><Relationship Id="rId28" Type="http://schemas.openxmlformats.org/officeDocument/2006/relationships/hyperlink" Target="https://doi.org/10.1002/vms3.1551" TargetMode="External"/><Relationship Id="rId36" Type="http://schemas.openxmlformats.org/officeDocument/2006/relationships/hyperlink" Target="https://doi.org/10.1016/j.micpath.2017.04.029" TargetMode="External"/><Relationship Id="rId49" Type="http://schemas.openxmlformats.org/officeDocument/2006/relationships/hyperlink" Target="https://doi.org/10.1016/j.jgar.2017.07.008" TargetMode="External"/><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hyperlink" Target="https://doi.org/10.1016/j.foodcont.2007.02.006" TargetMode="External"/><Relationship Id="rId44" Type="http://schemas.openxmlformats.org/officeDocument/2006/relationships/hyperlink" Target="https://doi.org/10.1016/j.meegid.2012.09.019" TargetMode="External"/><Relationship Id="rId52" Type="http://schemas.openxmlformats.org/officeDocument/2006/relationships/hyperlink" Target="https://doi.org/10.3390/ani12182477" TargetMode="External"/><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E333E-9831-4D61-9F97-9D371B928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6232</Words>
  <Characters>35529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1084</cp:lastModifiedBy>
  <cp:revision>12</cp:revision>
  <dcterms:created xsi:type="dcterms:W3CDTF">2026-01-04T17:40:00Z</dcterms:created>
  <dcterms:modified xsi:type="dcterms:W3CDTF">2026-01-05T08:06:00Z</dcterms:modified>
</cp:coreProperties>
</file>