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B29248" w14:textId="77777777" w:rsidR="00C83992" w:rsidRPr="00C83992" w:rsidRDefault="00C83992" w:rsidP="00C83992">
      <w:pPr>
        <w:spacing w:line="240" w:lineRule="auto"/>
        <w:jc w:val="center"/>
        <w:rPr>
          <w:rFonts w:ascii="Arial" w:hAnsi="Arial" w:cs="Arial"/>
          <w:b/>
          <w:bCs/>
          <w:i/>
          <w:iCs/>
          <w:sz w:val="36"/>
          <w:szCs w:val="32"/>
          <w:u w:val="single"/>
          <w:lang w:val="en-US"/>
        </w:rPr>
      </w:pPr>
      <w:r w:rsidRPr="00C83992">
        <w:rPr>
          <w:rFonts w:ascii="Arial" w:hAnsi="Arial" w:cs="Arial"/>
          <w:b/>
          <w:bCs/>
          <w:i/>
          <w:iCs/>
          <w:sz w:val="36"/>
          <w:szCs w:val="32"/>
          <w:u w:val="single"/>
          <w:lang w:val="en-US"/>
        </w:rPr>
        <w:t>Original Research Article</w:t>
      </w:r>
    </w:p>
    <w:p w14:paraId="1D99147F" w14:textId="78044713" w:rsidR="00C16BF9" w:rsidRDefault="00C16BF9" w:rsidP="00D92BF8">
      <w:pPr>
        <w:pStyle w:val="Default"/>
        <w:spacing w:line="276" w:lineRule="auto"/>
        <w:ind w:firstLine="567"/>
        <w:jc w:val="center"/>
        <w:rPr>
          <w:rFonts w:ascii="Arial" w:hAnsi="Arial" w:cs="Arial"/>
          <w:b/>
          <w:bCs/>
          <w:sz w:val="36"/>
          <w:szCs w:val="32"/>
          <w:lang w:val="uz-Latn-UZ"/>
        </w:rPr>
      </w:pPr>
      <w:bookmarkStart w:id="0" w:name="_Hlk216912212"/>
      <w:r w:rsidRPr="00C16BF9">
        <w:rPr>
          <w:rFonts w:ascii="Arial" w:hAnsi="Arial" w:cs="Arial"/>
          <w:b/>
          <w:bCs/>
          <w:sz w:val="36"/>
          <w:szCs w:val="32"/>
          <w:lang w:val="uz-Latn-UZ"/>
        </w:rPr>
        <w:t>THERMAL ANALYSIS OF CONVERSION PRODUCTS OF PHOSPHOGYPSUM AND NATURAL GYPSUM</w:t>
      </w:r>
    </w:p>
    <w:p w14:paraId="2E5519A5" w14:textId="77777777" w:rsidR="0011155A" w:rsidRDefault="0011155A" w:rsidP="00D92BF8">
      <w:pPr>
        <w:pStyle w:val="Default"/>
        <w:spacing w:line="276" w:lineRule="auto"/>
        <w:ind w:firstLine="567"/>
        <w:jc w:val="center"/>
        <w:rPr>
          <w:rFonts w:ascii="Arial" w:hAnsi="Arial" w:cs="Arial"/>
          <w:b/>
          <w:bCs/>
          <w:sz w:val="36"/>
          <w:szCs w:val="32"/>
          <w:lang w:val="uz-Latn-UZ"/>
        </w:rPr>
      </w:pPr>
    </w:p>
    <w:p w14:paraId="3EC40A33" w14:textId="77777777" w:rsidR="00ED7CBC" w:rsidRPr="00C16BF9" w:rsidRDefault="00ED7CBC" w:rsidP="004D414E">
      <w:pPr>
        <w:pStyle w:val="Default"/>
        <w:spacing w:line="276" w:lineRule="auto"/>
        <w:ind w:firstLine="567"/>
        <w:jc w:val="right"/>
        <w:rPr>
          <w:rFonts w:ascii="Arial" w:hAnsi="Arial" w:cs="Arial"/>
          <w:sz w:val="28"/>
          <w:szCs w:val="28"/>
          <w:lang w:val="uz-Latn-UZ"/>
        </w:rPr>
      </w:pPr>
      <w:bookmarkStart w:id="1" w:name="_GoBack"/>
      <w:bookmarkEnd w:id="0"/>
      <w:bookmarkEnd w:id="1"/>
    </w:p>
    <w:p w14:paraId="5B56D0DC" w14:textId="77777777" w:rsidR="00FC3F95" w:rsidRPr="00437B54" w:rsidRDefault="00FC3F95">
      <w:pPr>
        <w:spacing w:after="0" w:line="240" w:lineRule="auto"/>
        <w:jc w:val="both"/>
        <w:rPr>
          <w:rFonts w:ascii="Arial" w:hAnsi="Arial" w:cs="Arial"/>
          <w:sz w:val="28"/>
          <w:szCs w:val="28"/>
          <w:lang w:val="en-US"/>
        </w:rPr>
      </w:pPr>
    </w:p>
    <w:p w14:paraId="2C976DE7" w14:textId="77777777" w:rsidR="005A6B2C" w:rsidRPr="00670552" w:rsidRDefault="005A6B2C" w:rsidP="005C6437">
      <w:pPr>
        <w:pStyle w:val="BodyTextIndent"/>
        <w:tabs>
          <w:tab w:val="left" w:pos="3765"/>
        </w:tabs>
        <w:spacing w:after="0"/>
        <w:ind w:left="0" w:firstLine="567"/>
        <w:jc w:val="both"/>
        <w:rPr>
          <w:rFonts w:ascii="Arial" w:hAnsi="Arial" w:cs="Arial"/>
          <w:b/>
          <w:sz w:val="20"/>
          <w:szCs w:val="20"/>
          <w:shd w:val="clear" w:color="auto" w:fill="FFFFFF"/>
          <w:lang w:val="en-US"/>
        </w:rPr>
      </w:pPr>
      <w:r w:rsidRPr="00670552">
        <w:rPr>
          <w:rFonts w:ascii="Arial" w:hAnsi="Arial" w:cs="Arial"/>
          <w:b/>
          <w:sz w:val="20"/>
          <w:szCs w:val="20"/>
          <w:shd w:val="clear" w:color="auto" w:fill="FFFFFF"/>
          <w:lang w:val="en-US"/>
        </w:rPr>
        <w:t>ABSTRACT</w:t>
      </w:r>
    </w:p>
    <w:p w14:paraId="485FF290" w14:textId="77777777" w:rsidR="00670552" w:rsidRPr="00670552" w:rsidRDefault="00670552" w:rsidP="005A6B2C">
      <w:pPr>
        <w:spacing w:after="0" w:line="240" w:lineRule="auto"/>
        <w:ind w:firstLine="567"/>
        <w:jc w:val="both"/>
        <w:rPr>
          <w:rFonts w:ascii="Arial" w:hAnsi="Arial" w:cs="Arial"/>
          <w:sz w:val="20"/>
          <w:szCs w:val="20"/>
          <w:lang w:val="en-US"/>
        </w:rPr>
      </w:pPr>
    </w:p>
    <w:p w14:paraId="212A901F" w14:textId="77777777" w:rsidR="00C16BF9" w:rsidRPr="00C16BF9" w:rsidRDefault="00C16BF9" w:rsidP="00C16BF9">
      <w:pPr>
        <w:pStyle w:val="a1"/>
        <w:rPr>
          <w:rFonts w:ascii="Arial" w:hAnsi="Arial" w:cs="Arial"/>
          <w:sz w:val="20"/>
          <w:szCs w:val="20"/>
          <w:lang w:val="uz-Latn-UZ"/>
        </w:rPr>
      </w:pPr>
      <w:r w:rsidRPr="00C16BF9">
        <w:rPr>
          <w:rFonts w:ascii="Arial" w:hAnsi="Arial" w:cs="Arial"/>
          <w:sz w:val="20"/>
          <w:szCs w:val="20"/>
          <w:lang w:val="uz-Latn-UZ"/>
        </w:rPr>
        <w:t>This article is devoted to studying the scientific foundations for the ecologically and economically efficient processing of phosphogypsum (PG), the main waste product of phosphoric acid production. The primary objective of the research is a comparative study of the process for obtaining valuable products—calcium carbonate (CaCO</w:t>
      </w:r>
      <w:r w:rsidRPr="00C16BF9">
        <w:rPr>
          <w:rFonts w:ascii="Arial" w:hAnsi="Arial" w:cs="Arial"/>
          <w:sz w:val="20"/>
          <w:szCs w:val="20"/>
          <w:vertAlign w:val="subscript"/>
          <w:lang w:val="uz-Latn-UZ"/>
        </w:rPr>
        <w:t>3</w:t>
      </w:r>
      <w:r w:rsidRPr="00C16BF9">
        <w:rPr>
          <w:rFonts w:ascii="Arial" w:hAnsi="Arial" w:cs="Arial"/>
          <w:sz w:val="20"/>
          <w:szCs w:val="20"/>
          <w:lang w:val="uz-Latn-UZ"/>
        </w:rPr>
        <w:t>) and ammonium sulfate-via the conversion of natural gypsum (NG) and phosphogypsum with ammonium carbonate ((NH</w:t>
      </w:r>
      <w:r w:rsidRPr="00C16BF9">
        <w:rPr>
          <w:rFonts w:ascii="Arial" w:hAnsi="Arial" w:cs="Arial"/>
          <w:sz w:val="20"/>
          <w:szCs w:val="20"/>
          <w:vertAlign w:val="subscript"/>
          <w:lang w:val="uz-Latn-UZ"/>
        </w:rPr>
        <w:t>4</w:t>
      </w:r>
      <w:r w:rsidRPr="00C16BF9">
        <w:rPr>
          <w:rFonts w:ascii="Arial" w:hAnsi="Arial" w:cs="Arial"/>
          <w:sz w:val="20"/>
          <w:szCs w:val="20"/>
          <w:lang w:val="uz-Latn-UZ"/>
        </w:rPr>
        <w:t>)</w:t>
      </w:r>
      <w:r w:rsidRPr="00C16BF9">
        <w:rPr>
          <w:rFonts w:ascii="Arial" w:hAnsi="Arial" w:cs="Arial"/>
          <w:sz w:val="20"/>
          <w:szCs w:val="20"/>
          <w:vertAlign w:val="subscript"/>
          <w:lang w:val="uz-Latn-UZ"/>
        </w:rPr>
        <w:t>2</w:t>
      </w:r>
      <w:r w:rsidRPr="00C16BF9">
        <w:rPr>
          <w:rFonts w:ascii="Arial" w:hAnsi="Arial" w:cs="Arial"/>
          <w:sz w:val="20"/>
          <w:szCs w:val="20"/>
          <w:lang w:val="uz-Latn-UZ"/>
        </w:rPr>
        <w:t>CO</w:t>
      </w:r>
      <w:r w:rsidRPr="00C16BF9">
        <w:rPr>
          <w:rFonts w:ascii="Arial" w:hAnsi="Arial" w:cs="Arial"/>
          <w:sz w:val="20"/>
          <w:szCs w:val="20"/>
          <w:vertAlign w:val="subscript"/>
          <w:lang w:val="uz-Latn-UZ"/>
        </w:rPr>
        <w:t>3</w:t>
      </w:r>
      <w:r w:rsidRPr="00C16BF9">
        <w:rPr>
          <w:rFonts w:ascii="Arial" w:hAnsi="Arial" w:cs="Arial"/>
          <w:sz w:val="20"/>
          <w:szCs w:val="20"/>
          <w:lang w:val="uz-Latn-UZ"/>
        </w:rPr>
        <w:t>), as well as the thermal properties of the initial raw materials and the conversion products.</w:t>
      </w:r>
    </w:p>
    <w:p w14:paraId="78E7C2A9" w14:textId="2145F774" w:rsidR="00C16BF9" w:rsidRPr="00C16BF9" w:rsidRDefault="00C16BF9" w:rsidP="00C16BF9">
      <w:pPr>
        <w:pStyle w:val="a1"/>
        <w:rPr>
          <w:rFonts w:ascii="Arial" w:hAnsi="Arial" w:cs="Arial"/>
          <w:sz w:val="20"/>
          <w:szCs w:val="20"/>
          <w:lang w:val="uz-Latn-UZ"/>
        </w:rPr>
      </w:pPr>
      <w:r w:rsidRPr="00C16BF9">
        <w:rPr>
          <w:rFonts w:ascii="Arial" w:hAnsi="Arial" w:cs="Arial"/>
          <w:sz w:val="20"/>
          <w:szCs w:val="20"/>
          <w:lang w:val="uz-Latn-UZ"/>
        </w:rPr>
        <w:t>The efficiency of the conversion process was confirmed through thermal analysis. The obtained CaCO</w:t>
      </w:r>
      <w:r w:rsidRPr="00C16BF9">
        <w:rPr>
          <w:rFonts w:ascii="Cambria Math" w:hAnsi="Cambria Math" w:cs="Cambria Math"/>
          <w:sz w:val="20"/>
          <w:szCs w:val="20"/>
          <w:lang w:val="uz-Latn-UZ"/>
        </w:rPr>
        <w:t>₃</w:t>
      </w:r>
      <w:r w:rsidRPr="00C16BF9">
        <w:rPr>
          <w:rFonts w:ascii="Arial" w:hAnsi="Arial" w:cs="Arial"/>
          <w:sz w:val="20"/>
          <w:szCs w:val="20"/>
          <w:lang w:val="uz-Latn-UZ"/>
        </w:rPr>
        <w:t xml:space="preserve"> products exhibited high stability at low temperatures. The decarbonation of CaCO</w:t>
      </w:r>
      <w:r w:rsidRPr="00C16BF9">
        <w:rPr>
          <w:rFonts w:ascii="Cambria Math" w:hAnsi="Cambria Math" w:cs="Cambria Math"/>
          <w:sz w:val="20"/>
          <w:szCs w:val="20"/>
          <w:lang w:val="uz-Latn-UZ"/>
        </w:rPr>
        <w:t>₃</w:t>
      </w:r>
      <w:r w:rsidRPr="00C16BF9">
        <w:rPr>
          <w:rFonts w:ascii="Arial" w:hAnsi="Arial" w:cs="Arial"/>
          <w:sz w:val="20"/>
          <w:szCs w:val="20"/>
          <w:lang w:val="uz-Latn-UZ"/>
        </w:rPr>
        <w:t xml:space="preserve"> derived from NG occurred at </w:t>
      </w:r>
      <w:r>
        <w:rPr>
          <w:rFonts w:ascii="Arial" w:hAnsi="Arial" w:cs="Arial"/>
          <w:sz w:val="20"/>
          <w:szCs w:val="20"/>
          <w:lang w:val="uz-Latn-UZ"/>
        </w:rPr>
        <w:t>-</w:t>
      </w:r>
      <w:r w:rsidRPr="00C16BF9">
        <w:rPr>
          <w:rFonts w:ascii="Arial" w:hAnsi="Arial" w:cs="Arial"/>
          <w:sz w:val="20"/>
          <w:szCs w:val="20"/>
          <w:lang w:val="uz-Latn-UZ"/>
        </w:rPr>
        <w:t xml:space="preserve">750 °C, while that of “phosphomel” based on PG took place at </w:t>
      </w:r>
      <w:r>
        <w:rPr>
          <w:rFonts w:ascii="Arial" w:hAnsi="Arial" w:cs="Arial"/>
          <w:sz w:val="20"/>
          <w:szCs w:val="20"/>
          <w:lang w:val="uz-Latn-UZ"/>
        </w:rPr>
        <w:t>-</w:t>
      </w:r>
      <w:r w:rsidRPr="00C16BF9">
        <w:rPr>
          <w:rFonts w:ascii="Arial" w:hAnsi="Arial" w:cs="Arial"/>
          <w:sz w:val="20"/>
          <w:szCs w:val="20"/>
          <w:lang w:val="uz-Latn-UZ"/>
        </w:rPr>
        <w:t>715 °C, proving the higher reactivity and fine dispersion of the product derived from the waste material. The research results serve as a scientific basis for the complex processing of large-scale industrial waste and reducing environmental risk.</w:t>
      </w:r>
    </w:p>
    <w:p w14:paraId="47863D42" w14:textId="77777777" w:rsidR="00670552" w:rsidRPr="00C16BF9" w:rsidRDefault="00670552" w:rsidP="005A6B2C">
      <w:pPr>
        <w:pStyle w:val="a1"/>
        <w:rPr>
          <w:rFonts w:ascii="Arial" w:hAnsi="Arial" w:cs="Arial"/>
          <w:sz w:val="20"/>
          <w:szCs w:val="20"/>
          <w:lang w:val="uz-Latn-UZ"/>
        </w:rPr>
      </w:pPr>
    </w:p>
    <w:p w14:paraId="03E8DDAE" w14:textId="26D1E169" w:rsidR="005C6437" w:rsidRPr="00670552" w:rsidRDefault="005A6B2C" w:rsidP="005A6B2C">
      <w:pPr>
        <w:pStyle w:val="a1"/>
        <w:rPr>
          <w:rFonts w:ascii="Arial" w:hAnsi="Arial" w:cs="Arial"/>
          <w:sz w:val="20"/>
          <w:szCs w:val="20"/>
          <w:lang w:val="uz-Cyrl-UZ"/>
        </w:rPr>
      </w:pPr>
      <w:r w:rsidRPr="00670552">
        <w:rPr>
          <w:rFonts w:ascii="Arial" w:hAnsi="Arial" w:cs="Arial"/>
          <w:sz w:val="20"/>
          <w:szCs w:val="20"/>
        </w:rPr>
        <w:t>Keywor</w:t>
      </w:r>
      <w:r w:rsidR="00E050E6">
        <w:rPr>
          <w:rFonts w:ascii="Arial" w:hAnsi="Arial" w:cs="Arial"/>
          <w:sz w:val="20"/>
          <w:szCs w:val="20"/>
        </w:rPr>
        <w:t xml:space="preserve">ds: </w:t>
      </w:r>
      <w:r w:rsidR="00C16BF9" w:rsidRPr="00C16BF9">
        <w:rPr>
          <w:rFonts w:ascii="Arial" w:hAnsi="Arial" w:cs="Arial"/>
          <w:sz w:val="20"/>
          <w:szCs w:val="20"/>
          <w:lang w:val="uz-Latn-UZ"/>
        </w:rPr>
        <w:t>phosphogypsum, natural gypsum, ammonium carbonate, conversion, calcium carbonate, thermogravimetry (TG), differential thermal analysis (DTA), simultaneous thermal analysis, decarbonation.</w:t>
      </w:r>
    </w:p>
    <w:p w14:paraId="178D0161" w14:textId="77777777" w:rsidR="00FC3F95" w:rsidRDefault="00FC3F95">
      <w:pPr>
        <w:spacing w:after="0" w:line="240" w:lineRule="auto"/>
        <w:ind w:firstLine="567"/>
        <w:jc w:val="both"/>
        <w:rPr>
          <w:rFonts w:ascii="Times New Roman" w:eastAsia="Times New Roman" w:hAnsi="Times New Roman" w:cs="Times New Roman"/>
          <w:color w:val="333333"/>
          <w:sz w:val="28"/>
          <w:szCs w:val="28"/>
          <w:lang w:val="uz-Cyrl-UZ" w:eastAsia="ru-RU"/>
        </w:rPr>
      </w:pPr>
    </w:p>
    <w:p w14:paraId="177A9D50" w14:textId="77777777" w:rsidR="00670552" w:rsidRDefault="00670552" w:rsidP="00D46467">
      <w:pPr>
        <w:pStyle w:val="BodyText"/>
        <w:numPr>
          <w:ilvl w:val="0"/>
          <w:numId w:val="3"/>
        </w:numPr>
        <w:spacing w:after="0" w:line="240" w:lineRule="auto"/>
        <w:jc w:val="both"/>
        <w:rPr>
          <w:rFonts w:ascii="Arial" w:hAnsi="Arial" w:cs="Arial"/>
          <w:b/>
          <w:sz w:val="20"/>
          <w:szCs w:val="20"/>
          <w:shd w:val="clear" w:color="auto" w:fill="FFFFFF"/>
          <w:lang w:val="en-US"/>
        </w:rPr>
      </w:pPr>
      <w:proofErr w:type="spellStart"/>
      <w:r w:rsidRPr="00670552">
        <w:rPr>
          <w:rFonts w:ascii="Arial" w:hAnsi="Arial" w:cs="Arial"/>
          <w:b/>
          <w:sz w:val="20"/>
          <w:szCs w:val="20"/>
          <w:shd w:val="clear" w:color="auto" w:fill="FFFFFF"/>
          <w:lang w:val="en-US"/>
        </w:rPr>
        <w:t>Intraduction</w:t>
      </w:r>
      <w:proofErr w:type="spellEnd"/>
    </w:p>
    <w:p w14:paraId="55F1CCF2" w14:textId="77777777" w:rsidR="00670552" w:rsidRPr="00670552" w:rsidRDefault="00670552" w:rsidP="00670552">
      <w:pPr>
        <w:pStyle w:val="BodyText"/>
        <w:spacing w:after="0" w:line="240" w:lineRule="auto"/>
        <w:ind w:firstLine="567"/>
        <w:jc w:val="both"/>
        <w:rPr>
          <w:rFonts w:ascii="Arial" w:hAnsi="Arial" w:cs="Arial"/>
          <w:b/>
          <w:sz w:val="20"/>
          <w:szCs w:val="20"/>
          <w:shd w:val="clear" w:color="auto" w:fill="FFFFFF"/>
          <w:lang w:val="en-US"/>
        </w:rPr>
      </w:pPr>
    </w:p>
    <w:p w14:paraId="6E2EDB54" w14:textId="77777777" w:rsidR="001B3351" w:rsidRPr="001B3351" w:rsidRDefault="001B3351" w:rsidP="001B3351">
      <w:pPr>
        <w:spacing w:after="0" w:line="240" w:lineRule="auto"/>
        <w:ind w:firstLine="567"/>
        <w:jc w:val="both"/>
        <w:textAlignment w:val="baseline"/>
        <w:rPr>
          <w:rFonts w:ascii="Arial" w:eastAsia="Courier New" w:hAnsi="Arial" w:cs="Arial"/>
          <w:sz w:val="20"/>
          <w:szCs w:val="20"/>
          <w:shd w:val="clear" w:color="auto" w:fill="FFFFFF"/>
          <w:lang w:val="uz-Latn-UZ" w:eastAsia="zh-CN"/>
        </w:rPr>
      </w:pPr>
      <w:r w:rsidRPr="001B3351">
        <w:rPr>
          <w:rFonts w:ascii="Arial" w:eastAsia="Courier New" w:hAnsi="Arial" w:cs="Arial"/>
          <w:sz w:val="20"/>
          <w:szCs w:val="20"/>
          <w:shd w:val="clear" w:color="auto" w:fill="FFFFFF"/>
          <w:lang w:val="uz-Latn-UZ" w:eastAsia="zh-CN"/>
        </w:rPr>
        <w:t>Phosphoric acid is a vital industrial product of strategic importance, widely used in various manufacturing sectors. Phosphogypsum (PG) is the main by-product generated during the wet-process production of phosphoric acid [1]. In this process, phosphate raw material reacts with sulfuric acid, resulting in an average of 4.0-5.0 tons of phosphogypsum produced per ton of manufactured phosphoric acid [2]. The massive accumulation of phosphogypsum and the low level of its effective utilization are exacerbating environmental risks, creating a necessity to develop efficient technological solutions for converting it into safe and high-value-added products [3].</w:t>
      </w:r>
    </w:p>
    <w:p w14:paraId="16A112B0" w14:textId="77777777" w:rsidR="001B3351" w:rsidRPr="001B3351" w:rsidRDefault="001B3351" w:rsidP="001B3351">
      <w:pPr>
        <w:spacing w:after="0" w:line="240" w:lineRule="auto"/>
        <w:ind w:firstLine="567"/>
        <w:jc w:val="both"/>
        <w:textAlignment w:val="baseline"/>
        <w:rPr>
          <w:rFonts w:ascii="Arial" w:eastAsia="Courier New" w:hAnsi="Arial" w:cs="Arial"/>
          <w:sz w:val="20"/>
          <w:szCs w:val="20"/>
          <w:shd w:val="clear" w:color="auto" w:fill="FFFFFF"/>
          <w:lang w:val="uz-Latn-UZ" w:eastAsia="zh-CN"/>
        </w:rPr>
      </w:pPr>
      <w:r w:rsidRPr="001B3351">
        <w:rPr>
          <w:rFonts w:ascii="Arial" w:eastAsia="Courier New" w:hAnsi="Arial" w:cs="Arial"/>
          <w:sz w:val="20"/>
          <w:szCs w:val="20"/>
          <w:shd w:val="clear" w:color="auto" w:fill="FFFFFF"/>
          <w:lang w:val="uz-Latn-UZ" w:eastAsia="zh-CN"/>
        </w:rPr>
        <w:t>In terms of composition, phosphogypsum (PG) consists primarily of calcium sulfate dihydrate (CaSO</w:t>
      </w:r>
      <w:r w:rsidRPr="001B3351">
        <w:rPr>
          <w:rFonts w:ascii="Arial" w:eastAsia="Courier New" w:hAnsi="Arial" w:cs="Arial"/>
          <w:sz w:val="20"/>
          <w:szCs w:val="20"/>
          <w:shd w:val="clear" w:color="auto" w:fill="FFFFFF"/>
          <w:vertAlign w:val="subscript"/>
          <w:lang w:val="uz-Latn-UZ" w:eastAsia="zh-CN"/>
        </w:rPr>
        <w:t>4</w:t>
      </w:r>
      <w:r w:rsidRPr="001B3351">
        <w:rPr>
          <w:rFonts w:ascii="Arial" w:eastAsia="Courier New" w:hAnsi="Arial" w:cs="Arial"/>
          <w:sz w:val="20"/>
          <w:szCs w:val="20"/>
          <w:shd w:val="clear" w:color="auto" w:fill="FFFFFF"/>
          <w:lang w:val="uz-Latn-UZ" w:eastAsia="zh-CN"/>
        </w:rPr>
        <w:t>·2H</w:t>
      </w:r>
      <w:r w:rsidRPr="001B3351">
        <w:rPr>
          <w:rFonts w:ascii="Arial" w:eastAsia="Courier New" w:hAnsi="Arial" w:cs="Arial"/>
          <w:sz w:val="20"/>
          <w:szCs w:val="20"/>
          <w:shd w:val="clear" w:color="auto" w:fill="FFFFFF"/>
          <w:vertAlign w:val="subscript"/>
          <w:lang w:val="uz-Latn-UZ" w:eastAsia="zh-CN"/>
        </w:rPr>
        <w:t>2</w:t>
      </w:r>
      <w:r w:rsidRPr="001B3351">
        <w:rPr>
          <w:rFonts w:ascii="Arial" w:eastAsia="Courier New" w:hAnsi="Arial" w:cs="Arial"/>
          <w:sz w:val="20"/>
          <w:szCs w:val="20"/>
          <w:shd w:val="clear" w:color="auto" w:fill="FFFFFF"/>
          <w:lang w:val="uz-Latn-UZ" w:eastAsia="zh-CN"/>
        </w:rPr>
        <w:t>O) and contains certain amounts of phosphorus and fluorine compounds, organic residues, various oxides, heavy metal ions, and natural radioactive components [4]. The harmful impurities in phosphogypsum significantly restrict its direct use as a raw material, and advanced technologies aimed at its efficient long-term processing have not been sufficiently developed. Consequently, a large portion of phosphogypsum is stored in dumps or disposal sites or discharged into water basins [5], which intensifies environmental risks related to land occupation, pollution of the hydrosphere and soil environment, and the dispersion of harmful and radioactive elements into the atmosphere [6].</w:t>
      </w:r>
    </w:p>
    <w:p w14:paraId="3C56B671" w14:textId="77777777" w:rsidR="001B3351" w:rsidRPr="001B3351" w:rsidRDefault="001B3351" w:rsidP="001B3351">
      <w:pPr>
        <w:spacing w:after="0" w:line="240" w:lineRule="auto"/>
        <w:ind w:firstLine="567"/>
        <w:jc w:val="both"/>
        <w:textAlignment w:val="baseline"/>
        <w:rPr>
          <w:rFonts w:ascii="Arial" w:eastAsia="Courier New" w:hAnsi="Arial" w:cs="Arial"/>
          <w:sz w:val="20"/>
          <w:szCs w:val="20"/>
          <w:shd w:val="clear" w:color="auto" w:fill="FFFFFF"/>
          <w:lang w:val="uz-Latn-UZ" w:eastAsia="zh-CN"/>
        </w:rPr>
      </w:pPr>
      <w:r w:rsidRPr="001B3351">
        <w:rPr>
          <w:rFonts w:ascii="Arial" w:eastAsia="Courier New" w:hAnsi="Arial" w:cs="Arial"/>
          <w:sz w:val="20"/>
          <w:szCs w:val="20"/>
          <w:shd w:val="clear" w:color="auto" w:fill="FFFFFF"/>
          <w:lang w:val="uz-Latn-UZ" w:eastAsia="zh-CN"/>
        </w:rPr>
        <w:t>The adverse ecological and environmental impacts resulting from the long-term storage of phosphogypsum (PG) are increasingly drawing the attention of both society and government regulatory bodies. Simultaneously, the issue of developing and implementing rational and efficient processing technologies for phosphogypsum utilization is emerging as a priority scientific-practical direction on an international scale [7-8]. At the same time, the regulatory and legal measures being implemented within environmental policy are gaining crucial strategic importance globally in promoting the recycling of phosphogypsum as a secondary resource, as well as in addressing pressing ecological problems associated with the management of solid industrial waste [9-10].</w:t>
      </w:r>
    </w:p>
    <w:p w14:paraId="65A1D1FC" w14:textId="77777777" w:rsidR="001B3351" w:rsidRPr="001B3351" w:rsidRDefault="001B3351" w:rsidP="001B3351">
      <w:pPr>
        <w:spacing w:after="0" w:line="240" w:lineRule="auto"/>
        <w:ind w:firstLine="567"/>
        <w:jc w:val="both"/>
        <w:textAlignment w:val="baseline"/>
        <w:rPr>
          <w:rFonts w:ascii="Arial" w:eastAsia="Courier New" w:hAnsi="Arial" w:cs="Arial"/>
          <w:sz w:val="20"/>
          <w:szCs w:val="20"/>
          <w:shd w:val="clear" w:color="auto" w:fill="FFFFFF"/>
          <w:lang w:val="uz-Latn-UZ" w:eastAsia="zh-CN"/>
        </w:rPr>
      </w:pPr>
      <w:r w:rsidRPr="001B3351">
        <w:rPr>
          <w:rFonts w:ascii="Arial" w:eastAsia="Courier New" w:hAnsi="Arial" w:cs="Arial"/>
          <w:sz w:val="20"/>
          <w:szCs w:val="20"/>
          <w:shd w:val="clear" w:color="auto" w:fill="FFFFFF"/>
          <w:lang w:val="uz-Latn-UZ" w:eastAsia="zh-CN"/>
        </w:rPr>
        <w:t>Over many years, fundamental research and technological experiments aimed at processing phosphogypsum (PG) and identifying opportunities for its multifunctional use have been conducted regularly. However, despite the formation of very large quantities of this secondary industrial product in manufacturing processes, the indicators for its integration into real production cycles and its economically and ecologically efficient utilization have remained low to this day.</w:t>
      </w:r>
    </w:p>
    <w:p w14:paraId="0C018E96" w14:textId="77777777" w:rsidR="001B3351" w:rsidRPr="001B3351" w:rsidRDefault="001B3351" w:rsidP="001B3351">
      <w:pPr>
        <w:spacing w:after="0" w:line="240" w:lineRule="auto"/>
        <w:ind w:firstLine="567"/>
        <w:jc w:val="both"/>
        <w:textAlignment w:val="baseline"/>
        <w:rPr>
          <w:rFonts w:ascii="Arial" w:eastAsia="Courier New" w:hAnsi="Arial" w:cs="Arial"/>
          <w:sz w:val="20"/>
          <w:szCs w:val="20"/>
          <w:shd w:val="clear" w:color="auto" w:fill="FFFFFF"/>
          <w:lang w:val="en-US" w:eastAsia="zh-CN"/>
        </w:rPr>
      </w:pPr>
      <w:r w:rsidRPr="001B3351">
        <w:rPr>
          <w:rFonts w:ascii="Arial" w:eastAsia="Courier New" w:hAnsi="Arial" w:cs="Arial"/>
          <w:sz w:val="20"/>
          <w:szCs w:val="20"/>
          <w:shd w:val="clear" w:color="auto" w:fill="FFFFFF"/>
          <w:lang w:val="en-US" w:eastAsia="zh-CN"/>
        </w:rPr>
        <w:t xml:space="preserve">The process of involving </w:t>
      </w:r>
      <w:proofErr w:type="spellStart"/>
      <w:r w:rsidRPr="001B3351">
        <w:rPr>
          <w:rFonts w:ascii="Arial" w:eastAsia="Courier New" w:hAnsi="Arial" w:cs="Arial"/>
          <w:sz w:val="20"/>
          <w:szCs w:val="20"/>
          <w:shd w:val="clear" w:color="auto" w:fill="FFFFFF"/>
          <w:lang w:val="en-US" w:eastAsia="zh-CN"/>
        </w:rPr>
        <w:t>phosphogypsum</w:t>
      </w:r>
      <w:proofErr w:type="spellEnd"/>
      <w:r w:rsidRPr="001B3351">
        <w:rPr>
          <w:rFonts w:ascii="Arial" w:eastAsia="Courier New" w:hAnsi="Arial" w:cs="Arial"/>
          <w:sz w:val="20"/>
          <w:szCs w:val="20"/>
          <w:shd w:val="clear" w:color="auto" w:fill="FFFFFF"/>
          <w:lang w:val="en-US" w:eastAsia="zh-CN"/>
        </w:rPr>
        <w:t xml:space="preserve"> as a secondary mineral resource in economic and technological circulation is multifactorial and systemic in nature, determined by a complex set of interrelated ecological and technological constraints. The issue of processing </w:t>
      </w:r>
      <w:proofErr w:type="spellStart"/>
      <w:r w:rsidRPr="001B3351">
        <w:rPr>
          <w:rFonts w:ascii="Arial" w:eastAsia="Courier New" w:hAnsi="Arial" w:cs="Arial"/>
          <w:sz w:val="20"/>
          <w:szCs w:val="20"/>
          <w:shd w:val="clear" w:color="auto" w:fill="FFFFFF"/>
          <w:lang w:val="en-US" w:eastAsia="zh-CN"/>
        </w:rPr>
        <w:t>phosphogypsum</w:t>
      </w:r>
      <w:proofErr w:type="spellEnd"/>
      <w:r w:rsidRPr="001B3351">
        <w:rPr>
          <w:rFonts w:ascii="Arial" w:eastAsia="Courier New" w:hAnsi="Arial" w:cs="Arial"/>
          <w:sz w:val="20"/>
          <w:szCs w:val="20"/>
          <w:shd w:val="clear" w:color="auto" w:fill="FFFFFF"/>
          <w:lang w:val="en-US" w:eastAsia="zh-CN"/>
        </w:rPr>
        <w:t xml:space="preserve"> (PG) as a secondary </w:t>
      </w:r>
      <w:r w:rsidRPr="001B3351">
        <w:rPr>
          <w:rFonts w:ascii="Arial" w:eastAsia="Courier New" w:hAnsi="Arial" w:cs="Arial"/>
          <w:sz w:val="20"/>
          <w:szCs w:val="20"/>
          <w:shd w:val="clear" w:color="auto" w:fill="FFFFFF"/>
          <w:lang w:val="en-US" w:eastAsia="zh-CN"/>
        </w:rPr>
        <w:lastRenderedPageBreak/>
        <w:t xml:space="preserve">mineral resource and its comprehensive utilization has recently moved to the center of the scientific community's attention, directly linked to the concepts of environmental safety, resource efficiency, and sustainable development. However, a significant theoretical and practical discrepancy persists between the needs for large-scale, short-term utilization of </w:t>
      </w:r>
      <w:proofErr w:type="spellStart"/>
      <w:r w:rsidRPr="001B3351">
        <w:rPr>
          <w:rFonts w:ascii="Arial" w:eastAsia="Courier New" w:hAnsi="Arial" w:cs="Arial"/>
          <w:sz w:val="20"/>
          <w:szCs w:val="20"/>
          <w:shd w:val="clear" w:color="auto" w:fill="FFFFFF"/>
          <w:lang w:val="en-US" w:eastAsia="zh-CN"/>
        </w:rPr>
        <w:t>phosphogypsum</w:t>
      </w:r>
      <w:proofErr w:type="spellEnd"/>
      <w:r w:rsidRPr="001B3351">
        <w:rPr>
          <w:rFonts w:ascii="Arial" w:eastAsia="Courier New" w:hAnsi="Arial" w:cs="Arial"/>
          <w:sz w:val="20"/>
          <w:szCs w:val="20"/>
          <w:shd w:val="clear" w:color="auto" w:fill="FFFFFF"/>
          <w:lang w:val="en-US" w:eastAsia="zh-CN"/>
        </w:rPr>
        <w:t xml:space="preserve"> at an industrial level and the strategic goals aimed at long-term ecological stability and environmental protection. While existing research has addressed the chemical composition of </w:t>
      </w:r>
      <w:proofErr w:type="spellStart"/>
      <w:r w:rsidRPr="001B3351">
        <w:rPr>
          <w:rFonts w:ascii="Arial" w:eastAsia="Courier New" w:hAnsi="Arial" w:cs="Arial"/>
          <w:sz w:val="20"/>
          <w:szCs w:val="20"/>
          <w:shd w:val="clear" w:color="auto" w:fill="FFFFFF"/>
          <w:lang w:val="en-US" w:eastAsia="zh-CN"/>
        </w:rPr>
        <w:t>phosphogypsum</w:t>
      </w:r>
      <w:proofErr w:type="spellEnd"/>
      <w:r w:rsidRPr="001B3351">
        <w:rPr>
          <w:rFonts w:ascii="Arial" w:eastAsia="Courier New" w:hAnsi="Arial" w:cs="Arial"/>
          <w:sz w:val="20"/>
          <w:szCs w:val="20"/>
          <w:shd w:val="clear" w:color="auto" w:fill="FFFFFF"/>
          <w:lang w:val="en-US" w:eastAsia="zh-CN"/>
        </w:rPr>
        <w:t>, processing technologies, and specific application directions, these developments are often of varied character, and their results have not been generalized within a unified, systematic framework.</w:t>
      </w:r>
    </w:p>
    <w:p w14:paraId="32C7C265" w14:textId="77777777" w:rsidR="001B3351" w:rsidRPr="001B3351" w:rsidRDefault="001B3351" w:rsidP="001B3351">
      <w:pPr>
        <w:spacing w:after="0" w:line="240" w:lineRule="auto"/>
        <w:ind w:firstLine="567"/>
        <w:jc w:val="both"/>
        <w:textAlignment w:val="baseline"/>
        <w:rPr>
          <w:rFonts w:ascii="Arial" w:eastAsia="Courier New" w:hAnsi="Arial" w:cs="Arial"/>
          <w:sz w:val="20"/>
          <w:szCs w:val="20"/>
          <w:shd w:val="clear" w:color="auto" w:fill="FFFFFF"/>
          <w:lang w:val="en-US" w:eastAsia="zh-CN"/>
        </w:rPr>
      </w:pPr>
      <w:r w:rsidRPr="001B3351">
        <w:rPr>
          <w:rFonts w:ascii="Arial" w:eastAsia="Courier New" w:hAnsi="Arial" w:cs="Arial"/>
          <w:sz w:val="20"/>
          <w:szCs w:val="20"/>
          <w:shd w:val="clear" w:color="auto" w:fill="FFFFFF"/>
          <w:lang w:val="en-US" w:eastAsia="zh-CN"/>
        </w:rPr>
        <w:t xml:space="preserve">One promising direction for </w:t>
      </w:r>
      <w:proofErr w:type="spellStart"/>
      <w:r w:rsidRPr="001B3351">
        <w:rPr>
          <w:rFonts w:ascii="Arial" w:eastAsia="Courier New" w:hAnsi="Arial" w:cs="Arial"/>
          <w:sz w:val="20"/>
          <w:szCs w:val="20"/>
          <w:shd w:val="clear" w:color="auto" w:fill="FFFFFF"/>
          <w:lang w:val="en-US" w:eastAsia="zh-CN"/>
        </w:rPr>
        <w:t>phosphogypsum</w:t>
      </w:r>
      <w:proofErr w:type="spellEnd"/>
      <w:r w:rsidRPr="001B3351">
        <w:rPr>
          <w:rFonts w:ascii="Arial" w:eastAsia="Courier New" w:hAnsi="Arial" w:cs="Arial"/>
          <w:sz w:val="20"/>
          <w:szCs w:val="20"/>
          <w:shd w:val="clear" w:color="auto" w:fill="FFFFFF"/>
          <w:lang w:val="en-US" w:eastAsia="zh-CN"/>
        </w:rPr>
        <w:t xml:space="preserve"> utilization is its use as a raw material in the production of construction materials, which includes the manufacture of wall panels, various dry construction mixtures, and cement compositions. However, the high acidity level of </w:t>
      </w:r>
      <w:proofErr w:type="spellStart"/>
      <w:r w:rsidRPr="001B3351">
        <w:rPr>
          <w:rFonts w:ascii="Arial" w:eastAsia="Courier New" w:hAnsi="Arial" w:cs="Arial"/>
          <w:sz w:val="20"/>
          <w:szCs w:val="20"/>
          <w:shd w:val="clear" w:color="auto" w:fill="FFFFFF"/>
          <w:lang w:val="en-US" w:eastAsia="zh-CN"/>
        </w:rPr>
        <w:t>phosphogypsum</w:t>
      </w:r>
      <w:proofErr w:type="spellEnd"/>
      <w:r w:rsidRPr="001B3351">
        <w:rPr>
          <w:rFonts w:ascii="Arial" w:eastAsia="Courier New" w:hAnsi="Arial" w:cs="Arial"/>
          <w:sz w:val="20"/>
          <w:szCs w:val="20"/>
          <w:shd w:val="clear" w:color="auto" w:fill="FFFFFF"/>
          <w:lang w:val="en-US" w:eastAsia="zh-CN"/>
        </w:rPr>
        <w:t xml:space="preserve"> and the presence of retained technogenic additives in its composition significantly limit the possibilities for its widespread industrial application. Technological processes aimed at purifying </w:t>
      </w:r>
      <w:proofErr w:type="spellStart"/>
      <w:r w:rsidRPr="001B3351">
        <w:rPr>
          <w:rFonts w:ascii="Arial" w:eastAsia="Courier New" w:hAnsi="Arial" w:cs="Arial"/>
          <w:sz w:val="20"/>
          <w:szCs w:val="20"/>
          <w:shd w:val="clear" w:color="auto" w:fill="FFFFFF"/>
          <w:lang w:val="en-US" w:eastAsia="zh-CN"/>
        </w:rPr>
        <w:t>phosphogypsum</w:t>
      </w:r>
      <w:proofErr w:type="spellEnd"/>
      <w:r w:rsidRPr="001B3351">
        <w:rPr>
          <w:rFonts w:ascii="Arial" w:eastAsia="Courier New" w:hAnsi="Arial" w:cs="Arial"/>
          <w:sz w:val="20"/>
          <w:szCs w:val="20"/>
          <w:shd w:val="clear" w:color="auto" w:fill="FFFFFF"/>
          <w:lang w:val="en-US" w:eastAsia="zh-CN"/>
        </w:rPr>
        <w:t xml:space="preserve"> from residual acids and foreign components are characterized by high energy consumption and low economic efficiency, and are therefore often deemed impractical [10-11]. In other studies, the compositional impurities in </w:t>
      </w:r>
      <w:proofErr w:type="spellStart"/>
      <w:r w:rsidRPr="001B3351">
        <w:rPr>
          <w:rFonts w:ascii="Arial" w:eastAsia="Courier New" w:hAnsi="Arial" w:cs="Arial"/>
          <w:sz w:val="20"/>
          <w:szCs w:val="20"/>
          <w:shd w:val="clear" w:color="auto" w:fill="FFFFFF"/>
          <w:lang w:val="en-US" w:eastAsia="zh-CN"/>
        </w:rPr>
        <w:t>phosphogypsum</w:t>
      </w:r>
      <w:proofErr w:type="spellEnd"/>
      <w:r w:rsidRPr="001B3351">
        <w:rPr>
          <w:rFonts w:ascii="Arial" w:eastAsia="Courier New" w:hAnsi="Arial" w:cs="Arial"/>
          <w:sz w:val="20"/>
          <w:szCs w:val="20"/>
          <w:shd w:val="clear" w:color="auto" w:fill="FFFFFF"/>
          <w:lang w:val="en-US" w:eastAsia="zh-CN"/>
        </w:rPr>
        <w:t xml:space="preserve"> and methods for their elimination have been systematically analyzed, providing a foundation for modern purification and high-value-added processing routes to enable its environmentally safe and comprehensive utilization. Research has scientifically highlighted the prospects of using </w:t>
      </w:r>
      <w:proofErr w:type="spellStart"/>
      <w:r w:rsidRPr="001B3351">
        <w:rPr>
          <w:rFonts w:ascii="Arial" w:eastAsia="Courier New" w:hAnsi="Arial" w:cs="Arial"/>
          <w:sz w:val="20"/>
          <w:szCs w:val="20"/>
          <w:shd w:val="clear" w:color="auto" w:fill="FFFFFF"/>
          <w:lang w:val="en-US" w:eastAsia="zh-CN"/>
        </w:rPr>
        <w:t>phosphogypsum</w:t>
      </w:r>
      <w:proofErr w:type="spellEnd"/>
      <w:r w:rsidRPr="001B3351">
        <w:rPr>
          <w:rFonts w:ascii="Arial" w:eastAsia="Courier New" w:hAnsi="Arial" w:cs="Arial"/>
          <w:sz w:val="20"/>
          <w:szCs w:val="20"/>
          <w:shd w:val="clear" w:color="auto" w:fill="FFFFFF"/>
          <w:lang w:val="en-US" w:eastAsia="zh-CN"/>
        </w:rPr>
        <w:t xml:space="preserve"> as a sustainable and economically efficient raw material, particularly in the construction materials and road construction sectors [1, 2, 12]. In this study [13], the main components (Si, P) and (F, Fe, Al, C) in </w:t>
      </w:r>
      <w:proofErr w:type="spellStart"/>
      <w:r w:rsidRPr="001B3351">
        <w:rPr>
          <w:rFonts w:ascii="Arial" w:eastAsia="Courier New" w:hAnsi="Arial" w:cs="Arial"/>
          <w:sz w:val="20"/>
          <w:szCs w:val="20"/>
          <w:shd w:val="clear" w:color="auto" w:fill="FFFFFF"/>
          <w:lang w:val="en-US" w:eastAsia="zh-CN"/>
        </w:rPr>
        <w:t>phosphogypsum</w:t>
      </w:r>
      <w:proofErr w:type="spellEnd"/>
      <w:r w:rsidRPr="001B3351">
        <w:rPr>
          <w:rFonts w:ascii="Arial" w:eastAsia="Courier New" w:hAnsi="Arial" w:cs="Arial"/>
          <w:sz w:val="20"/>
          <w:szCs w:val="20"/>
          <w:shd w:val="clear" w:color="auto" w:fill="FFFFFF"/>
          <w:lang w:val="en-US" w:eastAsia="zh-CN"/>
        </w:rPr>
        <w:t xml:space="preserve">, their mineral-phase state, as well as their negative impact on the </w:t>
      </w:r>
      <w:proofErr w:type="spellStart"/>
      <w:r w:rsidRPr="001B3351">
        <w:rPr>
          <w:rFonts w:ascii="Arial" w:eastAsia="Courier New" w:hAnsi="Arial" w:cs="Arial"/>
          <w:sz w:val="20"/>
          <w:szCs w:val="20"/>
          <w:shd w:val="clear" w:color="auto" w:fill="FFFFFF"/>
          <w:lang w:val="en-US" w:eastAsia="zh-CN"/>
        </w:rPr>
        <w:t>phosphogypsum</w:t>
      </w:r>
      <w:proofErr w:type="spellEnd"/>
      <w:r w:rsidRPr="001B3351">
        <w:rPr>
          <w:rFonts w:ascii="Arial" w:eastAsia="Courier New" w:hAnsi="Arial" w:cs="Arial"/>
          <w:sz w:val="20"/>
          <w:szCs w:val="20"/>
          <w:shd w:val="clear" w:color="auto" w:fill="FFFFFF"/>
          <w:lang w:val="en-US" w:eastAsia="zh-CN"/>
        </w:rPr>
        <w:t xml:space="preserve"> processing process, have been systematically analyzed.</w:t>
      </w:r>
    </w:p>
    <w:p w14:paraId="3479757C" w14:textId="77777777" w:rsidR="001B3351" w:rsidRPr="001B3351" w:rsidRDefault="001B3351" w:rsidP="001B3351">
      <w:pPr>
        <w:spacing w:after="0" w:line="240" w:lineRule="auto"/>
        <w:ind w:firstLine="567"/>
        <w:jc w:val="both"/>
        <w:textAlignment w:val="baseline"/>
        <w:rPr>
          <w:rFonts w:ascii="Arial" w:eastAsia="Courier New" w:hAnsi="Arial" w:cs="Arial"/>
          <w:sz w:val="20"/>
          <w:szCs w:val="20"/>
          <w:shd w:val="clear" w:color="auto" w:fill="FFFFFF"/>
          <w:lang w:val="en-US" w:eastAsia="zh-CN"/>
        </w:rPr>
      </w:pPr>
      <w:r w:rsidRPr="001B3351">
        <w:rPr>
          <w:rFonts w:ascii="Arial" w:eastAsia="Courier New" w:hAnsi="Arial" w:cs="Arial"/>
          <w:sz w:val="20"/>
          <w:szCs w:val="20"/>
          <w:shd w:val="clear" w:color="auto" w:fill="FFFFFF"/>
          <w:lang w:val="en-US" w:eastAsia="zh-CN"/>
        </w:rPr>
        <w:t xml:space="preserve">Scientific research indicates that </w:t>
      </w:r>
      <w:proofErr w:type="spellStart"/>
      <w:r w:rsidRPr="001B3351">
        <w:rPr>
          <w:rFonts w:ascii="Arial" w:eastAsia="Courier New" w:hAnsi="Arial" w:cs="Arial"/>
          <w:sz w:val="20"/>
          <w:szCs w:val="20"/>
          <w:shd w:val="clear" w:color="auto" w:fill="FFFFFF"/>
          <w:lang w:val="en-US" w:eastAsia="zh-CN"/>
        </w:rPr>
        <w:t>phosphogypsum</w:t>
      </w:r>
      <w:proofErr w:type="spellEnd"/>
      <w:r w:rsidRPr="001B3351">
        <w:rPr>
          <w:rFonts w:ascii="Arial" w:eastAsia="Courier New" w:hAnsi="Arial" w:cs="Arial"/>
          <w:sz w:val="20"/>
          <w:szCs w:val="20"/>
          <w:shd w:val="clear" w:color="auto" w:fill="FFFFFF"/>
          <w:lang w:val="en-US" w:eastAsia="zh-CN"/>
        </w:rPr>
        <w:t xml:space="preserve">, after thorough purification from harmful impurities, can be technologically converted into construction materials, chemical products, nanomaterials, and eco-functional products in an economically efficient manner. In particular, flotation, acid washing, and combined purification methods are of decisive importance for the industrial-scale processing of </w:t>
      </w:r>
      <w:proofErr w:type="spellStart"/>
      <w:r w:rsidRPr="001B3351">
        <w:rPr>
          <w:rFonts w:ascii="Arial" w:eastAsia="Courier New" w:hAnsi="Arial" w:cs="Arial"/>
          <w:sz w:val="20"/>
          <w:szCs w:val="20"/>
          <w:shd w:val="clear" w:color="auto" w:fill="FFFFFF"/>
          <w:lang w:val="en-US" w:eastAsia="zh-CN"/>
        </w:rPr>
        <w:t>phosphogypsum</w:t>
      </w:r>
      <w:proofErr w:type="spellEnd"/>
      <w:r w:rsidRPr="001B3351">
        <w:rPr>
          <w:rFonts w:ascii="Arial" w:eastAsia="Courier New" w:hAnsi="Arial" w:cs="Arial"/>
          <w:sz w:val="20"/>
          <w:szCs w:val="20"/>
          <w:shd w:val="clear" w:color="auto" w:fill="FFFFFF"/>
          <w:lang w:val="en-US" w:eastAsia="zh-CN"/>
        </w:rPr>
        <w:t xml:space="preserve"> [13, 14].</w:t>
      </w:r>
    </w:p>
    <w:p w14:paraId="329CD2E4" w14:textId="77777777" w:rsidR="001B3351" w:rsidRPr="001B3351" w:rsidRDefault="001B3351" w:rsidP="001B3351">
      <w:pPr>
        <w:spacing w:after="0" w:line="240" w:lineRule="auto"/>
        <w:ind w:firstLine="567"/>
        <w:jc w:val="both"/>
        <w:textAlignment w:val="baseline"/>
        <w:rPr>
          <w:rFonts w:ascii="Arial" w:eastAsia="Courier New" w:hAnsi="Arial" w:cs="Arial"/>
          <w:sz w:val="20"/>
          <w:szCs w:val="20"/>
          <w:shd w:val="clear" w:color="auto" w:fill="FFFFFF"/>
          <w:lang w:val="en-US" w:eastAsia="zh-CN"/>
        </w:rPr>
      </w:pPr>
      <w:proofErr w:type="spellStart"/>
      <w:r w:rsidRPr="001B3351">
        <w:rPr>
          <w:rFonts w:ascii="Arial" w:eastAsia="Courier New" w:hAnsi="Arial" w:cs="Arial"/>
          <w:sz w:val="20"/>
          <w:szCs w:val="20"/>
          <w:shd w:val="clear" w:color="auto" w:fill="FFFFFF"/>
          <w:lang w:val="en-US" w:eastAsia="zh-CN"/>
        </w:rPr>
        <w:t>Phosphogypsum</w:t>
      </w:r>
      <w:proofErr w:type="spellEnd"/>
      <w:r w:rsidRPr="001B3351">
        <w:rPr>
          <w:rFonts w:ascii="Arial" w:eastAsia="Courier New" w:hAnsi="Arial" w:cs="Arial"/>
          <w:sz w:val="20"/>
          <w:szCs w:val="20"/>
          <w:shd w:val="clear" w:color="auto" w:fill="FFFFFF"/>
          <w:lang w:val="en-US" w:eastAsia="zh-CN"/>
        </w:rPr>
        <w:t xml:space="preserve"> (PG) can be effectively used as a secondary raw material in the synthesis of valuable inorganic compounds-ammonium sulfate, sodium sulfate, calcium carbonate, calcium </w:t>
      </w:r>
      <w:proofErr w:type="spellStart"/>
      <w:r w:rsidRPr="001B3351">
        <w:rPr>
          <w:rFonts w:ascii="Arial" w:eastAsia="Courier New" w:hAnsi="Arial" w:cs="Arial"/>
          <w:sz w:val="20"/>
          <w:szCs w:val="20"/>
          <w:shd w:val="clear" w:color="auto" w:fill="FFFFFF"/>
          <w:lang w:val="en-US" w:eastAsia="zh-CN"/>
        </w:rPr>
        <w:t>sulfoaluminate</w:t>
      </w:r>
      <w:proofErr w:type="spellEnd"/>
      <w:r w:rsidRPr="001B3351">
        <w:rPr>
          <w:rFonts w:ascii="Arial" w:eastAsia="Courier New" w:hAnsi="Arial" w:cs="Arial"/>
          <w:sz w:val="20"/>
          <w:szCs w:val="20"/>
          <w:shd w:val="clear" w:color="auto" w:fill="FFFFFF"/>
          <w:lang w:val="en-US" w:eastAsia="zh-CN"/>
        </w:rPr>
        <w:t>, and lithium sulfate monohydrate. This direction not only allows for the rational use of raw material resources and reduction of production costs but also offers the opportunity to develop sustainable and environmentally harmless production by converting industrial waste into renewable resources [15-19].</w:t>
      </w:r>
    </w:p>
    <w:p w14:paraId="45533B30" w14:textId="77777777" w:rsidR="001B3351" w:rsidRPr="001B3351" w:rsidRDefault="001B3351" w:rsidP="001B3351">
      <w:pPr>
        <w:spacing w:after="0" w:line="240" w:lineRule="auto"/>
        <w:ind w:firstLine="567"/>
        <w:jc w:val="both"/>
        <w:textAlignment w:val="baseline"/>
        <w:rPr>
          <w:rFonts w:ascii="Arial" w:eastAsia="Courier New" w:hAnsi="Arial" w:cs="Arial"/>
          <w:sz w:val="20"/>
          <w:szCs w:val="20"/>
          <w:shd w:val="clear" w:color="auto" w:fill="FFFFFF"/>
          <w:lang w:val="en-US" w:eastAsia="zh-CN"/>
        </w:rPr>
      </w:pPr>
      <w:r w:rsidRPr="001B3351">
        <w:rPr>
          <w:rFonts w:ascii="Arial" w:eastAsia="Courier New" w:hAnsi="Arial" w:cs="Arial"/>
          <w:sz w:val="20"/>
          <w:szCs w:val="20"/>
          <w:shd w:val="clear" w:color="auto" w:fill="FFFFFF"/>
          <w:lang w:val="en-US" w:eastAsia="zh-CN"/>
        </w:rPr>
        <w:t xml:space="preserve">In our scientific research on </w:t>
      </w:r>
      <w:proofErr w:type="spellStart"/>
      <w:r w:rsidRPr="001B3351">
        <w:rPr>
          <w:rFonts w:ascii="Arial" w:eastAsia="Courier New" w:hAnsi="Arial" w:cs="Arial"/>
          <w:sz w:val="20"/>
          <w:szCs w:val="20"/>
          <w:shd w:val="clear" w:color="auto" w:fill="FFFFFF"/>
          <w:lang w:val="en-US" w:eastAsia="zh-CN"/>
        </w:rPr>
        <w:t>phosphogypsum</w:t>
      </w:r>
      <w:proofErr w:type="spellEnd"/>
      <w:r w:rsidRPr="001B3351">
        <w:rPr>
          <w:rFonts w:ascii="Arial" w:eastAsia="Courier New" w:hAnsi="Arial" w:cs="Arial"/>
          <w:sz w:val="20"/>
          <w:szCs w:val="20"/>
          <w:shd w:val="clear" w:color="auto" w:fill="FFFFFF"/>
          <w:lang w:val="en-US" w:eastAsia="zh-CN"/>
        </w:rPr>
        <w:t xml:space="preserve"> processing, the possibilities for reprocessing the EFK waste product-</w:t>
      </w:r>
      <w:proofErr w:type="spellStart"/>
      <w:r w:rsidRPr="001B3351">
        <w:rPr>
          <w:rFonts w:ascii="Arial" w:eastAsia="Courier New" w:hAnsi="Arial" w:cs="Arial"/>
          <w:sz w:val="20"/>
          <w:szCs w:val="20"/>
          <w:shd w:val="clear" w:color="auto" w:fill="FFFFFF"/>
          <w:lang w:val="en-US" w:eastAsia="zh-CN"/>
        </w:rPr>
        <w:t>phosphogypsum</w:t>
      </w:r>
      <w:proofErr w:type="spellEnd"/>
      <w:r w:rsidRPr="001B3351">
        <w:rPr>
          <w:rFonts w:ascii="Arial" w:eastAsia="Courier New" w:hAnsi="Arial" w:cs="Arial"/>
          <w:sz w:val="20"/>
          <w:szCs w:val="20"/>
          <w:shd w:val="clear" w:color="auto" w:fill="FFFFFF"/>
          <w:lang w:val="en-US" w:eastAsia="zh-CN"/>
        </w:rPr>
        <w:t>-generated during the phosphoric acid production process at "</w:t>
      </w:r>
      <w:proofErr w:type="spellStart"/>
      <w:r w:rsidRPr="001B3351">
        <w:rPr>
          <w:rFonts w:ascii="Arial" w:eastAsia="Courier New" w:hAnsi="Arial" w:cs="Arial"/>
          <w:sz w:val="20"/>
          <w:szCs w:val="20"/>
          <w:shd w:val="clear" w:color="auto" w:fill="FFFFFF"/>
          <w:lang w:val="en-US" w:eastAsia="zh-CN"/>
        </w:rPr>
        <w:t>Ammofos-Maksam</w:t>
      </w:r>
      <w:proofErr w:type="spellEnd"/>
      <w:r w:rsidRPr="001B3351">
        <w:rPr>
          <w:rFonts w:ascii="Arial" w:eastAsia="Courier New" w:hAnsi="Arial" w:cs="Arial"/>
          <w:sz w:val="20"/>
          <w:szCs w:val="20"/>
          <w:shd w:val="clear" w:color="auto" w:fill="FFFFFF"/>
          <w:lang w:val="en-US" w:eastAsia="zh-CN"/>
        </w:rPr>
        <w:t>" JSC, as well as natural gypsum extracted from the "</w:t>
      </w:r>
      <w:proofErr w:type="spellStart"/>
      <w:proofErr w:type="gramStart"/>
      <w:r w:rsidRPr="001B3351">
        <w:rPr>
          <w:rFonts w:ascii="Arial" w:eastAsia="Courier New" w:hAnsi="Arial" w:cs="Arial"/>
          <w:sz w:val="20"/>
          <w:szCs w:val="20"/>
          <w:shd w:val="clear" w:color="auto" w:fill="FFFFFF"/>
          <w:lang w:val="en-US" w:eastAsia="zh-CN"/>
        </w:rPr>
        <w:t>Sho‘</w:t>
      </w:r>
      <w:proofErr w:type="gramEnd"/>
      <w:r w:rsidRPr="001B3351">
        <w:rPr>
          <w:rFonts w:ascii="Arial" w:eastAsia="Courier New" w:hAnsi="Arial" w:cs="Arial"/>
          <w:sz w:val="20"/>
          <w:szCs w:val="20"/>
          <w:shd w:val="clear" w:color="auto" w:fill="FFFFFF"/>
          <w:lang w:val="en-US" w:eastAsia="zh-CN"/>
        </w:rPr>
        <w:t>rsuv</w:t>
      </w:r>
      <w:proofErr w:type="spellEnd"/>
      <w:r w:rsidRPr="001B3351">
        <w:rPr>
          <w:rFonts w:ascii="Arial" w:eastAsia="Courier New" w:hAnsi="Arial" w:cs="Arial"/>
          <w:sz w:val="20"/>
          <w:szCs w:val="20"/>
          <w:shd w:val="clear" w:color="auto" w:fill="FFFFFF"/>
          <w:lang w:val="en-US" w:eastAsia="zh-CN"/>
        </w:rPr>
        <w:t xml:space="preserve">" deposit in the Fergana region, were thoroughly studied based on liquid-phase carbonate conversion technology. The main objective of these studies was to determine the scientific and technological foundations of the process for converting </w:t>
      </w:r>
      <w:proofErr w:type="spellStart"/>
      <w:r w:rsidRPr="001B3351">
        <w:rPr>
          <w:rFonts w:ascii="Arial" w:eastAsia="Courier New" w:hAnsi="Arial" w:cs="Arial"/>
          <w:sz w:val="20"/>
          <w:szCs w:val="20"/>
          <w:shd w:val="clear" w:color="auto" w:fill="FFFFFF"/>
          <w:lang w:val="en-US" w:eastAsia="zh-CN"/>
        </w:rPr>
        <w:t>phosphogypsum</w:t>
      </w:r>
      <w:proofErr w:type="spellEnd"/>
      <w:r w:rsidRPr="001B3351">
        <w:rPr>
          <w:rFonts w:ascii="Arial" w:eastAsia="Courier New" w:hAnsi="Arial" w:cs="Arial"/>
          <w:sz w:val="20"/>
          <w:szCs w:val="20"/>
          <w:shd w:val="clear" w:color="auto" w:fill="FFFFFF"/>
          <w:lang w:val="en-US" w:eastAsia="zh-CN"/>
        </w:rPr>
        <w:t xml:space="preserve"> and natural gypsum into high-value products—ammonium sulfate ((NH</w:t>
      </w:r>
      <w:r w:rsidRPr="001B3351">
        <w:rPr>
          <w:rFonts w:ascii="Arial" w:eastAsia="Courier New" w:hAnsi="Arial" w:cs="Arial"/>
          <w:sz w:val="20"/>
          <w:szCs w:val="20"/>
          <w:shd w:val="clear" w:color="auto" w:fill="FFFFFF"/>
          <w:vertAlign w:val="subscript"/>
          <w:lang w:val="en-US" w:eastAsia="zh-CN"/>
        </w:rPr>
        <w:t>4</w:t>
      </w:r>
      <w:r w:rsidRPr="001B3351">
        <w:rPr>
          <w:rFonts w:ascii="Arial" w:eastAsia="Courier New" w:hAnsi="Arial" w:cs="Arial"/>
          <w:sz w:val="20"/>
          <w:szCs w:val="20"/>
          <w:shd w:val="clear" w:color="auto" w:fill="FFFFFF"/>
          <w:lang w:val="en-US" w:eastAsia="zh-CN"/>
        </w:rPr>
        <w:t>)</w:t>
      </w:r>
      <w:r w:rsidRPr="001B3351">
        <w:rPr>
          <w:rFonts w:ascii="Arial" w:eastAsia="Courier New" w:hAnsi="Arial" w:cs="Arial"/>
          <w:sz w:val="20"/>
          <w:szCs w:val="20"/>
          <w:shd w:val="clear" w:color="auto" w:fill="FFFFFF"/>
          <w:vertAlign w:val="subscript"/>
          <w:lang w:val="en-US" w:eastAsia="zh-CN"/>
        </w:rPr>
        <w:t>2</w:t>
      </w:r>
      <w:r w:rsidRPr="001B3351">
        <w:rPr>
          <w:rFonts w:ascii="Arial" w:eastAsia="Courier New" w:hAnsi="Arial" w:cs="Arial"/>
          <w:sz w:val="20"/>
          <w:szCs w:val="20"/>
          <w:shd w:val="clear" w:color="auto" w:fill="FFFFFF"/>
          <w:lang w:val="en-US" w:eastAsia="zh-CN"/>
        </w:rPr>
        <w:t>SO</w:t>
      </w:r>
      <w:r w:rsidRPr="001B3351">
        <w:rPr>
          <w:rFonts w:ascii="Arial" w:eastAsia="Courier New" w:hAnsi="Arial" w:cs="Arial"/>
          <w:sz w:val="20"/>
          <w:szCs w:val="20"/>
          <w:shd w:val="clear" w:color="auto" w:fill="FFFFFF"/>
          <w:vertAlign w:val="subscript"/>
          <w:lang w:val="en-US" w:eastAsia="zh-CN"/>
        </w:rPr>
        <w:t>4</w:t>
      </w:r>
      <w:r w:rsidRPr="001B3351">
        <w:rPr>
          <w:rFonts w:ascii="Arial" w:eastAsia="Courier New" w:hAnsi="Arial" w:cs="Arial"/>
          <w:sz w:val="20"/>
          <w:szCs w:val="20"/>
          <w:shd w:val="clear" w:color="auto" w:fill="FFFFFF"/>
          <w:lang w:val="en-US" w:eastAsia="zh-CN"/>
        </w:rPr>
        <w:t>) and calcium carbonate (</w:t>
      </w:r>
      <w:proofErr w:type="spellStart"/>
      <w:r w:rsidRPr="001B3351">
        <w:rPr>
          <w:rFonts w:ascii="Arial" w:eastAsia="Courier New" w:hAnsi="Arial" w:cs="Arial"/>
          <w:sz w:val="20"/>
          <w:szCs w:val="20"/>
          <w:shd w:val="clear" w:color="auto" w:fill="FFFFFF"/>
          <w:lang w:val="en-US" w:eastAsia="zh-CN"/>
        </w:rPr>
        <w:t>CaCO</w:t>
      </w:r>
      <w:proofErr w:type="spellEnd"/>
      <w:r w:rsidRPr="001B3351">
        <w:rPr>
          <w:rFonts w:ascii="Cambria Math" w:eastAsia="Courier New" w:hAnsi="Cambria Math" w:cs="Cambria Math"/>
          <w:sz w:val="20"/>
          <w:szCs w:val="20"/>
          <w:shd w:val="clear" w:color="auto" w:fill="FFFFFF"/>
          <w:lang w:val="en-US" w:eastAsia="zh-CN"/>
        </w:rPr>
        <w:t>₃</w:t>
      </w:r>
      <w:r w:rsidRPr="001B3351">
        <w:rPr>
          <w:rFonts w:ascii="Arial" w:eastAsia="Courier New" w:hAnsi="Arial" w:cs="Arial"/>
          <w:sz w:val="20"/>
          <w:szCs w:val="20"/>
          <w:shd w:val="clear" w:color="auto" w:fill="FFFFFF"/>
          <w:lang w:val="en-US" w:eastAsia="zh-CN"/>
        </w:rPr>
        <w:t>)-using ammonium carbonate.</w:t>
      </w:r>
    </w:p>
    <w:p w14:paraId="2512696B" w14:textId="77777777" w:rsidR="001B3351" w:rsidRPr="001B3351" w:rsidRDefault="001B3351" w:rsidP="001B3351">
      <w:pPr>
        <w:spacing w:after="0" w:line="240" w:lineRule="auto"/>
        <w:ind w:firstLine="567"/>
        <w:jc w:val="both"/>
        <w:textAlignment w:val="baseline"/>
        <w:rPr>
          <w:rFonts w:ascii="Arial" w:eastAsia="Courier New" w:hAnsi="Arial" w:cs="Arial"/>
          <w:sz w:val="20"/>
          <w:szCs w:val="20"/>
          <w:shd w:val="clear" w:color="auto" w:fill="FFFFFF"/>
          <w:lang w:val="en-US" w:eastAsia="zh-CN"/>
        </w:rPr>
      </w:pPr>
      <w:r w:rsidRPr="001B3351">
        <w:rPr>
          <w:rFonts w:ascii="Arial" w:eastAsia="Courier New" w:hAnsi="Arial" w:cs="Arial"/>
          <w:sz w:val="20"/>
          <w:szCs w:val="20"/>
          <w:shd w:val="clear" w:color="auto" w:fill="FFFFFF"/>
          <w:lang w:val="en-US" w:eastAsia="zh-CN"/>
        </w:rPr>
        <w:t>The efficiency of this process directly depends on a number of technological factors. In the conducted experiments, the duration of conversion time, the concentration of the ammonium carbonate solution, the temperature regime of the medium, stirring intensity, the particle size composition of the gypsum, the stoichiometric ratios of the solution, and additional technological indicators affecting the reaction kinetics were thoroughly analyzed. The experimental results showed that the coordinated management of these parameters significantly influences the selectivity of the conversion process, product purity, the formation characteristics of the crystalline phase, and overall technological productivity [20-22].</w:t>
      </w:r>
    </w:p>
    <w:p w14:paraId="4E630490" w14:textId="77777777" w:rsidR="001B3351" w:rsidRPr="001B3351" w:rsidRDefault="001B3351" w:rsidP="001B3351">
      <w:pPr>
        <w:spacing w:after="0" w:line="240" w:lineRule="auto"/>
        <w:ind w:firstLine="567"/>
        <w:jc w:val="both"/>
        <w:textAlignment w:val="baseline"/>
        <w:rPr>
          <w:rFonts w:ascii="Arial" w:eastAsia="Courier New" w:hAnsi="Arial" w:cs="Arial"/>
          <w:sz w:val="20"/>
          <w:szCs w:val="20"/>
          <w:shd w:val="clear" w:color="auto" w:fill="FFFFFF"/>
          <w:lang w:val="en-US" w:eastAsia="zh-CN"/>
        </w:rPr>
      </w:pPr>
      <w:r w:rsidRPr="001B3351">
        <w:rPr>
          <w:rFonts w:ascii="Arial" w:eastAsia="Courier New" w:hAnsi="Arial" w:cs="Arial"/>
          <w:sz w:val="20"/>
          <w:szCs w:val="20"/>
          <w:shd w:val="clear" w:color="auto" w:fill="FFFFFF"/>
          <w:lang w:val="en-US" w:eastAsia="zh-CN"/>
        </w:rPr>
        <w:t xml:space="preserve">In this article, the thermal analysis results (TG, DTA) of </w:t>
      </w:r>
      <w:proofErr w:type="spellStart"/>
      <w:r w:rsidRPr="001B3351">
        <w:rPr>
          <w:rFonts w:ascii="Arial" w:eastAsia="Courier New" w:hAnsi="Arial" w:cs="Arial"/>
          <w:sz w:val="20"/>
          <w:szCs w:val="20"/>
          <w:shd w:val="clear" w:color="auto" w:fill="FFFFFF"/>
          <w:lang w:val="en-US" w:eastAsia="zh-CN"/>
        </w:rPr>
        <w:t>phosphogypsum</w:t>
      </w:r>
      <w:proofErr w:type="spellEnd"/>
      <w:r w:rsidRPr="001B3351">
        <w:rPr>
          <w:rFonts w:ascii="Arial" w:eastAsia="Courier New" w:hAnsi="Arial" w:cs="Arial"/>
          <w:sz w:val="20"/>
          <w:szCs w:val="20"/>
          <w:shd w:val="clear" w:color="auto" w:fill="FFFFFF"/>
          <w:lang w:val="en-US" w:eastAsia="zh-CN"/>
        </w:rPr>
        <w:t xml:space="preserve"> and the conversion products obtained through its processing are analyzed. </w:t>
      </w:r>
    </w:p>
    <w:p w14:paraId="47B2E838" w14:textId="77777777" w:rsidR="001B3351" w:rsidRPr="001B3351" w:rsidRDefault="001B3351" w:rsidP="001B3351">
      <w:pPr>
        <w:spacing w:after="0" w:line="240" w:lineRule="auto"/>
        <w:ind w:firstLine="567"/>
        <w:jc w:val="both"/>
        <w:textAlignment w:val="baseline"/>
        <w:rPr>
          <w:rFonts w:ascii="Arial" w:eastAsia="Courier New" w:hAnsi="Arial" w:cs="Arial"/>
          <w:sz w:val="20"/>
          <w:szCs w:val="20"/>
          <w:shd w:val="clear" w:color="auto" w:fill="FFFFFF"/>
          <w:lang w:val="en-US" w:eastAsia="zh-CN"/>
        </w:rPr>
      </w:pPr>
      <w:r w:rsidRPr="001B3351">
        <w:rPr>
          <w:rFonts w:ascii="Arial" w:eastAsia="Courier New" w:hAnsi="Arial" w:cs="Arial"/>
          <w:sz w:val="20"/>
          <w:szCs w:val="20"/>
          <w:shd w:val="clear" w:color="auto" w:fill="FFFFFF"/>
          <w:lang w:val="en-US" w:eastAsia="zh-CN"/>
        </w:rPr>
        <w:t xml:space="preserve">Studies have shown that the thermal decomposition of </w:t>
      </w:r>
      <w:proofErr w:type="spellStart"/>
      <w:r w:rsidRPr="001B3351">
        <w:rPr>
          <w:rFonts w:ascii="Arial" w:eastAsia="Courier New" w:hAnsi="Arial" w:cs="Arial"/>
          <w:sz w:val="20"/>
          <w:szCs w:val="20"/>
          <w:shd w:val="clear" w:color="auto" w:fill="FFFFFF"/>
          <w:lang w:val="en-US" w:eastAsia="zh-CN"/>
        </w:rPr>
        <w:t>phosphogypsum</w:t>
      </w:r>
      <w:proofErr w:type="spellEnd"/>
      <w:r w:rsidRPr="001B3351">
        <w:rPr>
          <w:rFonts w:ascii="Arial" w:eastAsia="Courier New" w:hAnsi="Arial" w:cs="Arial"/>
          <w:sz w:val="20"/>
          <w:szCs w:val="20"/>
          <w:shd w:val="clear" w:color="auto" w:fill="FFFFFF"/>
          <w:lang w:val="en-US" w:eastAsia="zh-CN"/>
        </w:rPr>
        <w:t xml:space="preserve"> (CaSO</w:t>
      </w:r>
      <w:r w:rsidRPr="001B3351">
        <w:rPr>
          <w:rFonts w:ascii="Arial" w:eastAsia="Courier New" w:hAnsi="Arial" w:cs="Arial"/>
          <w:sz w:val="20"/>
          <w:szCs w:val="20"/>
          <w:shd w:val="clear" w:color="auto" w:fill="FFFFFF"/>
          <w:vertAlign w:val="subscript"/>
          <w:lang w:val="en-US" w:eastAsia="zh-CN"/>
        </w:rPr>
        <w:t>4</w:t>
      </w:r>
      <w:r w:rsidRPr="001B3351">
        <w:rPr>
          <w:rFonts w:ascii="Arial" w:eastAsia="Courier New" w:hAnsi="Arial" w:cs="Arial"/>
          <w:sz w:val="20"/>
          <w:szCs w:val="20"/>
          <w:shd w:val="clear" w:color="auto" w:fill="FFFFFF"/>
          <w:lang w:val="en-US" w:eastAsia="zh-CN"/>
        </w:rPr>
        <w:t>·2H</w:t>
      </w:r>
      <w:r w:rsidRPr="001B3351">
        <w:rPr>
          <w:rFonts w:ascii="Arial" w:eastAsia="Courier New" w:hAnsi="Arial" w:cs="Arial"/>
          <w:sz w:val="20"/>
          <w:szCs w:val="20"/>
          <w:shd w:val="clear" w:color="auto" w:fill="FFFFFF"/>
          <w:vertAlign w:val="subscript"/>
          <w:lang w:val="en-US" w:eastAsia="zh-CN"/>
        </w:rPr>
        <w:t>2</w:t>
      </w:r>
      <w:r w:rsidRPr="001B3351">
        <w:rPr>
          <w:rFonts w:ascii="Arial" w:eastAsia="Courier New" w:hAnsi="Arial" w:cs="Arial"/>
          <w:sz w:val="20"/>
          <w:szCs w:val="20"/>
          <w:shd w:val="clear" w:color="auto" w:fill="FFFFFF"/>
          <w:lang w:val="en-US" w:eastAsia="zh-CN"/>
        </w:rPr>
        <w:t>O) occurs in two consecutive endothermic stages: transition from dihydrate to hemihydrate (CaSO</w:t>
      </w:r>
      <w:r w:rsidRPr="001B3351">
        <w:rPr>
          <w:rFonts w:ascii="Arial" w:eastAsia="Courier New" w:hAnsi="Arial" w:cs="Arial"/>
          <w:sz w:val="20"/>
          <w:szCs w:val="20"/>
          <w:shd w:val="clear" w:color="auto" w:fill="FFFFFF"/>
          <w:vertAlign w:val="subscript"/>
          <w:lang w:val="en-US" w:eastAsia="zh-CN"/>
        </w:rPr>
        <w:t>4</w:t>
      </w:r>
      <w:r w:rsidRPr="001B3351">
        <w:rPr>
          <w:rFonts w:ascii="Arial" w:eastAsia="Courier New" w:hAnsi="Arial" w:cs="Arial"/>
          <w:sz w:val="20"/>
          <w:szCs w:val="20"/>
          <w:shd w:val="clear" w:color="auto" w:fill="FFFFFF"/>
          <w:lang w:val="en-US" w:eastAsia="zh-CN"/>
        </w:rPr>
        <w:t>·0.5H</w:t>
      </w:r>
      <w:r w:rsidRPr="001B3351">
        <w:rPr>
          <w:rFonts w:ascii="Arial" w:eastAsia="Courier New" w:hAnsi="Arial" w:cs="Arial"/>
          <w:sz w:val="20"/>
          <w:szCs w:val="20"/>
          <w:shd w:val="clear" w:color="auto" w:fill="FFFFFF"/>
          <w:vertAlign w:val="subscript"/>
          <w:lang w:val="en-US" w:eastAsia="zh-CN"/>
        </w:rPr>
        <w:t>2</w:t>
      </w:r>
      <w:r w:rsidRPr="001B3351">
        <w:rPr>
          <w:rFonts w:ascii="Arial" w:eastAsia="Courier New" w:hAnsi="Arial" w:cs="Arial"/>
          <w:sz w:val="20"/>
          <w:szCs w:val="20"/>
          <w:shd w:val="clear" w:color="auto" w:fill="FFFFFF"/>
          <w:lang w:val="en-US" w:eastAsia="zh-CN"/>
        </w:rPr>
        <w:t>O), and then to anhydrite (CaSO</w:t>
      </w:r>
      <w:r w:rsidRPr="001B3351">
        <w:rPr>
          <w:rFonts w:ascii="Arial" w:eastAsia="Courier New" w:hAnsi="Arial" w:cs="Arial"/>
          <w:sz w:val="20"/>
          <w:szCs w:val="20"/>
          <w:shd w:val="clear" w:color="auto" w:fill="FFFFFF"/>
          <w:vertAlign w:val="subscript"/>
          <w:lang w:val="en-US" w:eastAsia="zh-CN"/>
        </w:rPr>
        <w:t>4</w:t>
      </w:r>
      <w:r w:rsidRPr="001B3351">
        <w:rPr>
          <w:rFonts w:ascii="Arial" w:eastAsia="Courier New" w:hAnsi="Arial" w:cs="Arial"/>
          <w:sz w:val="20"/>
          <w:szCs w:val="20"/>
          <w:shd w:val="clear" w:color="auto" w:fill="FFFFFF"/>
          <w:lang w:val="en-US" w:eastAsia="zh-CN"/>
        </w:rPr>
        <w:t xml:space="preserve">). Significant differences in the thermal properties of the samples were identified depending on their origin. Dehydration in Spanish </w:t>
      </w:r>
      <w:proofErr w:type="spellStart"/>
      <w:r w:rsidRPr="001B3351">
        <w:rPr>
          <w:rFonts w:ascii="Arial" w:eastAsia="Courier New" w:hAnsi="Arial" w:cs="Arial"/>
          <w:sz w:val="20"/>
          <w:szCs w:val="20"/>
          <w:shd w:val="clear" w:color="auto" w:fill="FFFFFF"/>
          <w:lang w:val="en-US" w:eastAsia="zh-CN"/>
        </w:rPr>
        <w:t>phosphogypsum</w:t>
      </w:r>
      <w:proofErr w:type="spellEnd"/>
      <w:r w:rsidRPr="001B3351">
        <w:rPr>
          <w:rFonts w:ascii="Arial" w:eastAsia="Courier New" w:hAnsi="Arial" w:cs="Arial"/>
          <w:sz w:val="20"/>
          <w:szCs w:val="20"/>
          <w:shd w:val="clear" w:color="auto" w:fill="FFFFFF"/>
          <w:lang w:val="en-US" w:eastAsia="zh-CN"/>
        </w:rPr>
        <w:t xml:space="preserve"> (PGS) begins at -133 °C, while in Tunisian </w:t>
      </w:r>
      <w:proofErr w:type="spellStart"/>
      <w:r w:rsidRPr="001B3351">
        <w:rPr>
          <w:rFonts w:ascii="Arial" w:eastAsia="Courier New" w:hAnsi="Arial" w:cs="Arial"/>
          <w:sz w:val="20"/>
          <w:szCs w:val="20"/>
          <w:shd w:val="clear" w:color="auto" w:fill="FFFFFF"/>
          <w:lang w:val="en-US" w:eastAsia="zh-CN"/>
        </w:rPr>
        <w:t>phosphogypsum</w:t>
      </w:r>
      <w:proofErr w:type="spellEnd"/>
      <w:r w:rsidRPr="001B3351">
        <w:rPr>
          <w:rFonts w:ascii="Arial" w:eastAsia="Courier New" w:hAnsi="Arial" w:cs="Arial"/>
          <w:sz w:val="20"/>
          <w:szCs w:val="20"/>
          <w:shd w:val="clear" w:color="auto" w:fill="FFFFFF"/>
          <w:lang w:val="en-US" w:eastAsia="zh-CN"/>
        </w:rPr>
        <w:t xml:space="preserve"> (PGT) it starts at -143 °C.</w:t>
      </w:r>
    </w:p>
    <w:p w14:paraId="3583995E" w14:textId="77777777" w:rsidR="001B3351" w:rsidRPr="001B3351" w:rsidRDefault="001B3351" w:rsidP="001B3351">
      <w:pPr>
        <w:spacing w:after="0" w:line="240" w:lineRule="auto"/>
        <w:ind w:firstLine="567"/>
        <w:jc w:val="both"/>
        <w:textAlignment w:val="baseline"/>
        <w:rPr>
          <w:rFonts w:ascii="Arial" w:eastAsia="Courier New" w:hAnsi="Arial" w:cs="Arial"/>
          <w:sz w:val="20"/>
          <w:szCs w:val="20"/>
          <w:shd w:val="clear" w:color="auto" w:fill="FFFFFF"/>
          <w:lang w:val="en-US" w:eastAsia="zh-CN"/>
        </w:rPr>
      </w:pPr>
      <w:r w:rsidRPr="001B3351">
        <w:rPr>
          <w:rFonts w:ascii="Arial" w:eastAsia="Courier New" w:hAnsi="Arial" w:cs="Arial"/>
          <w:sz w:val="20"/>
          <w:szCs w:val="20"/>
          <w:shd w:val="clear" w:color="auto" w:fill="FFFFFF"/>
          <w:lang w:val="en-US" w:eastAsia="zh-CN"/>
        </w:rPr>
        <w:t xml:space="preserve">Based on DSC data, it was determined that the calculated activation energy is lower for PGS (61-63 kJ/mol) and higher for PGT (107-118 kJ/mol). Kinetic analysis indicates that the decomposition of PGS best fits a first-order reaction model, while the PGT process best corresponds to a three-dimensional diffusion mechanism. The results scientifically substantiate the necessity of strictly controlling its heat treatment regime before using </w:t>
      </w:r>
      <w:proofErr w:type="spellStart"/>
      <w:r w:rsidRPr="001B3351">
        <w:rPr>
          <w:rFonts w:ascii="Arial" w:eastAsia="Courier New" w:hAnsi="Arial" w:cs="Arial"/>
          <w:sz w:val="20"/>
          <w:szCs w:val="20"/>
          <w:shd w:val="clear" w:color="auto" w:fill="FFFFFF"/>
          <w:lang w:val="en-US" w:eastAsia="zh-CN"/>
        </w:rPr>
        <w:t>phosphogypsum</w:t>
      </w:r>
      <w:proofErr w:type="spellEnd"/>
      <w:r w:rsidRPr="001B3351">
        <w:rPr>
          <w:rFonts w:ascii="Arial" w:eastAsia="Courier New" w:hAnsi="Arial" w:cs="Arial"/>
          <w:sz w:val="20"/>
          <w:szCs w:val="20"/>
          <w:shd w:val="clear" w:color="auto" w:fill="FFFFFF"/>
          <w:lang w:val="en-US" w:eastAsia="zh-CN"/>
        </w:rPr>
        <w:t xml:space="preserve"> as a setting regulator in the cement industry [23]. This study provides a comprehensive analysis of the current state of </w:t>
      </w:r>
      <w:proofErr w:type="spellStart"/>
      <w:r w:rsidRPr="001B3351">
        <w:rPr>
          <w:rFonts w:ascii="Arial" w:eastAsia="Courier New" w:hAnsi="Arial" w:cs="Arial"/>
          <w:sz w:val="20"/>
          <w:szCs w:val="20"/>
          <w:shd w:val="clear" w:color="auto" w:fill="FFFFFF"/>
          <w:lang w:val="en-US" w:eastAsia="zh-CN"/>
        </w:rPr>
        <w:t>phosphogypsum</w:t>
      </w:r>
      <w:proofErr w:type="spellEnd"/>
      <w:r w:rsidRPr="001B3351">
        <w:rPr>
          <w:rFonts w:ascii="Arial" w:eastAsia="Courier New" w:hAnsi="Arial" w:cs="Arial"/>
          <w:sz w:val="20"/>
          <w:szCs w:val="20"/>
          <w:shd w:val="clear" w:color="auto" w:fill="FFFFFF"/>
          <w:lang w:val="en-US" w:eastAsia="zh-CN"/>
        </w:rPr>
        <w:t xml:space="preserve"> (PG) processing and suggests effective directions for its recovery as a resource. The main challenges in high-temperature calcination and decomposition of </w:t>
      </w:r>
      <w:proofErr w:type="spellStart"/>
      <w:r w:rsidRPr="001B3351">
        <w:rPr>
          <w:rFonts w:ascii="Arial" w:eastAsia="Courier New" w:hAnsi="Arial" w:cs="Arial"/>
          <w:sz w:val="20"/>
          <w:szCs w:val="20"/>
          <w:shd w:val="clear" w:color="auto" w:fill="FFFFFF"/>
          <w:lang w:val="en-US" w:eastAsia="zh-CN"/>
        </w:rPr>
        <w:t>phosphogypsum</w:t>
      </w:r>
      <w:proofErr w:type="spellEnd"/>
      <w:r w:rsidRPr="001B3351">
        <w:rPr>
          <w:rFonts w:ascii="Arial" w:eastAsia="Courier New" w:hAnsi="Arial" w:cs="Arial"/>
          <w:sz w:val="20"/>
          <w:szCs w:val="20"/>
          <w:shd w:val="clear" w:color="auto" w:fill="FFFFFF"/>
          <w:lang w:val="en-US" w:eastAsia="zh-CN"/>
        </w:rPr>
        <w:t xml:space="preserve">, along with their solutions, are discussed. The analysis results indicate that the most viable solution for large-scale processing of PG is the maximum extraction of its abundant calcium </w:t>
      </w:r>
      <w:r w:rsidRPr="001B3351">
        <w:rPr>
          <w:rFonts w:ascii="Arial" w:eastAsia="Courier New" w:hAnsi="Arial" w:cs="Arial"/>
          <w:sz w:val="20"/>
          <w:szCs w:val="20"/>
          <w:shd w:val="clear" w:color="auto" w:fill="FFFFFF"/>
          <w:lang w:val="en-US" w:eastAsia="zh-CN"/>
        </w:rPr>
        <w:lastRenderedPageBreak/>
        <w:t>(as CaO) and sulfur (as SO</w:t>
      </w:r>
      <w:r w:rsidRPr="001B3351">
        <w:rPr>
          <w:rFonts w:ascii="Cambria Math" w:eastAsia="Courier New" w:hAnsi="Cambria Math" w:cs="Cambria Math"/>
          <w:sz w:val="20"/>
          <w:szCs w:val="20"/>
          <w:shd w:val="clear" w:color="auto" w:fill="FFFFFF"/>
          <w:lang w:val="en-US" w:eastAsia="zh-CN"/>
        </w:rPr>
        <w:t>₂</w:t>
      </w:r>
      <w:r w:rsidRPr="001B3351">
        <w:rPr>
          <w:rFonts w:ascii="Arial" w:eastAsia="Courier New" w:hAnsi="Arial" w:cs="Arial"/>
          <w:sz w:val="20"/>
          <w:szCs w:val="20"/>
          <w:shd w:val="clear" w:color="auto" w:fill="FFFFFF"/>
          <w:lang w:val="en-US" w:eastAsia="zh-CN"/>
        </w:rPr>
        <w:t>) and their combined use in the production of calcium-based materials and sulfuric acid [23].</w:t>
      </w:r>
    </w:p>
    <w:p w14:paraId="149F69A4" w14:textId="77777777" w:rsidR="001B3351" w:rsidRPr="001B3351" w:rsidRDefault="001B3351" w:rsidP="001B3351">
      <w:pPr>
        <w:spacing w:after="0" w:line="240" w:lineRule="auto"/>
        <w:ind w:firstLine="567"/>
        <w:jc w:val="both"/>
        <w:textAlignment w:val="baseline"/>
        <w:rPr>
          <w:rFonts w:ascii="Arial" w:eastAsia="Courier New" w:hAnsi="Arial" w:cs="Arial"/>
          <w:sz w:val="20"/>
          <w:szCs w:val="20"/>
          <w:shd w:val="clear" w:color="auto" w:fill="FFFFFF"/>
          <w:lang w:val="en-US" w:eastAsia="zh-CN"/>
        </w:rPr>
      </w:pPr>
      <w:proofErr w:type="spellStart"/>
      <w:r w:rsidRPr="001B3351">
        <w:rPr>
          <w:rFonts w:ascii="Arial" w:eastAsia="Courier New" w:hAnsi="Arial" w:cs="Arial"/>
          <w:sz w:val="20"/>
          <w:szCs w:val="20"/>
          <w:shd w:val="clear" w:color="auto" w:fill="FFFFFF"/>
          <w:lang w:val="en-US" w:eastAsia="zh-CN"/>
        </w:rPr>
        <w:t>Thermoanalytical</w:t>
      </w:r>
      <w:proofErr w:type="spellEnd"/>
      <w:r w:rsidRPr="001B3351">
        <w:rPr>
          <w:rFonts w:ascii="Arial" w:eastAsia="Courier New" w:hAnsi="Arial" w:cs="Arial"/>
          <w:sz w:val="20"/>
          <w:szCs w:val="20"/>
          <w:shd w:val="clear" w:color="auto" w:fill="FFFFFF"/>
          <w:lang w:val="en-US" w:eastAsia="zh-CN"/>
        </w:rPr>
        <w:t xml:space="preserve"> studies (TG-DSC) conducted by Chinese researchers have enabled an in-depth investigation of the thermal properties, stepwise phase transformations, and kinetic processes under heat exposure of the two main products formed during the liquid-phase conversion of </w:t>
      </w:r>
      <w:proofErr w:type="spellStart"/>
      <w:r w:rsidRPr="001B3351">
        <w:rPr>
          <w:rFonts w:ascii="Arial" w:eastAsia="Courier New" w:hAnsi="Arial" w:cs="Arial"/>
          <w:sz w:val="20"/>
          <w:szCs w:val="20"/>
          <w:shd w:val="clear" w:color="auto" w:fill="FFFFFF"/>
          <w:lang w:val="en-US" w:eastAsia="zh-CN"/>
        </w:rPr>
        <w:t>phosphogypsum</w:t>
      </w:r>
      <w:proofErr w:type="spellEnd"/>
      <w:r w:rsidRPr="001B3351">
        <w:rPr>
          <w:rFonts w:ascii="Arial" w:eastAsia="Courier New" w:hAnsi="Arial" w:cs="Arial"/>
          <w:sz w:val="20"/>
          <w:szCs w:val="20"/>
          <w:shd w:val="clear" w:color="auto" w:fill="FFFFFF"/>
          <w:lang w:val="en-US" w:eastAsia="zh-CN"/>
        </w:rPr>
        <w:t xml:space="preserve"> with ammonium carbonate – ammonium sulfate and calcium carbonate. The obtained thermograms clearly demonstrate that ammonium sulfate ((NH</w:t>
      </w:r>
      <w:r w:rsidRPr="001B3351">
        <w:rPr>
          <w:rFonts w:ascii="Arial" w:eastAsia="Courier New" w:hAnsi="Arial" w:cs="Arial"/>
          <w:sz w:val="20"/>
          <w:szCs w:val="20"/>
          <w:shd w:val="clear" w:color="auto" w:fill="FFFFFF"/>
          <w:vertAlign w:val="subscript"/>
          <w:lang w:val="en-US" w:eastAsia="zh-CN"/>
        </w:rPr>
        <w:t>4</w:t>
      </w:r>
      <w:r w:rsidRPr="001B3351">
        <w:rPr>
          <w:rFonts w:ascii="Arial" w:eastAsia="Courier New" w:hAnsi="Arial" w:cs="Arial"/>
          <w:sz w:val="20"/>
          <w:szCs w:val="20"/>
          <w:shd w:val="clear" w:color="auto" w:fill="FFFFFF"/>
          <w:lang w:val="en-US" w:eastAsia="zh-CN"/>
        </w:rPr>
        <w:t>)</w:t>
      </w:r>
      <w:r w:rsidRPr="001B3351">
        <w:rPr>
          <w:rFonts w:ascii="Arial" w:eastAsia="Courier New" w:hAnsi="Arial" w:cs="Arial"/>
          <w:sz w:val="20"/>
          <w:szCs w:val="20"/>
          <w:shd w:val="clear" w:color="auto" w:fill="FFFFFF"/>
          <w:vertAlign w:val="subscript"/>
          <w:lang w:val="en-US" w:eastAsia="zh-CN"/>
        </w:rPr>
        <w:t>2</w:t>
      </w:r>
      <w:r w:rsidRPr="001B3351">
        <w:rPr>
          <w:rFonts w:ascii="Arial" w:eastAsia="Courier New" w:hAnsi="Arial" w:cs="Arial"/>
          <w:sz w:val="20"/>
          <w:szCs w:val="20"/>
          <w:shd w:val="clear" w:color="auto" w:fill="FFFFFF"/>
          <w:lang w:val="en-US" w:eastAsia="zh-CN"/>
        </w:rPr>
        <w:t>SO</w:t>
      </w:r>
      <w:r w:rsidRPr="001B3351">
        <w:rPr>
          <w:rFonts w:ascii="Arial" w:eastAsia="Courier New" w:hAnsi="Arial" w:cs="Arial"/>
          <w:sz w:val="20"/>
          <w:szCs w:val="20"/>
          <w:shd w:val="clear" w:color="auto" w:fill="FFFFFF"/>
          <w:vertAlign w:val="subscript"/>
          <w:lang w:val="en-US" w:eastAsia="zh-CN"/>
        </w:rPr>
        <w:t>4</w:t>
      </w:r>
      <w:r w:rsidRPr="001B3351">
        <w:rPr>
          <w:rFonts w:ascii="Arial" w:eastAsia="Courier New" w:hAnsi="Arial" w:cs="Arial"/>
          <w:sz w:val="20"/>
          <w:szCs w:val="20"/>
          <w:shd w:val="clear" w:color="auto" w:fill="FFFFFF"/>
          <w:lang w:val="en-US" w:eastAsia="zh-CN"/>
        </w:rPr>
        <w:t>) decomposes under thermal influence through three consecutive major endothermic stages. Specifically, in the range of 235-280 °C, the dissociation and release of water bound to the crystal lattice is observed; in the temperature interval of 280-330 °C, thermal decomposition reactions occur involving the transition of ((NH</w:t>
      </w:r>
      <w:r w:rsidRPr="001B3351">
        <w:rPr>
          <w:rFonts w:ascii="Arial" w:eastAsia="Courier New" w:hAnsi="Arial" w:cs="Arial"/>
          <w:sz w:val="20"/>
          <w:szCs w:val="20"/>
          <w:shd w:val="clear" w:color="auto" w:fill="FFFFFF"/>
          <w:vertAlign w:val="subscript"/>
          <w:lang w:val="en-US" w:eastAsia="zh-CN"/>
        </w:rPr>
        <w:t>4</w:t>
      </w:r>
      <w:r w:rsidRPr="001B3351">
        <w:rPr>
          <w:rFonts w:ascii="Arial" w:eastAsia="Courier New" w:hAnsi="Arial" w:cs="Arial"/>
          <w:sz w:val="20"/>
          <w:szCs w:val="20"/>
          <w:shd w:val="clear" w:color="auto" w:fill="FFFFFF"/>
          <w:lang w:val="en-US" w:eastAsia="zh-CN"/>
        </w:rPr>
        <w:t>)</w:t>
      </w:r>
      <w:r w:rsidRPr="001B3351">
        <w:rPr>
          <w:rFonts w:ascii="Arial" w:eastAsia="Courier New" w:hAnsi="Arial" w:cs="Arial"/>
          <w:sz w:val="20"/>
          <w:szCs w:val="20"/>
          <w:shd w:val="clear" w:color="auto" w:fill="FFFFFF"/>
          <w:vertAlign w:val="subscript"/>
          <w:lang w:val="en-US" w:eastAsia="zh-CN"/>
        </w:rPr>
        <w:t>2</w:t>
      </w:r>
      <w:r w:rsidRPr="001B3351">
        <w:rPr>
          <w:rFonts w:ascii="Arial" w:eastAsia="Courier New" w:hAnsi="Arial" w:cs="Arial"/>
          <w:sz w:val="20"/>
          <w:szCs w:val="20"/>
          <w:shd w:val="clear" w:color="auto" w:fill="FFFFFF"/>
          <w:lang w:val="en-US" w:eastAsia="zh-CN"/>
        </w:rPr>
        <w:t>SO</w:t>
      </w:r>
      <w:r w:rsidRPr="001B3351">
        <w:rPr>
          <w:rFonts w:ascii="Arial" w:eastAsia="Courier New" w:hAnsi="Arial" w:cs="Arial"/>
          <w:sz w:val="20"/>
          <w:szCs w:val="20"/>
          <w:shd w:val="clear" w:color="auto" w:fill="FFFFFF"/>
          <w:vertAlign w:val="subscript"/>
          <w:lang w:val="en-US" w:eastAsia="zh-CN"/>
        </w:rPr>
        <w:t>4</w:t>
      </w:r>
      <w:r w:rsidRPr="001B3351">
        <w:rPr>
          <w:rFonts w:ascii="Arial" w:eastAsia="Courier New" w:hAnsi="Arial" w:cs="Arial"/>
          <w:sz w:val="20"/>
          <w:szCs w:val="20"/>
          <w:shd w:val="clear" w:color="auto" w:fill="FFFFFF"/>
          <w:lang w:val="en-US" w:eastAsia="zh-CN"/>
        </w:rPr>
        <w:t>) to an intermediate (NH</w:t>
      </w:r>
      <w:r w:rsidRPr="001B3351">
        <w:rPr>
          <w:rFonts w:ascii="Arial" w:eastAsia="Courier New" w:hAnsi="Arial" w:cs="Arial"/>
          <w:sz w:val="20"/>
          <w:szCs w:val="20"/>
          <w:shd w:val="clear" w:color="auto" w:fill="FFFFFF"/>
          <w:vertAlign w:val="subscript"/>
          <w:lang w:val="en-US" w:eastAsia="zh-CN"/>
        </w:rPr>
        <w:t>4</w:t>
      </w:r>
      <w:r w:rsidRPr="001B3351">
        <w:rPr>
          <w:rFonts w:ascii="Arial" w:eastAsia="Courier New" w:hAnsi="Arial" w:cs="Arial"/>
          <w:sz w:val="20"/>
          <w:szCs w:val="20"/>
          <w:shd w:val="clear" w:color="auto" w:fill="FFFFFF"/>
          <w:lang w:val="en-US" w:eastAsia="zh-CN"/>
        </w:rPr>
        <w:t>)HSO</w:t>
      </w:r>
      <w:r w:rsidRPr="001B3351">
        <w:rPr>
          <w:rFonts w:ascii="Arial" w:eastAsia="Courier New" w:hAnsi="Arial" w:cs="Arial"/>
          <w:sz w:val="20"/>
          <w:szCs w:val="20"/>
          <w:shd w:val="clear" w:color="auto" w:fill="FFFFFF"/>
          <w:vertAlign w:val="subscript"/>
          <w:lang w:val="en-US" w:eastAsia="zh-CN"/>
        </w:rPr>
        <w:t>4</w:t>
      </w:r>
      <w:r w:rsidRPr="001B3351">
        <w:rPr>
          <w:rFonts w:ascii="Arial" w:eastAsia="Courier New" w:hAnsi="Arial" w:cs="Arial"/>
          <w:sz w:val="20"/>
          <w:szCs w:val="20"/>
          <w:shd w:val="clear" w:color="auto" w:fill="FFFFFF"/>
          <w:lang w:val="en-US" w:eastAsia="zh-CN"/>
        </w:rPr>
        <w:t xml:space="preserve"> phase and the release of NH</w:t>
      </w:r>
      <w:r w:rsidRPr="001B3351">
        <w:rPr>
          <w:rFonts w:ascii="Cambria Math" w:eastAsia="Courier New" w:hAnsi="Cambria Math" w:cs="Cambria Math"/>
          <w:sz w:val="20"/>
          <w:szCs w:val="20"/>
          <w:shd w:val="clear" w:color="auto" w:fill="FFFFFF"/>
          <w:lang w:val="en-US" w:eastAsia="zh-CN"/>
        </w:rPr>
        <w:t>₃</w:t>
      </w:r>
      <w:r w:rsidRPr="001B3351">
        <w:rPr>
          <w:rFonts w:ascii="Arial" w:eastAsia="Courier New" w:hAnsi="Arial" w:cs="Arial"/>
          <w:sz w:val="20"/>
          <w:szCs w:val="20"/>
          <w:shd w:val="clear" w:color="auto" w:fill="FFFFFF"/>
          <w:lang w:val="en-US" w:eastAsia="zh-CN"/>
        </w:rPr>
        <w:t>; and in the temperature range of 330-450 °C, the disintegration of the sulfate anion leads to the release of SO</w:t>
      </w:r>
      <w:r w:rsidRPr="001B3351">
        <w:rPr>
          <w:rFonts w:ascii="Arial" w:eastAsia="Courier New" w:hAnsi="Arial" w:cs="Arial"/>
          <w:sz w:val="20"/>
          <w:szCs w:val="20"/>
          <w:shd w:val="clear" w:color="auto" w:fill="FFFFFF"/>
          <w:vertAlign w:val="subscript"/>
          <w:lang w:val="en-US" w:eastAsia="zh-CN"/>
        </w:rPr>
        <w:t>3</w:t>
      </w:r>
      <w:r w:rsidRPr="001B3351">
        <w:rPr>
          <w:rFonts w:ascii="Arial" w:eastAsia="Courier New" w:hAnsi="Arial" w:cs="Arial"/>
          <w:sz w:val="20"/>
          <w:szCs w:val="20"/>
          <w:shd w:val="clear" w:color="auto" w:fill="FFFFFF"/>
          <w:lang w:val="en-US" w:eastAsia="zh-CN"/>
        </w:rPr>
        <w:t xml:space="preserve"> and the final thermal decomposition of the substance is observed.</w:t>
      </w:r>
    </w:p>
    <w:p w14:paraId="42A47EC9" w14:textId="77777777" w:rsidR="001B3351" w:rsidRPr="001B3351" w:rsidRDefault="001B3351" w:rsidP="001B3351">
      <w:pPr>
        <w:spacing w:after="0" w:line="240" w:lineRule="auto"/>
        <w:ind w:firstLine="567"/>
        <w:jc w:val="both"/>
        <w:textAlignment w:val="baseline"/>
        <w:rPr>
          <w:rFonts w:ascii="Arial" w:eastAsia="Courier New" w:hAnsi="Arial" w:cs="Arial"/>
          <w:sz w:val="20"/>
          <w:szCs w:val="20"/>
          <w:shd w:val="clear" w:color="auto" w:fill="FFFFFF"/>
          <w:lang w:val="en-US" w:eastAsia="zh-CN"/>
        </w:rPr>
      </w:pPr>
      <w:r w:rsidRPr="001B3351">
        <w:rPr>
          <w:rFonts w:ascii="Arial" w:eastAsia="Courier New" w:hAnsi="Arial" w:cs="Arial"/>
          <w:sz w:val="20"/>
          <w:szCs w:val="20"/>
          <w:shd w:val="clear" w:color="auto" w:fill="FFFFFF"/>
          <w:lang w:val="en-US" w:eastAsia="zh-CN"/>
        </w:rPr>
        <w:t>TG-DTG analysis of calcium carbonate (CaCO</w:t>
      </w:r>
      <w:r w:rsidRPr="001B3351">
        <w:rPr>
          <w:rFonts w:ascii="Arial" w:eastAsia="Courier New" w:hAnsi="Arial" w:cs="Arial"/>
          <w:sz w:val="20"/>
          <w:szCs w:val="20"/>
          <w:shd w:val="clear" w:color="auto" w:fill="FFFFFF"/>
          <w:vertAlign w:val="subscript"/>
          <w:lang w:val="en-US" w:eastAsia="zh-CN"/>
        </w:rPr>
        <w:t>3</w:t>
      </w:r>
      <w:r w:rsidRPr="001B3351">
        <w:rPr>
          <w:rFonts w:ascii="Arial" w:eastAsia="Courier New" w:hAnsi="Arial" w:cs="Arial"/>
          <w:sz w:val="20"/>
          <w:szCs w:val="20"/>
          <w:shd w:val="clear" w:color="auto" w:fill="FFFFFF"/>
          <w:lang w:val="en-US" w:eastAsia="zh-CN"/>
        </w:rPr>
        <w:t>): The decomposition of CaCO</w:t>
      </w:r>
      <w:r w:rsidRPr="001B3351">
        <w:rPr>
          <w:rFonts w:ascii="Arial" w:eastAsia="Courier New" w:hAnsi="Arial" w:cs="Arial"/>
          <w:sz w:val="20"/>
          <w:szCs w:val="20"/>
          <w:shd w:val="clear" w:color="auto" w:fill="FFFFFF"/>
          <w:vertAlign w:val="subscript"/>
          <w:lang w:val="en-US" w:eastAsia="zh-CN"/>
        </w:rPr>
        <w:t>3</w:t>
      </w:r>
      <w:r w:rsidRPr="001B3351">
        <w:rPr>
          <w:rFonts w:ascii="Arial" w:eastAsia="Courier New" w:hAnsi="Arial" w:cs="Arial"/>
          <w:sz w:val="20"/>
          <w:szCs w:val="20"/>
          <w:shd w:val="clear" w:color="auto" w:fill="FFFFFF"/>
          <w:lang w:val="en-US" w:eastAsia="zh-CN"/>
        </w:rPr>
        <w:t xml:space="preserve"> into CaO and CO</w:t>
      </w:r>
      <w:r w:rsidRPr="001B3351">
        <w:rPr>
          <w:rFonts w:ascii="Arial" w:eastAsia="Courier New" w:hAnsi="Arial" w:cs="Arial"/>
          <w:sz w:val="20"/>
          <w:szCs w:val="20"/>
          <w:shd w:val="clear" w:color="auto" w:fill="FFFFFF"/>
          <w:vertAlign w:val="subscript"/>
          <w:lang w:val="en-US" w:eastAsia="zh-CN"/>
        </w:rPr>
        <w:t>2</w:t>
      </w:r>
      <w:r w:rsidRPr="001B3351">
        <w:rPr>
          <w:rFonts w:ascii="Arial" w:eastAsia="Courier New" w:hAnsi="Arial" w:cs="Arial"/>
          <w:sz w:val="20"/>
          <w:szCs w:val="20"/>
          <w:shd w:val="clear" w:color="auto" w:fill="FFFFFF"/>
          <w:lang w:val="en-US" w:eastAsia="zh-CN"/>
        </w:rPr>
        <w:t xml:space="preserve"> occurs at 600-750°C, with complete dissociation above 700 °C. The variant of CaCO</w:t>
      </w:r>
      <w:r w:rsidRPr="001B3351">
        <w:rPr>
          <w:rFonts w:ascii="Arial" w:eastAsia="Courier New" w:hAnsi="Arial" w:cs="Arial"/>
          <w:sz w:val="20"/>
          <w:szCs w:val="20"/>
          <w:shd w:val="clear" w:color="auto" w:fill="FFFFFF"/>
          <w:vertAlign w:val="subscript"/>
          <w:lang w:val="en-US" w:eastAsia="zh-CN"/>
        </w:rPr>
        <w:t>3</w:t>
      </w:r>
      <w:r w:rsidRPr="001B3351">
        <w:rPr>
          <w:rFonts w:ascii="Arial" w:eastAsia="Courier New" w:hAnsi="Arial" w:cs="Arial"/>
          <w:sz w:val="20"/>
          <w:szCs w:val="20"/>
          <w:shd w:val="clear" w:color="auto" w:fill="FFFFFF"/>
          <w:lang w:val="en-US" w:eastAsia="zh-CN"/>
        </w:rPr>
        <w:t xml:space="preserve"> obtained from </w:t>
      </w:r>
      <w:proofErr w:type="spellStart"/>
      <w:r w:rsidRPr="001B3351">
        <w:rPr>
          <w:rFonts w:ascii="Arial" w:eastAsia="Courier New" w:hAnsi="Arial" w:cs="Arial"/>
          <w:sz w:val="20"/>
          <w:szCs w:val="20"/>
          <w:shd w:val="clear" w:color="auto" w:fill="FFFFFF"/>
          <w:lang w:val="en-US" w:eastAsia="zh-CN"/>
        </w:rPr>
        <w:t>phosphogypsum</w:t>
      </w:r>
      <w:proofErr w:type="spellEnd"/>
      <w:r w:rsidRPr="001B3351">
        <w:rPr>
          <w:rFonts w:ascii="Arial" w:eastAsia="Courier New" w:hAnsi="Arial" w:cs="Arial"/>
          <w:sz w:val="20"/>
          <w:szCs w:val="20"/>
          <w:shd w:val="clear" w:color="auto" w:fill="FFFFFF"/>
          <w:lang w:val="en-US" w:eastAsia="zh-CN"/>
        </w:rPr>
        <w:t xml:space="preserve"> was found to decompose faster and at a lower temperature compared to natural CaCO</w:t>
      </w:r>
      <w:r w:rsidRPr="001B3351">
        <w:rPr>
          <w:rFonts w:ascii="Arial" w:eastAsia="Courier New" w:hAnsi="Arial" w:cs="Arial"/>
          <w:sz w:val="20"/>
          <w:szCs w:val="20"/>
          <w:shd w:val="clear" w:color="auto" w:fill="FFFFFF"/>
          <w:vertAlign w:val="subscript"/>
          <w:lang w:val="en-US" w:eastAsia="zh-CN"/>
        </w:rPr>
        <w:t>3</w:t>
      </w:r>
      <w:r w:rsidRPr="001B3351">
        <w:rPr>
          <w:rFonts w:ascii="Arial" w:eastAsia="Courier New" w:hAnsi="Arial" w:cs="Arial"/>
          <w:sz w:val="20"/>
          <w:szCs w:val="20"/>
          <w:shd w:val="clear" w:color="auto" w:fill="FFFFFF"/>
          <w:lang w:val="en-US" w:eastAsia="zh-CN"/>
        </w:rPr>
        <w:t>, which is attributed to its high dispersity and reactivity.</w:t>
      </w:r>
    </w:p>
    <w:p w14:paraId="3BA0C66D" w14:textId="77777777" w:rsidR="001B3351" w:rsidRPr="001B3351" w:rsidRDefault="001B3351" w:rsidP="001B3351">
      <w:pPr>
        <w:spacing w:after="0" w:line="240" w:lineRule="auto"/>
        <w:ind w:firstLine="567"/>
        <w:jc w:val="both"/>
        <w:textAlignment w:val="baseline"/>
        <w:rPr>
          <w:rFonts w:ascii="Arial" w:eastAsia="Courier New" w:hAnsi="Arial" w:cs="Arial"/>
          <w:sz w:val="20"/>
          <w:szCs w:val="20"/>
          <w:shd w:val="clear" w:color="auto" w:fill="FFFFFF"/>
          <w:lang w:val="en-US" w:eastAsia="zh-CN"/>
        </w:rPr>
      </w:pPr>
      <w:r w:rsidRPr="001B3351">
        <w:rPr>
          <w:rFonts w:ascii="Arial" w:eastAsia="Courier New" w:hAnsi="Arial" w:cs="Arial"/>
          <w:sz w:val="20"/>
          <w:szCs w:val="20"/>
          <w:shd w:val="clear" w:color="auto" w:fill="FFFFFF"/>
          <w:lang w:val="en-US" w:eastAsia="zh-CN"/>
        </w:rPr>
        <w:t xml:space="preserve">The TG-DTG </w:t>
      </w:r>
      <w:proofErr w:type="spellStart"/>
      <w:r w:rsidRPr="001B3351">
        <w:rPr>
          <w:rFonts w:ascii="Arial" w:eastAsia="Courier New" w:hAnsi="Arial" w:cs="Arial"/>
          <w:sz w:val="20"/>
          <w:szCs w:val="20"/>
          <w:shd w:val="clear" w:color="auto" w:fill="FFFFFF"/>
          <w:lang w:val="en-US" w:eastAsia="zh-CN"/>
        </w:rPr>
        <w:t>thermoanalytical</w:t>
      </w:r>
      <w:proofErr w:type="spellEnd"/>
      <w:r w:rsidRPr="001B3351">
        <w:rPr>
          <w:rFonts w:ascii="Arial" w:eastAsia="Courier New" w:hAnsi="Arial" w:cs="Arial"/>
          <w:sz w:val="20"/>
          <w:szCs w:val="20"/>
          <w:shd w:val="clear" w:color="auto" w:fill="FFFFFF"/>
          <w:lang w:val="en-US" w:eastAsia="zh-CN"/>
        </w:rPr>
        <w:t xml:space="preserve"> analysis of calcium carbonate (CaCO</w:t>
      </w:r>
      <w:r w:rsidRPr="001B3351">
        <w:rPr>
          <w:rFonts w:ascii="Arial" w:eastAsia="Courier New" w:hAnsi="Arial" w:cs="Arial"/>
          <w:sz w:val="20"/>
          <w:szCs w:val="20"/>
          <w:shd w:val="clear" w:color="auto" w:fill="FFFFFF"/>
          <w:vertAlign w:val="subscript"/>
          <w:lang w:val="en-US" w:eastAsia="zh-CN"/>
        </w:rPr>
        <w:t>3</w:t>
      </w:r>
      <w:r w:rsidRPr="001B3351">
        <w:rPr>
          <w:rFonts w:ascii="Arial" w:eastAsia="Courier New" w:hAnsi="Arial" w:cs="Arial"/>
          <w:sz w:val="20"/>
          <w:szCs w:val="20"/>
          <w:shd w:val="clear" w:color="auto" w:fill="FFFFFF"/>
          <w:lang w:val="en-US" w:eastAsia="zh-CN"/>
        </w:rPr>
        <w:t>) clearly reveals the typical decomposition kinetics of this compound under thermal influence. According to the thermograms, the main endothermic dissociation stage of CaCO</w:t>
      </w:r>
      <w:r w:rsidRPr="001B3351">
        <w:rPr>
          <w:rFonts w:ascii="Arial" w:eastAsia="Courier New" w:hAnsi="Arial" w:cs="Arial"/>
          <w:sz w:val="20"/>
          <w:szCs w:val="20"/>
          <w:shd w:val="clear" w:color="auto" w:fill="FFFFFF"/>
          <w:vertAlign w:val="subscript"/>
          <w:lang w:val="en-US" w:eastAsia="zh-CN"/>
        </w:rPr>
        <w:t>3</w:t>
      </w:r>
      <w:r w:rsidRPr="001B3351">
        <w:rPr>
          <w:rFonts w:ascii="Arial" w:eastAsia="Courier New" w:hAnsi="Arial" w:cs="Arial"/>
          <w:sz w:val="20"/>
          <w:szCs w:val="20"/>
          <w:shd w:val="clear" w:color="auto" w:fill="FFFFFF"/>
          <w:lang w:val="en-US" w:eastAsia="zh-CN"/>
        </w:rPr>
        <w:t xml:space="preserve"> is observed in the temperature range of 600-750°C, where the decomposition of the carbonate ion results in the release of calcium oxide (CaO) and carbon dioxide (CO</w:t>
      </w:r>
      <w:r w:rsidRPr="001B3351">
        <w:rPr>
          <w:rFonts w:ascii="Arial" w:eastAsia="Courier New" w:hAnsi="Arial" w:cs="Arial"/>
          <w:sz w:val="20"/>
          <w:szCs w:val="20"/>
          <w:shd w:val="clear" w:color="auto" w:fill="FFFFFF"/>
          <w:vertAlign w:val="subscript"/>
          <w:lang w:val="en-US" w:eastAsia="zh-CN"/>
        </w:rPr>
        <w:t>2</w:t>
      </w:r>
      <w:r w:rsidRPr="001B3351">
        <w:rPr>
          <w:rFonts w:ascii="Arial" w:eastAsia="Courier New" w:hAnsi="Arial" w:cs="Arial"/>
          <w:sz w:val="20"/>
          <w:szCs w:val="20"/>
          <w:shd w:val="clear" w:color="auto" w:fill="FFFFFF"/>
          <w:lang w:val="en-US" w:eastAsia="zh-CN"/>
        </w:rPr>
        <w:t>). At temperatures above 700°C, complete dissociation of the carbonate phase occurs, and the final conversion degree of the reaction reaches its maximum value.</w:t>
      </w:r>
    </w:p>
    <w:p w14:paraId="21E92289" w14:textId="77777777" w:rsidR="001B3351" w:rsidRPr="001B3351" w:rsidRDefault="001B3351" w:rsidP="001B3351">
      <w:pPr>
        <w:spacing w:after="0" w:line="240" w:lineRule="auto"/>
        <w:ind w:firstLine="567"/>
        <w:jc w:val="both"/>
        <w:textAlignment w:val="baseline"/>
        <w:rPr>
          <w:rFonts w:ascii="Arial" w:eastAsia="Courier New" w:hAnsi="Arial" w:cs="Arial"/>
          <w:sz w:val="20"/>
          <w:szCs w:val="20"/>
          <w:shd w:val="clear" w:color="auto" w:fill="FFFFFF"/>
          <w:lang w:val="en-US" w:eastAsia="zh-CN"/>
        </w:rPr>
      </w:pPr>
      <w:r w:rsidRPr="001B3351">
        <w:rPr>
          <w:rFonts w:ascii="Arial" w:eastAsia="Courier New" w:hAnsi="Arial" w:cs="Arial"/>
          <w:sz w:val="20"/>
          <w:szCs w:val="20"/>
          <w:shd w:val="clear" w:color="auto" w:fill="FFFFFF"/>
          <w:lang w:val="en-US" w:eastAsia="zh-CN"/>
        </w:rPr>
        <w:t>The analyses indicate that the CaCO</w:t>
      </w:r>
      <w:r w:rsidRPr="001B3351">
        <w:rPr>
          <w:rFonts w:ascii="Arial" w:eastAsia="Courier New" w:hAnsi="Arial" w:cs="Arial"/>
          <w:sz w:val="20"/>
          <w:szCs w:val="20"/>
          <w:shd w:val="clear" w:color="auto" w:fill="FFFFFF"/>
          <w:vertAlign w:val="subscript"/>
          <w:lang w:val="en-US" w:eastAsia="zh-CN"/>
        </w:rPr>
        <w:t>3</w:t>
      </w:r>
      <w:r w:rsidRPr="001B3351">
        <w:rPr>
          <w:rFonts w:ascii="Arial" w:eastAsia="Courier New" w:hAnsi="Arial" w:cs="Arial"/>
          <w:sz w:val="20"/>
          <w:szCs w:val="20"/>
          <w:shd w:val="clear" w:color="auto" w:fill="FFFFFF"/>
          <w:lang w:val="en-US" w:eastAsia="zh-CN"/>
        </w:rPr>
        <w:t xml:space="preserve"> sample obtained from </w:t>
      </w:r>
      <w:proofErr w:type="spellStart"/>
      <w:r w:rsidRPr="001B3351">
        <w:rPr>
          <w:rFonts w:ascii="Arial" w:eastAsia="Courier New" w:hAnsi="Arial" w:cs="Arial"/>
          <w:sz w:val="20"/>
          <w:szCs w:val="20"/>
          <w:shd w:val="clear" w:color="auto" w:fill="FFFFFF"/>
          <w:lang w:val="en-US" w:eastAsia="zh-CN"/>
        </w:rPr>
        <w:t>phosphogypsum</w:t>
      </w:r>
      <w:proofErr w:type="spellEnd"/>
      <w:r w:rsidRPr="001B3351">
        <w:rPr>
          <w:rFonts w:ascii="Arial" w:eastAsia="Courier New" w:hAnsi="Arial" w:cs="Arial"/>
          <w:sz w:val="20"/>
          <w:szCs w:val="20"/>
          <w:shd w:val="clear" w:color="auto" w:fill="FFFFFF"/>
          <w:lang w:val="en-US" w:eastAsia="zh-CN"/>
        </w:rPr>
        <w:t xml:space="preserve"> conversion decomposes at a lower temperature and more rapidly compared to calcium carbonate of natural origin. This phenomenon is explained by the high dispersion degree of the CaCO</w:t>
      </w:r>
      <w:r w:rsidRPr="001B3351">
        <w:rPr>
          <w:rFonts w:ascii="Arial" w:eastAsia="Courier New" w:hAnsi="Arial" w:cs="Arial"/>
          <w:sz w:val="20"/>
          <w:szCs w:val="20"/>
          <w:shd w:val="clear" w:color="auto" w:fill="FFFFFF"/>
          <w:vertAlign w:val="subscript"/>
          <w:lang w:val="en-US" w:eastAsia="zh-CN"/>
        </w:rPr>
        <w:t>3</w:t>
      </w:r>
      <w:r w:rsidRPr="001B3351">
        <w:rPr>
          <w:rFonts w:ascii="Arial" w:eastAsia="Courier New" w:hAnsi="Arial" w:cs="Arial"/>
          <w:sz w:val="20"/>
          <w:szCs w:val="20"/>
          <w:shd w:val="clear" w:color="auto" w:fill="FFFFFF"/>
          <w:lang w:val="en-US" w:eastAsia="zh-CN"/>
        </w:rPr>
        <w:t xml:space="preserve"> crystals, expanded surface area, fine particle morphology, and high reactivity with respect to ion exchange. Such a structure ensures high thermal activity, significantly accelerating the kinetic parameters of the CaCO</w:t>
      </w:r>
      <w:r w:rsidRPr="001B3351">
        <w:rPr>
          <w:rFonts w:ascii="Arial" w:eastAsia="Courier New" w:hAnsi="Arial" w:cs="Arial"/>
          <w:sz w:val="20"/>
          <w:szCs w:val="20"/>
          <w:shd w:val="clear" w:color="auto" w:fill="FFFFFF"/>
          <w:vertAlign w:val="subscript"/>
          <w:lang w:val="en-US" w:eastAsia="zh-CN"/>
        </w:rPr>
        <w:t>3</w:t>
      </w:r>
      <w:r w:rsidRPr="001B3351">
        <w:rPr>
          <w:rFonts w:ascii="Arial" w:eastAsia="Courier New" w:hAnsi="Arial" w:cs="Arial"/>
          <w:sz w:val="20"/>
          <w:szCs w:val="20"/>
          <w:shd w:val="clear" w:color="auto" w:fill="FFFFFF"/>
          <w:lang w:val="en-US" w:eastAsia="zh-CN"/>
        </w:rPr>
        <w:t xml:space="preserve"> → CaO + CO</w:t>
      </w:r>
      <w:r w:rsidRPr="001B3351">
        <w:rPr>
          <w:rFonts w:ascii="Arial" w:eastAsia="Courier New" w:hAnsi="Arial" w:cs="Arial"/>
          <w:sz w:val="20"/>
          <w:szCs w:val="20"/>
          <w:shd w:val="clear" w:color="auto" w:fill="FFFFFF"/>
          <w:vertAlign w:val="subscript"/>
          <w:lang w:val="en-US" w:eastAsia="zh-CN"/>
        </w:rPr>
        <w:t>2</w:t>
      </w:r>
      <w:r w:rsidRPr="001B3351">
        <w:rPr>
          <w:rFonts w:ascii="Arial" w:eastAsia="Courier New" w:hAnsi="Arial" w:cs="Arial"/>
          <w:sz w:val="20"/>
          <w:szCs w:val="20"/>
          <w:shd w:val="clear" w:color="auto" w:fill="FFFFFF"/>
          <w:lang w:val="en-US" w:eastAsia="zh-CN"/>
        </w:rPr>
        <w:t xml:space="preserve"> dissociation process.</w:t>
      </w:r>
    </w:p>
    <w:p w14:paraId="07DE9A92" w14:textId="77777777" w:rsidR="001B3351" w:rsidRPr="001B3351" w:rsidRDefault="001B3351" w:rsidP="001B3351">
      <w:pPr>
        <w:spacing w:after="0" w:line="240" w:lineRule="auto"/>
        <w:ind w:firstLine="567"/>
        <w:jc w:val="both"/>
        <w:textAlignment w:val="baseline"/>
        <w:rPr>
          <w:rFonts w:ascii="Arial" w:eastAsia="Courier New" w:hAnsi="Arial" w:cs="Arial"/>
          <w:sz w:val="20"/>
          <w:szCs w:val="20"/>
          <w:shd w:val="clear" w:color="auto" w:fill="FFFFFF"/>
          <w:lang w:val="en-US" w:eastAsia="zh-CN"/>
        </w:rPr>
      </w:pPr>
      <w:r w:rsidRPr="001B3351">
        <w:rPr>
          <w:rFonts w:ascii="Arial" w:eastAsia="Courier New" w:hAnsi="Arial" w:cs="Arial"/>
          <w:sz w:val="20"/>
          <w:szCs w:val="20"/>
          <w:shd w:val="clear" w:color="auto" w:fill="FFFFFF"/>
          <w:lang w:val="en-US" w:eastAsia="zh-CN"/>
        </w:rPr>
        <w:t xml:space="preserve">The impurities present in </w:t>
      </w:r>
      <w:proofErr w:type="spellStart"/>
      <w:r w:rsidRPr="001B3351">
        <w:rPr>
          <w:rFonts w:ascii="Arial" w:eastAsia="Courier New" w:hAnsi="Arial" w:cs="Arial"/>
          <w:sz w:val="20"/>
          <w:szCs w:val="20"/>
          <w:shd w:val="clear" w:color="auto" w:fill="FFFFFF"/>
          <w:lang w:val="en-US" w:eastAsia="zh-CN"/>
        </w:rPr>
        <w:t>phosphogypsum</w:t>
      </w:r>
      <w:proofErr w:type="spellEnd"/>
      <w:r w:rsidRPr="001B3351">
        <w:rPr>
          <w:rFonts w:ascii="Arial" w:eastAsia="Courier New" w:hAnsi="Arial" w:cs="Arial"/>
          <w:sz w:val="20"/>
          <w:szCs w:val="20"/>
          <w:shd w:val="clear" w:color="auto" w:fill="FFFFFF"/>
          <w:lang w:val="en-US" w:eastAsia="zh-CN"/>
        </w:rPr>
        <w:t xml:space="preserve"> (F</w:t>
      </w:r>
      <w:r w:rsidRPr="001B3351">
        <w:rPr>
          <w:rFonts w:ascii="Cambria Math" w:eastAsia="Courier New" w:hAnsi="Cambria Math" w:cs="Cambria Math"/>
          <w:sz w:val="20"/>
          <w:szCs w:val="20"/>
          <w:shd w:val="clear" w:color="auto" w:fill="FFFFFF"/>
          <w:lang w:val="en-US" w:eastAsia="zh-CN"/>
        </w:rPr>
        <w:t>⁻</w:t>
      </w:r>
      <w:r w:rsidRPr="001B3351">
        <w:rPr>
          <w:rFonts w:ascii="Arial" w:eastAsia="Courier New" w:hAnsi="Arial" w:cs="Arial"/>
          <w:sz w:val="20"/>
          <w:szCs w:val="20"/>
          <w:shd w:val="clear" w:color="auto" w:fill="FFFFFF"/>
          <w:lang w:val="en-US" w:eastAsia="zh-CN"/>
        </w:rPr>
        <w:t>, P</w:t>
      </w:r>
      <w:r w:rsidRPr="001B3351">
        <w:rPr>
          <w:rFonts w:ascii="Arial" w:eastAsia="Courier New" w:hAnsi="Arial" w:cs="Arial"/>
          <w:sz w:val="20"/>
          <w:szCs w:val="20"/>
          <w:shd w:val="clear" w:color="auto" w:fill="FFFFFF"/>
          <w:vertAlign w:val="subscript"/>
          <w:lang w:val="en-US" w:eastAsia="zh-CN"/>
        </w:rPr>
        <w:t>2</w:t>
      </w:r>
      <w:r w:rsidRPr="001B3351">
        <w:rPr>
          <w:rFonts w:ascii="Arial" w:eastAsia="Courier New" w:hAnsi="Arial" w:cs="Arial"/>
          <w:sz w:val="20"/>
          <w:szCs w:val="20"/>
          <w:shd w:val="clear" w:color="auto" w:fill="FFFFFF"/>
          <w:lang w:val="en-US" w:eastAsia="zh-CN"/>
        </w:rPr>
        <w:t>O</w:t>
      </w:r>
      <w:r w:rsidRPr="001B3351">
        <w:rPr>
          <w:rFonts w:ascii="Arial" w:eastAsia="Courier New" w:hAnsi="Arial" w:cs="Arial"/>
          <w:sz w:val="20"/>
          <w:szCs w:val="20"/>
          <w:shd w:val="clear" w:color="auto" w:fill="FFFFFF"/>
          <w:vertAlign w:val="subscript"/>
          <w:lang w:val="en-US" w:eastAsia="zh-CN"/>
        </w:rPr>
        <w:t>5</w:t>
      </w:r>
      <w:r w:rsidRPr="001B3351">
        <w:rPr>
          <w:rFonts w:ascii="Arial" w:eastAsia="Courier New" w:hAnsi="Arial" w:cs="Arial"/>
          <w:sz w:val="20"/>
          <w:szCs w:val="20"/>
          <w:shd w:val="clear" w:color="auto" w:fill="FFFFFF"/>
          <w:lang w:val="en-US" w:eastAsia="zh-CN"/>
        </w:rPr>
        <w:t>, SiO</w:t>
      </w:r>
      <w:r w:rsidRPr="001B3351">
        <w:rPr>
          <w:rFonts w:ascii="Arial" w:eastAsia="Courier New" w:hAnsi="Arial" w:cs="Arial"/>
          <w:sz w:val="20"/>
          <w:szCs w:val="20"/>
          <w:shd w:val="clear" w:color="auto" w:fill="FFFFFF"/>
          <w:vertAlign w:val="subscript"/>
          <w:lang w:val="en-US" w:eastAsia="zh-CN"/>
        </w:rPr>
        <w:t>2</w:t>
      </w:r>
      <w:r w:rsidRPr="001B3351">
        <w:rPr>
          <w:rFonts w:ascii="Arial" w:eastAsia="Courier New" w:hAnsi="Arial" w:cs="Arial"/>
          <w:sz w:val="20"/>
          <w:szCs w:val="20"/>
          <w:shd w:val="clear" w:color="auto" w:fill="FFFFFF"/>
          <w:lang w:val="en-US" w:eastAsia="zh-CN"/>
        </w:rPr>
        <w:t>) strongly influence its thermal behavior. The thermograms show additional endothermic peaks, secondary phase transitions, and the recrystallization of hemihydrate. This condition affects the quality of the CaCO</w:t>
      </w:r>
      <w:r w:rsidRPr="001B3351">
        <w:rPr>
          <w:rFonts w:ascii="Arial" w:eastAsia="Courier New" w:hAnsi="Arial" w:cs="Arial"/>
          <w:sz w:val="20"/>
          <w:szCs w:val="20"/>
          <w:shd w:val="clear" w:color="auto" w:fill="FFFFFF"/>
          <w:vertAlign w:val="subscript"/>
          <w:lang w:val="en-US" w:eastAsia="zh-CN"/>
        </w:rPr>
        <w:t>3</w:t>
      </w:r>
      <w:r w:rsidRPr="001B3351">
        <w:rPr>
          <w:rFonts w:ascii="Arial" w:eastAsia="Courier New" w:hAnsi="Arial" w:cs="Arial"/>
          <w:sz w:val="20"/>
          <w:szCs w:val="20"/>
          <w:shd w:val="clear" w:color="auto" w:fill="FFFFFF"/>
          <w:lang w:val="en-US" w:eastAsia="zh-CN"/>
        </w:rPr>
        <w:t xml:space="preserve"> and ((NH</w:t>
      </w:r>
      <w:r w:rsidRPr="001B3351">
        <w:rPr>
          <w:rFonts w:ascii="Arial" w:eastAsia="Courier New" w:hAnsi="Arial" w:cs="Arial"/>
          <w:sz w:val="20"/>
          <w:szCs w:val="20"/>
          <w:shd w:val="clear" w:color="auto" w:fill="FFFFFF"/>
          <w:vertAlign w:val="subscript"/>
          <w:lang w:val="en-US" w:eastAsia="zh-CN"/>
        </w:rPr>
        <w:t>4</w:t>
      </w:r>
      <w:r w:rsidRPr="001B3351">
        <w:rPr>
          <w:rFonts w:ascii="Arial" w:eastAsia="Courier New" w:hAnsi="Arial" w:cs="Arial"/>
          <w:sz w:val="20"/>
          <w:szCs w:val="20"/>
          <w:shd w:val="clear" w:color="auto" w:fill="FFFFFF"/>
          <w:lang w:val="en-US" w:eastAsia="zh-CN"/>
        </w:rPr>
        <w:t>)</w:t>
      </w:r>
      <w:r w:rsidRPr="001B3351">
        <w:rPr>
          <w:rFonts w:ascii="Arial" w:eastAsia="Courier New" w:hAnsi="Arial" w:cs="Arial"/>
          <w:sz w:val="20"/>
          <w:szCs w:val="20"/>
          <w:shd w:val="clear" w:color="auto" w:fill="FFFFFF"/>
          <w:vertAlign w:val="subscript"/>
          <w:lang w:val="en-US" w:eastAsia="zh-CN"/>
        </w:rPr>
        <w:t>2</w:t>
      </w:r>
      <w:r w:rsidRPr="001B3351">
        <w:rPr>
          <w:rFonts w:ascii="Arial" w:eastAsia="Courier New" w:hAnsi="Arial" w:cs="Arial"/>
          <w:sz w:val="20"/>
          <w:szCs w:val="20"/>
          <w:shd w:val="clear" w:color="auto" w:fill="FFFFFF"/>
          <w:lang w:val="en-US" w:eastAsia="zh-CN"/>
        </w:rPr>
        <w:t>SO</w:t>
      </w:r>
      <w:r w:rsidRPr="001B3351">
        <w:rPr>
          <w:rFonts w:ascii="Arial" w:eastAsia="Courier New" w:hAnsi="Arial" w:cs="Arial"/>
          <w:sz w:val="20"/>
          <w:szCs w:val="20"/>
          <w:shd w:val="clear" w:color="auto" w:fill="FFFFFF"/>
          <w:vertAlign w:val="subscript"/>
          <w:lang w:val="en-US" w:eastAsia="zh-CN"/>
        </w:rPr>
        <w:t>4</w:t>
      </w:r>
      <w:r w:rsidRPr="001B3351">
        <w:rPr>
          <w:rFonts w:ascii="Arial" w:eastAsia="Courier New" w:hAnsi="Arial" w:cs="Arial"/>
          <w:sz w:val="20"/>
          <w:szCs w:val="20"/>
          <w:shd w:val="clear" w:color="auto" w:fill="FFFFFF"/>
          <w:lang w:val="en-US" w:eastAsia="zh-CN"/>
        </w:rPr>
        <w:t>) products formed during the conversion process.</w:t>
      </w:r>
    </w:p>
    <w:p w14:paraId="01DC7A61" w14:textId="77777777" w:rsidR="001B3351" w:rsidRPr="001B3351" w:rsidRDefault="001B3351" w:rsidP="001B3351">
      <w:pPr>
        <w:spacing w:after="0" w:line="240" w:lineRule="auto"/>
        <w:ind w:firstLine="567"/>
        <w:jc w:val="both"/>
        <w:textAlignment w:val="baseline"/>
        <w:rPr>
          <w:rFonts w:ascii="Arial" w:eastAsia="Courier New" w:hAnsi="Arial" w:cs="Arial"/>
          <w:sz w:val="20"/>
          <w:szCs w:val="20"/>
          <w:shd w:val="clear" w:color="auto" w:fill="FFFFFF"/>
          <w:lang w:val="en-US" w:eastAsia="zh-CN"/>
        </w:rPr>
      </w:pPr>
      <w:r w:rsidRPr="001B3351">
        <w:rPr>
          <w:rFonts w:ascii="Arial" w:eastAsia="Courier New" w:hAnsi="Arial" w:cs="Arial"/>
          <w:sz w:val="20"/>
          <w:szCs w:val="20"/>
          <w:shd w:val="clear" w:color="auto" w:fill="FFFFFF"/>
          <w:lang w:val="en-US" w:eastAsia="zh-CN"/>
        </w:rPr>
        <w:t xml:space="preserve">Literature analysis reveals that TG and DTA analyses elucidate the kinetic and phase mechanisms of the conversion process. The thermal composition and dehydration stages of </w:t>
      </w:r>
      <w:proofErr w:type="spellStart"/>
      <w:r w:rsidRPr="001B3351">
        <w:rPr>
          <w:rFonts w:ascii="Arial" w:eastAsia="Courier New" w:hAnsi="Arial" w:cs="Arial"/>
          <w:sz w:val="20"/>
          <w:szCs w:val="20"/>
          <w:shd w:val="clear" w:color="auto" w:fill="FFFFFF"/>
          <w:lang w:val="en-US" w:eastAsia="zh-CN"/>
        </w:rPr>
        <w:t>phosphogypsum</w:t>
      </w:r>
      <w:proofErr w:type="spellEnd"/>
      <w:r w:rsidRPr="001B3351">
        <w:rPr>
          <w:rFonts w:ascii="Arial" w:eastAsia="Courier New" w:hAnsi="Arial" w:cs="Arial"/>
          <w:sz w:val="20"/>
          <w:szCs w:val="20"/>
          <w:shd w:val="clear" w:color="auto" w:fill="FFFFFF"/>
          <w:lang w:val="en-US" w:eastAsia="zh-CN"/>
        </w:rPr>
        <w:t xml:space="preserve"> are crucial for the correct selection of conversion technology. The decomposition temperature of ammonium sulfate serves as a control parameter in its recrystallization, granulation, and liquid fertilizer preparation processes. The thermal stability of CaCO</w:t>
      </w:r>
      <w:r w:rsidRPr="001B3351">
        <w:rPr>
          <w:rFonts w:ascii="Arial" w:eastAsia="Courier New" w:hAnsi="Arial" w:cs="Arial"/>
          <w:sz w:val="20"/>
          <w:szCs w:val="20"/>
          <w:shd w:val="clear" w:color="auto" w:fill="FFFFFF"/>
          <w:vertAlign w:val="subscript"/>
          <w:lang w:val="en-US" w:eastAsia="zh-CN"/>
        </w:rPr>
        <w:t>3</w:t>
      </w:r>
      <w:r w:rsidRPr="001B3351">
        <w:rPr>
          <w:rFonts w:ascii="Arial" w:eastAsia="Courier New" w:hAnsi="Arial" w:cs="Arial"/>
          <w:sz w:val="20"/>
          <w:szCs w:val="20"/>
          <w:shd w:val="clear" w:color="auto" w:fill="FFFFFF"/>
          <w:lang w:val="en-US" w:eastAsia="zh-CN"/>
        </w:rPr>
        <w:t xml:space="preserve"> determines its potential applications in developed fields (fertilizers, plastics, construction). Therefore, thermal analysis methods are regarded as an essential and indispensable research tool for scientifically substantiating </w:t>
      </w:r>
      <w:proofErr w:type="spellStart"/>
      <w:r w:rsidRPr="001B3351">
        <w:rPr>
          <w:rFonts w:ascii="Arial" w:eastAsia="Courier New" w:hAnsi="Arial" w:cs="Arial"/>
          <w:sz w:val="20"/>
          <w:szCs w:val="20"/>
          <w:shd w:val="clear" w:color="auto" w:fill="FFFFFF"/>
          <w:lang w:val="en-US" w:eastAsia="zh-CN"/>
        </w:rPr>
        <w:t>phosphogypsum</w:t>
      </w:r>
      <w:proofErr w:type="spellEnd"/>
      <w:r w:rsidRPr="001B3351">
        <w:rPr>
          <w:rFonts w:ascii="Arial" w:eastAsia="Courier New" w:hAnsi="Arial" w:cs="Arial"/>
          <w:sz w:val="20"/>
          <w:szCs w:val="20"/>
          <w:shd w:val="clear" w:color="auto" w:fill="FFFFFF"/>
          <w:lang w:val="en-US" w:eastAsia="zh-CN"/>
        </w:rPr>
        <w:t xml:space="preserve"> processing technologies, evaluating the thermodynamic and kinetic properties of processes, and determining optimal technological parameters.</w:t>
      </w:r>
    </w:p>
    <w:p w14:paraId="631F3D1F" w14:textId="77777777" w:rsidR="00D46467" w:rsidRPr="0072603F" w:rsidRDefault="00D46467" w:rsidP="00670552">
      <w:pPr>
        <w:spacing w:after="0" w:line="240" w:lineRule="auto"/>
        <w:ind w:firstLine="567"/>
        <w:jc w:val="both"/>
        <w:textAlignment w:val="baseline"/>
        <w:rPr>
          <w:rFonts w:ascii="Arial" w:eastAsia="Times New Roman" w:hAnsi="Arial" w:cs="Arial"/>
          <w:sz w:val="20"/>
          <w:szCs w:val="20"/>
          <w:lang w:val="en-US" w:eastAsia="ru-RU"/>
        </w:rPr>
      </w:pPr>
    </w:p>
    <w:p w14:paraId="4078AE3F" w14:textId="77777777" w:rsidR="00D46467" w:rsidRDefault="00D46467" w:rsidP="00D46467">
      <w:pPr>
        <w:pStyle w:val="PlainText"/>
        <w:numPr>
          <w:ilvl w:val="0"/>
          <w:numId w:val="3"/>
        </w:numPr>
        <w:spacing w:line="240" w:lineRule="auto"/>
        <w:rPr>
          <w:rStyle w:val="fontstyle01"/>
          <w:rFonts w:ascii="Arial" w:hAnsi="Arial" w:cs="Arial"/>
          <w:b/>
          <w:sz w:val="20"/>
          <w:szCs w:val="20"/>
        </w:rPr>
      </w:pPr>
      <w:r w:rsidRPr="00D46467">
        <w:rPr>
          <w:rStyle w:val="fontstyle01"/>
          <w:rFonts w:ascii="Arial" w:hAnsi="Arial" w:cs="Arial"/>
          <w:b/>
          <w:sz w:val="20"/>
          <w:szCs w:val="20"/>
        </w:rPr>
        <w:t>METHODS AND MATERIALS</w:t>
      </w:r>
    </w:p>
    <w:p w14:paraId="70C17483" w14:textId="77777777" w:rsidR="00D46467" w:rsidRPr="00D46467" w:rsidRDefault="00D46467" w:rsidP="00D46467">
      <w:pPr>
        <w:pStyle w:val="PlainText"/>
        <w:spacing w:line="240" w:lineRule="auto"/>
        <w:ind w:left="927" w:firstLine="0"/>
        <w:rPr>
          <w:rFonts w:ascii="Arial" w:hAnsi="Arial" w:cs="Arial"/>
          <w:b/>
          <w:lang w:val="en-US"/>
        </w:rPr>
      </w:pPr>
    </w:p>
    <w:p w14:paraId="794EBBB2" w14:textId="77777777" w:rsidR="001B3351" w:rsidRPr="001B3351" w:rsidRDefault="001B3351" w:rsidP="002955A7">
      <w:pPr>
        <w:pStyle w:val="BodyTextIndent"/>
        <w:spacing w:after="0"/>
        <w:ind w:left="0" w:firstLine="567"/>
        <w:jc w:val="both"/>
        <w:rPr>
          <w:rFonts w:ascii="Arial" w:eastAsia="Times New Roman" w:hAnsi="Arial" w:cs="Arial"/>
          <w:sz w:val="20"/>
          <w:szCs w:val="20"/>
          <w:lang w:val="en-US" w:eastAsia="ru-RU"/>
        </w:rPr>
      </w:pPr>
      <w:r w:rsidRPr="001B3351">
        <w:rPr>
          <w:rFonts w:ascii="Arial" w:eastAsia="Times New Roman" w:hAnsi="Arial" w:cs="Arial"/>
          <w:sz w:val="20"/>
          <w:szCs w:val="20"/>
          <w:lang w:val="en-US" w:eastAsia="ru-RU"/>
        </w:rPr>
        <w:t>To study the thermochemical properties of the materials, simultaneous thermal analysis (STA) was employed, combining thermogravimetry (TG) and differential thermal analysis (DTA) methods. All measurements were performed using a Shimadzu DTG-60 analyzer. Measurements were conducted in an inert atmosphere (</w:t>
      </w:r>
      <w:proofErr w:type="spellStart"/>
      <w:r w:rsidRPr="001B3351">
        <w:rPr>
          <w:rFonts w:ascii="Arial" w:eastAsia="Times New Roman" w:hAnsi="Arial" w:cs="Arial"/>
          <w:sz w:val="20"/>
          <w:szCs w:val="20"/>
          <w:lang w:val="en-US" w:eastAsia="ru-RU"/>
        </w:rPr>
        <w:t>Ar</w:t>
      </w:r>
      <w:proofErr w:type="spellEnd"/>
      <w:r w:rsidRPr="001B3351">
        <w:rPr>
          <w:rFonts w:ascii="Arial" w:eastAsia="Times New Roman" w:hAnsi="Arial" w:cs="Arial"/>
          <w:sz w:val="20"/>
          <w:szCs w:val="20"/>
          <w:lang w:val="en-US" w:eastAsia="ru-RU"/>
        </w:rPr>
        <w:t>, 80 ml/min) using standard porcelain crucibles. A constant heating rate of 10 °C/min was applied, with the initial temperature set from room temperature up to 1200 °C.</w:t>
      </w:r>
    </w:p>
    <w:p w14:paraId="5C838550" w14:textId="77777777" w:rsidR="001B3351" w:rsidRPr="001B3351" w:rsidRDefault="001B3351" w:rsidP="00211100">
      <w:pPr>
        <w:pStyle w:val="BodyTextIndent"/>
        <w:spacing w:after="0"/>
        <w:ind w:left="0" w:firstLine="567"/>
        <w:jc w:val="both"/>
        <w:rPr>
          <w:rFonts w:ascii="Arial" w:eastAsia="Times New Roman" w:hAnsi="Arial" w:cs="Arial"/>
          <w:sz w:val="20"/>
          <w:szCs w:val="20"/>
          <w:lang w:val="en-US" w:eastAsia="ru-RU"/>
        </w:rPr>
      </w:pPr>
      <w:r w:rsidRPr="001B3351">
        <w:rPr>
          <w:rFonts w:ascii="Arial" w:eastAsia="Times New Roman" w:hAnsi="Arial" w:cs="Arial"/>
          <w:sz w:val="20"/>
          <w:szCs w:val="20"/>
          <w:lang w:val="en-US" w:eastAsia="ru-RU"/>
        </w:rPr>
        <w:t xml:space="preserve">Primary </w:t>
      </w:r>
      <w:proofErr w:type="spellStart"/>
      <w:proofErr w:type="gramStart"/>
      <w:r w:rsidRPr="001B3351">
        <w:rPr>
          <w:rFonts w:ascii="Arial" w:eastAsia="Times New Roman" w:hAnsi="Arial" w:cs="Arial"/>
          <w:sz w:val="20"/>
          <w:szCs w:val="20"/>
          <w:lang w:val="en-US" w:eastAsia="ru-RU"/>
        </w:rPr>
        <w:t>Materials</w:t>
      </w:r>
      <w:r w:rsidRPr="001B3351">
        <w:rPr>
          <w:rFonts w:ascii="Arial" w:eastAsia="Times New Roman" w:hAnsi="Arial" w:cs="Arial"/>
          <w:i/>
          <w:sz w:val="20"/>
          <w:szCs w:val="20"/>
          <w:lang w:val="en-US" w:eastAsia="ru-RU"/>
        </w:rPr>
        <w:t>:</w:t>
      </w:r>
      <w:r w:rsidRPr="001B3351">
        <w:rPr>
          <w:rFonts w:ascii="Arial" w:eastAsia="Times New Roman" w:hAnsi="Arial" w:cs="Arial"/>
          <w:sz w:val="20"/>
          <w:szCs w:val="20"/>
          <w:lang w:val="en-US" w:eastAsia="ru-RU"/>
        </w:rPr>
        <w:t>Natural</w:t>
      </w:r>
      <w:proofErr w:type="spellEnd"/>
      <w:proofErr w:type="gramEnd"/>
      <w:r w:rsidRPr="001B3351">
        <w:rPr>
          <w:rFonts w:ascii="Arial" w:eastAsia="Times New Roman" w:hAnsi="Arial" w:cs="Arial"/>
          <w:sz w:val="20"/>
          <w:szCs w:val="20"/>
          <w:lang w:val="en-US" w:eastAsia="ru-RU"/>
        </w:rPr>
        <w:t xml:space="preserve"> gypsum and </w:t>
      </w:r>
      <w:proofErr w:type="spellStart"/>
      <w:r w:rsidRPr="001B3351">
        <w:rPr>
          <w:rFonts w:ascii="Arial" w:eastAsia="Times New Roman" w:hAnsi="Arial" w:cs="Arial"/>
          <w:sz w:val="20"/>
          <w:szCs w:val="20"/>
          <w:lang w:val="en-US" w:eastAsia="ru-RU"/>
        </w:rPr>
        <w:t>phosphogypsum</w:t>
      </w:r>
      <w:proofErr w:type="spellEnd"/>
      <w:r w:rsidRPr="001B3351">
        <w:rPr>
          <w:rFonts w:ascii="Arial" w:eastAsia="Times New Roman" w:hAnsi="Arial" w:cs="Arial"/>
          <w:sz w:val="20"/>
          <w:szCs w:val="20"/>
          <w:lang w:val="en-US" w:eastAsia="ru-RU"/>
        </w:rPr>
        <w:t xml:space="preserve"> were subjected directly to thermal analysis.</w:t>
      </w:r>
    </w:p>
    <w:p w14:paraId="3C9E2C66" w14:textId="77777777" w:rsidR="001B3351" w:rsidRPr="001B3351" w:rsidRDefault="001B3351" w:rsidP="00211100">
      <w:pPr>
        <w:pStyle w:val="BodyTextIndent"/>
        <w:spacing w:after="0"/>
        <w:ind w:left="0" w:firstLine="567"/>
        <w:jc w:val="both"/>
        <w:rPr>
          <w:rFonts w:ascii="Arial" w:eastAsia="Times New Roman" w:hAnsi="Arial" w:cs="Arial"/>
          <w:sz w:val="20"/>
          <w:szCs w:val="20"/>
          <w:lang w:val="en-US" w:eastAsia="ru-RU"/>
        </w:rPr>
      </w:pPr>
      <w:r w:rsidRPr="001B3351">
        <w:rPr>
          <w:rFonts w:ascii="Arial" w:eastAsia="Times New Roman" w:hAnsi="Arial" w:cs="Arial"/>
          <w:sz w:val="20"/>
          <w:szCs w:val="20"/>
          <w:lang w:val="en-US" w:eastAsia="ru-RU"/>
        </w:rPr>
        <w:t xml:space="preserve">Conversion </w:t>
      </w:r>
      <w:proofErr w:type="spellStart"/>
      <w:proofErr w:type="gramStart"/>
      <w:r w:rsidRPr="001B3351">
        <w:rPr>
          <w:rFonts w:ascii="Arial" w:eastAsia="Times New Roman" w:hAnsi="Arial" w:cs="Arial"/>
          <w:sz w:val="20"/>
          <w:szCs w:val="20"/>
          <w:lang w:val="en-US" w:eastAsia="ru-RU"/>
        </w:rPr>
        <w:t>Product</w:t>
      </w:r>
      <w:r w:rsidRPr="001B3351">
        <w:rPr>
          <w:rFonts w:ascii="Arial" w:eastAsia="Times New Roman" w:hAnsi="Arial" w:cs="Arial"/>
          <w:i/>
          <w:sz w:val="20"/>
          <w:szCs w:val="20"/>
          <w:lang w:val="en-US" w:eastAsia="ru-RU"/>
        </w:rPr>
        <w:t>:</w:t>
      </w:r>
      <w:r w:rsidRPr="001B3351">
        <w:rPr>
          <w:rFonts w:ascii="Arial" w:eastAsia="Times New Roman" w:hAnsi="Arial" w:cs="Arial"/>
          <w:sz w:val="20"/>
          <w:szCs w:val="20"/>
          <w:lang w:val="en-US" w:eastAsia="ru-RU"/>
        </w:rPr>
        <w:t>The</w:t>
      </w:r>
      <w:proofErr w:type="spellEnd"/>
      <w:proofErr w:type="gramEnd"/>
      <w:r w:rsidRPr="001B3351">
        <w:rPr>
          <w:rFonts w:ascii="Arial" w:eastAsia="Times New Roman" w:hAnsi="Arial" w:cs="Arial"/>
          <w:sz w:val="20"/>
          <w:szCs w:val="20"/>
          <w:lang w:val="en-US" w:eastAsia="ru-RU"/>
        </w:rPr>
        <w:t xml:space="preserve"> calcium carbonate (CaCO</w:t>
      </w:r>
      <w:r w:rsidRPr="001B3351">
        <w:rPr>
          <w:rFonts w:ascii="Arial" w:eastAsia="Times New Roman" w:hAnsi="Arial" w:cs="Arial"/>
          <w:sz w:val="20"/>
          <w:szCs w:val="20"/>
          <w:vertAlign w:val="subscript"/>
          <w:lang w:val="en-US" w:eastAsia="ru-RU"/>
        </w:rPr>
        <w:t>3</w:t>
      </w:r>
      <w:r w:rsidRPr="001B3351">
        <w:rPr>
          <w:rFonts w:ascii="Arial" w:eastAsia="Times New Roman" w:hAnsi="Arial" w:cs="Arial"/>
          <w:sz w:val="20"/>
          <w:szCs w:val="20"/>
          <w:lang w:val="en-US" w:eastAsia="ru-RU"/>
        </w:rPr>
        <w:t>) precipitate obtained from the conversion of both types of gypsum with (NH</w:t>
      </w:r>
      <w:r w:rsidRPr="001B3351">
        <w:rPr>
          <w:rFonts w:ascii="Arial" w:eastAsia="Times New Roman" w:hAnsi="Arial" w:cs="Arial"/>
          <w:sz w:val="20"/>
          <w:szCs w:val="20"/>
          <w:vertAlign w:val="subscript"/>
          <w:lang w:val="en-US" w:eastAsia="ru-RU"/>
        </w:rPr>
        <w:t>4</w:t>
      </w:r>
      <w:r w:rsidRPr="001B3351">
        <w:rPr>
          <w:rFonts w:ascii="Arial" w:eastAsia="Times New Roman" w:hAnsi="Arial" w:cs="Arial"/>
          <w:sz w:val="20"/>
          <w:szCs w:val="20"/>
          <w:lang w:val="en-US" w:eastAsia="ru-RU"/>
        </w:rPr>
        <w:t>)</w:t>
      </w:r>
      <w:r w:rsidRPr="001B3351">
        <w:rPr>
          <w:rFonts w:ascii="Arial" w:eastAsia="Times New Roman" w:hAnsi="Arial" w:cs="Arial"/>
          <w:sz w:val="20"/>
          <w:szCs w:val="20"/>
          <w:vertAlign w:val="subscript"/>
          <w:lang w:val="en-US" w:eastAsia="ru-RU"/>
        </w:rPr>
        <w:t>2</w:t>
      </w:r>
      <w:r w:rsidRPr="001B3351">
        <w:rPr>
          <w:rFonts w:ascii="Arial" w:eastAsia="Times New Roman" w:hAnsi="Arial" w:cs="Arial"/>
          <w:sz w:val="20"/>
          <w:szCs w:val="20"/>
          <w:lang w:val="en-US" w:eastAsia="ru-RU"/>
        </w:rPr>
        <w:t>CO</w:t>
      </w:r>
      <w:r w:rsidRPr="001B3351">
        <w:rPr>
          <w:rFonts w:ascii="Arial" w:eastAsia="Times New Roman" w:hAnsi="Arial" w:cs="Arial"/>
          <w:sz w:val="20"/>
          <w:szCs w:val="20"/>
          <w:vertAlign w:val="subscript"/>
          <w:lang w:val="en-US" w:eastAsia="ru-RU"/>
        </w:rPr>
        <w:t>3</w:t>
      </w:r>
      <w:r w:rsidRPr="001B3351">
        <w:rPr>
          <w:rFonts w:ascii="Arial" w:eastAsia="Times New Roman" w:hAnsi="Arial" w:cs="Arial"/>
          <w:sz w:val="20"/>
          <w:szCs w:val="20"/>
          <w:lang w:val="en-US" w:eastAsia="ru-RU"/>
        </w:rPr>
        <w:t xml:space="preserve"> was separated, dried, and then prepared for STA analysis.</w:t>
      </w:r>
    </w:p>
    <w:p w14:paraId="12F7AE3C" w14:textId="5D251E10" w:rsidR="00D46467" w:rsidRDefault="001B3351" w:rsidP="001B3351">
      <w:pPr>
        <w:pStyle w:val="BodyTextIndent"/>
        <w:spacing w:after="0"/>
        <w:ind w:left="0" w:firstLine="567"/>
        <w:jc w:val="both"/>
        <w:rPr>
          <w:rFonts w:ascii="Arial" w:eastAsia="Times New Roman" w:hAnsi="Arial" w:cs="Arial"/>
          <w:sz w:val="20"/>
          <w:szCs w:val="20"/>
          <w:lang w:val="en-US" w:eastAsia="ru-RU"/>
        </w:rPr>
      </w:pPr>
      <w:r w:rsidRPr="001B3351">
        <w:rPr>
          <w:rFonts w:ascii="Arial" w:eastAsia="Times New Roman" w:hAnsi="Arial" w:cs="Arial"/>
          <w:sz w:val="20"/>
          <w:szCs w:val="20"/>
          <w:lang w:val="en-US" w:eastAsia="ru-RU"/>
        </w:rPr>
        <w:t>TG curves were analyzed to identify mass loss stages, while DTA curves were examined to record endothermic/exothermic effects corresponding to dehydration, decomposition, and phase transitions, and to determine their temperature ranges. Based on the obtained results, the thermal stability and phase transformation pathways of the three materials were comparatively analyzed.</w:t>
      </w:r>
    </w:p>
    <w:p w14:paraId="73FF3575" w14:textId="77777777" w:rsidR="001B3351" w:rsidRDefault="001B3351" w:rsidP="001B3351">
      <w:pPr>
        <w:pStyle w:val="BodyTextIndent"/>
        <w:spacing w:after="0"/>
        <w:ind w:left="0" w:firstLine="567"/>
        <w:jc w:val="both"/>
        <w:rPr>
          <w:rStyle w:val="FontStyle59"/>
          <w:rFonts w:ascii="Arial" w:hAnsi="Arial" w:cs="Arial"/>
          <w:spacing w:val="0"/>
          <w:sz w:val="20"/>
          <w:szCs w:val="20"/>
          <w:lang w:val="uz-Cyrl-UZ"/>
        </w:rPr>
      </w:pPr>
    </w:p>
    <w:p w14:paraId="42E3F1EA" w14:textId="77777777" w:rsidR="00D46467" w:rsidRPr="00D46467" w:rsidRDefault="00D46467" w:rsidP="00D46467">
      <w:pPr>
        <w:pStyle w:val="BodyTextIndent"/>
        <w:numPr>
          <w:ilvl w:val="0"/>
          <w:numId w:val="3"/>
        </w:numPr>
        <w:spacing w:after="0"/>
        <w:jc w:val="both"/>
        <w:rPr>
          <w:rStyle w:val="FontStyle59"/>
          <w:rFonts w:ascii="Arial" w:hAnsi="Arial" w:cs="Arial"/>
          <w:b/>
          <w:spacing w:val="0"/>
          <w:sz w:val="20"/>
          <w:szCs w:val="20"/>
          <w:lang w:val="en-US"/>
        </w:rPr>
      </w:pPr>
      <w:r w:rsidRPr="00D46467">
        <w:rPr>
          <w:rStyle w:val="FontStyle59"/>
          <w:rFonts w:ascii="Arial" w:hAnsi="Arial" w:cs="Arial"/>
          <w:b/>
          <w:spacing w:val="0"/>
          <w:sz w:val="20"/>
          <w:szCs w:val="20"/>
          <w:lang w:val="en-US"/>
        </w:rPr>
        <w:t>RESULTS AND DISCUSSION</w:t>
      </w:r>
    </w:p>
    <w:p w14:paraId="3DC467BD" w14:textId="77777777" w:rsidR="00D46467" w:rsidRDefault="00D46467" w:rsidP="00670552">
      <w:pPr>
        <w:pStyle w:val="BodyTextIndent"/>
        <w:spacing w:after="0"/>
        <w:ind w:left="0" w:firstLine="567"/>
        <w:jc w:val="both"/>
        <w:rPr>
          <w:rStyle w:val="FontStyle59"/>
          <w:rFonts w:ascii="Arial" w:hAnsi="Arial" w:cs="Arial"/>
          <w:spacing w:val="0"/>
          <w:sz w:val="20"/>
          <w:szCs w:val="20"/>
          <w:lang w:val="uz-Cyrl-UZ"/>
        </w:rPr>
      </w:pPr>
    </w:p>
    <w:p w14:paraId="1FBDA120" w14:textId="77777777" w:rsidR="00211100" w:rsidRPr="00211100" w:rsidRDefault="00211100" w:rsidP="00211100">
      <w:pPr>
        <w:pStyle w:val="BodyTextIndent"/>
        <w:ind w:left="0" w:firstLine="567"/>
        <w:jc w:val="both"/>
        <w:rPr>
          <w:rFonts w:ascii="Arial" w:hAnsi="Arial" w:cs="Arial"/>
          <w:sz w:val="20"/>
          <w:szCs w:val="20"/>
          <w:lang w:val="en-US"/>
        </w:rPr>
      </w:pPr>
      <w:r w:rsidRPr="00211100">
        <w:rPr>
          <w:rFonts w:ascii="Arial" w:hAnsi="Arial" w:cs="Arial"/>
          <w:sz w:val="20"/>
          <w:szCs w:val="20"/>
          <w:lang w:val="en-US"/>
        </w:rPr>
        <w:t xml:space="preserve">Synchronous thermal analysis (TG-DTA) of natural gypsum (NG) and </w:t>
      </w:r>
      <w:proofErr w:type="spellStart"/>
      <w:r w:rsidRPr="00211100">
        <w:rPr>
          <w:rFonts w:ascii="Arial" w:hAnsi="Arial" w:cs="Arial"/>
          <w:sz w:val="20"/>
          <w:szCs w:val="20"/>
          <w:lang w:val="en-US"/>
        </w:rPr>
        <w:t>phosphogypsum</w:t>
      </w:r>
      <w:proofErr w:type="spellEnd"/>
      <w:r w:rsidRPr="00211100">
        <w:rPr>
          <w:rFonts w:ascii="Arial" w:hAnsi="Arial" w:cs="Arial"/>
          <w:sz w:val="20"/>
          <w:szCs w:val="20"/>
          <w:lang w:val="en-US"/>
        </w:rPr>
        <w:t xml:space="preserve"> (PG) revealed that, despite sharing the same primary composition of </w:t>
      </w:r>
      <w:proofErr w:type="spellStart"/>
      <w:r w:rsidRPr="00211100">
        <w:rPr>
          <w:rFonts w:ascii="Arial" w:hAnsi="Arial" w:cs="Arial"/>
          <w:sz w:val="20"/>
          <w:szCs w:val="20"/>
          <w:lang w:val="en-US"/>
        </w:rPr>
        <w:t>CaSO</w:t>
      </w:r>
      <w:proofErr w:type="spellEnd"/>
      <w:r w:rsidRPr="00211100">
        <w:rPr>
          <w:rFonts w:ascii="Cambria Math" w:hAnsi="Cambria Math" w:cs="Cambria Math"/>
          <w:sz w:val="20"/>
          <w:szCs w:val="20"/>
          <w:lang w:val="en-US"/>
        </w:rPr>
        <w:t>₄</w:t>
      </w:r>
      <w:r w:rsidRPr="00211100">
        <w:rPr>
          <w:rFonts w:ascii="Arial" w:hAnsi="Arial" w:cs="Arial"/>
          <w:sz w:val="20"/>
          <w:szCs w:val="20"/>
          <w:lang w:val="en-US"/>
        </w:rPr>
        <w:t>·2H</w:t>
      </w:r>
      <w:r w:rsidRPr="00211100">
        <w:rPr>
          <w:rFonts w:ascii="Cambria Math" w:hAnsi="Cambria Math" w:cs="Cambria Math"/>
          <w:sz w:val="20"/>
          <w:szCs w:val="20"/>
          <w:lang w:val="en-US"/>
        </w:rPr>
        <w:t>₂</w:t>
      </w:r>
      <w:r w:rsidRPr="00211100">
        <w:rPr>
          <w:rFonts w:ascii="Arial" w:hAnsi="Arial" w:cs="Arial"/>
          <w:sz w:val="20"/>
          <w:szCs w:val="20"/>
          <w:lang w:val="en-US"/>
        </w:rPr>
        <w:t>O, they exhibit significantly different thermochemical behavior due to the presence of impurities. The analyses were conducted under an inert atmosphere (</w:t>
      </w:r>
      <w:proofErr w:type="spellStart"/>
      <w:r w:rsidRPr="00211100">
        <w:rPr>
          <w:rFonts w:ascii="Arial" w:hAnsi="Arial" w:cs="Arial"/>
          <w:sz w:val="20"/>
          <w:szCs w:val="20"/>
          <w:lang w:val="en-US"/>
        </w:rPr>
        <w:t>Ar</w:t>
      </w:r>
      <w:proofErr w:type="spellEnd"/>
      <w:r w:rsidRPr="00211100">
        <w:rPr>
          <w:rFonts w:ascii="Arial" w:hAnsi="Arial" w:cs="Arial"/>
          <w:sz w:val="20"/>
          <w:szCs w:val="20"/>
          <w:lang w:val="en-US"/>
        </w:rPr>
        <w:t>) at a standard heating rate of 10 °C/min (Figs. 1 and 2).</w:t>
      </w:r>
    </w:p>
    <w:p w14:paraId="5760E3AB" w14:textId="77777777" w:rsidR="00211100" w:rsidRPr="00211100" w:rsidRDefault="00211100" w:rsidP="00211100">
      <w:pPr>
        <w:pStyle w:val="BodyTextIndent"/>
        <w:ind w:firstLine="567"/>
        <w:rPr>
          <w:rFonts w:ascii="Arial" w:hAnsi="Arial" w:cs="Arial"/>
          <w:b/>
          <w:i/>
          <w:color w:val="000000" w:themeColor="text1"/>
          <w:sz w:val="20"/>
          <w:szCs w:val="20"/>
          <w:lang w:val="en-US"/>
        </w:rPr>
      </w:pPr>
    </w:p>
    <w:p w14:paraId="3B0AF621" w14:textId="77777777" w:rsidR="00211100" w:rsidRPr="00211100" w:rsidRDefault="00211100" w:rsidP="002955A7">
      <w:pPr>
        <w:pStyle w:val="BodyTextIndent"/>
        <w:ind w:left="0"/>
        <w:jc w:val="center"/>
        <w:rPr>
          <w:rFonts w:ascii="Arial" w:hAnsi="Arial" w:cs="Arial"/>
          <w:b/>
          <w:i/>
          <w:sz w:val="20"/>
          <w:szCs w:val="20"/>
          <w:lang w:val="uz-Latn-UZ"/>
        </w:rPr>
      </w:pPr>
      <w:r w:rsidRPr="00211100">
        <w:rPr>
          <w:rFonts w:ascii="Arial" w:hAnsi="Arial" w:cs="Arial"/>
          <w:b/>
          <w:i/>
          <w:noProof/>
          <w:color w:val="FF0000"/>
          <w:sz w:val="20"/>
          <w:szCs w:val="20"/>
          <w:lang w:val="uz-Latn-UZ"/>
        </w:rPr>
        <w:lastRenderedPageBreak/>
        <w:drawing>
          <wp:inline distT="0" distB="0" distL="0" distR="0" wp14:anchorId="38123AED" wp14:editId="2E6B7748">
            <wp:extent cx="4665188" cy="3282834"/>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92529" cy="3372442"/>
                    </a:xfrm>
                    <a:prstGeom prst="rect">
                      <a:avLst/>
                    </a:prstGeom>
                  </pic:spPr>
                </pic:pic>
              </a:graphicData>
            </a:graphic>
          </wp:inline>
        </w:drawing>
      </w:r>
    </w:p>
    <w:p w14:paraId="2E91361E" w14:textId="629589E8" w:rsidR="00211100" w:rsidRPr="00211100" w:rsidRDefault="00211100" w:rsidP="00211100">
      <w:pPr>
        <w:pStyle w:val="BodyTextIndent"/>
        <w:ind w:firstLine="567"/>
        <w:jc w:val="center"/>
        <w:rPr>
          <w:rFonts w:ascii="Arial" w:hAnsi="Arial" w:cs="Arial"/>
          <w:b/>
          <w:sz w:val="20"/>
          <w:szCs w:val="20"/>
          <w:lang w:val="en-US"/>
        </w:rPr>
      </w:pPr>
      <w:r w:rsidRPr="00211100">
        <w:rPr>
          <w:rFonts w:ascii="Arial" w:hAnsi="Arial" w:cs="Arial"/>
          <w:b/>
          <w:bCs/>
          <w:sz w:val="20"/>
          <w:szCs w:val="20"/>
          <w:lang w:val="en-US"/>
        </w:rPr>
        <w:t>Fig</w:t>
      </w:r>
      <w:r>
        <w:rPr>
          <w:rFonts w:ascii="Arial" w:hAnsi="Arial" w:cs="Arial"/>
          <w:b/>
          <w:bCs/>
          <w:sz w:val="20"/>
          <w:szCs w:val="20"/>
          <w:lang w:val="en-US"/>
        </w:rPr>
        <w:t>.</w:t>
      </w:r>
      <w:r w:rsidRPr="00211100">
        <w:rPr>
          <w:rFonts w:ascii="Arial" w:hAnsi="Arial" w:cs="Arial"/>
          <w:b/>
          <w:bCs/>
          <w:sz w:val="20"/>
          <w:szCs w:val="20"/>
          <w:lang w:val="en-US"/>
        </w:rPr>
        <w:t xml:space="preserve"> 1.</w:t>
      </w:r>
      <w:r w:rsidRPr="00211100">
        <w:rPr>
          <w:rFonts w:ascii="Arial" w:hAnsi="Arial" w:cs="Arial"/>
          <w:b/>
          <w:sz w:val="20"/>
          <w:szCs w:val="20"/>
          <w:lang w:val="en-US"/>
        </w:rPr>
        <w:t xml:space="preserve"> Thermal analysis (TG–DTA) curves of natural gypsum.</w:t>
      </w:r>
    </w:p>
    <w:p w14:paraId="13D5E67B" w14:textId="77777777" w:rsidR="00211100" w:rsidRPr="00211100" w:rsidRDefault="00211100" w:rsidP="00211100">
      <w:pPr>
        <w:pStyle w:val="BodyTextIndent"/>
        <w:ind w:left="284" w:firstLine="567"/>
        <w:jc w:val="both"/>
        <w:rPr>
          <w:rFonts w:ascii="Arial" w:hAnsi="Arial" w:cs="Arial"/>
          <w:b/>
          <w:i/>
          <w:sz w:val="20"/>
          <w:szCs w:val="20"/>
          <w:lang w:val="en-US"/>
        </w:rPr>
      </w:pPr>
    </w:p>
    <w:p w14:paraId="0FF7BE66" w14:textId="77777777" w:rsidR="00211100" w:rsidRPr="00211100" w:rsidRDefault="00211100" w:rsidP="002955A7">
      <w:pPr>
        <w:pStyle w:val="BodyTextIndent"/>
        <w:ind w:left="0"/>
        <w:jc w:val="center"/>
        <w:rPr>
          <w:rFonts w:ascii="Arial" w:hAnsi="Arial" w:cs="Arial"/>
          <w:b/>
          <w:i/>
          <w:color w:val="FF0000"/>
          <w:sz w:val="20"/>
          <w:szCs w:val="20"/>
          <w:lang w:val="uz-Latn-UZ"/>
        </w:rPr>
      </w:pPr>
      <w:r w:rsidRPr="00211100">
        <w:rPr>
          <w:rFonts w:ascii="Arial" w:hAnsi="Arial" w:cs="Arial"/>
          <w:b/>
          <w:i/>
          <w:noProof/>
          <w:color w:val="FF0000"/>
          <w:sz w:val="20"/>
          <w:szCs w:val="20"/>
          <w:lang w:val="uz-Latn-UZ"/>
        </w:rPr>
        <w:drawing>
          <wp:inline distT="0" distB="0" distL="0" distR="0" wp14:anchorId="6BCBCF2F" wp14:editId="04D8299A">
            <wp:extent cx="4694309" cy="329730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46225" cy="3333773"/>
                    </a:xfrm>
                    <a:prstGeom prst="rect">
                      <a:avLst/>
                    </a:prstGeom>
                  </pic:spPr>
                </pic:pic>
              </a:graphicData>
            </a:graphic>
          </wp:inline>
        </w:drawing>
      </w:r>
    </w:p>
    <w:p w14:paraId="2E500DFF" w14:textId="316C9930" w:rsidR="00211100" w:rsidRDefault="00211100" w:rsidP="00211100">
      <w:pPr>
        <w:pStyle w:val="BodyTextIndent"/>
        <w:jc w:val="center"/>
        <w:rPr>
          <w:rFonts w:ascii="Arial" w:hAnsi="Arial" w:cs="Arial"/>
          <w:b/>
          <w:sz w:val="20"/>
          <w:szCs w:val="20"/>
          <w:lang w:val="en-US"/>
        </w:rPr>
      </w:pPr>
      <w:r w:rsidRPr="00211100">
        <w:rPr>
          <w:rFonts w:ascii="Arial" w:hAnsi="Arial" w:cs="Arial"/>
          <w:b/>
          <w:bCs/>
          <w:sz w:val="20"/>
          <w:szCs w:val="20"/>
          <w:lang w:val="en-US"/>
        </w:rPr>
        <w:t>Fig</w:t>
      </w:r>
      <w:r>
        <w:rPr>
          <w:rFonts w:ascii="Arial" w:hAnsi="Arial" w:cs="Arial"/>
          <w:b/>
          <w:bCs/>
          <w:sz w:val="20"/>
          <w:szCs w:val="20"/>
          <w:lang w:val="en-US"/>
        </w:rPr>
        <w:t>.</w:t>
      </w:r>
      <w:r w:rsidRPr="00211100">
        <w:rPr>
          <w:rFonts w:ascii="Arial" w:hAnsi="Arial" w:cs="Arial"/>
          <w:b/>
          <w:bCs/>
          <w:sz w:val="20"/>
          <w:szCs w:val="20"/>
          <w:lang w:val="en-US"/>
        </w:rPr>
        <w:t xml:space="preserve"> 2.</w:t>
      </w:r>
      <w:r w:rsidRPr="00211100">
        <w:rPr>
          <w:rFonts w:ascii="Arial" w:hAnsi="Arial" w:cs="Arial"/>
          <w:b/>
          <w:sz w:val="20"/>
          <w:szCs w:val="20"/>
          <w:lang w:val="en-US"/>
        </w:rPr>
        <w:t xml:space="preserve"> Thermal analysis (TG–DTA) curves of </w:t>
      </w:r>
      <w:proofErr w:type="spellStart"/>
      <w:r w:rsidRPr="00211100">
        <w:rPr>
          <w:rFonts w:ascii="Arial" w:hAnsi="Arial" w:cs="Arial"/>
          <w:b/>
          <w:sz w:val="20"/>
          <w:szCs w:val="20"/>
          <w:lang w:val="en-US"/>
        </w:rPr>
        <w:t>phosphogypsum</w:t>
      </w:r>
      <w:proofErr w:type="spellEnd"/>
      <w:r w:rsidRPr="00211100">
        <w:rPr>
          <w:rFonts w:ascii="Arial" w:hAnsi="Arial" w:cs="Arial"/>
          <w:b/>
          <w:sz w:val="20"/>
          <w:szCs w:val="20"/>
          <w:lang w:val="en-US"/>
        </w:rPr>
        <w:t>.</w:t>
      </w:r>
    </w:p>
    <w:p w14:paraId="4B697D73" w14:textId="77777777" w:rsidR="00211100" w:rsidRPr="00211100" w:rsidRDefault="00211100" w:rsidP="002955A7">
      <w:pPr>
        <w:spacing w:after="0" w:line="240" w:lineRule="auto"/>
        <w:ind w:firstLine="567"/>
        <w:jc w:val="both"/>
        <w:rPr>
          <w:rFonts w:ascii="Arial" w:eastAsia="Calibri" w:hAnsi="Arial" w:cs="Arial"/>
          <w:sz w:val="20"/>
          <w:szCs w:val="20"/>
          <w:lang w:val="uz-Latn-UZ"/>
        </w:rPr>
      </w:pPr>
      <w:r w:rsidRPr="00211100">
        <w:rPr>
          <w:rFonts w:ascii="Arial" w:eastAsia="Calibri" w:hAnsi="Arial" w:cs="Arial"/>
          <w:sz w:val="20"/>
          <w:szCs w:val="20"/>
          <w:lang w:val="uz-Latn-UZ"/>
        </w:rPr>
        <w:t>In the dehydration stage of natural gypsum, the first endothermic transition appears as a sharp and symmetric peak at 147 °C. This distinct onset temperature and acute peak indicate rapid kinetics associated with the material's high degree of crystallinity and chemical purity. In phosphogypsum, the same dehydration stage occurs at approximately 143 °C; however, the DTA peak is significantly broader and asymmetrical in shape. This decrease in temperature and broadening of the peak is explained by the weakening of the crystal lattice and alteration of the water release pathway due to impurities such as SiO</w:t>
      </w:r>
      <w:r w:rsidRPr="00211100">
        <w:rPr>
          <w:rFonts w:ascii="Cambria Math" w:eastAsia="Calibri" w:hAnsi="Cambria Math" w:cs="Cambria Math"/>
          <w:sz w:val="20"/>
          <w:szCs w:val="20"/>
          <w:lang w:val="uz-Latn-UZ"/>
        </w:rPr>
        <w:t>₂</w:t>
      </w:r>
      <w:r w:rsidRPr="00211100">
        <w:rPr>
          <w:rFonts w:ascii="Arial" w:eastAsia="Calibri" w:hAnsi="Arial" w:cs="Arial"/>
          <w:sz w:val="20"/>
          <w:szCs w:val="20"/>
          <w:lang w:val="uz-Latn-UZ"/>
        </w:rPr>
        <w:t>, F</w:t>
      </w:r>
      <w:r w:rsidRPr="00211100">
        <w:rPr>
          <w:rFonts w:ascii="Cambria Math" w:eastAsia="Calibri" w:hAnsi="Cambria Math" w:cs="Cambria Math"/>
          <w:sz w:val="20"/>
          <w:szCs w:val="20"/>
          <w:lang w:val="uz-Latn-UZ"/>
        </w:rPr>
        <w:t>⁻</w:t>
      </w:r>
      <w:r w:rsidRPr="00211100">
        <w:rPr>
          <w:rFonts w:ascii="Arial" w:eastAsia="Calibri" w:hAnsi="Arial" w:cs="Arial"/>
          <w:sz w:val="20"/>
          <w:szCs w:val="20"/>
          <w:lang w:val="uz-Latn-UZ"/>
        </w:rPr>
        <w:t>, phosphates, and organic residues present in PG. This process undergoes thermal spreading.</w:t>
      </w:r>
    </w:p>
    <w:p w14:paraId="28FE7B65" w14:textId="77777777" w:rsidR="00211100" w:rsidRPr="00211100" w:rsidRDefault="00211100" w:rsidP="002955A7">
      <w:pPr>
        <w:spacing w:after="0" w:line="240" w:lineRule="auto"/>
        <w:ind w:firstLine="567"/>
        <w:jc w:val="both"/>
        <w:rPr>
          <w:rFonts w:ascii="Arial" w:eastAsia="Calibri" w:hAnsi="Arial" w:cs="Arial"/>
          <w:sz w:val="20"/>
          <w:szCs w:val="20"/>
          <w:lang w:val="uz-Latn-UZ"/>
        </w:rPr>
      </w:pPr>
      <w:r w:rsidRPr="00211100">
        <w:rPr>
          <w:rFonts w:ascii="Arial" w:eastAsia="Calibri" w:hAnsi="Arial" w:cs="Arial"/>
          <w:sz w:val="20"/>
          <w:szCs w:val="20"/>
          <w:lang w:val="uz-Latn-UZ"/>
        </w:rPr>
        <w:t>In the second stage, natural gypsum exhibits a distinct second endothermic transition observed as a well-defined peak at 348 °C, although broader than that of the first stage. This corresponds to the formation of γ-CaSO</w:t>
      </w:r>
      <w:r w:rsidRPr="00211100">
        <w:rPr>
          <w:rFonts w:ascii="Cambria Math" w:eastAsia="Calibri" w:hAnsi="Cambria Math" w:cs="Cambria Math"/>
          <w:sz w:val="20"/>
          <w:szCs w:val="20"/>
          <w:lang w:val="uz-Latn-UZ"/>
        </w:rPr>
        <w:t>₄</w:t>
      </w:r>
      <w:r w:rsidRPr="00211100">
        <w:rPr>
          <w:rFonts w:ascii="Arial" w:eastAsia="Calibri" w:hAnsi="Arial" w:cs="Arial"/>
          <w:sz w:val="20"/>
          <w:szCs w:val="20"/>
          <w:lang w:val="uz-Latn-UZ"/>
        </w:rPr>
        <w:t xml:space="preserve"> and reflects its diffusion-limited nature. In phosphogypsum, no clear separate peak is observed at this stage. Instead, continuous mass loss is seen across a wide interval from 200 °C to 400 °C. This situation </w:t>
      </w:r>
      <w:r w:rsidRPr="00211100">
        <w:rPr>
          <w:rFonts w:ascii="Arial" w:eastAsia="Calibri" w:hAnsi="Arial" w:cs="Arial"/>
          <w:sz w:val="20"/>
          <w:szCs w:val="20"/>
          <w:lang w:val="uz-Latn-UZ"/>
        </w:rPr>
        <w:lastRenderedPageBreak/>
        <w:t>reflects not only the release of residual water but also the decomposition of various impurities (e.g., ammonium salts, organic substances). The non-conventional and defective structure of PG significantly slows down the process kinetics.</w:t>
      </w:r>
    </w:p>
    <w:p w14:paraId="45D0AAA2" w14:textId="77777777" w:rsidR="00211100" w:rsidRPr="00211100" w:rsidRDefault="00211100" w:rsidP="002955A7">
      <w:pPr>
        <w:spacing w:after="0" w:line="240" w:lineRule="auto"/>
        <w:ind w:firstLine="567"/>
        <w:jc w:val="both"/>
        <w:rPr>
          <w:rFonts w:ascii="Arial" w:eastAsia="Calibri" w:hAnsi="Arial" w:cs="Arial"/>
          <w:sz w:val="20"/>
          <w:szCs w:val="20"/>
          <w:lang w:val="uz-Latn-UZ"/>
        </w:rPr>
      </w:pPr>
      <w:r w:rsidRPr="00211100">
        <w:rPr>
          <w:rFonts w:ascii="Arial" w:eastAsia="Calibri" w:hAnsi="Arial" w:cs="Arial"/>
          <w:sz w:val="20"/>
          <w:szCs w:val="20"/>
          <w:lang w:val="uz-Latn-UZ"/>
        </w:rPr>
        <w:t>In both samples, high-temperature phase transitions are observed around ~700 °C, characterized by a low-intensity endothermic effect that occurs without a change in mass, attributed to the structural transition of β-CaSO</w:t>
      </w:r>
      <w:r w:rsidRPr="00211100">
        <w:rPr>
          <w:rFonts w:ascii="Cambria Math" w:eastAsia="Calibri" w:hAnsi="Cambria Math" w:cs="Cambria Math"/>
          <w:sz w:val="20"/>
          <w:szCs w:val="20"/>
          <w:lang w:val="uz-Latn-UZ"/>
        </w:rPr>
        <w:t>₄</w:t>
      </w:r>
      <w:r w:rsidRPr="00211100">
        <w:rPr>
          <w:rFonts w:ascii="Arial" w:eastAsia="Calibri" w:hAnsi="Arial" w:cs="Arial"/>
          <w:sz w:val="20"/>
          <w:szCs w:val="20"/>
          <w:lang w:val="uz-Latn-UZ"/>
        </w:rPr>
        <w:t xml:space="preserve"> to α-CaSO</w:t>
      </w:r>
      <w:r w:rsidRPr="00211100">
        <w:rPr>
          <w:rFonts w:ascii="Cambria Math" w:eastAsia="Calibri" w:hAnsi="Cambria Math" w:cs="Cambria Math"/>
          <w:sz w:val="20"/>
          <w:szCs w:val="20"/>
          <w:lang w:val="uz-Latn-UZ"/>
        </w:rPr>
        <w:t>₄</w:t>
      </w:r>
      <w:r w:rsidRPr="00211100">
        <w:rPr>
          <w:rFonts w:ascii="Arial" w:eastAsia="Calibri" w:hAnsi="Arial" w:cs="Arial"/>
          <w:sz w:val="20"/>
          <w:szCs w:val="20"/>
          <w:lang w:val="uz-Latn-UZ"/>
        </w:rPr>
        <w:t xml:space="preserve"> (anhydrite II → anhydrite I). However, in PG, this effect may often be obscured due to the decomposition of impurities or the formation of liquid phases.</w:t>
      </w:r>
    </w:p>
    <w:p w14:paraId="712ED3A1" w14:textId="77777777" w:rsidR="00211100" w:rsidRPr="00211100" w:rsidRDefault="00211100" w:rsidP="002955A7">
      <w:pPr>
        <w:spacing w:after="0" w:line="240" w:lineRule="auto"/>
        <w:ind w:firstLine="567"/>
        <w:jc w:val="both"/>
        <w:rPr>
          <w:rFonts w:ascii="Arial" w:eastAsia="Calibri" w:hAnsi="Arial" w:cs="Arial"/>
          <w:sz w:val="20"/>
          <w:szCs w:val="20"/>
          <w:lang w:val="uz-Latn-UZ"/>
        </w:rPr>
      </w:pPr>
      <w:r w:rsidRPr="00211100">
        <w:rPr>
          <w:rFonts w:ascii="Arial" w:eastAsia="Calibri" w:hAnsi="Arial" w:cs="Arial"/>
          <w:sz w:val="20"/>
          <w:szCs w:val="20"/>
          <w:lang w:val="uz-Latn-UZ"/>
        </w:rPr>
        <w:t>Comparative analysis indicates that the key differences in the thermal properties of phosphogypsum are related to its lower degree of crystallinity, widespread impurities, and the resulting defective lattice. These factors lead to: a decrease in activation energy, the broadening of thermal stages, and a loss of their distinctness. The clear and reproducible "model" behavior of natural gypsum, characterized by well-defined endothermic peaks, confirms its advantage as a high-quality and predictable raw material. In contrast, the complex and diffuse thermogram of PG demonstrates that its processing (e.g., during calcination) requires a wider and more carefully controlled temperature range. This analysis provides important insight into the thermochemical properties of industrial waste materials compared to their pure mineral counterparts.</w:t>
      </w:r>
    </w:p>
    <w:p w14:paraId="2C79ABF8" w14:textId="77777777" w:rsidR="00211100" w:rsidRPr="00211100" w:rsidRDefault="00211100" w:rsidP="002955A7">
      <w:pPr>
        <w:spacing w:after="0" w:line="240" w:lineRule="auto"/>
        <w:ind w:firstLine="567"/>
        <w:jc w:val="both"/>
        <w:rPr>
          <w:rFonts w:ascii="Arial" w:eastAsia="Calibri" w:hAnsi="Arial" w:cs="Arial"/>
          <w:sz w:val="20"/>
          <w:szCs w:val="20"/>
          <w:lang w:val="uz-Latn-UZ"/>
        </w:rPr>
      </w:pPr>
      <w:r w:rsidRPr="00211100">
        <w:rPr>
          <w:rFonts w:ascii="Arial" w:eastAsia="Calibri" w:hAnsi="Arial" w:cs="Arial"/>
          <w:sz w:val="20"/>
          <w:szCs w:val="20"/>
          <w:lang w:val="uz-Latn-UZ"/>
        </w:rPr>
        <w:t>Synchronous thermal analysis (TG-DTA) of calcium carbonate (CaCO</w:t>
      </w:r>
      <w:r w:rsidRPr="00211100">
        <w:rPr>
          <w:rFonts w:ascii="Cambria Math" w:eastAsia="Calibri" w:hAnsi="Cambria Math" w:cs="Cambria Math"/>
          <w:sz w:val="20"/>
          <w:szCs w:val="20"/>
          <w:lang w:val="uz-Latn-UZ"/>
        </w:rPr>
        <w:t>₃</w:t>
      </w:r>
      <w:r w:rsidRPr="00211100">
        <w:rPr>
          <w:rFonts w:ascii="Arial" w:eastAsia="Calibri" w:hAnsi="Arial" w:cs="Arial"/>
          <w:sz w:val="20"/>
          <w:szCs w:val="20"/>
          <w:lang w:val="uz-Latn-UZ"/>
        </w:rPr>
        <w:t>) samples obtained from the conversion reaction of natural gypsum (NG) and phosphogypsum (PG) using (NH</w:t>
      </w:r>
      <w:r w:rsidRPr="00211100">
        <w:rPr>
          <w:rFonts w:ascii="Cambria Math" w:eastAsia="Calibri" w:hAnsi="Cambria Math" w:cs="Cambria Math"/>
          <w:sz w:val="20"/>
          <w:szCs w:val="20"/>
          <w:lang w:val="uz-Latn-UZ"/>
        </w:rPr>
        <w:t>₄</w:t>
      </w:r>
      <w:r w:rsidRPr="00211100">
        <w:rPr>
          <w:rFonts w:ascii="Arial" w:eastAsia="Calibri" w:hAnsi="Arial" w:cs="Arial"/>
          <w:sz w:val="20"/>
          <w:szCs w:val="20"/>
          <w:lang w:val="uz-Latn-UZ"/>
        </w:rPr>
        <w:t>)</w:t>
      </w:r>
      <w:r w:rsidRPr="00211100">
        <w:rPr>
          <w:rFonts w:ascii="Cambria Math" w:eastAsia="Calibri" w:hAnsi="Cambria Math" w:cs="Cambria Math"/>
          <w:sz w:val="20"/>
          <w:szCs w:val="20"/>
          <w:lang w:val="uz-Latn-UZ"/>
        </w:rPr>
        <w:t>₂</w:t>
      </w:r>
      <w:r w:rsidRPr="00211100">
        <w:rPr>
          <w:rFonts w:ascii="Arial" w:eastAsia="Calibri" w:hAnsi="Arial" w:cs="Arial"/>
          <w:sz w:val="20"/>
          <w:szCs w:val="20"/>
          <w:lang w:val="uz-Latn-UZ"/>
        </w:rPr>
        <w:t>CO</w:t>
      </w:r>
      <w:r w:rsidRPr="00211100">
        <w:rPr>
          <w:rFonts w:ascii="Cambria Math" w:eastAsia="Calibri" w:hAnsi="Cambria Math" w:cs="Cambria Math"/>
          <w:sz w:val="20"/>
          <w:szCs w:val="20"/>
          <w:lang w:val="uz-Latn-UZ"/>
        </w:rPr>
        <w:t>₃</w:t>
      </w:r>
      <w:r w:rsidRPr="00211100">
        <w:rPr>
          <w:rFonts w:ascii="Arial" w:eastAsia="Calibri" w:hAnsi="Arial" w:cs="Arial"/>
          <w:sz w:val="20"/>
          <w:szCs w:val="20"/>
          <w:lang w:val="uz-Latn-UZ"/>
        </w:rPr>
        <w:t xml:space="preserve"> revealed that, although they share essentially the same carbonate phase, significant structural and kinetic differences exist depending on their origin. The analyses were conducted using a Shimadzu DTG-60 instrument under an Ar atmosphere (80 ml/min) and at a heating rate of 10 °C/min (Figs. 3 and 4).</w:t>
      </w:r>
    </w:p>
    <w:p w14:paraId="3A2CD82C" w14:textId="3FEBEF1B" w:rsidR="00211100" w:rsidRPr="00211100" w:rsidRDefault="00211100" w:rsidP="002955A7">
      <w:pPr>
        <w:spacing w:after="120" w:line="240" w:lineRule="auto"/>
        <w:ind w:firstLine="567"/>
        <w:jc w:val="both"/>
        <w:rPr>
          <w:rFonts w:ascii="Arial" w:eastAsia="Calibri" w:hAnsi="Arial" w:cs="Arial"/>
          <w:sz w:val="20"/>
          <w:szCs w:val="20"/>
          <w:lang w:val="uz-Latn-UZ"/>
        </w:rPr>
      </w:pPr>
      <w:r w:rsidRPr="00211100">
        <w:rPr>
          <w:rFonts w:ascii="Arial" w:eastAsia="Calibri" w:hAnsi="Arial" w:cs="Arial"/>
          <w:sz w:val="20"/>
          <w:szCs w:val="20"/>
          <w:lang w:val="uz-Latn-UZ"/>
        </w:rPr>
        <w:t>Both samples exhibited high thermal stability in the 25</w:t>
      </w:r>
      <w:r>
        <w:rPr>
          <w:rFonts w:ascii="Arial" w:eastAsia="Calibri" w:hAnsi="Arial" w:cs="Arial"/>
          <w:sz w:val="20"/>
          <w:szCs w:val="20"/>
          <w:lang w:val="uz-Latn-UZ"/>
        </w:rPr>
        <w:t>-</w:t>
      </w:r>
      <w:r w:rsidRPr="00211100">
        <w:rPr>
          <w:rFonts w:ascii="Arial" w:eastAsia="Calibri" w:hAnsi="Arial" w:cs="Arial"/>
          <w:sz w:val="20"/>
          <w:szCs w:val="20"/>
          <w:lang w:val="uz-Latn-UZ"/>
        </w:rPr>
        <w:t xml:space="preserve">600 °C range. The TG curves showed only a gradual mass loss of up to </w:t>
      </w:r>
      <w:r>
        <w:rPr>
          <w:rFonts w:ascii="Arial" w:eastAsia="Calibri" w:hAnsi="Arial" w:cs="Arial"/>
          <w:sz w:val="20"/>
          <w:szCs w:val="20"/>
          <w:lang w:val="uz-Latn-UZ"/>
        </w:rPr>
        <w:t>-</w:t>
      </w:r>
      <w:r w:rsidRPr="00211100">
        <w:rPr>
          <w:rFonts w:ascii="Arial" w:eastAsia="Calibri" w:hAnsi="Arial" w:cs="Arial"/>
          <w:sz w:val="20"/>
          <w:szCs w:val="20"/>
          <w:lang w:val="uz-Latn-UZ"/>
        </w:rPr>
        <w:t>1</w:t>
      </w:r>
      <w:r>
        <w:rPr>
          <w:rFonts w:ascii="Arial" w:eastAsia="Calibri" w:hAnsi="Arial" w:cs="Arial"/>
          <w:sz w:val="20"/>
          <w:szCs w:val="20"/>
          <w:lang w:val="uz-Latn-UZ"/>
        </w:rPr>
        <w:t>-</w:t>
      </w:r>
      <w:r w:rsidRPr="00211100">
        <w:rPr>
          <w:rFonts w:ascii="Arial" w:eastAsia="Calibri" w:hAnsi="Arial" w:cs="Arial"/>
          <w:sz w:val="20"/>
          <w:szCs w:val="20"/>
          <w:lang w:val="uz-Latn-UZ"/>
        </w:rPr>
        <w:t>2% within this interval, primarily associated with the removal of adsorbed moisture. The DTA curves recorded no significant endothermic or exothermic effects. This confirms the high degree of completion of the conversion process and the formation of predominantly stable calcium carbonate.</w:t>
      </w:r>
    </w:p>
    <w:p w14:paraId="656DE8EC" w14:textId="77777777" w:rsidR="00211100" w:rsidRPr="00211100" w:rsidRDefault="00211100" w:rsidP="00211100">
      <w:pPr>
        <w:shd w:val="clear" w:color="auto" w:fill="FFFFFF"/>
        <w:spacing w:after="0" w:line="240" w:lineRule="auto"/>
        <w:jc w:val="center"/>
        <w:rPr>
          <w:rFonts w:ascii="Arial" w:eastAsia="Times New Roman" w:hAnsi="Arial" w:cs="Arial"/>
          <w:color w:val="0F1115"/>
          <w:sz w:val="20"/>
          <w:szCs w:val="20"/>
          <w:lang w:val="uz-Latn-UZ" w:eastAsia="ru-RU"/>
        </w:rPr>
      </w:pPr>
      <w:r w:rsidRPr="00211100">
        <w:rPr>
          <w:rFonts w:ascii="Arial" w:eastAsia="Times New Roman" w:hAnsi="Arial" w:cs="Arial"/>
          <w:noProof/>
          <w:sz w:val="20"/>
          <w:szCs w:val="20"/>
          <w:lang w:val="uz-Latn-UZ" w:eastAsia="ru-RU"/>
        </w:rPr>
        <w:drawing>
          <wp:inline distT="0" distB="0" distL="0" distR="0" wp14:anchorId="147002E2" wp14:editId="282B57F1">
            <wp:extent cx="4682060" cy="3282696"/>
            <wp:effectExtent l="0" t="0" r="444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47465" cy="3398665"/>
                    </a:xfrm>
                    <a:prstGeom prst="rect">
                      <a:avLst/>
                    </a:prstGeom>
                  </pic:spPr>
                </pic:pic>
              </a:graphicData>
            </a:graphic>
          </wp:inline>
        </w:drawing>
      </w:r>
    </w:p>
    <w:p w14:paraId="448D96E0" w14:textId="2C40AE6C" w:rsidR="00211100" w:rsidRPr="00211100" w:rsidRDefault="00211100" w:rsidP="00211100">
      <w:pPr>
        <w:spacing w:after="0" w:line="259" w:lineRule="auto"/>
        <w:ind w:firstLine="708"/>
        <w:jc w:val="center"/>
        <w:rPr>
          <w:rFonts w:ascii="Arial" w:eastAsia="Times New Roman" w:hAnsi="Arial" w:cs="Arial"/>
          <w:b/>
          <w:sz w:val="20"/>
          <w:szCs w:val="20"/>
          <w:lang w:val="uz-Latn-UZ" w:eastAsia="ru-RU"/>
        </w:rPr>
      </w:pPr>
      <w:r w:rsidRPr="00211100">
        <w:rPr>
          <w:rFonts w:ascii="Arial" w:eastAsia="Times New Roman" w:hAnsi="Arial" w:cs="Arial"/>
          <w:b/>
          <w:sz w:val="20"/>
          <w:szCs w:val="20"/>
          <w:lang w:val="uz-Latn-UZ" w:eastAsia="ru-RU"/>
        </w:rPr>
        <w:t>Fig</w:t>
      </w:r>
      <w:r>
        <w:rPr>
          <w:rFonts w:ascii="Arial" w:eastAsia="Times New Roman" w:hAnsi="Arial" w:cs="Arial"/>
          <w:b/>
          <w:sz w:val="20"/>
          <w:szCs w:val="20"/>
          <w:lang w:val="uz-Latn-UZ" w:eastAsia="ru-RU"/>
        </w:rPr>
        <w:t>.</w:t>
      </w:r>
      <w:r w:rsidRPr="00211100">
        <w:rPr>
          <w:rFonts w:ascii="Arial" w:eastAsia="Times New Roman" w:hAnsi="Arial" w:cs="Arial"/>
          <w:b/>
          <w:sz w:val="20"/>
          <w:szCs w:val="20"/>
          <w:lang w:val="uz-Latn-UZ" w:eastAsia="ru-RU"/>
        </w:rPr>
        <w:t xml:space="preserve"> 3. TG</w:t>
      </w:r>
      <w:r>
        <w:rPr>
          <w:rFonts w:ascii="Arial" w:eastAsia="Times New Roman" w:hAnsi="Arial" w:cs="Arial"/>
          <w:b/>
          <w:sz w:val="20"/>
          <w:szCs w:val="20"/>
          <w:lang w:val="uz-Latn-UZ" w:eastAsia="ru-RU"/>
        </w:rPr>
        <w:t>-</w:t>
      </w:r>
      <w:r w:rsidRPr="00211100">
        <w:rPr>
          <w:rFonts w:ascii="Arial" w:eastAsia="Times New Roman" w:hAnsi="Arial" w:cs="Arial"/>
          <w:b/>
          <w:sz w:val="20"/>
          <w:szCs w:val="20"/>
          <w:lang w:val="uz-Latn-UZ" w:eastAsia="ru-RU"/>
        </w:rPr>
        <w:t>DTA curves of phosphomel based on natural gypsum.</w:t>
      </w:r>
    </w:p>
    <w:p w14:paraId="06E1F3DC" w14:textId="77777777" w:rsidR="00211100" w:rsidRPr="00211100" w:rsidRDefault="00211100" w:rsidP="00211100">
      <w:pPr>
        <w:spacing w:after="0" w:line="259" w:lineRule="auto"/>
        <w:ind w:firstLine="708"/>
        <w:jc w:val="both"/>
        <w:rPr>
          <w:rFonts w:ascii="Arial" w:eastAsia="Times New Roman" w:hAnsi="Arial" w:cs="Arial"/>
          <w:sz w:val="20"/>
          <w:szCs w:val="20"/>
          <w:lang w:val="uz-Latn-UZ" w:eastAsia="ru-RU"/>
        </w:rPr>
      </w:pPr>
    </w:p>
    <w:p w14:paraId="2554E24A" w14:textId="77777777" w:rsidR="00211100" w:rsidRPr="00211100" w:rsidRDefault="00211100" w:rsidP="00211100">
      <w:pPr>
        <w:shd w:val="clear" w:color="auto" w:fill="FFFFFF"/>
        <w:spacing w:after="0" w:line="240" w:lineRule="auto"/>
        <w:jc w:val="center"/>
        <w:rPr>
          <w:rFonts w:ascii="Arial" w:eastAsia="Times New Roman" w:hAnsi="Arial" w:cs="Arial"/>
          <w:b/>
          <w:sz w:val="20"/>
          <w:szCs w:val="20"/>
          <w:lang w:val="uz-Latn-UZ" w:eastAsia="ru-RU"/>
        </w:rPr>
      </w:pPr>
      <w:r w:rsidRPr="00211100">
        <w:rPr>
          <w:rFonts w:ascii="Arial" w:eastAsia="Times New Roman" w:hAnsi="Arial" w:cs="Arial"/>
          <w:noProof/>
          <w:sz w:val="20"/>
          <w:szCs w:val="20"/>
          <w:lang w:val="uz-Latn-UZ" w:eastAsia="ru-RU"/>
        </w:rPr>
        <w:lastRenderedPageBreak/>
        <w:drawing>
          <wp:inline distT="0" distB="0" distL="0" distR="0" wp14:anchorId="21D9891A" wp14:editId="316D680A">
            <wp:extent cx="4714611" cy="3300984"/>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56711" cy="3330461"/>
                    </a:xfrm>
                    <a:prstGeom prst="rect">
                      <a:avLst/>
                    </a:prstGeom>
                  </pic:spPr>
                </pic:pic>
              </a:graphicData>
            </a:graphic>
          </wp:inline>
        </w:drawing>
      </w:r>
    </w:p>
    <w:p w14:paraId="447A0088" w14:textId="77777777" w:rsidR="00211100" w:rsidRPr="00211100" w:rsidRDefault="00211100" w:rsidP="002955A7">
      <w:pPr>
        <w:spacing w:after="0" w:line="259" w:lineRule="auto"/>
        <w:ind w:firstLine="708"/>
        <w:jc w:val="center"/>
        <w:rPr>
          <w:rFonts w:ascii="Arial" w:eastAsia="Times New Roman" w:hAnsi="Arial" w:cs="Arial"/>
          <w:b/>
          <w:sz w:val="20"/>
          <w:szCs w:val="20"/>
          <w:lang w:val="uz-Latn-UZ" w:eastAsia="ru-RU"/>
        </w:rPr>
      </w:pPr>
      <w:r w:rsidRPr="00211100">
        <w:rPr>
          <w:rFonts w:ascii="Arial" w:eastAsia="Times New Roman" w:hAnsi="Arial" w:cs="Arial"/>
          <w:b/>
          <w:sz w:val="20"/>
          <w:szCs w:val="20"/>
          <w:lang w:val="uz-Latn-UZ" w:eastAsia="ru-RU"/>
        </w:rPr>
        <w:t>Figure 4. TG–DTA curves of phosphomel based on phosphogypsum.</w:t>
      </w:r>
    </w:p>
    <w:p w14:paraId="17733E78" w14:textId="77777777" w:rsidR="00211100" w:rsidRPr="00211100" w:rsidRDefault="00211100" w:rsidP="00211100">
      <w:pPr>
        <w:spacing w:after="0" w:line="259" w:lineRule="auto"/>
        <w:ind w:firstLine="708"/>
        <w:jc w:val="both"/>
        <w:rPr>
          <w:rFonts w:ascii="Arial" w:eastAsia="Times New Roman" w:hAnsi="Arial" w:cs="Arial"/>
          <w:sz w:val="20"/>
          <w:szCs w:val="20"/>
          <w:lang w:val="uz-Latn-UZ" w:eastAsia="ru-RU"/>
        </w:rPr>
      </w:pPr>
    </w:p>
    <w:p w14:paraId="3B304C00" w14:textId="77777777" w:rsidR="00211100" w:rsidRPr="00211100" w:rsidRDefault="00211100" w:rsidP="002955A7">
      <w:pPr>
        <w:spacing w:after="0" w:line="240" w:lineRule="auto"/>
        <w:ind w:firstLine="567"/>
        <w:jc w:val="both"/>
        <w:rPr>
          <w:rFonts w:ascii="Arial" w:eastAsia="Calibri" w:hAnsi="Arial" w:cs="Arial"/>
          <w:sz w:val="20"/>
          <w:szCs w:val="20"/>
          <w:lang w:val="uz-Latn-UZ"/>
        </w:rPr>
      </w:pPr>
      <w:r w:rsidRPr="00211100">
        <w:rPr>
          <w:rFonts w:ascii="Arial" w:eastAsia="Calibri" w:hAnsi="Arial" w:cs="Arial"/>
          <w:sz w:val="20"/>
          <w:szCs w:val="20"/>
          <w:lang w:val="uz-Latn-UZ"/>
        </w:rPr>
        <w:t>The primary thermochemical event—the decomposition of calcium carbonate into calcium oxide (CaO) and carbon dioxide (CO</w:t>
      </w:r>
      <w:r w:rsidRPr="00211100">
        <w:rPr>
          <w:rFonts w:ascii="Cambria Math" w:eastAsia="Calibri" w:hAnsi="Cambria Math" w:cs="Cambria Math"/>
          <w:sz w:val="20"/>
          <w:szCs w:val="20"/>
          <w:lang w:val="uz-Latn-UZ"/>
        </w:rPr>
        <w:t>₂</w:t>
      </w:r>
      <w:r w:rsidRPr="00211100">
        <w:rPr>
          <w:rFonts w:ascii="Arial" w:eastAsia="Calibri" w:hAnsi="Arial" w:cs="Arial"/>
          <w:sz w:val="20"/>
          <w:szCs w:val="20"/>
          <w:lang w:val="uz-Latn-UZ"/>
        </w:rPr>
        <w:t>) (CaCO</w:t>
      </w:r>
      <w:r w:rsidRPr="00211100">
        <w:rPr>
          <w:rFonts w:ascii="Cambria Math" w:eastAsia="Calibri" w:hAnsi="Cambria Math" w:cs="Cambria Math"/>
          <w:sz w:val="20"/>
          <w:szCs w:val="20"/>
          <w:lang w:val="uz-Latn-UZ"/>
        </w:rPr>
        <w:t>₃</w:t>
      </w:r>
      <w:r w:rsidRPr="00211100">
        <w:rPr>
          <w:rFonts w:ascii="Arial" w:eastAsia="Calibri" w:hAnsi="Arial" w:cs="Arial"/>
          <w:sz w:val="20"/>
          <w:szCs w:val="20"/>
          <w:lang w:val="uz-Latn-UZ"/>
        </w:rPr>
        <w:t xml:space="preserve"> → CaO + CO</w:t>
      </w:r>
      <w:r w:rsidRPr="00211100">
        <w:rPr>
          <w:rFonts w:ascii="Cambria Math" w:eastAsia="Calibri" w:hAnsi="Cambria Math" w:cs="Cambria Math"/>
          <w:sz w:val="20"/>
          <w:szCs w:val="20"/>
          <w:lang w:val="uz-Latn-UZ"/>
        </w:rPr>
        <w:t>₂</w:t>
      </w:r>
      <w:r w:rsidRPr="00211100">
        <w:rPr>
          <w:rFonts w:ascii="Arial" w:eastAsia="Calibri" w:hAnsi="Arial" w:cs="Arial"/>
          <w:sz w:val="20"/>
          <w:szCs w:val="20"/>
          <w:lang w:val="uz-Latn-UZ"/>
        </w:rPr>
        <w:t>↑)—occurred at high temperatures for both samples but differed sharply in terms of temperature and peak shape.</w:t>
      </w:r>
    </w:p>
    <w:p w14:paraId="46E05DA3" w14:textId="77777777" w:rsidR="00211100" w:rsidRPr="00211100" w:rsidRDefault="00211100" w:rsidP="002955A7">
      <w:pPr>
        <w:spacing w:after="0" w:line="240" w:lineRule="auto"/>
        <w:ind w:firstLine="567"/>
        <w:jc w:val="both"/>
        <w:rPr>
          <w:rFonts w:ascii="Arial" w:eastAsia="Calibri" w:hAnsi="Arial" w:cs="Arial"/>
          <w:sz w:val="20"/>
          <w:szCs w:val="20"/>
          <w:lang w:val="uz-Latn-UZ"/>
        </w:rPr>
      </w:pPr>
      <w:r w:rsidRPr="00211100">
        <w:rPr>
          <w:rFonts w:ascii="Arial" w:eastAsia="Calibri" w:hAnsi="Arial" w:cs="Arial"/>
          <w:sz w:val="20"/>
          <w:szCs w:val="20"/>
          <w:lang w:val="uz-Latn-UZ"/>
        </w:rPr>
        <w:t>For the CaCO</w:t>
      </w:r>
      <w:r w:rsidRPr="00211100">
        <w:rPr>
          <w:rFonts w:ascii="Cambria Math" w:eastAsia="Calibri" w:hAnsi="Cambria Math" w:cs="Cambria Math"/>
          <w:sz w:val="20"/>
          <w:szCs w:val="20"/>
          <w:lang w:val="uz-Latn-UZ"/>
        </w:rPr>
        <w:t>₃</w:t>
      </w:r>
      <w:r w:rsidRPr="00211100">
        <w:rPr>
          <w:rFonts w:ascii="Arial" w:eastAsia="Calibri" w:hAnsi="Arial" w:cs="Arial"/>
          <w:sz w:val="20"/>
          <w:szCs w:val="20"/>
          <w:lang w:val="uz-Latn-UZ"/>
        </w:rPr>
        <w:t xml:space="preserve"> derived from NG, the decarbonation process took place within an approximate range of 730–780 °C, characterized by a distinct and relatively narrow endothermic peak centered around ~750 °C. This higher temperature indicates a high degree of crystallinity, a well-developed crystal structure, and a low number of defects in the material, which requires additional energy to decompose the more stable carbonate lattice.</w:t>
      </w:r>
    </w:p>
    <w:p w14:paraId="2875148D" w14:textId="77777777" w:rsidR="00211100" w:rsidRPr="00211100" w:rsidRDefault="00211100" w:rsidP="002955A7">
      <w:pPr>
        <w:spacing w:after="0" w:line="240" w:lineRule="auto"/>
        <w:ind w:firstLine="567"/>
        <w:jc w:val="both"/>
        <w:rPr>
          <w:rFonts w:ascii="Arial" w:eastAsia="Calibri" w:hAnsi="Arial" w:cs="Arial"/>
          <w:sz w:val="20"/>
          <w:szCs w:val="20"/>
          <w:lang w:val="uz-Latn-UZ"/>
        </w:rPr>
      </w:pPr>
      <w:r w:rsidRPr="00211100">
        <w:rPr>
          <w:rFonts w:ascii="Arial" w:eastAsia="Calibri" w:hAnsi="Arial" w:cs="Arial"/>
          <w:sz w:val="20"/>
          <w:szCs w:val="20"/>
          <w:lang w:val="uz-Latn-UZ"/>
        </w:rPr>
        <w:t>For CaCO</w:t>
      </w:r>
      <w:r w:rsidRPr="00211100">
        <w:rPr>
          <w:rFonts w:ascii="Cambria Math" w:eastAsia="Calibri" w:hAnsi="Cambria Math" w:cs="Cambria Math"/>
          <w:sz w:val="20"/>
          <w:szCs w:val="20"/>
          <w:lang w:val="uz-Latn-UZ"/>
        </w:rPr>
        <w:t>₃</w:t>
      </w:r>
      <w:r w:rsidRPr="00211100">
        <w:rPr>
          <w:rFonts w:ascii="Arial" w:eastAsia="Calibri" w:hAnsi="Arial" w:cs="Arial"/>
          <w:sz w:val="20"/>
          <w:szCs w:val="20"/>
          <w:lang w:val="uz-Latn-UZ"/>
        </w:rPr>
        <w:t xml:space="preserve"> based on PG ("Phosphomel"): The main endothermic peak was observed at a significantly lower temperature—approximately 715 °C. Additionally, the peak shape may be relatively broader. This decrease is explained by the nanoscale size, high degree of dispersion, and large surface area of the carbonate derived from PG. Furthermore, residual ions in PG (phosphate, fluoride, sodium) create additional defects that weaken the crystal lattice or act as low-temperature fluxes, which accelerates decomposition and leads to its initiation at a lower temperature.</w:t>
      </w:r>
    </w:p>
    <w:p w14:paraId="2EA23300" w14:textId="77777777" w:rsidR="00211100" w:rsidRPr="00211100" w:rsidRDefault="00211100" w:rsidP="002955A7">
      <w:pPr>
        <w:spacing w:after="0" w:line="240" w:lineRule="auto"/>
        <w:ind w:firstLine="567"/>
        <w:jc w:val="both"/>
        <w:rPr>
          <w:rFonts w:ascii="Arial" w:eastAsia="Calibri" w:hAnsi="Arial" w:cs="Arial"/>
          <w:sz w:val="20"/>
          <w:szCs w:val="20"/>
          <w:lang w:val="uz-Latn-UZ"/>
        </w:rPr>
      </w:pPr>
      <w:r w:rsidRPr="00211100">
        <w:rPr>
          <w:rFonts w:ascii="Arial" w:eastAsia="Calibri" w:hAnsi="Arial" w:cs="Arial"/>
          <w:sz w:val="20"/>
          <w:szCs w:val="20"/>
          <w:lang w:val="uz-Latn-UZ"/>
        </w:rPr>
        <w:t>According to the TG data, the mass loss in the main stage is close to the theoretical value (~44%) in both cases, indicating the completeness of the conversion. However, the kinetic parameters differ sharply.</w:t>
      </w:r>
    </w:p>
    <w:p w14:paraId="1F8B4F4F" w14:textId="77777777" w:rsidR="00211100" w:rsidRPr="00211100" w:rsidRDefault="00211100" w:rsidP="002955A7">
      <w:pPr>
        <w:spacing w:after="0" w:line="240" w:lineRule="auto"/>
        <w:ind w:firstLine="567"/>
        <w:jc w:val="both"/>
        <w:rPr>
          <w:rFonts w:ascii="Arial" w:eastAsia="Calibri" w:hAnsi="Arial" w:cs="Arial"/>
          <w:sz w:val="20"/>
          <w:szCs w:val="20"/>
          <w:lang w:val="uz-Latn-UZ"/>
        </w:rPr>
      </w:pPr>
      <w:r w:rsidRPr="00211100">
        <w:rPr>
          <w:rFonts w:ascii="Arial" w:eastAsia="Calibri" w:hAnsi="Arial" w:cs="Arial"/>
          <w:sz w:val="20"/>
          <w:szCs w:val="20"/>
          <w:lang w:val="uz-Latn-UZ"/>
        </w:rPr>
        <w:t>A comparative analysis shows that CaCO</w:t>
      </w:r>
      <w:r w:rsidRPr="00211100">
        <w:rPr>
          <w:rFonts w:ascii="Cambria Math" w:eastAsia="Calibri" w:hAnsi="Cambria Math" w:cs="Cambria Math"/>
          <w:sz w:val="20"/>
          <w:szCs w:val="20"/>
          <w:lang w:val="uz-Latn-UZ"/>
        </w:rPr>
        <w:t>₃</w:t>
      </w:r>
      <w:r w:rsidRPr="00211100">
        <w:rPr>
          <w:rFonts w:ascii="Arial" w:eastAsia="Calibri" w:hAnsi="Arial" w:cs="Arial"/>
          <w:sz w:val="20"/>
          <w:szCs w:val="20"/>
          <w:lang w:val="uz-Latn-UZ"/>
        </w:rPr>
        <w:t xml:space="preserve"> obtained from pure NG is a high-quality, well-crystallized standard product with traditional high-temperature decomposition characteristics. In contrast, CaCO</w:t>
      </w:r>
      <w:r w:rsidRPr="00211100">
        <w:rPr>
          <w:rFonts w:ascii="Cambria Math" w:eastAsia="Calibri" w:hAnsi="Cambria Math" w:cs="Cambria Math"/>
          <w:sz w:val="20"/>
          <w:szCs w:val="20"/>
          <w:lang w:val="uz-Latn-UZ"/>
        </w:rPr>
        <w:t>₃</w:t>
      </w:r>
      <w:r w:rsidRPr="00211100">
        <w:rPr>
          <w:rFonts w:ascii="Arial" w:eastAsia="Calibri" w:hAnsi="Arial" w:cs="Arial"/>
          <w:sz w:val="20"/>
          <w:szCs w:val="20"/>
          <w:lang w:val="uz-Latn-UZ"/>
        </w:rPr>
        <w:t xml:space="preserve"> derived from PG waste, although having structural shortcomings due to impurities, possesses excellent practical advantages due to its lower decomposition temperature. This characteristic makes it a promising raw material for calcination processes (e.g., CaO production or CO</w:t>
      </w:r>
      <w:r w:rsidRPr="00211100">
        <w:rPr>
          <w:rFonts w:ascii="Cambria Math" w:eastAsia="Calibri" w:hAnsi="Cambria Math" w:cs="Cambria Math"/>
          <w:sz w:val="20"/>
          <w:szCs w:val="20"/>
          <w:lang w:val="uz-Latn-UZ"/>
        </w:rPr>
        <w:t>₂</w:t>
      </w:r>
      <w:r w:rsidRPr="00211100">
        <w:rPr>
          <w:rFonts w:ascii="Arial" w:eastAsia="Calibri" w:hAnsi="Arial" w:cs="Arial"/>
          <w:sz w:val="20"/>
          <w:szCs w:val="20"/>
          <w:lang w:val="uz-Latn-UZ"/>
        </w:rPr>
        <w:t xml:space="preserve"> capture cycles) that can significantly reduce energy consumption.</w:t>
      </w:r>
    </w:p>
    <w:p w14:paraId="3E6E480A" w14:textId="77777777" w:rsidR="00211100" w:rsidRPr="00211100" w:rsidRDefault="00211100" w:rsidP="002955A7">
      <w:pPr>
        <w:spacing w:after="0" w:line="240" w:lineRule="auto"/>
        <w:ind w:firstLine="567"/>
        <w:jc w:val="both"/>
        <w:rPr>
          <w:rFonts w:ascii="Arial" w:eastAsia="Calibri" w:hAnsi="Arial" w:cs="Arial"/>
          <w:sz w:val="20"/>
          <w:szCs w:val="20"/>
          <w:lang w:val="uz-Latn-UZ"/>
        </w:rPr>
      </w:pPr>
      <w:r w:rsidRPr="00211100">
        <w:rPr>
          <w:rFonts w:ascii="Arial" w:eastAsia="Calibri" w:hAnsi="Arial" w:cs="Arial"/>
          <w:sz w:val="20"/>
          <w:szCs w:val="20"/>
          <w:lang w:val="uz-Latn-UZ"/>
        </w:rPr>
        <w:t>TG-DTA analyses clearly confirm the efficient implementation of the conversion process of natural gypsum and phosphogypsum with ammonium carbonate. The complete disappearance of the low- and medium-temperature dehydration stages characteristic of gypsum (dihydrate–hemihydrate–anhydrite) in the post-conversion products indicates the full or near-complete transformation of the calcium sulfate phase into calcium carbonate. This serves as a crucial thermal indicator of the reaction's completion.</w:t>
      </w:r>
    </w:p>
    <w:p w14:paraId="27CE8645" w14:textId="77777777" w:rsidR="00211100" w:rsidRPr="00211100" w:rsidRDefault="00211100" w:rsidP="002955A7">
      <w:pPr>
        <w:spacing w:after="0" w:line="240" w:lineRule="auto"/>
        <w:ind w:firstLine="567"/>
        <w:jc w:val="both"/>
        <w:rPr>
          <w:rFonts w:ascii="Arial" w:eastAsia="Calibri" w:hAnsi="Arial" w:cs="Arial"/>
          <w:sz w:val="20"/>
          <w:szCs w:val="20"/>
          <w:lang w:val="uz-Latn-UZ"/>
        </w:rPr>
      </w:pPr>
      <w:r w:rsidRPr="00211100">
        <w:rPr>
          <w:rFonts w:ascii="Arial" w:eastAsia="Calibri" w:hAnsi="Arial" w:cs="Arial"/>
          <w:sz w:val="20"/>
          <w:szCs w:val="20"/>
          <w:lang w:val="uz-Latn-UZ"/>
        </w:rPr>
        <w:t>Furthermore, the appearance in the conversion products of strong endothermic peaks specific only to the high-temperature decomposition of CaCO</w:t>
      </w:r>
      <w:r w:rsidRPr="00211100">
        <w:rPr>
          <w:rFonts w:ascii="Cambria Math" w:eastAsia="Calibri" w:hAnsi="Cambria Math" w:cs="Cambria Math"/>
          <w:sz w:val="20"/>
          <w:szCs w:val="20"/>
          <w:lang w:val="uz-Latn-UZ"/>
        </w:rPr>
        <w:t>₃</w:t>
      </w:r>
      <w:r w:rsidRPr="00211100">
        <w:rPr>
          <w:rFonts w:ascii="Arial" w:eastAsia="Calibri" w:hAnsi="Arial" w:cs="Arial"/>
          <w:sz w:val="20"/>
          <w:szCs w:val="20"/>
          <w:lang w:val="uz-Latn-UZ"/>
        </w:rPr>
        <w:t>, accompanied by CO</w:t>
      </w:r>
      <w:r w:rsidRPr="00211100">
        <w:rPr>
          <w:rFonts w:ascii="Cambria Math" w:eastAsia="Calibri" w:hAnsi="Cambria Math" w:cs="Cambria Math"/>
          <w:sz w:val="20"/>
          <w:szCs w:val="20"/>
          <w:lang w:val="uz-Latn-UZ"/>
        </w:rPr>
        <w:t>₂</w:t>
      </w:r>
      <w:r w:rsidRPr="00211100">
        <w:rPr>
          <w:rFonts w:ascii="Arial" w:eastAsia="Calibri" w:hAnsi="Arial" w:cs="Arial"/>
          <w:sz w:val="20"/>
          <w:szCs w:val="20"/>
          <w:lang w:val="uz-Latn-UZ"/>
        </w:rPr>
        <w:t xml:space="preserve"> release, confirms the formation of the carbonate phase as the primary component. The relatively lower decomposition temperature of the phosphomel derived from phosphogypsum indicates the formation of finely dispersed and highly reactive calcium carbonate during the conversion process.</w:t>
      </w:r>
    </w:p>
    <w:p w14:paraId="3901C85A" w14:textId="77777777" w:rsidR="00211100" w:rsidRPr="00211100" w:rsidRDefault="00211100" w:rsidP="002955A7">
      <w:pPr>
        <w:spacing w:after="0" w:line="240" w:lineRule="auto"/>
        <w:ind w:firstLine="567"/>
        <w:jc w:val="both"/>
        <w:rPr>
          <w:rFonts w:ascii="Arial" w:eastAsia="Calibri" w:hAnsi="Arial" w:cs="Arial"/>
          <w:sz w:val="20"/>
          <w:szCs w:val="20"/>
          <w:lang w:val="uz-Latn-UZ"/>
        </w:rPr>
      </w:pPr>
      <w:r w:rsidRPr="00211100">
        <w:rPr>
          <w:rFonts w:ascii="Arial" w:eastAsia="Calibri" w:hAnsi="Arial" w:cs="Arial"/>
          <w:sz w:val="20"/>
          <w:szCs w:val="20"/>
          <w:lang w:val="uz-Latn-UZ"/>
        </w:rPr>
        <w:t>Overall, the TG-DTA results scientifically substantiate that the conversion process carried out using ammonium carbonate not only proceeded correctly from a chemical standpoint but also yielded thermally stable calcium carbonate products that are promising for industrial application.</w:t>
      </w:r>
    </w:p>
    <w:p w14:paraId="7569BE34" w14:textId="77777777" w:rsidR="00D46467" w:rsidRPr="00D46467" w:rsidRDefault="00D46467" w:rsidP="007F2674">
      <w:pPr>
        <w:pStyle w:val="BodyTextIndent"/>
        <w:numPr>
          <w:ilvl w:val="0"/>
          <w:numId w:val="3"/>
        </w:numPr>
        <w:spacing w:before="120"/>
        <w:ind w:left="924" w:hanging="357"/>
        <w:rPr>
          <w:rFonts w:ascii="Arial" w:hAnsi="Arial" w:cs="Arial"/>
          <w:b/>
          <w:sz w:val="20"/>
          <w:szCs w:val="20"/>
          <w:lang w:val="en-US"/>
        </w:rPr>
      </w:pPr>
      <w:r w:rsidRPr="00D46467">
        <w:rPr>
          <w:rFonts w:ascii="Arial" w:hAnsi="Arial" w:cs="Arial"/>
          <w:b/>
          <w:sz w:val="20"/>
          <w:szCs w:val="20"/>
          <w:lang w:val="en-US"/>
        </w:rPr>
        <w:t>CONCLUSION</w:t>
      </w:r>
    </w:p>
    <w:p w14:paraId="533C9670" w14:textId="77777777" w:rsidR="002955A7" w:rsidRPr="002955A7" w:rsidRDefault="002955A7" w:rsidP="002955A7">
      <w:pPr>
        <w:spacing w:after="0" w:line="240" w:lineRule="auto"/>
        <w:ind w:firstLine="567"/>
        <w:jc w:val="both"/>
        <w:rPr>
          <w:rFonts w:ascii="Arial" w:eastAsia="Calibri" w:hAnsi="Arial" w:cs="Arial"/>
          <w:sz w:val="20"/>
          <w:szCs w:val="20"/>
          <w:lang w:val="en-US"/>
        </w:rPr>
      </w:pPr>
      <w:bookmarkStart w:id="2" w:name="_Hlk180402183"/>
      <w:r w:rsidRPr="002955A7">
        <w:rPr>
          <w:rFonts w:ascii="Arial" w:eastAsia="Calibri" w:hAnsi="Arial" w:cs="Arial"/>
          <w:sz w:val="20"/>
          <w:szCs w:val="20"/>
          <w:lang w:val="en-US"/>
        </w:rPr>
        <w:lastRenderedPageBreak/>
        <w:t xml:space="preserve">The results of TG-DTA analyses demonstrate a significant difference in the thermal behavior of natural gypsum, </w:t>
      </w:r>
      <w:proofErr w:type="spellStart"/>
      <w:r w:rsidRPr="002955A7">
        <w:rPr>
          <w:rFonts w:ascii="Arial" w:eastAsia="Calibri" w:hAnsi="Arial" w:cs="Arial"/>
          <w:sz w:val="20"/>
          <w:szCs w:val="20"/>
          <w:lang w:val="en-US"/>
        </w:rPr>
        <w:t>phosphogypsum</w:t>
      </w:r>
      <w:proofErr w:type="spellEnd"/>
      <w:r w:rsidRPr="002955A7">
        <w:rPr>
          <w:rFonts w:ascii="Arial" w:eastAsia="Calibri" w:hAnsi="Arial" w:cs="Arial"/>
          <w:sz w:val="20"/>
          <w:szCs w:val="20"/>
          <w:lang w:val="en-US"/>
        </w:rPr>
        <w:t xml:space="preserve">, and the calcium carbonate products obtained from their conversion with ammonium carbonate. The dehydration process in natural gypsum and </w:t>
      </w:r>
      <w:proofErr w:type="spellStart"/>
      <w:r w:rsidRPr="002955A7">
        <w:rPr>
          <w:rFonts w:ascii="Arial" w:eastAsia="Calibri" w:hAnsi="Arial" w:cs="Arial"/>
          <w:sz w:val="20"/>
          <w:szCs w:val="20"/>
          <w:lang w:val="en-US"/>
        </w:rPr>
        <w:t>phosphogypsum</w:t>
      </w:r>
      <w:proofErr w:type="spellEnd"/>
      <w:r w:rsidRPr="002955A7">
        <w:rPr>
          <w:rFonts w:ascii="Arial" w:eastAsia="Calibri" w:hAnsi="Arial" w:cs="Arial"/>
          <w:sz w:val="20"/>
          <w:szCs w:val="20"/>
          <w:lang w:val="en-US"/>
        </w:rPr>
        <w:t xml:space="preserve"> proceeds in two stages associated with dihydrate–hemihydrate–anhydrite phase transitions, with impurities specific to the industrial origin of </w:t>
      </w:r>
      <w:proofErr w:type="spellStart"/>
      <w:r w:rsidRPr="002955A7">
        <w:rPr>
          <w:rFonts w:ascii="Arial" w:eastAsia="Calibri" w:hAnsi="Arial" w:cs="Arial"/>
          <w:sz w:val="20"/>
          <w:szCs w:val="20"/>
          <w:lang w:val="en-US"/>
        </w:rPr>
        <w:t>phosphogypsum</w:t>
      </w:r>
      <w:proofErr w:type="spellEnd"/>
      <w:r w:rsidRPr="002955A7">
        <w:rPr>
          <w:rFonts w:ascii="Arial" w:eastAsia="Calibri" w:hAnsi="Arial" w:cs="Arial"/>
          <w:sz w:val="20"/>
          <w:szCs w:val="20"/>
          <w:lang w:val="en-US"/>
        </w:rPr>
        <w:t xml:space="preserve"> complicating the kinetics of this process. The conversion products exhibit high thermal stability at low and medium temperatures, confirming the effective formation of the carbonate phase.</w:t>
      </w:r>
    </w:p>
    <w:p w14:paraId="42B1C1D1" w14:textId="77777777" w:rsidR="002955A7" w:rsidRPr="002955A7" w:rsidRDefault="002955A7" w:rsidP="002955A7">
      <w:pPr>
        <w:spacing w:line="240" w:lineRule="auto"/>
        <w:ind w:firstLine="567"/>
        <w:jc w:val="both"/>
        <w:rPr>
          <w:rFonts w:ascii="Arial" w:eastAsia="Calibri" w:hAnsi="Arial" w:cs="Arial"/>
          <w:sz w:val="20"/>
          <w:szCs w:val="20"/>
          <w:lang w:val="en-US"/>
        </w:rPr>
      </w:pPr>
      <w:r w:rsidRPr="002955A7">
        <w:rPr>
          <w:rFonts w:ascii="Arial" w:eastAsia="Calibri" w:hAnsi="Arial" w:cs="Arial"/>
          <w:sz w:val="20"/>
          <w:szCs w:val="20"/>
          <w:lang w:val="en-US"/>
        </w:rPr>
        <w:t>At high temperatures, the decomposition of calcium carbonate manifests as an endothermic process accompanied by CO</w:t>
      </w:r>
      <w:r w:rsidRPr="002955A7">
        <w:rPr>
          <w:rFonts w:ascii="Cambria Math" w:eastAsia="Calibri" w:hAnsi="Cambria Math" w:cs="Cambria Math"/>
          <w:sz w:val="20"/>
          <w:szCs w:val="20"/>
          <w:lang w:val="en-US"/>
        </w:rPr>
        <w:t>₂</w:t>
      </w:r>
      <w:r w:rsidRPr="002955A7">
        <w:rPr>
          <w:rFonts w:ascii="Arial" w:eastAsia="Calibri" w:hAnsi="Arial" w:cs="Arial"/>
          <w:sz w:val="20"/>
          <w:szCs w:val="20"/>
          <w:lang w:val="en-US"/>
        </w:rPr>
        <w:t xml:space="preserve"> release. </w:t>
      </w:r>
      <w:proofErr w:type="spellStart"/>
      <w:r w:rsidRPr="002955A7">
        <w:rPr>
          <w:rFonts w:ascii="Arial" w:eastAsia="Calibri" w:hAnsi="Arial" w:cs="Arial"/>
          <w:sz w:val="20"/>
          <w:szCs w:val="20"/>
          <w:lang w:val="en-US"/>
        </w:rPr>
        <w:t>CaCO</w:t>
      </w:r>
      <w:proofErr w:type="spellEnd"/>
      <w:r w:rsidRPr="002955A7">
        <w:rPr>
          <w:rFonts w:ascii="Cambria Math" w:eastAsia="Calibri" w:hAnsi="Cambria Math" w:cs="Cambria Math"/>
          <w:sz w:val="20"/>
          <w:szCs w:val="20"/>
          <w:lang w:val="en-US"/>
        </w:rPr>
        <w:t>₃</w:t>
      </w:r>
      <w:r w:rsidRPr="002955A7">
        <w:rPr>
          <w:rFonts w:ascii="Arial" w:eastAsia="Calibri" w:hAnsi="Arial" w:cs="Arial"/>
          <w:sz w:val="20"/>
          <w:szCs w:val="20"/>
          <w:lang w:val="en-US"/>
        </w:rPr>
        <w:t xml:space="preserve"> derived from natural gypsum is characterized by a relatively higher decomposition temperature, while </w:t>
      </w:r>
      <w:proofErr w:type="spellStart"/>
      <w:r w:rsidRPr="002955A7">
        <w:rPr>
          <w:rFonts w:ascii="Arial" w:eastAsia="Calibri" w:hAnsi="Arial" w:cs="Arial"/>
          <w:sz w:val="20"/>
          <w:szCs w:val="20"/>
          <w:lang w:val="en-US"/>
        </w:rPr>
        <w:t>phosphomel</w:t>
      </w:r>
      <w:proofErr w:type="spellEnd"/>
      <w:r w:rsidRPr="002955A7">
        <w:rPr>
          <w:rFonts w:ascii="Arial" w:eastAsia="Calibri" w:hAnsi="Arial" w:cs="Arial"/>
          <w:sz w:val="20"/>
          <w:szCs w:val="20"/>
          <w:lang w:val="en-US"/>
        </w:rPr>
        <w:t xml:space="preserve"> based on </w:t>
      </w:r>
      <w:proofErr w:type="spellStart"/>
      <w:r w:rsidRPr="002955A7">
        <w:rPr>
          <w:rFonts w:ascii="Arial" w:eastAsia="Calibri" w:hAnsi="Arial" w:cs="Arial"/>
          <w:sz w:val="20"/>
          <w:szCs w:val="20"/>
          <w:lang w:val="en-US"/>
        </w:rPr>
        <w:t>phosphogypsum</w:t>
      </w:r>
      <w:proofErr w:type="spellEnd"/>
      <w:r w:rsidRPr="002955A7">
        <w:rPr>
          <w:rFonts w:ascii="Arial" w:eastAsia="Calibri" w:hAnsi="Arial" w:cs="Arial"/>
          <w:sz w:val="20"/>
          <w:szCs w:val="20"/>
          <w:lang w:val="en-US"/>
        </w:rPr>
        <w:t xml:space="preserve"> is distinguished by a lower decomposition temperature and higher reactivity. Overall, it has been scientifically substantiated that processing </w:t>
      </w:r>
      <w:proofErr w:type="spellStart"/>
      <w:r w:rsidRPr="002955A7">
        <w:rPr>
          <w:rFonts w:ascii="Arial" w:eastAsia="Calibri" w:hAnsi="Arial" w:cs="Arial"/>
          <w:sz w:val="20"/>
          <w:szCs w:val="20"/>
          <w:lang w:val="en-US"/>
        </w:rPr>
        <w:t>phosphogypsum</w:t>
      </w:r>
      <w:proofErr w:type="spellEnd"/>
      <w:r w:rsidRPr="002955A7">
        <w:rPr>
          <w:rFonts w:ascii="Arial" w:eastAsia="Calibri" w:hAnsi="Arial" w:cs="Arial"/>
          <w:sz w:val="20"/>
          <w:szCs w:val="20"/>
          <w:lang w:val="en-US"/>
        </w:rPr>
        <w:t xml:space="preserve"> using ammonium carbonate is an effective technological solution for converting an environmentally hazardous industrial waste into high value-added, energetically favorable products—ammonium sulfate and calcium carbonate.</w:t>
      </w:r>
    </w:p>
    <w:p w14:paraId="211CB864" w14:textId="5CB91043" w:rsidR="00A64B01" w:rsidRPr="002955A7" w:rsidRDefault="00A64B01" w:rsidP="002955A7">
      <w:pPr>
        <w:jc w:val="both"/>
        <w:rPr>
          <w:rFonts w:ascii="Arial" w:eastAsia="Calibri" w:hAnsi="Arial" w:cs="Arial"/>
          <w:kern w:val="2"/>
          <w:lang w:val="en-US"/>
        </w:rPr>
      </w:pPr>
      <w:r w:rsidRPr="002955A7">
        <w:rPr>
          <w:rFonts w:ascii="Arial" w:eastAsia="Calibri" w:hAnsi="Arial" w:cs="Arial"/>
          <w:kern w:val="2"/>
          <w:lang w:val="en-US"/>
        </w:rPr>
        <w:t>Disclaimer (Artificial intelligence)</w:t>
      </w:r>
    </w:p>
    <w:p w14:paraId="65DA8BEC" w14:textId="77777777" w:rsidR="00A64B01" w:rsidRPr="002955A7" w:rsidRDefault="00A64B01" w:rsidP="002955A7">
      <w:pPr>
        <w:jc w:val="both"/>
        <w:rPr>
          <w:rFonts w:ascii="Arial" w:eastAsia="Calibri" w:hAnsi="Arial" w:cs="Arial"/>
          <w:kern w:val="2"/>
          <w:lang w:val="en-US"/>
        </w:rPr>
      </w:pPr>
      <w:r w:rsidRPr="002955A7">
        <w:rPr>
          <w:rFonts w:ascii="Arial" w:eastAsia="Calibri" w:hAnsi="Arial" w:cs="Arial"/>
          <w:kern w:val="2"/>
          <w:lang w:val="en-US"/>
        </w:rPr>
        <w:t xml:space="preserve">Option 1: </w:t>
      </w:r>
    </w:p>
    <w:p w14:paraId="0C36D466" w14:textId="77777777" w:rsidR="00A64B01" w:rsidRPr="002955A7" w:rsidRDefault="00A64B01" w:rsidP="002955A7">
      <w:pPr>
        <w:jc w:val="both"/>
        <w:rPr>
          <w:rFonts w:ascii="Arial" w:eastAsia="Calibri" w:hAnsi="Arial" w:cs="Arial"/>
          <w:kern w:val="2"/>
          <w:lang w:val="en-US"/>
        </w:rPr>
      </w:pPr>
      <w:r w:rsidRPr="002955A7">
        <w:rPr>
          <w:rFonts w:ascii="Arial" w:eastAsia="Calibri" w:hAnsi="Arial" w:cs="Arial"/>
          <w:kern w:val="2"/>
          <w:lang w:val="en-US"/>
        </w:rPr>
        <w:t xml:space="preserve">Author(s) hereby declare that NO generative AI technologies such as Large Language Models (ChatGPT, COPILOT, etc.) and text-to-image generators have been used during the writing or editing of this manuscript. </w:t>
      </w:r>
    </w:p>
    <w:p w14:paraId="2E7F039B" w14:textId="77777777" w:rsidR="00A64B01" w:rsidRPr="002955A7" w:rsidRDefault="00A64B01" w:rsidP="002955A7">
      <w:pPr>
        <w:jc w:val="both"/>
        <w:rPr>
          <w:rFonts w:ascii="Arial" w:eastAsia="Calibri" w:hAnsi="Arial" w:cs="Arial"/>
          <w:kern w:val="2"/>
          <w:lang w:val="en-US"/>
        </w:rPr>
      </w:pPr>
      <w:r w:rsidRPr="002955A7">
        <w:rPr>
          <w:rFonts w:ascii="Arial" w:eastAsia="Calibri" w:hAnsi="Arial" w:cs="Arial"/>
          <w:kern w:val="2"/>
          <w:lang w:val="en-US"/>
        </w:rPr>
        <w:t xml:space="preserve">Option 2: </w:t>
      </w:r>
    </w:p>
    <w:p w14:paraId="59BA0DC6" w14:textId="77777777" w:rsidR="00A64B01" w:rsidRPr="002955A7" w:rsidRDefault="00A64B01" w:rsidP="002955A7">
      <w:pPr>
        <w:jc w:val="both"/>
        <w:rPr>
          <w:rFonts w:ascii="Arial" w:eastAsia="Calibri" w:hAnsi="Arial" w:cs="Arial"/>
          <w:kern w:val="2"/>
          <w:lang w:val="en-US"/>
        </w:rPr>
      </w:pPr>
      <w:r w:rsidRPr="002955A7">
        <w:rPr>
          <w:rFonts w:ascii="Arial" w:eastAsia="Calibri" w:hAnsi="Arial" w:cs="Arial"/>
          <w:kern w:val="2"/>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1AF552C" w14:textId="77777777" w:rsidR="00A64B01" w:rsidRPr="002955A7" w:rsidRDefault="00A64B01" w:rsidP="002955A7">
      <w:pPr>
        <w:jc w:val="both"/>
        <w:rPr>
          <w:rFonts w:ascii="Arial" w:eastAsia="Calibri" w:hAnsi="Arial" w:cs="Arial"/>
          <w:kern w:val="2"/>
          <w:lang w:val="en-US"/>
        </w:rPr>
      </w:pPr>
      <w:r w:rsidRPr="002955A7">
        <w:rPr>
          <w:rFonts w:ascii="Arial" w:eastAsia="Calibri" w:hAnsi="Arial" w:cs="Arial"/>
          <w:kern w:val="2"/>
          <w:lang w:val="en-US"/>
        </w:rPr>
        <w:t>Details of the AI usage are given below:</w:t>
      </w:r>
    </w:p>
    <w:p w14:paraId="2A240A14" w14:textId="158437DD" w:rsidR="00A64B01" w:rsidRPr="002955A7" w:rsidRDefault="00A64B01" w:rsidP="002955A7">
      <w:pPr>
        <w:jc w:val="both"/>
        <w:rPr>
          <w:rFonts w:ascii="Arial" w:eastAsia="Calibri" w:hAnsi="Arial" w:cs="Arial"/>
          <w:kern w:val="2"/>
          <w:lang w:val="en-US"/>
        </w:rPr>
      </w:pPr>
      <w:r w:rsidRPr="002955A7">
        <w:rPr>
          <w:rFonts w:ascii="Arial" w:eastAsia="Calibri" w:hAnsi="Arial" w:cs="Arial"/>
          <w:kern w:val="2"/>
          <w:lang w:val="en-US"/>
        </w:rPr>
        <w:t>1.</w:t>
      </w:r>
      <w:r w:rsidR="004A1BC3" w:rsidRPr="002955A7">
        <w:rPr>
          <w:rFonts w:ascii="Arial" w:eastAsia="Calibri" w:hAnsi="Arial" w:cs="Arial"/>
          <w:kern w:val="2"/>
          <w:lang w:val="en-US"/>
        </w:rPr>
        <w:t xml:space="preserve"> ChatGPT Plus for paraphrase and in order to be academic and clear.</w:t>
      </w:r>
    </w:p>
    <w:bookmarkEnd w:id="2"/>
    <w:p w14:paraId="1470D390" w14:textId="77777777" w:rsidR="00217E31" w:rsidRPr="00217E31" w:rsidRDefault="00217E31" w:rsidP="00033FC7">
      <w:pPr>
        <w:spacing w:after="0" w:line="240" w:lineRule="auto"/>
        <w:jc w:val="both"/>
        <w:rPr>
          <w:rStyle w:val="Hyperlink"/>
          <w:rFonts w:ascii="Arial" w:hAnsi="Arial" w:cs="Arial"/>
          <w:color w:val="000000" w:themeColor="text1"/>
          <w:sz w:val="20"/>
          <w:szCs w:val="20"/>
          <w:lang w:val="en-US"/>
        </w:rPr>
      </w:pPr>
    </w:p>
    <w:p w14:paraId="451BB8B9" w14:textId="20A4FAE5" w:rsidR="00FC3F95" w:rsidRPr="00033FC7" w:rsidRDefault="0084037B" w:rsidP="0084037B">
      <w:pPr>
        <w:spacing w:after="120"/>
        <w:ind w:firstLine="567"/>
        <w:rPr>
          <w:rFonts w:ascii="Arial" w:hAnsi="Arial" w:cs="Arial"/>
          <w:b/>
          <w:color w:val="000000" w:themeColor="text1"/>
          <w:sz w:val="20"/>
          <w:szCs w:val="20"/>
          <w:lang w:val="en-US"/>
        </w:rPr>
      </w:pPr>
      <w:r w:rsidRPr="002774E0">
        <w:rPr>
          <w:rFonts w:ascii="Arial" w:hAnsi="Arial" w:cs="Arial"/>
          <w:b/>
          <w:sz w:val="20"/>
          <w:szCs w:val="20"/>
          <w:lang w:val="en-US"/>
        </w:rPr>
        <w:t>REFERENCES</w:t>
      </w:r>
    </w:p>
    <w:p w14:paraId="21F47864" w14:textId="77777777" w:rsidR="002955A7" w:rsidRPr="002955A7" w:rsidRDefault="002955A7" w:rsidP="002955A7">
      <w:pPr>
        <w:pStyle w:val="ListParagraph"/>
        <w:numPr>
          <w:ilvl w:val="0"/>
          <w:numId w:val="2"/>
        </w:numPr>
        <w:tabs>
          <w:tab w:val="left" w:pos="851"/>
        </w:tabs>
        <w:spacing w:after="0" w:line="240" w:lineRule="auto"/>
        <w:ind w:left="0" w:firstLine="567"/>
        <w:jc w:val="both"/>
        <w:rPr>
          <w:rFonts w:ascii="Arial" w:hAnsi="Arial" w:cs="Arial"/>
          <w:sz w:val="20"/>
          <w:lang w:val="uz-Latn-UZ"/>
        </w:rPr>
      </w:pPr>
      <w:r w:rsidRPr="002955A7">
        <w:rPr>
          <w:rFonts w:ascii="Arial" w:hAnsi="Arial" w:cs="Arial"/>
          <w:sz w:val="20"/>
          <w:lang w:val="uz-Latn-UZ"/>
        </w:rPr>
        <w:t>Chuan, L. M., Zheng, H. G., Zhao, J. J., Wang, A. L., &amp; Sun, S. F. (2018, July). Phosphogypsum production and utilization in China. In </w:t>
      </w:r>
      <w:r w:rsidRPr="002955A7">
        <w:rPr>
          <w:rFonts w:ascii="Arial" w:hAnsi="Arial" w:cs="Arial"/>
          <w:i/>
          <w:iCs/>
          <w:sz w:val="20"/>
          <w:lang w:val="uz-Latn-UZ"/>
        </w:rPr>
        <w:t>IOP Conference Series: Materials Science and Engineering</w:t>
      </w:r>
      <w:r w:rsidRPr="002955A7">
        <w:rPr>
          <w:rFonts w:ascii="Arial" w:hAnsi="Arial" w:cs="Arial"/>
          <w:sz w:val="20"/>
          <w:lang w:val="uz-Latn-UZ"/>
        </w:rPr>
        <w:t> (Vol. 382, No. 2, p. 022099). IOP Publishing. https://iopscience.iop.org/article/10.1088/1757-899X/382/2/022099</w:t>
      </w:r>
    </w:p>
    <w:p w14:paraId="3ABB4662" w14:textId="4A514E1E" w:rsidR="002955A7" w:rsidRPr="002955A7" w:rsidRDefault="00D030F4" w:rsidP="002955A7">
      <w:pPr>
        <w:pStyle w:val="ListParagraph"/>
        <w:numPr>
          <w:ilvl w:val="0"/>
          <w:numId w:val="2"/>
        </w:numPr>
        <w:tabs>
          <w:tab w:val="left" w:pos="851"/>
        </w:tabs>
        <w:spacing w:after="0" w:line="240" w:lineRule="auto"/>
        <w:ind w:left="0" w:firstLine="567"/>
        <w:jc w:val="both"/>
        <w:rPr>
          <w:rFonts w:ascii="Arial" w:hAnsi="Arial" w:cs="Arial"/>
          <w:sz w:val="20"/>
          <w:lang w:val="uz-Latn-UZ"/>
        </w:rPr>
      </w:pPr>
      <w:r w:rsidRPr="00D030F4">
        <w:rPr>
          <w:rFonts w:ascii="Arial" w:hAnsi="Arial" w:cs="Arial"/>
          <w:sz w:val="20"/>
          <w:lang w:val="uz-Latn-UZ"/>
        </w:rPr>
        <w:t xml:space="preserve">Murali, G., &amp; Azab, M. (2023). Recent research in utilization of phosphogypsum as building materials: Review. Journal of Materials Research and Technology. </w:t>
      </w:r>
      <w:r>
        <w:rPr>
          <w:rFonts w:ascii="Arial" w:hAnsi="Arial" w:cs="Arial"/>
          <w:sz w:val="20"/>
          <w:lang w:val="uz-Latn-UZ"/>
        </w:rPr>
        <w:fldChar w:fldCharType="begin"/>
      </w:r>
      <w:r>
        <w:rPr>
          <w:rFonts w:ascii="Arial" w:hAnsi="Arial" w:cs="Arial"/>
          <w:sz w:val="20"/>
          <w:lang w:val="uz-Latn-UZ"/>
        </w:rPr>
        <w:instrText xml:space="preserve"> HYPERLINK "</w:instrText>
      </w:r>
      <w:r w:rsidRPr="00D030F4">
        <w:rPr>
          <w:rFonts w:ascii="Arial" w:hAnsi="Arial" w:cs="Arial"/>
          <w:sz w:val="20"/>
          <w:lang w:val="uz-Latn-UZ"/>
        </w:rPr>
        <w:instrText>https://doi.org/10.1016/j.jmrt.2023.05.272</w:instrText>
      </w:r>
      <w:r>
        <w:rPr>
          <w:rFonts w:ascii="Arial" w:hAnsi="Arial" w:cs="Arial"/>
          <w:sz w:val="20"/>
          <w:lang w:val="uz-Latn-UZ"/>
        </w:rPr>
        <w:instrText xml:space="preserve">" </w:instrText>
      </w:r>
      <w:r>
        <w:rPr>
          <w:rFonts w:ascii="Arial" w:hAnsi="Arial" w:cs="Arial"/>
          <w:sz w:val="20"/>
          <w:lang w:val="uz-Latn-UZ"/>
        </w:rPr>
        <w:fldChar w:fldCharType="separate"/>
      </w:r>
      <w:r w:rsidRPr="002F29B3">
        <w:rPr>
          <w:rStyle w:val="Hyperlink"/>
          <w:rFonts w:ascii="Arial" w:hAnsi="Arial" w:cs="Arial"/>
          <w:sz w:val="20"/>
          <w:lang w:val="uz-Latn-UZ"/>
        </w:rPr>
        <w:t>https://doi.org/10.1016/j.jmrt.2023.05.272</w:t>
      </w:r>
      <w:r>
        <w:rPr>
          <w:rFonts w:ascii="Arial" w:hAnsi="Arial" w:cs="Arial"/>
          <w:sz w:val="20"/>
          <w:lang w:val="uz-Latn-UZ"/>
        </w:rPr>
        <w:fldChar w:fldCharType="end"/>
      </w:r>
      <w:r>
        <w:rPr>
          <w:rFonts w:ascii="Arial" w:hAnsi="Arial" w:cs="Arial"/>
          <w:sz w:val="20"/>
          <w:lang w:val="uz-Latn-UZ"/>
        </w:rPr>
        <w:t xml:space="preserve"> </w:t>
      </w:r>
    </w:p>
    <w:p w14:paraId="3D87DDF7" w14:textId="6C6D3DBD" w:rsidR="002955A7" w:rsidRPr="002955A7" w:rsidRDefault="00955A6E" w:rsidP="002955A7">
      <w:pPr>
        <w:pStyle w:val="ListParagraph"/>
        <w:numPr>
          <w:ilvl w:val="0"/>
          <w:numId w:val="2"/>
        </w:numPr>
        <w:tabs>
          <w:tab w:val="left" w:pos="851"/>
        </w:tabs>
        <w:spacing w:after="0" w:line="240" w:lineRule="auto"/>
        <w:ind w:left="0" w:firstLine="567"/>
        <w:jc w:val="both"/>
        <w:rPr>
          <w:rFonts w:ascii="Arial" w:hAnsi="Arial" w:cs="Arial"/>
          <w:sz w:val="20"/>
          <w:lang w:val="uz-Latn-UZ"/>
        </w:rPr>
      </w:pPr>
      <w:r w:rsidRPr="00955A6E">
        <w:rPr>
          <w:rFonts w:ascii="Arial" w:hAnsi="Arial" w:cs="Arial"/>
          <w:sz w:val="20"/>
          <w:lang w:val="uz-Latn-UZ"/>
        </w:rPr>
        <w:t xml:space="preserve">Abushanab, A., &amp; Alnahhal, W. (2023). Life cycle cost analysis of sustainable reinforced concrete buildings with treated wastewater, recycled concrete aggregates, and fly ash. Results in Engineering, 20, 101565. </w:t>
      </w:r>
      <w:r>
        <w:rPr>
          <w:rFonts w:ascii="Arial" w:hAnsi="Arial" w:cs="Arial"/>
          <w:sz w:val="20"/>
          <w:lang w:val="uz-Latn-UZ"/>
        </w:rPr>
        <w:fldChar w:fldCharType="begin"/>
      </w:r>
      <w:r>
        <w:rPr>
          <w:rFonts w:ascii="Arial" w:hAnsi="Arial" w:cs="Arial"/>
          <w:sz w:val="20"/>
          <w:lang w:val="uz-Latn-UZ"/>
        </w:rPr>
        <w:instrText xml:space="preserve"> HYPERLINK "</w:instrText>
      </w:r>
      <w:r w:rsidRPr="00955A6E">
        <w:rPr>
          <w:rFonts w:ascii="Arial" w:hAnsi="Arial" w:cs="Arial"/>
          <w:sz w:val="20"/>
          <w:lang w:val="uz-Latn-UZ"/>
        </w:rPr>
        <w:instrText>https://doi.org/10.1016/j.rineng.2023.101565</w:instrText>
      </w:r>
      <w:r>
        <w:rPr>
          <w:rFonts w:ascii="Arial" w:hAnsi="Arial" w:cs="Arial"/>
          <w:sz w:val="20"/>
          <w:lang w:val="uz-Latn-UZ"/>
        </w:rPr>
        <w:instrText xml:space="preserve">" </w:instrText>
      </w:r>
      <w:r>
        <w:rPr>
          <w:rFonts w:ascii="Arial" w:hAnsi="Arial" w:cs="Arial"/>
          <w:sz w:val="20"/>
          <w:lang w:val="uz-Latn-UZ"/>
        </w:rPr>
        <w:fldChar w:fldCharType="separate"/>
      </w:r>
      <w:r w:rsidRPr="002F29B3">
        <w:rPr>
          <w:rStyle w:val="Hyperlink"/>
          <w:rFonts w:ascii="Arial" w:hAnsi="Arial" w:cs="Arial"/>
          <w:sz w:val="20"/>
          <w:lang w:val="uz-Latn-UZ"/>
        </w:rPr>
        <w:t>https://doi.org/10.1016/j.rineng.2023.101565</w:t>
      </w:r>
      <w:r>
        <w:rPr>
          <w:rFonts w:ascii="Arial" w:hAnsi="Arial" w:cs="Arial"/>
          <w:sz w:val="20"/>
          <w:lang w:val="uz-Latn-UZ"/>
        </w:rPr>
        <w:fldChar w:fldCharType="end"/>
      </w:r>
      <w:r>
        <w:rPr>
          <w:rFonts w:ascii="Arial" w:hAnsi="Arial" w:cs="Arial"/>
          <w:sz w:val="20"/>
          <w:lang w:val="uz-Latn-UZ"/>
        </w:rPr>
        <w:t xml:space="preserve"> </w:t>
      </w:r>
    </w:p>
    <w:p w14:paraId="205B27B2" w14:textId="65427795" w:rsidR="002955A7" w:rsidRPr="002955A7" w:rsidRDefault="00C84BC7" w:rsidP="002955A7">
      <w:pPr>
        <w:pStyle w:val="ListParagraph"/>
        <w:numPr>
          <w:ilvl w:val="0"/>
          <w:numId w:val="2"/>
        </w:numPr>
        <w:tabs>
          <w:tab w:val="left" w:pos="851"/>
        </w:tabs>
        <w:spacing w:after="0" w:line="240" w:lineRule="auto"/>
        <w:ind w:left="0" w:firstLine="567"/>
        <w:jc w:val="both"/>
        <w:rPr>
          <w:rFonts w:ascii="Arial" w:hAnsi="Arial" w:cs="Arial"/>
          <w:sz w:val="20"/>
          <w:lang w:val="uz-Latn-UZ"/>
        </w:rPr>
      </w:pPr>
      <w:r w:rsidRPr="00C84BC7">
        <w:rPr>
          <w:rFonts w:ascii="Arial" w:hAnsi="Arial" w:cs="Arial"/>
          <w:sz w:val="20"/>
          <w:lang w:val="uz-Latn-UZ"/>
        </w:rPr>
        <w:t xml:space="preserve">Akfas, F., Elghali, A., Aboulaich, A., Munoz, M., Benzaazoua, M., &amp; Bodinier, J. L. (2024). Exploring the potential reuse of phosphogypsum: A waste or a resource?. Science of the Total Environment, 908, 168196. </w:t>
      </w:r>
      <w:r>
        <w:rPr>
          <w:rFonts w:ascii="Arial" w:hAnsi="Arial" w:cs="Arial"/>
          <w:sz w:val="20"/>
          <w:lang w:val="uz-Latn-UZ"/>
        </w:rPr>
        <w:fldChar w:fldCharType="begin"/>
      </w:r>
      <w:r>
        <w:rPr>
          <w:rFonts w:ascii="Arial" w:hAnsi="Arial" w:cs="Arial"/>
          <w:sz w:val="20"/>
          <w:lang w:val="uz-Latn-UZ"/>
        </w:rPr>
        <w:instrText xml:space="preserve"> HYPERLINK "</w:instrText>
      </w:r>
      <w:r w:rsidRPr="00C84BC7">
        <w:rPr>
          <w:rFonts w:ascii="Arial" w:hAnsi="Arial" w:cs="Arial"/>
          <w:sz w:val="20"/>
          <w:lang w:val="uz-Latn-UZ"/>
        </w:rPr>
        <w:instrText>https://doi.org/10.1016/j.scitotenv.2023.168196</w:instrText>
      </w:r>
      <w:r>
        <w:rPr>
          <w:rFonts w:ascii="Arial" w:hAnsi="Arial" w:cs="Arial"/>
          <w:sz w:val="20"/>
          <w:lang w:val="uz-Latn-UZ"/>
        </w:rPr>
        <w:instrText xml:space="preserve">" </w:instrText>
      </w:r>
      <w:r>
        <w:rPr>
          <w:rFonts w:ascii="Arial" w:hAnsi="Arial" w:cs="Arial"/>
          <w:sz w:val="20"/>
          <w:lang w:val="uz-Latn-UZ"/>
        </w:rPr>
        <w:fldChar w:fldCharType="separate"/>
      </w:r>
      <w:r w:rsidRPr="002F29B3">
        <w:rPr>
          <w:rStyle w:val="Hyperlink"/>
          <w:rFonts w:ascii="Arial" w:hAnsi="Arial" w:cs="Arial"/>
          <w:sz w:val="20"/>
          <w:lang w:val="uz-Latn-UZ"/>
        </w:rPr>
        <w:t>https://doi.org/10.1016/j.scitotenv.2023.168196</w:t>
      </w:r>
      <w:r>
        <w:rPr>
          <w:rFonts w:ascii="Arial" w:hAnsi="Arial" w:cs="Arial"/>
          <w:sz w:val="20"/>
          <w:lang w:val="uz-Latn-UZ"/>
        </w:rPr>
        <w:fldChar w:fldCharType="end"/>
      </w:r>
      <w:r>
        <w:rPr>
          <w:rFonts w:ascii="Arial" w:hAnsi="Arial" w:cs="Arial"/>
          <w:sz w:val="20"/>
          <w:lang w:val="uz-Latn-UZ"/>
        </w:rPr>
        <w:t xml:space="preserve"> </w:t>
      </w:r>
    </w:p>
    <w:p w14:paraId="640E9EC5" w14:textId="5F0058B6" w:rsidR="002955A7" w:rsidRPr="002955A7" w:rsidRDefault="00CA08B5" w:rsidP="002955A7">
      <w:pPr>
        <w:pStyle w:val="ListParagraph"/>
        <w:numPr>
          <w:ilvl w:val="0"/>
          <w:numId w:val="2"/>
        </w:numPr>
        <w:tabs>
          <w:tab w:val="left" w:pos="851"/>
        </w:tabs>
        <w:spacing w:after="0" w:line="240" w:lineRule="auto"/>
        <w:ind w:left="0" w:firstLine="567"/>
        <w:jc w:val="both"/>
        <w:rPr>
          <w:rFonts w:ascii="Arial" w:hAnsi="Arial" w:cs="Arial"/>
          <w:sz w:val="20"/>
          <w:lang w:val="uz-Latn-UZ"/>
        </w:rPr>
      </w:pPr>
      <w:r w:rsidRPr="00CA08B5">
        <w:rPr>
          <w:rFonts w:ascii="Arial" w:hAnsi="Arial" w:cs="Arial"/>
          <w:sz w:val="20"/>
          <w:lang w:val="uz-Latn-UZ"/>
        </w:rPr>
        <w:t xml:space="preserve">Chen, Q., Zhang, Q., Qi, C., Fourie, A., &amp; Xiao, C. (2018). Recycling phosphogypsum and construction demolition waste for cemented paste backfill and its environmental impact. Journal of Cleaner Production, 186, 418-429. </w:t>
      </w:r>
      <w:r>
        <w:rPr>
          <w:rFonts w:ascii="Arial" w:hAnsi="Arial" w:cs="Arial"/>
          <w:sz w:val="20"/>
          <w:lang w:val="uz-Latn-UZ"/>
        </w:rPr>
        <w:fldChar w:fldCharType="begin"/>
      </w:r>
      <w:r>
        <w:rPr>
          <w:rFonts w:ascii="Arial" w:hAnsi="Arial" w:cs="Arial"/>
          <w:sz w:val="20"/>
          <w:lang w:val="uz-Latn-UZ"/>
        </w:rPr>
        <w:instrText xml:space="preserve"> HYPERLINK "</w:instrText>
      </w:r>
      <w:r w:rsidRPr="00CA08B5">
        <w:rPr>
          <w:rFonts w:ascii="Arial" w:hAnsi="Arial" w:cs="Arial"/>
          <w:sz w:val="20"/>
          <w:lang w:val="uz-Latn-UZ"/>
        </w:rPr>
        <w:instrText>https://doi.org/10.1016/j.jclepro.2018.03.131</w:instrText>
      </w:r>
      <w:r>
        <w:rPr>
          <w:rFonts w:ascii="Arial" w:hAnsi="Arial" w:cs="Arial"/>
          <w:sz w:val="20"/>
          <w:lang w:val="uz-Latn-UZ"/>
        </w:rPr>
        <w:instrText xml:space="preserve">" </w:instrText>
      </w:r>
      <w:r>
        <w:rPr>
          <w:rFonts w:ascii="Arial" w:hAnsi="Arial" w:cs="Arial"/>
          <w:sz w:val="20"/>
          <w:lang w:val="uz-Latn-UZ"/>
        </w:rPr>
        <w:fldChar w:fldCharType="separate"/>
      </w:r>
      <w:r w:rsidRPr="002F29B3">
        <w:rPr>
          <w:rStyle w:val="Hyperlink"/>
          <w:rFonts w:ascii="Arial" w:hAnsi="Arial" w:cs="Arial"/>
          <w:sz w:val="20"/>
          <w:lang w:val="uz-Latn-UZ"/>
        </w:rPr>
        <w:t>https://doi.org/10.1016/j.jclepro.2018.03.131</w:t>
      </w:r>
      <w:r>
        <w:rPr>
          <w:rFonts w:ascii="Arial" w:hAnsi="Arial" w:cs="Arial"/>
          <w:sz w:val="20"/>
          <w:lang w:val="uz-Latn-UZ"/>
        </w:rPr>
        <w:fldChar w:fldCharType="end"/>
      </w:r>
      <w:r>
        <w:rPr>
          <w:rFonts w:ascii="Arial" w:hAnsi="Arial" w:cs="Arial"/>
          <w:sz w:val="20"/>
          <w:lang w:val="uz-Latn-UZ"/>
        </w:rPr>
        <w:t xml:space="preserve"> </w:t>
      </w:r>
    </w:p>
    <w:p w14:paraId="1FEDD3DE" w14:textId="23F40B51" w:rsidR="002955A7" w:rsidRPr="002955A7" w:rsidRDefault="003F2966" w:rsidP="002955A7">
      <w:pPr>
        <w:pStyle w:val="ListParagraph"/>
        <w:numPr>
          <w:ilvl w:val="0"/>
          <w:numId w:val="2"/>
        </w:numPr>
        <w:tabs>
          <w:tab w:val="left" w:pos="851"/>
        </w:tabs>
        <w:spacing w:after="0" w:line="240" w:lineRule="auto"/>
        <w:ind w:left="0" w:firstLine="567"/>
        <w:jc w:val="both"/>
        <w:rPr>
          <w:rFonts w:ascii="Arial" w:hAnsi="Arial" w:cs="Arial"/>
          <w:sz w:val="20"/>
          <w:lang w:val="uz-Latn-UZ"/>
        </w:rPr>
      </w:pPr>
      <w:r w:rsidRPr="003F2966">
        <w:rPr>
          <w:rFonts w:ascii="Arial" w:hAnsi="Arial" w:cs="Arial"/>
          <w:sz w:val="20"/>
          <w:lang w:val="uz-Latn-UZ"/>
        </w:rPr>
        <w:t xml:space="preserve">Balaram, V. (2019). Rare earth elements: A review of applications, occurrence, exploration, analysis, recycling, and environmental impact. Geoscience Frontiers, 10(4), 1285-1303. </w:t>
      </w:r>
      <w:r>
        <w:rPr>
          <w:rFonts w:ascii="Arial" w:hAnsi="Arial" w:cs="Arial"/>
          <w:sz w:val="20"/>
          <w:lang w:val="uz-Latn-UZ"/>
        </w:rPr>
        <w:fldChar w:fldCharType="begin"/>
      </w:r>
      <w:r>
        <w:rPr>
          <w:rFonts w:ascii="Arial" w:hAnsi="Arial" w:cs="Arial"/>
          <w:sz w:val="20"/>
          <w:lang w:val="uz-Latn-UZ"/>
        </w:rPr>
        <w:instrText xml:space="preserve"> HYPERLINK "</w:instrText>
      </w:r>
      <w:r w:rsidRPr="003F2966">
        <w:rPr>
          <w:rFonts w:ascii="Arial" w:hAnsi="Arial" w:cs="Arial"/>
          <w:sz w:val="20"/>
          <w:lang w:val="uz-Latn-UZ"/>
        </w:rPr>
        <w:instrText>https://doi.org/10.1016/j.gsf.2018.12.005</w:instrText>
      </w:r>
      <w:r>
        <w:rPr>
          <w:rFonts w:ascii="Arial" w:hAnsi="Arial" w:cs="Arial"/>
          <w:sz w:val="20"/>
          <w:lang w:val="uz-Latn-UZ"/>
        </w:rPr>
        <w:instrText xml:space="preserve">" </w:instrText>
      </w:r>
      <w:r>
        <w:rPr>
          <w:rFonts w:ascii="Arial" w:hAnsi="Arial" w:cs="Arial"/>
          <w:sz w:val="20"/>
          <w:lang w:val="uz-Latn-UZ"/>
        </w:rPr>
        <w:fldChar w:fldCharType="separate"/>
      </w:r>
      <w:r w:rsidRPr="002F29B3">
        <w:rPr>
          <w:rStyle w:val="Hyperlink"/>
          <w:rFonts w:ascii="Arial" w:hAnsi="Arial" w:cs="Arial"/>
          <w:sz w:val="20"/>
          <w:lang w:val="uz-Latn-UZ"/>
        </w:rPr>
        <w:t>https://doi.org/10.1016/j.gsf.2018.12.005</w:t>
      </w:r>
      <w:r>
        <w:rPr>
          <w:rFonts w:ascii="Arial" w:hAnsi="Arial" w:cs="Arial"/>
          <w:sz w:val="20"/>
          <w:lang w:val="uz-Latn-UZ"/>
        </w:rPr>
        <w:fldChar w:fldCharType="end"/>
      </w:r>
      <w:r>
        <w:rPr>
          <w:rFonts w:ascii="Arial" w:hAnsi="Arial" w:cs="Arial"/>
          <w:sz w:val="20"/>
          <w:lang w:val="uz-Latn-UZ"/>
        </w:rPr>
        <w:t xml:space="preserve"> </w:t>
      </w:r>
    </w:p>
    <w:p w14:paraId="01E5BF7F" w14:textId="0D4B97F7" w:rsidR="002955A7" w:rsidRPr="002955A7" w:rsidRDefault="00B546DC" w:rsidP="002955A7">
      <w:pPr>
        <w:pStyle w:val="ListParagraph"/>
        <w:numPr>
          <w:ilvl w:val="0"/>
          <w:numId w:val="2"/>
        </w:numPr>
        <w:tabs>
          <w:tab w:val="left" w:pos="851"/>
        </w:tabs>
        <w:spacing w:after="0" w:line="240" w:lineRule="auto"/>
        <w:ind w:left="0" w:firstLine="567"/>
        <w:jc w:val="both"/>
        <w:rPr>
          <w:rFonts w:ascii="Arial" w:hAnsi="Arial" w:cs="Arial"/>
          <w:sz w:val="20"/>
          <w:lang w:val="uz-Latn-UZ"/>
        </w:rPr>
      </w:pPr>
      <w:r w:rsidRPr="00B546DC">
        <w:rPr>
          <w:rFonts w:ascii="Arial" w:hAnsi="Arial" w:cs="Arial"/>
          <w:sz w:val="20"/>
          <w:lang w:val="uz-Latn-UZ"/>
        </w:rPr>
        <w:t xml:space="preserve">Tayibi, H., Choura, M., López, F. A., Alguacil, F. J., &amp; López-Delgado, A. (2009). Environmental impact and management of phosphogypsum. Journal of Environmental Management, 90(8), 2377–2386. </w:t>
      </w:r>
      <w:r>
        <w:rPr>
          <w:rFonts w:ascii="Arial" w:hAnsi="Arial" w:cs="Arial"/>
          <w:sz w:val="20"/>
          <w:lang w:val="uz-Latn-UZ"/>
        </w:rPr>
        <w:fldChar w:fldCharType="begin"/>
      </w:r>
      <w:r>
        <w:rPr>
          <w:rFonts w:ascii="Arial" w:hAnsi="Arial" w:cs="Arial"/>
          <w:sz w:val="20"/>
          <w:lang w:val="uz-Latn-UZ"/>
        </w:rPr>
        <w:instrText xml:space="preserve"> HYPERLINK "</w:instrText>
      </w:r>
      <w:r w:rsidRPr="00B546DC">
        <w:rPr>
          <w:rFonts w:ascii="Arial" w:hAnsi="Arial" w:cs="Arial"/>
          <w:sz w:val="20"/>
          <w:lang w:val="uz-Latn-UZ"/>
        </w:rPr>
        <w:instrText>https://doi.org/10.1016/j.jenvman.2009.03.007</w:instrText>
      </w:r>
      <w:r>
        <w:rPr>
          <w:rFonts w:ascii="Arial" w:hAnsi="Arial" w:cs="Arial"/>
          <w:sz w:val="20"/>
          <w:lang w:val="uz-Latn-UZ"/>
        </w:rPr>
        <w:instrText xml:space="preserve">" </w:instrText>
      </w:r>
      <w:r>
        <w:rPr>
          <w:rFonts w:ascii="Arial" w:hAnsi="Arial" w:cs="Arial"/>
          <w:sz w:val="20"/>
          <w:lang w:val="uz-Latn-UZ"/>
        </w:rPr>
        <w:fldChar w:fldCharType="separate"/>
      </w:r>
      <w:r w:rsidRPr="002F29B3">
        <w:rPr>
          <w:rStyle w:val="Hyperlink"/>
          <w:rFonts w:ascii="Arial" w:hAnsi="Arial" w:cs="Arial"/>
          <w:sz w:val="20"/>
          <w:lang w:val="uz-Latn-UZ"/>
        </w:rPr>
        <w:t>https://doi.org/10.1016/j.jenvman.2009.03.007</w:t>
      </w:r>
      <w:r>
        <w:rPr>
          <w:rFonts w:ascii="Arial" w:hAnsi="Arial" w:cs="Arial"/>
          <w:sz w:val="20"/>
          <w:lang w:val="uz-Latn-UZ"/>
        </w:rPr>
        <w:fldChar w:fldCharType="end"/>
      </w:r>
      <w:r>
        <w:rPr>
          <w:rFonts w:ascii="Arial" w:hAnsi="Arial" w:cs="Arial"/>
          <w:sz w:val="20"/>
          <w:lang w:val="uz-Latn-UZ"/>
        </w:rPr>
        <w:t xml:space="preserve"> </w:t>
      </w:r>
    </w:p>
    <w:p w14:paraId="65F0286D" w14:textId="6B74DDE6" w:rsidR="002955A7" w:rsidRPr="002955A7" w:rsidRDefault="004404C3" w:rsidP="002955A7">
      <w:pPr>
        <w:pStyle w:val="ListParagraph"/>
        <w:numPr>
          <w:ilvl w:val="0"/>
          <w:numId w:val="2"/>
        </w:numPr>
        <w:tabs>
          <w:tab w:val="left" w:pos="851"/>
        </w:tabs>
        <w:spacing w:after="0" w:line="240" w:lineRule="auto"/>
        <w:ind w:left="0" w:firstLine="567"/>
        <w:jc w:val="both"/>
        <w:rPr>
          <w:rFonts w:ascii="Arial" w:hAnsi="Arial" w:cs="Arial"/>
          <w:sz w:val="20"/>
          <w:lang w:val="uz-Latn-UZ"/>
        </w:rPr>
      </w:pPr>
      <w:r w:rsidRPr="004404C3">
        <w:rPr>
          <w:rFonts w:ascii="Arial" w:hAnsi="Arial" w:cs="Arial"/>
          <w:sz w:val="20"/>
          <w:lang w:val="uz-Latn-UZ"/>
        </w:rPr>
        <w:t xml:space="preserve">Silva, L. C. R., Wood, M. C., Johnson, B. R., Coughlan, M. R., Brinton, H., McGuire, K., &amp; Bridgham, S. D. (2022). A generalizable framework for enhanced natural climate solutions. Plant and Soil, 479(1), 3-24. </w:t>
      </w:r>
      <w:r>
        <w:rPr>
          <w:rFonts w:ascii="Arial" w:hAnsi="Arial" w:cs="Arial"/>
          <w:sz w:val="20"/>
          <w:lang w:val="uz-Latn-UZ"/>
        </w:rPr>
        <w:fldChar w:fldCharType="begin"/>
      </w:r>
      <w:r>
        <w:rPr>
          <w:rFonts w:ascii="Arial" w:hAnsi="Arial" w:cs="Arial"/>
          <w:sz w:val="20"/>
          <w:lang w:val="uz-Latn-UZ"/>
        </w:rPr>
        <w:instrText xml:space="preserve"> HYPERLINK "</w:instrText>
      </w:r>
      <w:r w:rsidRPr="004404C3">
        <w:rPr>
          <w:rFonts w:ascii="Arial" w:hAnsi="Arial" w:cs="Arial"/>
          <w:sz w:val="20"/>
          <w:lang w:val="uz-Latn-UZ"/>
        </w:rPr>
        <w:instrText>https://doi.org/10.1007/s11104-022-05472-8</w:instrText>
      </w:r>
      <w:r>
        <w:rPr>
          <w:rFonts w:ascii="Arial" w:hAnsi="Arial" w:cs="Arial"/>
          <w:sz w:val="20"/>
          <w:lang w:val="uz-Latn-UZ"/>
        </w:rPr>
        <w:instrText xml:space="preserve">" </w:instrText>
      </w:r>
      <w:r>
        <w:rPr>
          <w:rFonts w:ascii="Arial" w:hAnsi="Arial" w:cs="Arial"/>
          <w:sz w:val="20"/>
          <w:lang w:val="uz-Latn-UZ"/>
        </w:rPr>
        <w:fldChar w:fldCharType="separate"/>
      </w:r>
      <w:r w:rsidRPr="002F29B3">
        <w:rPr>
          <w:rStyle w:val="Hyperlink"/>
          <w:rFonts w:ascii="Arial" w:hAnsi="Arial" w:cs="Arial"/>
          <w:sz w:val="20"/>
          <w:lang w:val="uz-Latn-UZ"/>
        </w:rPr>
        <w:t>https://doi.org/10.1007/s11104-022-05472-8</w:t>
      </w:r>
      <w:r>
        <w:rPr>
          <w:rFonts w:ascii="Arial" w:hAnsi="Arial" w:cs="Arial"/>
          <w:sz w:val="20"/>
          <w:lang w:val="uz-Latn-UZ"/>
        </w:rPr>
        <w:fldChar w:fldCharType="end"/>
      </w:r>
      <w:r>
        <w:rPr>
          <w:rFonts w:ascii="Arial" w:hAnsi="Arial" w:cs="Arial"/>
          <w:sz w:val="20"/>
          <w:lang w:val="uz-Latn-UZ"/>
        </w:rPr>
        <w:t xml:space="preserve"> </w:t>
      </w:r>
    </w:p>
    <w:p w14:paraId="494BCDC4" w14:textId="28655213" w:rsidR="002955A7" w:rsidRPr="002955A7" w:rsidRDefault="006A7290" w:rsidP="002955A7">
      <w:pPr>
        <w:pStyle w:val="ListParagraph"/>
        <w:numPr>
          <w:ilvl w:val="0"/>
          <w:numId w:val="2"/>
        </w:numPr>
        <w:tabs>
          <w:tab w:val="left" w:pos="851"/>
        </w:tabs>
        <w:spacing w:after="0" w:line="240" w:lineRule="auto"/>
        <w:ind w:left="0" w:firstLine="567"/>
        <w:jc w:val="both"/>
        <w:rPr>
          <w:rFonts w:ascii="Arial" w:hAnsi="Arial" w:cs="Arial"/>
          <w:sz w:val="20"/>
          <w:lang w:val="uz-Latn-UZ"/>
        </w:rPr>
      </w:pPr>
      <w:r w:rsidRPr="006A7290">
        <w:rPr>
          <w:rFonts w:ascii="Arial" w:hAnsi="Arial" w:cs="Arial"/>
          <w:sz w:val="20"/>
          <w:lang w:val="uz-Latn-UZ"/>
        </w:rPr>
        <w:lastRenderedPageBreak/>
        <w:t xml:space="preserve">Macías, F., Pérez-López, R., Cánovas, C. R., Carrero, S., &amp; Cruz-Hernandez, P. (2017). Environmental assessment and management of phosphogypsum according to European and United States of America regulations. Procedia Earth and Planetary Science, 17, 666-669. </w:t>
      </w:r>
      <w:hyperlink r:id="rId13" w:history="1">
        <w:r w:rsidRPr="002F29B3">
          <w:rPr>
            <w:rStyle w:val="Hyperlink"/>
            <w:rFonts w:ascii="Arial" w:hAnsi="Arial" w:cs="Arial"/>
            <w:sz w:val="20"/>
            <w:lang w:val="uz-Latn-UZ"/>
          </w:rPr>
          <w:t>https://doi.org/10.1016/j.proeps.2016.12.178</w:t>
        </w:r>
      </w:hyperlink>
      <w:r>
        <w:rPr>
          <w:rFonts w:ascii="Arial" w:hAnsi="Arial" w:cs="Arial"/>
          <w:sz w:val="20"/>
          <w:lang w:val="uz-Latn-UZ"/>
        </w:rPr>
        <w:t xml:space="preserve"> </w:t>
      </w:r>
    </w:p>
    <w:p w14:paraId="7C21C5D2" w14:textId="1DFBEADB" w:rsidR="002955A7" w:rsidRPr="002955A7" w:rsidRDefault="002955A7" w:rsidP="002955A7">
      <w:pPr>
        <w:pStyle w:val="ListParagraph"/>
        <w:numPr>
          <w:ilvl w:val="0"/>
          <w:numId w:val="2"/>
        </w:numPr>
        <w:tabs>
          <w:tab w:val="left" w:pos="851"/>
        </w:tabs>
        <w:spacing w:after="0" w:line="240" w:lineRule="auto"/>
        <w:ind w:left="0" w:firstLine="567"/>
        <w:jc w:val="both"/>
        <w:rPr>
          <w:rFonts w:ascii="Arial" w:hAnsi="Arial" w:cs="Arial"/>
          <w:sz w:val="20"/>
          <w:lang w:val="uz-Latn-UZ"/>
        </w:rPr>
      </w:pPr>
      <w:r w:rsidRPr="002955A7">
        <w:rPr>
          <w:rFonts w:ascii="Arial" w:hAnsi="Arial" w:cs="Arial"/>
          <w:sz w:val="20"/>
          <w:lang w:val="uz-Latn-UZ"/>
        </w:rPr>
        <w:t xml:space="preserve"> </w:t>
      </w:r>
      <w:r w:rsidR="00F91E3F" w:rsidRPr="00F91E3F">
        <w:rPr>
          <w:rFonts w:ascii="Arial" w:hAnsi="Arial" w:cs="Arial"/>
          <w:sz w:val="20"/>
          <w:lang w:val="uz-Latn-UZ"/>
        </w:rPr>
        <w:t xml:space="preserve">Millán-Becerro, R., Pérez-López, R., Cánovas, C. R., Macías, F., &amp; León, R. (2022). Phosphogypsum weathering and implications for pollutant discharge into an estuary. Journal of Hydrology, 617, 128943. </w:t>
      </w:r>
      <w:r w:rsidR="00F91E3F">
        <w:rPr>
          <w:rFonts w:ascii="Arial" w:hAnsi="Arial" w:cs="Arial"/>
          <w:sz w:val="20"/>
          <w:lang w:val="uz-Latn-UZ"/>
        </w:rPr>
        <w:fldChar w:fldCharType="begin"/>
      </w:r>
      <w:r w:rsidR="00F91E3F">
        <w:rPr>
          <w:rFonts w:ascii="Arial" w:hAnsi="Arial" w:cs="Arial"/>
          <w:sz w:val="20"/>
          <w:lang w:val="uz-Latn-UZ"/>
        </w:rPr>
        <w:instrText xml:space="preserve"> HYPERLINK "</w:instrText>
      </w:r>
      <w:r w:rsidR="00F91E3F" w:rsidRPr="00F91E3F">
        <w:rPr>
          <w:rFonts w:ascii="Arial" w:hAnsi="Arial" w:cs="Arial"/>
          <w:sz w:val="20"/>
          <w:lang w:val="uz-Latn-UZ"/>
        </w:rPr>
        <w:instrText>https://doi.org/10.1016/j.jhydrol.2022.128943</w:instrText>
      </w:r>
      <w:r w:rsidR="00F91E3F">
        <w:rPr>
          <w:rFonts w:ascii="Arial" w:hAnsi="Arial" w:cs="Arial"/>
          <w:sz w:val="20"/>
          <w:lang w:val="uz-Latn-UZ"/>
        </w:rPr>
        <w:instrText xml:space="preserve">" </w:instrText>
      </w:r>
      <w:r w:rsidR="00F91E3F">
        <w:rPr>
          <w:rFonts w:ascii="Arial" w:hAnsi="Arial" w:cs="Arial"/>
          <w:sz w:val="20"/>
          <w:lang w:val="uz-Latn-UZ"/>
        </w:rPr>
        <w:fldChar w:fldCharType="separate"/>
      </w:r>
      <w:r w:rsidR="00F91E3F" w:rsidRPr="002F29B3">
        <w:rPr>
          <w:rStyle w:val="Hyperlink"/>
          <w:rFonts w:ascii="Arial" w:hAnsi="Arial" w:cs="Arial"/>
          <w:sz w:val="20"/>
          <w:lang w:val="uz-Latn-UZ"/>
        </w:rPr>
        <w:t>https://doi.org/10.1016/j.jhydrol.2022.128943</w:t>
      </w:r>
      <w:r w:rsidR="00F91E3F">
        <w:rPr>
          <w:rFonts w:ascii="Arial" w:hAnsi="Arial" w:cs="Arial"/>
          <w:sz w:val="20"/>
          <w:lang w:val="uz-Latn-UZ"/>
        </w:rPr>
        <w:fldChar w:fldCharType="end"/>
      </w:r>
      <w:r w:rsidR="00F91E3F">
        <w:rPr>
          <w:rFonts w:ascii="Arial" w:hAnsi="Arial" w:cs="Arial"/>
          <w:sz w:val="20"/>
          <w:lang w:val="uz-Latn-UZ"/>
        </w:rPr>
        <w:t xml:space="preserve"> </w:t>
      </w:r>
      <w:r w:rsidR="00580359">
        <w:rPr>
          <w:rFonts w:ascii="Arial" w:hAnsi="Arial" w:cs="Arial"/>
          <w:sz w:val="20"/>
          <w:lang w:val="uz-Latn-UZ"/>
        </w:rPr>
        <w:tab/>
      </w:r>
    </w:p>
    <w:p w14:paraId="36AEFF87" w14:textId="31504C5B" w:rsidR="002955A7" w:rsidRPr="002955A7" w:rsidRDefault="00580359" w:rsidP="002955A7">
      <w:pPr>
        <w:pStyle w:val="ListParagraph"/>
        <w:numPr>
          <w:ilvl w:val="0"/>
          <w:numId w:val="2"/>
        </w:numPr>
        <w:tabs>
          <w:tab w:val="left" w:pos="851"/>
        </w:tabs>
        <w:spacing w:after="0" w:line="240" w:lineRule="auto"/>
        <w:ind w:left="0" w:firstLine="567"/>
        <w:jc w:val="both"/>
        <w:rPr>
          <w:rFonts w:ascii="Arial" w:hAnsi="Arial" w:cs="Arial"/>
          <w:sz w:val="20"/>
          <w:lang w:val="uz-Latn-UZ"/>
        </w:rPr>
      </w:pPr>
      <w:r w:rsidRPr="00580359">
        <w:rPr>
          <w:rFonts w:ascii="Arial" w:hAnsi="Arial" w:cs="Arial"/>
          <w:sz w:val="20"/>
          <w:lang w:val="uz-Latn-UZ"/>
        </w:rPr>
        <w:t xml:space="preserve">Shabelskaya, N., Medvedev, R., Gaidukova, Y., &amp; Astachova, M. (2019). Phosphogypsum recycling into inorganic dyes. E3S Web of Conferences, 140, 01002. </w:t>
      </w:r>
      <w:r>
        <w:rPr>
          <w:rFonts w:ascii="Arial" w:hAnsi="Arial" w:cs="Arial"/>
          <w:sz w:val="20"/>
          <w:lang w:val="uz-Latn-UZ"/>
        </w:rPr>
        <w:fldChar w:fldCharType="begin"/>
      </w:r>
      <w:r>
        <w:rPr>
          <w:rFonts w:ascii="Arial" w:hAnsi="Arial" w:cs="Arial"/>
          <w:sz w:val="20"/>
          <w:lang w:val="uz-Latn-UZ"/>
        </w:rPr>
        <w:instrText xml:space="preserve"> HYPERLINK "</w:instrText>
      </w:r>
      <w:r w:rsidRPr="00580359">
        <w:rPr>
          <w:rFonts w:ascii="Arial" w:hAnsi="Arial" w:cs="Arial"/>
          <w:sz w:val="20"/>
          <w:lang w:val="uz-Latn-UZ"/>
        </w:rPr>
        <w:instrText>https://doi.org/10.1051/e3sconf/201914001002</w:instrText>
      </w:r>
      <w:r>
        <w:rPr>
          <w:rFonts w:ascii="Arial" w:hAnsi="Arial" w:cs="Arial"/>
          <w:sz w:val="20"/>
          <w:lang w:val="uz-Latn-UZ"/>
        </w:rPr>
        <w:instrText xml:space="preserve">" </w:instrText>
      </w:r>
      <w:r>
        <w:rPr>
          <w:rFonts w:ascii="Arial" w:hAnsi="Arial" w:cs="Arial"/>
          <w:sz w:val="20"/>
          <w:lang w:val="uz-Latn-UZ"/>
        </w:rPr>
        <w:fldChar w:fldCharType="separate"/>
      </w:r>
      <w:r w:rsidRPr="002F29B3">
        <w:rPr>
          <w:rStyle w:val="Hyperlink"/>
          <w:rFonts w:ascii="Arial" w:hAnsi="Arial" w:cs="Arial"/>
          <w:sz w:val="20"/>
          <w:lang w:val="uz-Latn-UZ"/>
        </w:rPr>
        <w:t>https://doi.org/10.1051/e3sconf/201914001002</w:t>
      </w:r>
      <w:r>
        <w:rPr>
          <w:rFonts w:ascii="Arial" w:hAnsi="Arial" w:cs="Arial"/>
          <w:sz w:val="20"/>
          <w:lang w:val="uz-Latn-UZ"/>
        </w:rPr>
        <w:fldChar w:fldCharType="end"/>
      </w:r>
      <w:r>
        <w:rPr>
          <w:rFonts w:ascii="Arial" w:hAnsi="Arial" w:cs="Arial"/>
          <w:sz w:val="20"/>
          <w:lang w:val="uz-Latn-UZ"/>
        </w:rPr>
        <w:t xml:space="preserve"> </w:t>
      </w:r>
    </w:p>
    <w:p w14:paraId="728DA9CB" w14:textId="244227DF" w:rsidR="002955A7" w:rsidRPr="002955A7" w:rsidRDefault="00727F27" w:rsidP="002955A7">
      <w:pPr>
        <w:pStyle w:val="ListParagraph"/>
        <w:numPr>
          <w:ilvl w:val="0"/>
          <w:numId w:val="2"/>
        </w:numPr>
        <w:tabs>
          <w:tab w:val="left" w:pos="851"/>
        </w:tabs>
        <w:spacing w:after="0" w:line="240" w:lineRule="auto"/>
        <w:ind w:left="0" w:firstLine="567"/>
        <w:jc w:val="both"/>
        <w:rPr>
          <w:rFonts w:ascii="Arial" w:hAnsi="Arial" w:cs="Arial"/>
          <w:sz w:val="20"/>
          <w:lang w:val="uz-Latn-UZ"/>
        </w:rPr>
      </w:pPr>
      <w:r w:rsidRPr="00727F27">
        <w:rPr>
          <w:rFonts w:ascii="Arial" w:hAnsi="Arial" w:cs="Arial"/>
          <w:sz w:val="20"/>
          <w:lang w:val="uz-Latn-UZ"/>
        </w:rPr>
        <w:t xml:space="preserve">Guan, Q., Wang, Z., Zhou, F., Yu, W., Yin, Z., Zhang, Z., Chi, R., &amp; Zhou, J. (2024). Correction: Guan et al. The Impurity Removal and Comprehensive Utilization of Phosphogypsum: A Review. Materials 2024, 17, 2067. Materials, 17(22), 5574. </w:t>
      </w:r>
      <w:r>
        <w:rPr>
          <w:rFonts w:ascii="Arial" w:hAnsi="Arial" w:cs="Arial"/>
          <w:sz w:val="20"/>
          <w:lang w:val="uz-Latn-UZ"/>
        </w:rPr>
        <w:fldChar w:fldCharType="begin"/>
      </w:r>
      <w:r>
        <w:rPr>
          <w:rFonts w:ascii="Arial" w:hAnsi="Arial" w:cs="Arial"/>
          <w:sz w:val="20"/>
          <w:lang w:val="uz-Latn-UZ"/>
        </w:rPr>
        <w:instrText xml:space="preserve"> HYPERLINK "</w:instrText>
      </w:r>
      <w:r w:rsidRPr="00727F27">
        <w:rPr>
          <w:rFonts w:ascii="Arial" w:hAnsi="Arial" w:cs="Arial"/>
          <w:sz w:val="20"/>
          <w:lang w:val="uz-Latn-UZ"/>
        </w:rPr>
        <w:instrText>https://doi.org/10.3390/ma17225574</w:instrText>
      </w:r>
      <w:r>
        <w:rPr>
          <w:rFonts w:ascii="Arial" w:hAnsi="Arial" w:cs="Arial"/>
          <w:sz w:val="20"/>
          <w:lang w:val="uz-Latn-UZ"/>
        </w:rPr>
        <w:instrText xml:space="preserve">" </w:instrText>
      </w:r>
      <w:r>
        <w:rPr>
          <w:rFonts w:ascii="Arial" w:hAnsi="Arial" w:cs="Arial"/>
          <w:sz w:val="20"/>
          <w:lang w:val="uz-Latn-UZ"/>
        </w:rPr>
        <w:fldChar w:fldCharType="separate"/>
      </w:r>
      <w:r w:rsidRPr="002F29B3">
        <w:rPr>
          <w:rStyle w:val="Hyperlink"/>
          <w:rFonts w:ascii="Arial" w:hAnsi="Arial" w:cs="Arial"/>
          <w:sz w:val="20"/>
          <w:lang w:val="uz-Latn-UZ"/>
        </w:rPr>
        <w:t>https://doi.org/10.3390/ma17225574</w:t>
      </w:r>
      <w:r>
        <w:rPr>
          <w:rFonts w:ascii="Arial" w:hAnsi="Arial" w:cs="Arial"/>
          <w:sz w:val="20"/>
          <w:lang w:val="uz-Latn-UZ"/>
        </w:rPr>
        <w:fldChar w:fldCharType="end"/>
      </w:r>
      <w:r>
        <w:rPr>
          <w:rFonts w:ascii="Arial" w:hAnsi="Arial" w:cs="Arial"/>
          <w:sz w:val="20"/>
          <w:lang w:val="uz-Latn-UZ"/>
        </w:rPr>
        <w:t xml:space="preserve"> </w:t>
      </w:r>
    </w:p>
    <w:p w14:paraId="3FB7C316" w14:textId="288031A5" w:rsidR="002955A7" w:rsidRPr="002955A7" w:rsidRDefault="00A16B2E" w:rsidP="002955A7">
      <w:pPr>
        <w:pStyle w:val="ListParagraph"/>
        <w:numPr>
          <w:ilvl w:val="0"/>
          <w:numId w:val="2"/>
        </w:numPr>
        <w:tabs>
          <w:tab w:val="left" w:pos="851"/>
        </w:tabs>
        <w:spacing w:after="0" w:line="240" w:lineRule="auto"/>
        <w:ind w:left="0" w:firstLine="567"/>
        <w:jc w:val="both"/>
        <w:rPr>
          <w:rFonts w:ascii="Arial" w:hAnsi="Arial" w:cs="Arial"/>
          <w:sz w:val="20"/>
          <w:lang w:val="uz-Latn-UZ"/>
        </w:rPr>
      </w:pPr>
      <w:r w:rsidRPr="00A16B2E">
        <w:rPr>
          <w:rFonts w:ascii="Arial" w:hAnsi="Arial" w:cs="Arial"/>
          <w:sz w:val="20"/>
          <w:lang w:val="uz-Latn-UZ"/>
        </w:rPr>
        <w:t xml:space="preserve">Li, X., Lv, X., &amp; Xiang, L. (2023). Review of the state of impurity occurrences and impurity removal technology in phosphogypsum. Materials, 16(16), 5630. </w:t>
      </w:r>
      <w:r>
        <w:rPr>
          <w:rFonts w:ascii="Arial" w:hAnsi="Arial" w:cs="Arial"/>
          <w:sz w:val="20"/>
          <w:lang w:val="uz-Latn-UZ"/>
        </w:rPr>
        <w:fldChar w:fldCharType="begin"/>
      </w:r>
      <w:r>
        <w:rPr>
          <w:rFonts w:ascii="Arial" w:hAnsi="Arial" w:cs="Arial"/>
          <w:sz w:val="20"/>
          <w:lang w:val="uz-Latn-UZ"/>
        </w:rPr>
        <w:instrText xml:space="preserve"> HYPERLINK "</w:instrText>
      </w:r>
      <w:r w:rsidRPr="00A16B2E">
        <w:rPr>
          <w:rFonts w:ascii="Arial" w:hAnsi="Arial" w:cs="Arial"/>
          <w:sz w:val="20"/>
          <w:lang w:val="uz-Latn-UZ"/>
        </w:rPr>
        <w:instrText>https://doi.org/10.3390/ma16165630</w:instrText>
      </w:r>
      <w:r>
        <w:rPr>
          <w:rFonts w:ascii="Arial" w:hAnsi="Arial" w:cs="Arial"/>
          <w:sz w:val="20"/>
          <w:lang w:val="uz-Latn-UZ"/>
        </w:rPr>
        <w:instrText xml:space="preserve">" </w:instrText>
      </w:r>
      <w:r>
        <w:rPr>
          <w:rFonts w:ascii="Arial" w:hAnsi="Arial" w:cs="Arial"/>
          <w:sz w:val="20"/>
          <w:lang w:val="uz-Latn-UZ"/>
        </w:rPr>
        <w:fldChar w:fldCharType="separate"/>
      </w:r>
      <w:r w:rsidRPr="002F29B3">
        <w:rPr>
          <w:rStyle w:val="Hyperlink"/>
          <w:rFonts w:ascii="Arial" w:hAnsi="Arial" w:cs="Arial"/>
          <w:sz w:val="20"/>
          <w:lang w:val="uz-Latn-UZ"/>
        </w:rPr>
        <w:t>https://doi.org/10.3390/ma16165630</w:t>
      </w:r>
      <w:r>
        <w:rPr>
          <w:rFonts w:ascii="Arial" w:hAnsi="Arial" w:cs="Arial"/>
          <w:sz w:val="20"/>
          <w:lang w:val="uz-Latn-UZ"/>
        </w:rPr>
        <w:fldChar w:fldCharType="end"/>
      </w:r>
      <w:r>
        <w:rPr>
          <w:rFonts w:ascii="Arial" w:hAnsi="Arial" w:cs="Arial"/>
          <w:sz w:val="20"/>
          <w:lang w:val="uz-Latn-UZ"/>
        </w:rPr>
        <w:t xml:space="preserve"> </w:t>
      </w:r>
    </w:p>
    <w:p w14:paraId="07C40407" w14:textId="6DCBDD8D" w:rsidR="002955A7" w:rsidRPr="002955A7" w:rsidRDefault="008C49CF" w:rsidP="002955A7">
      <w:pPr>
        <w:pStyle w:val="ListParagraph"/>
        <w:numPr>
          <w:ilvl w:val="0"/>
          <w:numId w:val="2"/>
        </w:numPr>
        <w:tabs>
          <w:tab w:val="left" w:pos="851"/>
        </w:tabs>
        <w:spacing w:after="0" w:line="240" w:lineRule="auto"/>
        <w:ind w:left="0" w:firstLine="567"/>
        <w:jc w:val="both"/>
        <w:rPr>
          <w:rFonts w:ascii="Arial" w:hAnsi="Arial" w:cs="Arial"/>
          <w:sz w:val="20"/>
          <w:lang w:val="uz-Latn-UZ"/>
        </w:rPr>
      </w:pPr>
      <w:r w:rsidRPr="008C49CF">
        <w:rPr>
          <w:rFonts w:ascii="Arial" w:hAnsi="Arial" w:cs="Arial"/>
          <w:sz w:val="20"/>
          <w:lang w:val="uz-Latn-UZ"/>
        </w:rPr>
        <w:t xml:space="preserve">Jia, W., Li, J., Shen, C., Li, G., Li, H., Fan, G., Zhou, G., &amp; Cao, Y. (2025). Research advances in phosphogypsum flotation purification: Current status and prospects. Separation and Purification Technology. </w:t>
      </w:r>
      <w:r>
        <w:rPr>
          <w:rFonts w:ascii="Arial" w:hAnsi="Arial" w:cs="Arial"/>
          <w:sz w:val="20"/>
          <w:lang w:val="uz-Latn-UZ"/>
        </w:rPr>
        <w:fldChar w:fldCharType="begin"/>
      </w:r>
      <w:r>
        <w:rPr>
          <w:rFonts w:ascii="Arial" w:hAnsi="Arial" w:cs="Arial"/>
          <w:sz w:val="20"/>
          <w:lang w:val="uz-Latn-UZ"/>
        </w:rPr>
        <w:instrText xml:space="preserve"> HYPERLINK "</w:instrText>
      </w:r>
      <w:r w:rsidRPr="008C49CF">
        <w:rPr>
          <w:rFonts w:ascii="Arial" w:hAnsi="Arial" w:cs="Arial"/>
          <w:sz w:val="20"/>
          <w:lang w:val="uz-Latn-UZ"/>
        </w:rPr>
        <w:instrText>https://doi.org/10.1016/j.seppur.2024.129244</w:instrText>
      </w:r>
      <w:r>
        <w:rPr>
          <w:rFonts w:ascii="Arial" w:hAnsi="Arial" w:cs="Arial"/>
          <w:sz w:val="20"/>
          <w:lang w:val="uz-Latn-UZ"/>
        </w:rPr>
        <w:instrText xml:space="preserve">" </w:instrText>
      </w:r>
      <w:r>
        <w:rPr>
          <w:rFonts w:ascii="Arial" w:hAnsi="Arial" w:cs="Arial"/>
          <w:sz w:val="20"/>
          <w:lang w:val="uz-Latn-UZ"/>
        </w:rPr>
        <w:fldChar w:fldCharType="separate"/>
      </w:r>
      <w:r w:rsidRPr="002F29B3">
        <w:rPr>
          <w:rStyle w:val="Hyperlink"/>
          <w:rFonts w:ascii="Arial" w:hAnsi="Arial" w:cs="Arial"/>
          <w:sz w:val="20"/>
          <w:lang w:val="uz-Latn-UZ"/>
        </w:rPr>
        <w:t>https://doi.org/10.1016/j.seppur.2024.129244</w:t>
      </w:r>
      <w:r>
        <w:rPr>
          <w:rFonts w:ascii="Arial" w:hAnsi="Arial" w:cs="Arial"/>
          <w:sz w:val="20"/>
          <w:lang w:val="uz-Latn-UZ"/>
        </w:rPr>
        <w:fldChar w:fldCharType="end"/>
      </w:r>
      <w:r>
        <w:rPr>
          <w:rFonts w:ascii="Arial" w:hAnsi="Arial" w:cs="Arial"/>
          <w:sz w:val="20"/>
          <w:lang w:val="uz-Latn-UZ"/>
        </w:rPr>
        <w:t xml:space="preserve"> </w:t>
      </w:r>
    </w:p>
    <w:p w14:paraId="05DB3CA4" w14:textId="77777777" w:rsidR="002955A7" w:rsidRPr="002955A7" w:rsidRDefault="002955A7" w:rsidP="002955A7">
      <w:pPr>
        <w:pStyle w:val="ListParagraph"/>
        <w:numPr>
          <w:ilvl w:val="0"/>
          <w:numId w:val="2"/>
        </w:numPr>
        <w:tabs>
          <w:tab w:val="left" w:pos="851"/>
        </w:tabs>
        <w:spacing w:after="0" w:line="240" w:lineRule="auto"/>
        <w:ind w:left="0" w:firstLine="567"/>
        <w:jc w:val="both"/>
        <w:rPr>
          <w:rFonts w:ascii="Arial" w:hAnsi="Arial" w:cs="Arial"/>
          <w:sz w:val="20"/>
          <w:lang w:val="uz-Latn-UZ"/>
        </w:rPr>
      </w:pPr>
      <w:r w:rsidRPr="002955A7">
        <w:rPr>
          <w:rFonts w:ascii="Arial" w:hAnsi="Arial" w:cs="Arial"/>
          <w:sz w:val="20"/>
          <w:lang w:val="uz-Latn-UZ"/>
        </w:rPr>
        <w:t>Baojun, Y., Mengmeng, Y., Bainian, W., Xiaoyu, F., &amp; Qiang, W. (2019). A new route to synthesize calcium carbonate microspheres from phosphogypsum. </w:t>
      </w:r>
      <w:r w:rsidRPr="002955A7">
        <w:rPr>
          <w:rFonts w:ascii="Arial" w:hAnsi="Arial" w:cs="Arial"/>
          <w:i/>
          <w:iCs/>
          <w:sz w:val="20"/>
          <w:lang w:val="uz-Latn-UZ"/>
        </w:rPr>
        <w:t>Materials research express</w:t>
      </w:r>
      <w:r w:rsidRPr="002955A7">
        <w:rPr>
          <w:rFonts w:ascii="Arial" w:hAnsi="Arial" w:cs="Arial"/>
          <w:sz w:val="20"/>
          <w:lang w:val="uz-Latn-UZ"/>
        </w:rPr>
        <w:t>, </w:t>
      </w:r>
      <w:r w:rsidRPr="002955A7">
        <w:rPr>
          <w:rFonts w:ascii="Arial" w:hAnsi="Arial" w:cs="Arial"/>
          <w:i/>
          <w:iCs/>
          <w:sz w:val="20"/>
          <w:lang w:val="uz-Latn-UZ"/>
        </w:rPr>
        <w:t>6</w:t>
      </w:r>
      <w:r w:rsidRPr="002955A7">
        <w:rPr>
          <w:rFonts w:ascii="Arial" w:hAnsi="Arial" w:cs="Arial"/>
          <w:sz w:val="20"/>
          <w:lang w:val="uz-Latn-UZ"/>
        </w:rPr>
        <w:t xml:space="preserve">(4), 045042. </w:t>
      </w:r>
      <w:r w:rsidRPr="002955A7">
        <w:rPr>
          <w:rFonts w:ascii="Arial" w:hAnsi="Arial" w:cs="Arial"/>
          <w:sz w:val="20"/>
          <w:u w:val="single"/>
          <w:lang w:val="uz-Latn-UZ"/>
        </w:rPr>
        <w:fldChar w:fldCharType="begin"/>
      </w:r>
      <w:r w:rsidRPr="002955A7">
        <w:rPr>
          <w:rFonts w:ascii="Arial" w:hAnsi="Arial" w:cs="Arial"/>
          <w:sz w:val="20"/>
          <w:u w:val="single"/>
          <w:lang w:val="uz-Latn-UZ"/>
        </w:rPr>
        <w:instrText xml:space="preserve"> HYPERLINK "https://iopscience.iop.org/article/10.1088/2053-1591/aafadf" </w:instrText>
      </w:r>
      <w:r w:rsidRPr="002955A7">
        <w:rPr>
          <w:rFonts w:ascii="Arial" w:hAnsi="Arial" w:cs="Arial"/>
          <w:sz w:val="20"/>
          <w:u w:val="single"/>
          <w:lang w:val="uz-Latn-UZ"/>
        </w:rPr>
        <w:fldChar w:fldCharType="separate"/>
      </w:r>
      <w:r w:rsidRPr="002955A7">
        <w:rPr>
          <w:rStyle w:val="Hyperlink"/>
          <w:rFonts w:ascii="Arial" w:hAnsi="Arial" w:cs="Arial"/>
          <w:sz w:val="20"/>
          <w:lang w:val="uz-Latn-UZ"/>
        </w:rPr>
        <w:t>https://iopscience.iop.org/article/10.1088/2053-1591/aafadf</w:t>
      </w:r>
      <w:r w:rsidRPr="002955A7">
        <w:rPr>
          <w:rFonts w:ascii="Arial" w:hAnsi="Arial" w:cs="Arial"/>
          <w:sz w:val="20"/>
          <w:lang w:val="uz-Cyrl-UZ"/>
        </w:rPr>
        <w:fldChar w:fldCharType="end"/>
      </w:r>
    </w:p>
    <w:p w14:paraId="46B2069E" w14:textId="66735333" w:rsidR="002955A7" w:rsidRPr="002955A7" w:rsidRDefault="00BA40F7" w:rsidP="002955A7">
      <w:pPr>
        <w:pStyle w:val="ListParagraph"/>
        <w:numPr>
          <w:ilvl w:val="0"/>
          <w:numId w:val="2"/>
        </w:numPr>
        <w:tabs>
          <w:tab w:val="left" w:pos="851"/>
        </w:tabs>
        <w:spacing w:after="0" w:line="240" w:lineRule="auto"/>
        <w:ind w:left="0" w:firstLine="567"/>
        <w:jc w:val="both"/>
        <w:rPr>
          <w:rFonts w:ascii="Arial" w:hAnsi="Arial" w:cs="Arial"/>
          <w:sz w:val="20"/>
          <w:lang w:val="uz-Latn-UZ"/>
        </w:rPr>
      </w:pPr>
      <w:r w:rsidRPr="00BA40F7">
        <w:rPr>
          <w:rFonts w:ascii="Arial" w:hAnsi="Arial" w:cs="Arial"/>
          <w:sz w:val="20"/>
          <w:lang w:val="uz-Latn-UZ"/>
        </w:rPr>
        <w:t xml:space="preserve">Ennaciri, Y., Mouahid, F. E., Bendriss, A., &amp; Bettach, M. (2013). Conversion of phosphogypsum to potassium sulfate and calcium carbonate in aqueous solution. MATEC Web of Conferences, 5, 04006. </w:t>
      </w:r>
      <w:r>
        <w:rPr>
          <w:rFonts w:ascii="Arial" w:hAnsi="Arial" w:cs="Arial"/>
          <w:sz w:val="20"/>
          <w:lang w:val="uz-Latn-UZ"/>
        </w:rPr>
        <w:fldChar w:fldCharType="begin"/>
      </w:r>
      <w:r>
        <w:rPr>
          <w:rFonts w:ascii="Arial" w:hAnsi="Arial" w:cs="Arial"/>
          <w:sz w:val="20"/>
          <w:lang w:val="uz-Latn-UZ"/>
        </w:rPr>
        <w:instrText xml:space="preserve"> HYPERLINK "</w:instrText>
      </w:r>
      <w:r w:rsidRPr="00BA40F7">
        <w:rPr>
          <w:rFonts w:ascii="Arial" w:hAnsi="Arial" w:cs="Arial"/>
          <w:sz w:val="20"/>
          <w:lang w:val="uz-Latn-UZ"/>
        </w:rPr>
        <w:instrText>https://doi.org/10.1051/matecconf/20130504006</w:instrText>
      </w:r>
      <w:r>
        <w:rPr>
          <w:rFonts w:ascii="Arial" w:hAnsi="Arial" w:cs="Arial"/>
          <w:sz w:val="20"/>
          <w:lang w:val="uz-Latn-UZ"/>
        </w:rPr>
        <w:instrText xml:space="preserve">" </w:instrText>
      </w:r>
      <w:r>
        <w:rPr>
          <w:rFonts w:ascii="Arial" w:hAnsi="Arial" w:cs="Arial"/>
          <w:sz w:val="20"/>
          <w:lang w:val="uz-Latn-UZ"/>
        </w:rPr>
        <w:fldChar w:fldCharType="separate"/>
      </w:r>
      <w:r w:rsidRPr="002F29B3">
        <w:rPr>
          <w:rStyle w:val="Hyperlink"/>
          <w:rFonts w:ascii="Arial" w:hAnsi="Arial" w:cs="Arial"/>
          <w:sz w:val="20"/>
          <w:lang w:val="uz-Latn-UZ"/>
        </w:rPr>
        <w:t>https://doi.org/10.1051/matecconf/20130504006</w:t>
      </w:r>
      <w:r>
        <w:rPr>
          <w:rFonts w:ascii="Arial" w:hAnsi="Arial" w:cs="Arial"/>
          <w:sz w:val="20"/>
          <w:lang w:val="uz-Latn-UZ"/>
        </w:rPr>
        <w:fldChar w:fldCharType="end"/>
      </w:r>
      <w:r>
        <w:rPr>
          <w:rFonts w:ascii="Arial" w:hAnsi="Arial" w:cs="Arial"/>
          <w:sz w:val="20"/>
          <w:lang w:val="uz-Latn-UZ"/>
        </w:rPr>
        <w:t xml:space="preserve"> </w:t>
      </w:r>
    </w:p>
    <w:p w14:paraId="36B4A73A" w14:textId="04FB5A98" w:rsidR="002955A7" w:rsidRPr="002955A7" w:rsidRDefault="003D33FE" w:rsidP="002955A7">
      <w:pPr>
        <w:pStyle w:val="ListParagraph"/>
        <w:numPr>
          <w:ilvl w:val="0"/>
          <w:numId w:val="2"/>
        </w:numPr>
        <w:tabs>
          <w:tab w:val="left" w:pos="851"/>
        </w:tabs>
        <w:spacing w:after="0" w:line="240" w:lineRule="auto"/>
        <w:ind w:left="0" w:firstLine="567"/>
        <w:jc w:val="both"/>
        <w:rPr>
          <w:rFonts w:ascii="Arial" w:hAnsi="Arial" w:cs="Arial"/>
          <w:sz w:val="20"/>
          <w:lang w:val="uz-Latn-UZ"/>
        </w:rPr>
      </w:pPr>
      <w:r w:rsidRPr="003D33FE">
        <w:rPr>
          <w:rFonts w:ascii="Arial" w:hAnsi="Arial" w:cs="Arial"/>
          <w:sz w:val="20"/>
          <w:lang w:val="uz-Latn-UZ"/>
        </w:rPr>
        <w:t xml:space="preserve">Wei, J., Gu, Y., Lv, H., &amp; Wu, X. (2021). A zero-emission method for recycling phosphogypsum using Na2SO4 electrolysis: Preliminary study. Separation and Purification Technology, 259, 118168. </w:t>
      </w:r>
      <w:r>
        <w:rPr>
          <w:rFonts w:ascii="Arial" w:hAnsi="Arial" w:cs="Arial"/>
          <w:sz w:val="20"/>
          <w:lang w:val="uz-Latn-UZ"/>
        </w:rPr>
        <w:fldChar w:fldCharType="begin"/>
      </w:r>
      <w:r>
        <w:rPr>
          <w:rFonts w:ascii="Arial" w:hAnsi="Arial" w:cs="Arial"/>
          <w:sz w:val="20"/>
          <w:lang w:val="uz-Latn-UZ"/>
        </w:rPr>
        <w:instrText xml:space="preserve"> HYPERLINK "</w:instrText>
      </w:r>
      <w:r w:rsidRPr="003D33FE">
        <w:rPr>
          <w:rFonts w:ascii="Arial" w:hAnsi="Arial" w:cs="Arial"/>
          <w:sz w:val="20"/>
          <w:lang w:val="uz-Latn-UZ"/>
        </w:rPr>
        <w:instrText>https://doi.org/10.1016/j.seppur.2020.118168</w:instrText>
      </w:r>
      <w:r>
        <w:rPr>
          <w:rFonts w:ascii="Arial" w:hAnsi="Arial" w:cs="Arial"/>
          <w:sz w:val="20"/>
          <w:lang w:val="uz-Latn-UZ"/>
        </w:rPr>
        <w:instrText xml:space="preserve">" </w:instrText>
      </w:r>
      <w:r>
        <w:rPr>
          <w:rFonts w:ascii="Arial" w:hAnsi="Arial" w:cs="Arial"/>
          <w:sz w:val="20"/>
          <w:lang w:val="uz-Latn-UZ"/>
        </w:rPr>
        <w:fldChar w:fldCharType="separate"/>
      </w:r>
      <w:r w:rsidRPr="002F29B3">
        <w:rPr>
          <w:rStyle w:val="Hyperlink"/>
          <w:rFonts w:ascii="Arial" w:hAnsi="Arial" w:cs="Arial"/>
          <w:sz w:val="20"/>
          <w:lang w:val="uz-Latn-UZ"/>
        </w:rPr>
        <w:t>https://doi.org/10.1016/j.seppur.2020.118168</w:t>
      </w:r>
      <w:r>
        <w:rPr>
          <w:rFonts w:ascii="Arial" w:hAnsi="Arial" w:cs="Arial"/>
          <w:sz w:val="20"/>
          <w:lang w:val="uz-Latn-UZ"/>
        </w:rPr>
        <w:fldChar w:fldCharType="end"/>
      </w:r>
      <w:r>
        <w:rPr>
          <w:rFonts w:ascii="Arial" w:hAnsi="Arial" w:cs="Arial"/>
          <w:sz w:val="20"/>
          <w:lang w:val="uz-Latn-UZ"/>
        </w:rPr>
        <w:t xml:space="preserve"> </w:t>
      </w:r>
    </w:p>
    <w:p w14:paraId="4B802F04" w14:textId="62BF2378" w:rsidR="002955A7" w:rsidRPr="002955A7" w:rsidRDefault="00005CDA" w:rsidP="002955A7">
      <w:pPr>
        <w:pStyle w:val="ListParagraph"/>
        <w:numPr>
          <w:ilvl w:val="0"/>
          <w:numId w:val="2"/>
        </w:numPr>
        <w:tabs>
          <w:tab w:val="left" w:pos="851"/>
        </w:tabs>
        <w:spacing w:after="0" w:line="240" w:lineRule="auto"/>
        <w:ind w:left="0" w:firstLine="567"/>
        <w:jc w:val="both"/>
        <w:rPr>
          <w:rFonts w:ascii="Arial" w:hAnsi="Arial" w:cs="Arial"/>
          <w:sz w:val="20"/>
          <w:lang w:val="uz-Latn-UZ"/>
        </w:rPr>
      </w:pPr>
      <w:r w:rsidRPr="00005CDA">
        <w:rPr>
          <w:rFonts w:ascii="Arial" w:hAnsi="Arial" w:cs="Arial"/>
          <w:sz w:val="20"/>
          <w:lang w:val="uz-Latn-UZ"/>
        </w:rPr>
        <w:t xml:space="preserve">Idboufrade, A., Bouargane, B., Ennasraoui, B., Biyoune, M. G., Bachar, A., Bakiz, B., Atbir, A., &amp; Mançour-Billah, S. (2022). Phosphogypsum two-step ammonia-carbonation resulting in ammonium sulfate and calcium carbonate synthesis: Effect of the molar ratio OH−/Ca2+ on the conversion process. Waste and Biomass Valorization, 13(3), 1795-1806. </w:t>
      </w:r>
      <w:hyperlink r:id="rId14" w:history="1">
        <w:r w:rsidRPr="002F29B3">
          <w:rPr>
            <w:rStyle w:val="Hyperlink"/>
            <w:rFonts w:ascii="Arial" w:hAnsi="Arial" w:cs="Arial"/>
            <w:sz w:val="20"/>
            <w:lang w:val="uz-Latn-UZ"/>
          </w:rPr>
          <w:t>https://doi.org/10.1007/s12649-021-01600-0</w:t>
        </w:r>
      </w:hyperlink>
      <w:r>
        <w:rPr>
          <w:rFonts w:ascii="Arial" w:hAnsi="Arial" w:cs="Arial"/>
          <w:sz w:val="20"/>
          <w:lang w:val="uz-Latn-UZ"/>
        </w:rPr>
        <w:t xml:space="preserve"> </w:t>
      </w:r>
    </w:p>
    <w:p w14:paraId="0F988938" w14:textId="59D1CD12" w:rsidR="002955A7" w:rsidRPr="002955A7" w:rsidRDefault="00754F0F" w:rsidP="002955A7">
      <w:pPr>
        <w:pStyle w:val="ListParagraph"/>
        <w:numPr>
          <w:ilvl w:val="0"/>
          <w:numId w:val="2"/>
        </w:numPr>
        <w:tabs>
          <w:tab w:val="left" w:pos="851"/>
        </w:tabs>
        <w:spacing w:after="0" w:line="240" w:lineRule="auto"/>
        <w:ind w:left="0" w:firstLine="567"/>
        <w:jc w:val="both"/>
        <w:rPr>
          <w:rFonts w:ascii="Arial" w:hAnsi="Arial" w:cs="Arial"/>
          <w:sz w:val="20"/>
          <w:lang w:val="uz-Latn-UZ"/>
        </w:rPr>
      </w:pPr>
      <w:r w:rsidRPr="00754F0F">
        <w:rPr>
          <w:rFonts w:ascii="Arial" w:hAnsi="Arial" w:cs="Arial"/>
          <w:sz w:val="20"/>
          <w:lang w:val="uz-Latn-UZ"/>
        </w:rPr>
        <w:t xml:space="preserve">Abbas, K. K. (2011). Study on the production of ammonium sulfate fertilizer from phosphogypsum. Engineering and Technology Journal, 29(4), 814-821. </w:t>
      </w:r>
      <w:r>
        <w:rPr>
          <w:rFonts w:ascii="Arial" w:hAnsi="Arial" w:cs="Arial"/>
          <w:sz w:val="20"/>
          <w:lang w:val="uz-Latn-UZ"/>
        </w:rPr>
        <w:fldChar w:fldCharType="begin"/>
      </w:r>
      <w:r>
        <w:rPr>
          <w:rFonts w:ascii="Arial" w:hAnsi="Arial" w:cs="Arial"/>
          <w:sz w:val="20"/>
          <w:lang w:val="uz-Latn-UZ"/>
        </w:rPr>
        <w:instrText xml:space="preserve"> HYPERLINK "</w:instrText>
      </w:r>
      <w:r w:rsidRPr="00754F0F">
        <w:rPr>
          <w:rFonts w:ascii="Arial" w:hAnsi="Arial" w:cs="Arial"/>
          <w:sz w:val="20"/>
          <w:lang w:val="uz-Latn-UZ"/>
        </w:rPr>
        <w:instrText>https://www.uotechnology.edu.iq/dep-mat-eng/thesis/2011/Study%20on%20the%20production%20of%20ammonium%20sulfate%20fertlizer%20from%20phosphogypsum.pdf</w:instrText>
      </w:r>
      <w:r>
        <w:rPr>
          <w:rFonts w:ascii="Arial" w:hAnsi="Arial" w:cs="Arial"/>
          <w:sz w:val="20"/>
          <w:lang w:val="uz-Latn-UZ"/>
        </w:rPr>
        <w:instrText xml:space="preserve">" </w:instrText>
      </w:r>
      <w:r>
        <w:rPr>
          <w:rFonts w:ascii="Arial" w:hAnsi="Arial" w:cs="Arial"/>
          <w:sz w:val="20"/>
          <w:lang w:val="uz-Latn-UZ"/>
        </w:rPr>
        <w:fldChar w:fldCharType="separate"/>
      </w:r>
      <w:r w:rsidRPr="002F29B3">
        <w:rPr>
          <w:rStyle w:val="Hyperlink"/>
          <w:rFonts w:ascii="Arial" w:hAnsi="Arial" w:cs="Arial"/>
          <w:sz w:val="20"/>
          <w:lang w:val="uz-Latn-UZ"/>
        </w:rPr>
        <w:t>https://www.uotechnology.edu.iq/dep-mat-eng/thesis/2011/Study%20on%20the%20production%20of%20ammonium%20sulfate%20fertlizer%20from%20phosphogypsum.pdf</w:t>
      </w:r>
      <w:r>
        <w:rPr>
          <w:rFonts w:ascii="Arial" w:hAnsi="Arial" w:cs="Arial"/>
          <w:sz w:val="20"/>
          <w:lang w:val="uz-Latn-UZ"/>
        </w:rPr>
        <w:fldChar w:fldCharType="end"/>
      </w:r>
      <w:r>
        <w:rPr>
          <w:rFonts w:ascii="Arial" w:hAnsi="Arial" w:cs="Arial"/>
          <w:sz w:val="20"/>
          <w:lang w:val="uz-Latn-UZ"/>
        </w:rPr>
        <w:t xml:space="preserve"> </w:t>
      </w:r>
    </w:p>
    <w:p w14:paraId="69D4D7DF" w14:textId="3F6FFBC4" w:rsidR="002955A7" w:rsidRPr="002955A7" w:rsidRDefault="002E0C1B" w:rsidP="002955A7">
      <w:pPr>
        <w:pStyle w:val="ListParagraph"/>
        <w:numPr>
          <w:ilvl w:val="0"/>
          <w:numId w:val="2"/>
        </w:numPr>
        <w:tabs>
          <w:tab w:val="left" w:pos="851"/>
        </w:tabs>
        <w:spacing w:after="0" w:line="240" w:lineRule="auto"/>
        <w:ind w:left="0" w:firstLine="567"/>
        <w:jc w:val="both"/>
        <w:rPr>
          <w:rFonts w:ascii="Arial" w:hAnsi="Arial" w:cs="Arial"/>
          <w:sz w:val="20"/>
          <w:u w:val="single"/>
          <w:lang w:val="uz-Latn-UZ"/>
        </w:rPr>
      </w:pPr>
      <w:r w:rsidRPr="002E0C1B">
        <w:rPr>
          <w:rFonts w:ascii="Arial" w:hAnsi="Arial" w:cs="Arial"/>
          <w:sz w:val="20"/>
          <w:lang w:val="uz-Latn-UZ"/>
        </w:rPr>
        <w:t xml:space="preserve">Kholmurodov, J. E., Numonov, B. O., Gʻaniyev, P. Kh., Abdurakhimov, B. B., &amp; Kamalov, A. V. (2024). Development of an energy-efficient technology for gypsum processing. International Journal of Advanced Technology and Natural Sciences, 5(2), 26-30. </w:t>
      </w:r>
      <w:r>
        <w:rPr>
          <w:rFonts w:ascii="Arial" w:hAnsi="Arial" w:cs="Arial"/>
          <w:sz w:val="20"/>
          <w:lang w:val="uz-Latn-UZ"/>
        </w:rPr>
        <w:fldChar w:fldCharType="begin"/>
      </w:r>
      <w:r>
        <w:rPr>
          <w:rFonts w:ascii="Arial" w:hAnsi="Arial" w:cs="Arial"/>
          <w:sz w:val="20"/>
          <w:lang w:val="uz-Latn-UZ"/>
        </w:rPr>
        <w:instrText xml:space="preserve"> HYPERLINK "</w:instrText>
      </w:r>
      <w:r w:rsidRPr="002E0C1B">
        <w:rPr>
          <w:rFonts w:ascii="Arial" w:hAnsi="Arial" w:cs="Arial"/>
          <w:sz w:val="20"/>
          <w:lang w:val="uz-Latn-UZ"/>
        </w:rPr>
        <w:instrText>https://doi.org/10.24412/2181-144X-2024-2-26-30</w:instrText>
      </w:r>
      <w:r>
        <w:rPr>
          <w:rFonts w:ascii="Arial" w:hAnsi="Arial" w:cs="Arial"/>
          <w:sz w:val="20"/>
          <w:lang w:val="uz-Latn-UZ"/>
        </w:rPr>
        <w:instrText xml:space="preserve">" </w:instrText>
      </w:r>
      <w:r>
        <w:rPr>
          <w:rFonts w:ascii="Arial" w:hAnsi="Arial" w:cs="Arial"/>
          <w:sz w:val="20"/>
          <w:lang w:val="uz-Latn-UZ"/>
        </w:rPr>
        <w:fldChar w:fldCharType="separate"/>
      </w:r>
      <w:r w:rsidRPr="002F29B3">
        <w:rPr>
          <w:rStyle w:val="Hyperlink"/>
          <w:rFonts w:ascii="Arial" w:hAnsi="Arial" w:cs="Arial"/>
          <w:sz w:val="20"/>
          <w:lang w:val="uz-Latn-UZ"/>
        </w:rPr>
        <w:t>https://doi.org/10.24412/2181-144X-2024-2-26-30</w:t>
      </w:r>
      <w:r>
        <w:rPr>
          <w:rFonts w:ascii="Arial" w:hAnsi="Arial" w:cs="Arial"/>
          <w:sz w:val="20"/>
          <w:lang w:val="uz-Latn-UZ"/>
        </w:rPr>
        <w:fldChar w:fldCharType="end"/>
      </w:r>
      <w:r>
        <w:rPr>
          <w:rFonts w:ascii="Arial" w:hAnsi="Arial" w:cs="Arial"/>
          <w:sz w:val="20"/>
          <w:lang w:val="uz-Latn-UZ"/>
        </w:rPr>
        <w:t xml:space="preserve"> </w:t>
      </w:r>
    </w:p>
    <w:p w14:paraId="256A7E80" w14:textId="4D57B521" w:rsidR="002955A7" w:rsidRPr="002955A7" w:rsidRDefault="00DE3236" w:rsidP="002955A7">
      <w:pPr>
        <w:pStyle w:val="ListParagraph"/>
        <w:numPr>
          <w:ilvl w:val="0"/>
          <w:numId w:val="2"/>
        </w:numPr>
        <w:tabs>
          <w:tab w:val="left" w:pos="851"/>
        </w:tabs>
        <w:spacing w:after="0" w:line="240" w:lineRule="auto"/>
        <w:ind w:left="0" w:firstLine="567"/>
        <w:jc w:val="both"/>
        <w:rPr>
          <w:rFonts w:ascii="Arial" w:hAnsi="Arial" w:cs="Arial"/>
          <w:sz w:val="20"/>
          <w:lang w:val="uz-Latn-UZ"/>
        </w:rPr>
      </w:pPr>
      <w:r w:rsidRPr="00DE3236">
        <w:rPr>
          <w:rFonts w:ascii="Arial" w:hAnsi="Arial" w:cs="Arial"/>
          <w:sz w:val="20"/>
          <w:lang w:val="uz-Latn-UZ"/>
        </w:rPr>
        <w:t xml:space="preserve">Kholmurodov, J. E., Namazov, Sh. S., Radjabov, R., Seitnazarov, A. R., &amp; Murodov, J. Z. U. (2022). Liquid-phase conversion of natural gypsum using an ammonium carbonate solution. Universum: Technical Sciences, (9-4 (102)), 44–47. </w:t>
      </w:r>
      <w:r>
        <w:rPr>
          <w:rFonts w:ascii="Arial" w:hAnsi="Arial" w:cs="Arial"/>
          <w:sz w:val="20"/>
          <w:lang w:val="uz-Latn-UZ"/>
        </w:rPr>
        <w:fldChar w:fldCharType="begin"/>
      </w:r>
      <w:r>
        <w:rPr>
          <w:rFonts w:ascii="Arial" w:hAnsi="Arial" w:cs="Arial"/>
          <w:sz w:val="20"/>
          <w:lang w:val="uz-Latn-UZ"/>
        </w:rPr>
        <w:instrText xml:space="preserve"> HYPERLINK "</w:instrText>
      </w:r>
      <w:r w:rsidRPr="00DE3236">
        <w:rPr>
          <w:rFonts w:ascii="Arial" w:hAnsi="Arial" w:cs="Arial"/>
          <w:sz w:val="20"/>
          <w:lang w:val="uz-Latn-UZ"/>
        </w:rPr>
        <w:instrText>https://7universum.com/ru/tech/archive/item/14244</w:instrText>
      </w:r>
      <w:r>
        <w:rPr>
          <w:rFonts w:ascii="Arial" w:hAnsi="Arial" w:cs="Arial"/>
          <w:sz w:val="20"/>
          <w:lang w:val="uz-Latn-UZ"/>
        </w:rPr>
        <w:instrText xml:space="preserve">" </w:instrText>
      </w:r>
      <w:r>
        <w:rPr>
          <w:rFonts w:ascii="Arial" w:hAnsi="Arial" w:cs="Arial"/>
          <w:sz w:val="20"/>
          <w:lang w:val="uz-Latn-UZ"/>
        </w:rPr>
        <w:fldChar w:fldCharType="separate"/>
      </w:r>
      <w:r w:rsidRPr="002F29B3">
        <w:rPr>
          <w:rStyle w:val="Hyperlink"/>
          <w:rFonts w:ascii="Arial" w:hAnsi="Arial" w:cs="Arial"/>
          <w:sz w:val="20"/>
          <w:lang w:val="uz-Latn-UZ"/>
        </w:rPr>
        <w:t>https://7universum.com/ru/tech/archive/item/14244</w:t>
      </w:r>
      <w:r>
        <w:rPr>
          <w:rFonts w:ascii="Arial" w:hAnsi="Arial" w:cs="Arial"/>
          <w:sz w:val="20"/>
          <w:lang w:val="uz-Latn-UZ"/>
        </w:rPr>
        <w:fldChar w:fldCharType="end"/>
      </w:r>
      <w:r>
        <w:rPr>
          <w:rFonts w:ascii="Arial" w:hAnsi="Arial" w:cs="Arial"/>
          <w:sz w:val="20"/>
          <w:lang w:val="uz-Latn-UZ"/>
        </w:rPr>
        <w:t xml:space="preserve"> </w:t>
      </w:r>
    </w:p>
    <w:p w14:paraId="0183AAFA" w14:textId="76B96114" w:rsidR="002955A7" w:rsidRPr="002955A7" w:rsidRDefault="004E18F6" w:rsidP="002955A7">
      <w:pPr>
        <w:pStyle w:val="ListParagraph"/>
        <w:numPr>
          <w:ilvl w:val="0"/>
          <w:numId w:val="2"/>
        </w:numPr>
        <w:tabs>
          <w:tab w:val="left" w:pos="851"/>
        </w:tabs>
        <w:spacing w:after="0" w:line="240" w:lineRule="auto"/>
        <w:ind w:left="0" w:firstLine="567"/>
        <w:jc w:val="both"/>
        <w:rPr>
          <w:rFonts w:ascii="Arial" w:hAnsi="Arial" w:cs="Arial"/>
          <w:sz w:val="20"/>
          <w:lang w:val="uz-Latn-UZ"/>
        </w:rPr>
      </w:pPr>
      <w:r w:rsidRPr="004E18F6">
        <w:rPr>
          <w:rFonts w:ascii="Arial" w:hAnsi="Arial" w:cs="Arial"/>
          <w:sz w:val="20"/>
          <w:lang w:val="uz-Latn-UZ"/>
        </w:rPr>
        <w:t xml:space="preserve">Kholmurodov, J., Temirov, U., Namazov, S., &amp; Radjabov, R. (2024). Obtaining ammonium sulfate and calcium carbonate by processing natural gypsum and phosphogypsum. In E3S Web of Conferences (Vol. 563, p. 02038). </w:t>
      </w:r>
      <w:r>
        <w:rPr>
          <w:rFonts w:ascii="Arial" w:hAnsi="Arial" w:cs="Arial"/>
          <w:sz w:val="20"/>
          <w:lang w:val="uz-Latn-UZ"/>
        </w:rPr>
        <w:fldChar w:fldCharType="begin"/>
      </w:r>
      <w:r>
        <w:rPr>
          <w:rFonts w:ascii="Arial" w:hAnsi="Arial" w:cs="Arial"/>
          <w:sz w:val="20"/>
          <w:lang w:val="uz-Latn-UZ"/>
        </w:rPr>
        <w:instrText xml:space="preserve"> HYPERLINK "</w:instrText>
      </w:r>
      <w:r w:rsidRPr="004E18F6">
        <w:rPr>
          <w:rFonts w:ascii="Arial" w:hAnsi="Arial" w:cs="Arial"/>
          <w:sz w:val="20"/>
          <w:lang w:val="uz-Latn-UZ"/>
        </w:rPr>
        <w:instrText>https://doi.org/10.1051/e3sconf/202456302038</w:instrText>
      </w:r>
      <w:r>
        <w:rPr>
          <w:rFonts w:ascii="Arial" w:hAnsi="Arial" w:cs="Arial"/>
          <w:sz w:val="20"/>
          <w:lang w:val="uz-Latn-UZ"/>
        </w:rPr>
        <w:instrText xml:space="preserve">" </w:instrText>
      </w:r>
      <w:r>
        <w:rPr>
          <w:rFonts w:ascii="Arial" w:hAnsi="Arial" w:cs="Arial"/>
          <w:sz w:val="20"/>
          <w:lang w:val="uz-Latn-UZ"/>
        </w:rPr>
        <w:fldChar w:fldCharType="separate"/>
      </w:r>
      <w:r w:rsidRPr="002F29B3">
        <w:rPr>
          <w:rStyle w:val="Hyperlink"/>
          <w:rFonts w:ascii="Arial" w:hAnsi="Arial" w:cs="Arial"/>
          <w:sz w:val="20"/>
          <w:lang w:val="uz-Latn-UZ"/>
        </w:rPr>
        <w:t>https://doi.org/10.1051/e3sconf/202456302038</w:t>
      </w:r>
      <w:r>
        <w:rPr>
          <w:rFonts w:ascii="Arial" w:hAnsi="Arial" w:cs="Arial"/>
          <w:sz w:val="20"/>
          <w:lang w:val="uz-Latn-UZ"/>
        </w:rPr>
        <w:fldChar w:fldCharType="end"/>
      </w:r>
      <w:r>
        <w:rPr>
          <w:rFonts w:ascii="Arial" w:hAnsi="Arial" w:cs="Arial"/>
          <w:sz w:val="20"/>
          <w:lang w:val="uz-Latn-UZ"/>
        </w:rPr>
        <w:t xml:space="preserve"> </w:t>
      </w:r>
    </w:p>
    <w:p w14:paraId="3342EE52" w14:textId="4A462E25" w:rsidR="002955A7" w:rsidRPr="002955A7" w:rsidRDefault="00E04521" w:rsidP="002955A7">
      <w:pPr>
        <w:pStyle w:val="ListParagraph"/>
        <w:numPr>
          <w:ilvl w:val="0"/>
          <w:numId w:val="2"/>
        </w:numPr>
        <w:tabs>
          <w:tab w:val="left" w:pos="851"/>
        </w:tabs>
        <w:spacing w:after="0" w:line="240" w:lineRule="auto"/>
        <w:ind w:left="0" w:firstLine="567"/>
        <w:jc w:val="both"/>
        <w:rPr>
          <w:rFonts w:ascii="Arial" w:hAnsi="Arial" w:cs="Arial"/>
          <w:sz w:val="20"/>
          <w:lang w:val="uz-Latn-UZ"/>
        </w:rPr>
      </w:pPr>
      <w:r w:rsidRPr="00E04521">
        <w:rPr>
          <w:rFonts w:ascii="Arial" w:hAnsi="Arial" w:cs="Arial"/>
          <w:sz w:val="20"/>
          <w:lang w:val="uz-Latn-UZ"/>
        </w:rPr>
        <w:t xml:space="preserve">López, F. A., Tayibi, H., García-Díaz, I., &amp; Alguacil, F. J. (2015). Thermal dehydration kinetics of phosphogypsum. Materiales de Construcción, 65(319), e061 </w:t>
      </w:r>
      <w:r>
        <w:rPr>
          <w:rFonts w:ascii="Arial" w:hAnsi="Arial" w:cs="Arial"/>
          <w:sz w:val="20"/>
          <w:lang w:val="uz-Latn-UZ"/>
        </w:rPr>
        <w:fldChar w:fldCharType="begin"/>
      </w:r>
      <w:r>
        <w:rPr>
          <w:rFonts w:ascii="Arial" w:hAnsi="Arial" w:cs="Arial"/>
          <w:sz w:val="20"/>
          <w:lang w:val="uz-Latn-UZ"/>
        </w:rPr>
        <w:instrText xml:space="preserve"> HYPERLINK "</w:instrText>
      </w:r>
      <w:r w:rsidRPr="00E04521">
        <w:rPr>
          <w:rFonts w:ascii="Arial" w:hAnsi="Arial" w:cs="Arial"/>
          <w:sz w:val="20"/>
          <w:lang w:val="uz-Latn-UZ"/>
        </w:rPr>
        <w:instrText>https://doi.org/10.3989/mc.2015.07214</w:instrText>
      </w:r>
      <w:r>
        <w:rPr>
          <w:rFonts w:ascii="Arial" w:hAnsi="Arial" w:cs="Arial"/>
          <w:sz w:val="20"/>
          <w:lang w:val="uz-Latn-UZ"/>
        </w:rPr>
        <w:instrText xml:space="preserve">" </w:instrText>
      </w:r>
      <w:r>
        <w:rPr>
          <w:rFonts w:ascii="Arial" w:hAnsi="Arial" w:cs="Arial"/>
          <w:sz w:val="20"/>
          <w:lang w:val="uz-Latn-UZ"/>
        </w:rPr>
        <w:fldChar w:fldCharType="separate"/>
      </w:r>
      <w:r w:rsidRPr="002F29B3">
        <w:rPr>
          <w:rStyle w:val="Hyperlink"/>
          <w:rFonts w:ascii="Arial" w:hAnsi="Arial" w:cs="Arial"/>
          <w:sz w:val="20"/>
          <w:lang w:val="uz-Latn-UZ"/>
        </w:rPr>
        <w:t>https://doi.org/10.3989/mc.2015.07214</w:t>
      </w:r>
      <w:r>
        <w:rPr>
          <w:rFonts w:ascii="Arial" w:hAnsi="Arial" w:cs="Arial"/>
          <w:sz w:val="20"/>
          <w:lang w:val="uz-Latn-UZ"/>
        </w:rPr>
        <w:fldChar w:fldCharType="end"/>
      </w:r>
      <w:r>
        <w:rPr>
          <w:rFonts w:ascii="Arial" w:hAnsi="Arial" w:cs="Arial"/>
          <w:sz w:val="20"/>
          <w:lang w:val="uz-Latn-UZ"/>
        </w:rPr>
        <w:t xml:space="preserve"> </w:t>
      </w:r>
      <w:r w:rsidR="002955A7" w:rsidRPr="002955A7">
        <w:rPr>
          <w:rFonts w:ascii="Arial" w:hAnsi="Arial" w:cs="Arial"/>
          <w:sz w:val="20"/>
          <w:lang w:val="en-US"/>
        </w:rPr>
        <w:t xml:space="preserve"> </w:t>
      </w:r>
    </w:p>
    <w:p w14:paraId="05AEFF8E" w14:textId="7E65CA8C" w:rsidR="00835EC2" w:rsidRPr="002955A7" w:rsidRDefault="00A00292" w:rsidP="002955A7">
      <w:pPr>
        <w:pStyle w:val="ListParagraph"/>
        <w:numPr>
          <w:ilvl w:val="0"/>
          <w:numId w:val="2"/>
        </w:numPr>
        <w:tabs>
          <w:tab w:val="left" w:pos="851"/>
        </w:tabs>
        <w:spacing w:after="0" w:line="240" w:lineRule="auto"/>
        <w:ind w:left="0" w:firstLine="567"/>
        <w:jc w:val="both"/>
        <w:rPr>
          <w:rFonts w:ascii="Arial" w:hAnsi="Arial" w:cs="Arial"/>
          <w:b/>
          <w:sz w:val="20"/>
          <w:szCs w:val="20"/>
          <w:lang w:val="en-US"/>
        </w:rPr>
      </w:pPr>
      <w:r w:rsidRPr="00A00292">
        <w:rPr>
          <w:rFonts w:ascii="Arial" w:hAnsi="Arial" w:cs="Arial"/>
          <w:sz w:val="20"/>
          <w:lang w:val="en-US"/>
        </w:rPr>
        <w:t xml:space="preserve">Yuan, P., Li, M., Chen, S., &amp; Xiang, W. (2024). Advances in </w:t>
      </w:r>
      <w:proofErr w:type="spellStart"/>
      <w:r w:rsidRPr="00A00292">
        <w:rPr>
          <w:rFonts w:ascii="Arial" w:hAnsi="Arial" w:cs="Arial"/>
          <w:sz w:val="20"/>
          <w:lang w:val="en-US"/>
        </w:rPr>
        <w:t>Phosphogypsum</w:t>
      </w:r>
      <w:proofErr w:type="spellEnd"/>
      <w:r w:rsidRPr="00A00292">
        <w:rPr>
          <w:rFonts w:ascii="Arial" w:hAnsi="Arial" w:cs="Arial"/>
          <w:sz w:val="20"/>
          <w:lang w:val="en-US"/>
        </w:rPr>
        <w:t xml:space="preserve"> Calcination and Decomposition Processes in Circulating Fluidized Beds. ACS omega, 9(38), 39307-39325. </w:t>
      </w:r>
      <w:hyperlink r:id="rId15" w:history="1">
        <w:r w:rsidRPr="002F29B3">
          <w:rPr>
            <w:rStyle w:val="Hyperlink"/>
            <w:rFonts w:ascii="Arial" w:hAnsi="Arial" w:cs="Arial"/>
            <w:sz w:val="20"/>
            <w:lang w:val="en-US"/>
          </w:rPr>
          <w:t>https://doi.org/10.1021/acsomega.4c05475</w:t>
        </w:r>
      </w:hyperlink>
      <w:r>
        <w:rPr>
          <w:rFonts w:ascii="Arial" w:hAnsi="Arial" w:cs="Arial"/>
          <w:sz w:val="20"/>
          <w:lang w:val="en-US"/>
        </w:rPr>
        <w:t xml:space="preserve"> </w:t>
      </w:r>
    </w:p>
    <w:sectPr w:rsidR="00835EC2" w:rsidRPr="002955A7" w:rsidSect="00EA310E">
      <w:headerReference w:type="even" r:id="rId16"/>
      <w:headerReference w:type="default" r:id="rId17"/>
      <w:footerReference w:type="even" r:id="rId18"/>
      <w:footerReference w:type="default" r:id="rId19"/>
      <w:headerReference w:type="first" r:id="rId20"/>
      <w:footerReference w:type="first" r:id="rId21"/>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48440" w14:textId="77777777" w:rsidR="00A54335" w:rsidRDefault="00A54335">
      <w:pPr>
        <w:spacing w:line="240" w:lineRule="auto"/>
      </w:pPr>
      <w:r>
        <w:separator/>
      </w:r>
    </w:p>
  </w:endnote>
  <w:endnote w:type="continuationSeparator" w:id="0">
    <w:p w14:paraId="35287AAA" w14:textId="77777777" w:rsidR="00A54335" w:rsidRDefault="00A543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AC6A8" w14:textId="77777777" w:rsidR="001B3351" w:rsidRDefault="001B33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542D1" w14:textId="77777777" w:rsidR="001B3351" w:rsidRDefault="001B33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4DC5D" w14:textId="77777777" w:rsidR="001B3351" w:rsidRDefault="001B33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E33C3E" w14:textId="77777777" w:rsidR="00A54335" w:rsidRDefault="00A54335">
      <w:pPr>
        <w:spacing w:after="0"/>
      </w:pPr>
      <w:r>
        <w:separator/>
      </w:r>
    </w:p>
  </w:footnote>
  <w:footnote w:type="continuationSeparator" w:id="0">
    <w:p w14:paraId="5505458F" w14:textId="77777777" w:rsidR="00A54335" w:rsidRDefault="00A5433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F310C" w14:textId="671908EE" w:rsidR="001B3351" w:rsidRDefault="00C62C04">
    <w:pPr>
      <w:pStyle w:val="Header"/>
    </w:pPr>
    <w:r>
      <w:rPr>
        <w:noProof/>
      </w:rPr>
      <w:pict w14:anchorId="665507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30079" o:spid="_x0000_s2050" type="#_x0000_t136" style="position:absolute;margin-left:0;margin-top:0;width:571.55pt;height:107.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3710B" w14:textId="73AD8AB9" w:rsidR="001B3351" w:rsidRDefault="00C62C04">
    <w:pPr>
      <w:pStyle w:val="Header"/>
    </w:pPr>
    <w:r>
      <w:rPr>
        <w:noProof/>
      </w:rPr>
      <w:pict w14:anchorId="466389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30080" o:spid="_x0000_s2051" type="#_x0000_t136" style="position:absolute;margin-left:0;margin-top:0;width:571.55pt;height:107.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BA06E" w14:textId="6A7C92FE" w:rsidR="001B3351" w:rsidRDefault="00C62C04">
    <w:pPr>
      <w:pStyle w:val="Header"/>
    </w:pPr>
    <w:r>
      <w:rPr>
        <w:noProof/>
      </w:rPr>
      <w:pict w14:anchorId="5FE836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30078" o:spid="_x0000_s2049" type="#_x0000_t136" style="position:absolute;margin-left:0;margin-top:0;width:571.55pt;height:107.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1B6F"/>
    <w:multiLevelType w:val="hybridMultilevel"/>
    <w:tmpl w:val="68A273C0"/>
    <w:lvl w:ilvl="0" w:tplc="007CDF6E">
      <w:start w:val="1"/>
      <w:numFmt w:val="decimal"/>
      <w:lvlText w:val="%1."/>
      <w:lvlJc w:val="left"/>
      <w:pPr>
        <w:ind w:left="1637" w:hanging="360"/>
      </w:pPr>
      <w:rPr>
        <w:rFonts w:ascii="Times New Roman" w:hAnsi="Times New Roman" w:cs="Times New Roman" w:hint="default"/>
        <w:color w:val="222222"/>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8D0A44"/>
    <w:multiLevelType w:val="hybridMultilevel"/>
    <w:tmpl w:val="2E445086"/>
    <w:lvl w:ilvl="0" w:tplc="065C530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6253046"/>
    <w:multiLevelType w:val="hybridMultilevel"/>
    <w:tmpl w:val="E1DC306A"/>
    <w:lvl w:ilvl="0" w:tplc="0E38DE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8860C98"/>
    <w:multiLevelType w:val="multilevel"/>
    <w:tmpl w:val="48860C98"/>
    <w:lvl w:ilvl="0">
      <w:start w:val="1"/>
      <w:numFmt w:val="decimal"/>
      <w:lvlText w:val="%1."/>
      <w:lvlJc w:val="left"/>
      <w:pPr>
        <w:ind w:left="360"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6260531D"/>
    <w:multiLevelType w:val="multilevel"/>
    <w:tmpl w:val="74FEA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B676A8"/>
    <w:multiLevelType w:val="hybridMultilevel"/>
    <w:tmpl w:val="9D266304"/>
    <w:lvl w:ilvl="0" w:tplc="CD8052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7663058A"/>
    <w:multiLevelType w:val="hybridMultilevel"/>
    <w:tmpl w:val="FB4066EE"/>
    <w:lvl w:ilvl="0" w:tplc="2570944A">
      <w:start w:val="1"/>
      <w:numFmt w:val="decimal"/>
      <w:lvlText w:val="%1."/>
      <w:lvlJc w:val="left"/>
      <w:pPr>
        <w:ind w:left="4613" w:hanging="360"/>
      </w:pPr>
      <w:rPr>
        <w:rFonts w:ascii="Arial" w:eastAsiaTheme="minorEastAsia" w:hAnsi="Arial" w:cs="Arial"/>
        <w:b w:val="0"/>
        <w:color w:val="auto"/>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num>
  <w:num w:numId="2">
    <w:abstractNumId w:val="6"/>
  </w:num>
  <w:num w:numId="3">
    <w:abstractNumId w:val="2"/>
  </w:num>
  <w:num w:numId="4">
    <w:abstractNumId w:val="4"/>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08"/>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1E3"/>
    <w:rsid w:val="00005CDA"/>
    <w:rsid w:val="0001158D"/>
    <w:rsid w:val="00015F98"/>
    <w:rsid w:val="00020993"/>
    <w:rsid w:val="00033FC7"/>
    <w:rsid w:val="00036B22"/>
    <w:rsid w:val="00046057"/>
    <w:rsid w:val="00063A03"/>
    <w:rsid w:val="00064A32"/>
    <w:rsid w:val="000676F1"/>
    <w:rsid w:val="00080E27"/>
    <w:rsid w:val="00081A22"/>
    <w:rsid w:val="00082AFC"/>
    <w:rsid w:val="00082E1E"/>
    <w:rsid w:val="00082F16"/>
    <w:rsid w:val="000A64C5"/>
    <w:rsid w:val="000A64FE"/>
    <w:rsid w:val="000B0914"/>
    <w:rsid w:val="000C419F"/>
    <w:rsid w:val="000C5CFD"/>
    <w:rsid w:val="000D3F76"/>
    <w:rsid w:val="000D4938"/>
    <w:rsid w:val="000E25F1"/>
    <w:rsid w:val="0010096F"/>
    <w:rsid w:val="001026E9"/>
    <w:rsid w:val="001046E6"/>
    <w:rsid w:val="00106304"/>
    <w:rsid w:val="0011155A"/>
    <w:rsid w:val="00115453"/>
    <w:rsid w:val="00127C7C"/>
    <w:rsid w:val="00127D11"/>
    <w:rsid w:val="001303D6"/>
    <w:rsid w:val="00131ADB"/>
    <w:rsid w:val="00136428"/>
    <w:rsid w:val="00147F8C"/>
    <w:rsid w:val="00151BB7"/>
    <w:rsid w:val="0015255D"/>
    <w:rsid w:val="001551BB"/>
    <w:rsid w:val="00166A55"/>
    <w:rsid w:val="001747B3"/>
    <w:rsid w:val="00181305"/>
    <w:rsid w:val="00182795"/>
    <w:rsid w:val="00187B3D"/>
    <w:rsid w:val="00193043"/>
    <w:rsid w:val="001A062F"/>
    <w:rsid w:val="001A1D3B"/>
    <w:rsid w:val="001A22DC"/>
    <w:rsid w:val="001A5D23"/>
    <w:rsid w:val="001B3351"/>
    <w:rsid w:val="001B6D89"/>
    <w:rsid w:val="001C56CD"/>
    <w:rsid w:val="001D0EB8"/>
    <w:rsid w:val="001E75EE"/>
    <w:rsid w:val="001F16A5"/>
    <w:rsid w:val="00211100"/>
    <w:rsid w:val="0021598F"/>
    <w:rsid w:val="002170C6"/>
    <w:rsid w:val="00217E31"/>
    <w:rsid w:val="00221A49"/>
    <w:rsid w:val="00222085"/>
    <w:rsid w:val="00223C66"/>
    <w:rsid w:val="00226B09"/>
    <w:rsid w:val="0022735C"/>
    <w:rsid w:val="002402B2"/>
    <w:rsid w:val="0024110A"/>
    <w:rsid w:val="002478ED"/>
    <w:rsid w:val="00254684"/>
    <w:rsid w:val="00260BD9"/>
    <w:rsid w:val="0026316C"/>
    <w:rsid w:val="002707D5"/>
    <w:rsid w:val="00273185"/>
    <w:rsid w:val="00273DB4"/>
    <w:rsid w:val="002774E0"/>
    <w:rsid w:val="002840D8"/>
    <w:rsid w:val="002862F5"/>
    <w:rsid w:val="002955A7"/>
    <w:rsid w:val="00297DAC"/>
    <w:rsid w:val="002A1B5B"/>
    <w:rsid w:val="002B7746"/>
    <w:rsid w:val="002B78A1"/>
    <w:rsid w:val="002C5FEA"/>
    <w:rsid w:val="002D4396"/>
    <w:rsid w:val="002D5D6D"/>
    <w:rsid w:val="002E08E4"/>
    <w:rsid w:val="002E0C1B"/>
    <w:rsid w:val="002E6023"/>
    <w:rsid w:val="002F0876"/>
    <w:rsid w:val="003043BA"/>
    <w:rsid w:val="00310EE4"/>
    <w:rsid w:val="003203A1"/>
    <w:rsid w:val="00331176"/>
    <w:rsid w:val="003316B2"/>
    <w:rsid w:val="00342B31"/>
    <w:rsid w:val="0034363A"/>
    <w:rsid w:val="00366593"/>
    <w:rsid w:val="00376233"/>
    <w:rsid w:val="003816A5"/>
    <w:rsid w:val="00393380"/>
    <w:rsid w:val="003B41E5"/>
    <w:rsid w:val="003C0836"/>
    <w:rsid w:val="003C2CE6"/>
    <w:rsid w:val="003D33FE"/>
    <w:rsid w:val="003E7F22"/>
    <w:rsid w:val="003F2966"/>
    <w:rsid w:val="003F2F2B"/>
    <w:rsid w:val="003F4B27"/>
    <w:rsid w:val="003F6F2F"/>
    <w:rsid w:val="0040124A"/>
    <w:rsid w:val="00411C77"/>
    <w:rsid w:val="00411EE0"/>
    <w:rsid w:val="004319B2"/>
    <w:rsid w:val="00435125"/>
    <w:rsid w:val="00437B54"/>
    <w:rsid w:val="004404C3"/>
    <w:rsid w:val="00447406"/>
    <w:rsid w:val="00452E6A"/>
    <w:rsid w:val="004559ED"/>
    <w:rsid w:val="00460F6F"/>
    <w:rsid w:val="00461DF2"/>
    <w:rsid w:val="00463156"/>
    <w:rsid w:val="00467417"/>
    <w:rsid w:val="00471D33"/>
    <w:rsid w:val="004760B0"/>
    <w:rsid w:val="004817A9"/>
    <w:rsid w:val="00481FF8"/>
    <w:rsid w:val="004943D8"/>
    <w:rsid w:val="004948DC"/>
    <w:rsid w:val="004971DD"/>
    <w:rsid w:val="004A1BC3"/>
    <w:rsid w:val="004A5049"/>
    <w:rsid w:val="004B0C12"/>
    <w:rsid w:val="004B36DA"/>
    <w:rsid w:val="004C0156"/>
    <w:rsid w:val="004D414E"/>
    <w:rsid w:val="004E18F6"/>
    <w:rsid w:val="00500FE5"/>
    <w:rsid w:val="0050293B"/>
    <w:rsid w:val="0050364E"/>
    <w:rsid w:val="00504E10"/>
    <w:rsid w:val="0050683A"/>
    <w:rsid w:val="0052729E"/>
    <w:rsid w:val="0054729E"/>
    <w:rsid w:val="00555008"/>
    <w:rsid w:val="00573505"/>
    <w:rsid w:val="00574387"/>
    <w:rsid w:val="00574FB0"/>
    <w:rsid w:val="00575F8F"/>
    <w:rsid w:val="00580359"/>
    <w:rsid w:val="005846A0"/>
    <w:rsid w:val="005938A4"/>
    <w:rsid w:val="005A0EF4"/>
    <w:rsid w:val="005A6B2C"/>
    <w:rsid w:val="005C6437"/>
    <w:rsid w:val="005F5929"/>
    <w:rsid w:val="005F7B19"/>
    <w:rsid w:val="00601944"/>
    <w:rsid w:val="0060713E"/>
    <w:rsid w:val="006074B7"/>
    <w:rsid w:val="00617E02"/>
    <w:rsid w:val="00626718"/>
    <w:rsid w:val="00636C12"/>
    <w:rsid w:val="00645452"/>
    <w:rsid w:val="00655C33"/>
    <w:rsid w:val="00657A86"/>
    <w:rsid w:val="00664E01"/>
    <w:rsid w:val="00664FA5"/>
    <w:rsid w:val="00670552"/>
    <w:rsid w:val="00670D3A"/>
    <w:rsid w:val="006733ED"/>
    <w:rsid w:val="00675B27"/>
    <w:rsid w:val="006762B4"/>
    <w:rsid w:val="00695D07"/>
    <w:rsid w:val="006A1B45"/>
    <w:rsid w:val="006A20A3"/>
    <w:rsid w:val="006A3C3B"/>
    <w:rsid w:val="006A61EC"/>
    <w:rsid w:val="006A7290"/>
    <w:rsid w:val="006B0789"/>
    <w:rsid w:val="006B1512"/>
    <w:rsid w:val="006C0058"/>
    <w:rsid w:val="006D372E"/>
    <w:rsid w:val="006D614B"/>
    <w:rsid w:val="006F4361"/>
    <w:rsid w:val="007011E3"/>
    <w:rsid w:val="0070301E"/>
    <w:rsid w:val="007047FE"/>
    <w:rsid w:val="00712001"/>
    <w:rsid w:val="0072603F"/>
    <w:rsid w:val="00727F27"/>
    <w:rsid w:val="00727F3F"/>
    <w:rsid w:val="00733F52"/>
    <w:rsid w:val="0073539B"/>
    <w:rsid w:val="00742406"/>
    <w:rsid w:val="007542FE"/>
    <w:rsid w:val="00754F0F"/>
    <w:rsid w:val="007550F8"/>
    <w:rsid w:val="007575FF"/>
    <w:rsid w:val="00771D59"/>
    <w:rsid w:val="00773B2A"/>
    <w:rsid w:val="00784440"/>
    <w:rsid w:val="007A50EA"/>
    <w:rsid w:val="007B267B"/>
    <w:rsid w:val="007B3F67"/>
    <w:rsid w:val="007C2F62"/>
    <w:rsid w:val="007C7264"/>
    <w:rsid w:val="007D124E"/>
    <w:rsid w:val="007D413B"/>
    <w:rsid w:val="007D693C"/>
    <w:rsid w:val="007F2674"/>
    <w:rsid w:val="008001EF"/>
    <w:rsid w:val="0081079D"/>
    <w:rsid w:val="0082144C"/>
    <w:rsid w:val="00821C8C"/>
    <w:rsid w:val="00835EC2"/>
    <w:rsid w:val="008376A7"/>
    <w:rsid w:val="0084037B"/>
    <w:rsid w:val="00845F45"/>
    <w:rsid w:val="0085191B"/>
    <w:rsid w:val="00853E8A"/>
    <w:rsid w:val="008661EE"/>
    <w:rsid w:val="00882518"/>
    <w:rsid w:val="00891B51"/>
    <w:rsid w:val="00892F07"/>
    <w:rsid w:val="008A2082"/>
    <w:rsid w:val="008A3255"/>
    <w:rsid w:val="008B08D5"/>
    <w:rsid w:val="008B5E6D"/>
    <w:rsid w:val="008B5ED0"/>
    <w:rsid w:val="008B5EFE"/>
    <w:rsid w:val="008B7721"/>
    <w:rsid w:val="008C1FE3"/>
    <w:rsid w:val="008C49CF"/>
    <w:rsid w:val="008C5894"/>
    <w:rsid w:val="008C78B0"/>
    <w:rsid w:val="008D099C"/>
    <w:rsid w:val="008E12F3"/>
    <w:rsid w:val="008F32D9"/>
    <w:rsid w:val="008F41CB"/>
    <w:rsid w:val="008F795D"/>
    <w:rsid w:val="00911379"/>
    <w:rsid w:val="00913F9B"/>
    <w:rsid w:val="00915A2B"/>
    <w:rsid w:val="009220C8"/>
    <w:rsid w:val="009409C7"/>
    <w:rsid w:val="00943521"/>
    <w:rsid w:val="00943B63"/>
    <w:rsid w:val="009450A5"/>
    <w:rsid w:val="00946EAF"/>
    <w:rsid w:val="00955A6E"/>
    <w:rsid w:val="00961831"/>
    <w:rsid w:val="0097262D"/>
    <w:rsid w:val="009804A4"/>
    <w:rsid w:val="009807BE"/>
    <w:rsid w:val="00987E18"/>
    <w:rsid w:val="00994652"/>
    <w:rsid w:val="009A54D4"/>
    <w:rsid w:val="009C5F58"/>
    <w:rsid w:val="009C6A41"/>
    <w:rsid w:val="009E0963"/>
    <w:rsid w:val="009E0EDA"/>
    <w:rsid w:val="009F01B2"/>
    <w:rsid w:val="00A00292"/>
    <w:rsid w:val="00A00C24"/>
    <w:rsid w:val="00A11C65"/>
    <w:rsid w:val="00A12622"/>
    <w:rsid w:val="00A16B2E"/>
    <w:rsid w:val="00A224ED"/>
    <w:rsid w:val="00A26A05"/>
    <w:rsid w:val="00A277B3"/>
    <w:rsid w:val="00A3301D"/>
    <w:rsid w:val="00A4396F"/>
    <w:rsid w:val="00A46315"/>
    <w:rsid w:val="00A54335"/>
    <w:rsid w:val="00A6093B"/>
    <w:rsid w:val="00A623E9"/>
    <w:rsid w:val="00A63200"/>
    <w:rsid w:val="00A64B01"/>
    <w:rsid w:val="00A73E8D"/>
    <w:rsid w:val="00A90F0F"/>
    <w:rsid w:val="00AB1BA6"/>
    <w:rsid w:val="00AB28ED"/>
    <w:rsid w:val="00AC0712"/>
    <w:rsid w:val="00AC18B3"/>
    <w:rsid w:val="00AC3DE7"/>
    <w:rsid w:val="00AD35FC"/>
    <w:rsid w:val="00AE61EB"/>
    <w:rsid w:val="00AE6B62"/>
    <w:rsid w:val="00AE7325"/>
    <w:rsid w:val="00AE7B1D"/>
    <w:rsid w:val="00AF4389"/>
    <w:rsid w:val="00B0036B"/>
    <w:rsid w:val="00B01436"/>
    <w:rsid w:val="00B01C78"/>
    <w:rsid w:val="00B045DF"/>
    <w:rsid w:val="00B10B87"/>
    <w:rsid w:val="00B13342"/>
    <w:rsid w:val="00B13C30"/>
    <w:rsid w:val="00B151E5"/>
    <w:rsid w:val="00B224D8"/>
    <w:rsid w:val="00B30222"/>
    <w:rsid w:val="00B474DE"/>
    <w:rsid w:val="00B50239"/>
    <w:rsid w:val="00B505E1"/>
    <w:rsid w:val="00B52471"/>
    <w:rsid w:val="00B5399D"/>
    <w:rsid w:val="00B546DC"/>
    <w:rsid w:val="00B56CD2"/>
    <w:rsid w:val="00B7091D"/>
    <w:rsid w:val="00B7575B"/>
    <w:rsid w:val="00B75B4C"/>
    <w:rsid w:val="00B91394"/>
    <w:rsid w:val="00B95E6A"/>
    <w:rsid w:val="00BA40F7"/>
    <w:rsid w:val="00BC3BB6"/>
    <w:rsid w:val="00BD6EC0"/>
    <w:rsid w:val="00C018F4"/>
    <w:rsid w:val="00C1572E"/>
    <w:rsid w:val="00C16BF9"/>
    <w:rsid w:val="00C23AA8"/>
    <w:rsid w:val="00C273E5"/>
    <w:rsid w:val="00C47F3C"/>
    <w:rsid w:val="00C54283"/>
    <w:rsid w:val="00C57B39"/>
    <w:rsid w:val="00C6167C"/>
    <w:rsid w:val="00C62C04"/>
    <w:rsid w:val="00C632DC"/>
    <w:rsid w:val="00C726E7"/>
    <w:rsid w:val="00C727E3"/>
    <w:rsid w:val="00C7329D"/>
    <w:rsid w:val="00C745E0"/>
    <w:rsid w:val="00C83992"/>
    <w:rsid w:val="00C84BC7"/>
    <w:rsid w:val="00C85162"/>
    <w:rsid w:val="00C85D00"/>
    <w:rsid w:val="00C905C7"/>
    <w:rsid w:val="00CA08B5"/>
    <w:rsid w:val="00CA730C"/>
    <w:rsid w:val="00CC4615"/>
    <w:rsid w:val="00CC65A0"/>
    <w:rsid w:val="00CD45E6"/>
    <w:rsid w:val="00CD6B9E"/>
    <w:rsid w:val="00CD7E23"/>
    <w:rsid w:val="00CF3A4D"/>
    <w:rsid w:val="00CF4F6E"/>
    <w:rsid w:val="00D030F4"/>
    <w:rsid w:val="00D07053"/>
    <w:rsid w:val="00D10BA2"/>
    <w:rsid w:val="00D22D5D"/>
    <w:rsid w:val="00D33900"/>
    <w:rsid w:val="00D433FA"/>
    <w:rsid w:val="00D46467"/>
    <w:rsid w:val="00D65D34"/>
    <w:rsid w:val="00D73DBC"/>
    <w:rsid w:val="00D904BD"/>
    <w:rsid w:val="00D92BF8"/>
    <w:rsid w:val="00DA2401"/>
    <w:rsid w:val="00DA6C7E"/>
    <w:rsid w:val="00DA74D2"/>
    <w:rsid w:val="00DB31D3"/>
    <w:rsid w:val="00DB50E0"/>
    <w:rsid w:val="00DC09CF"/>
    <w:rsid w:val="00DE3236"/>
    <w:rsid w:val="00E03390"/>
    <w:rsid w:val="00E03A99"/>
    <w:rsid w:val="00E04521"/>
    <w:rsid w:val="00E050E6"/>
    <w:rsid w:val="00E15E63"/>
    <w:rsid w:val="00E20C08"/>
    <w:rsid w:val="00E23EEC"/>
    <w:rsid w:val="00E31D41"/>
    <w:rsid w:val="00E41C81"/>
    <w:rsid w:val="00E446D2"/>
    <w:rsid w:val="00E51905"/>
    <w:rsid w:val="00E51AC7"/>
    <w:rsid w:val="00E5294E"/>
    <w:rsid w:val="00E56AC1"/>
    <w:rsid w:val="00E60798"/>
    <w:rsid w:val="00E624C3"/>
    <w:rsid w:val="00E625B0"/>
    <w:rsid w:val="00E63AF8"/>
    <w:rsid w:val="00E65395"/>
    <w:rsid w:val="00E7528F"/>
    <w:rsid w:val="00E839AE"/>
    <w:rsid w:val="00E90E2F"/>
    <w:rsid w:val="00E92EA2"/>
    <w:rsid w:val="00E93BE2"/>
    <w:rsid w:val="00E94C33"/>
    <w:rsid w:val="00E9776D"/>
    <w:rsid w:val="00EA310E"/>
    <w:rsid w:val="00EB2D02"/>
    <w:rsid w:val="00EB3D4C"/>
    <w:rsid w:val="00EB4A87"/>
    <w:rsid w:val="00EC7C20"/>
    <w:rsid w:val="00ED329B"/>
    <w:rsid w:val="00ED7CB7"/>
    <w:rsid w:val="00ED7CBC"/>
    <w:rsid w:val="00EE4D34"/>
    <w:rsid w:val="00EE5F94"/>
    <w:rsid w:val="00EE605C"/>
    <w:rsid w:val="00EF03CE"/>
    <w:rsid w:val="00EF32D4"/>
    <w:rsid w:val="00EF42FF"/>
    <w:rsid w:val="00F17E0F"/>
    <w:rsid w:val="00F27BC7"/>
    <w:rsid w:val="00F30282"/>
    <w:rsid w:val="00F32E71"/>
    <w:rsid w:val="00F42746"/>
    <w:rsid w:val="00F473E5"/>
    <w:rsid w:val="00F73D27"/>
    <w:rsid w:val="00F76A44"/>
    <w:rsid w:val="00F8322A"/>
    <w:rsid w:val="00F9083A"/>
    <w:rsid w:val="00F91E3F"/>
    <w:rsid w:val="00F91E95"/>
    <w:rsid w:val="00FA0B07"/>
    <w:rsid w:val="00FB61B4"/>
    <w:rsid w:val="00FC3028"/>
    <w:rsid w:val="00FC3F95"/>
    <w:rsid w:val="00FE29E5"/>
    <w:rsid w:val="00FE6104"/>
    <w:rsid w:val="00FE7E50"/>
    <w:rsid w:val="00FF6FE7"/>
    <w:rsid w:val="094A54E1"/>
    <w:rsid w:val="11F43CFA"/>
    <w:rsid w:val="12935571"/>
    <w:rsid w:val="14860A24"/>
    <w:rsid w:val="16B15F9D"/>
    <w:rsid w:val="25953C6F"/>
    <w:rsid w:val="302A619F"/>
    <w:rsid w:val="31FA7A3B"/>
    <w:rsid w:val="37FA5B55"/>
    <w:rsid w:val="3A777063"/>
    <w:rsid w:val="53960642"/>
    <w:rsid w:val="550C33DF"/>
    <w:rsid w:val="55F011F5"/>
    <w:rsid w:val="57794995"/>
    <w:rsid w:val="5F7F673B"/>
    <w:rsid w:val="67B80D71"/>
    <w:rsid w:val="6A7E6B65"/>
    <w:rsid w:val="6F7B7418"/>
    <w:rsid w:val="70812C2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4EC268DF"/>
  <w15:docId w15:val="{4C764F4E-7378-4996-B7D3-EA5C7B6F0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link w:val="Heading1Char"/>
    <w:uiPriority w:val="9"/>
    <w:qFormat/>
    <w:rsid w:val="00A73E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Heading2">
    <w:name w:val="heading 2"/>
    <w:basedOn w:val="Normal"/>
    <w:next w:val="Normal"/>
    <w:link w:val="Heading2Char"/>
    <w:uiPriority w:val="9"/>
    <w:semiHidden/>
    <w:unhideWhenUsed/>
    <w:qFormat/>
    <w:rsid w:val="00C16BF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qFormat/>
    <w:rPr>
      <w:rFonts w:cs="Times New Roman"/>
      <w:vertAlign w:val="superscript"/>
    </w:rPr>
  </w:style>
  <w:style w:type="character" w:styleId="Hyperlink">
    <w:name w:val="Hyperlink"/>
    <w:uiPriority w:val="99"/>
    <w:unhideWhenUsed/>
    <w:qFormat/>
    <w:rPr>
      <w:color w:val="0000FF"/>
      <w:u w:val="single"/>
    </w:rPr>
  </w:style>
  <w:style w:type="paragraph" w:styleId="PlainText">
    <w:name w:val="Plain Text"/>
    <w:basedOn w:val="Normal"/>
    <w:link w:val="PlainTextChar"/>
    <w:qFormat/>
    <w:pPr>
      <w:spacing w:after="0" w:line="288" w:lineRule="auto"/>
      <w:ind w:firstLine="567"/>
      <w:jc w:val="both"/>
    </w:pPr>
    <w:rPr>
      <w:rFonts w:ascii="Times New Roman" w:eastAsia="Times New Roman" w:hAnsi="Times New Roman" w:cs="Courier New"/>
      <w:sz w:val="20"/>
      <w:szCs w:val="20"/>
      <w:lang w:eastAsia="ru-RU"/>
    </w:rPr>
  </w:style>
  <w:style w:type="paragraph" w:styleId="Header">
    <w:name w:val="header"/>
    <w:basedOn w:val="Normal"/>
    <w:uiPriority w:val="99"/>
    <w:unhideWhenUsed/>
    <w:qFormat/>
    <w:pPr>
      <w:tabs>
        <w:tab w:val="center" w:pos="4153"/>
        <w:tab w:val="right" w:pos="8306"/>
      </w:tabs>
    </w:pPr>
  </w:style>
  <w:style w:type="paragraph" w:styleId="BodyText">
    <w:name w:val="Body Text"/>
    <w:basedOn w:val="Normal"/>
    <w:link w:val="BodyTextChar"/>
    <w:unhideWhenUsed/>
    <w:qFormat/>
    <w:pPr>
      <w:widowControl w:val="0"/>
      <w:shd w:val="clear" w:color="auto" w:fill="FFFFFF"/>
      <w:spacing w:after="300" w:line="240" w:lineRule="atLeast"/>
    </w:pPr>
    <w:rPr>
      <w:rFonts w:ascii="Times New Roman" w:eastAsia="Courier New" w:hAnsi="Times New Roman" w:cs="Times New Roman"/>
      <w:sz w:val="28"/>
      <w:szCs w:val="28"/>
      <w:lang w:val="zh-CN" w:eastAsia="zh-CN"/>
    </w:rPr>
  </w:style>
  <w:style w:type="paragraph" w:styleId="BodyTextIndent">
    <w:name w:val="Body Text Indent"/>
    <w:basedOn w:val="Normal"/>
    <w:link w:val="BodyTextIndentChar"/>
    <w:uiPriority w:val="99"/>
    <w:unhideWhenUsed/>
    <w:qFormat/>
    <w:pPr>
      <w:spacing w:after="120" w:line="240" w:lineRule="auto"/>
      <w:ind w:left="283"/>
    </w:pPr>
    <w:rPr>
      <w:rFonts w:ascii="Calibri" w:eastAsia="Calibri" w:hAnsi="Calibri" w:cs="Times New Roman"/>
      <w:lang w:val="zh-CN"/>
    </w:rPr>
  </w:style>
  <w:style w:type="paragraph" w:styleId="Footer">
    <w:name w:val="footer"/>
    <w:basedOn w:val="Normal"/>
    <w:link w:val="FooterChar"/>
    <w:uiPriority w:val="99"/>
    <w:unhideWhenUsed/>
    <w:qFormat/>
    <w:pPr>
      <w:tabs>
        <w:tab w:val="center" w:pos="4153"/>
        <w:tab w:val="right" w:pos="8306"/>
      </w:tabs>
    </w:p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Основной текст Знак"/>
    <w:basedOn w:val="DefaultParagraphFont"/>
    <w:uiPriority w:val="99"/>
    <w:semiHidden/>
    <w:qFormat/>
  </w:style>
  <w:style w:type="character" w:customStyle="1" w:styleId="BodyTextChar">
    <w:name w:val="Body Text Char"/>
    <w:link w:val="BodyText"/>
    <w:qFormat/>
    <w:locked/>
    <w:rPr>
      <w:rFonts w:ascii="Times New Roman" w:eastAsia="Courier New" w:hAnsi="Times New Roman" w:cs="Times New Roman"/>
      <w:sz w:val="28"/>
      <w:szCs w:val="28"/>
      <w:shd w:val="clear" w:color="auto" w:fill="FFFFFF"/>
      <w:lang w:val="zh-CN" w:eastAsia="zh-CN"/>
    </w:rPr>
  </w:style>
  <w:style w:type="character" w:customStyle="1" w:styleId="a0">
    <w:name w:val="Текст Знак"/>
    <w:basedOn w:val="DefaultParagraphFont"/>
    <w:qFormat/>
    <w:rPr>
      <w:rFonts w:ascii="Consolas" w:hAnsi="Consolas" w:cs="Consolas"/>
      <w:sz w:val="21"/>
      <w:szCs w:val="21"/>
    </w:rPr>
  </w:style>
  <w:style w:type="character" w:customStyle="1" w:styleId="PlainTextChar">
    <w:name w:val="Plain Text Char"/>
    <w:link w:val="PlainText"/>
    <w:qFormat/>
    <w:locked/>
    <w:rPr>
      <w:rFonts w:ascii="Times New Roman" w:eastAsia="Times New Roman" w:hAnsi="Times New Roman" w:cs="Courier New"/>
      <w:sz w:val="20"/>
      <w:szCs w:val="20"/>
      <w:lang w:eastAsia="ru-RU"/>
    </w:rPr>
  </w:style>
  <w:style w:type="paragraph" w:styleId="NoSpacing">
    <w:name w:val="No Spacing"/>
    <w:uiPriority w:val="1"/>
    <w:qFormat/>
    <w:rPr>
      <w:rFonts w:ascii="Calibri" w:eastAsia="Calibri" w:hAnsi="Calibri" w:cs="Times New Roman"/>
      <w:sz w:val="22"/>
      <w:szCs w:val="22"/>
      <w:lang w:eastAsia="en-US"/>
    </w:rPr>
  </w:style>
  <w:style w:type="character" w:customStyle="1" w:styleId="BodyTextIndentChar">
    <w:name w:val="Body Text Indent Char"/>
    <w:basedOn w:val="DefaultParagraphFont"/>
    <w:link w:val="BodyTextIndent"/>
    <w:uiPriority w:val="99"/>
    <w:qFormat/>
    <w:rPr>
      <w:rFonts w:ascii="Calibri" w:eastAsia="Calibri" w:hAnsi="Calibri" w:cs="Times New Roman"/>
      <w:lang w:val="zh-CN"/>
    </w:rPr>
  </w:style>
  <w:style w:type="character" w:customStyle="1" w:styleId="FontStyle59">
    <w:name w:val="Font Style59"/>
    <w:qFormat/>
    <w:rPr>
      <w:rFonts w:ascii="Courier New" w:hAnsi="Courier New" w:cs="Courier New"/>
      <w:spacing w:val="-10"/>
      <w:sz w:val="26"/>
      <w:szCs w:val="26"/>
    </w:rPr>
  </w:style>
  <w:style w:type="paragraph" w:customStyle="1" w:styleId="a1">
    <w:name w:val="Аннотация"/>
    <w:basedOn w:val="PlainText"/>
    <w:link w:val="a2"/>
    <w:qFormat/>
    <w:pPr>
      <w:spacing w:line="240" w:lineRule="auto"/>
    </w:pPr>
    <w:rPr>
      <w:sz w:val="18"/>
      <w:szCs w:val="22"/>
      <w:lang w:val="en-US"/>
    </w:rPr>
  </w:style>
  <w:style w:type="character" w:customStyle="1" w:styleId="a2">
    <w:name w:val="Аннотация Знак"/>
    <w:link w:val="a1"/>
    <w:qFormat/>
    <w:rPr>
      <w:rFonts w:ascii="Times New Roman" w:eastAsia="Times New Roman" w:hAnsi="Times New Roman" w:cs="Courier New"/>
      <w:sz w:val="18"/>
      <w:lang w:val="en-US" w:eastAsia="ru-RU"/>
    </w:rPr>
  </w:style>
  <w:style w:type="paragraph" w:styleId="ListParagraph">
    <w:name w:val="List Paragraph"/>
    <w:basedOn w:val="Normal"/>
    <w:uiPriority w:val="34"/>
    <w:qFormat/>
    <w:pPr>
      <w:spacing w:after="160" w:line="259" w:lineRule="auto"/>
      <w:ind w:left="720"/>
      <w:contextualSpacing/>
    </w:pPr>
  </w:style>
  <w:style w:type="character" w:customStyle="1" w:styleId="fontstyle01">
    <w:name w:val="fontstyle01"/>
    <w:qFormat/>
    <w:rPr>
      <w:rFonts w:ascii="Times New Roman" w:hAnsi="Times New Roman" w:cs="Times New Roman" w:hint="default"/>
      <w:color w:val="000000"/>
      <w:sz w:val="22"/>
      <w:szCs w:val="22"/>
    </w:rPr>
  </w:style>
  <w:style w:type="paragraph" w:styleId="BalloonText">
    <w:name w:val="Balloon Text"/>
    <w:basedOn w:val="Normal"/>
    <w:link w:val="BalloonTextChar"/>
    <w:uiPriority w:val="99"/>
    <w:semiHidden/>
    <w:unhideWhenUsed/>
    <w:rsid w:val="009E0E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EDA"/>
    <w:rPr>
      <w:rFonts w:ascii="Tahoma" w:hAnsi="Tahoma" w:cs="Tahoma"/>
      <w:sz w:val="16"/>
      <w:szCs w:val="16"/>
      <w:lang w:eastAsia="en-US"/>
    </w:rPr>
  </w:style>
  <w:style w:type="character" w:styleId="PlaceholderText">
    <w:name w:val="Placeholder Text"/>
    <w:basedOn w:val="DefaultParagraphFont"/>
    <w:uiPriority w:val="99"/>
    <w:unhideWhenUsed/>
    <w:rsid w:val="00617E02"/>
    <w:rPr>
      <w:color w:val="808080"/>
    </w:rPr>
  </w:style>
  <w:style w:type="character" w:customStyle="1" w:styleId="FooterChar">
    <w:name w:val="Footer Char"/>
    <w:basedOn w:val="DefaultParagraphFont"/>
    <w:link w:val="Footer"/>
    <w:uiPriority w:val="99"/>
    <w:rsid w:val="00226B09"/>
    <w:rPr>
      <w:sz w:val="22"/>
      <w:szCs w:val="22"/>
      <w:lang w:eastAsia="en-US"/>
    </w:rPr>
  </w:style>
  <w:style w:type="paragraph" w:styleId="FootnoteText">
    <w:name w:val="footnote text"/>
    <w:basedOn w:val="Normal"/>
    <w:link w:val="FootnoteTextChar"/>
    <w:uiPriority w:val="99"/>
    <w:semiHidden/>
    <w:unhideWhenUsed/>
    <w:rsid w:val="00226B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6B09"/>
    <w:rPr>
      <w:lang w:eastAsia="en-US"/>
    </w:rPr>
  </w:style>
  <w:style w:type="paragraph" w:customStyle="1" w:styleId="Default">
    <w:name w:val="Default"/>
    <w:rsid w:val="004D414E"/>
    <w:pPr>
      <w:autoSpaceDE w:val="0"/>
      <w:autoSpaceDN w:val="0"/>
      <w:adjustRightInd w:val="0"/>
    </w:pPr>
    <w:rPr>
      <w:rFonts w:ascii="Times New Roman" w:eastAsiaTheme="minorHAnsi" w:hAnsi="Times New Roman" w:cs="Times New Roman"/>
      <w:color w:val="000000"/>
      <w:sz w:val="24"/>
      <w:szCs w:val="24"/>
      <w:lang w:eastAsia="en-US"/>
    </w:rPr>
  </w:style>
  <w:style w:type="character" w:styleId="CommentReference">
    <w:name w:val="annotation reference"/>
    <w:basedOn w:val="DefaultParagraphFont"/>
    <w:uiPriority w:val="99"/>
    <w:semiHidden/>
    <w:unhideWhenUsed/>
    <w:rsid w:val="004D414E"/>
    <w:rPr>
      <w:sz w:val="16"/>
      <w:szCs w:val="16"/>
    </w:rPr>
  </w:style>
  <w:style w:type="paragraph" w:styleId="CommentText">
    <w:name w:val="annotation text"/>
    <w:basedOn w:val="Normal"/>
    <w:link w:val="CommentTextChar"/>
    <w:uiPriority w:val="99"/>
    <w:semiHidden/>
    <w:unhideWhenUsed/>
    <w:rsid w:val="004D414E"/>
    <w:pPr>
      <w:spacing w:line="240" w:lineRule="auto"/>
    </w:pPr>
    <w:rPr>
      <w:sz w:val="20"/>
      <w:szCs w:val="20"/>
    </w:rPr>
  </w:style>
  <w:style w:type="character" w:customStyle="1" w:styleId="CommentTextChar">
    <w:name w:val="Comment Text Char"/>
    <w:basedOn w:val="DefaultParagraphFont"/>
    <w:link w:val="CommentText"/>
    <w:uiPriority w:val="99"/>
    <w:semiHidden/>
    <w:rsid w:val="004D414E"/>
    <w:rPr>
      <w:lang w:eastAsia="en-US"/>
    </w:rPr>
  </w:style>
  <w:style w:type="paragraph" w:styleId="CommentSubject">
    <w:name w:val="annotation subject"/>
    <w:basedOn w:val="CommentText"/>
    <w:next w:val="CommentText"/>
    <w:link w:val="CommentSubjectChar"/>
    <w:uiPriority w:val="99"/>
    <w:semiHidden/>
    <w:unhideWhenUsed/>
    <w:rsid w:val="004D414E"/>
    <w:rPr>
      <w:b/>
      <w:bCs/>
    </w:rPr>
  </w:style>
  <w:style w:type="character" w:customStyle="1" w:styleId="CommentSubjectChar">
    <w:name w:val="Comment Subject Char"/>
    <w:basedOn w:val="CommentTextChar"/>
    <w:link w:val="CommentSubject"/>
    <w:uiPriority w:val="99"/>
    <w:semiHidden/>
    <w:rsid w:val="004D414E"/>
    <w:rPr>
      <w:b/>
      <w:bCs/>
      <w:lang w:eastAsia="en-US"/>
    </w:rPr>
  </w:style>
  <w:style w:type="character" w:customStyle="1" w:styleId="fontstyle21">
    <w:name w:val="fontstyle21"/>
    <w:basedOn w:val="DefaultParagraphFont"/>
    <w:rsid w:val="00D46467"/>
    <w:rPr>
      <w:rFonts w:ascii="ArialMT" w:hAnsi="ArialMT" w:hint="default"/>
      <w:b w:val="0"/>
      <w:bCs w:val="0"/>
      <w:i w:val="0"/>
      <w:iCs w:val="0"/>
      <w:color w:val="000000"/>
      <w:sz w:val="20"/>
      <w:szCs w:val="20"/>
    </w:rPr>
  </w:style>
  <w:style w:type="paragraph" w:customStyle="1" w:styleId="ReferHead">
    <w:name w:val="Refer Head"/>
    <w:basedOn w:val="Normal"/>
    <w:rsid w:val="00151BB7"/>
    <w:pPr>
      <w:keepNext/>
      <w:spacing w:after="240" w:line="240" w:lineRule="auto"/>
    </w:pPr>
    <w:rPr>
      <w:rFonts w:ascii="Helvetica" w:eastAsia="Times New Roman" w:hAnsi="Helvetica" w:cs="Times New Roman"/>
      <w:b/>
      <w:caps/>
      <w:szCs w:val="20"/>
      <w:lang w:val="en-US"/>
    </w:rPr>
  </w:style>
  <w:style w:type="character" w:customStyle="1" w:styleId="Heading1Char">
    <w:name w:val="Heading 1 Char"/>
    <w:basedOn w:val="DefaultParagraphFont"/>
    <w:link w:val="Heading1"/>
    <w:uiPriority w:val="9"/>
    <w:rsid w:val="00A73E8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C16BF9"/>
    <w:rPr>
      <w:rFonts w:asciiTheme="majorHAnsi" w:eastAsiaTheme="majorEastAsia" w:hAnsiTheme="majorHAnsi" w:cstheme="majorBidi"/>
      <w:color w:val="365F91" w:themeColor="accent1" w:themeShade="BF"/>
      <w:sz w:val="26"/>
      <w:szCs w:val="26"/>
      <w:lang w:eastAsia="en-US"/>
    </w:rPr>
  </w:style>
  <w:style w:type="character" w:styleId="UnresolvedMention">
    <w:name w:val="Unresolved Mention"/>
    <w:basedOn w:val="DefaultParagraphFont"/>
    <w:uiPriority w:val="99"/>
    <w:semiHidden/>
    <w:unhideWhenUsed/>
    <w:rsid w:val="002955A7"/>
    <w:rPr>
      <w:color w:val="605E5C"/>
      <w:shd w:val="clear" w:color="auto" w:fill="E1DFDD"/>
    </w:rPr>
  </w:style>
  <w:style w:type="character" w:styleId="Strong">
    <w:name w:val="Strong"/>
    <w:basedOn w:val="DefaultParagraphFont"/>
    <w:uiPriority w:val="22"/>
    <w:qFormat/>
    <w:rsid w:val="00033F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9410545">
      <w:bodyDiv w:val="1"/>
      <w:marLeft w:val="0"/>
      <w:marRight w:val="0"/>
      <w:marTop w:val="0"/>
      <w:marBottom w:val="0"/>
      <w:divBdr>
        <w:top w:val="none" w:sz="0" w:space="0" w:color="auto"/>
        <w:left w:val="none" w:sz="0" w:space="0" w:color="auto"/>
        <w:bottom w:val="none" w:sz="0" w:space="0" w:color="auto"/>
        <w:right w:val="none" w:sz="0" w:space="0" w:color="auto"/>
      </w:divBdr>
    </w:div>
    <w:div w:id="950474844">
      <w:bodyDiv w:val="1"/>
      <w:marLeft w:val="0"/>
      <w:marRight w:val="0"/>
      <w:marTop w:val="0"/>
      <w:marBottom w:val="0"/>
      <w:divBdr>
        <w:top w:val="none" w:sz="0" w:space="0" w:color="auto"/>
        <w:left w:val="none" w:sz="0" w:space="0" w:color="auto"/>
        <w:bottom w:val="none" w:sz="0" w:space="0" w:color="auto"/>
        <w:right w:val="none" w:sz="0" w:space="0" w:color="auto"/>
      </w:divBdr>
    </w:div>
    <w:div w:id="1122578816">
      <w:bodyDiv w:val="1"/>
      <w:marLeft w:val="0"/>
      <w:marRight w:val="0"/>
      <w:marTop w:val="0"/>
      <w:marBottom w:val="0"/>
      <w:divBdr>
        <w:top w:val="none" w:sz="0" w:space="0" w:color="auto"/>
        <w:left w:val="none" w:sz="0" w:space="0" w:color="auto"/>
        <w:bottom w:val="none" w:sz="0" w:space="0" w:color="auto"/>
        <w:right w:val="none" w:sz="0" w:space="0" w:color="auto"/>
      </w:divBdr>
    </w:div>
    <w:div w:id="1270435441">
      <w:bodyDiv w:val="1"/>
      <w:marLeft w:val="0"/>
      <w:marRight w:val="0"/>
      <w:marTop w:val="0"/>
      <w:marBottom w:val="0"/>
      <w:divBdr>
        <w:top w:val="none" w:sz="0" w:space="0" w:color="auto"/>
        <w:left w:val="none" w:sz="0" w:space="0" w:color="auto"/>
        <w:bottom w:val="none" w:sz="0" w:space="0" w:color="auto"/>
        <w:right w:val="none" w:sz="0" w:space="0" w:color="auto"/>
      </w:divBdr>
    </w:div>
    <w:div w:id="1359358168">
      <w:bodyDiv w:val="1"/>
      <w:marLeft w:val="0"/>
      <w:marRight w:val="0"/>
      <w:marTop w:val="0"/>
      <w:marBottom w:val="0"/>
      <w:divBdr>
        <w:top w:val="none" w:sz="0" w:space="0" w:color="auto"/>
        <w:left w:val="none" w:sz="0" w:space="0" w:color="auto"/>
        <w:bottom w:val="none" w:sz="0" w:space="0" w:color="auto"/>
        <w:right w:val="none" w:sz="0" w:space="0" w:color="auto"/>
      </w:divBdr>
    </w:div>
    <w:div w:id="1499078378">
      <w:bodyDiv w:val="1"/>
      <w:marLeft w:val="0"/>
      <w:marRight w:val="0"/>
      <w:marTop w:val="0"/>
      <w:marBottom w:val="0"/>
      <w:divBdr>
        <w:top w:val="none" w:sz="0" w:space="0" w:color="auto"/>
        <w:left w:val="none" w:sz="0" w:space="0" w:color="auto"/>
        <w:bottom w:val="none" w:sz="0" w:space="0" w:color="auto"/>
        <w:right w:val="none" w:sz="0" w:space="0" w:color="auto"/>
      </w:divBdr>
    </w:div>
    <w:div w:id="1810510152">
      <w:bodyDiv w:val="1"/>
      <w:marLeft w:val="0"/>
      <w:marRight w:val="0"/>
      <w:marTop w:val="0"/>
      <w:marBottom w:val="0"/>
      <w:divBdr>
        <w:top w:val="none" w:sz="0" w:space="0" w:color="auto"/>
        <w:left w:val="none" w:sz="0" w:space="0" w:color="auto"/>
        <w:bottom w:val="none" w:sz="0" w:space="0" w:color="auto"/>
        <w:right w:val="none" w:sz="0" w:space="0" w:color="auto"/>
      </w:divBdr>
    </w:div>
    <w:div w:id="1867601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16/j.proeps.2016.12.178"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doi.org/10.1021/acsomega.4c05475"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doi.org/10.1007/s12649-021-01600-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FBEA00-250C-4E38-BA8E-602341A3C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8</Pages>
  <Words>4813</Words>
  <Characters>27438</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SDI 1084</cp:lastModifiedBy>
  <cp:revision>34</cp:revision>
  <cp:lastPrinted>2024-06-06T12:34:00Z</cp:lastPrinted>
  <dcterms:created xsi:type="dcterms:W3CDTF">2025-12-17T18:14:00Z</dcterms:created>
  <dcterms:modified xsi:type="dcterms:W3CDTF">2025-12-18T11:45:00Z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1049-11.2.0.11516</vt:lpwstr>
  </property>
  <property fmtid="{D5CDD505-2E9C-101B-9397-08002B2CF9AE}" pid="3" name="ICV">
    <vt:lpwstr>ECB1838623904D83986745BF8C47B7F9</vt:lpwstr>
  </property>
</Properties>
</file>