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3785A" w14:textId="77777777" w:rsidR="003A3316" w:rsidRPr="003A3316" w:rsidRDefault="003A3316" w:rsidP="003A3316">
      <w:pPr>
        <w:spacing w:before="100" w:beforeAutospacing="1" w:after="100" w:afterAutospacing="1" w:line="240" w:lineRule="auto"/>
        <w:jc w:val="right"/>
        <w:outlineLvl w:val="0"/>
        <w:rPr>
          <w:rFonts w:ascii="Times New Roman" w:eastAsia="Times New Roman" w:hAnsi="Times New Roman" w:cs="Times New Roman"/>
          <w:bCs/>
          <w:kern w:val="36"/>
          <w:sz w:val="28"/>
          <w:szCs w:val="28"/>
          <w:lang w:val="en-US"/>
          <w14:ligatures w14:val="none"/>
        </w:rPr>
      </w:pPr>
      <w:r w:rsidRPr="003A3316">
        <w:rPr>
          <w:rFonts w:ascii="Times New Roman" w:eastAsia="Times New Roman" w:hAnsi="Times New Roman" w:cs="Times New Roman"/>
          <w:bCs/>
          <w:kern w:val="36"/>
          <w:sz w:val="28"/>
          <w:szCs w:val="28"/>
          <w:lang w:val="en-US"/>
          <w14:ligatures w14:val="none"/>
        </w:rPr>
        <w:t xml:space="preserve">Proximate and Mineral Composition of Raw and Boiled </w:t>
      </w:r>
      <w:r w:rsidRPr="003A3316">
        <w:rPr>
          <w:rFonts w:ascii="Times New Roman" w:eastAsia="Times New Roman" w:hAnsi="Times New Roman" w:cs="Times New Roman"/>
          <w:bCs/>
          <w:i/>
          <w:iCs/>
          <w:kern w:val="36"/>
          <w:sz w:val="28"/>
          <w:szCs w:val="28"/>
          <w:lang w:val="en-US"/>
          <w14:ligatures w14:val="none"/>
        </w:rPr>
        <w:t>Tympanotonus fuscatus</w:t>
      </w:r>
      <w:r w:rsidRPr="003A3316">
        <w:rPr>
          <w:rFonts w:ascii="Times New Roman" w:eastAsia="Times New Roman" w:hAnsi="Times New Roman" w:cs="Times New Roman"/>
          <w:bCs/>
          <w:kern w:val="36"/>
          <w:sz w:val="28"/>
          <w:szCs w:val="28"/>
          <w:lang w:val="en-US"/>
          <w14:ligatures w14:val="none"/>
        </w:rPr>
        <w:t xml:space="preserve"> var. </w:t>
      </w:r>
      <w:r w:rsidRPr="003A3316">
        <w:rPr>
          <w:rFonts w:ascii="Times New Roman" w:eastAsia="Times New Roman" w:hAnsi="Times New Roman" w:cs="Times New Roman"/>
          <w:bCs/>
          <w:i/>
          <w:iCs/>
          <w:kern w:val="36"/>
          <w:sz w:val="28"/>
          <w:szCs w:val="28"/>
          <w:lang w:val="en-US"/>
          <w14:ligatures w14:val="none"/>
        </w:rPr>
        <w:t>radula</w:t>
      </w:r>
      <w:r w:rsidRPr="003A3316">
        <w:rPr>
          <w:rFonts w:ascii="Times New Roman" w:eastAsia="Times New Roman" w:hAnsi="Times New Roman" w:cs="Times New Roman"/>
          <w:bCs/>
          <w:kern w:val="36"/>
          <w:sz w:val="28"/>
          <w:szCs w:val="28"/>
          <w:lang w:val="en-US"/>
          <w14:ligatures w14:val="none"/>
        </w:rPr>
        <w:t xml:space="preserve"> Sold in Markets in Nasarawa State, Nigeria</w:t>
      </w:r>
    </w:p>
    <w:p w14:paraId="2622B6AF" w14:textId="77777777" w:rsidR="00E0544E" w:rsidRDefault="00E0544E" w:rsidP="003A3316">
      <w:pPr>
        <w:spacing w:before="100" w:beforeAutospacing="1" w:after="100" w:afterAutospacing="1" w:line="240" w:lineRule="auto"/>
        <w:outlineLvl w:val="1"/>
        <w:rPr>
          <w:rFonts w:ascii="Times New Roman" w:eastAsia="Times New Roman" w:hAnsi="Times New Roman" w:cs="Times New Roman"/>
          <w:bCs/>
          <w:kern w:val="0"/>
          <w:lang w:val="en-US"/>
          <w14:ligatures w14:val="none"/>
        </w:rPr>
      </w:pPr>
    </w:p>
    <w:p w14:paraId="7383AA90" w14:textId="14EB68DE" w:rsidR="003A3316" w:rsidRPr="003A3316" w:rsidRDefault="00347491" w:rsidP="003A3316">
      <w:pPr>
        <w:spacing w:before="100" w:beforeAutospacing="1" w:after="100" w:afterAutospacing="1" w:line="240" w:lineRule="auto"/>
        <w:outlineLvl w:val="1"/>
        <w:rPr>
          <w:rFonts w:ascii="Times New Roman" w:eastAsia="Times New Roman" w:hAnsi="Times New Roman" w:cs="Times New Roman"/>
          <w:bCs/>
          <w:kern w:val="0"/>
          <w:lang w:val="en-US"/>
          <w14:ligatures w14:val="none"/>
        </w:rPr>
      </w:pPr>
      <w:r w:rsidRPr="003A3316">
        <w:rPr>
          <w:rFonts w:ascii="Times New Roman" w:eastAsia="Times New Roman" w:hAnsi="Times New Roman" w:cs="Times New Roman"/>
          <w:bCs/>
          <w:kern w:val="0"/>
          <w:lang w:val="en-US"/>
          <w14:ligatures w14:val="none"/>
        </w:rPr>
        <w:t>ABSTRACT</w:t>
      </w:r>
    </w:p>
    <w:p w14:paraId="1D3343C9" w14:textId="77777777" w:rsidR="00222BAE" w:rsidRPr="00222BAE" w:rsidRDefault="003A3316" w:rsidP="003A3316">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3A3316">
        <w:rPr>
          <w:rFonts w:ascii="Times New Roman" w:eastAsia="Times New Roman" w:hAnsi="Times New Roman" w:cs="Times New Roman"/>
          <w:i/>
          <w:iCs/>
          <w:kern w:val="0"/>
          <w:lang w:val="en-US"/>
          <w14:ligatures w14:val="none"/>
        </w:rPr>
        <w:t>Tympanotonus fuscatus</w:t>
      </w:r>
      <w:r w:rsidRPr="003A3316">
        <w:rPr>
          <w:rFonts w:ascii="Times New Roman" w:eastAsia="Times New Roman" w:hAnsi="Times New Roman" w:cs="Times New Roman"/>
          <w:kern w:val="0"/>
          <w:lang w:val="en-US"/>
          <w14:ligatures w14:val="none"/>
        </w:rPr>
        <w:t xml:space="preserve"> var. </w:t>
      </w:r>
      <w:r w:rsidR="003F5EDE" w:rsidRPr="003A3316">
        <w:rPr>
          <w:rFonts w:ascii="Times New Roman" w:eastAsia="Times New Roman" w:hAnsi="Times New Roman" w:cs="Times New Roman"/>
          <w:i/>
          <w:iCs/>
          <w:kern w:val="0"/>
          <w:lang w:val="en-US"/>
          <w14:ligatures w14:val="none"/>
        </w:rPr>
        <w:t>radula</w:t>
      </w:r>
      <w:r w:rsidR="003F5EDE">
        <w:rPr>
          <w:rFonts w:ascii="Times New Roman" w:eastAsia="Times New Roman" w:hAnsi="Times New Roman" w:cs="Times New Roman"/>
          <w:i/>
          <w:iCs/>
          <w:kern w:val="0"/>
          <w:lang w:val="en-US"/>
          <w14:ligatures w14:val="none"/>
        </w:rPr>
        <w:t xml:space="preserve"> are</w:t>
      </w:r>
      <w:r w:rsidR="003F5EDE">
        <w:rPr>
          <w:rFonts w:ascii="Times New Roman" w:eastAsia="Times New Roman" w:hAnsi="Times New Roman" w:cs="Times New Roman"/>
          <w:kern w:val="0"/>
          <w:lang w:val="en-US"/>
          <w14:ligatures w14:val="none"/>
        </w:rPr>
        <w:t xml:space="preserve"> invertebrates commonly consumed in Nigeria and </w:t>
      </w:r>
      <w:r w:rsidR="007F100E">
        <w:rPr>
          <w:rFonts w:ascii="Times New Roman" w:eastAsia="Times New Roman" w:hAnsi="Times New Roman" w:cs="Times New Roman"/>
          <w:kern w:val="0"/>
          <w:lang w:val="en-US"/>
          <w14:ligatures w14:val="none"/>
        </w:rPr>
        <w:t>valued for their</w:t>
      </w:r>
      <w:r w:rsidRPr="003A3316">
        <w:rPr>
          <w:rFonts w:ascii="Times New Roman" w:eastAsia="Times New Roman" w:hAnsi="Times New Roman" w:cs="Times New Roman"/>
          <w:kern w:val="0"/>
          <w:lang w:val="en-US"/>
          <w14:ligatures w14:val="none"/>
        </w:rPr>
        <w:t xml:space="preserve"> </w:t>
      </w:r>
      <w:r w:rsidR="003F5EDE">
        <w:rPr>
          <w:rFonts w:ascii="Times New Roman" w:eastAsia="Times New Roman" w:hAnsi="Times New Roman" w:cs="Times New Roman"/>
          <w:kern w:val="0"/>
          <w:lang w:val="en-US"/>
          <w14:ligatures w14:val="none"/>
        </w:rPr>
        <w:t xml:space="preserve">medicinal, </w:t>
      </w:r>
      <w:r w:rsidRPr="003A3316">
        <w:rPr>
          <w:rFonts w:ascii="Times New Roman" w:eastAsia="Times New Roman" w:hAnsi="Times New Roman" w:cs="Times New Roman"/>
          <w:kern w:val="0"/>
          <w:lang w:val="en-US"/>
          <w14:ligatures w14:val="none"/>
        </w:rPr>
        <w:t xml:space="preserve">nutritional and economic </w:t>
      </w:r>
      <w:r w:rsidR="003F5EDE">
        <w:rPr>
          <w:rFonts w:ascii="Times New Roman" w:eastAsia="Times New Roman" w:hAnsi="Times New Roman" w:cs="Times New Roman"/>
          <w:kern w:val="0"/>
          <w:lang w:val="en-US"/>
          <w14:ligatures w14:val="none"/>
        </w:rPr>
        <w:t xml:space="preserve">importance. This study investigated the proximate and mineral constituents </w:t>
      </w:r>
      <w:r w:rsidRPr="003A3316">
        <w:rPr>
          <w:rFonts w:ascii="Times New Roman" w:eastAsia="Times New Roman" w:hAnsi="Times New Roman" w:cs="Times New Roman"/>
          <w:kern w:val="0"/>
          <w:lang w:val="en-US"/>
          <w14:ligatures w14:val="none"/>
        </w:rPr>
        <w:t xml:space="preserve">of raw and boiled </w:t>
      </w:r>
      <w:r w:rsidRPr="003A3316">
        <w:rPr>
          <w:rFonts w:ascii="Times New Roman" w:eastAsia="Times New Roman" w:hAnsi="Times New Roman" w:cs="Times New Roman"/>
          <w:i/>
          <w:iCs/>
          <w:kern w:val="0"/>
          <w:lang w:val="en-US"/>
          <w14:ligatures w14:val="none"/>
        </w:rPr>
        <w:t>T. fuscatus</w:t>
      </w:r>
      <w:r w:rsidRPr="003A3316">
        <w:rPr>
          <w:rFonts w:ascii="Times New Roman" w:eastAsia="Times New Roman" w:hAnsi="Times New Roman" w:cs="Times New Roman"/>
          <w:kern w:val="0"/>
          <w:lang w:val="en-US"/>
          <w14:ligatures w14:val="none"/>
        </w:rPr>
        <w:t xml:space="preserve"> </w:t>
      </w:r>
      <w:r w:rsidR="003F5EDE" w:rsidRPr="003F5EDE">
        <w:rPr>
          <w:rFonts w:ascii="Times New Roman" w:eastAsia="Times New Roman" w:hAnsi="Times New Roman" w:cs="Times New Roman"/>
          <w:i/>
          <w:kern w:val="0"/>
          <w:lang w:val="en-US"/>
          <w14:ligatures w14:val="none"/>
        </w:rPr>
        <w:t>var. radula</w:t>
      </w:r>
      <w:r w:rsidR="003F5EDE">
        <w:rPr>
          <w:rFonts w:ascii="Times New Roman" w:eastAsia="Times New Roman" w:hAnsi="Times New Roman" w:cs="Times New Roman"/>
          <w:kern w:val="0"/>
          <w:lang w:val="en-US"/>
          <w14:ligatures w14:val="none"/>
        </w:rPr>
        <w:t xml:space="preserve"> marketed </w:t>
      </w:r>
      <w:r w:rsidRPr="003A3316">
        <w:rPr>
          <w:rFonts w:ascii="Times New Roman" w:eastAsia="Times New Roman" w:hAnsi="Times New Roman" w:cs="Times New Roman"/>
          <w:kern w:val="0"/>
          <w:lang w:val="en-US"/>
          <w14:ligatures w14:val="none"/>
        </w:rPr>
        <w:t xml:space="preserve">in selected markets in Nasarawa State, Nigeria, </w:t>
      </w:r>
      <w:r>
        <w:rPr>
          <w:rFonts w:ascii="Times New Roman" w:eastAsia="Times New Roman" w:hAnsi="Times New Roman" w:cs="Times New Roman"/>
          <w:kern w:val="0"/>
          <w:lang w:val="en-US"/>
          <w14:ligatures w14:val="none"/>
        </w:rPr>
        <w:t>to assess</w:t>
      </w:r>
      <w:r w:rsidRPr="003A3316">
        <w:rPr>
          <w:rFonts w:ascii="Times New Roman" w:eastAsia="Times New Roman" w:hAnsi="Times New Roman" w:cs="Times New Roman"/>
          <w:kern w:val="0"/>
          <w:lang w:val="en-US"/>
          <w14:ligatures w14:val="none"/>
        </w:rPr>
        <w:t xml:space="preserve"> the effects of processing and market source on nutritional quality. </w:t>
      </w:r>
      <w:r w:rsidR="003F5EDE">
        <w:rPr>
          <w:rFonts w:ascii="Times New Roman" w:eastAsia="Times New Roman" w:hAnsi="Times New Roman" w:cs="Times New Roman"/>
          <w:kern w:val="0"/>
          <w:lang w:val="en-US"/>
          <w14:ligatures w14:val="none"/>
        </w:rPr>
        <w:t>S</w:t>
      </w:r>
      <w:r w:rsidR="003F5EDE" w:rsidRPr="003A3316">
        <w:rPr>
          <w:rFonts w:ascii="Times New Roman" w:eastAsia="Times New Roman" w:hAnsi="Times New Roman" w:cs="Times New Roman"/>
          <w:kern w:val="0"/>
          <w:lang w:val="en-US"/>
          <w14:ligatures w14:val="none"/>
        </w:rPr>
        <w:t xml:space="preserve">tandard analytical methods </w:t>
      </w:r>
      <w:r w:rsidRPr="003A3316">
        <w:rPr>
          <w:rFonts w:ascii="Times New Roman" w:eastAsia="Times New Roman" w:hAnsi="Times New Roman" w:cs="Times New Roman"/>
          <w:kern w:val="0"/>
          <w:lang w:val="en-US"/>
          <w14:ligatures w14:val="none"/>
        </w:rPr>
        <w:t xml:space="preserve">were </w:t>
      </w:r>
      <w:r w:rsidR="003F5EDE">
        <w:rPr>
          <w:rFonts w:ascii="Times New Roman" w:eastAsia="Times New Roman" w:hAnsi="Times New Roman" w:cs="Times New Roman"/>
          <w:kern w:val="0"/>
          <w:lang w:val="en-US"/>
          <w14:ligatures w14:val="none"/>
        </w:rPr>
        <w:t>used to analyze samples obtained</w:t>
      </w:r>
      <w:r w:rsidRPr="003A3316">
        <w:rPr>
          <w:rFonts w:ascii="Times New Roman" w:eastAsia="Times New Roman" w:hAnsi="Times New Roman" w:cs="Times New Roman"/>
          <w:kern w:val="0"/>
          <w:lang w:val="en-US"/>
          <w14:ligatures w14:val="none"/>
        </w:rPr>
        <w:t xml:space="preserve"> from Keffi, Masaka, and O</w:t>
      </w:r>
      <w:r w:rsidR="003F5EDE">
        <w:rPr>
          <w:rFonts w:ascii="Times New Roman" w:eastAsia="Times New Roman" w:hAnsi="Times New Roman" w:cs="Times New Roman"/>
          <w:kern w:val="0"/>
          <w:lang w:val="en-US"/>
          <w14:ligatures w14:val="none"/>
        </w:rPr>
        <w:t>range markets.</w:t>
      </w:r>
      <w:r w:rsidR="00663D30">
        <w:rPr>
          <w:rFonts w:ascii="Times New Roman" w:eastAsia="Times New Roman" w:hAnsi="Times New Roman" w:cs="Times New Roman"/>
          <w:kern w:val="0"/>
          <w:lang w:val="en-US"/>
          <w14:ligatures w14:val="none"/>
        </w:rPr>
        <w:t xml:space="preserve"> </w:t>
      </w:r>
      <w:r w:rsidR="003F5EDE">
        <w:rPr>
          <w:rFonts w:ascii="Times New Roman" w:eastAsia="Times New Roman" w:hAnsi="Times New Roman" w:cs="Times New Roman"/>
          <w:kern w:val="0"/>
          <w:lang w:val="en-US"/>
          <w14:ligatures w14:val="none"/>
        </w:rPr>
        <w:t>Proximate evaluation</w:t>
      </w:r>
      <w:r w:rsidRPr="003A3316">
        <w:rPr>
          <w:rFonts w:ascii="Times New Roman" w:eastAsia="Times New Roman" w:hAnsi="Times New Roman" w:cs="Times New Roman"/>
          <w:kern w:val="0"/>
          <w:lang w:val="en-US"/>
          <w14:ligatures w14:val="none"/>
        </w:rPr>
        <w:t xml:space="preserve"> included </w:t>
      </w:r>
      <w:r w:rsidR="003F5EDE" w:rsidRPr="003A3316">
        <w:rPr>
          <w:rFonts w:ascii="Times New Roman" w:eastAsia="Times New Roman" w:hAnsi="Times New Roman" w:cs="Times New Roman"/>
          <w:kern w:val="0"/>
          <w:lang w:val="en-US"/>
          <w14:ligatures w14:val="none"/>
        </w:rPr>
        <w:t xml:space="preserve">crude fiber </w:t>
      </w:r>
      <w:r w:rsidRPr="003A3316">
        <w:rPr>
          <w:rFonts w:ascii="Times New Roman" w:eastAsia="Times New Roman" w:hAnsi="Times New Roman" w:cs="Times New Roman"/>
          <w:kern w:val="0"/>
          <w:lang w:val="en-US"/>
          <w14:ligatures w14:val="none"/>
        </w:rPr>
        <w:t>moisture, c</w:t>
      </w:r>
      <w:r w:rsidR="003F5EDE">
        <w:rPr>
          <w:rFonts w:ascii="Times New Roman" w:eastAsia="Times New Roman" w:hAnsi="Times New Roman" w:cs="Times New Roman"/>
          <w:kern w:val="0"/>
          <w:lang w:val="en-US"/>
          <w14:ligatures w14:val="none"/>
        </w:rPr>
        <w:t>rude protein, crude ash</w:t>
      </w:r>
      <w:r w:rsidRPr="003A3316">
        <w:rPr>
          <w:rFonts w:ascii="Times New Roman" w:eastAsia="Times New Roman" w:hAnsi="Times New Roman" w:cs="Times New Roman"/>
          <w:kern w:val="0"/>
          <w:lang w:val="en-US"/>
          <w14:ligatures w14:val="none"/>
        </w:rPr>
        <w:t xml:space="preserve">, lipid, and carbohydrate </w:t>
      </w:r>
      <w:r w:rsidR="003F5EDE">
        <w:rPr>
          <w:rFonts w:ascii="Times New Roman" w:eastAsia="Times New Roman" w:hAnsi="Times New Roman" w:cs="Times New Roman"/>
          <w:kern w:val="0"/>
          <w:lang w:val="en-US"/>
          <w14:ligatures w14:val="none"/>
        </w:rPr>
        <w:t xml:space="preserve">contents, while mineral constituents </w:t>
      </w:r>
      <w:r w:rsidRPr="003A3316">
        <w:rPr>
          <w:rFonts w:ascii="Times New Roman" w:eastAsia="Times New Roman" w:hAnsi="Times New Roman" w:cs="Times New Roman"/>
          <w:kern w:val="0"/>
          <w:lang w:val="en-US"/>
          <w14:ligatures w14:val="none"/>
        </w:rPr>
        <w:t>analyzed were calcium, potassium, manganese, magnesium, zinc</w:t>
      </w:r>
      <w:r w:rsidR="00663D30">
        <w:rPr>
          <w:rFonts w:ascii="Times New Roman" w:eastAsia="Times New Roman" w:hAnsi="Times New Roman" w:cs="Times New Roman"/>
          <w:kern w:val="0"/>
          <w:lang w:val="en-US"/>
          <w14:ligatures w14:val="none"/>
        </w:rPr>
        <w:t xml:space="preserve">, and iron. Raw periwinkle meat had a </w:t>
      </w:r>
      <w:r w:rsidRPr="003A3316">
        <w:rPr>
          <w:rFonts w:ascii="Times New Roman" w:eastAsia="Times New Roman" w:hAnsi="Times New Roman" w:cs="Times New Roman"/>
          <w:kern w:val="0"/>
          <w:lang w:val="en-US"/>
          <w14:ligatures w14:val="none"/>
        </w:rPr>
        <w:t>high moisture</w:t>
      </w:r>
      <w:r w:rsidR="00663D30">
        <w:rPr>
          <w:rFonts w:ascii="Times New Roman" w:eastAsia="Times New Roman" w:hAnsi="Times New Roman" w:cs="Times New Roman"/>
          <w:kern w:val="0"/>
          <w:lang w:val="en-US"/>
          <w14:ligatures w14:val="none"/>
        </w:rPr>
        <w:t xml:space="preserve"> content of</w:t>
      </w:r>
      <w:r w:rsidR="00663D30" w:rsidRPr="003A3316">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kern w:val="0"/>
          <w:lang w:val="en-US"/>
          <w14:ligatures w14:val="none"/>
        </w:rPr>
        <w:t>(68.76–70.31%) and protein contents (48.10–4</w:t>
      </w:r>
      <w:r w:rsidR="00663D30">
        <w:rPr>
          <w:rFonts w:ascii="Times New Roman" w:eastAsia="Times New Roman" w:hAnsi="Times New Roman" w:cs="Times New Roman"/>
          <w:kern w:val="0"/>
          <w:lang w:val="en-US"/>
          <w14:ligatures w14:val="none"/>
        </w:rPr>
        <w:t>9.60%), with low lipid values</w:t>
      </w:r>
      <w:r w:rsidRPr="003A3316">
        <w:rPr>
          <w:rFonts w:ascii="Times New Roman" w:eastAsia="Times New Roman" w:hAnsi="Times New Roman" w:cs="Times New Roman"/>
          <w:kern w:val="0"/>
          <w:lang w:val="en-US"/>
          <w14:ligatures w14:val="none"/>
        </w:rPr>
        <w:t xml:space="preserve"> (0.33–1.62%). Boiling </w:t>
      </w:r>
      <w:r w:rsidR="00663D30">
        <w:rPr>
          <w:rFonts w:ascii="Times New Roman" w:eastAsia="Times New Roman" w:hAnsi="Times New Roman" w:cs="Times New Roman"/>
          <w:kern w:val="0"/>
          <w:lang w:val="en-US"/>
          <w14:ligatures w14:val="none"/>
        </w:rPr>
        <w:t xml:space="preserve">the periwinkles in the laboratory gave </w:t>
      </w:r>
      <w:r w:rsidRPr="003A3316">
        <w:rPr>
          <w:rFonts w:ascii="Times New Roman" w:eastAsia="Times New Roman" w:hAnsi="Times New Roman" w:cs="Times New Roman"/>
          <w:kern w:val="0"/>
          <w:lang w:val="en-US"/>
          <w14:ligatures w14:val="none"/>
        </w:rPr>
        <w:t xml:space="preserve">moderate reductions in protein </w:t>
      </w:r>
      <w:r w:rsidR="00663D30">
        <w:rPr>
          <w:rFonts w:ascii="Times New Roman" w:eastAsia="Times New Roman" w:hAnsi="Times New Roman" w:cs="Times New Roman"/>
          <w:kern w:val="0"/>
          <w:lang w:val="en-US"/>
          <w14:ligatures w14:val="none"/>
        </w:rPr>
        <w:t xml:space="preserve">content </w:t>
      </w:r>
      <w:r w:rsidRPr="003A3316">
        <w:rPr>
          <w:rFonts w:ascii="Times New Roman" w:eastAsia="Times New Roman" w:hAnsi="Times New Roman" w:cs="Times New Roman"/>
          <w:kern w:val="0"/>
          <w:lang w:val="en-US"/>
          <w14:ligatures w14:val="none"/>
        </w:rPr>
        <w:t>(44.10–46.00%) and m</w:t>
      </w:r>
      <w:r w:rsidR="00663D30">
        <w:rPr>
          <w:rFonts w:ascii="Times New Roman" w:eastAsia="Times New Roman" w:hAnsi="Times New Roman" w:cs="Times New Roman"/>
          <w:kern w:val="0"/>
          <w:lang w:val="en-US"/>
          <w14:ligatures w14:val="none"/>
        </w:rPr>
        <w:t>ineral concentrations, as well as</w:t>
      </w:r>
      <w:r w:rsidRPr="003A3316">
        <w:rPr>
          <w:rFonts w:ascii="Times New Roman" w:eastAsia="Times New Roman" w:hAnsi="Times New Roman" w:cs="Times New Roman"/>
          <w:kern w:val="0"/>
          <w:lang w:val="en-US"/>
          <w14:ligatures w14:val="none"/>
        </w:rPr>
        <w:t xml:space="preserve"> varia</w:t>
      </w:r>
      <w:r w:rsidR="00663D30">
        <w:rPr>
          <w:rFonts w:ascii="Times New Roman" w:eastAsia="Times New Roman" w:hAnsi="Times New Roman" w:cs="Times New Roman"/>
          <w:kern w:val="0"/>
          <w:lang w:val="en-US"/>
          <w14:ligatures w14:val="none"/>
        </w:rPr>
        <w:t xml:space="preserve">ble changes in moisture level (59.42–69.00%). The raw periwinkles </w:t>
      </w:r>
      <w:r w:rsidRPr="003A3316">
        <w:rPr>
          <w:rFonts w:ascii="Times New Roman" w:eastAsia="Times New Roman" w:hAnsi="Times New Roman" w:cs="Times New Roman"/>
          <w:kern w:val="0"/>
          <w:lang w:val="en-US"/>
          <w14:ligatures w14:val="none"/>
        </w:rPr>
        <w:t>contained appreciable levels of calcium (43.22–49.51 mg/100 g), magnesium (141.62–169.78 mg/100 g), potassium (22.22–39.64 mg/100 g), and iron (6</w:t>
      </w:r>
      <w:r w:rsidR="00663D30">
        <w:rPr>
          <w:rFonts w:ascii="Times New Roman" w:eastAsia="Times New Roman" w:hAnsi="Times New Roman" w:cs="Times New Roman"/>
          <w:kern w:val="0"/>
          <w:lang w:val="en-US"/>
          <w14:ligatures w14:val="none"/>
        </w:rPr>
        <w:t>.25–14.51 mg/100 g), insignificant reduction in value</w:t>
      </w:r>
      <w:r w:rsidR="00663D30" w:rsidRPr="003A3316">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kern w:val="0"/>
          <w:lang w:val="en-US"/>
          <w14:ligatures w14:val="none"/>
        </w:rPr>
        <w:t xml:space="preserve">after boiling, </w:t>
      </w:r>
      <w:r w:rsidR="00663D30">
        <w:rPr>
          <w:rFonts w:ascii="Times New Roman" w:eastAsia="Times New Roman" w:hAnsi="Times New Roman" w:cs="Times New Roman"/>
          <w:kern w:val="0"/>
          <w:lang w:val="en-US"/>
          <w14:ligatures w14:val="none"/>
        </w:rPr>
        <w:t xml:space="preserve">especially </w:t>
      </w:r>
      <w:r w:rsidRPr="003A3316">
        <w:rPr>
          <w:rFonts w:ascii="Times New Roman" w:eastAsia="Times New Roman" w:hAnsi="Times New Roman" w:cs="Times New Roman"/>
          <w:kern w:val="0"/>
          <w:lang w:val="en-US"/>
          <w14:ligatures w14:val="none"/>
        </w:rPr>
        <w:t xml:space="preserve">for calcium </w:t>
      </w:r>
      <w:r w:rsidR="00663D30">
        <w:rPr>
          <w:rFonts w:ascii="Times New Roman" w:eastAsia="Times New Roman" w:hAnsi="Times New Roman" w:cs="Times New Roman"/>
          <w:kern w:val="0"/>
          <w:lang w:val="en-US"/>
          <w14:ligatures w14:val="none"/>
        </w:rPr>
        <w:t xml:space="preserve">and potassium. The </w:t>
      </w:r>
      <w:r w:rsidR="00222BAE">
        <w:rPr>
          <w:rFonts w:ascii="Times New Roman" w:eastAsia="Times New Roman" w:hAnsi="Times New Roman" w:cs="Times New Roman"/>
          <w:kern w:val="0"/>
          <w:lang w:val="en-US"/>
          <w14:ligatures w14:val="none"/>
        </w:rPr>
        <w:t>varying</w:t>
      </w:r>
      <w:r w:rsidR="00663D30">
        <w:rPr>
          <w:rFonts w:ascii="Times New Roman" w:eastAsia="Times New Roman" w:hAnsi="Times New Roman" w:cs="Times New Roman"/>
          <w:kern w:val="0"/>
          <w:lang w:val="en-US"/>
          <w14:ligatures w14:val="none"/>
        </w:rPr>
        <w:t xml:space="preserve"> values obtained fro</w:t>
      </w:r>
      <w:r w:rsidR="00222BAE">
        <w:rPr>
          <w:rFonts w:ascii="Times New Roman" w:eastAsia="Times New Roman" w:hAnsi="Times New Roman" w:cs="Times New Roman"/>
          <w:kern w:val="0"/>
          <w:lang w:val="en-US"/>
          <w14:ligatures w14:val="none"/>
        </w:rPr>
        <w:t>m</w:t>
      </w:r>
      <w:r w:rsidR="00663D30">
        <w:rPr>
          <w:rFonts w:ascii="Times New Roman" w:eastAsia="Times New Roman" w:hAnsi="Times New Roman" w:cs="Times New Roman"/>
          <w:kern w:val="0"/>
          <w:lang w:val="en-US"/>
          <w14:ligatures w14:val="none"/>
        </w:rPr>
        <w:t xml:space="preserve"> the different markets could be attributed to</w:t>
      </w:r>
      <w:r w:rsidR="00663D30" w:rsidRPr="003A3316">
        <w:rPr>
          <w:rFonts w:ascii="Times New Roman" w:eastAsia="Times New Roman" w:hAnsi="Times New Roman" w:cs="Times New Roman"/>
          <w:kern w:val="0"/>
          <w:lang w:val="en-US"/>
          <w14:ligatures w14:val="none"/>
        </w:rPr>
        <w:t xml:space="preserve"> </w:t>
      </w:r>
      <w:r w:rsidR="00663D30">
        <w:rPr>
          <w:rFonts w:ascii="Times New Roman" w:eastAsia="Times New Roman" w:hAnsi="Times New Roman" w:cs="Times New Roman"/>
          <w:kern w:val="0"/>
          <w:lang w:val="en-US"/>
          <w14:ligatures w14:val="none"/>
        </w:rPr>
        <w:t>the effect</w:t>
      </w:r>
      <w:r w:rsidRPr="003A3316">
        <w:rPr>
          <w:rFonts w:ascii="Times New Roman" w:eastAsia="Times New Roman" w:hAnsi="Times New Roman" w:cs="Times New Roman"/>
          <w:kern w:val="0"/>
          <w:lang w:val="en-US"/>
          <w14:ligatures w14:val="none"/>
        </w:rPr>
        <w:t xml:space="preserve"> of environmental </w:t>
      </w:r>
      <w:r w:rsidR="00222BAE">
        <w:rPr>
          <w:rFonts w:ascii="Times New Roman" w:eastAsia="Times New Roman" w:hAnsi="Times New Roman" w:cs="Times New Roman"/>
          <w:kern w:val="0"/>
          <w:lang w:val="en-US"/>
          <w14:ligatures w14:val="none"/>
        </w:rPr>
        <w:t>conditions, such as harvesting</w:t>
      </w:r>
      <w:r w:rsidR="00663D30">
        <w:rPr>
          <w:rFonts w:ascii="Times New Roman" w:eastAsia="Times New Roman" w:hAnsi="Times New Roman" w:cs="Times New Roman"/>
          <w:kern w:val="0"/>
          <w:lang w:val="en-US"/>
          <w14:ligatures w14:val="none"/>
        </w:rPr>
        <w:t xml:space="preserve"> methods</w:t>
      </w:r>
      <w:r w:rsidRPr="003A3316">
        <w:rPr>
          <w:rFonts w:ascii="Times New Roman" w:eastAsia="Times New Roman" w:hAnsi="Times New Roman" w:cs="Times New Roman"/>
          <w:kern w:val="0"/>
          <w:lang w:val="en-US"/>
          <w14:ligatures w14:val="none"/>
        </w:rPr>
        <w:t xml:space="preserve"> and </w:t>
      </w:r>
      <w:r w:rsidR="00663D30">
        <w:rPr>
          <w:rFonts w:ascii="Times New Roman" w:eastAsia="Times New Roman" w:hAnsi="Times New Roman" w:cs="Times New Roman"/>
          <w:kern w:val="0"/>
          <w:lang w:val="en-US"/>
          <w14:ligatures w14:val="none"/>
        </w:rPr>
        <w:t xml:space="preserve">post-harvest handling. The periwinkle </w:t>
      </w:r>
      <w:r w:rsidRPr="003A3316">
        <w:rPr>
          <w:rFonts w:ascii="Times New Roman" w:eastAsia="Times New Roman" w:hAnsi="Times New Roman" w:cs="Times New Roman"/>
          <w:i/>
          <w:iCs/>
          <w:kern w:val="0"/>
          <w:lang w:val="en-US"/>
          <w14:ligatures w14:val="none"/>
        </w:rPr>
        <w:t>T. fuscatus</w:t>
      </w:r>
      <w:r w:rsidRPr="003A3316">
        <w:rPr>
          <w:rFonts w:ascii="Times New Roman" w:eastAsia="Times New Roman" w:hAnsi="Times New Roman" w:cs="Times New Roman"/>
          <w:kern w:val="0"/>
          <w:lang w:val="en-US"/>
          <w14:ligatures w14:val="none"/>
        </w:rPr>
        <w:t xml:space="preserve"> var. </w:t>
      </w:r>
      <w:r w:rsidRPr="003A3316">
        <w:rPr>
          <w:rFonts w:ascii="Times New Roman" w:eastAsia="Times New Roman" w:hAnsi="Times New Roman" w:cs="Times New Roman"/>
          <w:i/>
          <w:iCs/>
          <w:kern w:val="0"/>
          <w:lang w:val="en-US"/>
          <w14:ligatures w14:val="none"/>
        </w:rPr>
        <w:t>radula</w:t>
      </w:r>
      <w:r w:rsidR="00222BAE">
        <w:rPr>
          <w:rFonts w:ascii="Times New Roman" w:eastAsia="Times New Roman" w:hAnsi="Times New Roman" w:cs="Times New Roman"/>
          <w:kern w:val="0"/>
          <w:lang w:val="en-US"/>
          <w14:ligatures w14:val="none"/>
        </w:rPr>
        <w:t xml:space="preserve"> is nutrient packed, low-fat food with the ability to improve</w:t>
      </w:r>
      <w:r w:rsidRPr="003A3316">
        <w:rPr>
          <w:rFonts w:ascii="Times New Roman" w:eastAsia="Times New Roman" w:hAnsi="Times New Roman" w:cs="Times New Roman"/>
          <w:kern w:val="0"/>
          <w:lang w:val="en-US"/>
          <w14:ligatures w14:val="none"/>
        </w:rPr>
        <w:t xml:space="preserve"> dietary protein</w:t>
      </w:r>
      <w:r w:rsidR="00222BAE">
        <w:rPr>
          <w:rFonts w:ascii="Times New Roman" w:eastAsia="Times New Roman" w:hAnsi="Times New Roman" w:cs="Times New Roman"/>
          <w:kern w:val="0"/>
          <w:lang w:val="en-US"/>
          <w14:ligatures w14:val="none"/>
        </w:rPr>
        <w:t xml:space="preserve"> and micronutrient intake. The result of Investigation showcases the importance of </w:t>
      </w:r>
      <w:proofErr w:type="gramStart"/>
      <w:r w:rsidR="00222BAE">
        <w:rPr>
          <w:rFonts w:ascii="Times New Roman" w:eastAsia="Times New Roman" w:hAnsi="Times New Roman" w:cs="Times New Roman"/>
          <w:kern w:val="0"/>
          <w:lang w:val="en-US"/>
          <w14:ligatures w14:val="none"/>
        </w:rPr>
        <w:t xml:space="preserve">processing </w:t>
      </w:r>
      <w:r>
        <w:rPr>
          <w:rFonts w:ascii="Times New Roman" w:eastAsia="Times New Roman" w:hAnsi="Times New Roman" w:cs="Times New Roman"/>
          <w:kern w:val="0"/>
          <w:lang w:val="en-US"/>
          <w14:ligatures w14:val="none"/>
        </w:rPr>
        <w:t xml:space="preserve"> in</w:t>
      </w:r>
      <w:proofErr w:type="gramEnd"/>
      <w:r>
        <w:rPr>
          <w:rFonts w:ascii="Times New Roman" w:eastAsia="Times New Roman" w:hAnsi="Times New Roman" w:cs="Times New Roman"/>
          <w:kern w:val="0"/>
          <w:lang w:val="en-US"/>
          <w14:ligatures w14:val="none"/>
        </w:rPr>
        <w:t xml:space="preserve"> determining nutritional quality</w:t>
      </w:r>
      <w:r w:rsidR="00222BAE">
        <w:rPr>
          <w:rFonts w:ascii="Times New Roman" w:eastAsia="Times New Roman" w:hAnsi="Times New Roman" w:cs="Times New Roman"/>
          <w:kern w:val="0"/>
          <w:lang w:val="en-US"/>
          <w14:ligatures w14:val="none"/>
        </w:rPr>
        <w:t>.</w:t>
      </w:r>
      <w:r w:rsidRPr="003A3316">
        <w:rPr>
          <w:rFonts w:ascii="Times New Roman" w:eastAsia="Times New Roman" w:hAnsi="Times New Roman" w:cs="Times New Roman"/>
          <w:kern w:val="0"/>
          <w:lang w:val="en-US"/>
          <w14:ligatures w14:val="none"/>
        </w:rPr>
        <w:t xml:space="preserve"> </w:t>
      </w:r>
      <w:r w:rsidR="00222BAE" w:rsidRPr="003A3316">
        <w:rPr>
          <w:rFonts w:ascii="Times New Roman" w:eastAsia="Times New Roman" w:hAnsi="Times New Roman" w:cs="Times New Roman"/>
          <w:i/>
          <w:iCs/>
          <w:kern w:val="0"/>
          <w:lang w:val="en-US"/>
          <w14:ligatures w14:val="none"/>
        </w:rPr>
        <w:t>Tympanotonus fuscatus</w:t>
      </w:r>
      <w:r w:rsidR="00222BAE">
        <w:rPr>
          <w:rFonts w:ascii="Times New Roman" w:eastAsia="Times New Roman" w:hAnsi="Times New Roman" w:cs="Times New Roman"/>
          <w:kern w:val="0"/>
          <w:lang w:val="en-US"/>
          <w14:ligatures w14:val="none"/>
        </w:rPr>
        <w:t xml:space="preserve"> </w:t>
      </w:r>
      <w:r w:rsidR="00222BAE" w:rsidRPr="00222BAE">
        <w:rPr>
          <w:rFonts w:ascii="Times New Roman" w:eastAsia="Times New Roman" w:hAnsi="Times New Roman" w:cs="Times New Roman"/>
          <w:i/>
          <w:kern w:val="0"/>
          <w:lang w:val="en-US"/>
          <w14:ligatures w14:val="none"/>
        </w:rPr>
        <w:t>var radula</w:t>
      </w:r>
      <w:r w:rsidR="00222BAE">
        <w:rPr>
          <w:rFonts w:ascii="Times New Roman" w:eastAsia="Times New Roman" w:hAnsi="Times New Roman" w:cs="Times New Roman"/>
          <w:kern w:val="0"/>
          <w:lang w:val="en-US"/>
          <w14:ligatures w14:val="none"/>
        </w:rPr>
        <w:t xml:space="preserve"> is especially recommended for consumption </w:t>
      </w:r>
      <w:r w:rsidR="007F100E">
        <w:rPr>
          <w:rFonts w:ascii="Times New Roman" w:eastAsia="Times New Roman" w:hAnsi="Times New Roman" w:cs="Times New Roman"/>
          <w:kern w:val="0"/>
          <w:lang w:val="en-US"/>
          <w14:ligatures w14:val="none"/>
        </w:rPr>
        <w:t>by diabetics and people with fat</w:t>
      </w:r>
      <w:r w:rsidR="00222BAE">
        <w:rPr>
          <w:rFonts w:ascii="Times New Roman" w:eastAsia="Times New Roman" w:hAnsi="Times New Roman" w:cs="Times New Roman"/>
          <w:kern w:val="0"/>
          <w:lang w:val="en-US"/>
          <w14:ligatures w14:val="none"/>
        </w:rPr>
        <w:t xml:space="preserve"> related issues</w:t>
      </w:r>
    </w:p>
    <w:p w14:paraId="52BC3808" w14:textId="77777777" w:rsidR="003A3316" w:rsidRPr="003A3316" w:rsidRDefault="003A3316" w:rsidP="003A3316">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3A3316">
        <w:rPr>
          <w:rFonts w:ascii="Times New Roman" w:eastAsia="Times New Roman" w:hAnsi="Times New Roman" w:cs="Times New Roman"/>
          <w:bCs/>
          <w:kern w:val="0"/>
          <w:lang w:val="en-US"/>
          <w14:ligatures w14:val="none"/>
        </w:rPr>
        <w:t>Keywords:</w:t>
      </w:r>
      <w:r w:rsidRPr="003A3316">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i/>
          <w:iCs/>
          <w:kern w:val="0"/>
          <w:lang w:val="en-US"/>
          <w14:ligatures w14:val="none"/>
        </w:rPr>
        <w:t>Tympanotonus fuscatus</w:t>
      </w:r>
      <w:r w:rsidR="00222BAE">
        <w:rPr>
          <w:rFonts w:ascii="Times New Roman" w:eastAsia="Times New Roman" w:hAnsi="Times New Roman" w:cs="Times New Roman"/>
          <w:kern w:val="0"/>
          <w:lang w:val="en-US"/>
          <w14:ligatures w14:val="none"/>
        </w:rPr>
        <w:t xml:space="preserve"> </w:t>
      </w:r>
      <w:r w:rsidR="00222BAE" w:rsidRPr="00222BAE">
        <w:rPr>
          <w:rFonts w:ascii="Times New Roman" w:eastAsia="Times New Roman" w:hAnsi="Times New Roman" w:cs="Times New Roman"/>
          <w:i/>
          <w:kern w:val="0"/>
          <w:lang w:val="en-US"/>
          <w14:ligatures w14:val="none"/>
        </w:rPr>
        <w:t>var radula</w:t>
      </w:r>
      <w:r w:rsidR="00222BAE">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kern w:val="0"/>
          <w:lang w:val="en-US"/>
          <w14:ligatures w14:val="none"/>
        </w:rPr>
        <w:t>proxim</w:t>
      </w:r>
      <w:r w:rsidR="00222BAE">
        <w:rPr>
          <w:rFonts w:ascii="Times New Roman" w:eastAsia="Times New Roman" w:hAnsi="Times New Roman" w:cs="Times New Roman"/>
          <w:kern w:val="0"/>
          <w:lang w:val="en-US"/>
          <w14:ligatures w14:val="none"/>
        </w:rPr>
        <w:t>ate composition; mineral constituents</w:t>
      </w:r>
      <w:r w:rsidRPr="003A3316">
        <w:rPr>
          <w:rFonts w:ascii="Times New Roman" w:eastAsia="Times New Roman" w:hAnsi="Times New Roman" w:cs="Times New Roman"/>
          <w:kern w:val="0"/>
          <w:lang w:val="en-US"/>
          <w14:ligatures w14:val="none"/>
        </w:rPr>
        <w:t>; boiling; gastropods; Nigeria</w:t>
      </w:r>
    </w:p>
    <w:p w14:paraId="19BE65B9" w14:textId="77777777" w:rsidR="003A3316" w:rsidRPr="003A3316" w:rsidRDefault="003A3316" w:rsidP="003A3316">
      <w:pPr>
        <w:spacing w:after="0" w:line="240" w:lineRule="auto"/>
        <w:rPr>
          <w:rFonts w:ascii="Times New Roman" w:eastAsia="Times New Roman" w:hAnsi="Times New Roman" w:cs="Times New Roman"/>
          <w:kern w:val="0"/>
          <w:lang w:val="en-US"/>
          <w14:ligatures w14:val="none"/>
        </w:rPr>
      </w:pPr>
    </w:p>
    <w:p w14:paraId="38512361" w14:textId="77777777" w:rsidR="003A3316" w:rsidRPr="003A3316" w:rsidRDefault="00347491" w:rsidP="003A3316">
      <w:pPr>
        <w:spacing w:before="100" w:beforeAutospacing="1" w:after="100" w:afterAutospacing="1" w:line="240" w:lineRule="auto"/>
        <w:jc w:val="both"/>
        <w:outlineLvl w:val="1"/>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 </w:t>
      </w:r>
      <w:r w:rsidRPr="003A3316">
        <w:rPr>
          <w:rFonts w:ascii="Times New Roman" w:eastAsia="Times New Roman" w:hAnsi="Times New Roman" w:cs="Times New Roman"/>
          <w:bCs/>
          <w:kern w:val="0"/>
          <w:lang w:val="en-US"/>
          <w14:ligatures w14:val="none"/>
        </w:rPr>
        <w:t>INTRODUCTION</w:t>
      </w:r>
    </w:p>
    <w:p w14:paraId="1BC70A6B" w14:textId="47134E9D" w:rsidR="003A3316" w:rsidRPr="00D83D29" w:rsidRDefault="004420C2" w:rsidP="003A3316">
      <w:pPr>
        <w:spacing w:before="100" w:beforeAutospacing="1" w:after="100" w:afterAutospacing="1" w:line="360" w:lineRule="auto"/>
        <w:jc w:val="both"/>
        <w:rPr>
          <w:rFonts w:ascii="Times New Roman" w:hAnsi="Times New Roman" w:cs="Times New Roman"/>
        </w:rPr>
      </w:pPr>
      <w:r w:rsidRPr="004420C2">
        <w:rPr>
          <w:rFonts w:ascii="Times New Roman" w:hAnsi="Times New Roman" w:cs="Times New Roman"/>
          <w:i/>
        </w:rPr>
        <w:t>Tympanotonus fuscatus var radula</w:t>
      </w:r>
      <w:r w:rsidRPr="004420C2">
        <w:rPr>
          <w:rFonts w:ascii="Times New Roman" w:hAnsi="Times New Roman" w:cs="Times New Roman"/>
        </w:rPr>
        <w:t xml:space="preserve"> are invertebrates belonging to the kingdom animalia, phylum Mollusca, class </w:t>
      </w:r>
      <w:proofErr w:type="spellStart"/>
      <w:r w:rsidRPr="004420C2">
        <w:rPr>
          <w:rFonts w:ascii="Times New Roman" w:hAnsi="Times New Roman" w:cs="Times New Roman"/>
        </w:rPr>
        <w:t>Gastropoda</w:t>
      </w:r>
      <w:proofErr w:type="spellEnd"/>
      <w:r w:rsidRPr="004420C2">
        <w:rPr>
          <w:rFonts w:ascii="Times New Roman" w:hAnsi="Times New Roman" w:cs="Times New Roman"/>
        </w:rPr>
        <w:t xml:space="preserve">, subclass </w:t>
      </w:r>
      <w:proofErr w:type="spellStart"/>
      <w:r w:rsidRPr="004420C2">
        <w:rPr>
          <w:rFonts w:ascii="Times New Roman" w:hAnsi="Times New Roman" w:cs="Times New Roman"/>
        </w:rPr>
        <w:t>Prosobranchia</w:t>
      </w:r>
      <w:proofErr w:type="spellEnd"/>
      <w:r w:rsidRPr="004420C2">
        <w:rPr>
          <w:rFonts w:ascii="Times New Roman" w:hAnsi="Times New Roman" w:cs="Times New Roman"/>
        </w:rPr>
        <w:t xml:space="preserve">, family </w:t>
      </w:r>
      <w:proofErr w:type="spellStart"/>
      <w:r w:rsidRPr="004420C2">
        <w:rPr>
          <w:rFonts w:ascii="Times New Roman" w:hAnsi="Times New Roman" w:cs="Times New Roman"/>
        </w:rPr>
        <w:t>Potamididae</w:t>
      </w:r>
      <w:proofErr w:type="spellEnd"/>
      <w:r w:rsidRPr="004420C2">
        <w:rPr>
          <w:rFonts w:ascii="Times New Roman" w:hAnsi="Times New Roman" w:cs="Times New Roman"/>
        </w:rPr>
        <w:t xml:space="preserve"> and genus </w:t>
      </w:r>
      <w:proofErr w:type="spellStart"/>
      <w:r w:rsidRPr="004420C2">
        <w:rPr>
          <w:rFonts w:ascii="Times New Roman" w:hAnsi="Times New Roman" w:cs="Times New Roman"/>
          <w:i/>
        </w:rPr>
        <w:t>Tympanotonus</w:t>
      </w:r>
      <w:proofErr w:type="spellEnd"/>
      <w:r w:rsidRPr="004420C2">
        <w:rPr>
          <w:rFonts w:ascii="Times New Roman" w:hAnsi="Times New Roman" w:cs="Times New Roman"/>
        </w:rPr>
        <w:t xml:space="preserve"> </w:t>
      </w:r>
      <w:proofErr w:type="spellStart"/>
      <w:r w:rsidR="009A6568">
        <w:rPr>
          <w:rFonts w:ascii="Times New Roman" w:hAnsi="Times New Roman" w:cs="Times New Roman"/>
        </w:rPr>
        <w:t>Tympanotonus</w:t>
      </w:r>
      <w:proofErr w:type="spellEnd"/>
      <w:r w:rsidR="009A6568">
        <w:rPr>
          <w:rFonts w:ascii="Times New Roman" w:hAnsi="Times New Roman" w:cs="Times New Roman"/>
        </w:rPr>
        <w:t xml:space="preserve"> </w:t>
      </w:r>
      <w:proofErr w:type="spellStart"/>
      <w:r w:rsidR="009A6568">
        <w:rPr>
          <w:rFonts w:ascii="Times New Roman" w:hAnsi="Times New Roman" w:cs="Times New Roman"/>
        </w:rPr>
        <w:t>fuscatus</w:t>
      </w:r>
      <w:proofErr w:type="spellEnd"/>
      <w:r w:rsidR="009A6568">
        <w:rPr>
          <w:rFonts w:ascii="Times New Roman" w:hAnsi="Times New Roman" w:cs="Times New Roman"/>
        </w:rPr>
        <w:t xml:space="preserve"> var. </w:t>
      </w:r>
      <w:r w:rsidR="00007C7A">
        <w:rPr>
          <w:rFonts w:ascii="Times New Roman" w:hAnsi="Times New Roman" w:cs="Times New Roman"/>
        </w:rPr>
        <w:t>r</w:t>
      </w:r>
      <w:r w:rsidR="009A6568">
        <w:rPr>
          <w:rFonts w:ascii="Times New Roman" w:hAnsi="Times New Roman" w:cs="Times New Roman"/>
        </w:rPr>
        <w:t xml:space="preserve">adula is a brackish water gastropod that plays an important ecological role in West African mangrove ecosystems, particularly within </w:t>
      </w:r>
      <w:proofErr w:type="spellStart"/>
      <w:r w:rsidR="009A6568">
        <w:rPr>
          <w:rFonts w:ascii="Times New Roman" w:hAnsi="Times New Roman" w:cs="Times New Roman"/>
        </w:rPr>
        <w:t>lagoonal</w:t>
      </w:r>
      <w:proofErr w:type="spellEnd"/>
      <w:r w:rsidR="009A6568">
        <w:rPr>
          <w:rFonts w:ascii="Times New Roman" w:hAnsi="Times New Roman" w:cs="Times New Roman"/>
        </w:rPr>
        <w:t xml:space="preserve"> environments such as the Lagos </w:t>
      </w:r>
      <w:r w:rsidR="00EB73D3">
        <w:rPr>
          <w:rFonts w:ascii="Times New Roman" w:hAnsi="Times New Roman" w:cs="Times New Roman"/>
        </w:rPr>
        <w:t>Lagoon. The</w:t>
      </w:r>
      <w:r w:rsidR="00DA5FD6">
        <w:rPr>
          <w:rFonts w:ascii="Times New Roman" w:hAnsi="Times New Roman" w:cs="Times New Roman"/>
        </w:rPr>
        <w:t xml:space="preserve"> organism is capable of surviving both in water and on land. Its level of activity is highest during the wet season, whereas in the dry period it reduces surface movement by sheltering beneath available materials or by digging into the surrounding sediment. In addition, its distribution is limited to the marginal zones of the lagoon, as it does not occur within the central, open-water areas</w:t>
      </w:r>
      <w:r w:rsidR="00D83D29">
        <w:rPr>
          <w:rFonts w:ascii="Times New Roman" w:hAnsi="Times New Roman" w:cs="Times New Roman"/>
        </w:rPr>
        <w:t xml:space="preserve"> </w:t>
      </w:r>
      <w:r w:rsidRPr="004420C2">
        <w:rPr>
          <w:rFonts w:ascii="Times New Roman" w:hAnsi="Times New Roman" w:cs="Times New Roman"/>
        </w:rPr>
        <w:t>(</w:t>
      </w:r>
      <w:proofErr w:type="spellStart"/>
      <w:r w:rsidRPr="004420C2">
        <w:rPr>
          <w:rFonts w:ascii="Times New Roman" w:hAnsi="Times New Roman" w:cs="Times New Roman"/>
        </w:rPr>
        <w:t>Egon</w:t>
      </w:r>
      <w:r w:rsidR="00E205BD">
        <w:rPr>
          <w:rFonts w:ascii="Times New Roman" w:hAnsi="Times New Roman" w:cs="Times New Roman"/>
        </w:rPr>
        <w:t>m</w:t>
      </w:r>
      <w:r w:rsidRPr="004420C2">
        <w:rPr>
          <w:rFonts w:ascii="Times New Roman" w:hAnsi="Times New Roman" w:cs="Times New Roman"/>
        </w:rPr>
        <w:t>wan</w:t>
      </w:r>
      <w:proofErr w:type="spellEnd"/>
      <w:r w:rsidRPr="004420C2">
        <w:rPr>
          <w:rFonts w:ascii="Times New Roman" w:hAnsi="Times New Roman" w:cs="Times New Roman"/>
        </w:rPr>
        <w:t>, 2008; Adebayo-</w:t>
      </w:r>
      <w:proofErr w:type="spellStart"/>
      <w:r w:rsidRPr="004420C2">
        <w:rPr>
          <w:rFonts w:ascii="Times New Roman" w:hAnsi="Times New Roman" w:cs="Times New Roman"/>
        </w:rPr>
        <w:lastRenderedPageBreak/>
        <w:t>Tayo</w:t>
      </w:r>
      <w:proofErr w:type="spellEnd"/>
      <w:r w:rsidRPr="004420C2">
        <w:rPr>
          <w:rFonts w:ascii="Times New Roman" w:hAnsi="Times New Roman" w:cs="Times New Roman"/>
        </w:rPr>
        <w:t xml:space="preserve"> </w:t>
      </w:r>
      <w:r w:rsidRPr="004420C2">
        <w:rPr>
          <w:rFonts w:ascii="Times New Roman" w:hAnsi="Times New Roman" w:cs="Times New Roman"/>
          <w:i/>
        </w:rPr>
        <w:t>et al,</w:t>
      </w:r>
      <w:r w:rsidRPr="004420C2">
        <w:rPr>
          <w:rFonts w:ascii="Times New Roman" w:hAnsi="Times New Roman" w:cs="Times New Roman"/>
        </w:rPr>
        <w:t xml:space="preserve"> 2006</w:t>
      </w:r>
      <w:r w:rsidR="00687EBA">
        <w:rPr>
          <w:rFonts w:ascii="Times New Roman" w:hAnsi="Times New Roman" w:cs="Times New Roman"/>
        </w:rPr>
        <w:t>).</w:t>
      </w:r>
      <w:r w:rsidRPr="004420C2">
        <w:rPr>
          <w:rFonts w:ascii="Times New Roman" w:hAnsi="Times New Roman" w:cs="Times New Roman"/>
          <w:i/>
        </w:rPr>
        <w:t xml:space="preserve"> </w:t>
      </w:r>
      <w:r w:rsidR="007F100E" w:rsidRPr="004420C2">
        <w:rPr>
          <w:rFonts w:ascii="Times New Roman" w:eastAsia="Times New Roman" w:hAnsi="Times New Roman" w:cs="Times New Roman"/>
          <w:kern w:val="0"/>
          <w:lang w:val="en-US"/>
          <w14:ligatures w14:val="none"/>
        </w:rPr>
        <w:t>G</w:t>
      </w:r>
      <w:r w:rsidR="007F100E">
        <w:rPr>
          <w:rFonts w:ascii="Times New Roman" w:eastAsia="Times New Roman" w:hAnsi="Times New Roman" w:cs="Times New Roman"/>
          <w:kern w:val="0"/>
          <w:lang w:val="en-US"/>
          <w14:ligatures w14:val="none"/>
        </w:rPr>
        <w:t>lobally, g</w:t>
      </w:r>
      <w:r w:rsidR="003A3316" w:rsidRPr="004420C2">
        <w:rPr>
          <w:rFonts w:ascii="Times New Roman" w:eastAsia="Times New Roman" w:hAnsi="Times New Roman" w:cs="Times New Roman"/>
          <w:kern w:val="0"/>
          <w:lang w:val="en-US"/>
          <w14:ligatures w14:val="none"/>
        </w:rPr>
        <w:t>astropod molluscs play a</w:t>
      </w:r>
      <w:r w:rsidR="007F100E">
        <w:rPr>
          <w:rFonts w:ascii="Times New Roman" w:eastAsia="Times New Roman" w:hAnsi="Times New Roman" w:cs="Times New Roman"/>
          <w:kern w:val="0"/>
          <w:lang w:val="en-US"/>
          <w14:ligatures w14:val="none"/>
        </w:rPr>
        <w:t xml:space="preserve"> notable part</w:t>
      </w:r>
      <w:r w:rsidR="003A3316" w:rsidRPr="003A3316">
        <w:rPr>
          <w:rFonts w:ascii="Times New Roman" w:eastAsia="Times New Roman" w:hAnsi="Times New Roman" w:cs="Times New Roman"/>
          <w:kern w:val="0"/>
          <w:lang w:val="en-US"/>
          <w14:ligatures w14:val="none"/>
        </w:rPr>
        <w:t xml:space="preserve"> in </w:t>
      </w:r>
      <w:r w:rsidR="007F100E">
        <w:rPr>
          <w:rFonts w:ascii="Times New Roman" w:eastAsia="Times New Roman" w:hAnsi="Times New Roman" w:cs="Times New Roman"/>
          <w:kern w:val="0"/>
          <w:lang w:val="en-US"/>
          <w14:ligatures w14:val="none"/>
        </w:rPr>
        <w:t>aquatic food systems serving as cheap</w:t>
      </w:r>
      <w:r w:rsidR="003A3316" w:rsidRPr="003A3316">
        <w:rPr>
          <w:rFonts w:ascii="Times New Roman" w:eastAsia="Times New Roman" w:hAnsi="Times New Roman" w:cs="Times New Roman"/>
          <w:kern w:val="0"/>
          <w:lang w:val="en-US"/>
          <w14:ligatures w14:val="none"/>
        </w:rPr>
        <w:t xml:space="preserve"> sources of high-quality </w:t>
      </w:r>
      <w:r w:rsidR="007F100E">
        <w:rPr>
          <w:rFonts w:ascii="Times New Roman" w:eastAsia="Times New Roman" w:hAnsi="Times New Roman" w:cs="Times New Roman"/>
          <w:kern w:val="0"/>
          <w:lang w:val="en-US"/>
          <w14:ligatures w14:val="none"/>
        </w:rPr>
        <w:t xml:space="preserve">animal </w:t>
      </w:r>
      <w:r w:rsidR="003A3316" w:rsidRPr="003A3316">
        <w:rPr>
          <w:rFonts w:ascii="Times New Roman" w:eastAsia="Times New Roman" w:hAnsi="Times New Roman" w:cs="Times New Roman"/>
          <w:kern w:val="0"/>
          <w:lang w:val="en-US"/>
          <w14:ligatures w14:val="none"/>
        </w:rPr>
        <w:t>protein, essen</w:t>
      </w:r>
      <w:r w:rsidR="007F100E">
        <w:rPr>
          <w:rFonts w:ascii="Times New Roman" w:eastAsia="Times New Roman" w:hAnsi="Times New Roman" w:cs="Times New Roman"/>
          <w:kern w:val="0"/>
          <w:lang w:val="en-US"/>
          <w14:ligatures w14:val="none"/>
        </w:rPr>
        <w:t xml:space="preserve">tial minerals, and </w:t>
      </w:r>
      <w:r w:rsidR="003A3316" w:rsidRPr="003A3316">
        <w:rPr>
          <w:rFonts w:ascii="Times New Roman" w:eastAsia="Times New Roman" w:hAnsi="Times New Roman" w:cs="Times New Roman"/>
          <w:kern w:val="0"/>
          <w:lang w:val="en-US"/>
          <w14:ligatures w14:val="none"/>
        </w:rPr>
        <w:t>micronutrients</w:t>
      </w:r>
      <w:r w:rsidR="007F100E">
        <w:rPr>
          <w:rFonts w:ascii="Times New Roman" w:eastAsia="Times New Roman" w:hAnsi="Times New Roman" w:cs="Times New Roman"/>
          <w:kern w:val="0"/>
          <w:lang w:val="en-US"/>
          <w14:ligatures w14:val="none"/>
        </w:rPr>
        <w:t>. They contain</w:t>
      </w:r>
      <w:r w:rsidR="003A3316" w:rsidRPr="003A3316">
        <w:rPr>
          <w:rFonts w:ascii="Times New Roman" w:eastAsia="Times New Roman" w:hAnsi="Times New Roman" w:cs="Times New Roman"/>
          <w:kern w:val="0"/>
          <w:lang w:val="en-US"/>
          <w14:ligatures w14:val="none"/>
        </w:rPr>
        <w:t xml:space="preserve"> low levels of fat and carbohydrates</w:t>
      </w:r>
      <w:r w:rsidR="00005AE6">
        <w:rPr>
          <w:rFonts w:ascii="Times New Roman" w:eastAsia="Times New Roman" w:hAnsi="Times New Roman" w:cs="Times New Roman"/>
          <w:kern w:val="0"/>
          <w:lang w:val="en-US"/>
          <w14:ligatures w14:val="none"/>
        </w:rPr>
        <w:t xml:space="preserve">, </w:t>
      </w:r>
      <w:r w:rsidR="007F100E">
        <w:rPr>
          <w:rFonts w:ascii="Times New Roman" w:eastAsia="Times New Roman" w:hAnsi="Times New Roman" w:cs="Times New Roman"/>
          <w:kern w:val="0"/>
          <w:lang w:val="en-US"/>
          <w14:ligatures w14:val="none"/>
        </w:rPr>
        <w:t>making them suitable for the management of diabetes</w:t>
      </w:r>
      <w:r w:rsidR="003A3316" w:rsidRPr="003A3316">
        <w:rPr>
          <w:rFonts w:ascii="Times New Roman" w:eastAsia="Times New Roman" w:hAnsi="Times New Roman" w:cs="Times New Roman"/>
          <w:kern w:val="0"/>
          <w:lang w:val="en-US"/>
          <w14:ligatures w14:val="none"/>
        </w:rPr>
        <w:t xml:space="preserve">. </w:t>
      </w:r>
      <w:r w:rsidR="003A3316" w:rsidRPr="003A3316">
        <w:rPr>
          <w:rFonts w:ascii="Times New Roman" w:eastAsia="Times New Roman" w:hAnsi="Times New Roman" w:cs="Times New Roman"/>
          <w:i/>
          <w:iCs/>
          <w:kern w:val="0"/>
          <w:lang w:val="en-US"/>
          <w14:ligatures w14:val="none"/>
        </w:rPr>
        <w:t>Tympanotonus fuscatus</w:t>
      </w:r>
      <w:r w:rsidR="007F100E">
        <w:rPr>
          <w:rFonts w:ascii="Times New Roman" w:eastAsia="Times New Roman" w:hAnsi="Times New Roman" w:cs="Times New Roman"/>
          <w:kern w:val="0"/>
          <w:lang w:val="en-US"/>
          <w14:ligatures w14:val="none"/>
        </w:rPr>
        <w:t xml:space="preserve"> </w:t>
      </w:r>
      <w:r w:rsidR="007F100E" w:rsidRPr="007F100E">
        <w:rPr>
          <w:rFonts w:ascii="Times New Roman" w:eastAsia="Times New Roman" w:hAnsi="Times New Roman" w:cs="Times New Roman"/>
          <w:i/>
          <w:kern w:val="0"/>
          <w:lang w:val="en-US"/>
          <w14:ligatures w14:val="none"/>
        </w:rPr>
        <w:t>var radula</w:t>
      </w:r>
      <w:r w:rsidR="007F100E">
        <w:rPr>
          <w:rFonts w:ascii="Times New Roman" w:eastAsia="Times New Roman" w:hAnsi="Times New Roman" w:cs="Times New Roman"/>
          <w:kern w:val="0"/>
          <w:lang w:val="en-US"/>
          <w14:ligatures w14:val="none"/>
        </w:rPr>
        <w:t xml:space="preserve"> thrive very well in</w:t>
      </w:r>
      <w:r w:rsidR="003A3316" w:rsidRPr="003A3316">
        <w:rPr>
          <w:rFonts w:ascii="Times New Roman" w:eastAsia="Times New Roman" w:hAnsi="Times New Roman" w:cs="Times New Roman"/>
          <w:kern w:val="0"/>
          <w:lang w:val="en-US"/>
          <w14:ligatures w14:val="none"/>
        </w:rPr>
        <w:t xml:space="preserve"> brackish water swamps and mangrove ecosystems an</w:t>
      </w:r>
      <w:r w:rsidR="007F100E">
        <w:rPr>
          <w:rFonts w:ascii="Times New Roman" w:eastAsia="Times New Roman" w:hAnsi="Times New Roman" w:cs="Times New Roman"/>
          <w:kern w:val="0"/>
          <w:lang w:val="en-US"/>
          <w14:ligatures w14:val="none"/>
        </w:rPr>
        <w:t xml:space="preserve">d </w:t>
      </w:r>
      <w:r w:rsidR="009A2B75">
        <w:rPr>
          <w:rFonts w:ascii="Times New Roman" w:eastAsia="Times New Roman" w:hAnsi="Times New Roman" w:cs="Times New Roman"/>
          <w:kern w:val="0"/>
          <w:lang w:val="en-US"/>
          <w14:ligatures w14:val="none"/>
        </w:rPr>
        <w:t>t</w:t>
      </w:r>
      <w:r w:rsidR="00A77A97">
        <w:rPr>
          <w:rFonts w:ascii="Times New Roman" w:eastAsia="Times New Roman" w:hAnsi="Times New Roman" w:cs="Times New Roman"/>
          <w:kern w:val="0"/>
          <w:lang w:val="en-US"/>
          <w14:ligatures w14:val="none"/>
        </w:rPr>
        <w:t>hese nutritional qualities contribute to both food security and income generation among small-scale harvesters who rely on periwinkle collection and sale as a livelihood activity</w:t>
      </w:r>
      <w:r w:rsidR="003A3316" w:rsidRPr="003A3316">
        <w:rPr>
          <w:rFonts w:ascii="Times New Roman" w:eastAsia="Times New Roman" w:hAnsi="Times New Roman" w:cs="Times New Roman"/>
          <w:kern w:val="0"/>
          <w:lang w:val="en-US"/>
          <w14:ligatures w14:val="none"/>
        </w:rPr>
        <w:t xml:space="preserve"> in </w:t>
      </w:r>
      <w:r w:rsidR="00EF3760">
        <w:rPr>
          <w:rFonts w:ascii="Times New Roman" w:eastAsia="Times New Roman" w:hAnsi="Times New Roman" w:cs="Times New Roman"/>
          <w:kern w:val="0"/>
          <w:lang w:val="en-US"/>
          <w14:ligatures w14:val="none"/>
        </w:rPr>
        <w:t>these areas</w:t>
      </w:r>
      <w:r w:rsidR="007B5D02">
        <w:rPr>
          <w:rFonts w:ascii="Times New Roman" w:eastAsia="Times New Roman" w:hAnsi="Times New Roman" w:cs="Times New Roman"/>
          <w:kern w:val="0"/>
          <w:lang w:val="en-US"/>
          <w14:ligatures w14:val="none"/>
        </w:rPr>
        <w:t xml:space="preserve"> (</w:t>
      </w:r>
      <w:proofErr w:type="spellStart"/>
      <w:r w:rsidR="007B5D02">
        <w:rPr>
          <w:rFonts w:ascii="Times New Roman" w:eastAsia="Times New Roman" w:hAnsi="Times New Roman" w:cs="Times New Roman"/>
          <w:kern w:val="0"/>
          <w:lang w:val="en-US"/>
          <w14:ligatures w14:val="none"/>
        </w:rPr>
        <w:t>Moruf</w:t>
      </w:r>
      <w:proofErr w:type="spellEnd"/>
      <w:r w:rsidR="007B5D02">
        <w:rPr>
          <w:rFonts w:ascii="Times New Roman" w:eastAsia="Times New Roman" w:hAnsi="Times New Roman" w:cs="Times New Roman"/>
          <w:kern w:val="0"/>
          <w:lang w:val="en-US"/>
          <w14:ligatures w14:val="none"/>
        </w:rPr>
        <w:t>, 2024</w:t>
      </w:r>
      <w:r w:rsidR="00F95738">
        <w:rPr>
          <w:rFonts w:ascii="Times New Roman" w:eastAsia="Times New Roman" w:hAnsi="Times New Roman" w:cs="Times New Roman"/>
          <w:kern w:val="0"/>
          <w:lang w:val="en-US"/>
          <w14:ligatures w14:val="none"/>
        </w:rPr>
        <w:t xml:space="preserve">; </w:t>
      </w:r>
      <w:proofErr w:type="spellStart"/>
      <w:r w:rsidR="00CE777E">
        <w:rPr>
          <w:rFonts w:ascii="Times New Roman" w:eastAsia="Times New Roman" w:hAnsi="Times New Roman" w:cs="Times New Roman"/>
          <w:kern w:val="0"/>
          <w:lang w:val="en-US"/>
          <w14:ligatures w14:val="none"/>
        </w:rPr>
        <w:t>Nwaka</w:t>
      </w:r>
      <w:proofErr w:type="spellEnd"/>
      <w:r w:rsidR="00CE777E">
        <w:rPr>
          <w:rFonts w:ascii="Times New Roman" w:eastAsia="Times New Roman" w:hAnsi="Times New Roman" w:cs="Times New Roman"/>
          <w:kern w:val="0"/>
          <w:lang w:val="en-US"/>
          <w14:ligatures w14:val="none"/>
        </w:rPr>
        <w:t xml:space="preserve"> &amp; Udoh, 2022</w:t>
      </w:r>
      <w:r w:rsidR="00816BFB">
        <w:rPr>
          <w:rFonts w:ascii="Times New Roman" w:eastAsia="Times New Roman" w:hAnsi="Times New Roman" w:cs="Times New Roman"/>
          <w:kern w:val="0"/>
          <w:lang w:val="en-US"/>
          <w14:ligatures w14:val="none"/>
        </w:rPr>
        <w:t>;</w:t>
      </w:r>
      <w:r w:rsidR="000379B0">
        <w:rPr>
          <w:rFonts w:ascii="Times New Roman" w:eastAsia="Times New Roman" w:hAnsi="Times New Roman" w:cs="Times New Roman"/>
          <w:kern w:val="0"/>
          <w:lang w:val="en-US"/>
          <w14:ligatures w14:val="none"/>
        </w:rPr>
        <w:t xml:space="preserve"> Gbasinghan</w:t>
      </w:r>
      <w:r w:rsidR="004A532B">
        <w:rPr>
          <w:rFonts w:ascii="Times New Roman" w:eastAsia="Times New Roman" w:hAnsi="Times New Roman" w:cs="Times New Roman"/>
          <w:kern w:val="0"/>
          <w:lang w:val="en-US"/>
          <w14:ligatures w14:val="none"/>
        </w:rPr>
        <w:t xml:space="preserve"> et al., 2024). </w:t>
      </w:r>
    </w:p>
    <w:p w14:paraId="3DE77DF8" w14:textId="2409A2C9" w:rsidR="003A3316" w:rsidRPr="003A3316" w:rsidRDefault="003A3316" w:rsidP="003A3316">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3A3316">
        <w:rPr>
          <w:rFonts w:ascii="Times New Roman" w:eastAsia="Times New Roman" w:hAnsi="Times New Roman" w:cs="Times New Roman"/>
          <w:kern w:val="0"/>
          <w:lang w:val="en-US"/>
          <w14:ligatures w14:val="none"/>
        </w:rPr>
        <w:t xml:space="preserve">The edible flesh and shell of </w:t>
      </w:r>
      <w:r w:rsidRPr="003A3316">
        <w:rPr>
          <w:rFonts w:ascii="Times New Roman" w:eastAsia="Times New Roman" w:hAnsi="Times New Roman" w:cs="Times New Roman"/>
          <w:i/>
          <w:iCs/>
          <w:kern w:val="0"/>
          <w:lang w:val="en-US"/>
          <w14:ligatures w14:val="none"/>
        </w:rPr>
        <w:t>T. fuscatus</w:t>
      </w:r>
      <w:r w:rsidR="00064528">
        <w:rPr>
          <w:rFonts w:ascii="Times New Roman" w:eastAsia="Times New Roman" w:hAnsi="Times New Roman" w:cs="Times New Roman"/>
          <w:kern w:val="0"/>
          <w:lang w:val="en-US"/>
          <w14:ligatures w14:val="none"/>
        </w:rPr>
        <w:t xml:space="preserve"> comprise</w:t>
      </w:r>
      <w:r w:rsidRPr="003A3316">
        <w:rPr>
          <w:rFonts w:ascii="Times New Roman" w:eastAsia="Times New Roman" w:hAnsi="Times New Roman" w:cs="Times New Roman"/>
          <w:kern w:val="0"/>
          <w:lang w:val="en-US"/>
          <w14:ligatures w14:val="none"/>
        </w:rPr>
        <w:t xml:space="preserve"> of macronutrients and minerals; however, reported values for proxima</w:t>
      </w:r>
      <w:r w:rsidR="00064528">
        <w:rPr>
          <w:rFonts w:ascii="Times New Roman" w:eastAsia="Times New Roman" w:hAnsi="Times New Roman" w:cs="Times New Roman"/>
          <w:kern w:val="0"/>
          <w:lang w:val="en-US"/>
          <w14:ligatures w14:val="none"/>
        </w:rPr>
        <w:t>te and mineral composition differ. These differences are attributed</w:t>
      </w:r>
      <w:r w:rsidRPr="003A3316">
        <w:rPr>
          <w:rFonts w:ascii="Times New Roman" w:eastAsia="Times New Roman" w:hAnsi="Times New Roman" w:cs="Times New Roman"/>
          <w:kern w:val="0"/>
          <w:lang w:val="en-US"/>
          <w14:ligatures w14:val="none"/>
        </w:rPr>
        <w:t xml:space="preserve"> to differences in geographic location, environmental quality, seasonal factors, feeding ecol</w:t>
      </w:r>
      <w:r w:rsidR="00064528">
        <w:rPr>
          <w:rFonts w:ascii="Times New Roman" w:eastAsia="Times New Roman" w:hAnsi="Times New Roman" w:cs="Times New Roman"/>
          <w:kern w:val="0"/>
          <w:lang w:val="en-US"/>
          <w14:ligatures w14:val="none"/>
        </w:rPr>
        <w:t xml:space="preserve">ogy, post-harvest handling, as well as </w:t>
      </w:r>
      <w:r w:rsidRPr="003A3316">
        <w:rPr>
          <w:rFonts w:ascii="Times New Roman" w:eastAsia="Times New Roman" w:hAnsi="Times New Roman" w:cs="Times New Roman"/>
          <w:kern w:val="0"/>
          <w:lang w:val="en-US"/>
          <w14:ligatures w14:val="none"/>
        </w:rPr>
        <w:t>processing methods</w:t>
      </w:r>
      <w:r w:rsidR="00064528">
        <w:rPr>
          <w:rFonts w:ascii="Times New Roman" w:eastAsia="Times New Roman" w:hAnsi="Times New Roman" w:cs="Times New Roman"/>
          <w:kern w:val="0"/>
          <w:lang w:val="en-US"/>
          <w14:ligatures w14:val="none"/>
        </w:rPr>
        <w:t>. Proximate composition which Includes</w:t>
      </w:r>
      <w:r w:rsidRPr="003A3316">
        <w:rPr>
          <w:rFonts w:ascii="Times New Roman" w:eastAsia="Times New Roman" w:hAnsi="Times New Roman" w:cs="Times New Roman"/>
          <w:kern w:val="0"/>
          <w:lang w:val="en-US"/>
          <w14:ligatures w14:val="none"/>
        </w:rPr>
        <w:t xml:space="preserve"> moisture</w:t>
      </w:r>
      <w:r w:rsidR="00064528">
        <w:rPr>
          <w:rFonts w:ascii="Times New Roman" w:eastAsia="Times New Roman" w:hAnsi="Times New Roman" w:cs="Times New Roman"/>
          <w:kern w:val="0"/>
          <w:lang w:val="en-US"/>
          <w14:ligatures w14:val="none"/>
        </w:rPr>
        <w:t xml:space="preserve"> content</w:t>
      </w:r>
      <w:r w:rsidRPr="003A3316">
        <w:rPr>
          <w:rFonts w:ascii="Times New Roman" w:eastAsia="Times New Roman" w:hAnsi="Times New Roman" w:cs="Times New Roman"/>
          <w:kern w:val="0"/>
          <w:lang w:val="en-US"/>
          <w14:ligatures w14:val="none"/>
        </w:rPr>
        <w:t>, crude protein, ash, lipid, fiber, and carbohydrate contents</w:t>
      </w:r>
      <w:r>
        <w:rPr>
          <w:rFonts w:ascii="Times New Roman" w:eastAsia="Times New Roman" w:hAnsi="Times New Roman" w:cs="Times New Roman"/>
          <w:kern w:val="0"/>
          <w:lang w:val="en-US"/>
          <w14:ligatures w14:val="none"/>
        </w:rPr>
        <w:t xml:space="preserve">, </w:t>
      </w:r>
      <w:r w:rsidR="00064528">
        <w:rPr>
          <w:rFonts w:ascii="Times New Roman" w:eastAsia="Times New Roman" w:hAnsi="Times New Roman" w:cs="Times New Roman"/>
          <w:kern w:val="0"/>
          <w:lang w:val="en-US"/>
          <w14:ligatures w14:val="none"/>
        </w:rPr>
        <w:t>remains a basic platform and criteria for</w:t>
      </w:r>
      <w:r w:rsidR="00064528" w:rsidRPr="003A3316">
        <w:rPr>
          <w:rFonts w:ascii="Times New Roman" w:eastAsia="Times New Roman" w:hAnsi="Times New Roman" w:cs="Times New Roman"/>
          <w:kern w:val="0"/>
          <w:lang w:val="en-US"/>
          <w14:ligatures w14:val="none"/>
        </w:rPr>
        <w:t xml:space="preserve"> </w:t>
      </w:r>
      <w:r w:rsidR="00064528">
        <w:rPr>
          <w:rFonts w:ascii="Times New Roman" w:eastAsia="Times New Roman" w:hAnsi="Times New Roman" w:cs="Times New Roman"/>
          <w:kern w:val="0"/>
          <w:lang w:val="en-US"/>
          <w14:ligatures w14:val="none"/>
        </w:rPr>
        <w:t>examining</w:t>
      </w:r>
      <w:r w:rsidRPr="003A3316">
        <w:rPr>
          <w:rFonts w:ascii="Times New Roman" w:eastAsia="Times New Roman" w:hAnsi="Times New Roman" w:cs="Times New Roman"/>
          <w:kern w:val="0"/>
          <w:lang w:val="en-US"/>
          <w14:ligatures w14:val="none"/>
        </w:rPr>
        <w:t xml:space="preserve"> the nutrition</w:t>
      </w:r>
      <w:r w:rsidR="00064528">
        <w:rPr>
          <w:rFonts w:ascii="Times New Roman" w:eastAsia="Times New Roman" w:hAnsi="Times New Roman" w:cs="Times New Roman"/>
          <w:kern w:val="0"/>
          <w:lang w:val="en-US"/>
          <w14:ligatures w14:val="none"/>
        </w:rPr>
        <w:t xml:space="preserve">al quality and dietary </w:t>
      </w:r>
      <w:proofErr w:type="gramStart"/>
      <w:r w:rsidR="00064528">
        <w:rPr>
          <w:rFonts w:ascii="Times New Roman" w:eastAsia="Times New Roman" w:hAnsi="Times New Roman" w:cs="Times New Roman"/>
          <w:kern w:val="0"/>
          <w:lang w:val="en-US"/>
          <w14:ligatures w14:val="none"/>
        </w:rPr>
        <w:t xml:space="preserve">importance  </w:t>
      </w:r>
      <w:r w:rsidRPr="003A3316">
        <w:rPr>
          <w:rFonts w:ascii="Times New Roman" w:eastAsia="Times New Roman" w:hAnsi="Times New Roman" w:cs="Times New Roman"/>
          <w:kern w:val="0"/>
          <w:lang w:val="en-US"/>
          <w14:ligatures w14:val="none"/>
        </w:rPr>
        <w:t>of</w:t>
      </w:r>
      <w:proofErr w:type="gramEnd"/>
      <w:r w:rsidRPr="003A3316">
        <w:rPr>
          <w:rFonts w:ascii="Times New Roman" w:eastAsia="Times New Roman" w:hAnsi="Times New Roman" w:cs="Times New Roman"/>
          <w:kern w:val="0"/>
          <w:lang w:val="en-US"/>
          <w14:ligatures w14:val="none"/>
        </w:rPr>
        <w:t xml:space="preserve"> aquatic foods (AOAC International, 2016</w:t>
      </w:r>
      <w:r w:rsidR="00E90FBC">
        <w:rPr>
          <w:rFonts w:ascii="Times New Roman" w:eastAsia="Times New Roman" w:hAnsi="Times New Roman" w:cs="Times New Roman"/>
          <w:kern w:val="0"/>
          <w:lang w:val="en-US"/>
          <w14:ligatures w14:val="none"/>
        </w:rPr>
        <w:t>).</w:t>
      </w:r>
    </w:p>
    <w:p w14:paraId="74D8576D" w14:textId="7F4BA732" w:rsidR="003A3316" w:rsidRPr="003A3316" w:rsidRDefault="00064528" w:rsidP="003A3316">
      <w:pPr>
        <w:spacing w:before="100" w:beforeAutospacing="1" w:after="100" w:afterAutospacing="1" w:line="360" w:lineRule="auto"/>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Earlier studies carried out</w:t>
      </w:r>
      <w:r w:rsidR="003A3316" w:rsidRPr="003A3316">
        <w:rPr>
          <w:rFonts w:ascii="Times New Roman" w:eastAsia="Times New Roman" w:hAnsi="Times New Roman" w:cs="Times New Roman"/>
          <w:kern w:val="0"/>
          <w:lang w:val="en-US"/>
          <w14:ligatures w14:val="none"/>
        </w:rPr>
        <w:t xml:space="preserve"> in </w:t>
      </w:r>
      <w:r>
        <w:rPr>
          <w:rFonts w:ascii="Times New Roman" w:eastAsia="Times New Roman" w:hAnsi="Times New Roman" w:cs="Times New Roman"/>
          <w:kern w:val="0"/>
          <w:lang w:val="en-US"/>
          <w14:ligatures w14:val="none"/>
        </w:rPr>
        <w:t xml:space="preserve">the </w:t>
      </w:r>
      <w:r w:rsidR="003A3316" w:rsidRPr="003A3316">
        <w:rPr>
          <w:rFonts w:ascii="Times New Roman" w:eastAsia="Times New Roman" w:hAnsi="Times New Roman" w:cs="Times New Roman"/>
          <w:kern w:val="0"/>
          <w:lang w:val="en-US"/>
          <w14:ligatures w14:val="none"/>
        </w:rPr>
        <w:t>coastal and riverine regions of Nigeria, consist</w:t>
      </w:r>
      <w:r w:rsidR="00F1621A">
        <w:rPr>
          <w:rFonts w:ascii="Times New Roman" w:eastAsia="Times New Roman" w:hAnsi="Times New Roman" w:cs="Times New Roman"/>
          <w:kern w:val="0"/>
          <w:lang w:val="en-US"/>
          <w14:ligatures w14:val="none"/>
        </w:rPr>
        <w:t>ently report high protein values</w:t>
      </w:r>
      <w:r w:rsidR="003A3316" w:rsidRPr="003A3316">
        <w:rPr>
          <w:rFonts w:ascii="Times New Roman" w:eastAsia="Times New Roman" w:hAnsi="Times New Roman" w:cs="Times New Roman"/>
          <w:kern w:val="0"/>
          <w:lang w:val="en-US"/>
          <w14:ligatures w14:val="none"/>
        </w:rPr>
        <w:t xml:space="preserve"> (40–50%) and low lipid contents i</w:t>
      </w:r>
      <w:r w:rsidR="00F1621A">
        <w:rPr>
          <w:rFonts w:ascii="Times New Roman" w:eastAsia="Times New Roman" w:hAnsi="Times New Roman" w:cs="Times New Roman"/>
          <w:kern w:val="0"/>
          <w:lang w:val="en-US"/>
          <w14:ligatures w14:val="none"/>
        </w:rPr>
        <w:t xml:space="preserve">n periwinkle flesh, </w:t>
      </w:r>
      <w:proofErr w:type="gramStart"/>
      <w:r w:rsidR="00F1621A">
        <w:rPr>
          <w:rFonts w:ascii="Times New Roman" w:eastAsia="Times New Roman" w:hAnsi="Times New Roman" w:cs="Times New Roman"/>
          <w:kern w:val="0"/>
          <w:lang w:val="en-US"/>
          <w14:ligatures w14:val="none"/>
        </w:rPr>
        <w:t xml:space="preserve">emphasizing </w:t>
      </w:r>
      <w:r w:rsidR="003A3316" w:rsidRPr="003A3316">
        <w:rPr>
          <w:rFonts w:ascii="Times New Roman" w:eastAsia="Times New Roman" w:hAnsi="Times New Roman" w:cs="Times New Roman"/>
          <w:kern w:val="0"/>
          <w:lang w:val="en-US"/>
          <w14:ligatures w14:val="none"/>
        </w:rPr>
        <w:t xml:space="preserve"> its</w:t>
      </w:r>
      <w:proofErr w:type="gramEnd"/>
      <w:r w:rsidR="003A3316" w:rsidRPr="003A3316">
        <w:rPr>
          <w:rFonts w:ascii="Times New Roman" w:eastAsia="Times New Roman" w:hAnsi="Times New Roman" w:cs="Times New Roman"/>
          <w:kern w:val="0"/>
          <w:lang w:val="en-US"/>
          <w14:ligatures w14:val="none"/>
        </w:rPr>
        <w:t xml:space="preserve"> suitability as a</w:t>
      </w:r>
      <w:r w:rsidR="00F1621A">
        <w:rPr>
          <w:rFonts w:ascii="Times New Roman" w:eastAsia="Times New Roman" w:hAnsi="Times New Roman" w:cs="Times New Roman"/>
          <w:kern w:val="0"/>
          <w:lang w:val="en-US"/>
          <w14:ligatures w14:val="none"/>
        </w:rPr>
        <w:t xml:space="preserve"> protein-rich, low-fat food choi</w:t>
      </w:r>
      <w:r w:rsidR="003A3316" w:rsidRPr="003A3316">
        <w:rPr>
          <w:rFonts w:ascii="Times New Roman" w:eastAsia="Times New Roman" w:hAnsi="Times New Roman" w:cs="Times New Roman"/>
          <w:kern w:val="0"/>
          <w:lang w:val="en-US"/>
          <w14:ligatures w14:val="none"/>
        </w:rPr>
        <w:t>ce</w:t>
      </w:r>
      <w:r w:rsidR="00170E89">
        <w:rPr>
          <w:rFonts w:ascii="Times New Roman" w:eastAsia="Times New Roman" w:hAnsi="Times New Roman" w:cs="Times New Roman"/>
          <w:kern w:val="0"/>
          <w:lang w:val="en-US"/>
          <w14:ligatures w14:val="none"/>
        </w:rPr>
        <w:t>. P</w:t>
      </w:r>
      <w:r w:rsidR="003A3316" w:rsidRPr="003A3316">
        <w:rPr>
          <w:rFonts w:ascii="Times New Roman" w:eastAsia="Times New Roman" w:hAnsi="Times New Roman" w:cs="Times New Roman"/>
          <w:kern w:val="0"/>
          <w:lang w:val="en-US"/>
          <w14:ligatures w14:val="none"/>
        </w:rPr>
        <w:t xml:space="preserve">eriwinkle </w:t>
      </w:r>
      <w:r w:rsidR="00170E89">
        <w:rPr>
          <w:rFonts w:ascii="Times New Roman" w:eastAsia="Times New Roman" w:hAnsi="Times New Roman" w:cs="Times New Roman"/>
          <w:kern w:val="0"/>
          <w:lang w:val="en-US"/>
          <w14:ligatures w14:val="none"/>
        </w:rPr>
        <w:t>is</w:t>
      </w:r>
      <w:r w:rsidR="003A3316" w:rsidRPr="003A3316">
        <w:rPr>
          <w:rFonts w:ascii="Times New Roman" w:eastAsia="Times New Roman" w:hAnsi="Times New Roman" w:cs="Times New Roman"/>
          <w:kern w:val="0"/>
          <w:lang w:val="en-US"/>
          <w14:ligatures w14:val="none"/>
        </w:rPr>
        <w:t xml:space="preserve"> </w:t>
      </w:r>
      <w:r w:rsidR="00170E89">
        <w:rPr>
          <w:rFonts w:ascii="Times New Roman" w:eastAsia="Times New Roman" w:hAnsi="Times New Roman" w:cs="Times New Roman"/>
          <w:kern w:val="0"/>
          <w:lang w:val="en-US"/>
          <w14:ligatures w14:val="none"/>
        </w:rPr>
        <w:t xml:space="preserve">usually </w:t>
      </w:r>
      <w:r w:rsidR="003A3316" w:rsidRPr="003A3316">
        <w:rPr>
          <w:rFonts w:ascii="Times New Roman" w:eastAsia="Times New Roman" w:hAnsi="Times New Roman" w:cs="Times New Roman"/>
          <w:kern w:val="0"/>
          <w:lang w:val="en-US"/>
          <w14:ligatures w14:val="none"/>
        </w:rPr>
        <w:t>consum</w:t>
      </w:r>
      <w:r w:rsidR="00170E89">
        <w:rPr>
          <w:rFonts w:ascii="Times New Roman" w:eastAsia="Times New Roman" w:hAnsi="Times New Roman" w:cs="Times New Roman"/>
          <w:kern w:val="0"/>
          <w:lang w:val="en-US"/>
          <w14:ligatures w14:val="none"/>
        </w:rPr>
        <w:t xml:space="preserve">ed </w:t>
      </w:r>
      <w:r w:rsidR="003A3316" w:rsidRPr="003A3316">
        <w:rPr>
          <w:rFonts w:ascii="Times New Roman" w:eastAsia="Times New Roman" w:hAnsi="Times New Roman" w:cs="Times New Roman"/>
          <w:kern w:val="0"/>
          <w:lang w:val="en-US"/>
          <w14:ligatures w14:val="none"/>
        </w:rPr>
        <w:t>boiled, smoked,</w:t>
      </w:r>
      <w:r w:rsidR="0093082E">
        <w:rPr>
          <w:rFonts w:ascii="Times New Roman" w:eastAsia="Times New Roman" w:hAnsi="Times New Roman" w:cs="Times New Roman"/>
          <w:kern w:val="0"/>
          <w:lang w:val="en-US"/>
          <w14:ligatures w14:val="none"/>
        </w:rPr>
        <w:t xml:space="preserve"> or roasted. Heating can Change the nutrient content as a result of </w:t>
      </w:r>
      <w:r w:rsidR="003A3316" w:rsidRPr="003A3316">
        <w:rPr>
          <w:rFonts w:ascii="Times New Roman" w:eastAsia="Times New Roman" w:hAnsi="Times New Roman" w:cs="Times New Roman"/>
          <w:kern w:val="0"/>
          <w:lang w:val="en-US"/>
          <w14:ligatures w14:val="none"/>
        </w:rPr>
        <w:t>moisture loss or gain, protein denaturation, and leaching of water-so</w:t>
      </w:r>
      <w:r w:rsidR="0093082E">
        <w:rPr>
          <w:rFonts w:ascii="Times New Roman" w:eastAsia="Times New Roman" w:hAnsi="Times New Roman" w:cs="Times New Roman"/>
          <w:kern w:val="0"/>
          <w:lang w:val="en-US"/>
          <w14:ligatures w14:val="none"/>
        </w:rPr>
        <w:t xml:space="preserve">luble minerals, thereby affecting </w:t>
      </w:r>
      <w:r w:rsidR="003A3316" w:rsidRPr="003A3316">
        <w:rPr>
          <w:rFonts w:ascii="Times New Roman" w:eastAsia="Times New Roman" w:hAnsi="Times New Roman" w:cs="Times New Roman"/>
          <w:kern w:val="0"/>
          <w:lang w:val="en-US"/>
          <w14:ligatures w14:val="none"/>
        </w:rPr>
        <w:t xml:space="preserve">the </w:t>
      </w:r>
      <w:r w:rsidR="0093082E">
        <w:rPr>
          <w:rFonts w:ascii="Times New Roman" w:eastAsia="Times New Roman" w:hAnsi="Times New Roman" w:cs="Times New Roman"/>
          <w:kern w:val="0"/>
          <w:lang w:val="en-US"/>
          <w14:ligatures w14:val="none"/>
        </w:rPr>
        <w:t>overall nutrient content</w:t>
      </w:r>
      <w:r w:rsidR="003A3316" w:rsidRPr="003A3316">
        <w:rPr>
          <w:rFonts w:ascii="Times New Roman" w:eastAsia="Times New Roman" w:hAnsi="Times New Roman" w:cs="Times New Roman"/>
          <w:kern w:val="0"/>
          <w:lang w:val="en-US"/>
          <w14:ligatures w14:val="none"/>
        </w:rPr>
        <w:t xml:space="preserve"> of the food</w:t>
      </w:r>
      <w:r w:rsidR="009162F1">
        <w:rPr>
          <w:rFonts w:ascii="Times New Roman" w:eastAsia="Times New Roman" w:hAnsi="Times New Roman" w:cs="Times New Roman"/>
          <w:kern w:val="0"/>
          <w:lang w:val="en-US"/>
          <w14:ligatures w14:val="none"/>
        </w:rPr>
        <w:t xml:space="preserve">. </w:t>
      </w:r>
      <w:r w:rsidR="00F30F9B">
        <w:rPr>
          <w:rFonts w:ascii="Times New Roman" w:eastAsia="Times New Roman" w:hAnsi="Times New Roman" w:cs="Times New Roman"/>
          <w:kern w:val="0"/>
          <w:lang w:val="en-US"/>
          <w14:ligatures w14:val="none"/>
        </w:rPr>
        <w:t xml:space="preserve">In a study comparing fresh and roasted periwinkle from </w:t>
      </w:r>
      <w:proofErr w:type="spellStart"/>
      <w:r w:rsidR="00F30F9B">
        <w:rPr>
          <w:rFonts w:ascii="Times New Roman" w:eastAsia="Times New Roman" w:hAnsi="Times New Roman" w:cs="Times New Roman"/>
          <w:kern w:val="0"/>
          <w:lang w:val="en-US"/>
          <w14:ligatures w14:val="none"/>
        </w:rPr>
        <w:t>Bundu</w:t>
      </w:r>
      <w:proofErr w:type="spellEnd"/>
      <w:r w:rsidR="00F30F9B">
        <w:rPr>
          <w:rFonts w:ascii="Times New Roman" w:eastAsia="Times New Roman" w:hAnsi="Times New Roman" w:cs="Times New Roman"/>
          <w:kern w:val="0"/>
          <w:lang w:val="en-US"/>
          <w14:ligatures w14:val="none"/>
        </w:rPr>
        <w:t xml:space="preserve"> Creek, roasting significantly altered proximate composition by reducing moisture and increasing apparent protein and lipid proportions, demonstrating how common cooking methods can change nutrient profiles through moisture loss, protein denaturation, and changes in carbohydrate and fat fractions (Ibiama et al., 2024). This highlights that typical preparation methods such as boiling, roasting, or smoking not only make periwinkle palatable but also influence its nutrient content and dietary value.</w:t>
      </w:r>
    </w:p>
    <w:p w14:paraId="2A9EE39D" w14:textId="58F4E412" w:rsidR="003A3316" w:rsidRPr="003A3316" w:rsidRDefault="003A3316" w:rsidP="003A3316">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3A3316">
        <w:rPr>
          <w:rFonts w:ascii="Times New Roman" w:eastAsia="Times New Roman" w:hAnsi="Times New Roman" w:cs="Times New Roman"/>
          <w:kern w:val="0"/>
          <w:lang w:val="en-US"/>
          <w14:ligatures w14:val="none"/>
        </w:rPr>
        <w:t xml:space="preserve">Minerals such as calcium, magnesium, potassium, iron, </w:t>
      </w:r>
      <w:r w:rsidR="0093082E">
        <w:rPr>
          <w:rFonts w:ascii="Times New Roman" w:eastAsia="Times New Roman" w:hAnsi="Times New Roman" w:cs="Times New Roman"/>
          <w:kern w:val="0"/>
          <w:lang w:val="en-US"/>
          <w14:ligatures w14:val="none"/>
        </w:rPr>
        <w:t xml:space="preserve">zinc, and manganese are beneficial </w:t>
      </w:r>
      <w:r w:rsidR="0093082E" w:rsidRPr="003A3316">
        <w:rPr>
          <w:rFonts w:ascii="Times New Roman" w:eastAsia="Times New Roman" w:hAnsi="Times New Roman" w:cs="Times New Roman"/>
          <w:kern w:val="0"/>
          <w:lang w:val="en-US"/>
          <w14:ligatures w14:val="none"/>
        </w:rPr>
        <w:t>for</w:t>
      </w:r>
      <w:r w:rsidR="0093082E">
        <w:rPr>
          <w:rFonts w:ascii="Times New Roman" w:eastAsia="Times New Roman" w:hAnsi="Times New Roman" w:cs="Times New Roman"/>
          <w:kern w:val="0"/>
          <w:lang w:val="en-US"/>
          <w14:ligatures w14:val="none"/>
        </w:rPr>
        <w:t xml:space="preserve"> the health, aiding bone </w:t>
      </w:r>
      <w:r w:rsidR="0093082E" w:rsidRPr="003A3316">
        <w:rPr>
          <w:rFonts w:ascii="Times New Roman" w:eastAsia="Times New Roman" w:hAnsi="Times New Roman" w:cs="Times New Roman"/>
          <w:kern w:val="0"/>
          <w:lang w:val="en-US"/>
          <w14:ligatures w14:val="none"/>
        </w:rPr>
        <w:t>development</w:t>
      </w:r>
      <w:r w:rsidRPr="003A3316">
        <w:rPr>
          <w:rFonts w:ascii="Times New Roman" w:eastAsia="Times New Roman" w:hAnsi="Times New Roman" w:cs="Times New Roman"/>
          <w:kern w:val="0"/>
          <w:lang w:val="en-US"/>
          <w14:ligatures w14:val="none"/>
        </w:rPr>
        <w:t>, enzymatic activity, oxygen transport, and electrolyte balance</w:t>
      </w:r>
      <w:r w:rsidR="0093082E">
        <w:rPr>
          <w:rFonts w:ascii="Times New Roman" w:eastAsia="Times New Roman" w:hAnsi="Times New Roman" w:cs="Times New Roman"/>
          <w:kern w:val="0"/>
          <w:lang w:val="en-US"/>
          <w14:ligatures w14:val="none"/>
        </w:rPr>
        <w:t xml:space="preserve">. Many </w:t>
      </w:r>
      <w:r w:rsidR="009C535F">
        <w:rPr>
          <w:rFonts w:ascii="Times New Roman" w:eastAsia="Times New Roman" w:hAnsi="Times New Roman" w:cs="Times New Roman"/>
          <w:kern w:val="0"/>
          <w:lang w:val="en-US"/>
          <w14:ligatures w14:val="none"/>
        </w:rPr>
        <w:t>researcher</w:t>
      </w:r>
      <w:r w:rsidR="0093082E">
        <w:rPr>
          <w:rFonts w:ascii="Times New Roman" w:eastAsia="Times New Roman" w:hAnsi="Times New Roman" w:cs="Times New Roman"/>
          <w:kern w:val="0"/>
          <w:lang w:val="en-US"/>
          <w14:ligatures w14:val="none"/>
        </w:rPr>
        <w:t xml:space="preserve">s have shown </w:t>
      </w:r>
      <w:r w:rsidR="0093082E" w:rsidRPr="003A3316">
        <w:rPr>
          <w:rFonts w:ascii="Times New Roman" w:eastAsia="Times New Roman" w:hAnsi="Times New Roman" w:cs="Times New Roman"/>
          <w:kern w:val="0"/>
          <w:lang w:val="en-US"/>
          <w14:ligatures w14:val="none"/>
        </w:rPr>
        <w:t xml:space="preserve">that </w:t>
      </w:r>
      <w:r w:rsidRPr="003A3316">
        <w:rPr>
          <w:rFonts w:ascii="Times New Roman" w:eastAsia="Times New Roman" w:hAnsi="Times New Roman" w:cs="Times New Roman"/>
          <w:i/>
          <w:iCs/>
          <w:kern w:val="0"/>
          <w:lang w:val="en-US"/>
          <w14:ligatures w14:val="none"/>
        </w:rPr>
        <w:t>T. fuscatus</w:t>
      </w:r>
      <w:r w:rsidRPr="003A3316">
        <w:rPr>
          <w:rFonts w:ascii="Times New Roman" w:eastAsia="Times New Roman" w:hAnsi="Times New Roman" w:cs="Times New Roman"/>
          <w:kern w:val="0"/>
          <w:lang w:val="en-US"/>
          <w14:ligatures w14:val="none"/>
        </w:rPr>
        <w:t xml:space="preserve"> </w:t>
      </w:r>
      <w:r w:rsidR="0093082E" w:rsidRPr="009C535F">
        <w:rPr>
          <w:rFonts w:ascii="Times New Roman" w:eastAsia="Times New Roman" w:hAnsi="Times New Roman" w:cs="Times New Roman"/>
          <w:i/>
          <w:kern w:val="0"/>
          <w:lang w:val="en-US"/>
          <w14:ligatures w14:val="none"/>
        </w:rPr>
        <w:t>var radula</w:t>
      </w:r>
      <w:r w:rsidR="0093082E">
        <w:rPr>
          <w:rFonts w:ascii="Times New Roman" w:eastAsia="Times New Roman" w:hAnsi="Times New Roman" w:cs="Times New Roman"/>
          <w:kern w:val="0"/>
          <w:lang w:val="en-US"/>
          <w14:ligatures w14:val="none"/>
        </w:rPr>
        <w:t xml:space="preserve"> can complement</w:t>
      </w:r>
      <w:r w:rsidRPr="003A3316">
        <w:rPr>
          <w:rFonts w:ascii="Times New Roman" w:eastAsia="Times New Roman" w:hAnsi="Times New Roman" w:cs="Times New Roman"/>
          <w:kern w:val="0"/>
          <w:lang w:val="en-US"/>
          <w14:ligatures w14:val="none"/>
        </w:rPr>
        <w:t xml:space="preserve"> dietary mineral intake, particularly iron and magnesium</w:t>
      </w:r>
      <w:r>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kern w:val="0"/>
          <w:lang w:val="en-US"/>
          <w14:ligatures w14:val="none"/>
        </w:rPr>
        <w:t>nutrients</w:t>
      </w:r>
      <w:r w:rsidR="0093082E">
        <w:rPr>
          <w:rFonts w:ascii="Times New Roman" w:eastAsia="Times New Roman" w:hAnsi="Times New Roman" w:cs="Times New Roman"/>
          <w:kern w:val="0"/>
          <w:lang w:val="en-US"/>
          <w14:ligatures w14:val="none"/>
        </w:rPr>
        <w:t xml:space="preserve"> that are commonly deficient </w:t>
      </w:r>
      <w:r w:rsidR="0093082E">
        <w:rPr>
          <w:rFonts w:ascii="Times New Roman" w:eastAsia="Times New Roman" w:hAnsi="Times New Roman" w:cs="Times New Roman"/>
          <w:kern w:val="0"/>
          <w:lang w:val="en-US"/>
          <w14:ligatures w14:val="none"/>
        </w:rPr>
        <w:lastRenderedPageBreak/>
        <w:t>among</w:t>
      </w:r>
      <w:r w:rsidRPr="003A3316">
        <w:rPr>
          <w:rFonts w:ascii="Times New Roman" w:eastAsia="Times New Roman" w:hAnsi="Times New Roman" w:cs="Times New Roman"/>
          <w:kern w:val="0"/>
          <w:lang w:val="en-US"/>
          <w14:ligatures w14:val="none"/>
        </w:rPr>
        <w:t xml:space="preserve"> Sub-Saharan Africa</w:t>
      </w:r>
      <w:r w:rsidR="0093082E">
        <w:rPr>
          <w:rFonts w:ascii="Times New Roman" w:eastAsia="Times New Roman" w:hAnsi="Times New Roman" w:cs="Times New Roman"/>
          <w:kern w:val="0"/>
          <w:lang w:val="en-US"/>
          <w14:ligatures w14:val="none"/>
        </w:rPr>
        <w:t>ns</w:t>
      </w:r>
      <w:r w:rsidRPr="003A3316">
        <w:rPr>
          <w:rFonts w:ascii="Times New Roman" w:eastAsia="Times New Roman" w:hAnsi="Times New Roman" w:cs="Times New Roman"/>
          <w:kern w:val="0"/>
          <w:lang w:val="en-US"/>
          <w14:ligatures w14:val="none"/>
        </w:rPr>
        <w:t xml:space="preserve">. </w:t>
      </w:r>
      <w:r w:rsidR="000F5756">
        <w:rPr>
          <w:rFonts w:ascii="Times New Roman" w:eastAsia="Times New Roman" w:hAnsi="Times New Roman" w:cs="Times New Roman"/>
          <w:kern w:val="0"/>
          <w:lang w:val="en-US"/>
          <w14:ligatures w14:val="none"/>
        </w:rPr>
        <w:t>Existing documented information on periwinkles has focused major</w:t>
      </w:r>
      <w:r w:rsidRPr="003A3316">
        <w:rPr>
          <w:rFonts w:ascii="Times New Roman" w:eastAsia="Times New Roman" w:hAnsi="Times New Roman" w:cs="Times New Roman"/>
          <w:kern w:val="0"/>
          <w:lang w:val="en-US"/>
          <w14:ligatures w14:val="none"/>
        </w:rPr>
        <w:t xml:space="preserve">ly on </w:t>
      </w:r>
      <w:r w:rsidR="000F5756">
        <w:rPr>
          <w:rFonts w:ascii="Times New Roman" w:eastAsia="Times New Roman" w:hAnsi="Times New Roman" w:cs="Times New Roman"/>
          <w:kern w:val="0"/>
          <w:lang w:val="en-US"/>
          <w14:ligatures w14:val="none"/>
        </w:rPr>
        <w:t>the microorganisms contaminating them</w:t>
      </w:r>
      <w:r w:rsidR="00B3019A">
        <w:rPr>
          <w:rFonts w:ascii="Times New Roman" w:eastAsia="Times New Roman" w:hAnsi="Times New Roman" w:cs="Times New Roman"/>
          <w:kern w:val="0"/>
          <w:lang w:val="en-US"/>
          <w14:ligatures w14:val="none"/>
        </w:rPr>
        <w:t xml:space="preserve"> (</w:t>
      </w:r>
      <w:r w:rsidR="00D51ED7">
        <w:rPr>
          <w:rFonts w:ascii="Times New Roman" w:eastAsia="Times New Roman" w:hAnsi="Times New Roman" w:cs="Times New Roman"/>
          <w:kern w:val="0"/>
          <w:lang w:val="en-US"/>
          <w14:ligatures w14:val="none"/>
        </w:rPr>
        <w:t xml:space="preserve">Etukudo et al., 2024). </w:t>
      </w:r>
    </w:p>
    <w:p w14:paraId="2C8ED0FB" w14:textId="0B470C03" w:rsidR="003A3316" w:rsidRPr="003A3316" w:rsidRDefault="003A3316" w:rsidP="003A3316">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3A3316">
        <w:rPr>
          <w:rFonts w:ascii="Times New Roman" w:eastAsia="Times New Roman" w:hAnsi="Times New Roman" w:cs="Times New Roman"/>
          <w:kern w:val="0"/>
          <w:lang w:val="en-US"/>
          <w14:ligatures w14:val="none"/>
        </w:rPr>
        <w:t xml:space="preserve">This </w:t>
      </w:r>
      <w:r w:rsidR="000F5756">
        <w:rPr>
          <w:rFonts w:ascii="Times New Roman" w:eastAsia="Times New Roman" w:hAnsi="Times New Roman" w:cs="Times New Roman"/>
          <w:kern w:val="0"/>
          <w:lang w:val="en-US"/>
          <w14:ligatures w14:val="none"/>
        </w:rPr>
        <w:t xml:space="preserve">present </w:t>
      </w:r>
      <w:r w:rsidRPr="003A3316">
        <w:rPr>
          <w:rFonts w:ascii="Times New Roman" w:eastAsia="Times New Roman" w:hAnsi="Times New Roman" w:cs="Times New Roman"/>
          <w:kern w:val="0"/>
          <w:lang w:val="en-US"/>
          <w14:ligatures w14:val="none"/>
        </w:rPr>
        <w:t xml:space="preserve">study </w:t>
      </w:r>
      <w:r w:rsidR="000F5756">
        <w:rPr>
          <w:rFonts w:ascii="Times New Roman" w:eastAsia="Times New Roman" w:hAnsi="Times New Roman" w:cs="Times New Roman"/>
          <w:kern w:val="0"/>
          <w:lang w:val="en-US"/>
          <w14:ligatures w14:val="none"/>
        </w:rPr>
        <w:t xml:space="preserve">is therefore aimed at analyzing </w:t>
      </w:r>
      <w:r w:rsidR="000F5756" w:rsidRPr="003A3316">
        <w:rPr>
          <w:rFonts w:ascii="Times New Roman" w:eastAsia="Times New Roman" w:hAnsi="Times New Roman" w:cs="Times New Roman"/>
          <w:kern w:val="0"/>
          <w:lang w:val="en-US"/>
          <w14:ligatures w14:val="none"/>
        </w:rPr>
        <w:t>the</w:t>
      </w:r>
      <w:r w:rsidRPr="003A3316">
        <w:rPr>
          <w:rFonts w:ascii="Times New Roman" w:eastAsia="Times New Roman" w:hAnsi="Times New Roman" w:cs="Times New Roman"/>
          <w:kern w:val="0"/>
          <w:lang w:val="en-US"/>
          <w14:ligatures w14:val="none"/>
        </w:rPr>
        <w:t xml:space="preserve"> proximate and mineral composition of raw and boiled </w:t>
      </w:r>
      <w:r w:rsidRPr="003A3316">
        <w:rPr>
          <w:rFonts w:ascii="Times New Roman" w:eastAsia="Times New Roman" w:hAnsi="Times New Roman" w:cs="Times New Roman"/>
          <w:i/>
          <w:iCs/>
          <w:kern w:val="0"/>
          <w:lang w:val="en-US"/>
          <w14:ligatures w14:val="none"/>
        </w:rPr>
        <w:t>Tympanotonus fuscatus</w:t>
      </w:r>
      <w:r w:rsidRPr="003A3316">
        <w:rPr>
          <w:rFonts w:ascii="Times New Roman" w:eastAsia="Times New Roman" w:hAnsi="Times New Roman" w:cs="Times New Roman"/>
          <w:kern w:val="0"/>
          <w:lang w:val="en-US"/>
          <w14:ligatures w14:val="none"/>
        </w:rPr>
        <w:t xml:space="preserve"> var. </w:t>
      </w:r>
      <w:r w:rsidRPr="003A3316">
        <w:rPr>
          <w:rFonts w:ascii="Times New Roman" w:eastAsia="Times New Roman" w:hAnsi="Times New Roman" w:cs="Times New Roman"/>
          <w:i/>
          <w:iCs/>
          <w:kern w:val="0"/>
          <w:lang w:val="en-US"/>
          <w14:ligatures w14:val="none"/>
        </w:rPr>
        <w:t>radula</w:t>
      </w:r>
      <w:r w:rsidRPr="003A3316">
        <w:rPr>
          <w:rFonts w:ascii="Times New Roman" w:eastAsia="Times New Roman" w:hAnsi="Times New Roman" w:cs="Times New Roman"/>
          <w:kern w:val="0"/>
          <w:lang w:val="en-US"/>
          <w14:ligatures w14:val="none"/>
        </w:rPr>
        <w:t xml:space="preserve"> obtained from Keffi, Masaka, and Orange markets</w:t>
      </w:r>
      <w:r w:rsidR="000F5756">
        <w:rPr>
          <w:rFonts w:ascii="Times New Roman" w:eastAsia="Times New Roman" w:hAnsi="Times New Roman" w:cs="Times New Roman"/>
          <w:kern w:val="0"/>
          <w:lang w:val="en-US"/>
          <w14:ligatures w14:val="none"/>
        </w:rPr>
        <w:t xml:space="preserve"> in Nasarawa State, Nigeria. The study has successfully highlighted</w:t>
      </w:r>
      <w:r w:rsidRPr="003A3316">
        <w:rPr>
          <w:rFonts w:ascii="Times New Roman" w:eastAsia="Times New Roman" w:hAnsi="Times New Roman" w:cs="Times New Roman"/>
          <w:kern w:val="0"/>
          <w:lang w:val="en-US"/>
          <w14:ligatures w14:val="none"/>
        </w:rPr>
        <w:t xml:space="preserve"> the effects of boiling and market</w:t>
      </w:r>
      <w:r w:rsidR="000F5756">
        <w:rPr>
          <w:rFonts w:ascii="Times New Roman" w:eastAsia="Times New Roman" w:hAnsi="Times New Roman" w:cs="Times New Roman"/>
          <w:kern w:val="0"/>
          <w:lang w:val="en-US"/>
          <w14:ligatures w14:val="none"/>
        </w:rPr>
        <w:t xml:space="preserve"> source on nutrient composition. T</w:t>
      </w:r>
      <w:r w:rsidRPr="003A3316">
        <w:rPr>
          <w:rFonts w:ascii="Times New Roman" w:eastAsia="Times New Roman" w:hAnsi="Times New Roman" w:cs="Times New Roman"/>
          <w:kern w:val="0"/>
          <w:lang w:val="en-US"/>
          <w14:ligatures w14:val="none"/>
        </w:rPr>
        <w:t xml:space="preserve">he </w:t>
      </w:r>
      <w:r w:rsidR="000F5756">
        <w:rPr>
          <w:rFonts w:ascii="Times New Roman" w:eastAsia="Times New Roman" w:hAnsi="Times New Roman" w:cs="Times New Roman"/>
          <w:kern w:val="0"/>
          <w:lang w:val="en-US"/>
          <w14:ligatures w14:val="none"/>
        </w:rPr>
        <w:t xml:space="preserve">result of this investigation </w:t>
      </w:r>
      <w:proofErr w:type="gramStart"/>
      <w:r w:rsidR="000F5756">
        <w:rPr>
          <w:rFonts w:ascii="Times New Roman" w:eastAsia="Times New Roman" w:hAnsi="Times New Roman" w:cs="Times New Roman"/>
          <w:kern w:val="0"/>
          <w:lang w:val="en-US"/>
          <w14:ligatures w14:val="none"/>
        </w:rPr>
        <w:t>also  provides</w:t>
      </w:r>
      <w:proofErr w:type="gramEnd"/>
      <w:r w:rsidR="000F5756">
        <w:rPr>
          <w:rFonts w:ascii="Times New Roman" w:eastAsia="Times New Roman" w:hAnsi="Times New Roman" w:cs="Times New Roman"/>
          <w:kern w:val="0"/>
          <w:lang w:val="en-US"/>
          <w14:ligatures w14:val="none"/>
        </w:rPr>
        <w:t xml:space="preserve"> important information on</w:t>
      </w:r>
      <w:r w:rsidRPr="003A3316">
        <w:rPr>
          <w:rFonts w:ascii="Times New Roman" w:eastAsia="Times New Roman" w:hAnsi="Times New Roman" w:cs="Times New Roman"/>
          <w:kern w:val="0"/>
          <w:lang w:val="en-US"/>
          <w14:ligatures w14:val="none"/>
        </w:rPr>
        <w:t xml:space="preserve"> dietary planning</w:t>
      </w:r>
      <w:r w:rsidR="000F5756">
        <w:rPr>
          <w:rFonts w:ascii="Times New Roman" w:eastAsia="Times New Roman" w:hAnsi="Times New Roman" w:cs="Times New Roman"/>
          <w:kern w:val="0"/>
          <w:lang w:val="en-US"/>
          <w14:ligatures w14:val="none"/>
        </w:rPr>
        <w:t xml:space="preserve">, food security initiatives, as well as encouraging the use </w:t>
      </w:r>
      <w:r w:rsidRPr="003A3316">
        <w:rPr>
          <w:rFonts w:ascii="Times New Roman" w:eastAsia="Times New Roman" w:hAnsi="Times New Roman" w:cs="Times New Roman"/>
          <w:kern w:val="0"/>
          <w:lang w:val="en-US"/>
          <w14:ligatures w14:val="none"/>
        </w:rPr>
        <w:t>of locally available aquatic resources.</w:t>
      </w:r>
    </w:p>
    <w:p w14:paraId="7DF409F1" w14:textId="77777777" w:rsidR="008727DF" w:rsidRPr="008727DF" w:rsidRDefault="00347491" w:rsidP="003A3316">
      <w:pPr>
        <w:spacing w:line="360" w:lineRule="auto"/>
        <w:jc w:val="both"/>
        <w:rPr>
          <w:rFonts w:ascii="Times New Roman" w:hAnsi="Times New Roman" w:cs="Times New Roman"/>
          <w:b/>
          <w:bCs/>
          <w:lang w:val="en-US"/>
        </w:rPr>
      </w:pPr>
      <w:r w:rsidRPr="008727DF">
        <w:rPr>
          <w:rFonts w:ascii="Times New Roman" w:hAnsi="Times New Roman" w:cs="Times New Roman"/>
          <w:b/>
          <w:bCs/>
          <w:lang w:val="en-US"/>
        </w:rPr>
        <w:t xml:space="preserve">2 </w:t>
      </w:r>
      <w:r w:rsidR="008727DF" w:rsidRPr="008727DF">
        <w:rPr>
          <w:rFonts w:ascii="Times New Roman" w:hAnsi="Times New Roman" w:cs="Times New Roman"/>
          <w:b/>
          <w:bCs/>
          <w:lang w:val="en-US"/>
        </w:rPr>
        <w:t>MATERIALS AND METHOD</w:t>
      </w:r>
    </w:p>
    <w:p w14:paraId="162E5DD0" w14:textId="77777777" w:rsidR="003A3316" w:rsidRPr="008727DF" w:rsidRDefault="00347491" w:rsidP="003A3316">
      <w:pPr>
        <w:spacing w:line="360" w:lineRule="auto"/>
        <w:jc w:val="both"/>
        <w:rPr>
          <w:rFonts w:ascii="Times New Roman" w:hAnsi="Times New Roman" w:cs="Times New Roman"/>
          <w:b/>
          <w:bCs/>
          <w:lang w:val="en-US"/>
        </w:rPr>
      </w:pPr>
      <w:r w:rsidRPr="008727DF">
        <w:rPr>
          <w:rFonts w:ascii="Times New Roman" w:hAnsi="Times New Roman" w:cs="Times New Roman"/>
          <w:b/>
          <w:bCs/>
          <w:lang w:val="en-US"/>
        </w:rPr>
        <w:t xml:space="preserve">2.1 </w:t>
      </w:r>
      <w:r w:rsidR="003A3316" w:rsidRPr="008727DF">
        <w:rPr>
          <w:rFonts w:ascii="Times New Roman" w:hAnsi="Times New Roman" w:cs="Times New Roman"/>
          <w:b/>
          <w:bCs/>
          <w:lang w:val="en-US"/>
        </w:rPr>
        <w:t>Collection</w:t>
      </w:r>
      <w:r w:rsidR="008727DF">
        <w:rPr>
          <w:rFonts w:ascii="Times New Roman" w:hAnsi="Times New Roman" w:cs="Times New Roman"/>
          <w:b/>
          <w:bCs/>
          <w:lang w:val="en-US"/>
        </w:rPr>
        <w:t xml:space="preserve"> of Samples</w:t>
      </w:r>
    </w:p>
    <w:p w14:paraId="0BD1A066" w14:textId="065D43A2" w:rsidR="003A3316" w:rsidRPr="003A3316" w:rsidRDefault="003A3316" w:rsidP="003A3316">
      <w:pPr>
        <w:spacing w:line="360" w:lineRule="auto"/>
        <w:jc w:val="both"/>
        <w:rPr>
          <w:rFonts w:ascii="Times New Roman" w:hAnsi="Times New Roman" w:cs="Times New Roman"/>
          <w:lang w:val="en-US"/>
        </w:rPr>
      </w:pPr>
      <w:r w:rsidRPr="003A3316">
        <w:rPr>
          <w:rFonts w:ascii="Times New Roman" w:hAnsi="Times New Roman" w:cs="Times New Roman"/>
          <w:i/>
          <w:iCs/>
          <w:lang w:val="en-US"/>
        </w:rPr>
        <w:t>Tympanotonus fuscatus</w:t>
      </w:r>
      <w:r w:rsidRPr="003A3316">
        <w:rPr>
          <w:rFonts w:ascii="Times New Roman" w:hAnsi="Times New Roman" w:cs="Times New Roman"/>
          <w:lang w:val="en-US"/>
        </w:rPr>
        <w:t xml:space="preserve"> var. </w:t>
      </w:r>
      <w:r w:rsidRPr="003A3316">
        <w:rPr>
          <w:rFonts w:ascii="Times New Roman" w:hAnsi="Times New Roman" w:cs="Times New Roman"/>
          <w:i/>
          <w:iCs/>
          <w:lang w:val="en-US"/>
        </w:rPr>
        <w:t>radula</w:t>
      </w:r>
      <w:r w:rsidRPr="003A3316">
        <w:rPr>
          <w:rFonts w:ascii="Times New Roman" w:hAnsi="Times New Roman" w:cs="Times New Roman"/>
          <w:lang w:val="en-US"/>
        </w:rPr>
        <w:t xml:space="preserve"> </w:t>
      </w:r>
      <w:r w:rsidR="008727DF">
        <w:rPr>
          <w:rFonts w:ascii="Times New Roman" w:hAnsi="Times New Roman" w:cs="Times New Roman"/>
          <w:lang w:val="en-US"/>
        </w:rPr>
        <w:t xml:space="preserve">fresh samples were bought </w:t>
      </w:r>
      <w:r w:rsidR="008727DF" w:rsidRPr="003A3316">
        <w:rPr>
          <w:rFonts w:ascii="Times New Roman" w:hAnsi="Times New Roman" w:cs="Times New Roman"/>
          <w:lang w:val="en-US"/>
        </w:rPr>
        <w:t>from</w:t>
      </w:r>
      <w:r w:rsidRPr="003A3316">
        <w:rPr>
          <w:rFonts w:ascii="Times New Roman" w:hAnsi="Times New Roman" w:cs="Times New Roman"/>
          <w:lang w:val="en-US"/>
        </w:rPr>
        <w:t xml:space="preserve"> </w:t>
      </w:r>
      <w:r w:rsidR="008727DF" w:rsidRPr="003A3316">
        <w:rPr>
          <w:rFonts w:ascii="Times New Roman" w:hAnsi="Times New Roman" w:cs="Times New Roman"/>
          <w:lang w:val="en-US"/>
        </w:rPr>
        <w:t>Keffi, Masaka, and Orange</w:t>
      </w:r>
      <w:r w:rsidRPr="003A3316">
        <w:rPr>
          <w:rFonts w:ascii="Times New Roman" w:hAnsi="Times New Roman" w:cs="Times New Roman"/>
          <w:lang w:val="en-US"/>
        </w:rPr>
        <w:t xml:space="preserve"> markets in Nasarawa State</w:t>
      </w:r>
      <w:r w:rsidR="00AE25B7">
        <w:rPr>
          <w:rFonts w:ascii="Times New Roman" w:hAnsi="Times New Roman" w:cs="Times New Roman"/>
          <w:lang w:val="en-US"/>
        </w:rPr>
        <w:t>; the markets were randomly selected. The</w:t>
      </w:r>
      <w:r w:rsidRPr="003A3316">
        <w:rPr>
          <w:rFonts w:ascii="Times New Roman" w:hAnsi="Times New Roman" w:cs="Times New Roman"/>
          <w:lang w:val="en-US"/>
        </w:rPr>
        <w:t xml:space="preserve"> raw an</w:t>
      </w:r>
      <w:r w:rsidR="009C535F">
        <w:rPr>
          <w:rFonts w:ascii="Times New Roman" w:hAnsi="Times New Roman" w:cs="Times New Roman"/>
          <w:lang w:val="en-US"/>
        </w:rPr>
        <w:t>d boiled specimens were b</w:t>
      </w:r>
      <w:r w:rsidR="00AE25B7">
        <w:rPr>
          <w:rFonts w:ascii="Times New Roman" w:hAnsi="Times New Roman" w:cs="Times New Roman"/>
          <w:lang w:val="en-US"/>
        </w:rPr>
        <w:t>ought to evaluate the effect of processing</w:t>
      </w:r>
      <w:r w:rsidRPr="003A3316">
        <w:rPr>
          <w:rFonts w:ascii="Times New Roman" w:hAnsi="Times New Roman" w:cs="Times New Roman"/>
          <w:lang w:val="en-US"/>
        </w:rPr>
        <w:t xml:space="preserve"> on </w:t>
      </w:r>
      <w:r w:rsidR="00AE25B7">
        <w:rPr>
          <w:rFonts w:ascii="Times New Roman" w:hAnsi="Times New Roman" w:cs="Times New Roman"/>
          <w:lang w:val="en-US"/>
        </w:rPr>
        <w:t xml:space="preserve">the </w:t>
      </w:r>
      <w:r w:rsidRPr="003A3316">
        <w:rPr>
          <w:rFonts w:ascii="Times New Roman" w:hAnsi="Times New Roman" w:cs="Times New Roman"/>
          <w:lang w:val="en-US"/>
        </w:rPr>
        <w:t>nutrient composition</w:t>
      </w:r>
      <w:r w:rsidR="009C535F">
        <w:rPr>
          <w:rFonts w:ascii="Times New Roman" w:hAnsi="Times New Roman" w:cs="Times New Roman"/>
          <w:lang w:val="en-US"/>
        </w:rPr>
        <w:t xml:space="preserve"> of the periwinkles</w:t>
      </w:r>
      <w:r w:rsidR="00AE25B7">
        <w:rPr>
          <w:rFonts w:ascii="Times New Roman" w:hAnsi="Times New Roman" w:cs="Times New Roman"/>
          <w:lang w:val="en-US"/>
        </w:rPr>
        <w:t>. Ten (10) samples were bought from</w:t>
      </w:r>
      <w:r w:rsidRPr="003A3316">
        <w:rPr>
          <w:rFonts w:ascii="Times New Roman" w:hAnsi="Times New Roman" w:cs="Times New Roman"/>
          <w:lang w:val="en-US"/>
        </w:rPr>
        <w:t xml:space="preserve"> market and processing state </w:t>
      </w:r>
      <w:r w:rsidR="009C535F" w:rsidRPr="003A3316">
        <w:rPr>
          <w:rFonts w:ascii="Times New Roman" w:hAnsi="Times New Roman" w:cs="Times New Roman"/>
          <w:lang w:val="en-US"/>
        </w:rPr>
        <w:t>was</w:t>
      </w:r>
      <w:r w:rsidRPr="003A3316">
        <w:rPr>
          <w:rFonts w:ascii="Times New Roman" w:hAnsi="Times New Roman" w:cs="Times New Roman"/>
          <w:lang w:val="en-US"/>
        </w:rPr>
        <w:t xml:space="preserve"> randomly se</w:t>
      </w:r>
      <w:r w:rsidR="009C535F">
        <w:rPr>
          <w:rFonts w:ascii="Times New Roman" w:hAnsi="Times New Roman" w:cs="Times New Roman"/>
          <w:lang w:val="en-US"/>
        </w:rPr>
        <w:t>lected, in accordance established</w:t>
      </w:r>
      <w:r w:rsidRPr="003A3316">
        <w:rPr>
          <w:rFonts w:ascii="Times New Roman" w:hAnsi="Times New Roman" w:cs="Times New Roman"/>
          <w:lang w:val="en-US"/>
        </w:rPr>
        <w:t xml:space="preserve"> pro</w:t>
      </w:r>
      <w:r w:rsidR="009C535F">
        <w:rPr>
          <w:rFonts w:ascii="Times New Roman" w:hAnsi="Times New Roman" w:cs="Times New Roman"/>
          <w:lang w:val="en-US"/>
        </w:rPr>
        <w:t xml:space="preserve">tocols used in similar </w:t>
      </w:r>
      <w:r w:rsidRPr="003A3316">
        <w:rPr>
          <w:rFonts w:ascii="Times New Roman" w:hAnsi="Times New Roman" w:cs="Times New Roman"/>
          <w:lang w:val="en-US"/>
        </w:rPr>
        <w:t>studies</w:t>
      </w:r>
      <w:r w:rsidR="009C535F">
        <w:rPr>
          <w:rFonts w:ascii="Times New Roman" w:hAnsi="Times New Roman" w:cs="Times New Roman"/>
          <w:lang w:val="en-US"/>
        </w:rPr>
        <w:t xml:space="preserve"> on sea food</w:t>
      </w:r>
      <w:r w:rsidR="009C535F" w:rsidRPr="003A3316">
        <w:rPr>
          <w:rFonts w:ascii="Times New Roman" w:hAnsi="Times New Roman" w:cs="Times New Roman"/>
          <w:lang w:val="en-US"/>
        </w:rPr>
        <w:t xml:space="preserve"> </w:t>
      </w:r>
    </w:p>
    <w:p w14:paraId="04032680" w14:textId="7043468D" w:rsidR="003A3316" w:rsidRDefault="009C535F" w:rsidP="003A3316">
      <w:p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Pr="003A3316">
        <w:rPr>
          <w:rFonts w:ascii="Times New Roman" w:hAnsi="Times New Roman" w:cs="Times New Roman"/>
          <w:lang w:val="en-US"/>
        </w:rPr>
        <w:t>b</w:t>
      </w:r>
      <w:r w:rsidR="003A3316" w:rsidRPr="003A3316">
        <w:rPr>
          <w:rFonts w:ascii="Times New Roman" w:hAnsi="Times New Roman" w:cs="Times New Roman"/>
          <w:lang w:val="en-US"/>
        </w:rPr>
        <w:t>oiled samples were prepared by immersing whole periwinkles in boiling water</w:t>
      </w:r>
      <w:r>
        <w:rPr>
          <w:rFonts w:ascii="Times New Roman" w:hAnsi="Times New Roman" w:cs="Times New Roman"/>
          <w:lang w:val="en-US"/>
        </w:rPr>
        <w:t xml:space="preserve"> (100⁰C</w:t>
      </w:r>
      <w:r w:rsidR="003A3316" w:rsidRPr="003A3316">
        <w:rPr>
          <w:rFonts w:ascii="Times New Roman" w:hAnsi="Times New Roman" w:cs="Times New Roman"/>
          <w:lang w:val="en-US"/>
        </w:rPr>
        <w:t xml:space="preserve"> for 10 minutes,</w:t>
      </w:r>
      <w:r>
        <w:rPr>
          <w:rFonts w:ascii="Times New Roman" w:hAnsi="Times New Roman" w:cs="Times New Roman"/>
          <w:lang w:val="en-US"/>
        </w:rPr>
        <w:t xml:space="preserve"> reflecting typical</w:t>
      </w:r>
      <w:r w:rsidR="003A3316" w:rsidRPr="003A3316">
        <w:rPr>
          <w:rFonts w:ascii="Times New Roman" w:hAnsi="Times New Roman" w:cs="Times New Roman"/>
          <w:lang w:val="en-US"/>
        </w:rPr>
        <w:t xml:space="preserve"> cooking practices in Nigeria. All </w:t>
      </w:r>
      <w:r>
        <w:rPr>
          <w:rFonts w:ascii="Times New Roman" w:hAnsi="Times New Roman" w:cs="Times New Roman"/>
          <w:lang w:val="en-US"/>
        </w:rPr>
        <w:t>the samples were placed</w:t>
      </w:r>
      <w:r w:rsidR="003A3316" w:rsidRPr="003A3316">
        <w:rPr>
          <w:rFonts w:ascii="Times New Roman" w:hAnsi="Times New Roman" w:cs="Times New Roman"/>
          <w:lang w:val="en-US"/>
        </w:rPr>
        <w:t xml:space="preserve"> labeled polyethylene containers, </w:t>
      </w:r>
      <w:r>
        <w:rPr>
          <w:rFonts w:ascii="Times New Roman" w:hAnsi="Times New Roman" w:cs="Times New Roman"/>
          <w:lang w:val="en-US"/>
        </w:rPr>
        <w:t xml:space="preserve">and </w:t>
      </w:r>
      <w:r w:rsidR="003A3316" w:rsidRPr="003A3316">
        <w:rPr>
          <w:rFonts w:ascii="Times New Roman" w:hAnsi="Times New Roman" w:cs="Times New Roman"/>
          <w:lang w:val="en-US"/>
        </w:rPr>
        <w:t>transported on ice to the laboratory, and analyzed immediately to minimize nutri</w:t>
      </w:r>
      <w:r>
        <w:rPr>
          <w:rFonts w:ascii="Times New Roman" w:hAnsi="Times New Roman" w:cs="Times New Roman"/>
          <w:lang w:val="en-US"/>
        </w:rPr>
        <w:t>ent loss through degradation</w:t>
      </w:r>
      <w:r w:rsidR="00604A22">
        <w:rPr>
          <w:rFonts w:ascii="Times New Roman" w:hAnsi="Times New Roman" w:cs="Times New Roman"/>
          <w:lang w:val="en-US"/>
        </w:rPr>
        <w:t xml:space="preserve"> (Ibiama et al., 2024; </w:t>
      </w:r>
      <w:r w:rsidR="00FD6C0E">
        <w:rPr>
          <w:rFonts w:ascii="Times New Roman" w:hAnsi="Times New Roman" w:cs="Times New Roman"/>
          <w:lang w:val="en-US"/>
        </w:rPr>
        <w:t xml:space="preserve">Udiba et al., 2020). </w:t>
      </w:r>
    </w:p>
    <w:p w14:paraId="07E8ADE2" w14:textId="77777777" w:rsidR="003A3316" w:rsidRPr="003A3316" w:rsidRDefault="00347491" w:rsidP="003A3316">
      <w:pPr>
        <w:spacing w:line="360" w:lineRule="auto"/>
        <w:jc w:val="both"/>
        <w:rPr>
          <w:rFonts w:ascii="Times New Roman" w:hAnsi="Times New Roman" w:cs="Times New Roman"/>
          <w:bCs/>
          <w:lang w:val="en-US"/>
        </w:rPr>
      </w:pPr>
      <w:r>
        <w:rPr>
          <w:rFonts w:ascii="Times New Roman" w:hAnsi="Times New Roman" w:cs="Times New Roman"/>
          <w:bCs/>
          <w:lang w:val="en-US"/>
        </w:rPr>
        <w:t xml:space="preserve">2.2 </w:t>
      </w:r>
      <w:r w:rsidR="009C535F" w:rsidRPr="009C535F">
        <w:rPr>
          <w:rFonts w:ascii="Times New Roman" w:hAnsi="Times New Roman" w:cs="Times New Roman"/>
          <w:b/>
          <w:bCs/>
          <w:lang w:val="en-US"/>
        </w:rPr>
        <w:t xml:space="preserve">Determination OF </w:t>
      </w:r>
      <w:r w:rsidR="009C535F">
        <w:rPr>
          <w:rFonts w:ascii="Times New Roman" w:hAnsi="Times New Roman" w:cs="Times New Roman"/>
          <w:b/>
          <w:bCs/>
          <w:lang w:val="en-US"/>
        </w:rPr>
        <w:t xml:space="preserve">Proximate Composition </w:t>
      </w:r>
    </w:p>
    <w:p w14:paraId="04635F1E" w14:textId="77777777" w:rsidR="003A3316" w:rsidRPr="003A3316" w:rsidRDefault="009C535F" w:rsidP="003A3316">
      <w:p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003A3316" w:rsidRPr="003A3316">
        <w:rPr>
          <w:rFonts w:ascii="Times New Roman" w:hAnsi="Times New Roman" w:cs="Times New Roman"/>
          <w:lang w:val="en-US"/>
        </w:rPr>
        <w:t>moisture</w:t>
      </w:r>
      <w:r>
        <w:rPr>
          <w:rFonts w:ascii="Times New Roman" w:hAnsi="Times New Roman" w:cs="Times New Roman"/>
          <w:lang w:val="en-US"/>
        </w:rPr>
        <w:t xml:space="preserve"> content,</w:t>
      </w:r>
      <w:r w:rsidR="003A3316" w:rsidRPr="003A3316">
        <w:rPr>
          <w:rFonts w:ascii="Times New Roman" w:hAnsi="Times New Roman" w:cs="Times New Roman"/>
          <w:lang w:val="en-US"/>
        </w:rPr>
        <w:t xml:space="preserve"> crude protein, crude ash, crude fiber, lipid, and carbohydrate contents</w:t>
      </w:r>
      <w:r w:rsidR="003A3316">
        <w:rPr>
          <w:rFonts w:ascii="Times New Roman" w:hAnsi="Times New Roman" w:cs="Times New Roman"/>
          <w:lang w:val="en-US"/>
        </w:rPr>
        <w:t xml:space="preserve"> </w:t>
      </w:r>
      <w:r w:rsidR="00E32119">
        <w:rPr>
          <w:rFonts w:ascii="Times New Roman" w:hAnsi="Times New Roman" w:cs="Times New Roman"/>
          <w:lang w:val="en-US"/>
        </w:rPr>
        <w:t xml:space="preserve">determined according to </w:t>
      </w:r>
      <w:r w:rsidR="00E32119" w:rsidRPr="003A3316">
        <w:rPr>
          <w:rFonts w:ascii="Times New Roman" w:hAnsi="Times New Roman" w:cs="Times New Roman"/>
          <w:lang w:val="en-US"/>
        </w:rPr>
        <w:t xml:space="preserve">standard </w:t>
      </w:r>
      <w:r w:rsidR="003A3316" w:rsidRPr="003A3316">
        <w:rPr>
          <w:rFonts w:ascii="Times New Roman" w:hAnsi="Times New Roman" w:cs="Times New Roman"/>
          <w:lang w:val="en-US"/>
        </w:rPr>
        <w:t>procedure</w:t>
      </w:r>
      <w:r w:rsidR="00E32119">
        <w:rPr>
          <w:rFonts w:ascii="Times New Roman" w:hAnsi="Times New Roman" w:cs="Times New Roman"/>
          <w:lang w:val="en-US"/>
        </w:rPr>
        <w:t>s outlined by AOAC</w:t>
      </w:r>
      <w:r w:rsidR="003A3316" w:rsidRPr="003A3316">
        <w:rPr>
          <w:rFonts w:ascii="Times New Roman" w:hAnsi="Times New Roman" w:cs="Times New Roman"/>
          <w:lang w:val="en-US"/>
        </w:rPr>
        <w:t xml:space="preserve"> (2016). Moisture conten</w:t>
      </w:r>
      <w:r w:rsidR="00E32119">
        <w:rPr>
          <w:rFonts w:ascii="Times New Roman" w:hAnsi="Times New Roman" w:cs="Times New Roman"/>
          <w:lang w:val="en-US"/>
        </w:rPr>
        <w:t xml:space="preserve">t was measured by </w:t>
      </w:r>
      <w:r w:rsidR="003A3316" w:rsidRPr="003A3316">
        <w:rPr>
          <w:rFonts w:ascii="Times New Roman" w:hAnsi="Times New Roman" w:cs="Times New Roman"/>
          <w:lang w:val="en-US"/>
        </w:rPr>
        <w:t>drying samples at 105 °C</w:t>
      </w:r>
      <w:r w:rsidR="00E32119">
        <w:rPr>
          <w:rFonts w:ascii="Times New Roman" w:hAnsi="Times New Roman" w:cs="Times New Roman"/>
          <w:lang w:val="en-US"/>
        </w:rPr>
        <w:t xml:space="preserve"> in an oven</w:t>
      </w:r>
      <w:r w:rsidR="003A3316" w:rsidRPr="003A3316">
        <w:rPr>
          <w:rFonts w:ascii="Times New Roman" w:hAnsi="Times New Roman" w:cs="Times New Roman"/>
          <w:lang w:val="en-US"/>
        </w:rPr>
        <w:t xml:space="preserve"> to constant weig</w:t>
      </w:r>
      <w:r w:rsidR="00E32119">
        <w:rPr>
          <w:rFonts w:ascii="Times New Roman" w:hAnsi="Times New Roman" w:cs="Times New Roman"/>
          <w:lang w:val="en-US"/>
        </w:rPr>
        <w:t>ht. Crude protein was evaluated</w:t>
      </w:r>
      <w:r w:rsidR="003A3316" w:rsidRPr="003A3316">
        <w:rPr>
          <w:rFonts w:ascii="Times New Roman" w:hAnsi="Times New Roman" w:cs="Times New Roman"/>
          <w:lang w:val="en-US"/>
        </w:rPr>
        <w:t xml:space="preserve"> using the Kjeldahl method, with nitrogen values multiplied by a conversion factor of 6.25. Lipid content was quantified using Soxhlet extraction with petroleum ether, </w:t>
      </w:r>
      <w:r w:rsidR="00E32119">
        <w:rPr>
          <w:rFonts w:ascii="Times New Roman" w:hAnsi="Times New Roman" w:cs="Times New Roman"/>
          <w:lang w:val="en-US"/>
        </w:rPr>
        <w:t>while ash content was</w:t>
      </w:r>
      <w:r w:rsidR="003A3316" w:rsidRPr="003A3316">
        <w:rPr>
          <w:rFonts w:ascii="Times New Roman" w:hAnsi="Times New Roman" w:cs="Times New Roman"/>
          <w:lang w:val="en-US"/>
        </w:rPr>
        <w:t xml:space="preserve"> by incineration at 550 °C in a muffle furnace. </w:t>
      </w:r>
      <w:r w:rsidR="00E32119">
        <w:rPr>
          <w:rFonts w:ascii="Times New Roman" w:hAnsi="Times New Roman" w:cs="Times New Roman"/>
          <w:lang w:val="en-US"/>
        </w:rPr>
        <w:t>S</w:t>
      </w:r>
      <w:r w:rsidR="003A3316" w:rsidRPr="003A3316">
        <w:rPr>
          <w:rFonts w:ascii="Times New Roman" w:hAnsi="Times New Roman" w:cs="Times New Roman"/>
          <w:lang w:val="en-US"/>
        </w:rPr>
        <w:t>eque</w:t>
      </w:r>
      <w:r w:rsidR="00E32119">
        <w:rPr>
          <w:rFonts w:ascii="Times New Roman" w:hAnsi="Times New Roman" w:cs="Times New Roman"/>
          <w:lang w:val="en-US"/>
        </w:rPr>
        <w:t xml:space="preserve">ntial acid and alkali digestion </w:t>
      </w:r>
      <w:proofErr w:type="gramStart"/>
      <w:r w:rsidR="00E32119">
        <w:rPr>
          <w:rFonts w:ascii="Times New Roman" w:hAnsi="Times New Roman" w:cs="Times New Roman"/>
          <w:lang w:val="en-US"/>
        </w:rPr>
        <w:t>was</w:t>
      </w:r>
      <w:proofErr w:type="gramEnd"/>
      <w:r w:rsidR="00E32119">
        <w:rPr>
          <w:rFonts w:ascii="Times New Roman" w:hAnsi="Times New Roman" w:cs="Times New Roman"/>
          <w:lang w:val="en-US"/>
        </w:rPr>
        <w:t xml:space="preserve"> used for to measure c</w:t>
      </w:r>
      <w:r w:rsidR="00E32119" w:rsidRPr="003A3316">
        <w:rPr>
          <w:rFonts w:ascii="Times New Roman" w:hAnsi="Times New Roman" w:cs="Times New Roman"/>
          <w:lang w:val="en-US"/>
        </w:rPr>
        <w:t>rud</w:t>
      </w:r>
      <w:r w:rsidR="00E32119">
        <w:rPr>
          <w:rFonts w:ascii="Times New Roman" w:hAnsi="Times New Roman" w:cs="Times New Roman"/>
          <w:lang w:val="en-US"/>
        </w:rPr>
        <w:t>e fiber.</w:t>
      </w:r>
    </w:p>
    <w:p w14:paraId="7344B539" w14:textId="77777777" w:rsidR="003A3316" w:rsidRPr="003A3316" w:rsidRDefault="00E32119" w:rsidP="003A3316">
      <w:p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Pr="003A3316">
        <w:rPr>
          <w:rFonts w:ascii="Times New Roman" w:hAnsi="Times New Roman" w:cs="Times New Roman"/>
          <w:lang w:val="en-US"/>
        </w:rPr>
        <w:t>c</w:t>
      </w:r>
      <w:r w:rsidR="003A3316" w:rsidRPr="003A3316">
        <w:rPr>
          <w:rFonts w:ascii="Times New Roman" w:hAnsi="Times New Roman" w:cs="Times New Roman"/>
          <w:lang w:val="en-US"/>
        </w:rPr>
        <w:t>arbohydrate content was calculated by difference using the formula:</w:t>
      </w:r>
    </w:p>
    <w:p w14:paraId="2DE935CF" w14:textId="77777777" w:rsidR="003A3316" w:rsidRPr="003A3316" w:rsidRDefault="003A3316" w:rsidP="003A3316">
      <w:pPr>
        <w:spacing w:line="360" w:lineRule="auto"/>
        <w:jc w:val="center"/>
        <w:rPr>
          <w:rFonts w:ascii="Times New Roman" w:hAnsi="Times New Roman" w:cs="Times New Roman"/>
          <w:lang w:val="en-US"/>
        </w:rPr>
      </w:pPr>
      <w:r w:rsidRPr="003A3316">
        <w:rPr>
          <w:rFonts w:ascii="Times New Roman" w:hAnsi="Times New Roman" w:cs="Times New Roman"/>
          <w:lang w:val="en-US"/>
        </w:rPr>
        <w:lastRenderedPageBreak/>
        <w:t>Carbohydrate (%) = 100 − (Moisture + Crude Protein + Crude Fat + Ash + Crude Fiber)</w:t>
      </w:r>
    </w:p>
    <w:p w14:paraId="2F245356" w14:textId="054A9CB7" w:rsidR="00E32119" w:rsidRPr="0081764A" w:rsidRDefault="00E32119" w:rsidP="003A3316">
      <w:pPr>
        <w:spacing w:line="360" w:lineRule="auto"/>
        <w:jc w:val="both"/>
        <w:rPr>
          <w:rFonts w:ascii="Times New Roman" w:hAnsi="Times New Roman" w:cs="Times New Roman"/>
          <w:lang w:val="en-US"/>
        </w:rPr>
      </w:pPr>
      <w:r>
        <w:rPr>
          <w:rFonts w:ascii="Times New Roman" w:hAnsi="Times New Roman" w:cs="Times New Roman"/>
          <w:lang w:val="en-US"/>
        </w:rPr>
        <w:t xml:space="preserve">This method is extensively employed in food Science </w:t>
      </w:r>
      <w:r w:rsidRPr="003A3316">
        <w:rPr>
          <w:rFonts w:ascii="Times New Roman" w:hAnsi="Times New Roman" w:cs="Times New Roman"/>
          <w:lang w:val="en-US"/>
        </w:rPr>
        <w:t>where direct carbohy</w:t>
      </w:r>
      <w:r>
        <w:rPr>
          <w:rFonts w:ascii="Times New Roman" w:hAnsi="Times New Roman" w:cs="Times New Roman"/>
          <w:lang w:val="en-US"/>
        </w:rPr>
        <w:t>drate measurement cannot be used</w:t>
      </w:r>
      <w:r w:rsidR="008A1CBF">
        <w:rPr>
          <w:rFonts w:ascii="Times New Roman" w:hAnsi="Times New Roman" w:cs="Times New Roman"/>
          <w:lang w:val="en-US"/>
        </w:rPr>
        <w:t xml:space="preserve"> (Elegbede et al., 2023).</w:t>
      </w:r>
    </w:p>
    <w:p w14:paraId="1F9DD912" w14:textId="77777777" w:rsidR="003A3316" w:rsidRPr="00E32119" w:rsidRDefault="00347491" w:rsidP="003A3316">
      <w:pPr>
        <w:spacing w:line="360" w:lineRule="auto"/>
        <w:jc w:val="both"/>
        <w:rPr>
          <w:rFonts w:ascii="Times New Roman" w:hAnsi="Times New Roman" w:cs="Times New Roman"/>
          <w:b/>
          <w:bCs/>
          <w:lang w:val="en-US"/>
        </w:rPr>
      </w:pPr>
      <w:r w:rsidRPr="00E32119">
        <w:rPr>
          <w:rFonts w:ascii="Times New Roman" w:hAnsi="Times New Roman" w:cs="Times New Roman"/>
          <w:b/>
          <w:bCs/>
          <w:lang w:val="en-US"/>
        </w:rPr>
        <w:t xml:space="preserve">2.3 </w:t>
      </w:r>
      <w:r w:rsidR="00E32119">
        <w:rPr>
          <w:rFonts w:ascii="Times New Roman" w:hAnsi="Times New Roman" w:cs="Times New Roman"/>
          <w:b/>
          <w:bCs/>
          <w:lang w:val="en-US"/>
        </w:rPr>
        <w:t>Determination of Mineral Constituents</w:t>
      </w:r>
    </w:p>
    <w:p w14:paraId="059D3E51" w14:textId="40DB1B5E" w:rsidR="003A3316" w:rsidRPr="003A3316" w:rsidRDefault="00E32119" w:rsidP="003A3316">
      <w:pPr>
        <w:spacing w:line="360" w:lineRule="auto"/>
        <w:jc w:val="both"/>
        <w:rPr>
          <w:rFonts w:ascii="Times New Roman" w:hAnsi="Times New Roman" w:cs="Times New Roman"/>
          <w:lang w:val="en-US"/>
        </w:rPr>
      </w:pPr>
      <w:r>
        <w:rPr>
          <w:rFonts w:ascii="Times New Roman" w:hAnsi="Times New Roman" w:cs="Times New Roman"/>
          <w:lang w:val="en-US"/>
        </w:rPr>
        <w:t>C</w:t>
      </w:r>
      <w:r w:rsidR="003A3316" w:rsidRPr="003A3316">
        <w:rPr>
          <w:rFonts w:ascii="Times New Roman" w:hAnsi="Times New Roman" w:cs="Times New Roman"/>
          <w:lang w:val="en-US"/>
        </w:rPr>
        <w:t>alcium (Ca), potassium (K), manganese (Mn), magnesium (Mg), zinc (Zn), and iron (Fe) were determined using atomic absorption spectrophotometry (AAS) following wet acid digestion with nitric and p</w:t>
      </w:r>
      <w:r>
        <w:rPr>
          <w:rFonts w:ascii="Times New Roman" w:hAnsi="Times New Roman" w:cs="Times New Roman"/>
          <w:lang w:val="en-US"/>
        </w:rPr>
        <w:t xml:space="preserve">erchloric acids in a 3:1 ratio as described by </w:t>
      </w:r>
      <w:r w:rsidR="003A3316" w:rsidRPr="003A3316">
        <w:rPr>
          <w:rFonts w:ascii="Times New Roman" w:hAnsi="Times New Roman" w:cs="Times New Roman"/>
          <w:lang w:val="en-US"/>
        </w:rPr>
        <w:t xml:space="preserve">AOAC International, </w:t>
      </w:r>
      <w:r w:rsidR="00354AE8">
        <w:rPr>
          <w:rFonts w:ascii="Times New Roman" w:hAnsi="Times New Roman" w:cs="Times New Roman"/>
          <w:lang w:val="en-US"/>
        </w:rPr>
        <w:t>(</w:t>
      </w:r>
      <w:r w:rsidR="003A3316" w:rsidRPr="003A3316">
        <w:rPr>
          <w:rFonts w:ascii="Times New Roman" w:hAnsi="Times New Roman" w:cs="Times New Roman"/>
          <w:lang w:val="en-US"/>
        </w:rPr>
        <w:t>2016</w:t>
      </w:r>
      <w:r w:rsidR="00354AE8">
        <w:rPr>
          <w:rFonts w:ascii="Times New Roman" w:hAnsi="Times New Roman" w:cs="Times New Roman"/>
          <w:lang w:val="en-US"/>
        </w:rPr>
        <w:t>)</w:t>
      </w:r>
      <w:r w:rsidR="00C4505F">
        <w:rPr>
          <w:rFonts w:ascii="Times New Roman" w:hAnsi="Times New Roman" w:cs="Times New Roman"/>
          <w:lang w:val="en-US"/>
        </w:rPr>
        <w:t xml:space="preserve">. </w:t>
      </w:r>
      <w:r w:rsidR="003A3316" w:rsidRPr="003A3316">
        <w:rPr>
          <w:rFonts w:ascii="Times New Roman" w:hAnsi="Times New Roman" w:cs="Times New Roman"/>
          <w:lang w:val="en-US"/>
        </w:rPr>
        <w:t>Calibration was performed using anal</w:t>
      </w:r>
      <w:r w:rsidR="00354AE8">
        <w:rPr>
          <w:rFonts w:ascii="Times New Roman" w:hAnsi="Times New Roman" w:cs="Times New Roman"/>
          <w:lang w:val="en-US"/>
        </w:rPr>
        <w:t>ytical-grade standard solutions. A</w:t>
      </w:r>
      <w:r w:rsidR="003A3316" w:rsidRPr="003A3316">
        <w:rPr>
          <w:rFonts w:ascii="Times New Roman" w:hAnsi="Times New Roman" w:cs="Times New Roman"/>
          <w:lang w:val="en-US"/>
        </w:rPr>
        <w:t>ll measurements were conducted in triplicate to ensure analytical precision and reproducibility.</w:t>
      </w:r>
    </w:p>
    <w:p w14:paraId="7C6C546E" w14:textId="77777777" w:rsidR="003A3316" w:rsidRPr="00354AE8" w:rsidRDefault="00347491" w:rsidP="003A3316">
      <w:pPr>
        <w:spacing w:line="360" w:lineRule="auto"/>
        <w:jc w:val="both"/>
        <w:rPr>
          <w:rFonts w:ascii="Times New Roman" w:hAnsi="Times New Roman" w:cs="Times New Roman"/>
          <w:b/>
          <w:bCs/>
          <w:lang w:val="en-US"/>
        </w:rPr>
      </w:pPr>
      <w:r w:rsidRPr="00354AE8">
        <w:rPr>
          <w:rFonts w:ascii="Times New Roman" w:hAnsi="Times New Roman" w:cs="Times New Roman"/>
          <w:b/>
          <w:bCs/>
          <w:lang w:val="en-US"/>
        </w:rPr>
        <w:t xml:space="preserve">2.4 </w:t>
      </w:r>
      <w:r w:rsidR="003A3316" w:rsidRPr="00354AE8">
        <w:rPr>
          <w:rFonts w:ascii="Times New Roman" w:hAnsi="Times New Roman" w:cs="Times New Roman"/>
          <w:b/>
          <w:bCs/>
          <w:lang w:val="en-US"/>
        </w:rPr>
        <w:t>Statistical Analysis</w:t>
      </w:r>
    </w:p>
    <w:p w14:paraId="62F00A34" w14:textId="77777777" w:rsidR="003A3316" w:rsidRPr="00354AE8" w:rsidRDefault="003A3316" w:rsidP="00354AE8">
      <w:pPr>
        <w:spacing w:line="360" w:lineRule="auto"/>
        <w:jc w:val="both"/>
        <w:rPr>
          <w:rFonts w:ascii="Times New Roman" w:hAnsi="Times New Roman" w:cs="Times New Roman"/>
          <w:lang w:val="en-US"/>
        </w:rPr>
      </w:pPr>
      <w:r w:rsidRPr="003A3316">
        <w:rPr>
          <w:rFonts w:ascii="Times New Roman" w:hAnsi="Times New Roman" w:cs="Times New Roman"/>
          <w:lang w:val="en-US"/>
        </w:rPr>
        <w:t xml:space="preserve">All </w:t>
      </w:r>
      <w:r w:rsidR="00354AE8">
        <w:rPr>
          <w:rFonts w:ascii="Times New Roman" w:hAnsi="Times New Roman" w:cs="Times New Roman"/>
          <w:lang w:val="en-US"/>
        </w:rPr>
        <w:t xml:space="preserve">the </w:t>
      </w:r>
      <w:r w:rsidRPr="003A3316">
        <w:rPr>
          <w:rFonts w:ascii="Times New Roman" w:hAnsi="Times New Roman" w:cs="Times New Roman"/>
          <w:lang w:val="en-US"/>
        </w:rPr>
        <w:t>results were expressed as mean ± standard deviation (SD). One-way analysis of var</w:t>
      </w:r>
      <w:r w:rsidR="00354AE8">
        <w:rPr>
          <w:rFonts w:ascii="Times New Roman" w:hAnsi="Times New Roman" w:cs="Times New Roman"/>
          <w:lang w:val="en-US"/>
        </w:rPr>
        <w:t>iance (ANOVA) was used to determine</w:t>
      </w:r>
      <w:r w:rsidRPr="003A3316">
        <w:rPr>
          <w:rFonts w:ascii="Times New Roman" w:hAnsi="Times New Roman" w:cs="Times New Roman"/>
          <w:lang w:val="en-US"/>
        </w:rPr>
        <w:t xml:space="preserve"> significant differences between raw and boiled samples across markets, followed by Tukey’s Honestly Significant Difference (HSD) test at a significance level o</w:t>
      </w:r>
      <w:r w:rsidR="00354AE8">
        <w:rPr>
          <w:rFonts w:ascii="Times New Roman" w:hAnsi="Times New Roman" w:cs="Times New Roman"/>
          <w:lang w:val="en-US"/>
        </w:rPr>
        <w:t xml:space="preserve">f p &lt; 0.05.  SPSS version 25 was used to perform </w:t>
      </w:r>
      <w:r w:rsidR="00321CAE">
        <w:rPr>
          <w:rFonts w:ascii="Times New Roman" w:hAnsi="Times New Roman" w:cs="Times New Roman"/>
          <w:lang w:val="en-US"/>
        </w:rPr>
        <w:t>statistical</w:t>
      </w:r>
      <w:r w:rsidR="00354AE8">
        <w:rPr>
          <w:rFonts w:ascii="Times New Roman" w:hAnsi="Times New Roman" w:cs="Times New Roman"/>
          <w:lang w:val="en-US"/>
        </w:rPr>
        <w:t xml:space="preserve"> analysis.</w:t>
      </w:r>
    </w:p>
    <w:p w14:paraId="2DC44BAD" w14:textId="77777777" w:rsidR="003A3316" w:rsidRPr="00354AE8" w:rsidRDefault="00347491" w:rsidP="003A3316">
      <w:pPr>
        <w:spacing w:line="360" w:lineRule="auto"/>
        <w:jc w:val="both"/>
        <w:rPr>
          <w:rFonts w:ascii="Times New Roman" w:hAnsi="Times New Roman" w:cs="Times New Roman"/>
          <w:b/>
          <w:bCs/>
          <w:lang w:val="en-US"/>
        </w:rPr>
      </w:pPr>
      <w:r w:rsidRPr="00354AE8">
        <w:rPr>
          <w:rFonts w:ascii="Times New Roman" w:hAnsi="Times New Roman" w:cs="Times New Roman"/>
          <w:b/>
          <w:bCs/>
          <w:lang w:val="en-US"/>
        </w:rPr>
        <w:t>3 RESULTS</w:t>
      </w:r>
    </w:p>
    <w:p w14:paraId="5E97FD12" w14:textId="77777777" w:rsidR="003A3316" w:rsidRPr="00354AE8" w:rsidRDefault="00347491" w:rsidP="003A3316">
      <w:pPr>
        <w:spacing w:line="360" w:lineRule="auto"/>
        <w:jc w:val="both"/>
        <w:rPr>
          <w:rFonts w:ascii="Times New Roman" w:hAnsi="Times New Roman" w:cs="Times New Roman"/>
          <w:b/>
          <w:bCs/>
          <w:lang w:val="en-US"/>
        </w:rPr>
      </w:pPr>
      <w:r w:rsidRPr="00354AE8">
        <w:rPr>
          <w:rFonts w:ascii="Times New Roman" w:hAnsi="Times New Roman" w:cs="Times New Roman"/>
          <w:b/>
          <w:bCs/>
          <w:lang w:val="en-US"/>
        </w:rPr>
        <w:t xml:space="preserve">3.1 </w:t>
      </w:r>
      <w:r w:rsidR="003A3316" w:rsidRPr="00354AE8">
        <w:rPr>
          <w:rFonts w:ascii="Times New Roman" w:hAnsi="Times New Roman" w:cs="Times New Roman"/>
          <w:b/>
          <w:bCs/>
          <w:lang w:val="en-US"/>
        </w:rPr>
        <w:t>Proximate Composition</w:t>
      </w:r>
    </w:p>
    <w:p w14:paraId="07D4717C" w14:textId="77777777" w:rsidR="003A3316" w:rsidRPr="003A3316" w:rsidRDefault="00354AE8" w:rsidP="003A3316">
      <w:pPr>
        <w:spacing w:line="360" w:lineRule="auto"/>
        <w:jc w:val="both"/>
        <w:rPr>
          <w:rFonts w:ascii="Times New Roman" w:hAnsi="Times New Roman" w:cs="Times New Roman"/>
          <w:lang w:val="en-US"/>
        </w:rPr>
      </w:pPr>
      <w:r w:rsidRPr="003A3316">
        <w:rPr>
          <w:rFonts w:ascii="Times New Roman" w:hAnsi="Times New Roman" w:cs="Times New Roman"/>
          <w:lang w:val="en-US"/>
        </w:rPr>
        <w:t>Tables 1 and 2</w:t>
      </w:r>
      <w:r>
        <w:rPr>
          <w:rFonts w:ascii="Times New Roman" w:hAnsi="Times New Roman" w:cs="Times New Roman"/>
          <w:lang w:val="en-US"/>
        </w:rPr>
        <w:t xml:space="preserve"> depicts the </w:t>
      </w:r>
      <w:r w:rsidR="003A3316" w:rsidRPr="003A3316">
        <w:rPr>
          <w:rFonts w:ascii="Times New Roman" w:hAnsi="Times New Roman" w:cs="Times New Roman"/>
          <w:lang w:val="en-US"/>
        </w:rPr>
        <w:t xml:space="preserve">proximate composition of </w:t>
      </w:r>
      <w:r>
        <w:rPr>
          <w:rFonts w:ascii="Times New Roman" w:hAnsi="Times New Roman" w:cs="Times New Roman"/>
          <w:lang w:val="en-US"/>
        </w:rPr>
        <w:t xml:space="preserve">the </w:t>
      </w:r>
      <w:r w:rsidR="003A3316" w:rsidRPr="003A3316">
        <w:rPr>
          <w:rFonts w:ascii="Times New Roman" w:hAnsi="Times New Roman" w:cs="Times New Roman"/>
          <w:lang w:val="en-US"/>
        </w:rPr>
        <w:t xml:space="preserve">raw and boiled </w:t>
      </w:r>
      <w:r w:rsidR="003A3316" w:rsidRPr="003A3316">
        <w:rPr>
          <w:rFonts w:ascii="Times New Roman" w:hAnsi="Times New Roman" w:cs="Times New Roman"/>
          <w:i/>
          <w:iCs/>
          <w:lang w:val="en-US"/>
        </w:rPr>
        <w:t>T. fuscatus</w:t>
      </w:r>
      <w:r w:rsidR="003A3316" w:rsidRPr="003A3316">
        <w:rPr>
          <w:rFonts w:ascii="Times New Roman" w:hAnsi="Times New Roman" w:cs="Times New Roman"/>
          <w:lang w:val="en-US"/>
        </w:rPr>
        <w:t xml:space="preserve"> var. </w:t>
      </w:r>
      <w:r w:rsidR="003A3316" w:rsidRPr="003A3316">
        <w:rPr>
          <w:rFonts w:ascii="Times New Roman" w:hAnsi="Times New Roman" w:cs="Times New Roman"/>
          <w:i/>
          <w:iCs/>
          <w:lang w:val="en-US"/>
        </w:rPr>
        <w:t>radula</w:t>
      </w:r>
      <w:r w:rsidR="003A3316" w:rsidRPr="003A3316">
        <w:rPr>
          <w:rFonts w:ascii="Times New Roman" w:hAnsi="Times New Roman" w:cs="Times New Roman"/>
          <w:lang w:val="en-US"/>
        </w:rPr>
        <w:t xml:space="preserve"> from t</w:t>
      </w:r>
      <w:r>
        <w:rPr>
          <w:rFonts w:ascii="Times New Roman" w:hAnsi="Times New Roman" w:cs="Times New Roman"/>
          <w:lang w:val="en-US"/>
        </w:rPr>
        <w:t>he three markets. Raw periwinkle flesh had</w:t>
      </w:r>
      <w:r w:rsidR="003A3316" w:rsidRPr="003A3316">
        <w:rPr>
          <w:rFonts w:ascii="Times New Roman" w:hAnsi="Times New Roman" w:cs="Times New Roman"/>
          <w:lang w:val="en-US"/>
        </w:rPr>
        <w:t xml:space="preserve"> high moisture content (68.76–70</w:t>
      </w:r>
      <w:r>
        <w:rPr>
          <w:rFonts w:ascii="Times New Roman" w:hAnsi="Times New Roman" w:cs="Times New Roman"/>
          <w:lang w:val="en-US"/>
        </w:rPr>
        <w:t>.31%), while boiled flesh exhibited variable moisture values</w:t>
      </w:r>
      <w:r w:rsidR="003A3316" w:rsidRPr="003A3316">
        <w:rPr>
          <w:rFonts w:ascii="Times New Roman" w:hAnsi="Times New Roman" w:cs="Times New Roman"/>
          <w:lang w:val="en-US"/>
        </w:rPr>
        <w:t xml:space="preserve"> (59.42–69.00%). </w:t>
      </w:r>
      <w:r>
        <w:rPr>
          <w:rFonts w:ascii="Times New Roman" w:hAnsi="Times New Roman" w:cs="Times New Roman"/>
          <w:lang w:val="en-US"/>
        </w:rPr>
        <w:t xml:space="preserve">The shells had lower moisture values than flesh from all the </w:t>
      </w:r>
      <w:r w:rsidR="003A3316" w:rsidRPr="003A3316">
        <w:rPr>
          <w:rFonts w:ascii="Times New Roman" w:hAnsi="Times New Roman" w:cs="Times New Roman"/>
          <w:lang w:val="en-US"/>
        </w:rPr>
        <w:t>markets.</w:t>
      </w:r>
    </w:p>
    <w:p w14:paraId="7C1262A2" w14:textId="77777777" w:rsidR="003A3316" w:rsidRPr="003A3316" w:rsidRDefault="003E0E07" w:rsidP="003A3316">
      <w:pPr>
        <w:spacing w:line="360" w:lineRule="auto"/>
        <w:jc w:val="both"/>
        <w:rPr>
          <w:rFonts w:ascii="Times New Roman" w:hAnsi="Times New Roman" w:cs="Times New Roman"/>
          <w:lang w:val="en-US"/>
        </w:rPr>
      </w:pPr>
      <w:r>
        <w:rPr>
          <w:rFonts w:ascii="Times New Roman" w:hAnsi="Times New Roman" w:cs="Times New Roman"/>
          <w:lang w:val="en-US"/>
        </w:rPr>
        <w:t>Protein value</w:t>
      </w:r>
      <w:r w:rsidR="003A3316" w:rsidRPr="003A3316">
        <w:rPr>
          <w:rFonts w:ascii="Times New Roman" w:hAnsi="Times New Roman" w:cs="Times New Roman"/>
          <w:lang w:val="en-US"/>
        </w:rPr>
        <w:t xml:space="preserve"> was high in both raw (</w:t>
      </w:r>
      <w:r>
        <w:rPr>
          <w:rFonts w:ascii="Times New Roman" w:hAnsi="Times New Roman" w:cs="Times New Roman"/>
          <w:lang w:val="en-US"/>
        </w:rPr>
        <w:t>40.44–49.60%) and boiled periwinkles</w:t>
      </w:r>
      <w:r w:rsidR="003A3316" w:rsidRPr="003A3316">
        <w:rPr>
          <w:rFonts w:ascii="Times New Roman" w:hAnsi="Times New Roman" w:cs="Times New Roman"/>
          <w:lang w:val="en-US"/>
        </w:rPr>
        <w:t xml:space="preserve"> (36.10–46.00%),</w:t>
      </w:r>
      <w:r>
        <w:rPr>
          <w:rFonts w:ascii="Times New Roman" w:hAnsi="Times New Roman" w:cs="Times New Roman"/>
          <w:lang w:val="en-US"/>
        </w:rPr>
        <w:t xml:space="preserve"> with slight reductions occurring after boiling, mostly</w:t>
      </w:r>
      <w:r w:rsidR="003A3316" w:rsidRPr="003A3316">
        <w:rPr>
          <w:rFonts w:ascii="Times New Roman" w:hAnsi="Times New Roman" w:cs="Times New Roman"/>
          <w:lang w:val="en-US"/>
        </w:rPr>
        <w:t xml:space="preserve"> in shells. Lipid content</w:t>
      </w:r>
      <w:r w:rsidR="00321CAE">
        <w:rPr>
          <w:rFonts w:ascii="Times New Roman" w:hAnsi="Times New Roman" w:cs="Times New Roman"/>
          <w:lang w:val="en-US"/>
        </w:rPr>
        <w:t xml:space="preserve"> remained low in both raw and boiled periwinkles</w:t>
      </w:r>
      <w:r w:rsidR="00321CAE" w:rsidRPr="003A3316">
        <w:rPr>
          <w:rFonts w:ascii="Times New Roman" w:hAnsi="Times New Roman" w:cs="Times New Roman"/>
          <w:lang w:val="en-US"/>
        </w:rPr>
        <w:t xml:space="preserve"> </w:t>
      </w:r>
      <w:r w:rsidR="003A3316" w:rsidRPr="003A3316">
        <w:rPr>
          <w:rFonts w:ascii="Times New Roman" w:hAnsi="Times New Roman" w:cs="Times New Roman"/>
          <w:lang w:val="en-US"/>
        </w:rPr>
        <w:t xml:space="preserve">(0.33–1.62%), while carbohydrate </w:t>
      </w:r>
      <w:r w:rsidR="00321CAE">
        <w:rPr>
          <w:rFonts w:ascii="Times New Roman" w:hAnsi="Times New Roman" w:cs="Times New Roman"/>
          <w:lang w:val="en-US"/>
        </w:rPr>
        <w:t xml:space="preserve">content varied </w:t>
      </w:r>
      <w:r w:rsidR="003A3316" w:rsidRPr="003A3316">
        <w:rPr>
          <w:rFonts w:ascii="Times New Roman" w:hAnsi="Times New Roman" w:cs="Times New Roman"/>
          <w:lang w:val="en-US"/>
        </w:rPr>
        <w:t>from 2</w:t>
      </w:r>
      <w:r w:rsidR="00321CAE">
        <w:rPr>
          <w:rFonts w:ascii="Times New Roman" w:hAnsi="Times New Roman" w:cs="Times New Roman"/>
          <w:lang w:val="en-US"/>
        </w:rPr>
        <w:t xml:space="preserve">1.10% to 38.87%, the difference in values could be due to the </w:t>
      </w:r>
      <w:r w:rsidR="003A3316" w:rsidRPr="003A3316">
        <w:rPr>
          <w:rFonts w:ascii="Times New Roman" w:hAnsi="Times New Roman" w:cs="Times New Roman"/>
          <w:lang w:val="en-US"/>
        </w:rPr>
        <w:t>mar</w:t>
      </w:r>
      <w:r w:rsidR="00321CAE">
        <w:rPr>
          <w:rFonts w:ascii="Times New Roman" w:hAnsi="Times New Roman" w:cs="Times New Roman"/>
          <w:lang w:val="en-US"/>
        </w:rPr>
        <w:t>ket source and type of processing Crude ash content varied</w:t>
      </w:r>
      <w:r w:rsidR="003A3316" w:rsidRPr="003A3316">
        <w:rPr>
          <w:rFonts w:ascii="Times New Roman" w:hAnsi="Times New Roman" w:cs="Times New Roman"/>
          <w:lang w:val="en-US"/>
        </w:rPr>
        <w:t xml:space="preserve"> from 1.90% to 3.74%, and crude fiber levels were genera</w:t>
      </w:r>
      <w:r w:rsidR="00321CAE">
        <w:rPr>
          <w:rFonts w:ascii="Times New Roman" w:hAnsi="Times New Roman" w:cs="Times New Roman"/>
          <w:lang w:val="en-US"/>
        </w:rPr>
        <w:t>lly low (0.00–0.65%), showing</w:t>
      </w:r>
      <w:r w:rsidR="00321CAE" w:rsidRPr="003A3316">
        <w:rPr>
          <w:rFonts w:ascii="Times New Roman" w:hAnsi="Times New Roman" w:cs="Times New Roman"/>
          <w:lang w:val="en-US"/>
        </w:rPr>
        <w:t xml:space="preserve"> </w:t>
      </w:r>
      <w:r w:rsidR="003A3316" w:rsidRPr="003A3316">
        <w:rPr>
          <w:rFonts w:ascii="Times New Roman" w:hAnsi="Times New Roman" w:cs="Times New Roman"/>
          <w:lang w:val="en-US"/>
        </w:rPr>
        <w:t>high digestibility.</w:t>
      </w:r>
    </w:p>
    <w:p w14:paraId="685ED0B8" w14:textId="77777777" w:rsidR="003A3316" w:rsidRPr="00321CAE" w:rsidRDefault="003A3316" w:rsidP="003A3316">
      <w:pPr>
        <w:pStyle w:val="NormalWeb"/>
        <w:spacing w:before="0" w:beforeAutospacing="0" w:after="0" w:afterAutospacing="0" w:line="360" w:lineRule="auto"/>
        <w:jc w:val="both"/>
        <w:rPr>
          <w:b/>
          <w:sz w:val="22"/>
          <w:szCs w:val="22"/>
        </w:rPr>
      </w:pPr>
      <w:r w:rsidRPr="00321CAE">
        <w:rPr>
          <w:b/>
          <w:sz w:val="22"/>
          <w:szCs w:val="22"/>
        </w:rPr>
        <w:t xml:space="preserve">Table 1. Mean Proximate Composition of Raw </w:t>
      </w:r>
      <w:r w:rsidRPr="00321CAE">
        <w:rPr>
          <w:b/>
          <w:i/>
          <w:sz w:val="22"/>
          <w:szCs w:val="22"/>
        </w:rPr>
        <w:t>Tympanotonus fuscatus var. radula</w:t>
      </w:r>
      <w:r w:rsidRPr="00321CAE">
        <w:rPr>
          <w:b/>
          <w:sz w:val="22"/>
          <w:szCs w:val="22"/>
        </w:rPr>
        <w:t xml:space="preserve"> Sold in Markets in Nasarawa State, Nigeria (% ± SD)</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57"/>
        <w:gridCol w:w="1216"/>
        <w:gridCol w:w="1216"/>
        <w:gridCol w:w="1102"/>
        <w:gridCol w:w="1102"/>
        <w:gridCol w:w="1102"/>
        <w:gridCol w:w="1321"/>
      </w:tblGrid>
      <w:tr w:rsidR="003A3316" w:rsidRPr="003A3316" w14:paraId="1B6C1B3B" w14:textId="77777777" w:rsidTr="001F31F6">
        <w:trPr>
          <w:trHeight w:val="847"/>
          <w:tblHeader/>
          <w:tblCellSpacing w:w="15" w:type="dxa"/>
        </w:trPr>
        <w:tc>
          <w:tcPr>
            <w:tcW w:w="1106" w:type="pct"/>
            <w:vAlign w:val="center"/>
            <w:hideMark/>
          </w:tcPr>
          <w:p w14:paraId="187A0407" w14:textId="77777777" w:rsidR="003A3316" w:rsidRPr="00B83F02" w:rsidRDefault="003A3316" w:rsidP="001A4E07">
            <w:pPr>
              <w:spacing w:after="0" w:line="360" w:lineRule="auto"/>
              <w:jc w:val="center"/>
              <w:rPr>
                <w:rFonts w:ascii="Times New Roman" w:eastAsia="Times New Roman" w:hAnsi="Times New Roman" w:cs="Times New Roman"/>
                <w:bCs/>
                <w:sz w:val="22"/>
                <w:szCs w:val="22"/>
              </w:rPr>
            </w:pPr>
            <w:r w:rsidRPr="00B83F02">
              <w:rPr>
                <w:rFonts w:ascii="Times New Roman" w:eastAsia="Times New Roman" w:hAnsi="Times New Roman" w:cs="Times New Roman"/>
                <w:bCs/>
                <w:sz w:val="22"/>
                <w:szCs w:val="22"/>
              </w:rPr>
              <w:lastRenderedPageBreak/>
              <w:t>Source</w:t>
            </w:r>
          </w:p>
        </w:tc>
        <w:tc>
          <w:tcPr>
            <w:tcW w:w="651" w:type="pct"/>
            <w:vAlign w:val="center"/>
            <w:hideMark/>
          </w:tcPr>
          <w:p w14:paraId="1BF94A93" w14:textId="77777777" w:rsidR="003A3316" w:rsidRPr="00B83F02" w:rsidRDefault="003A3316" w:rsidP="001A4E07">
            <w:pPr>
              <w:spacing w:after="0" w:line="360" w:lineRule="auto"/>
              <w:jc w:val="center"/>
              <w:rPr>
                <w:rFonts w:ascii="Times New Roman" w:eastAsia="Times New Roman" w:hAnsi="Times New Roman" w:cs="Times New Roman"/>
                <w:bCs/>
                <w:sz w:val="22"/>
                <w:szCs w:val="22"/>
              </w:rPr>
            </w:pPr>
            <w:r w:rsidRPr="00B83F02">
              <w:rPr>
                <w:rFonts w:ascii="Times New Roman" w:eastAsia="Times New Roman" w:hAnsi="Times New Roman" w:cs="Times New Roman"/>
                <w:bCs/>
                <w:sz w:val="22"/>
                <w:szCs w:val="22"/>
              </w:rPr>
              <w:t>Moisture</w:t>
            </w:r>
          </w:p>
        </w:tc>
        <w:tc>
          <w:tcPr>
            <w:tcW w:w="651" w:type="pct"/>
            <w:vAlign w:val="center"/>
            <w:hideMark/>
          </w:tcPr>
          <w:p w14:paraId="45AEAE90" w14:textId="77777777" w:rsidR="003A3316" w:rsidRPr="00B83F02" w:rsidRDefault="003A3316" w:rsidP="001A4E07">
            <w:pPr>
              <w:spacing w:after="0" w:line="360" w:lineRule="auto"/>
              <w:jc w:val="center"/>
              <w:rPr>
                <w:rFonts w:ascii="Times New Roman" w:eastAsia="Times New Roman" w:hAnsi="Times New Roman" w:cs="Times New Roman"/>
                <w:bCs/>
                <w:sz w:val="22"/>
                <w:szCs w:val="22"/>
              </w:rPr>
            </w:pPr>
            <w:r w:rsidRPr="00B83F02">
              <w:rPr>
                <w:rFonts w:ascii="Times New Roman" w:eastAsia="Times New Roman" w:hAnsi="Times New Roman" w:cs="Times New Roman"/>
                <w:bCs/>
                <w:sz w:val="22"/>
                <w:szCs w:val="22"/>
              </w:rPr>
              <w:t>Protein</w:t>
            </w:r>
          </w:p>
        </w:tc>
        <w:tc>
          <w:tcPr>
            <w:tcW w:w="589" w:type="pct"/>
            <w:vAlign w:val="center"/>
            <w:hideMark/>
          </w:tcPr>
          <w:p w14:paraId="596B96E3" w14:textId="77777777" w:rsidR="003A3316" w:rsidRPr="00B83F02" w:rsidRDefault="003A3316" w:rsidP="001A4E07">
            <w:pPr>
              <w:spacing w:after="0" w:line="360" w:lineRule="auto"/>
              <w:jc w:val="center"/>
              <w:rPr>
                <w:rFonts w:ascii="Times New Roman" w:eastAsia="Times New Roman" w:hAnsi="Times New Roman" w:cs="Times New Roman"/>
                <w:bCs/>
                <w:sz w:val="22"/>
                <w:szCs w:val="22"/>
              </w:rPr>
            </w:pPr>
            <w:r w:rsidRPr="00B83F02">
              <w:rPr>
                <w:rFonts w:ascii="Times New Roman" w:eastAsia="Times New Roman" w:hAnsi="Times New Roman" w:cs="Times New Roman"/>
                <w:bCs/>
                <w:sz w:val="22"/>
                <w:szCs w:val="22"/>
              </w:rPr>
              <w:t>Ash</w:t>
            </w:r>
          </w:p>
        </w:tc>
        <w:tc>
          <w:tcPr>
            <w:tcW w:w="589" w:type="pct"/>
            <w:vAlign w:val="center"/>
            <w:hideMark/>
          </w:tcPr>
          <w:p w14:paraId="0F8874BC" w14:textId="77777777" w:rsidR="003A3316" w:rsidRPr="00B83F02" w:rsidRDefault="003A3316" w:rsidP="001A4E07">
            <w:pPr>
              <w:spacing w:after="0" w:line="360" w:lineRule="auto"/>
              <w:jc w:val="center"/>
              <w:rPr>
                <w:rFonts w:ascii="Times New Roman" w:eastAsia="Times New Roman" w:hAnsi="Times New Roman" w:cs="Times New Roman"/>
                <w:bCs/>
                <w:sz w:val="22"/>
                <w:szCs w:val="22"/>
              </w:rPr>
            </w:pPr>
            <w:r w:rsidRPr="00B83F02">
              <w:rPr>
                <w:rFonts w:ascii="Times New Roman" w:eastAsia="Times New Roman" w:hAnsi="Times New Roman" w:cs="Times New Roman"/>
                <w:bCs/>
                <w:sz w:val="22"/>
                <w:szCs w:val="22"/>
              </w:rPr>
              <w:t>Fiber</w:t>
            </w:r>
          </w:p>
        </w:tc>
        <w:tc>
          <w:tcPr>
            <w:tcW w:w="589" w:type="pct"/>
            <w:vAlign w:val="center"/>
            <w:hideMark/>
          </w:tcPr>
          <w:p w14:paraId="00F303DA" w14:textId="77777777" w:rsidR="003A3316" w:rsidRPr="00B83F02" w:rsidRDefault="003A3316" w:rsidP="001A4E07">
            <w:pPr>
              <w:spacing w:after="0" w:line="360" w:lineRule="auto"/>
              <w:jc w:val="center"/>
              <w:rPr>
                <w:rFonts w:ascii="Times New Roman" w:eastAsia="Times New Roman" w:hAnsi="Times New Roman" w:cs="Times New Roman"/>
                <w:bCs/>
                <w:sz w:val="22"/>
                <w:szCs w:val="22"/>
              </w:rPr>
            </w:pPr>
            <w:r w:rsidRPr="00B83F02">
              <w:rPr>
                <w:rFonts w:ascii="Times New Roman" w:eastAsia="Times New Roman" w:hAnsi="Times New Roman" w:cs="Times New Roman"/>
                <w:bCs/>
                <w:sz w:val="22"/>
                <w:szCs w:val="22"/>
              </w:rPr>
              <w:t>Lipid</w:t>
            </w:r>
          </w:p>
        </w:tc>
        <w:tc>
          <w:tcPr>
            <w:tcW w:w="701" w:type="pct"/>
            <w:vAlign w:val="center"/>
            <w:hideMark/>
          </w:tcPr>
          <w:p w14:paraId="05E7747A" w14:textId="77777777" w:rsidR="003A3316" w:rsidRPr="00B83F02" w:rsidRDefault="003A3316" w:rsidP="001A4E07">
            <w:pPr>
              <w:spacing w:after="0" w:line="360" w:lineRule="auto"/>
              <w:jc w:val="center"/>
              <w:rPr>
                <w:rFonts w:ascii="Times New Roman" w:eastAsia="Times New Roman" w:hAnsi="Times New Roman" w:cs="Times New Roman"/>
                <w:bCs/>
                <w:sz w:val="22"/>
                <w:szCs w:val="22"/>
              </w:rPr>
            </w:pPr>
            <w:r w:rsidRPr="00B83F02">
              <w:rPr>
                <w:rFonts w:ascii="Times New Roman" w:eastAsia="Times New Roman" w:hAnsi="Times New Roman" w:cs="Times New Roman"/>
                <w:bCs/>
                <w:sz w:val="22"/>
                <w:szCs w:val="22"/>
              </w:rPr>
              <w:t>Carbohydrate</w:t>
            </w:r>
          </w:p>
        </w:tc>
      </w:tr>
      <w:tr w:rsidR="003A3316" w:rsidRPr="003A3316" w14:paraId="2B6F9B17" w14:textId="77777777" w:rsidTr="001F31F6">
        <w:trPr>
          <w:trHeight w:val="822"/>
          <w:tblCellSpacing w:w="15" w:type="dxa"/>
        </w:trPr>
        <w:tc>
          <w:tcPr>
            <w:tcW w:w="1106" w:type="pct"/>
            <w:tcBorders>
              <w:top w:val="single" w:sz="4" w:space="0" w:color="auto"/>
              <w:bottom w:val="nil"/>
            </w:tcBorders>
            <w:vAlign w:val="center"/>
            <w:hideMark/>
          </w:tcPr>
          <w:p w14:paraId="1D5D5A2B" w14:textId="77777777" w:rsidR="003A3316" w:rsidRPr="00B83F02" w:rsidRDefault="003A3316" w:rsidP="001A4E07">
            <w:pPr>
              <w:spacing w:after="0" w:line="360" w:lineRule="auto"/>
              <w:jc w:val="center"/>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Keffi market shells</w:t>
            </w:r>
          </w:p>
        </w:tc>
        <w:tc>
          <w:tcPr>
            <w:tcW w:w="651" w:type="pct"/>
            <w:tcBorders>
              <w:top w:val="single" w:sz="4" w:space="0" w:color="auto"/>
              <w:bottom w:val="nil"/>
            </w:tcBorders>
            <w:vAlign w:val="center"/>
            <w:hideMark/>
          </w:tcPr>
          <w:p w14:paraId="2158F2DC"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50.40 ± 0.14</w:t>
            </w:r>
          </w:p>
        </w:tc>
        <w:tc>
          <w:tcPr>
            <w:tcW w:w="651" w:type="pct"/>
            <w:tcBorders>
              <w:top w:val="single" w:sz="4" w:space="0" w:color="auto"/>
              <w:bottom w:val="nil"/>
            </w:tcBorders>
            <w:vAlign w:val="center"/>
            <w:hideMark/>
          </w:tcPr>
          <w:p w14:paraId="6C69ABD6"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40.44 ± 2.00</w:t>
            </w:r>
          </w:p>
        </w:tc>
        <w:tc>
          <w:tcPr>
            <w:tcW w:w="589" w:type="pct"/>
            <w:tcBorders>
              <w:top w:val="single" w:sz="4" w:space="0" w:color="auto"/>
              <w:bottom w:val="nil"/>
            </w:tcBorders>
            <w:vAlign w:val="center"/>
            <w:hideMark/>
          </w:tcPr>
          <w:p w14:paraId="2CF224FF"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3.52 ± 0.42</w:t>
            </w:r>
          </w:p>
        </w:tc>
        <w:tc>
          <w:tcPr>
            <w:tcW w:w="589" w:type="pct"/>
            <w:tcBorders>
              <w:top w:val="single" w:sz="4" w:space="0" w:color="auto"/>
              <w:bottom w:val="nil"/>
            </w:tcBorders>
            <w:vAlign w:val="center"/>
            <w:hideMark/>
          </w:tcPr>
          <w:p w14:paraId="60820A40"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0.62 ± 0.12</w:t>
            </w:r>
          </w:p>
        </w:tc>
        <w:tc>
          <w:tcPr>
            <w:tcW w:w="589" w:type="pct"/>
            <w:tcBorders>
              <w:top w:val="single" w:sz="4" w:space="0" w:color="auto"/>
              <w:bottom w:val="nil"/>
            </w:tcBorders>
            <w:vAlign w:val="center"/>
            <w:hideMark/>
          </w:tcPr>
          <w:p w14:paraId="77D01B41"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1.62 ± 0.18</w:t>
            </w:r>
          </w:p>
        </w:tc>
        <w:tc>
          <w:tcPr>
            <w:tcW w:w="701" w:type="pct"/>
            <w:tcBorders>
              <w:top w:val="single" w:sz="4" w:space="0" w:color="auto"/>
              <w:bottom w:val="nil"/>
            </w:tcBorders>
            <w:vAlign w:val="center"/>
            <w:hideMark/>
          </w:tcPr>
          <w:p w14:paraId="05B27CEF"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35.62 ± 2.80</w:t>
            </w:r>
          </w:p>
        </w:tc>
      </w:tr>
      <w:tr w:rsidR="003A3316" w:rsidRPr="003A3316" w14:paraId="3D87F828" w14:textId="77777777" w:rsidTr="001F31F6">
        <w:trPr>
          <w:trHeight w:val="822"/>
          <w:tblCellSpacing w:w="15" w:type="dxa"/>
        </w:trPr>
        <w:tc>
          <w:tcPr>
            <w:tcW w:w="1106" w:type="pct"/>
            <w:vAlign w:val="center"/>
            <w:hideMark/>
          </w:tcPr>
          <w:p w14:paraId="739D9905" w14:textId="77777777" w:rsidR="003A3316" w:rsidRPr="00B83F02" w:rsidRDefault="003A3316" w:rsidP="001A4E07">
            <w:pPr>
              <w:spacing w:after="0" w:line="360" w:lineRule="auto"/>
              <w:jc w:val="center"/>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Keffi market flesh</w:t>
            </w:r>
          </w:p>
        </w:tc>
        <w:tc>
          <w:tcPr>
            <w:tcW w:w="651" w:type="pct"/>
            <w:vAlign w:val="center"/>
            <w:hideMark/>
          </w:tcPr>
          <w:p w14:paraId="00044297"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68.76 ± 0.17</w:t>
            </w:r>
          </w:p>
        </w:tc>
        <w:tc>
          <w:tcPr>
            <w:tcW w:w="651" w:type="pct"/>
            <w:vAlign w:val="center"/>
            <w:hideMark/>
          </w:tcPr>
          <w:p w14:paraId="3E7B5261"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49.00 ± 2.10</w:t>
            </w:r>
          </w:p>
        </w:tc>
        <w:tc>
          <w:tcPr>
            <w:tcW w:w="589" w:type="pct"/>
            <w:vAlign w:val="center"/>
            <w:hideMark/>
          </w:tcPr>
          <w:p w14:paraId="1C141D92"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3.11 ± 0.53</w:t>
            </w:r>
          </w:p>
        </w:tc>
        <w:tc>
          <w:tcPr>
            <w:tcW w:w="589" w:type="pct"/>
            <w:vAlign w:val="center"/>
            <w:hideMark/>
          </w:tcPr>
          <w:p w14:paraId="4ABF3292"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0.48 ± 0.06</w:t>
            </w:r>
          </w:p>
        </w:tc>
        <w:tc>
          <w:tcPr>
            <w:tcW w:w="589" w:type="pct"/>
            <w:vAlign w:val="center"/>
            <w:hideMark/>
          </w:tcPr>
          <w:p w14:paraId="2403DE49"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0.33 ± 0.30</w:t>
            </w:r>
          </w:p>
        </w:tc>
        <w:tc>
          <w:tcPr>
            <w:tcW w:w="701" w:type="pct"/>
            <w:vAlign w:val="center"/>
            <w:hideMark/>
          </w:tcPr>
          <w:p w14:paraId="437368CA"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28.60 ± 3.10</w:t>
            </w:r>
          </w:p>
        </w:tc>
      </w:tr>
      <w:tr w:rsidR="003A3316" w:rsidRPr="003A3316" w14:paraId="24B0D452" w14:textId="77777777" w:rsidTr="001F31F6">
        <w:trPr>
          <w:trHeight w:val="847"/>
          <w:tblCellSpacing w:w="15" w:type="dxa"/>
        </w:trPr>
        <w:tc>
          <w:tcPr>
            <w:tcW w:w="1106" w:type="pct"/>
            <w:vAlign w:val="center"/>
            <w:hideMark/>
          </w:tcPr>
          <w:p w14:paraId="2447EA27" w14:textId="77777777" w:rsidR="003A3316" w:rsidRPr="00B83F02" w:rsidRDefault="003A3316" w:rsidP="001A4E07">
            <w:pPr>
              <w:spacing w:after="0" w:line="360" w:lineRule="auto"/>
              <w:jc w:val="center"/>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Masaka market shells</w:t>
            </w:r>
          </w:p>
        </w:tc>
        <w:tc>
          <w:tcPr>
            <w:tcW w:w="651" w:type="pct"/>
            <w:vAlign w:val="center"/>
            <w:hideMark/>
          </w:tcPr>
          <w:p w14:paraId="75EEA8EA"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50.65 ± 0.15</w:t>
            </w:r>
          </w:p>
        </w:tc>
        <w:tc>
          <w:tcPr>
            <w:tcW w:w="651" w:type="pct"/>
            <w:vAlign w:val="center"/>
            <w:hideMark/>
          </w:tcPr>
          <w:p w14:paraId="5FD31589"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45.49 ± 2.50</w:t>
            </w:r>
          </w:p>
        </w:tc>
        <w:tc>
          <w:tcPr>
            <w:tcW w:w="589" w:type="pct"/>
            <w:vAlign w:val="center"/>
            <w:hideMark/>
          </w:tcPr>
          <w:p w14:paraId="3FEE24C7"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3.74 ± 0.12</w:t>
            </w:r>
          </w:p>
        </w:tc>
        <w:tc>
          <w:tcPr>
            <w:tcW w:w="589" w:type="pct"/>
            <w:vAlign w:val="center"/>
            <w:hideMark/>
          </w:tcPr>
          <w:p w14:paraId="2E05B15F"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0.65 ± 0.46</w:t>
            </w:r>
          </w:p>
        </w:tc>
        <w:tc>
          <w:tcPr>
            <w:tcW w:w="589" w:type="pct"/>
            <w:vAlign w:val="center"/>
            <w:hideMark/>
          </w:tcPr>
          <w:p w14:paraId="2B726381"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1.12 ± 1.41</w:t>
            </w:r>
          </w:p>
        </w:tc>
        <w:tc>
          <w:tcPr>
            <w:tcW w:w="701" w:type="pct"/>
            <w:vAlign w:val="center"/>
            <w:hideMark/>
          </w:tcPr>
          <w:p w14:paraId="5E60051B"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38.12 ± 2.20</w:t>
            </w:r>
          </w:p>
        </w:tc>
      </w:tr>
      <w:tr w:rsidR="003A3316" w:rsidRPr="003A3316" w14:paraId="64B32AC3" w14:textId="77777777" w:rsidTr="001F31F6">
        <w:trPr>
          <w:trHeight w:val="847"/>
          <w:tblCellSpacing w:w="15" w:type="dxa"/>
        </w:trPr>
        <w:tc>
          <w:tcPr>
            <w:tcW w:w="1106" w:type="pct"/>
            <w:vAlign w:val="center"/>
            <w:hideMark/>
          </w:tcPr>
          <w:p w14:paraId="2ECE1CC4" w14:textId="77777777" w:rsidR="003A3316" w:rsidRPr="00B83F02" w:rsidRDefault="003A3316" w:rsidP="001A4E07">
            <w:pPr>
              <w:spacing w:after="0" w:line="360" w:lineRule="auto"/>
              <w:jc w:val="center"/>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Masaka market flesh</w:t>
            </w:r>
          </w:p>
        </w:tc>
        <w:tc>
          <w:tcPr>
            <w:tcW w:w="651" w:type="pct"/>
            <w:vAlign w:val="center"/>
            <w:hideMark/>
          </w:tcPr>
          <w:p w14:paraId="34324FEA"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69.00 ± 0.14</w:t>
            </w:r>
          </w:p>
        </w:tc>
        <w:tc>
          <w:tcPr>
            <w:tcW w:w="651" w:type="pct"/>
            <w:vAlign w:val="center"/>
            <w:hideMark/>
          </w:tcPr>
          <w:p w14:paraId="09308D24"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48.10 ± 2.72</w:t>
            </w:r>
          </w:p>
        </w:tc>
        <w:tc>
          <w:tcPr>
            <w:tcW w:w="589" w:type="pct"/>
            <w:vAlign w:val="center"/>
            <w:hideMark/>
          </w:tcPr>
          <w:p w14:paraId="26A35C58"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3.42 ± 0.13</w:t>
            </w:r>
          </w:p>
        </w:tc>
        <w:tc>
          <w:tcPr>
            <w:tcW w:w="589" w:type="pct"/>
            <w:vAlign w:val="center"/>
            <w:hideMark/>
          </w:tcPr>
          <w:p w14:paraId="641A73A2"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0.30 ± 0.11</w:t>
            </w:r>
          </w:p>
        </w:tc>
        <w:tc>
          <w:tcPr>
            <w:tcW w:w="589" w:type="pct"/>
            <w:vAlign w:val="center"/>
            <w:hideMark/>
          </w:tcPr>
          <w:p w14:paraId="65D2FB9F"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1.45 ± 0.97</w:t>
            </w:r>
          </w:p>
        </w:tc>
        <w:tc>
          <w:tcPr>
            <w:tcW w:w="701" w:type="pct"/>
            <w:vAlign w:val="center"/>
            <w:hideMark/>
          </w:tcPr>
          <w:p w14:paraId="6A0BE092"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28.19 ± 2.80</w:t>
            </w:r>
          </w:p>
        </w:tc>
      </w:tr>
      <w:tr w:rsidR="003A3316" w:rsidRPr="003A3316" w14:paraId="2586B0F1" w14:textId="77777777" w:rsidTr="001F31F6">
        <w:trPr>
          <w:trHeight w:val="847"/>
          <w:tblCellSpacing w:w="15" w:type="dxa"/>
        </w:trPr>
        <w:tc>
          <w:tcPr>
            <w:tcW w:w="1106" w:type="pct"/>
            <w:vAlign w:val="center"/>
            <w:hideMark/>
          </w:tcPr>
          <w:p w14:paraId="487C5FFE" w14:textId="77777777" w:rsidR="003A3316" w:rsidRPr="00B83F02" w:rsidRDefault="003A3316" w:rsidP="001A4E07">
            <w:pPr>
              <w:spacing w:after="0" w:line="360" w:lineRule="auto"/>
              <w:jc w:val="center"/>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Orange market shells</w:t>
            </w:r>
          </w:p>
        </w:tc>
        <w:tc>
          <w:tcPr>
            <w:tcW w:w="651" w:type="pct"/>
            <w:vAlign w:val="center"/>
            <w:hideMark/>
          </w:tcPr>
          <w:p w14:paraId="667B755A"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51.60 ± 0.27</w:t>
            </w:r>
          </w:p>
        </w:tc>
        <w:tc>
          <w:tcPr>
            <w:tcW w:w="651" w:type="pct"/>
            <w:vAlign w:val="center"/>
            <w:hideMark/>
          </w:tcPr>
          <w:p w14:paraId="2951F4FC"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41.20 ± 2.21</w:t>
            </w:r>
          </w:p>
        </w:tc>
        <w:tc>
          <w:tcPr>
            <w:tcW w:w="589" w:type="pct"/>
            <w:vAlign w:val="center"/>
            <w:hideMark/>
          </w:tcPr>
          <w:p w14:paraId="4830219E"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3.74 ± 0.12</w:t>
            </w:r>
          </w:p>
        </w:tc>
        <w:tc>
          <w:tcPr>
            <w:tcW w:w="589" w:type="pct"/>
            <w:vAlign w:val="center"/>
            <w:hideMark/>
          </w:tcPr>
          <w:p w14:paraId="79867B78"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0.60 ± 0.11</w:t>
            </w:r>
          </w:p>
        </w:tc>
        <w:tc>
          <w:tcPr>
            <w:tcW w:w="589" w:type="pct"/>
            <w:vAlign w:val="center"/>
            <w:hideMark/>
          </w:tcPr>
          <w:p w14:paraId="373B98F7"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1.01 ± 0.82</w:t>
            </w:r>
          </w:p>
        </w:tc>
        <w:tc>
          <w:tcPr>
            <w:tcW w:w="701" w:type="pct"/>
            <w:vAlign w:val="center"/>
            <w:hideMark/>
          </w:tcPr>
          <w:p w14:paraId="046804A4"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38.13 ± 2.80</w:t>
            </w:r>
          </w:p>
        </w:tc>
      </w:tr>
      <w:tr w:rsidR="003A3316" w:rsidRPr="003A3316" w14:paraId="20683119" w14:textId="77777777" w:rsidTr="001F31F6">
        <w:trPr>
          <w:trHeight w:val="847"/>
          <w:tblCellSpacing w:w="15" w:type="dxa"/>
        </w:trPr>
        <w:tc>
          <w:tcPr>
            <w:tcW w:w="1106" w:type="pct"/>
            <w:vAlign w:val="center"/>
            <w:hideMark/>
          </w:tcPr>
          <w:p w14:paraId="3B3ECB38" w14:textId="77777777" w:rsidR="003A3316" w:rsidRPr="00B83F02" w:rsidRDefault="003A3316" w:rsidP="001A4E07">
            <w:pPr>
              <w:spacing w:after="0" w:line="360" w:lineRule="auto"/>
              <w:jc w:val="center"/>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Orange market flesh</w:t>
            </w:r>
          </w:p>
        </w:tc>
        <w:tc>
          <w:tcPr>
            <w:tcW w:w="651" w:type="pct"/>
            <w:vAlign w:val="center"/>
            <w:hideMark/>
          </w:tcPr>
          <w:p w14:paraId="7306E9A0"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70.31 ± 4.11</w:t>
            </w:r>
          </w:p>
        </w:tc>
        <w:tc>
          <w:tcPr>
            <w:tcW w:w="651" w:type="pct"/>
            <w:vAlign w:val="center"/>
            <w:hideMark/>
          </w:tcPr>
          <w:p w14:paraId="6B3D877F"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49.60 ± 1.92</w:t>
            </w:r>
          </w:p>
        </w:tc>
        <w:tc>
          <w:tcPr>
            <w:tcW w:w="589" w:type="pct"/>
            <w:vAlign w:val="center"/>
            <w:hideMark/>
          </w:tcPr>
          <w:p w14:paraId="32841464"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3.09 ± 0.77</w:t>
            </w:r>
          </w:p>
        </w:tc>
        <w:tc>
          <w:tcPr>
            <w:tcW w:w="589" w:type="pct"/>
            <w:vAlign w:val="center"/>
            <w:hideMark/>
          </w:tcPr>
          <w:p w14:paraId="100F008C"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0.35 ± 0.07</w:t>
            </w:r>
          </w:p>
        </w:tc>
        <w:tc>
          <w:tcPr>
            <w:tcW w:w="589" w:type="pct"/>
            <w:vAlign w:val="center"/>
            <w:hideMark/>
          </w:tcPr>
          <w:p w14:paraId="2A94A186"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1.11 ± 0.82</w:t>
            </w:r>
          </w:p>
        </w:tc>
        <w:tc>
          <w:tcPr>
            <w:tcW w:w="701" w:type="pct"/>
            <w:vAlign w:val="center"/>
            <w:hideMark/>
          </w:tcPr>
          <w:p w14:paraId="23056108" w14:textId="77777777" w:rsidR="003A3316" w:rsidRPr="00B83F02" w:rsidRDefault="003A3316" w:rsidP="001A4E07">
            <w:pPr>
              <w:spacing w:after="0" w:line="360" w:lineRule="auto"/>
              <w:jc w:val="right"/>
              <w:rPr>
                <w:rFonts w:ascii="Times New Roman" w:eastAsia="Times New Roman" w:hAnsi="Times New Roman" w:cs="Times New Roman"/>
                <w:sz w:val="22"/>
                <w:szCs w:val="22"/>
              </w:rPr>
            </w:pPr>
            <w:r w:rsidRPr="00B83F02">
              <w:rPr>
                <w:rFonts w:ascii="Times New Roman" w:eastAsia="Times New Roman" w:hAnsi="Times New Roman" w:cs="Times New Roman"/>
                <w:sz w:val="22"/>
                <w:szCs w:val="22"/>
              </w:rPr>
              <w:t>21.10 ± 1.99</w:t>
            </w:r>
          </w:p>
        </w:tc>
      </w:tr>
    </w:tbl>
    <w:p w14:paraId="5830409B" w14:textId="77777777" w:rsidR="003A3316" w:rsidRPr="003A3316" w:rsidRDefault="003A3316" w:rsidP="003A3316">
      <w:pPr>
        <w:spacing w:line="360" w:lineRule="auto"/>
        <w:jc w:val="both"/>
        <w:rPr>
          <w:rFonts w:ascii="Times New Roman" w:hAnsi="Times New Roman" w:cs="Times New Roman"/>
          <w:bCs/>
          <w:sz w:val="22"/>
          <w:szCs w:val="22"/>
          <w:lang w:val="en-US"/>
        </w:rPr>
      </w:pPr>
      <w:r w:rsidRPr="003A3316">
        <w:rPr>
          <w:rFonts w:ascii="Times New Roman" w:hAnsi="Times New Roman" w:cs="Times New Roman"/>
          <w:sz w:val="22"/>
          <w:szCs w:val="22"/>
        </w:rPr>
        <w:t>Values are mean of triplicate determinations ± SD. Different superscripts in the same column indicate significant differences (</w:t>
      </w:r>
      <w:r w:rsidRPr="003A3316">
        <w:rPr>
          <w:rFonts w:ascii="Times New Roman" w:hAnsi="Times New Roman" w:cs="Times New Roman"/>
          <w:i/>
          <w:sz w:val="22"/>
          <w:szCs w:val="22"/>
        </w:rPr>
        <w:t>p</w:t>
      </w:r>
      <w:r w:rsidRPr="003A3316">
        <w:rPr>
          <w:rFonts w:ascii="Times New Roman" w:hAnsi="Times New Roman" w:cs="Times New Roman"/>
          <w:sz w:val="22"/>
          <w:szCs w:val="22"/>
        </w:rPr>
        <w:t xml:space="preserve"> &lt; 0.05).</w:t>
      </w:r>
    </w:p>
    <w:p w14:paraId="4E2B60CF" w14:textId="77777777" w:rsidR="003A3316" w:rsidRDefault="003A3316" w:rsidP="003A3316">
      <w:pPr>
        <w:spacing w:line="360" w:lineRule="auto"/>
        <w:jc w:val="both"/>
        <w:rPr>
          <w:rFonts w:ascii="Times New Roman" w:hAnsi="Times New Roman" w:cs="Times New Roman"/>
          <w:bCs/>
          <w:lang w:val="en-US"/>
        </w:rPr>
      </w:pPr>
    </w:p>
    <w:p w14:paraId="712DD19E" w14:textId="77777777" w:rsidR="003A3316" w:rsidRPr="00321CAE" w:rsidRDefault="00347491" w:rsidP="003A3316">
      <w:pPr>
        <w:spacing w:line="360" w:lineRule="auto"/>
        <w:jc w:val="both"/>
        <w:rPr>
          <w:rFonts w:ascii="Times New Roman" w:hAnsi="Times New Roman" w:cs="Times New Roman"/>
          <w:b/>
          <w:bCs/>
          <w:lang w:val="en-US"/>
        </w:rPr>
      </w:pPr>
      <w:r w:rsidRPr="00321CAE">
        <w:rPr>
          <w:rFonts w:ascii="Times New Roman" w:hAnsi="Times New Roman" w:cs="Times New Roman"/>
          <w:b/>
          <w:bCs/>
          <w:lang w:val="en-US"/>
        </w:rPr>
        <w:t xml:space="preserve">3.2 </w:t>
      </w:r>
      <w:r w:rsidR="003A3316" w:rsidRPr="00321CAE">
        <w:rPr>
          <w:rFonts w:ascii="Times New Roman" w:hAnsi="Times New Roman" w:cs="Times New Roman"/>
          <w:b/>
          <w:bCs/>
          <w:lang w:val="en-US"/>
        </w:rPr>
        <w:t>Mineral Composition</w:t>
      </w:r>
    </w:p>
    <w:p w14:paraId="05CF943C" w14:textId="77777777" w:rsidR="003A3316" w:rsidRPr="00F655A5" w:rsidRDefault="003A3316" w:rsidP="003A3316">
      <w:pPr>
        <w:spacing w:line="360" w:lineRule="auto"/>
        <w:jc w:val="both"/>
        <w:rPr>
          <w:rFonts w:ascii="Times New Roman" w:hAnsi="Times New Roman" w:cs="Times New Roman"/>
          <w:lang w:val="en-US"/>
        </w:rPr>
      </w:pPr>
      <w:r w:rsidRPr="003A3316">
        <w:rPr>
          <w:rFonts w:ascii="Times New Roman" w:hAnsi="Times New Roman" w:cs="Times New Roman"/>
          <w:lang w:val="en-US"/>
        </w:rPr>
        <w:t>The mineral composition of raw and boiled samples is presented in Tables 3 and 4. Raw samples</w:t>
      </w:r>
      <w:r w:rsidR="00321CAE">
        <w:rPr>
          <w:rFonts w:ascii="Times New Roman" w:hAnsi="Times New Roman" w:cs="Times New Roman"/>
          <w:lang w:val="en-US"/>
        </w:rPr>
        <w:t xml:space="preserve"> had adequate levels</w:t>
      </w:r>
      <w:r w:rsidR="00321CAE" w:rsidRPr="003A3316">
        <w:rPr>
          <w:rFonts w:ascii="Times New Roman" w:hAnsi="Times New Roman" w:cs="Times New Roman"/>
          <w:lang w:val="en-US"/>
        </w:rPr>
        <w:t xml:space="preserve"> </w:t>
      </w:r>
      <w:r w:rsidRPr="003A3316">
        <w:rPr>
          <w:rFonts w:ascii="Times New Roman" w:hAnsi="Times New Roman" w:cs="Times New Roman"/>
          <w:lang w:val="en-US"/>
        </w:rPr>
        <w:t xml:space="preserve">of calcium (43.22–49.51 mg/100 g), magnesium (141.62–169.78 mg/100 g), potassium (22.22–39.64 mg/100 g), and iron (6.25–14.51 mg/100 g). </w:t>
      </w:r>
      <w:r w:rsidR="00321CAE">
        <w:rPr>
          <w:rFonts w:ascii="Times New Roman" w:hAnsi="Times New Roman" w:cs="Times New Roman"/>
          <w:lang w:val="en-US"/>
        </w:rPr>
        <w:t>After b</w:t>
      </w:r>
      <w:r w:rsidR="00F655A5">
        <w:rPr>
          <w:rFonts w:ascii="Times New Roman" w:hAnsi="Times New Roman" w:cs="Times New Roman"/>
          <w:lang w:val="en-US"/>
        </w:rPr>
        <w:t>oiling, there was a moderate reduction</w:t>
      </w:r>
      <w:r w:rsidRPr="003A3316">
        <w:rPr>
          <w:rFonts w:ascii="Times New Roman" w:hAnsi="Times New Roman" w:cs="Times New Roman"/>
          <w:lang w:val="en-US"/>
        </w:rPr>
        <w:t xml:space="preserve"> in calcium and potassium concentrations, consistent with mineral leaching during cooking, while magnesium and iron were relatively </w:t>
      </w:r>
      <w:r w:rsidR="00F655A5">
        <w:rPr>
          <w:rFonts w:ascii="Times New Roman" w:hAnsi="Times New Roman" w:cs="Times New Roman"/>
          <w:lang w:val="en-US"/>
        </w:rPr>
        <w:t xml:space="preserve">constant. </w:t>
      </w:r>
    </w:p>
    <w:p w14:paraId="077682C3" w14:textId="77777777" w:rsidR="003A3316" w:rsidRPr="003A3316" w:rsidRDefault="003A3316" w:rsidP="003A3316">
      <w:pPr>
        <w:pStyle w:val="NormalWeb"/>
        <w:spacing w:before="0" w:beforeAutospacing="0" w:after="0" w:afterAutospacing="0" w:line="360" w:lineRule="auto"/>
        <w:jc w:val="both"/>
        <w:rPr>
          <w:sz w:val="22"/>
          <w:szCs w:val="22"/>
        </w:rPr>
      </w:pPr>
      <w:r w:rsidRPr="00F655A5">
        <w:rPr>
          <w:b/>
          <w:sz w:val="22"/>
          <w:szCs w:val="22"/>
        </w:rPr>
        <w:t xml:space="preserve">Table 2. Mean Proximate Composition of Boiled </w:t>
      </w:r>
      <w:r w:rsidRPr="00F655A5">
        <w:rPr>
          <w:b/>
          <w:i/>
          <w:sz w:val="22"/>
          <w:szCs w:val="22"/>
        </w:rPr>
        <w:t>Tympanotonus fuscatus var. radula</w:t>
      </w:r>
      <w:r w:rsidRPr="00F655A5">
        <w:rPr>
          <w:b/>
          <w:sz w:val="22"/>
          <w:szCs w:val="22"/>
        </w:rPr>
        <w:t xml:space="preserve"> Sold in Markets in Nasarawa State, Nigeria (% ± SD</w:t>
      </w:r>
      <w:r w:rsidRPr="003A3316">
        <w:rPr>
          <w:sz w:val="22"/>
          <w:szCs w:val="22"/>
        </w:rPr>
        <w:t>)</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57"/>
        <w:gridCol w:w="1214"/>
        <w:gridCol w:w="1216"/>
        <w:gridCol w:w="1102"/>
        <w:gridCol w:w="1102"/>
        <w:gridCol w:w="1102"/>
        <w:gridCol w:w="1323"/>
      </w:tblGrid>
      <w:tr w:rsidR="003A3316" w:rsidRPr="003A3316" w14:paraId="7325290E" w14:textId="77777777" w:rsidTr="001F31F6">
        <w:trPr>
          <w:trHeight w:val="850"/>
          <w:tblHeader/>
          <w:tblCellSpacing w:w="15" w:type="dxa"/>
        </w:trPr>
        <w:tc>
          <w:tcPr>
            <w:tcW w:w="1106" w:type="pct"/>
            <w:vAlign w:val="center"/>
            <w:hideMark/>
          </w:tcPr>
          <w:p w14:paraId="688338D2"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bCs/>
                <w:sz w:val="22"/>
                <w:szCs w:val="22"/>
              </w:rPr>
            </w:pPr>
            <w:r w:rsidRPr="003A3316">
              <w:rPr>
                <w:rFonts w:ascii="Times New Roman" w:hAnsi="Times New Roman" w:cs="Times New Roman"/>
                <w:bCs/>
                <w:sz w:val="22"/>
                <w:szCs w:val="22"/>
              </w:rPr>
              <w:t>Source</w:t>
            </w:r>
          </w:p>
        </w:tc>
        <w:tc>
          <w:tcPr>
            <w:tcW w:w="651" w:type="pct"/>
            <w:vAlign w:val="center"/>
            <w:hideMark/>
          </w:tcPr>
          <w:p w14:paraId="0D27C328"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bCs/>
                <w:sz w:val="22"/>
                <w:szCs w:val="22"/>
              </w:rPr>
            </w:pPr>
            <w:r w:rsidRPr="003A3316">
              <w:rPr>
                <w:rFonts w:ascii="Times New Roman" w:hAnsi="Times New Roman" w:cs="Times New Roman"/>
                <w:bCs/>
                <w:sz w:val="22"/>
                <w:szCs w:val="22"/>
              </w:rPr>
              <w:t>Moisture</w:t>
            </w:r>
          </w:p>
        </w:tc>
        <w:tc>
          <w:tcPr>
            <w:tcW w:w="652" w:type="pct"/>
            <w:vAlign w:val="center"/>
            <w:hideMark/>
          </w:tcPr>
          <w:p w14:paraId="49769A77"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bCs/>
                <w:sz w:val="22"/>
                <w:szCs w:val="22"/>
              </w:rPr>
            </w:pPr>
            <w:r w:rsidRPr="003A3316">
              <w:rPr>
                <w:rFonts w:ascii="Times New Roman" w:hAnsi="Times New Roman" w:cs="Times New Roman"/>
                <w:bCs/>
                <w:sz w:val="22"/>
                <w:szCs w:val="22"/>
              </w:rPr>
              <w:t>Protein</w:t>
            </w:r>
          </w:p>
        </w:tc>
        <w:tc>
          <w:tcPr>
            <w:tcW w:w="589" w:type="pct"/>
            <w:vAlign w:val="center"/>
            <w:hideMark/>
          </w:tcPr>
          <w:p w14:paraId="6610A543"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bCs/>
                <w:sz w:val="22"/>
                <w:szCs w:val="22"/>
              </w:rPr>
            </w:pPr>
            <w:r w:rsidRPr="003A3316">
              <w:rPr>
                <w:rFonts w:ascii="Times New Roman" w:hAnsi="Times New Roman" w:cs="Times New Roman"/>
                <w:bCs/>
                <w:sz w:val="22"/>
                <w:szCs w:val="22"/>
              </w:rPr>
              <w:t>Ash</w:t>
            </w:r>
          </w:p>
        </w:tc>
        <w:tc>
          <w:tcPr>
            <w:tcW w:w="589" w:type="pct"/>
            <w:vAlign w:val="center"/>
            <w:hideMark/>
          </w:tcPr>
          <w:p w14:paraId="27A0F9F8"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bCs/>
                <w:sz w:val="22"/>
                <w:szCs w:val="22"/>
              </w:rPr>
            </w:pPr>
            <w:r w:rsidRPr="003A3316">
              <w:rPr>
                <w:rFonts w:ascii="Times New Roman" w:hAnsi="Times New Roman" w:cs="Times New Roman"/>
                <w:bCs/>
                <w:sz w:val="22"/>
                <w:szCs w:val="22"/>
              </w:rPr>
              <w:t>Fiber</w:t>
            </w:r>
          </w:p>
        </w:tc>
        <w:tc>
          <w:tcPr>
            <w:tcW w:w="589" w:type="pct"/>
            <w:vAlign w:val="center"/>
            <w:hideMark/>
          </w:tcPr>
          <w:p w14:paraId="65A277E2"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bCs/>
                <w:sz w:val="22"/>
                <w:szCs w:val="22"/>
              </w:rPr>
            </w:pPr>
            <w:r w:rsidRPr="003A3316">
              <w:rPr>
                <w:rFonts w:ascii="Times New Roman" w:hAnsi="Times New Roman" w:cs="Times New Roman"/>
                <w:bCs/>
                <w:sz w:val="22"/>
                <w:szCs w:val="22"/>
              </w:rPr>
              <w:t>Lipid</w:t>
            </w:r>
          </w:p>
        </w:tc>
        <w:tc>
          <w:tcPr>
            <w:tcW w:w="702" w:type="pct"/>
            <w:vAlign w:val="center"/>
            <w:hideMark/>
          </w:tcPr>
          <w:p w14:paraId="24DDFC4F"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bCs/>
                <w:sz w:val="22"/>
                <w:szCs w:val="22"/>
              </w:rPr>
            </w:pPr>
            <w:r w:rsidRPr="003A3316">
              <w:rPr>
                <w:rFonts w:ascii="Times New Roman" w:hAnsi="Times New Roman" w:cs="Times New Roman"/>
                <w:bCs/>
                <w:sz w:val="22"/>
                <w:szCs w:val="22"/>
              </w:rPr>
              <w:t>Carbohydrate</w:t>
            </w:r>
          </w:p>
        </w:tc>
      </w:tr>
      <w:tr w:rsidR="003A3316" w:rsidRPr="003A3316" w14:paraId="05BAA6FF" w14:textId="77777777" w:rsidTr="001F31F6">
        <w:trPr>
          <w:trHeight w:val="825"/>
          <w:tblCellSpacing w:w="15" w:type="dxa"/>
        </w:trPr>
        <w:tc>
          <w:tcPr>
            <w:tcW w:w="1106" w:type="pct"/>
            <w:tcBorders>
              <w:top w:val="single" w:sz="4" w:space="0" w:color="auto"/>
              <w:bottom w:val="nil"/>
            </w:tcBorders>
            <w:vAlign w:val="center"/>
            <w:hideMark/>
          </w:tcPr>
          <w:p w14:paraId="73A4ED6D"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sz w:val="22"/>
                <w:szCs w:val="22"/>
              </w:rPr>
            </w:pPr>
            <w:r w:rsidRPr="003A3316">
              <w:rPr>
                <w:rFonts w:ascii="Times New Roman" w:hAnsi="Times New Roman" w:cs="Times New Roman"/>
                <w:sz w:val="22"/>
                <w:szCs w:val="22"/>
              </w:rPr>
              <w:t>Keffi market shells</w:t>
            </w:r>
          </w:p>
        </w:tc>
        <w:tc>
          <w:tcPr>
            <w:tcW w:w="651" w:type="pct"/>
            <w:tcBorders>
              <w:top w:val="single" w:sz="4" w:space="0" w:color="auto"/>
              <w:bottom w:val="nil"/>
            </w:tcBorders>
            <w:vAlign w:val="center"/>
            <w:hideMark/>
          </w:tcPr>
          <w:p w14:paraId="19356BCE"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48.40 ± 3.67</w:t>
            </w:r>
          </w:p>
        </w:tc>
        <w:tc>
          <w:tcPr>
            <w:tcW w:w="652" w:type="pct"/>
            <w:tcBorders>
              <w:top w:val="single" w:sz="4" w:space="0" w:color="auto"/>
              <w:bottom w:val="nil"/>
            </w:tcBorders>
            <w:vAlign w:val="center"/>
            <w:hideMark/>
          </w:tcPr>
          <w:p w14:paraId="31758565"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36.10 ± 1.52</w:t>
            </w:r>
          </w:p>
        </w:tc>
        <w:tc>
          <w:tcPr>
            <w:tcW w:w="589" w:type="pct"/>
            <w:tcBorders>
              <w:top w:val="single" w:sz="4" w:space="0" w:color="auto"/>
              <w:bottom w:val="nil"/>
            </w:tcBorders>
            <w:vAlign w:val="center"/>
            <w:hideMark/>
          </w:tcPr>
          <w:p w14:paraId="048B3914"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2.47 ± 0.12</w:t>
            </w:r>
          </w:p>
        </w:tc>
        <w:tc>
          <w:tcPr>
            <w:tcW w:w="589" w:type="pct"/>
            <w:tcBorders>
              <w:top w:val="single" w:sz="4" w:space="0" w:color="auto"/>
              <w:bottom w:val="nil"/>
            </w:tcBorders>
            <w:vAlign w:val="center"/>
            <w:hideMark/>
          </w:tcPr>
          <w:p w14:paraId="6C196F62"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0.11 ± 0.05</w:t>
            </w:r>
          </w:p>
        </w:tc>
        <w:tc>
          <w:tcPr>
            <w:tcW w:w="589" w:type="pct"/>
            <w:tcBorders>
              <w:top w:val="single" w:sz="4" w:space="0" w:color="auto"/>
              <w:bottom w:val="nil"/>
            </w:tcBorders>
            <w:vAlign w:val="center"/>
            <w:hideMark/>
          </w:tcPr>
          <w:p w14:paraId="26D2E882"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0.72 ± 0.07</w:t>
            </w:r>
          </w:p>
        </w:tc>
        <w:tc>
          <w:tcPr>
            <w:tcW w:w="702" w:type="pct"/>
            <w:tcBorders>
              <w:top w:val="single" w:sz="4" w:space="0" w:color="auto"/>
              <w:bottom w:val="nil"/>
            </w:tcBorders>
            <w:vAlign w:val="center"/>
            <w:hideMark/>
          </w:tcPr>
          <w:p w14:paraId="042E77E8"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36.21 ± 0.58</w:t>
            </w:r>
          </w:p>
        </w:tc>
      </w:tr>
      <w:tr w:rsidR="003A3316" w:rsidRPr="003A3316" w14:paraId="41C1F22C" w14:textId="77777777" w:rsidTr="001F31F6">
        <w:trPr>
          <w:trHeight w:val="825"/>
          <w:tblCellSpacing w:w="15" w:type="dxa"/>
        </w:trPr>
        <w:tc>
          <w:tcPr>
            <w:tcW w:w="1106" w:type="pct"/>
            <w:vAlign w:val="center"/>
            <w:hideMark/>
          </w:tcPr>
          <w:p w14:paraId="64A54273"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sz w:val="22"/>
                <w:szCs w:val="22"/>
              </w:rPr>
            </w:pPr>
            <w:r w:rsidRPr="003A3316">
              <w:rPr>
                <w:rFonts w:ascii="Times New Roman" w:hAnsi="Times New Roman" w:cs="Times New Roman"/>
                <w:sz w:val="22"/>
                <w:szCs w:val="22"/>
              </w:rPr>
              <w:lastRenderedPageBreak/>
              <w:t>Keffi market flesh</w:t>
            </w:r>
          </w:p>
        </w:tc>
        <w:tc>
          <w:tcPr>
            <w:tcW w:w="651" w:type="pct"/>
            <w:vAlign w:val="center"/>
            <w:hideMark/>
          </w:tcPr>
          <w:p w14:paraId="32F3305C"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59.42 ± 1.27</w:t>
            </w:r>
          </w:p>
        </w:tc>
        <w:tc>
          <w:tcPr>
            <w:tcW w:w="652" w:type="pct"/>
            <w:vAlign w:val="center"/>
            <w:hideMark/>
          </w:tcPr>
          <w:p w14:paraId="3693198E"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45.12 ± 1.40</w:t>
            </w:r>
          </w:p>
        </w:tc>
        <w:tc>
          <w:tcPr>
            <w:tcW w:w="589" w:type="pct"/>
            <w:vAlign w:val="center"/>
            <w:hideMark/>
          </w:tcPr>
          <w:p w14:paraId="44483826"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1.98 ± 0.08</w:t>
            </w:r>
          </w:p>
        </w:tc>
        <w:tc>
          <w:tcPr>
            <w:tcW w:w="589" w:type="pct"/>
            <w:vAlign w:val="center"/>
            <w:hideMark/>
          </w:tcPr>
          <w:p w14:paraId="219EE24C"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0.31 ± 0.05</w:t>
            </w:r>
          </w:p>
        </w:tc>
        <w:tc>
          <w:tcPr>
            <w:tcW w:w="589" w:type="pct"/>
            <w:vAlign w:val="center"/>
            <w:hideMark/>
          </w:tcPr>
          <w:p w14:paraId="675C44F0"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0.41 ± 0.10</w:t>
            </w:r>
          </w:p>
        </w:tc>
        <w:tc>
          <w:tcPr>
            <w:tcW w:w="702" w:type="pct"/>
            <w:vAlign w:val="center"/>
            <w:hideMark/>
          </w:tcPr>
          <w:p w14:paraId="59CDA864"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30.10 ± 0.24</w:t>
            </w:r>
          </w:p>
        </w:tc>
      </w:tr>
      <w:tr w:rsidR="003A3316" w:rsidRPr="003A3316" w14:paraId="3742717D" w14:textId="77777777" w:rsidTr="001F31F6">
        <w:trPr>
          <w:trHeight w:val="850"/>
          <w:tblCellSpacing w:w="15" w:type="dxa"/>
        </w:trPr>
        <w:tc>
          <w:tcPr>
            <w:tcW w:w="1106" w:type="pct"/>
            <w:vAlign w:val="center"/>
            <w:hideMark/>
          </w:tcPr>
          <w:p w14:paraId="487466C3"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sz w:val="22"/>
                <w:szCs w:val="22"/>
              </w:rPr>
            </w:pPr>
            <w:r w:rsidRPr="003A3316">
              <w:rPr>
                <w:rFonts w:ascii="Times New Roman" w:hAnsi="Times New Roman" w:cs="Times New Roman"/>
                <w:sz w:val="22"/>
                <w:szCs w:val="22"/>
              </w:rPr>
              <w:t>Masaka market shells</w:t>
            </w:r>
          </w:p>
        </w:tc>
        <w:tc>
          <w:tcPr>
            <w:tcW w:w="651" w:type="pct"/>
            <w:vAlign w:val="center"/>
            <w:hideMark/>
          </w:tcPr>
          <w:p w14:paraId="34972C72"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48.60 ± 3.24</w:t>
            </w:r>
          </w:p>
        </w:tc>
        <w:tc>
          <w:tcPr>
            <w:tcW w:w="652" w:type="pct"/>
            <w:vAlign w:val="center"/>
            <w:hideMark/>
          </w:tcPr>
          <w:p w14:paraId="2690D095"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40.73 ± 1.02</w:t>
            </w:r>
          </w:p>
        </w:tc>
        <w:tc>
          <w:tcPr>
            <w:tcW w:w="589" w:type="pct"/>
            <w:vAlign w:val="center"/>
            <w:hideMark/>
          </w:tcPr>
          <w:p w14:paraId="1C9E9C54"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2.44 ± 0.02</w:t>
            </w:r>
          </w:p>
        </w:tc>
        <w:tc>
          <w:tcPr>
            <w:tcW w:w="589" w:type="pct"/>
            <w:vAlign w:val="center"/>
            <w:hideMark/>
          </w:tcPr>
          <w:p w14:paraId="0BDFFED6"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0.12 ± 0.06</w:t>
            </w:r>
          </w:p>
        </w:tc>
        <w:tc>
          <w:tcPr>
            <w:tcW w:w="589" w:type="pct"/>
            <w:vAlign w:val="center"/>
            <w:hideMark/>
          </w:tcPr>
          <w:p w14:paraId="2B4013B0"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0.75 ± 0.08</w:t>
            </w:r>
          </w:p>
        </w:tc>
        <w:tc>
          <w:tcPr>
            <w:tcW w:w="702" w:type="pct"/>
            <w:vAlign w:val="center"/>
            <w:hideMark/>
          </w:tcPr>
          <w:p w14:paraId="54400667"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38.20 ± 0.51</w:t>
            </w:r>
          </w:p>
        </w:tc>
      </w:tr>
      <w:tr w:rsidR="003A3316" w:rsidRPr="003A3316" w14:paraId="6378567F" w14:textId="77777777" w:rsidTr="001F31F6">
        <w:trPr>
          <w:trHeight w:val="850"/>
          <w:tblCellSpacing w:w="15" w:type="dxa"/>
        </w:trPr>
        <w:tc>
          <w:tcPr>
            <w:tcW w:w="1106" w:type="pct"/>
            <w:vAlign w:val="center"/>
            <w:hideMark/>
          </w:tcPr>
          <w:p w14:paraId="0B089A9C"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sz w:val="22"/>
                <w:szCs w:val="22"/>
              </w:rPr>
            </w:pPr>
            <w:r w:rsidRPr="003A3316">
              <w:rPr>
                <w:rFonts w:ascii="Times New Roman" w:hAnsi="Times New Roman" w:cs="Times New Roman"/>
                <w:sz w:val="22"/>
                <w:szCs w:val="22"/>
              </w:rPr>
              <w:t>Masaka market flesh</w:t>
            </w:r>
          </w:p>
        </w:tc>
        <w:tc>
          <w:tcPr>
            <w:tcW w:w="651" w:type="pct"/>
            <w:vAlign w:val="center"/>
            <w:hideMark/>
          </w:tcPr>
          <w:p w14:paraId="6420101C"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63.00 ± 2.53</w:t>
            </w:r>
          </w:p>
        </w:tc>
        <w:tc>
          <w:tcPr>
            <w:tcW w:w="652" w:type="pct"/>
            <w:vAlign w:val="center"/>
            <w:hideMark/>
          </w:tcPr>
          <w:p w14:paraId="3D170047"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46.00 ± 1.42</w:t>
            </w:r>
          </w:p>
        </w:tc>
        <w:tc>
          <w:tcPr>
            <w:tcW w:w="589" w:type="pct"/>
            <w:vAlign w:val="center"/>
            <w:hideMark/>
          </w:tcPr>
          <w:p w14:paraId="3672722B"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1.90 ± 0.72</w:t>
            </w:r>
          </w:p>
        </w:tc>
        <w:tc>
          <w:tcPr>
            <w:tcW w:w="589" w:type="pct"/>
            <w:vAlign w:val="center"/>
            <w:hideMark/>
          </w:tcPr>
          <w:p w14:paraId="5F92B54F"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0.00</w:t>
            </w:r>
          </w:p>
        </w:tc>
        <w:tc>
          <w:tcPr>
            <w:tcW w:w="589" w:type="pct"/>
            <w:vAlign w:val="center"/>
            <w:hideMark/>
          </w:tcPr>
          <w:p w14:paraId="1A4281CD"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0.41 ± 0.10</w:t>
            </w:r>
          </w:p>
        </w:tc>
        <w:tc>
          <w:tcPr>
            <w:tcW w:w="702" w:type="pct"/>
            <w:vAlign w:val="center"/>
            <w:hideMark/>
          </w:tcPr>
          <w:p w14:paraId="047A50BF"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30.80 ± 0.55</w:t>
            </w:r>
          </w:p>
        </w:tc>
      </w:tr>
      <w:tr w:rsidR="003A3316" w:rsidRPr="003A3316" w14:paraId="01929711" w14:textId="77777777" w:rsidTr="001F31F6">
        <w:trPr>
          <w:trHeight w:val="850"/>
          <w:tblCellSpacing w:w="15" w:type="dxa"/>
        </w:trPr>
        <w:tc>
          <w:tcPr>
            <w:tcW w:w="1106" w:type="pct"/>
            <w:vAlign w:val="center"/>
            <w:hideMark/>
          </w:tcPr>
          <w:p w14:paraId="1A9B3F4C"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sz w:val="22"/>
                <w:szCs w:val="22"/>
              </w:rPr>
            </w:pPr>
            <w:r w:rsidRPr="003A3316">
              <w:rPr>
                <w:rFonts w:ascii="Times New Roman" w:hAnsi="Times New Roman" w:cs="Times New Roman"/>
                <w:sz w:val="22"/>
                <w:szCs w:val="22"/>
              </w:rPr>
              <w:t>Orange market shells</w:t>
            </w:r>
          </w:p>
        </w:tc>
        <w:tc>
          <w:tcPr>
            <w:tcW w:w="651" w:type="pct"/>
            <w:vAlign w:val="center"/>
            <w:hideMark/>
          </w:tcPr>
          <w:p w14:paraId="50D8156F"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48.10 ± 3.17</w:t>
            </w:r>
          </w:p>
        </w:tc>
        <w:tc>
          <w:tcPr>
            <w:tcW w:w="652" w:type="pct"/>
            <w:vAlign w:val="center"/>
            <w:hideMark/>
          </w:tcPr>
          <w:p w14:paraId="0CBB2077"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40.32 ± 1.56</w:t>
            </w:r>
          </w:p>
        </w:tc>
        <w:tc>
          <w:tcPr>
            <w:tcW w:w="589" w:type="pct"/>
            <w:vAlign w:val="center"/>
            <w:hideMark/>
          </w:tcPr>
          <w:p w14:paraId="01D9203E"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2.47 ± 0.12</w:t>
            </w:r>
          </w:p>
        </w:tc>
        <w:tc>
          <w:tcPr>
            <w:tcW w:w="589" w:type="pct"/>
            <w:vAlign w:val="center"/>
            <w:hideMark/>
          </w:tcPr>
          <w:p w14:paraId="01B6A80B"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0.20 ± 0.05</w:t>
            </w:r>
          </w:p>
        </w:tc>
        <w:tc>
          <w:tcPr>
            <w:tcW w:w="589" w:type="pct"/>
            <w:vAlign w:val="center"/>
            <w:hideMark/>
          </w:tcPr>
          <w:p w14:paraId="57596658"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0.71 ± 0.07</w:t>
            </w:r>
          </w:p>
        </w:tc>
        <w:tc>
          <w:tcPr>
            <w:tcW w:w="702" w:type="pct"/>
            <w:vAlign w:val="center"/>
            <w:hideMark/>
          </w:tcPr>
          <w:p w14:paraId="1BB81F39"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38.87 ± 1.58</w:t>
            </w:r>
          </w:p>
        </w:tc>
      </w:tr>
      <w:tr w:rsidR="003A3316" w:rsidRPr="003A3316" w14:paraId="42654A73" w14:textId="77777777" w:rsidTr="001F31F6">
        <w:trPr>
          <w:trHeight w:val="850"/>
          <w:tblCellSpacing w:w="15" w:type="dxa"/>
        </w:trPr>
        <w:tc>
          <w:tcPr>
            <w:tcW w:w="1106" w:type="pct"/>
            <w:vAlign w:val="center"/>
            <w:hideMark/>
          </w:tcPr>
          <w:p w14:paraId="6FBA13FB" w14:textId="77777777" w:rsidR="003A3316" w:rsidRPr="003A3316" w:rsidRDefault="003A3316" w:rsidP="001A4E07">
            <w:pPr>
              <w:shd w:val="clear" w:color="auto" w:fill="FFFFFF"/>
              <w:spacing w:beforeAutospacing="1" w:after="0" w:afterAutospacing="1" w:line="360" w:lineRule="auto"/>
              <w:jc w:val="center"/>
              <w:rPr>
                <w:rFonts w:ascii="Times New Roman" w:hAnsi="Times New Roman" w:cs="Times New Roman"/>
                <w:sz w:val="22"/>
                <w:szCs w:val="22"/>
              </w:rPr>
            </w:pPr>
            <w:r w:rsidRPr="003A3316">
              <w:rPr>
                <w:rFonts w:ascii="Times New Roman" w:hAnsi="Times New Roman" w:cs="Times New Roman"/>
                <w:sz w:val="22"/>
                <w:szCs w:val="22"/>
              </w:rPr>
              <w:t>Orange market flesh</w:t>
            </w:r>
          </w:p>
        </w:tc>
        <w:tc>
          <w:tcPr>
            <w:tcW w:w="651" w:type="pct"/>
            <w:vAlign w:val="center"/>
            <w:hideMark/>
          </w:tcPr>
          <w:p w14:paraId="509D75DA"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69.00 ± 2.62</w:t>
            </w:r>
          </w:p>
        </w:tc>
        <w:tc>
          <w:tcPr>
            <w:tcW w:w="652" w:type="pct"/>
            <w:vAlign w:val="center"/>
            <w:hideMark/>
          </w:tcPr>
          <w:p w14:paraId="43BF0057"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44.10 ± 1.22</w:t>
            </w:r>
          </w:p>
        </w:tc>
        <w:tc>
          <w:tcPr>
            <w:tcW w:w="589" w:type="pct"/>
            <w:vAlign w:val="center"/>
            <w:hideMark/>
          </w:tcPr>
          <w:p w14:paraId="117CE2C6"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2.41 ± 0.17</w:t>
            </w:r>
          </w:p>
        </w:tc>
        <w:tc>
          <w:tcPr>
            <w:tcW w:w="589" w:type="pct"/>
            <w:vAlign w:val="center"/>
            <w:hideMark/>
          </w:tcPr>
          <w:p w14:paraId="7F147F3F"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0.43 ± 0.07</w:t>
            </w:r>
          </w:p>
        </w:tc>
        <w:tc>
          <w:tcPr>
            <w:tcW w:w="589" w:type="pct"/>
            <w:vAlign w:val="center"/>
            <w:hideMark/>
          </w:tcPr>
          <w:p w14:paraId="5062925D"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0.44 ± 0.07</w:t>
            </w:r>
          </w:p>
        </w:tc>
        <w:tc>
          <w:tcPr>
            <w:tcW w:w="702" w:type="pct"/>
            <w:vAlign w:val="center"/>
            <w:hideMark/>
          </w:tcPr>
          <w:p w14:paraId="7095EB00" w14:textId="77777777" w:rsidR="003A3316" w:rsidRPr="003A3316" w:rsidRDefault="003A3316" w:rsidP="001A4E07">
            <w:pPr>
              <w:shd w:val="clear" w:color="auto" w:fill="FFFFFF"/>
              <w:spacing w:beforeAutospacing="1" w:after="0" w:afterAutospacing="1" w:line="360" w:lineRule="auto"/>
              <w:jc w:val="right"/>
              <w:rPr>
                <w:rFonts w:ascii="Times New Roman" w:hAnsi="Times New Roman" w:cs="Times New Roman"/>
                <w:sz w:val="22"/>
                <w:szCs w:val="22"/>
              </w:rPr>
            </w:pPr>
            <w:r w:rsidRPr="003A3316">
              <w:rPr>
                <w:rFonts w:ascii="Times New Roman" w:hAnsi="Times New Roman" w:cs="Times New Roman"/>
                <w:sz w:val="22"/>
                <w:szCs w:val="22"/>
              </w:rPr>
              <w:t>31.92 ± 1.58</w:t>
            </w:r>
          </w:p>
        </w:tc>
      </w:tr>
    </w:tbl>
    <w:p w14:paraId="42E5E389" w14:textId="77777777" w:rsidR="003A3316" w:rsidRPr="003A3316" w:rsidRDefault="003A3316" w:rsidP="003A3316">
      <w:pPr>
        <w:shd w:val="clear" w:color="auto" w:fill="FFFFFF"/>
        <w:spacing w:after="0" w:line="360" w:lineRule="auto"/>
        <w:jc w:val="both"/>
        <w:rPr>
          <w:rFonts w:ascii="Times New Roman" w:eastAsia="Times New Roman" w:hAnsi="Times New Roman" w:cs="Times New Roman"/>
          <w:color w:val="0D0D0D"/>
          <w:sz w:val="22"/>
          <w:szCs w:val="22"/>
        </w:rPr>
      </w:pPr>
      <w:r w:rsidRPr="003A3316">
        <w:rPr>
          <w:rFonts w:ascii="Times New Roman" w:hAnsi="Times New Roman" w:cs="Times New Roman"/>
          <w:sz w:val="22"/>
          <w:szCs w:val="22"/>
        </w:rPr>
        <w:t>Values are mean of triplicate determinations ± SD. Different superscripts in the same column indicate significant differences (</w:t>
      </w:r>
      <w:r w:rsidRPr="003A3316">
        <w:rPr>
          <w:rFonts w:ascii="Times New Roman" w:hAnsi="Times New Roman" w:cs="Times New Roman"/>
          <w:i/>
          <w:sz w:val="22"/>
          <w:szCs w:val="22"/>
        </w:rPr>
        <w:t>p</w:t>
      </w:r>
      <w:r w:rsidRPr="003A3316">
        <w:rPr>
          <w:rFonts w:ascii="Times New Roman" w:hAnsi="Times New Roman" w:cs="Times New Roman"/>
          <w:sz w:val="22"/>
          <w:szCs w:val="22"/>
        </w:rPr>
        <w:t xml:space="preserve"> &lt; 0.05)</w:t>
      </w:r>
    </w:p>
    <w:p w14:paraId="0856DCBC" w14:textId="77777777" w:rsidR="003A3316" w:rsidRDefault="003A3316" w:rsidP="003A3316">
      <w:pPr>
        <w:shd w:val="clear" w:color="auto" w:fill="FFFFFF"/>
        <w:spacing w:after="0" w:line="360" w:lineRule="auto"/>
        <w:jc w:val="both"/>
        <w:outlineLvl w:val="2"/>
        <w:rPr>
          <w:rFonts w:ascii="Times New Roman" w:eastAsia="Times New Roman" w:hAnsi="Times New Roman"/>
          <w:bCs/>
          <w:color w:val="0D0D0D"/>
        </w:rPr>
      </w:pPr>
    </w:p>
    <w:p w14:paraId="075EC33C" w14:textId="77777777" w:rsidR="003A3316" w:rsidRPr="0094696E" w:rsidRDefault="003A3316" w:rsidP="003A3316">
      <w:pPr>
        <w:shd w:val="clear" w:color="auto" w:fill="FFFFFF"/>
        <w:spacing w:after="0" w:line="360" w:lineRule="auto"/>
        <w:jc w:val="both"/>
        <w:outlineLvl w:val="2"/>
        <w:rPr>
          <w:rFonts w:ascii="Times New Roman" w:eastAsia="Times New Roman" w:hAnsi="Times New Roman" w:cs="Times New Roman"/>
          <w:bCs/>
          <w:color w:val="0D0D0D"/>
        </w:rPr>
      </w:pPr>
    </w:p>
    <w:p w14:paraId="59748B58" w14:textId="77777777" w:rsidR="003A3316" w:rsidRPr="00F655A5" w:rsidRDefault="003A3316" w:rsidP="003A3316">
      <w:pPr>
        <w:shd w:val="clear" w:color="auto" w:fill="FFFFFF"/>
        <w:spacing w:after="0" w:line="360" w:lineRule="auto"/>
        <w:jc w:val="both"/>
        <w:outlineLvl w:val="1"/>
        <w:rPr>
          <w:rFonts w:ascii="Times New Roman" w:hAnsi="Times New Roman" w:cs="Times New Roman"/>
          <w:b/>
          <w:sz w:val="22"/>
          <w:szCs w:val="22"/>
        </w:rPr>
      </w:pPr>
      <w:r w:rsidRPr="00F655A5">
        <w:rPr>
          <w:rFonts w:ascii="Times New Roman" w:eastAsia="Times New Roman" w:hAnsi="Times New Roman" w:cs="Times New Roman"/>
          <w:b/>
          <w:bCs/>
          <w:color w:val="0D0D0D"/>
          <w:sz w:val="22"/>
          <w:szCs w:val="22"/>
        </w:rPr>
        <w:t xml:space="preserve">Table 3. </w:t>
      </w:r>
      <w:r w:rsidRPr="00F655A5">
        <w:rPr>
          <w:rFonts w:ascii="Times New Roman" w:hAnsi="Times New Roman" w:cs="Times New Roman"/>
          <w:b/>
          <w:sz w:val="22"/>
          <w:szCs w:val="22"/>
        </w:rPr>
        <w:t xml:space="preserve">Mean Mineral Composition of Raw </w:t>
      </w:r>
      <w:r w:rsidRPr="00F655A5">
        <w:rPr>
          <w:rFonts w:ascii="Times New Roman" w:hAnsi="Times New Roman" w:cs="Times New Roman"/>
          <w:b/>
          <w:i/>
          <w:sz w:val="22"/>
          <w:szCs w:val="22"/>
        </w:rPr>
        <w:t>Tympanotonus fuscatus var. radula</w:t>
      </w:r>
      <w:r w:rsidRPr="00F655A5">
        <w:rPr>
          <w:rFonts w:ascii="Times New Roman" w:hAnsi="Times New Roman" w:cs="Times New Roman"/>
          <w:b/>
          <w:sz w:val="22"/>
          <w:szCs w:val="22"/>
        </w:rPr>
        <w:t xml:space="preserve"> (mg/100 g ± SD)</w:t>
      </w:r>
    </w:p>
    <w:tbl>
      <w:tblPr>
        <w:tblW w:w="930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1322"/>
        <w:gridCol w:w="1322"/>
        <w:gridCol w:w="1197"/>
        <w:gridCol w:w="1446"/>
        <w:gridCol w:w="1197"/>
        <w:gridCol w:w="1337"/>
      </w:tblGrid>
      <w:tr w:rsidR="003A3316" w:rsidRPr="003A3316" w14:paraId="44865629" w14:textId="77777777" w:rsidTr="003A3316">
        <w:trPr>
          <w:trHeight w:val="471"/>
          <w:tblHeader/>
          <w:tblCellSpacing w:w="15" w:type="dxa"/>
        </w:trPr>
        <w:tc>
          <w:tcPr>
            <w:tcW w:w="0" w:type="auto"/>
            <w:vAlign w:val="center"/>
            <w:hideMark/>
          </w:tcPr>
          <w:p w14:paraId="671291CC" w14:textId="77777777" w:rsidR="003A3316" w:rsidRPr="00EC49ED" w:rsidRDefault="003A3316" w:rsidP="003A3316">
            <w:pPr>
              <w:spacing w:after="0" w:line="360" w:lineRule="auto"/>
              <w:jc w:val="center"/>
              <w:rPr>
                <w:rFonts w:ascii="Times New Roman" w:eastAsia="Times New Roman" w:hAnsi="Times New Roman" w:cs="Times New Roman"/>
                <w:bCs/>
                <w:sz w:val="22"/>
                <w:szCs w:val="22"/>
              </w:rPr>
            </w:pPr>
            <w:r w:rsidRPr="00EC49ED">
              <w:rPr>
                <w:rFonts w:ascii="Times New Roman" w:eastAsia="Times New Roman" w:hAnsi="Times New Roman" w:cs="Times New Roman"/>
                <w:bCs/>
                <w:sz w:val="22"/>
                <w:szCs w:val="22"/>
              </w:rPr>
              <w:t>Source</w:t>
            </w:r>
          </w:p>
        </w:tc>
        <w:tc>
          <w:tcPr>
            <w:tcW w:w="0" w:type="auto"/>
            <w:vAlign w:val="center"/>
            <w:hideMark/>
          </w:tcPr>
          <w:p w14:paraId="4E702F5A" w14:textId="77777777" w:rsidR="003A3316" w:rsidRPr="00EC49ED" w:rsidRDefault="003A3316" w:rsidP="003A3316">
            <w:pPr>
              <w:spacing w:after="0" w:line="360" w:lineRule="auto"/>
              <w:jc w:val="center"/>
              <w:rPr>
                <w:rFonts w:ascii="Times New Roman" w:eastAsia="Times New Roman" w:hAnsi="Times New Roman" w:cs="Times New Roman"/>
                <w:bCs/>
                <w:sz w:val="22"/>
                <w:szCs w:val="22"/>
              </w:rPr>
            </w:pPr>
            <w:r w:rsidRPr="00EC49ED">
              <w:rPr>
                <w:rFonts w:ascii="Times New Roman" w:eastAsia="Times New Roman" w:hAnsi="Times New Roman" w:cs="Times New Roman"/>
                <w:bCs/>
                <w:sz w:val="22"/>
                <w:szCs w:val="22"/>
              </w:rPr>
              <w:t>Ca</w:t>
            </w:r>
          </w:p>
        </w:tc>
        <w:tc>
          <w:tcPr>
            <w:tcW w:w="0" w:type="auto"/>
            <w:vAlign w:val="center"/>
            <w:hideMark/>
          </w:tcPr>
          <w:p w14:paraId="40D56D48" w14:textId="77777777" w:rsidR="003A3316" w:rsidRPr="00EC49ED" w:rsidRDefault="003A3316" w:rsidP="003A3316">
            <w:pPr>
              <w:spacing w:after="0" w:line="360" w:lineRule="auto"/>
              <w:jc w:val="center"/>
              <w:rPr>
                <w:rFonts w:ascii="Times New Roman" w:eastAsia="Times New Roman" w:hAnsi="Times New Roman" w:cs="Times New Roman"/>
                <w:bCs/>
                <w:sz w:val="22"/>
                <w:szCs w:val="22"/>
              </w:rPr>
            </w:pPr>
            <w:r w:rsidRPr="00EC49ED">
              <w:rPr>
                <w:rFonts w:ascii="Times New Roman" w:eastAsia="Times New Roman" w:hAnsi="Times New Roman" w:cs="Times New Roman"/>
                <w:bCs/>
                <w:sz w:val="22"/>
                <w:szCs w:val="22"/>
              </w:rPr>
              <w:t>K</w:t>
            </w:r>
          </w:p>
        </w:tc>
        <w:tc>
          <w:tcPr>
            <w:tcW w:w="0" w:type="auto"/>
            <w:vAlign w:val="center"/>
            <w:hideMark/>
          </w:tcPr>
          <w:p w14:paraId="56CE37F9" w14:textId="77777777" w:rsidR="003A3316" w:rsidRPr="00EC49ED" w:rsidRDefault="003A3316" w:rsidP="003A3316">
            <w:pPr>
              <w:spacing w:after="0" w:line="360" w:lineRule="auto"/>
              <w:jc w:val="center"/>
              <w:rPr>
                <w:rFonts w:ascii="Times New Roman" w:eastAsia="Times New Roman" w:hAnsi="Times New Roman" w:cs="Times New Roman"/>
                <w:bCs/>
                <w:sz w:val="22"/>
                <w:szCs w:val="22"/>
              </w:rPr>
            </w:pPr>
            <w:r w:rsidRPr="00EC49ED">
              <w:rPr>
                <w:rFonts w:ascii="Times New Roman" w:eastAsia="Times New Roman" w:hAnsi="Times New Roman" w:cs="Times New Roman"/>
                <w:bCs/>
                <w:sz w:val="22"/>
                <w:szCs w:val="22"/>
              </w:rPr>
              <w:t>Mn</w:t>
            </w:r>
          </w:p>
        </w:tc>
        <w:tc>
          <w:tcPr>
            <w:tcW w:w="0" w:type="auto"/>
            <w:vAlign w:val="center"/>
            <w:hideMark/>
          </w:tcPr>
          <w:p w14:paraId="40463CF9" w14:textId="77777777" w:rsidR="003A3316" w:rsidRPr="00EC49ED" w:rsidRDefault="003A3316" w:rsidP="003A3316">
            <w:pPr>
              <w:spacing w:after="0" w:line="360" w:lineRule="auto"/>
              <w:jc w:val="center"/>
              <w:rPr>
                <w:rFonts w:ascii="Times New Roman" w:eastAsia="Times New Roman" w:hAnsi="Times New Roman" w:cs="Times New Roman"/>
                <w:bCs/>
                <w:sz w:val="22"/>
                <w:szCs w:val="22"/>
              </w:rPr>
            </w:pPr>
            <w:r w:rsidRPr="00EC49ED">
              <w:rPr>
                <w:rFonts w:ascii="Times New Roman" w:eastAsia="Times New Roman" w:hAnsi="Times New Roman" w:cs="Times New Roman"/>
                <w:bCs/>
                <w:sz w:val="22"/>
                <w:szCs w:val="22"/>
              </w:rPr>
              <w:t>Mg</w:t>
            </w:r>
          </w:p>
        </w:tc>
        <w:tc>
          <w:tcPr>
            <w:tcW w:w="0" w:type="auto"/>
            <w:vAlign w:val="center"/>
            <w:hideMark/>
          </w:tcPr>
          <w:p w14:paraId="619DFD6A" w14:textId="77777777" w:rsidR="003A3316" w:rsidRPr="00EC49ED" w:rsidRDefault="003A3316" w:rsidP="003A3316">
            <w:pPr>
              <w:spacing w:after="0" w:line="360" w:lineRule="auto"/>
              <w:jc w:val="center"/>
              <w:rPr>
                <w:rFonts w:ascii="Times New Roman" w:eastAsia="Times New Roman" w:hAnsi="Times New Roman" w:cs="Times New Roman"/>
                <w:bCs/>
                <w:sz w:val="22"/>
                <w:szCs w:val="22"/>
              </w:rPr>
            </w:pPr>
            <w:r w:rsidRPr="00EC49ED">
              <w:rPr>
                <w:rFonts w:ascii="Times New Roman" w:eastAsia="Times New Roman" w:hAnsi="Times New Roman" w:cs="Times New Roman"/>
                <w:bCs/>
                <w:sz w:val="22"/>
                <w:szCs w:val="22"/>
              </w:rPr>
              <w:t>Zn</w:t>
            </w:r>
          </w:p>
        </w:tc>
        <w:tc>
          <w:tcPr>
            <w:tcW w:w="0" w:type="auto"/>
            <w:vAlign w:val="center"/>
            <w:hideMark/>
          </w:tcPr>
          <w:p w14:paraId="050FA700" w14:textId="77777777" w:rsidR="003A3316" w:rsidRPr="00EC49ED" w:rsidRDefault="003A3316" w:rsidP="003A3316">
            <w:pPr>
              <w:spacing w:after="0" w:line="360" w:lineRule="auto"/>
              <w:jc w:val="center"/>
              <w:rPr>
                <w:rFonts w:ascii="Times New Roman" w:eastAsia="Times New Roman" w:hAnsi="Times New Roman" w:cs="Times New Roman"/>
                <w:bCs/>
                <w:sz w:val="22"/>
                <w:szCs w:val="22"/>
              </w:rPr>
            </w:pPr>
            <w:r w:rsidRPr="00EC49ED">
              <w:rPr>
                <w:rFonts w:ascii="Times New Roman" w:eastAsia="Times New Roman" w:hAnsi="Times New Roman" w:cs="Times New Roman"/>
                <w:bCs/>
                <w:sz w:val="22"/>
                <w:szCs w:val="22"/>
              </w:rPr>
              <w:t>Fe</w:t>
            </w:r>
          </w:p>
        </w:tc>
      </w:tr>
      <w:tr w:rsidR="003A3316" w:rsidRPr="003A3316" w14:paraId="0532017C" w14:textId="77777777" w:rsidTr="003A3316">
        <w:trPr>
          <w:trHeight w:val="493"/>
          <w:tblCellSpacing w:w="15" w:type="dxa"/>
        </w:trPr>
        <w:tc>
          <w:tcPr>
            <w:tcW w:w="0" w:type="auto"/>
            <w:tcBorders>
              <w:top w:val="single" w:sz="4" w:space="0" w:color="auto"/>
              <w:bottom w:val="nil"/>
            </w:tcBorders>
            <w:vAlign w:val="center"/>
            <w:hideMark/>
          </w:tcPr>
          <w:p w14:paraId="70A42E58" w14:textId="77777777" w:rsidR="003A3316" w:rsidRPr="00EC49ED" w:rsidRDefault="003A3316" w:rsidP="003A3316">
            <w:pPr>
              <w:spacing w:after="0" w:line="360" w:lineRule="auto"/>
              <w:jc w:val="center"/>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Keffi shells</w:t>
            </w:r>
          </w:p>
        </w:tc>
        <w:tc>
          <w:tcPr>
            <w:tcW w:w="0" w:type="auto"/>
            <w:tcBorders>
              <w:top w:val="single" w:sz="4" w:space="0" w:color="auto"/>
              <w:bottom w:val="nil"/>
            </w:tcBorders>
            <w:vAlign w:val="center"/>
            <w:hideMark/>
          </w:tcPr>
          <w:p w14:paraId="6592E2CC"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46.32 ± 0.91</w:t>
            </w:r>
          </w:p>
        </w:tc>
        <w:tc>
          <w:tcPr>
            <w:tcW w:w="0" w:type="auto"/>
            <w:tcBorders>
              <w:top w:val="single" w:sz="4" w:space="0" w:color="auto"/>
              <w:bottom w:val="nil"/>
            </w:tcBorders>
            <w:vAlign w:val="center"/>
            <w:hideMark/>
          </w:tcPr>
          <w:p w14:paraId="4F139DA0"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24.77 ± 2.54</w:t>
            </w:r>
          </w:p>
        </w:tc>
        <w:tc>
          <w:tcPr>
            <w:tcW w:w="0" w:type="auto"/>
            <w:tcBorders>
              <w:top w:val="single" w:sz="4" w:space="0" w:color="auto"/>
              <w:bottom w:val="nil"/>
            </w:tcBorders>
            <w:vAlign w:val="center"/>
            <w:hideMark/>
          </w:tcPr>
          <w:p w14:paraId="3E92E415"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0.65 ± 0.06</w:t>
            </w:r>
          </w:p>
        </w:tc>
        <w:tc>
          <w:tcPr>
            <w:tcW w:w="0" w:type="auto"/>
            <w:tcBorders>
              <w:top w:val="single" w:sz="4" w:space="0" w:color="auto"/>
              <w:bottom w:val="nil"/>
            </w:tcBorders>
            <w:vAlign w:val="center"/>
            <w:hideMark/>
          </w:tcPr>
          <w:p w14:paraId="2444D51E"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146.60 ± 4.88</w:t>
            </w:r>
          </w:p>
        </w:tc>
        <w:tc>
          <w:tcPr>
            <w:tcW w:w="0" w:type="auto"/>
            <w:tcBorders>
              <w:top w:val="single" w:sz="4" w:space="0" w:color="auto"/>
              <w:bottom w:val="nil"/>
            </w:tcBorders>
            <w:vAlign w:val="center"/>
            <w:hideMark/>
          </w:tcPr>
          <w:p w14:paraId="7FB0B16B"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0.16 ± 0.09</w:t>
            </w:r>
          </w:p>
        </w:tc>
        <w:tc>
          <w:tcPr>
            <w:tcW w:w="0" w:type="auto"/>
            <w:tcBorders>
              <w:top w:val="single" w:sz="4" w:space="0" w:color="auto"/>
              <w:bottom w:val="nil"/>
            </w:tcBorders>
            <w:vAlign w:val="center"/>
            <w:hideMark/>
          </w:tcPr>
          <w:p w14:paraId="389347B0"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6.92 ± 1.45</w:t>
            </w:r>
          </w:p>
        </w:tc>
      </w:tr>
      <w:tr w:rsidR="003A3316" w:rsidRPr="003A3316" w14:paraId="554C0241" w14:textId="77777777" w:rsidTr="003A3316">
        <w:trPr>
          <w:trHeight w:val="493"/>
          <w:tblCellSpacing w:w="15" w:type="dxa"/>
        </w:trPr>
        <w:tc>
          <w:tcPr>
            <w:tcW w:w="0" w:type="auto"/>
            <w:vAlign w:val="center"/>
            <w:hideMark/>
          </w:tcPr>
          <w:p w14:paraId="6A6F9DA7" w14:textId="77777777" w:rsidR="003A3316" w:rsidRPr="00EC49ED" w:rsidRDefault="003A3316" w:rsidP="003A3316">
            <w:pPr>
              <w:spacing w:after="0" w:line="360" w:lineRule="auto"/>
              <w:jc w:val="center"/>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Keffi flesh</w:t>
            </w:r>
          </w:p>
        </w:tc>
        <w:tc>
          <w:tcPr>
            <w:tcW w:w="0" w:type="auto"/>
            <w:vAlign w:val="center"/>
            <w:hideMark/>
          </w:tcPr>
          <w:p w14:paraId="570004EE"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43.22 ± 0.52</w:t>
            </w:r>
          </w:p>
        </w:tc>
        <w:tc>
          <w:tcPr>
            <w:tcW w:w="0" w:type="auto"/>
            <w:vAlign w:val="center"/>
            <w:hideMark/>
          </w:tcPr>
          <w:p w14:paraId="36CA0291"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29.64 ± 1.29</w:t>
            </w:r>
          </w:p>
        </w:tc>
        <w:tc>
          <w:tcPr>
            <w:tcW w:w="0" w:type="auto"/>
            <w:vAlign w:val="center"/>
            <w:hideMark/>
          </w:tcPr>
          <w:p w14:paraId="7ED141EC"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0.46 ± 0.17</w:t>
            </w:r>
          </w:p>
        </w:tc>
        <w:tc>
          <w:tcPr>
            <w:tcW w:w="0" w:type="auto"/>
            <w:vAlign w:val="center"/>
            <w:hideMark/>
          </w:tcPr>
          <w:p w14:paraId="3CDB055A"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168.54 ± 5.67</w:t>
            </w:r>
          </w:p>
        </w:tc>
        <w:tc>
          <w:tcPr>
            <w:tcW w:w="0" w:type="auto"/>
            <w:vAlign w:val="center"/>
            <w:hideMark/>
          </w:tcPr>
          <w:p w14:paraId="39692909"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0.72 ± 0.12</w:t>
            </w:r>
          </w:p>
        </w:tc>
        <w:tc>
          <w:tcPr>
            <w:tcW w:w="0" w:type="auto"/>
            <w:vAlign w:val="center"/>
            <w:hideMark/>
          </w:tcPr>
          <w:p w14:paraId="125801DC"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11.88 ± 2.41</w:t>
            </w:r>
          </w:p>
        </w:tc>
      </w:tr>
      <w:tr w:rsidR="003A3316" w:rsidRPr="003A3316" w14:paraId="31A6814D" w14:textId="77777777" w:rsidTr="003A3316">
        <w:trPr>
          <w:trHeight w:val="493"/>
          <w:tblCellSpacing w:w="15" w:type="dxa"/>
        </w:trPr>
        <w:tc>
          <w:tcPr>
            <w:tcW w:w="0" w:type="auto"/>
            <w:vAlign w:val="center"/>
            <w:hideMark/>
          </w:tcPr>
          <w:p w14:paraId="5FFF4D54" w14:textId="77777777" w:rsidR="003A3316" w:rsidRPr="00EC49ED" w:rsidRDefault="003A3316" w:rsidP="003A3316">
            <w:pPr>
              <w:spacing w:after="0" w:line="360" w:lineRule="auto"/>
              <w:jc w:val="center"/>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Masaka shells</w:t>
            </w:r>
          </w:p>
        </w:tc>
        <w:tc>
          <w:tcPr>
            <w:tcW w:w="0" w:type="auto"/>
            <w:vAlign w:val="center"/>
            <w:hideMark/>
          </w:tcPr>
          <w:p w14:paraId="604687EC"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46.12 ± 0.77</w:t>
            </w:r>
          </w:p>
        </w:tc>
        <w:tc>
          <w:tcPr>
            <w:tcW w:w="0" w:type="auto"/>
            <w:vAlign w:val="center"/>
            <w:hideMark/>
          </w:tcPr>
          <w:p w14:paraId="0CD964F8"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24.63 ± 1.44</w:t>
            </w:r>
          </w:p>
        </w:tc>
        <w:tc>
          <w:tcPr>
            <w:tcW w:w="0" w:type="auto"/>
            <w:vAlign w:val="center"/>
            <w:hideMark/>
          </w:tcPr>
          <w:p w14:paraId="0B0337B8"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0.62 ± 0.26</w:t>
            </w:r>
          </w:p>
        </w:tc>
        <w:tc>
          <w:tcPr>
            <w:tcW w:w="0" w:type="auto"/>
            <w:vAlign w:val="center"/>
            <w:hideMark/>
          </w:tcPr>
          <w:p w14:paraId="157D351C"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149.66 ± 4.12</w:t>
            </w:r>
          </w:p>
        </w:tc>
        <w:tc>
          <w:tcPr>
            <w:tcW w:w="0" w:type="auto"/>
            <w:vAlign w:val="center"/>
            <w:hideMark/>
          </w:tcPr>
          <w:p w14:paraId="7F6B2D8A"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0.25 ± 0.10</w:t>
            </w:r>
          </w:p>
        </w:tc>
        <w:tc>
          <w:tcPr>
            <w:tcW w:w="0" w:type="auto"/>
            <w:vAlign w:val="center"/>
            <w:hideMark/>
          </w:tcPr>
          <w:p w14:paraId="4DBEF414"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6.44 ± 1.62</w:t>
            </w:r>
          </w:p>
        </w:tc>
      </w:tr>
      <w:tr w:rsidR="003A3316" w:rsidRPr="003A3316" w14:paraId="3C4FCF49" w14:textId="77777777" w:rsidTr="003A3316">
        <w:trPr>
          <w:trHeight w:val="493"/>
          <w:tblCellSpacing w:w="15" w:type="dxa"/>
        </w:trPr>
        <w:tc>
          <w:tcPr>
            <w:tcW w:w="0" w:type="auto"/>
            <w:vAlign w:val="center"/>
            <w:hideMark/>
          </w:tcPr>
          <w:p w14:paraId="5BBB3F3D" w14:textId="77777777" w:rsidR="003A3316" w:rsidRPr="00EC49ED" w:rsidRDefault="003A3316" w:rsidP="003A3316">
            <w:pPr>
              <w:spacing w:after="0" w:line="360" w:lineRule="auto"/>
              <w:jc w:val="center"/>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Masaka flesh</w:t>
            </w:r>
          </w:p>
        </w:tc>
        <w:tc>
          <w:tcPr>
            <w:tcW w:w="0" w:type="auto"/>
            <w:vAlign w:val="center"/>
            <w:hideMark/>
          </w:tcPr>
          <w:p w14:paraId="3975DFF3"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44.61 ± 0.08</w:t>
            </w:r>
          </w:p>
        </w:tc>
        <w:tc>
          <w:tcPr>
            <w:tcW w:w="0" w:type="auto"/>
            <w:vAlign w:val="center"/>
            <w:hideMark/>
          </w:tcPr>
          <w:p w14:paraId="7A1D507B"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28.07 ± 2.71</w:t>
            </w:r>
          </w:p>
        </w:tc>
        <w:tc>
          <w:tcPr>
            <w:tcW w:w="0" w:type="auto"/>
            <w:vAlign w:val="center"/>
            <w:hideMark/>
          </w:tcPr>
          <w:p w14:paraId="51A56B67"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0.21 ± 1.06</w:t>
            </w:r>
          </w:p>
        </w:tc>
        <w:tc>
          <w:tcPr>
            <w:tcW w:w="0" w:type="auto"/>
            <w:vAlign w:val="center"/>
            <w:hideMark/>
          </w:tcPr>
          <w:p w14:paraId="52163DD6"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169.78 ± 4.38</w:t>
            </w:r>
          </w:p>
        </w:tc>
        <w:tc>
          <w:tcPr>
            <w:tcW w:w="0" w:type="auto"/>
            <w:vAlign w:val="center"/>
            <w:hideMark/>
          </w:tcPr>
          <w:p w14:paraId="3A4F1867"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0.44 ± 0.07</w:t>
            </w:r>
          </w:p>
        </w:tc>
        <w:tc>
          <w:tcPr>
            <w:tcW w:w="0" w:type="auto"/>
            <w:vAlign w:val="center"/>
            <w:hideMark/>
          </w:tcPr>
          <w:p w14:paraId="07680335"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12.04 ± 3.45</w:t>
            </w:r>
          </w:p>
        </w:tc>
      </w:tr>
      <w:tr w:rsidR="003A3316" w:rsidRPr="003A3316" w14:paraId="624EE643" w14:textId="77777777" w:rsidTr="003A3316">
        <w:trPr>
          <w:trHeight w:val="493"/>
          <w:tblCellSpacing w:w="15" w:type="dxa"/>
        </w:trPr>
        <w:tc>
          <w:tcPr>
            <w:tcW w:w="0" w:type="auto"/>
            <w:vAlign w:val="center"/>
            <w:hideMark/>
          </w:tcPr>
          <w:p w14:paraId="5CD004DA" w14:textId="77777777" w:rsidR="003A3316" w:rsidRPr="00EC49ED" w:rsidRDefault="003A3316" w:rsidP="003A3316">
            <w:pPr>
              <w:spacing w:after="0" w:line="360" w:lineRule="auto"/>
              <w:jc w:val="center"/>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Orange shells</w:t>
            </w:r>
          </w:p>
        </w:tc>
        <w:tc>
          <w:tcPr>
            <w:tcW w:w="0" w:type="auto"/>
            <w:vAlign w:val="center"/>
            <w:hideMark/>
          </w:tcPr>
          <w:p w14:paraId="3356F72A"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49.51 ± 1.11</w:t>
            </w:r>
          </w:p>
        </w:tc>
        <w:tc>
          <w:tcPr>
            <w:tcW w:w="0" w:type="auto"/>
            <w:vAlign w:val="center"/>
            <w:hideMark/>
          </w:tcPr>
          <w:p w14:paraId="2A54C32D"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22.22 ± 2.52</w:t>
            </w:r>
          </w:p>
        </w:tc>
        <w:tc>
          <w:tcPr>
            <w:tcW w:w="0" w:type="auto"/>
            <w:vAlign w:val="center"/>
            <w:hideMark/>
          </w:tcPr>
          <w:p w14:paraId="10D062AD"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0.52 ± 0.07</w:t>
            </w:r>
          </w:p>
        </w:tc>
        <w:tc>
          <w:tcPr>
            <w:tcW w:w="0" w:type="auto"/>
            <w:vAlign w:val="center"/>
            <w:hideMark/>
          </w:tcPr>
          <w:p w14:paraId="25664BB5"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141.62 ± 3.81</w:t>
            </w:r>
          </w:p>
        </w:tc>
        <w:tc>
          <w:tcPr>
            <w:tcW w:w="0" w:type="auto"/>
            <w:vAlign w:val="center"/>
            <w:hideMark/>
          </w:tcPr>
          <w:p w14:paraId="607335D2"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0.23 ± 0.07</w:t>
            </w:r>
          </w:p>
        </w:tc>
        <w:tc>
          <w:tcPr>
            <w:tcW w:w="0" w:type="auto"/>
            <w:vAlign w:val="center"/>
            <w:hideMark/>
          </w:tcPr>
          <w:p w14:paraId="3EE495AD"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6.25 ± 1.63</w:t>
            </w:r>
          </w:p>
        </w:tc>
      </w:tr>
      <w:tr w:rsidR="003A3316" w:rsidRPr="003A3316" w14:paraId="50B855D8" w14:textId="77777777" w:rsidTr="003A3316">
        <w:trPr>
          <w:trHeight w:val="471"/>
          <w:tblCellSpacing w:w="15" w:type="dxa"/>
        </w:trPr>
        <w:tc>
          <w:tcPr>
            <w:tcW w:w="0" w:type="auto"/>
            <w:vAlign w:val="center"/>
            <w:hideMark/>
          </w:tcPr>
          <w:p w14:paraId="07E47F12" w14:textId="77777777" w:rsidR="003A3316" w:rsidRPr="00EC49ED" w:rsidRDefault="003A3316" w:rsidP="003A3316">
            <w:pPr>
              <w:spacing w:after="0" w:line="360" w:lineRule="auto"/>
              <w:jc w:val="center"/>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Orange flesh</w:t>
            </w:r>
          </w:p>
        </w:tc>
        <w:tc>
          <w:tcPr>
            <w:tcW w:w="0" w:type="auto"/>
            <w:vAlign w:val="center"/>
            <w:hideMark/>
          </w:tcPr>
          <w:p w14:paraId="63EB8A23"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44.31 ± 0.11</w:t>
            </w:r>
          </w:p>
        </w:tc>
        <w:tc>
          <w:tcPr>
            <w:tcW w:w="0" w:type="auto"/>
            <w:vAlign w:val="center"/>
            <w:hideMark/>
          </w:tcPr>
          <w:p w14:paraId="5E1F4E2F"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39.64 ± 2.34</w:t>
            </w:r>
          </w:p>
        </w:tc>
        <w:tc>
          <w:tcPr>
            <w:tcW w:w="0" w:type="auto"/>
            <w:vAlign w:val="center"/>
            <w:hideMark/>
          </w:tcPr>
          <w:p w14:paraId="7207495F"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0.45 ± 0.05</w:t>
            </w:r>
          </w:p>
        </w:tc>
        <w:tc>
          <w:tcPr>
            <w:tcW w:w="0" w:type="auto"/>
            <w:vAlign w:val="center"/>
            <w:hideMark/>
          </w:tcPr>
          <w:p w14:paraId="1C96BBB9"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161.66 ± 4.82</w:t>
            </w:r>
          </w:p>
        </w:tc>
        <w:tc>
          <w:tcPr>
            <w:tcW w:w="0" w:type="auto"/>
            <w:vAlign w:val="center"/>
            <w:hideMark/>
          </w:tcPr>
          <w:p w14:paraId="5DAC6592"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0.62 ± 0.19</w:t>
            </w:r>
          </w:p>
        </w:tc>
        <w:tc>
          <w:tcPr>
            <w:tcW w:w="0" w:type="auto"/>
            <w:vAlign w:val="center"/>
            <w:hideMark/>
          </w:tcPr>
          <w:p w14:paraId="39C1892D" w14:textId="77777777" w:rsidR="003A3316" w:rsidRPr="00EC49ED" w:rsidRDefault="003A3316" w:rsidP="003A3316">
            <w:pPr>
              <w:spacing w:after="0" w:line="360" w:lineRule="auto"/>
              <w:jc w:val="right"/>
              <w:rPr>
                <w:rFonts w:ascii="Times New Roman" w:eastAsia="Times New Roman" w:hAnsi="Times New Roman" w:cs="Times New Roman"/>
                <w:sz w:val="22"/>
                <w:szCs w:val="22"/>
              </w:rPr>
            </w:pPr>
            <w:r w:rsidRPr="00EC49ED">
              <w:rPr>
                <w:rFonts w:ascii="Times New Roman" w:eastAsia="Times New Roman" w:hAnsi="Times New Roman" w:cs="Times New Roman"/>
                <w:sz w:val="22"/>
                <w:szCs w:val="22"/>
              </w:rPr>
              <w:t>14.51 ± 3.67</w:t>
            </w:r>
          </w:p>
        </w:tc>
      </w:tr>
    </w:tbl>
    <w:p w14:paraId="4AC218C8" w14:textId="77777777" w:rsidR="003A3316" w:rsidRPr="0094696E" w:rsidRDefault="003A3316" w:rsidP="003A3316">
      <w:pPr>
        <w:shd w:val="clear" w:color="auto" w:fill="FFFFFF"/>
        <w:spacing w:after="0" w:line="360" w:lineRule="auto"/>
        <w:jc w:val="both"/>
        <w:outlineLvl w:val="1"/>
        <w:rPr>
          <w:rFonts w:ascii="Times New Roman" w:eastAsia="Times New Roman" w:hAnsi="Times New Roman" w:cs="Times New Roman"/>
          <w:bCs/>
          <w:color w:val="0D0D0D"/>
        </w:rPr>
      </w:pPr>
    </w:p>
    <w:p w14:paraId="133D9E48" w14:textId="77777777" w:rsidR="003A3316" w:rsidRPr="0094696E" w:rsidRDefault="003A3316" w:rsidP="003A3316">
      <w:pPr>
        <w:shd w:val="clear" w:color="auto" w:fill="FFFFFF"/>
        <w:spacing w:after="0" w:line="360" w:lineRule="auto"/>
        <w:jc w:val="both"/>
        <w:outlineLvl w:val="1"/>
        <w:rPr>
          <w:rFonts w:ascii="Times New Roman" w:eastAsia="Times New Roman" w:hAnsi="Times New Roman" w:cs="Times New Roman"/>
          <w:bCs/>
          <w:color w:val="0D0D0D"/>
        </w:rPr>
      </w:pPr>
    </w:p>
    <w:p w14:paraId="3DEDD9AB" w14:textId="77777777" w:rsidR="003A3316" w:rsidRPr="00F655A5" w:rsidRDefault="003A3316" w:rsidP="003A3316">
      <w:pPr>
        <w:shd w:val="clear" w:color="auto" w:fill="FFFFFF"/>
        <w:spacing w:after="0" w:line="360" w:lineRule="auto"/>
        <w:jc w:val="both"/>
        <w:outlineLvl w:val="1"/>
        <w:rPr>
          <w:rStyle w:val="Emphasis"/>
          <w:rFonts w:ascii="Times New Roman" w:hAnsi="Times New Roman" w:cs="Times New Roman"/>
          <w:sz w:val="22"/>
          <w:szCs w:val="22"/>
        </w:rPr>
      </w:pPr>
      <w:r w:rsidRPr="00F655A5">
        <w:rPr>
          <w:rStyle w:val="Strong"/>
          <w:rFonts w:ascii="Times New Roman" w:hAnsi="Times New Roman" w:cs="Times New Roman"/>
          <w:sz w:val="22"/>
          <w:szCs w:val="22"/>
        </w:rPr>
        <w:t xml:space="preserve">Table 4. </w:t>
      </w:r>
      <w:r w:rsidRPr="00F655A5">
        <w:rPr>
          <w:rStyle w:val="Emphasis"/>
          <w:rFonts w:ascii="Times New Roman" w:hAnsi="Times New Roman" w:cs="Times New Roman"/>
          <w:i w:val="0"/>
          <w:sz w:val="22"/>
          <w:szCs w:val="22"/>
        </w:rPr>
        <w:t>Mean Mineral Composition of Boiled</w:t>
      </w:r>
      <w:r w:rsidRPr="00F655A5">
        <w:rPr>
          <w:rStyle w:val="Emphasis"/>
          <w:rFonts w:ascii="Times New Roman" w:hAnsi="Times New Roman" w:cs="Times New Roman"/>
          <w:sz w:val="22"/>
          <w:szCs w:val="22"/>
        </w:rPr>
        <w:t xml:space="preserve"> Tympanotonus fuscatus var. radula </w:t>
      </w:r>
      <w:r w:rsidRPr="00F655A5">
        <w:rPr>
          <w:rStyle w:val="Emphasis"/>
          <w:rFonts w:ascii="Times New Roman" w:hAnsi="Times New Roman" w:cs="Times New Roman"/>
          <w:i w:val="0"/>
          <w:sz w:val="22"/>
          <w:szCs w:val="22"/>
        </w:rPr>
        <w:t>(mg/100 g ± SD)</w:t>
      </w:r>
    </w:p>
    <w:tbl>
      <w:tblPr>
        <w:tblW w:w="941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1337"/>
        <w:gridCol w:w="1337"/>
        <w:gridCol w:w="1211"/>
        <w:gridCol w:w="1463"/>
        <w:gridCol w:w="1211"/>
        <w:gridCol w:w="1352"/>
      </w:tblGrid>
      <w:tr w:rsidR="003A3316" w:rsidRPr="00EC49ED" w14:paraId="31C63A32" w14:textId="77777777" w:rsidTr="004F7BAE">
        <w:trPr>
          <w:trHeight w:val="366"/>
          <w:tblHeader/>
          <w:tblCellSpacing w:w="15" w:type="dxa"/>
        </w:trPr>
        <w:tc>
          <w:tcPr>
            <w:tcW w:w="0" w:type="auto"/>
            <w:vAlign w:val="center"/>
            <w:hideMark/>
          </w:tcPr>
          <w:p w14:paraId="68C440B9" w14:textId="77777777" w:rsidR="003A3316" w:rsidRPr="00EC49ED" w:rsidRDefault="003A3316" w:rsidP="001A4E07">
            <w:pPr>
              <w:spacing w:after="0" w:line="360" w:lineRule="auto"/>
              <w:jc w:val="center"/>
              <w:rPr>
                <w:rFonts w:ascii="Times New Roman" w:eastAsia="Times New Roman" w:hAnsi="Times New Roman" w:cs="Times New Roman"/>
                <w:bCs/>
              </w:rPr>
            </w:pPr>
            <w:r w:rsidRPr="00EC49ED">
              <w:rPr>
                <w:rFonts w:ascii="Times New Roman" w:eastAsia="Times New Roman" w:hAnsi="Times New Roman" w:cs="Times New Roman"/>
                <w:bCs/>
              </w:rPr>
              <w:t>Source</w:t>
            </w:r>
          </w:p>
        </w:tc>
        <w:tc>
          <w:tcPr>
            <w:tcW w:w="0" w:type="auto"/>
            <w:vAlign w:val="center"/>
            <w:hideMark/>
          </w:tcPr>
          <w:p w14:paraId="4BF3DD9C" w14:textId="77777777" w:rsidR="003A3316" w:rsidRPr="00EC49ED" w:rsidRDefault="003A3316" w:rsidP="001A4E07">
            <w:pPr>
              <w:spacing w:after="0" w:line="360" w:lineRule="auto"/>
              <w:jc w:val="center"/>
              <w:rPr>
                <w:rFonts w:ascii="Times New Roman" w:eastAsia="Times New Roman" w:hAnsi="Times New Roman" w:cs="Times New Roman"/>
                <w:bCs/>
              </w:rPr>
            </w:pPr>
            <w:r w:rsidRPr="00EC49ED">
              <w:rPr>
                <w:rFonts w:ascii="Times New Roman" w:eastAsia="Times New Roman" w:hAnsi="Times New Roman" w:cs="Times New Roman"/>
                <w:bCs/>
              </w:rPr>
              <w:t>Ca</w:t>
            </w:r>
          </w:p>
        </w:tc>
        <w:tc>
          <w:tcPr>
            <w:tcW w:w="0" w:type="auto"/>
            <w:vAlign w:val="center"/>
            <w:hideMark/>
          </w:tcPr>
          <w:p w14:paraId="658992CB" w14:textId="77777777" w:rsidR="003A3316" w:rsidRPr="00EC49ED" w:rsidRDefault="003A3316" w:rsidP="001A4E07">
            <w:pPr>
              <w:spacing w:after="0" w:line="360" w:lineRule="auto"/>
              <w:jc w:val="center"/>
              <w:rPr>
                <w:rFonts w:ascii="Times New Roman" w:eastAsia="Times New Roman" w:hAnsi="Times New Roman" w:cs="Times New Roman"/>
                <w:bCs/>
              </w:rPr>
            </w:pPr>
            <w:r w:rsidRPr="00EC49ED">
              <w:rPr>
                <w:rFonts w:ascii="Times New Roman" w:eastAsia="Times New Roman" w:hAnsi="Times New Roman" w:cs="Times New Roman"/>
                <w:bCs/>
              </w:rPr>
              <w:t>K</w:t>
            </w:r>
          </w:p>
        </w:tc>
        <w:tc>
          <w:tcPr>
            <w:tcW w:w="0" w:type="auto"/>
            <w:vAlign w:val="center"/>
            <w:hideMark/>
          </w:tcPr>
          <w:p w14:paraId="69D16FE1" w14:textId="77777777" w:rsidR="003A3316" w:rsidRPr="00EC49ED" w:rsidRDefault="003A3316" w:rsidP="001A4E07">
            <w:pPr>
              <w:spacing w:after="0" w:line="360" w:lineRule="auto"/>
              <w:jc w:val="center"/>
              <w:rPr>
                <w:rFonts w:ascii="Times New Roman" w:eastAsia="Times New Roman" w:hAnsi="Times New Roman" w:cs="Times New Roman"/>
                <w:bCs/>
              </w:rPr>
            </w:pPr>
            <w:r w:rsidRPr="00EC49ED">
              <w:rPr>
                <w:rFonts w:ascii="Times New Roman" w:eastAsia="Times New Roman" w:hAnsi="Times New Roman" w:cs="Times New Roman"/>
                <w:bCs/>
              </w:rPr>
              <w:t>Mn</w:t>
            </w:r>
          </w:p>
        </w:tc>
        <w:tc>
          <w:tcPr>
            <w:tcW w:w="0" w:type="auto"/>
            <w:vAlign w:val="center"/>
            <w:hideMark/>
          </w:tcPr>
          <w:p w14:paraId="22BDE76D" w14:textId="77777777" w:rsidR="003A3316" w:rsidRPr="00EC49ED" w:rsidRDefault="003A3316" w:rsidP="001A4E07">
            <w:pPr>
              <w:spacing w:after="0" w:line="360" w:lineRule="auto"/>
              <w:jc w:val="center"/>
              <w:rPr>
                <w:rFonts w:ascii="Times New Roman" w:eastAsia="Times New Roman" w:hAnsi="Times New Roman" w:cs="Times New Roman"/>
                <w:bCs/>
              </w:rPr>
            </w:pPr>
            <w:r w:rsidRPr="00EC49ED">
              <w:rPr>
                <w:rFonts w:ascii="Times New Roman" w:eastAsia="Times New Roman" w:hAnsi="Times New Roman" w:cs="Times New Roman"/>
                <w:bCs/>
              </w:rPr>
              <w:t>Mg</w:t>
            </w:r>
          </w:p>
        </w:tc>
        <w:tc>
          <w:tcPr>
            <w:tcW w:w="0" w:type="auto"/>
            <w:vAlign w:val="center"/>
            <w:hideMark/>
          </w:tcPr>
          <w:p w14:paraId="6A640E85" w14:textId="77777777" w:rsidR="003A3316" w:rsidRPr="00EC49ED" w:rsidRDefault="003A3316" w:rsidP="001A4E07">
            <w:pPr>
              <w:spacing w:after="0" w:line="360" w:lineRule="auto"/>
              <w:jc w:val="center"/>
              <w:rPr>
                <w:rFonts w:ascii="Times New Roman" w:eastAsia="Times New Roman" w:hAnsi="Times New Roman" w:cs="Times New Roman"/>
                <w:bCs/>
              </w:rPr>
            </w:pPr>
            <w:r w:rsidRPr="00EC49ED">
              <w:rPr>
                <w:rFonts w:ascii="Times New Roman" w:eastAsia="Times New Roman" w:hAnsi="Times New Roman" w:cs="Times New Roman"/>
                <w:bCs/>
              </w:rPr>
              <w:t>Zn</w:t>
            </w:r>
          </w:p>
        </w:tc>
        <w:tc>
          <w:tcPr>
            <w:tcW w:w="0" w:type="auto"/>
            <w:vAlign w:val="center"/>
            <w:hideMark/>
          </w:tcPr>
          <w:p w14:paraId="1B8E00ED" w14:textId="77777777" w:rsidR="003A3316" w:rsidRPr="00EC49ED" w:rsidRDefault="003A3316" w:rsidP="001A4E07">
            <w:pPr>
              <w:spacing w:after="0" w:line="360" w:lineRule="auto"/>
              <w:jc w:val="center"/>
              <w:rPr>
                <w:rFonts w:ascii="Times New Roman" w:eastAsia="Times New Roman" w:hAnsi="Times New Roman" w:cs="Times New Roman"/>
                <w:bCs/>
              </w:rPr>
            </w:pPr>
            <w:r w:rsidRPr="00EC49ED">
              <w:rPr>
                <w:rFonts w:ascii="Times New Roman" w:eastAsia="Times New Roman" w:hAnsi="Times New Roman" w:cs="Times New Roman"/>
                <w:bCs/>
              </w:rPr>
              <w:t>Fe</w:t>
            </w:r>
          </w:p>
        </w:tc>
      </w:tr>
      <w:tr w:rsidR="003A3316" w:rsidRPr="0094696E" w14:paraId="5CACA03A" w14:textId="77777777" w:rsidTr="004F7BAE">
        <w:trPr>
          <w:trHeight w:val="349"/>
          <w:tblCellSpacing w:w="15" w:type="dxa"/>
        </w:trPr>
        <w:tc>
          <w:tcPr>
            <w:tcW w:w="0" w:type="auto"/>
            <w:tcBorders>
              <w:top w:val="single" w:sz="4" w:space="0" w:color="auto"/>
              <w:bottom w:val="nil"/>
            </w:tcBorders>
            <w:vAlign w:val="center"/>
            <w:hideMark/>
          </w:tcPr>
          <w:p w14:paraId="1CB36F8D" w14:textId="77777777" w:rsidR="003A3316" w:rsidRPr="00EC49ED" w:rsidRDefault="003A3316" w:rsidP="001A4E07">
            <w:pPr>
              <w:spacing w:after="0" w:line="360" w:lineRule="auto"/>
              <w:jc w:val="center"/>
              <w:rPr>
                <w:rFonts w:ascii="Times New Roman" w:eastAsia="Times New Roman" w:hAnsi="Times New Roman" w:cs="Times New Roman"/>
              </w:rPr>
            </w:pPr>
            <w:r w:rsidRPr="00EC49ED">
              <w:rPr>
                <w:rFonts w:ascii="Times New Roman" w:eastAsia="Times New Roman" w:hAnsi="Times New Roman" w:cs="Times New Roman"/>
              </w:rPr>
              <w:t>Keffi shells</w:t>
            </w:r>
          </w:p>
        </w:tc>
        <w:tc>
          <w:tcPr>
            <w:tcW w:w="0" w:type="auto"/>
            <w:tcBorders>
              <w:top w:val="single" w:sz="4" w:space="0" w:color="auto"/>
              <w:bottom w:val="nil"/>
            </w:tcBorders>
            <w:vAlign w:val="center"/>
            <w:hideMark/>
          </w:tcPr>
          <w:p w14:paraId="2ACB3077"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41.00 ± 0.13</w:t>
            </w:r>
          </w:p>
        </w:tc>
        <w:tc>
          <w:tcPr>
            <w:tcW w:w="0" w:type="auto"/>
            <w:tcBorders>
              <w:top w:val="single" w:sz="4" w:space="0" w:color="auto"/>
              <w:bottom w:val="nil"/>
            </w:tcBorders>
            <w:vAlign w:val="center"/>
            <w:hideMark/>
          </w:tcPr>
          <w:p w14:paraId="500F2091"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21.89 ± 2.09</w:t>
            </w:r>
          </w:p>
        </w:tc>
        <w:tc>
          <w:tcPr>
            <w:tcW w:w="0" w:type="auto"/>
            <w:tcBorders>
              <w:top w:val="single" w:sz="4" w:space="0" w:color="auto"/>
              <w:bottom w:val="nil"/>
            </w:tcBorders>
            <w:vAlign w:val="center"/>
            <w:hideMark/>
          </w:tcPr>
          <w:p w14:paraId="6F61449F"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0.63 ± 0.06</w:t>
            </w:r>
          </w:p>
        </w:tc>
        <w:tc>
          <w:tcPr>
            <w:tcW w:w="0" w:type="auto"/>
            <w:tcBorders>
              <w:top w:val="single" w:sz="4" w:space="0" w:color="auto"/>
              <w:bottom w:val="nil"/>
            </w:tcBorders>
            <w:vAlign w:val="center"/>
            <w:hideMark/>
          </w:tcPr>
          <w:p w14:paraId="019281D3"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140.45 ± 3.30</w:t>
            </w:r>
          </w:p>
        </w:tc>
        <w:tc>
          <w:tcPr>
            <w:tcW w:w="0" w:type="auto"/>
            <w:tcBorders>
              <w:top w:val="single" w:sz="4" w:space="0" w:color="auto"/>
              <w:bottom w:val="nil"/>
            </w:tcBorders>
            <w:vAlign w:val="center"/>
            <w:hideMark/>
          </w:tcPr>
          <w:p w14:paraId="6C8B2B14"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0.11 ± 0.07</w:t>
            </w:r>
          </w:p>
        </w:tc>
        <w:tc>
          <w:tcPr>
            <w:tcW w:w="0" w:type="auto"/>
            <w:tcBorders>
              <w:top w:val="single" w:sz="4" w:space="0" w:color="auto"/>
              <w:bottom w:val="nil"/>
            </w:tcBorders>
            <w:vAlign w:val="center"/>
            <w:hideMark/>
          </w:tcPr>
          <w:p w14:paraId="32009DA5"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6.80 ± 1.42</w:t>
            </w:r>
          </w:p>
        </w:tc>
      </w:tr>
      <w:tr w:rsidR="003A3316" w:rsidRPr="00EC49ED" w14:paraId="751B68E7" w14:textId="77777777" w:rsidTr="004F7BAE">
        <w:trPr>
          <w:trHeight w:val="366"/>
          <w:tblCellSpacing w:w="15" w:type="dxa"/>
        </w:trPr>
        <w:tc>
          <w:tcPr>
            <w:tcW w:w="0" w:type="auto"/>
            <w:vAlign w:val="center"/>
            <w:hideMark/>
          </w:tcPr>
          <w:p w14:paraId="658BB061" w14:textId="77777777" w:rsidR="003A3316" w:rsidRPr="00EC49ED" w:rsidRDefault="003A3316" w:rsidP="001A4E07">
            <w:pPr>
              <w:spacing w:after="0" w:line="360" w:lineRule="auto"/>
              <w:jc w:val="center"/>
              <w:rPr>
                <w:rFonts w:ascii="Times New Roman" w:eastAsia="Times New Roman" w:hAnsi="Times New Roman" w:cs="Times New Roman"/>
              </w:rPr>
            </w:pPr>
            <w:r w:rsidRPr="00EC49ED">
              <w:rPr>
                <w:rFonts w:ascii="Times New Roman" w:eastAsia="Times New Roman" w:hAnsi="Times New Roman" w:cs="Times New Roman"/>
              </w:rPr>
              <w:lastRenderedPageBreak/>
              <w:t>Keffi flesh</w:t>
            </w:r>
          </w:p>
        </w:tc>
        <w:tc>
          <w:tcPr>
            <w:tcW w:w="0" w:type="auto"/>
            <w:vAlign w:val="center"/>
            <w:hideMark/>
          </w:tcPr>
          <w:p w14:paraId="3AFA54E0"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40.61 ± 0.15</w:t>
            </w:r>
          </w:p>
        </w:tc>
        <w:tc>
          <w:tcPr>
            <w:tcW w:w="0" w:type="auto"/>
            <w:vAlign w:val="center"/>
            <w:hideMark/>
          </w:tcPr>
          <w:p w14:paraId="3096F4D6"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27.22 ± 1.81</w:t>
            </w:r>
          </w:p>
        </w:tc>
        <w:tc>
          <w:tcPr>
            <w:tcW w:w="0" w:type="auto"/>
            <w:vAlign w:val="center"/>
            <w:hideMark/>
          </w:tcPr>
          <w:p w14:paraId="2A3B78F4"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0.40 ± 0.05</w:t>
            </w:r>
          </w:p>
        </w:tc>
        <w:tc>
          <w:tcPr>
            <w:tcW w:w="0" w:type="auto"/>
            <w:vAlign w:val="center"/>
            <w:hideMark/>
          </w:tcPr>
          <w:p w14:paraId="469BFFDB"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168.06 ± 3.11</w:t>
            </w:r>
          </w:p>
        </w:tc>
        <w:tc>
          <w:tcPr>
            <w:tcW w:w="0" w:type="auto"/>
            <w:vAlign w:val="center"/>
            <w:hideMark/>
          </w:tcPr>
          <w:p w14:paraId="69B35EE1"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0.51 ± 0.06</w:t>
            </w:r>
          </w:p>
        </w:tc>
        <w:tc>
          <w:tcPr>
            <w:tcW w:w="0" w:type="auto"/>
            <w:vAlign w:val="center"/>
            <w:hideMark/>
          </w:tcPr>
          <w:p w14:paraId="214BD447"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10.05 ± 1.53</w:t>
            </w:r>
          </w:p>
        </w:tc>
      </w:tr>
      <w:tr w:rsidR="003A3316" w:rsidRPr="00EC49ED" w14:paraId="1149C207" w14:textId="77777777" w:rsidTr="004F7BAE">
        <w:trPr>
          <w:trHeight w:val="366"/>
          <w:tblCellSpacing w:w="15" w:type="dxa"/>
        </w:trPr>
        <w:tc>
          <w:tcPr>
            <w:tcW w:w="0" w:type="auto"/>
            <w:vAlign w:val="center"/>
            <w:hideMark/>
          </w:tcPr>
          <w:p w14:paraId="37946034" w14:textId="77777777" w:rsidR="003A3316" w:rsidRPr="00EC49ED" w:rsidRDefault="003A3316" w:rsidP="001A4E07">
            <w:pPr>
              <w:spacing w:after="0" w:line="360" w:lineRule="auto"/>
              <w:jc w:val="center"/>
              <w:rPr>
                <w:rFonts w:ascii="Times New Roman" w:eastAsia="Times New Roman" w:hAnsi="Times New Roman" w:cs="Times New Roman"/>
              </w:rPr>
            </w:pPr>
            <w:r w:rsidRPr="00EC49ED">
              <w:rPr>
                <w:rFonts w:ascii="Times New Roman" w:eastAsia="Times New Roman" w:hAnsi="Times New Roman" w:cs="Times New Roman"/>
              </w:rPr>
              <w:t>Masaka shells</w:t>
            </w:r>
          </w:p>
        </w:tc>
        <w:tc>
          <w:tcPr>
            <w:tcW w:w="0" w:type="auto"/>
            <w:vAlign w:val="center"/>
            <w:hideMark/>
          </w:tcPr>
          <w:p w14:paraId="523B6F26"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40.32 ± 0.26</w:t>
            </w:r>
          </w:p>
        </w:tc>
        <w:tc>
          <w:tcPr>
            <w:tcW w:w="0" w:type="auto"/>
            <w:vAlign w:val="center"/>
            <w:hideMark/>
          </w:tcPr>
          <w:p w14:paraId="4D23F0DA"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24.47 ± 1.45</w:t>
            </w:r>
          </w:p>
        </w:tc>
        <w:tc>
          <w:tcPr>
            <w:tcW w:w="0" w:type="auto"/>
            <w:vAlign w:val="center"/>
            <w:hideMark/>
          </w:tcPr>
          <w:p w14:paraId="76DBB22F"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0.60 ± 0.06</w:t>
            </w:r>
          </w:p>
        </w:tc>
        <w:tc>
          <w:tcPr>
            <w:tcW w:w="0" w:type="auto"/>
            <w:vAlign w:val="center"/>
            <w:hideMark/>
          </w:tcPr>
          <w:p w14:paraId="654FB0DB"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145.31 ± 3.31</w:t>
            </w:r>
          </w:p>
        </w:tc>
        <w:tc>
          <w:tcPr>
            <w:tcW w:w="0" w:type="auto"/>
            <w:vAlign w:val="center"/>
            <w:hideMark/>
          </w:tcPr>
          <w:p w14:paraId="3D409E18"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0.21 ± 0.06</w:t>
            </w:r>
          </w:p>
        </w:tc>
        <w:tc>
          <w:tcPr>
            <w:tcW w:w="0" w:type="auto"/>
            <w:vAlign w:val="center"/>
            <w:hideMark/>
          </w:tcPr>
          <w:p w14:paraId="72FDE511"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5.16 ± 1.48</w:t>
            </w:r>
          </w:p>
        </w:tc>
      </w:tr>
      <w:tr w:rsidR="003A3316" w:rsidRPr="00EC49ED" w14:paraId="3AC65494" w14:textId="77777777" w:rsidTr="004F7BAE">
        <w:trPr>
          <w:trHeight w:val="366"/>
          <w:tblCellSpacing w:w="15" w:type="dxa"/>
        </w:trPr>
        <w:tc>
          <w:tcPr>
            <w:tcW w:w="0" w:type="auto"/>
            <w:vAlign w:val="center"/>
            <w:hideMark/>
          </w:tcPr>
          <w:p w14:paraId="55A53BF7" w14:textId="77777777" w:rsidR="003A3316" w:rsidRPr="00EC49ED" w:rsidRDefault="003A3316" w:rsidP="001A4E07">
            <w:pPr>
              <w:spacing w:after="0" w:line="360" w:lineRule="auto"/>
              <w:jc w:val="center"/>
              <w:rPr>
                <w:rFonts w:ascii="Times New Roman" w:eastAsia="Times New Roman" w:hAnsi="Times New Roman" w:cs="Times New Roman"/>
              </w:rPr>
            </w:pPr>
            <w:r w:rsidRPr="00EC49ED">
              <w:rPr>
                <w:rFonts w:ascii="Times New Roman" w:eastAsia="Times New Roman" w:hAnsi="Times New Roman" w:cs="Times New Roman"/>
              </w:rPr>
              <w:t>Masaka flesh</w:t>
            </w:r>
          </w:p>
        </w:tc>
        <w:tc>
          <w:tcPr>
            <w:tcW w:w="0" w:type="auto"/>
            <w:vAlign w:val="center"/>
            <w:hideMark/>
          </w:tcPr>
          <w:p w14:paraId="3EFA6020"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40.55 ± 0.13</w:t>
            </w:r>
          </w:p>
        </w:tc>
        <w:tc>
          <w:tcPr>
            <w:tcW w:w="0" w:type="auto"/>
            <w:vAlign w:val="center"/>
            <w:hideMark/>
          </w:tcPr>
          <w:p w14:paraId="26468CF5"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26.05 ± 1.08</w:t>
            </w:r>
          </w:p>
        </w:tc>
        <w:tc>
          <w:tcPr>
            <w:tcW w:w="0" w:type="auto"/>
            <w:vAlign w:val="center"/>
            <w:hideMark/>
          </w:tcPr>
          <w:p w14:paraId="7B9A6AF7"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0.20 ± 0.05</w:t>
            </w:r>
          </w:p>
        </w:tc>
        <w:tc>
          <w:tcPr>
            <w:tcW w:w="0" w:type="auto"/>
            <w:vAlign w:val="center"/>
            <w:hideMark/>
          </w:tcPr>
          <w:p w14:paraId="6E068F5F"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163.61 ± 2.98</w:t>
            </w:r>
          </w:p>
        </w:tc>
        <w:tc>
          <w:tcPr>
            <w:tcW w:w="0" w:type="auto"/>
            <w:vAlign w:val="center"/>
            <w:hideMark/>
          </w:tcPr>
          <w:p w14:paraId="0CB72348"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0.29 ± 0.06</w:t>
            </w:r>
          </w:p>
        </w:tc>
        <w:tc>
          <w:tcPr>
            <w:tcW w:w="0" w:type="auto"/>
            <w:vAlign w:val="center"/>
            <w:hideMark/>
          </w:tcPr>
          <w:p w14:paraId="68D126B1"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11.42 ± 2.22</w:t>
            </w:r>
          </w:p>
        </w:tc>
      </w:tr>
      <w:tr w:rsidR="003A3316" w:rsidRPr="00EC49ED" w14:paraId="5448A75A" w14:textId="77777777" w:rsidTr="004F7BAE">
        <w:trPr>
          <w:trHeight w:val="366"/>
          <w:tblCellSpacing w:w="15" w:type="dxa"/>
        </w:trPr>
        <w:tc>
          <w:tcPr>
            <w:tcW w:w="0" w:type="auto"/>
            <w:vAlign w:val="center"/>
            <w:hideMark/>
          </w:tcPr>
          <w:p w14:paraId="65A78A67" w14:textId="77777777" w:rsidR="003A3316" w:rsidRPr="00EC49ED" w:rsidRDefault="003A3316" w:rsidP="001A4E07">
            <w:pPr>
              <w:spacing w:after="0" w:line="360" w:lineRule="auto"/>
              <w:jc w:val="center"/>
              <w:rPr>
                <w:rFonts w:ascii="Times New Roman" w:eastAsia="Times New Roman" w:hAnsi="Times New Roman" w:cs="Times New Roman"/>
              </w:rPr>
            </w:pPr>
            <w:r w:rsidRPr="00EC49ED">
              <w:rPr>
                <w:rFonts w:ascii="Times New Roman" w:eastAsia="Times New Roman" w:hAnsi="Times New Roman" w:cs="Times New Roman"/>
              </w:rPr>
              <w:t>Orange shells</w:t>
            </w:r>
          </w:p>
        </w:tc>
        <w:tc>
          <w:tcPr>
            <w:tcW w:w="0" w:type="auto"/>
            <w:vAlign w:val="center"/>
            <w:hideMark/>
          </w:tcPr>
          <w:p w14:paraId="67758D0C"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40.03 ± 0.13</w:t>
            </w:r>
          </w:p>
        </w:tc>
        <w:tc>
          <w:tcPr>
            <w:tcW w:w="0" w:type="auto"/>
            <w:vAlign w:val="center"/>
            <w:hideMark/>
          </w:tcPr>
          <w:p w14:paraId="23B0FA53"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21.18 ± 2.03</w:t>
            </w:r>
          </w:p>
        </w:tc>
        <w:tc>
          <w:tcPr>
            <w:tcW w:w="0" w:type="auto"/>
            <w:vAlign w:val="center"/>
            <w:hideMark/>
          </w:tcPr>
          <w:p w14:paraId="57800A62"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0.50 ± 0.06</w:t>
            </w:r>
          </w:p>
        </w:tc>
        <w:tc>
          <w:tcPr>
            <w:tcW w:w="0" w:type="auto"/>
            <w:vAlign w:val="center"/>
            <w:hideMark/>
          </w:tcPr>
          <w:p w14:paraId="661B2F56"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136.08 ± 3.08</w:t>
            </w:r>
          </w:p>
        </w:tc>
        <w:tc>
          <w:tcPr>
            <w:tcW w:w="0" w:type="auto"/>
            <w:vAlign w:val="center"/>
            <w:hideMark/>
          </w:tcPr>
          <w:p w14:paraId="3BF3D900"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0.21 ± 0.07</w:t>
            </w:r>
          </w:p>
        </w:tc>
        <w:tc>
          <w:tcPr>
            <w:tcW w:w="0" w:type="auto"/>
            <w:vAlign w:val="center"/>
            <w:hideMark/>
          </w:tcPr>
          <w:p w14:paraId="14D897EA"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5.88 ± 1.19</w:t>
            </w:r>
          </w:p>
        </w:tc>
      </w:tr>
      <w:tr w:rsidR="003A3316" w:rsidRPr="00EC49ED" w14:paraId="1D603877" w14:textId="77777777" w:rsidTr="004F7BAE">
        <w:trPr>
          <w:trHeight w:val="366"/>
          <w:tblCellSpacing w:w="15" w:type="dxa"/>
        </w:trPr>
        <w:tc>
          <w:tcPr>
            <w:tcW w:w="0" w:type="auto"/>
            <w:vAlign w:val="center"/>
            <w:hideMark/>
          </w:tcPr>
          <w:p w14:paraId="0248FC25" w14:textId="77777777" w:rsidR="003A3316" w:rsidRPr="00EC49ED" w:rsidRDefault="003A3316" w:rsidP="001A4E07">
            <w:pPr>
              <w:spacing w:after="0" w:line="360" w:lineRule="auto"/>
              <w:jc w:val="center"/>
              <w:rPr>
                <w:rFonts w:ascii="Times New Roman" w:eastAsia="Times New Roman" w:hAnsi="Times New Roman" w:cs="Times New Roman"/>
              </w:rPr>
            </w:pPr>
            <w:r w:rsidRPr="00EC49ED">
              <w:rPr>
                <w:rFonts w:ascii="Times New Roman" w:eastAsia="Times New Roman" w:hAnsi="Times New Roman" w:cs="Times New Roman"/>
              </w:rPr>
              <w:t>Orange flesh</w:t>
            </w:r>
          </w:p>
        </w:tc>
        <w:tc>
          <w:tcPr>
            <w:tcW w:w="0" w:type="auto"/>
            <w:vAlign w:val="center"/>
            <w:hideMark/>
          </w:tcPr>
          <w:p w14:paraId="44FDBFC1"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40.62 ± 0.14</w:t>
            </w:r>
          </w:p>
        </w:tc>
        <w:tc>
          <w:tcPr>
            <w:tcW w:w="0" w:type="auto"/>
            <w:vAlign w:val="center"/>
            <w:hideMark/>
          </w:tcPr>
          <w:p w14:paraId="55B21E50"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36.30 ± 2.13</w:t>
            </w:r>
          </w:p>
        </w:tc>
        <w:tc>
          <w:tcPr>
            <w:tcW w:w="0" w:type="auto"/>
            <w:vAlign w:val="center"/>
            <w:hideMark/>
          </w:tcPr>
          <w:p w14:paraId="2D41D3AE"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0.41 ± 0.05</w:t>
            </w:r>
          </w:p>
        </w:tc>
        <w:tc>
          <w:tcPr>
            <w:tcW w:w="0" w:type="auto"/>
            <w:vAlign w:val="center"/>
            <w:hideMark/>
          </w:tcPr>
          <w:p w14:paraId="51629446"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153.33 ± 3.01</w:t>
            </w:r>
          </w:p>
        </w:tc>
        <w:tc>
          <w:tcPr>
            <w:tcW w:w="0" w:type="auto"/>
            <w:vAlign w:val="center"/>
            <w:hideMark/>
          </w:tcPr>
          <w:p w14:paraId="4DDF2802"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0.46 ± 0.05</w:t>
            </w:r>
          </w:p>
        </w:tc>
        <w:tc>
          <w:tcPr>
            <w:tcW w:w="0" w:type="auto"/>
            <w:vAlign w:val="center"/>
            <w:hideMark/>
          </w:tcPr>
          <w:p w14:paraId="050EA1C2" w14:textId="77777777" w:rsidR="003A3316" w:rsidRPr="00EC49ED" w:rsidRDefault="003A3316" w:rsidP="003A3316">
            <w:pPr>
              <w:spacing w:after="0" w:line="360" w:lineRule="auto"/>
              <w:jc w:val="right"/>
              <w:rPr>
                <w:rFonts w:ascii="Times New Roman" w:eastAsia="Times New Roman" w:hAnsi="Times New Roman" w:cs="Times New Roman"/>
              </w:rPr>
            </w:pPr>
            <w:r w:rsidRPr="00EC49ED">
              <w:rPr>
                <w:rFonts w:ascii="Times New Roman" w:eastAsia="Times New Roman" w:hAnsi="Times New Roman" w:cs="Times New Roman"/>
              </w:rPr>
              <w:t>13.91 ± 1.26</w:t>
            </w:r>
          </w:p>
        </w:tc>
      </w:tr>
    </w:tbl>
    <w:p w14:paraId="0F62EE6C" w14:textId="77777777" w:rsidR="003A3316" w:rsidRPr="004F7BAE" w:rsidRDefault="003A3316" w:rsidP="003A3316">
      <w:pPr>
        <w:spacing w:line="360" w:lineRule="auto"/>
        <w:jc w:val="both"/>
        <w:rPr>
          <w:rFonts w:ascii="Times New Roman" w:hAnsi="Times New Roman" w:cs="Times New Roman"/>
        </w:rPr>
      </w:pPr>
    </w:p>
    <w:p w14:paraId="616159C2" w14:textId="77777777" w:rsidR="00F655A5" w:rsidRDefault="00F655A5" w:rsidP="004F7BAE">
      <w:pPr>
        <w:spacing w:line="360" w:lineRule="auto"/>
        <w:jc w:val="both"/>
        <w:rPr>
          <w:rFonts w:ascii="Times New Roman" w:hAnsi="Times New Roman" w:cs="Times New Roman"/>
          <w:b/>
          <w:bCs/>
          <w:lang w:val="en-US"/>
        </w:rPr>
      </w:pPr>
      <w:r w:rsidRPr="00F655A5">
        <w:rPr>
          <w:rFonts w:ascii="Times New Roman" w:hAnsi="Times New Roman" w:cs="Times New Roman"/>
          <w:b/>
          <w:bCs/>
          <w:lang w:val="en-US"/>
        </w:rPr>
        <w:t xml:space="preserve">4. </w:t>
      </w:r>
      <w:r w:rsidR="00347491" w:rsidRPr="00F655A5">
        <w:rPr>
          <w:rFonts w:ascii="Times New Roman" w:hAnsi="Times New Roman" w:cs="Times New Roman"/>
          <w:b/>
          <w:bCs/>
          <w:lang w:val="en-US"/>
        </w:rPr>
        <w:t>DISCUSSION</w:t>
      </w:r>
    </w:p>
    <w:p w14:paraId="6EBD4DFA" w14:textId="29AB3ADE" w:rsidR="004F7BAE" w:rsidRPr="00F655A5" w:rsidRDefault="004F7BAE" w:rsidP="004F7BAE">
      <w:pPr>
        <w:spacing w:line="360" w:lineRule="auto"/>
        <w:jc w:val="both"/>
        <w:rPr>
          <w:rFonts w:ascii="Times New Roman" w:hAnsi="Times New Roman" w:cs="Times New Roman"/>
          <w:b/>
          <w:bCs/>
          <w:lang w:val="en-US"/>
        </w:rPr>
      </w:pPr>
      <w:r w:rsidRPr="004F7BAE">
        <w:rPr>
          <w:rFonts w:ascii="Times New Roman" w:hAnsi="Times New Roman" w:cs="Times New Roman"/>
          <w:lang w:val="en-US"/>
        </w:rPr>
        <w:t>The proximate and mineral composition</w:t>
      </w:r>
      <w:r w:rsidR="00634DE0">
        <w:rPr>
          <w:rFonts w:ascii="Times New Roman" w:hAnsi="Times New Roman" w:cs="Times New Roman"/>
          <w:lang w:val="en-US"/>
        </w:rPr>
        <w:t xml:space="preserve"> values obtained in the present study shows </w:t>
      </w:r>
      <w:r w:rsidRPr="004F7BAE">
        <w:rPr>
          <w:rFonts w:ascii="Times New Roman" w:hAnsi="Times New Roman" w:cs="Times New Roman"/>
          <w:i/>
          <w:iCs/>
          <w:lang w:val="en-US"/>
        </w:rPr>
        <w:t>Tympanotonus fuscatus</w:t>
      </w:r>
      <w:r w:rsidRPr="004F7BAE">
        <w:rPr>
          <w:rFonts w:ascii="Times New Roman" w:hAnsi="Times New Roman" w:cs="Times New Roman"/>
          <w:lang w:val="en-US"/>
        </w:rPr>
        <w:t xml:space="preserve"> var. </w:t>
      </w:r>
      <w:r w:rsidRPr="004F7BAE">
        <w:rPr>
          <w:rFonts w:ascii="Times New Roman" w:hAnsi="Times New Roman" w:cs="Times New Roman"/>
          <w:i/>
          <w:iCs/>
          <w:lang w:val="en-US"/>
        </w:rPr>
        <w:t>radula</w:t>
      </w:r>
      <w:r w:rsidR="00634DE0">
        <w:rPr>
          <w:rFonts w:ascii="Times New Roman" w:hAnsi="Times New Roman" w:cs="Times New Roman"/>
          <w:lang w:val="en-US"/>
        </w:rPr>
        <w:t xml:space="preserve"> </w:t>
      </w:r>
      <w:r w:rsidR="00646514">
        <w:rPr>
          <w:rFonts w:ascii="Times New Roman" w:hAnsi="Times New Roman" w:cs="Times New Roman"/>
          <w:lang w:val="en-US"/>
        </w:rPr>
        <w:t>i</w:t>
      </w:r>
      <w:r w:rsidR="00634DE0">
        <w:rPr>
          <w:rFonts w:ascii="Times New Roman" w:hAnsi="Times New Roman" w:cs="Times New Roman"/>
          <w:lang w:val="en-US"/>
        </w:rPr>
        <w:t>s a nutrient packed seafood with great</w:t>
      </w:r>
      <w:r w:rsidRPr="004F7BAE">
        <w:rPr>
          <w:rFonts w:ascii="Times New Roman" w:hAnsi="Times New Roman" w:cs="Times New Roman"/>
          <w:lang w:val="en-US"/>
        </w:rPr>
        <w:t xml:space="preserve"> dietary relevance. T</w:t>
      </w:r>
      <w:r w:rsidR="00634DE0">
        <w:rPr>
          <w:rFonts w:ascii="Times New Roman" w:hAnsi="Times New Roman" w:cs="Times New Roman"/>
          <w:lang w:val="en-US"/>
        </w:rPr>
        <w:t>he high protein content obtained</w:t>
      </w:r>
      <w:r w:rsidRPr="004F7BAE">
        <w:rPr>
          <w:rFonts w:ascii="Times New Roman" w:hAnsi="Times New Roman" w:cs="Times New Roman"/>
          <w:lang w:val="en-US"/>
        </w:rPr>
        <w:t xml:space="preserve"> in raw periwin</w:t>
      </w:r>
      <w:r w:rsidR="00634DE0">
        <w:rPr>
          <w:rFonts w:ascii="Times New Roman" w:hAnsi="Times New Roman" w:cs="Times New Roman"/>
          <w:lang w:val="en-US"/>
        </w:rPr>
        <w:t xml:space="preserve">kle flesh (48.10–49.60%) is in consonance with earlier </w:t>
      </w:r>
      <w:r w:rsidRPr="004F7BAE">
        <w:rPr>
          <w:rFonts w:ascii="Times New Roman" w:hAnsi="Times New Roman" w:cs="Times New Roman"/>
          <w:lang w:val="en-US"/>
        </w:rPr>
        <w:t>reports from southern Nigeria and other We</w:t>
      </w:r>
      <w:r w:rsidR="00634DE0">
        <w:rPr>
          <w:rFonts w:ascii="Times New Roman" w:hAnsi="Times New Roman" w:cs="Times New Roman"/>
          <w:lang w:val="en-US"/>
        </w:rPr>
        <w:t xml:space="preserve">st African regions, supporting </w:t>
      </w:r>
      <w:r w:rsidRPr="004F7BAE">
        <w:rPr>
          <w:rFonts w:ascii="Times New Roman" w:hAnsi="Times New Roman" w:cs="Times New Roman"/>
          <w:lang w:val="en-US"/>
        </w:rPr>
        <w:t>its classification as a protein-rich food source</w:t>
      </w:r>
      <w:r w:rsidR="00376A7C">
        <w:rPr>
          <w:rFonts w:ascii="Times New Roman" w:hAnsi="Times New Roman" w:cs="Times New Roman"/>
          <w:lang w:val="en-US"/>
        </w:rPr>
        <w:t>.</w:t>
      </w:r>
    </w:p>
    <w:p w14:paraId="6F655C3D" w14:textId="4E1B6399" w:rsidR="004F7BAE" w:rsidRPr="004F7BAE" w:rsidRDefault="003527D5" w:rsidP="004F7BAE">
      <w:pPr>
        <w:spacing w:line="360" w:lineRule="auto"/>
        <w:jc w:val="both"/>
        <w:rPr>
          <w:rFonts w:ascii="Times New Roman" w:hAnsi="Times New Roman" w:cs="Times New Roman"/>
          <w:lang w:val="en-US"/>
        </w:rPr>
      </w:pPr>
      <w:r>
        <w:rPr>
          <w:rFonts w:ascii="Times New Roman" w:hAnsi="Times New Roman" w:cs="Times New Roman"/>
          <w:lang w:val="en-US"/>
        </w:rPr>
        <w:t xml:space="preserve">The study shows that boiling affected </w:t>
      </w:r>
      <w:r w:rsidRPr="004F7BAE">
        <w:rPr>
          <w:rFonts w:ascii="Times New Roman" w:hAnsi="Times New Roman" w:cs="Times New Roman"/>
          <w:lang w:val="en-US"/>
        </w:rPr>
        <w:t>nutrient</w:t>
      </w:r>
      <w:r>
        <w:rPr>
          <w:rFonts w:ascii="Times New Roman" w:hAnsi="Times New Roman" w:cs="Times New Roman"/>
          <w:lang w:val="en-US"/>
        </w:rPr>
        <w:t xml:space="preserve"> </w:t>
      </w:r>
      <w:r w:rsidR="00DD5023">
        <w:rPr>
          <w:rFonts w:ascii="Times New Roman" w:hAnsi="Times New Roman" w:cs="Times New Roman"/>
          <w:lang w:val="en-US"/>
        </w:rPr>
        <w:t>content of the</w:t>
      </w:r>
      <w:r>
        <w:rPr>
          <w:rFonts w:ascii="Times New Roman" w:hAnsi="Times New Roman" w:cs="Times New Roman"/>
          <w:lang w:val="en-US"/>
        </w:rPr>
        <w:t xml:space="preserve"> periwinkles</w:t>
      </w:r>
      <w:r w:rsidR="004F7BAE" w:rsidRPr="004F7BAE">
        <w:rPr>
          <w:rFonts w:ascii="Times New Roman" w:hAnsi="Times New Roman" w:cs="Times New Roman"/>
          <w:lang w:val="en-US"/>
        </w:rPr>
        <w:t xml:space="preserve">, particularly by reducing protein and ash </w:t>
      </w:r>
      <w:r>
        <w:rPr>
          <w:rFonts w:ascii="Times New Roman" w:hAnsi="Times New Roman" w:cs="Times New Roman"/>
          <w:lang w:val="en-US"/>
        </w:rPr>
        <w:t>contents in shells and changing moisture content</w:t>
      </w:r>
      <w:r w:rsidR="004F7BAE" w:rsidRPr="004F7BAE">
        <w:rPr>
          <w:rFonts w:ascii="Times New Roman" w:hAnsi="Times New Roman" w:cs="Times New Roman"/>
          <w:lang w:val="en-US"/>
        </w:rPr>
        <w:t xml:space="preserve"> </w:t>
      </w:r>
      <w:r>
        <w:rPr>
          <w:rFonts w:ascii="Times New Roman" w:hAnsi="Times New Roman" w:cs="Times New Roman"/>
          <w:lang w:val="en-US"/>
        </w:rPr>
        <w:t>of flesh. C</w:t>
      </w:r>
      <w:r w:rsidR="004F7BAE" w:rsidRPr="004F7BAE">
        <w:rPr>
          <w:rFonts w:ascii="Times New Roman" w:hAnsi="Times New Roman" w:cs="Times New Roman"/>
          <w:lang w:val="en-US"/>
        </w:rPr>
        <w:t xml:space="preserve">hanges </w:t>
      </w:r>
      <w:r w:rsidR="00DD5023">
        <w:rPr>
          <w:rFonts w:ascii="Times New Roman" w:hAnsi="Times New Roman" w:cs="Times New Roman"/>
          <w:lang w:val="en-US"/>
        </w:rPr>
        <w:t xml:space="preserve">in nutrient parameters are consistent with </w:t>
      </w:r>
      <w:r w:rsidR="00DD5023" w:rsidRPr="004F7BAE">
        <w:rPr>
          <w:rFonts w:ascii="Times New Roman" w:hAnsi="Times New Roman" w:cs="Times New Roman"/>
          <w:lang w:val="en-US"/>
        </w:rPr>
        <w:t xml:space="preserve">thermal </w:t>
      </w:r>
      <w:r w:rsidR="004F7BAE" w:rsidRPr="004F7BAE">
        <w:rPr>
          <w:rFonts w:ascii="Times New Roman" w:hAnsi="Times New Roman" w:cs="Times New Roman"/>
          <w:lang w:val="en-US"/>
        </w:rPr>
        <w:t>processing, which induces protein denaturation and facilitates the leaching of soluble components into cooking water</w:t>
      </w:r>
      <w:r w:rsidR="00DD5023">
        <w:rPr>
          <w:rFonts w:ascii="Times New Roman" w:hAnsi="Times New Roman" w:cs="Times New Roman"/>
          <w:lang w:val="en-US"/>
        </w:rPr>
        <w:t xml:space="preserve">. Changes </w:t>
      </w:r>
      <w:proofErr w:type="gramStart"/>
      <w:r w:rsidR="00DD5023">
        <w:rPr>
          <w:rFonts w:ascii="Times New Roman" w:hAnsi="Times New Roman" w:cs="Times New Roman"/>
          <w:lang w:val="en-US"/>
        </w:rPr>
        <w:t>in  protein</w:t>
      </w:r>
      <w:proofErr w:type="gramEnd"/>
      <w:r w:rsidR="00DD5023">
        <w:rPr>
          <w:rFonts w:ascii="Times New Roman" w:hAnsi="Times New Roman" w:cs="Times New Roman"/>
          <w:lang w:val="en-US"/>
        </w:rPr>
        <w:t xml:space="preserve"> values</w:t>
      </w:r>
      <w:r w:rsidR="00DD5023" w:rsidRPr="004F7BAE">
        <w:rPr>
          <w:rFonts w:ascii="Times New Roman" w:hAnsi="Times New Roman" w:cs="Times New Roman"/>
          <w:lang w:val="en-US"/>
        </w:rPr>
        <w:t xml:space="preserve"> </w:t>
      </w:r>
      <w:r w:rsidR="004F7BAE" w:rsidRPr="004F7BAE">
        <w:rPr>
          <w:rFonts w:ascii="Times New Roman" w:hAnsi="Times New Roman" w:cs="Times New Roman"/>
          <w:lang w:val="en-US"/>
        </w:rPr>
        <w:t xml:space="preserve">in boiled samples </w:t>
      </w:r>
      <w:r w:rsidR="00DD5023">
        <w:rPr>
          <w:rFonts w:ascii="Times New Roman" w:hAnsi="Times New Roman" w:cs="Times New Roman"/>
          <w:lang w:val="en-US"/>
        </w:rPr>
        <w:t>still remained high</w:t>
      </w:r>
      <w:r w:rsidR="004F7BAE" w:rsidRPr="004F7BAE">
        <w:rPr>
          <w:rFonts w:ascii="Times New Roman" w:hAnsi="Times New Roman" w:cs="Times New Roman"/>
          <w:lang w:val="en-US"/>
        </w:rPr>
        <w:t>, underscoring the resilience</w:t>
      </w:r>
      <w:r w:rsidR="00DD5023">
        <w:rPr>
          <w:rFonts w:ascii="Times New Roman" w:hAnsi="Times New Roman" w:cs="Times New Roman"/>
          <w:lang w:val="en-US"/>
        </w:rPr>
        <w:t xml:space="preserve"> of periwinkle protein to been capable of withstanding  </w:t>
      </w:r>
      <w:r w:rsidR="004F7BAE" w:rsidRPr="004F7BAE">
        <w:rPr>
          <w:rFonts w:ascii="Times New Roman" w:hAnsi="Times New Roman" w:cs="Times New Roman"/>
          <w:lang w:val="en-US"/>
        </w:rPr>
        <w:t xml:space="preserve"> household processing methods.</w:t>
      </w:r>
    </w:p>
    <w:p w14:paraId="1E908A12" w14:textId="57428874" w:rsidR="004F7BAE" w:rsidRPr="004F7BAE" w:rsidRDefault="004F7BAE" w:rsidP="004F7BAE">
      <w:pPr>
        <w:spacing w:line="360" w:lineRule="auto"/>
        <w:jc w:val="both"/>
        <w:rPr>
          <w:rFonts w:ascii="Times New Roman" w:hAnsi="Times New Roman" w:cs="Times New Roman"/>
          <w:lang w:val="en-US"/>
        </w:rPr>
      </w:pPr>
      <w:r w:rsidRPr="004F7BAE">
        <w:rPr>
          <w:rFonts w:ascii="Times New Roman" w:hAnsi="Times New Roman" w:cs="Times New Roman"/>
          <w:lang w:val="en-US"/>
        </w:rPr>
        <w:t>The consistently lo</w:t>
      </w:r>
      <w:r w:rsidR="00DD5023">
        <w:rPr>
          <w:rFonts w:ascii="Times New Roman" w:hAnsi="Times New Roman" w:cs="Times New Roman"/>
          <w:lang w:val="en-US"/>
        </w:rPr>
        <w:t xml:space="preserve">w lipid content obtained in </w:t>
      </w:r>
      <w:r w:rsidRPr="004F7BAE">
        <w:rPr>
          <w:rFonts w:ascii="Times New Roman" w:hAnsi="Times New Roman" w:cs="Times New Roman"/>
          <w:lang w:val="en-US"/>
        </w:rPr>
        <w:t>all</w:t>
      </w:r>
      <w:r w:rsidR="00DD5023">
        <w:rPr>
          <w:rFonts w:ascii="Times New Roman" w:hAnsi="Times New Roman" w:cs="Times New Roman"/>
          <w:lang w:val="en-US"/>
        </w:rPr>
        <w:t xml:space="preserve"> the</w:t>
      </w:r>
      <w:r w:rsidRPr="004F7BAE">
        <w:rPr>
          <w:rFonts w:ascii="Times New Roman" w:hAnsi="Times New Roman" w:cs="Times New Roman"/>
          <w:lang w:val="en-US"/>
        </w:rPr>
        <w:t xml:space="preserve"> samples supports the suitability of periwink</w:t>
      </w:r>
      <w:r w:rsidR="00DD5023">
        <w:rPr>
          <w:rFonts w:ascii="Times New Roman" w:hAnsi="Times New Roman" w:cs="Times New Roman"/>
          <w:lang w:val="en-US"/>
        </w:rPr>
        <w:t xml:space="preserve">le for low-fat diets and agrees </w:t>
      </w:r>
      <w:r w:rsidRPr="004F7BAE">
        <w:rPr>
          <w:rFonts w:ascii="Times New Roman" w:hAnsi="Times New Roman" w:cs="Times New Roman"/>
          <w:lang w:val="en-US"/>
        </w:rPr>
        <w:t xml:space="preserve">with recommendations </w:t>
      </w:r>
      <w:r w:rsidR="00DD5023">
        <w:rPr>
          <w:rFonts w:ascii="Times New Roman" w:hAnsi="Times New Roman" w:cs="Times New Roman"/>
          <w:lang w:val="en-US"/>
        </w:rPr>
        <w:t xml:space="preserve">for reducing dietary fat consumption to reduce the risk of </w:t>
      </w:r>
      <w:r w:rsidR="00DD5023" w:rsidRPr="004F7BAE">
        <w:rPr>
          <w:rFonts w:ascii="Times New Roman" w:hAnsi="Times New Roman" w:cs="Times New Roman"/>
          <w:lang w:val="en-US"/>
        </w:rPr>
        <w:t>cardiovascular</w:t>
      </w:r>
      <w:r w:rsidR="00DD5023">
        <w:rPr>
          <w:rFonts w:ascii="Times New Roman" w:hAnsi="Times New Roman" w:cs="Times New Roman"/>
          <w:lang w:val="en-US"/>
        </w:rPr>
        <w:t xml:space="preserve"> disease</w:t>
      </w:r>
      <w:r w:rsidRPr="004F7BAE">
        <w:rPr>
          <w:rFonts w:ascii="Times New Roman" w:hAnsi="Times New Roman" w:cs="Times New Roman"/>
          <w:lang w:val="en-US"/>
        </w:rPr>
        <w:t>. Moderat</w:t>
      </w:r>
      <w:r w:rsidR="00DD5023">
        <w:rPr>
          <w:rFonts w:ascii="Times New Roman" w:hAnsi="Times New Roman" w:cs="Times New Roman"/>
          <w:lang w:val="en-US"/>
        </w:rPr>
        <w:t>e carbohydrate values add to the</w:t>
      </w:r>
      <w:r w:rsidR="00DD5023" w:rsidRPr="004F7BAE">
        <w:rPr>
          <w:rFonts w:ascii="Times New Roman" w:hAnsi="Times New Roman" w:cs="Times New Roman"/>
          <w:lang w:val="en-US"/>
        </w:rPr>
        <w:t xml:space="preserve"> </w:t>
      </w:r>
      <w:r w:rsidRPr="004F7BAE">
        <w:rPr>
          <w:rFonts w:ascii="Times New Roman" w:hAnsi="Times New Roman" w:cs="Times New Roman"/>
          <w:lang w:val="en-US"/>
        </w:rPr>
        <w:t xml:space="preserve">dietary energy, </w:t>
      </w:r>
      <w:r w:rsidR="00DD5023">
        <w:rPr>
          <w:rFonts w:ascii="Times New Roman" w:hAnsi="Times New Roman" w:cs="Times New Roman"/>
          <w:lang w:val="en-US"/>
        </w:rPr>
        <w:t xml:space="preserve">while low fiber content </w:t>
      </w:r>
      <w:proofErr w:type="gramStart"/>
      <w:r w:rsidR="00DD5023">
        <w:rPr>
          <w:rFonts w:ascii="Times New Roman" w:hAnsi="Times New Roman" w:cs="Times New Roman"/>
          <w:lang w:val="en-US"/>
        </w:rPr>
        <w:t xml:space="preserve">Improve </w:t>
      </w:r>
      <w:r w:rsidRPr="004F7BAE">
        <w:rPr>
          <w:rFonts w:ascii="Times New Roman" w:hAnsi="Times New Roman" w:cs="Times New Roman"/>
          <w:lang w:val="en-US"/>
        </w:rPr>
        <w:t xml:space="preserve"> digestibility</w:t>
      </w:r>
      <w:proofErr w:type="gramEnd"/>
      <w:r w:rsidRPr="004F7BAE">
        <w:rPr>
          <w:rFonts w:ascii="Times New Roman" w:hAnsi="Times New Roman" w:cs="Times New Roman"/>
          <w:lang w:val="en-US"/>
        </w:rPr>
        <w:t xml:space="preserve">, making periwinkle suitable for children, the elderly, </w:t>
      </w:r>
      <w:r w:rsidR="00DD5023">
        <w:rPr>
          <w:rFonts w:ascii="Times New Roman" w:hAnsi="Times New Roman" w:cs="Times New Roman"/>
          <w:lang w:val="en-US"/>
        </w:rPr>
        <w:t xml:space="preserve">diabetics </w:t>
      </w:r>
      <w:r w:rsidRPr="004F7BAE">
        <w:rPr>
          <w:rFonts w:ascii="Times New Roman" w:hAnsi="Times New Roman" w:cs="Times New Roman"/>
          <w:lang w:val="en-US"/>
        </w:rPr>
        <w:t>and individuals with specific dietary needs (</w:t>
      </w:r>
      <w:r w:rsidR="005D3000">
        <w:rPr>
          <w:rFonts w:ascii="Times New Roman" w:hAnsi="Times New Roman" w:cs="Times New Roman"/>
          <w:lang w:val="en-US"/>
        </w:rPr>
        <w:t>Oriolowo et al., 20</w:t>
      </w:r>
      <w:r w:rsidR="00596747">
        <w:rPr>
          <w:rFonts w:ascii="Times New Roman" w:hAnsi="Times New Roman" w:cs="Times New Roman"/>
          <w:lang w:val="en-US"/>
        </w:rPr>
        <w:t>25).</w:t>
      </w:r>
    </w:p>
    <w:p w14:paraId="2A0D9C66" w14:textId="5EC812B8" w:rsidR="004F7BAE" w:rsidRPr="004F7BAE" w:rsidRDefault="00DD5023" w:rsidP="004F7BAE">
      <w:pPr>
        <w:spacing w:line="360" w:lineRule="auto"/>
        <w:jc w:val="both"/>
        <w:rPr>
          <w:rFonts w:ascii="Times New Roman" w:hAnsi="Times New Roman" w:cs="Times New Roman"/>
          <w:lang w:val="en-US"/>
        </w:rPr>
      </w:pPr>
      <w:r>
        <w:rPr>
          <w:rFonts w:ascii="Times New Roman" w:hAnsi="Times New Roman" w:cs="Times New Roman"/>
          <w:lang w:val="en-US"/>
        </w:rPr>
        <w:t xml:space="preserve">Mineral composition of </w:t>
      </w:r>
      <w:r w:rsidR="004F7BAE" w:rsidRPr="004F7BAE">
        <w:rPr>
          <w:rFonts w:ascii="Times New Roman" w:hAnsi="Times New Roman" w:cs="Times New Roman"/>
          <w:i/>
          <w:iCs/>
          <w:lang w:val="en-US"/>
        </w:rPr>
        <w:t>T. fuscatus</w:t>
      </w:r>
      <w:r w:rsidR="004F7BAE" w:rsidRPr="004F7BAE">
        <w:rPr>
          <w:rFonts w:ascii="Times New Roman" w:hAnsi="Times New Roman" w:cs="Times New Roman"/>
          <w:lang w:val="en-US"/>
        </w:rPr>
        <w:t xml:space="preserve"> </w:t>
      </w:r>
      <w:r>
        <w:rPr>
          <w:rFonts w:ascii="Times New Roman" w:hAnsi="Times New Roman" w:cs="Times New Roman"/>
          <w:lang w:val="en-US"/>
        </w:rPr>
        <w:t>var radula provides sufficient</w:t>
      </w:r>
      <w:r w:rsidR="004F7BAE" w:rsidRPr="004F7BAE">
        <w:rPr>
          <w:rFonts w:ascii="Times New Roman" w:hAnsi="Times New Roman" w:cs="Times New Roman"/>
          <w:lang w:val="en-US"/>
        </w:rPr>
        <w:t xml:space="preserve"> calcium, magnesium, potassium, and iron. The relatively high iron con</w:t>
      </w:r>
      <w:r w:rsidR="00011162">
        <w:rPr>
          <w:rFonts w:ascii="Times New Roman" w:hAnsi="Times New Roman" w:cs="Times New Roman"/>
          <w:lang w:val="en-US"/>
        </w:rPr>
        <w:t xml:space="preserve">tent is significant </w:t>
      </w:r>
      <w:r w:rsidR="004F7BAE" w:rsidRPr="004F7BAE">
        <w:rPr>
          <w:rFonts w:ascii="Times New Roman" w:hAnsi="Times New Roman" w:cs="Times New Roman"/>
          <w:lang w:val="en-US"/>
        </w:rPr>
        <w:t>given the prevalence of iron deficiency anemia in Sub-Saharan Africa. Although boiling led to slight reductions in calcium and potassium, iron and magnesium showed high ret</w:t>
      </w:r>
      <w:r w:rsidR="00011162">
        <w:rPr>
          <w:rFonts w:ascii="Times New Roman" w:hAnsi="Times New Roman" w:cs="Times New Roman"/>
          <w:lang w:val="en-US"/>
        </w:rPr>
        <w:t xml:space="preserve">ention, which concurs with </w:t>
      </w:r>
      <w:proofErr w:type="gramStart"/>
      <w:r w:rsidR="00011162">
        <w:rPr>
          <w:rFonts w:ascii="Times New Roman" w:hAnsi="Times New Roman" w:cs="Times New Roman"/>
          <w:lang w:val="en-US"/>
        </w:rPr>
        <w:t xml:space="preserve">result </w:t>
      </w:r>
      <w:r w:rsidR="00011162" w:rsidRPr="004F7BAE">
        <w:rPr>
          <w:rFonts w:ascii="Times New Roman" w:hAnsi="Times New Roman" w:cs="Times New Roman"/>
          <w:lang w:val="en-US"/>
        </w:rPr>
        <w:t xml:space="preserve"> </w:t>
      </w:r>
      <w:r w:rsidR="004F7BAE" w:rsidRPr="004F7BAE">
        <w:rPr>
          <w:rFonts w:ascii="Times New Roman" w:hAnsi="Times New Roman" w:cs="Times New Roman"/>
          <w:lang w:val="en-US"/>
        </w:rPr>
        <w:t>from</w:t>
      </w:r>
      <w:proofErr w:type="gramEnd"/>
      <w:r w:rsidR="004F7BAE" w:rsidRPr="004F7BAE">
        <w:rPr>
          <w:rFonts w:ascii="Times New Roman" w:hAnsi="Times New Roman" w:cs="Times New Roman"/>
          <w:lang w:val="en-US"/>
        </w:rPr>
        <w:t xml:space="preserve"> other studies on boiled </w:t>
      </w:r>
      <w:r w:rsidR="00DD694E" w:rsidRPr="004F7BAE">
        <w:rPr>
          <w:rFonts w:ascii="Times New Roman" w:hAnsi="Times New Roman" w:cs="Times New Roman"/>
          <w:lang w:val="en-US"/>
        </w:rPr>
        <w:t>seafood</w:t>
      </w:r>
      <w:r w:rsidR="006E32F6">
        <w:rPr>
          <w:rFonts w:ascii="Times New Roman" w:hAnsi="Times New Roman" w:cs="Times New Roman"/>
          <w:lang w:val="en-US"/>
        </w:rPr>
        <w:t>.</w:t>
      </w:r>
    </w:p>
    <w:p w14:paraId="6735AFF2" w14:textId="33997686" w:rsidR="004F7BAE" w:rsidRPr="004F7BAE" w:rsidRDefault="004F7BAE" w:rsidP="004F7BAE">
      <w:pPr>
        <w:spacing w:line="360" w:lineRule="auto"/>
        <w:jc w:val="both"/>
        <w:rPr>
          <w:rFonts w:ascii="Times New Roman" w:hAnsi="Times New Roman" w:cs="Times New Roman"/>
          <w:lang w:val="en-US"/>
        </w:rPr>
      </w:pPr>
      <w:r w:rsidRPr="004F7BAE">
        <w:rPr>
          <w:rFonts w:ascii="Times New Roman" w:hAnsi="Times New Roman" w:cs="Times New Roman"/>
          <w:lang w:val="en-US"/>
        </w:rPr>
        <w:lastRenderedPageBreak/>
        <w:t>Variations in nutrient composition among Keffi, Masaka, and Orange markets likely reflect differences in environmental conditions, feeding ecology, freshness, and post-harvest handling practices. These findings highlight the importance of standardized handling and storage practices to preserve nutritional quality.</w:t>
      </w:r>
    </w:p>
    <w:p w14:paraId="11ABCE47" w14:textId="3EF01680" w:rsidR="004F7BAE" w:rsidRPr="004F7BAE" w:rsidRDefault="001A4E07" w:rsidP="004F7BAE">
      <w:pPr>
        <w:spacing w:line="360" w:lineRule="auto"/>
        <w:jc w:val="both"/>
        <w:rPr>
          <w:rFonts w:ascii="Times New Roman" w:hAnsi="Times New Roman" w:cs="Times New Roman"/>
          <w:lang w:val="en-US"/>
        </w:rPr>
      </w:pPr>
      <w:r>
        <w:rPr>
          <w:rFonts w:ascii="Times New Roman" w:hAnsi="Times New Roman" w:cs="Times New Roman"/>
          <w:lang w:val="en-US"/>
        </w:rPr>
        <w:t>Boiling</w:t>
      </w:r>
      <w:r w:rsidR="004F7BAE" w:rsidRPr="004F7BAE">
        <w:rPr>
          <w:rFonts w:ascii="Times New Roman" w:hAnsi="Times New Roman" w:cs="Times New Roman"/>
          <w:lang w:val="en-US"/>
        </w:rPr>
        <w:t xml:space="preserve"> improves microbial </w:t>
      </w:r>
      <w:r w:rsidRPr="004F7BAE">
        <w:rPr>
          <w:rFonts w:ascii="Times New Roman" w:hAnsi="Times New Roman" w:cs="Times New Roman"/>
          <w:lang w:val="en-US"/>
        </w:rPr>
        <w:t>safety;</w:t>
      </w:r>
      <w:r w:rsidR="004F7BAE" w:rsidRPr="004F7BAE">
        <w:rPr>
          <w:rFonts w:ascii="Times New Roman" w:hAnsi="Times New Roman" w:cs="Times New Roman"/>
          <w:lang w:val="en-US"/>
        </w:rPr>
        <w:t xml:space="preserve"> </w:t>
      </w:r>
      <w:r>
        <w:rPr>
          <w:rFonts w:ascii="Times New Roman" w:hAnsi="Times New Roman" w:cs="Times New Roman"/>
          <w:lang w:val="en-US"/>
        </w:rPr>
        <w:t xml:space="preserve">earlier studies have reported </w:t>
      </w:r>
      <w:r w:rsidR="004F7BAE" w:rsidRPr="004F7BAE">
        <w:rPr>
          <w:rFonts w:ascii="Times New Roman" w:hAnsi="Times New Roman" w:cs="Times New Roman"/>
          <w:lang w:val="en-US"/>
        </w:rPr>
        <w:t>bacterial contamination risks associated with m</w:t>
      </w:r>
      <w:r>
        <w:rPr>
          <w:rFonts w:ascii="Times New Roman" w:hAnsi="Times New Roman" w:cs="Times New Roman"/>
          <w:lang w:val="en-US"/>
        </w:rPr>
        <w:t xml:space="preserve">arket </w:t>
      </w:r>
      <w:r w:rsidR="004F7BAE">
        <w:rPr>
          <w:rFonts w:ascii="Times New Roman" w:hAnsi="Times New Roman" w:cs="Times New Roman"/>
          <w:lang w:val="en-US"/>
        </w:rPr>
        <w:t>sold periwinkles</w:t>
      </w:r>
      <w:r>
        <w:rPr>
          <w:rFonts w:ascii="Times New Roman" w:hAnsi="Times New Roman" w:cs="Times New Roman"/>
          <w:lang w:val="en-US"/>
        </w:rPr>
        <w:t xml:space="preserve">. </w:t>
      </w:r>
      <w:r w:rsidR="004F7BAE" w:rsidRPr="004F7BAE">
        <w:rPr>
          <w:rFonts w:ascii="Times New Roman" w:hAnsi="Times New Roman" w:cs="Times New Roman"/>
          <w:lang w:val="en-US"/>
        </w:rPr>
        <w:t>Balancing food safety with nutrient retention remains essential, an</w:t>
      </w:r>
      <w:r>
        <w:rPr>
          <w:rFonts w:ascii="Times New Roman" w:hAnsi="Times New Roman" w:cs="Times New Roman"/>
          <w:lang w:val="en-US"/>
        </w:rPr>
        <w:t xml:space="preserve">d consumer education on the Best </w:t>
      </w:r>
      <w:r w:rsidR="004F7BAE" w:rsidRPr="004F7BAE">
        <w:rPr>
          <w:rFonts w:ascii="Times New Roman" w:hAnsi="Times New Roman" w:cs="Times New Roman"/>
          <w:lang w:val="en-US"/>
        </w:rPr>
        <w:t>cooking and ha</w:t>
      </w:r>
      <w:r>
        <w:rPr>
          <w:rFonts w:ascii="Times New Roman" w:hAnsi="Times New Roman" w:cs="Times New Roman"/>
          <w:lang w:val="en-US"/>
        </w:rPr>
        <w:t>ndling practices.</w:t>
      </w:r>
    </w:p>
    <w:p w14:paraId="07153AD6" w14:textId="77777777" w:rsidR="004F7BAE" w:rsidRPr="001A4E07" w:rsidRDefault="00347491" w:rsidP="004F7BAE">
      <w:pPr>
        <w:spacing w:line="360" w:lineRule="auto"/>
        <w:jc w:val="both"/>
        <w:rPr>
          <w:rFonts w:ascii="Times New Roman" w:hAnsi="Times New Roman" w:cs="Times New Roman"/>
          <w:b/>
          <w:bCs/>
          <w:lang w:val="en-US"/>
        </w:rPr>
      </w:pPr>
      <w:r w:rsidRPr="001A4E07">
        <w:rPr>
          <w:rFonts w:ascii="Times New Roman" w:hAnsi="Times New Roman" w:cs="Times New Roman"/>
          <w:b/>
          <w:bCs/>
          <w:lang w:val="en-US"/>
        </w:rPr>
        <w:t>CONCLUSION</w:t>
      </w:r>
    </w:p>
    <w:p w14:paraId="547ECA54" w14:textId="77777777" w:rsidR="004F7BAE" w:rsidRPr="004F7BAE" w:rsidRDefault="001A4E07" w:rsidP="004F7BAE">
      <w:pPr>
        <w:spacing w:line="360" w:lineRule="auto"/>
        <w:jc w:val="both"/>
        <w:rPr>
          <w:rFonts w:ascii="Times New Roman" w:hAnsi="Times New Roman" w:cs="Times New Roman"/>
          <w:lang w:val="en-US"/>
        </w:rPr>
      </w:pPr>
      <w:r>
        <w:rPr>
          <w:rFonts w:ascii="Times New Roman" w:hAnsi="Times New Roman" w:cs="Times New Roman"/>
          <w:lang w:val="en-US"/>
        </w:rPr>
        <w:t>This study shows</w:t>
      </w:r>
      <w:r w:rsidR="004F7BAE" w:rsidRPr="004F7BAE">
        <w:rPr>
          <w:rFonts w:ascii="Times New Roman" w:hAnsi="Times New Roman" w:cs="Times New Roman"/>
          <w:lang w:val="en-US"/>
        </w:rPr>
        <w:t xml:space="preserve"> that </w:t>
      </w:r>
      <w:r w:rsidR="004F7BAE" w:rsidRPr="004F7BAE">
        <w:rPr>
          <w:rFonts w:ascii="Times New Roman" w:hAnsi="Times New Roman" w:cs="Times New Roman"/>
          <w:i/>
          <w:iCs/>
          <w:lang w:val="en-US"/>
        </w:rPr>
        <w:t>Tympanotonus fuscatus</w:t>
      </w:r>
      <w:r w:rsidR="004F7BAE" w:rsidRPr="004F7BAE">
        <w:rPr>
          <w:rFonts w:ascii="Times New Roman" w:hAnsi="Times New Roman" w:cs="Times New Roman"/>
          <w:lang w:val="en-US"/>
        </w:rPr>
        <w:t xml:space="preserve"> var. </w:t>
      </w:r>
      <w:r w:rsidR="004F7BAE" w:rsidRPr="004F7BAE">
        <w:rPr>
          <w:rFonts w:ascii="Times New Roman" w:hAnsi="Times New Roman" w:cs="Times New Roman"/>
          <w:i/>
          <w:iCs/>
          <w:lang w:val="en-US"/>
        </w:rPr>
        <w:t>radula</w:t>
      </w:r>
      <w:r w:rsidR="004F7BAE" w:rsidRPr="004F7BAE">
        <w:rPr>
          <w:rFonts w:ascii="Times New Roman" w:hAnsi="Times New Roman" w:cs="Times New Roman"/>
          <w:lang w:val="en-US"/>
        </w:rPr>
        <w:t xml:space="preserve"> </w:t>
      </w:r>
      <w:r>
        <w:rPr>
          <w:rFonts w:ascii="Times New Roman" w:hAnsi="Times New Roman" w:cs="Times New Roman"/>
          <w:lang w:val="en-US"/>
        </w:rPr>
        <w:t>periwinkles</w:t>
      </w:r>
      <w:r w:rsidRPr="004F7BAE">
        <w:rPr>
          <w:rFonts w:ascii="Times New Roman" w:hAnsi="Times New Roman" w:cs="Times New Roman"/>
          <w:lang w:val="en-US"/>
        </w:rPr>
        <w:t xml:space="preserve"> sold</w:t>
      </w:r>
      <w:r w:rsidR="004F7BAE" w:rsidRPr="004F7BAE">
        <w:rPr>
          <w:rFonts w:ascii="Times New Roman" w:hAnsi="Times New Roman" w:cs="Times New Roman"/>
          <w:lang w:val="en-US"/>
        </w:rPr>
        <w:t xml:space="preserve"> in markets i</w:t>
      </w:r>
      <w:r>
        <w:rPr>
          <w:rFonts w:ascii="Times New Roman" w:hAnsi="Times New Roman" w:cs="Times New Roman"/>
          <w:lang w:val="en-US"/>
        </w:rPr>
        <w:t>n Nasarawa State, Nigeria, is nutrient-packed seafood with high protein composition and adequate</w:t>
      </w:r>
      <w:r w:rsidR="004F7BAE" w:rsidRPr="004F7BAE">
        <w:rPr>
          <w:rFonts w:ascii="Times New Roman" w:hAnsi="Times New Roman" w:cs="Times New Roman"/>
          <w:lang w:val="en-US"/>
        </w:rPr>
        <w:t xml:space="preserve"> levels o</w:t>
      </w:r>
      <w:r>
        <w:rPr>
          <w:rFonts w:ascii="Times New Roman" w:hAnsi="Times New Roman" w:cs="Times New Roman"/>
          <w:lang w:val="en-US"/>
        </w:rPr>
        <w:t xml:space="preserve">f essential minerals, as well as </w:t>
      </w:r>
      <w:r w:rsidR="004F7BAE" w:rsidRPr="004F7BAE">
        <w:rPr>
          <w:rFonts w:ascii="Times New Roman" w:hAnsi="Times New Roman" w:cs="Times New Roman"/>
          <w:lang w:val="en-US"/>
        </w:rPr>
        <w:t>low lipid and fiber concent</w:t>
      </w:r>
      <w:r>
        <w:rPr>
          <w:rFonts w:ascii="Times New Roman" w:hAnsi="Times New Roman" w:cs="Times New Roman"/>
          <w:lang w:val="en-US"/>
        </w:rPr>
        <w:t>rations. Boiling is a</w:t>
      </w:r>
      <w:r w:rsidR="004F7BAE" w:rsidRPr="004F7BAE">
        <w:rPr>
          <w:rFonts w:ascii="Times New Roman" w:hAnsi="Times New Roman" w:cs="Times New Roman"/>
          <w:lang w:val="en-US"/>
        </w:rPr>
        <w:t xml:space="preserve"> processing method</w:t>
      </w:r>
      <w:r>
        <w:rPr>
          <w:rFonts w:ascii="Times New Roman" w:hAnsi="Times New Roman" w:cs="Times New Roman"/>
          <w:lang w:val="en-US"/>
        </w:rPr>
        <w:t xml:space="preserve"> that is commonly used</w:t>
      </w:r>
      <w:r w:rsidR="00262A0A">
        <w:rPr>
          <w:rFonts w:ascii="Times New Roman" w:hAnsi="Times New Roman" w:cs="Times New Roman"/>
          <w:lang w:val="en-US"/>
        </w:rPr>
        <w:t>. M</w:t>
      </w:r>
      <w:r w:rsidR="004F7BAE" w:rsidRPr="004F7BAE">
        <w:rPr>
          <w:rFonts w:ascii="Times New Roman" w:hAnsi="Times New Roman" w:cs="Times New Roman"/>
          <w:lang w:val="en-US"/>
        </w:rPr>
        <w:t>oderate reductions in certai</w:t>
      </w:r>
      <w:r w:rsidR="00262A0A">
        <w:rPr>
          <w:rFonts w:ascii="Times New Roman" w:hAnsi="Times New Roman" w:cs="Times New Roman"/>
          <w:lang w:val="en-US"/>
        </w:rPr>
        <w:t>n minerals and minor changes</w:t>
      </w:r>
      <w:r w:rsidR="004F7BAE" w:rsidRPr="004F7BAE">
        <w:rPr>
          <w:rFonts w:ascii="Times New Roman" w:hAnsi="Times New Roman" w:cs="Times New Roman"/>
          <w:lang w:val="en-US"/>
        </w:rPr>
        <w:t xml:space="preserve"> in proximate composition, </w:t>
      </w:r>
      <w:r w:rsidR="00262A0A" w:rsidRPr="004F7BAE">
        <w:rPr>
          <w:rFonts w:ascii="Times New Roman" w:hAnsi="Times New Roman" w:cs="Times New Roman"/>
          <w:lang w:val="en-US"/>
        </w:rPr>
        <w:t>particularly in shells, while preserving substanti</w:t>
      </w:r>
      <w:r w:rsidR="00262A0A">
        <w:rPr>
          <w:rFonts w:ascii="Times New Roman" w:hAnsi="Times New Roman" w:cs="Times New Roman"/>
          <w:lang w:val="en-US"/>
        </w:rPr>
        <w:t xml:space="preserve">al protein levels in the flesh. the differences recorded in </w:t>
      </w:r>
      <w:proofErr w:type="gramStart"/>
      <w:r w:rsidR="00262A0A">
        <w:rPr>
          <w:rFonts w:ascii="Times New Roman" w:hAnsi="Times New Roman" w:cs="Times New Roman"/>
          <w:lang w:val="en-US"/>
        </w:rPr>
        <w:t xml:space="preserve">the </w:t>
      </w:r>
      <w:r w:rsidR="00262A0A" w:rsidRPr="004F7BAE">
        <w:rPr>
          <w:rFonts w:ascii="Times New Roman" w:hAnsi="Times New Roman" w:cs="Times New Roman"/>
          <w:lang w:val="en-US"/>
        </w:rPr>
        <w:t xml:space="preserve"> nutrient</w:t>
      </w:r>
      <w:proofErr w:type="gramEnd"/>
      <w:r w:rsidR="00262A0A" w:rsidRPr="004F7BAE">
        <w:rPr>
          <w:rFonts w:ascii="Times New Roman" w:hAnsi="Times New Roman" w:cs="Times New Roman"/>
          <w:lang w:val="en-US"/>
        </w:rPr>
        <w:t xml:space="preserve"> </w:t>
      </w:r>
      <w:r w:rsidR="004F7BAE" w:rsidRPr="004F7BAE">
        <w:rPr>
          <w:rFonts w:ascii="Times New Roman" w:hAnsi="Times New Roman" w:cs="Times New Roman"/>
          <w:lang w:val="en-US"/>
        </w:rPr>
        <w:t xml:space="preserve">composition among </w:t>
      </w:r>
      <w:r w:rsidR="00262A0A">
        <w:rPr>
          <w:rFonts w:ascii="Times New Roman" w:hAnsi="Times New Roman" w:cs="Times New Roman"/>
          <w:lang w:val="en-US"/>
        </w:rPr>
        <w:t xml:space="preserve">the markets shows </w:t>
      </w:r>
      <w:r w:rsidR="004F7BAE" w:rsidRPr="004F7BAE">
        <w:rPr>
          <w:rFonts w:ascii="Times New Roman" w:hAnsi="Times New Roman" w:cs="Times New Roman"/>
          <w:lang w:val="en-US"/>
        </w:rPr>
        <w:t>differences in environmental conditions, harvesting practices, and post-harvest handling.</w:t>
      </w:r>
    </w:p>
    <w:p w14:paraId="1F24E743" w14:textId="77777777" w:rsidR="004F7BAE" w:rsidRDefault="004F7BAE" w:rsidP="003A3316">
      <w:pPr>
        <w:spacing w:line="360" w:lineRule="auto"/>
        <w:jc w:val="both"/>
        <w:rPr>
          <w:rFonts w:ascii="Times New Roman" w:hAnsi="Times New Roman" w:cs="Times New Roman"/>
          <w:lang w:val="en-US"/>
        </w:rPr>
      </w:pPr>
      <w:r w:rsidRPr="004F7BAE">
        <w:rPr>
          <w:rFonts w:ascii="Times New Roman" w:hAnsi="Times New Roman" w:cs="Times New Roman"/>
          <w:i/>
          <w:iCs/>
          <w:lang w:val="en-US"/>
        </w:rPr>
        <w:t>T. fuscatus</w:t>
      </w:r>
      <w:r w:rsidRPr="004F7BAE">
        <w:rPr>
          <w:rFonts w:ascii="Times New Roman" w:hAnsi="Times New Roman" w:cs="Times New Roman"/>
          <w:lang w:val="en-US"/>
        </w:rPr>
        <w:t xml:space="preserve"> var. </w:t>
      </w:r>
      <w:r w:rsidRPr="004F7BAE">
        <w:rPr>
          <w:rFonts w:ascii="Times New Roman" w:hAnsi="Times New Roman" w:cs="Times New Roman"/>
          <w:i/>
          <w:iCs/>
          <w:lang w:val="en-US"/>
        </w:rPr>
        <w:t>radula</w:t>
      </w:r>
      <w:r w:rsidR="00262A0A">
        <w:rPr>
          <w:rFonts w:ascii="Times New Roman" w:hAnsi="Times New Roman" w:cs="Times New Roman"/>
          <w:lang w:val="en-US"/>
        </w:rPr>
        <w:t>,</w:t>
      </w:r>
      <w:r w:rsidRPr="004F7BAE">
        <w:rPr>
          <w:rFonts w:ascii="Times New Roman" w:hAnsi="Times New Roman" w:cs="Times New Roman"/>
          <w:lang w:val="en-US"/>
        </w:rPr>
        <w:t xml:space="preserve"> a cultural</w:t>
      </w:r>
      <w:r w:rsidR="00262A0A">
        <w:rPr>
          <w:rFonts w:ascii="Times New Roman" w:hAnsi="Times New Roman" w:cs="Times New Roman"/>
          <w:lang w:val="en-US"/>
        </w:rPr>
        <w:t>ly relevant, cheap, and nutritionally rich</w:t>
      </w:r>
      <w:r w:rsidRPr="004F7BAE">
        <w:rPr>
          <w:rFonts w:ascii="Times New Roman" w:hAnsi="Times New Roman" w:cs="Times New Roman"/>
          <w:lang w:val="en-US"/>
        </w:rPr>
        <w:t xml:space="preserve"> </w:t>
      </w:r>
      <w:r w:rsidR="00262A0A">
        <w:rPr>
          <w:rFonts w:ascii="Times New Roman" w:hAnsi="Times New Roman" w:cs="Times New Roman"/>
          <w:lang w:val="en-US"/>
        </w:rPr>
        <w:t>sea</w:t>
      </w:r>
      <w:r w:rsidRPr="004F7BAE">
        <w:rPr>
          <w:rFonts w:ascii="Times New Roman" w:hAnsi="Times New Roman" w:cs="Times New Roman"/>
          <w:lang w:val="en-US"/>
        </w:rPr>
        <w:t>food res</w:t>
      </w:r>
      <w:r w:rsidR="00262A0A">
        <w:rPr>
          <w:rFonts w:ascii="Times New Roman" w:hAnsi="Times New Roman" w:cs="Times New Roman"/>
          <w:lang w:val="en-US"/>
        </w:rPr>
        <w:t xml:space="preserve">ource with the ability </w:t>
      </w:r>
      <w:r w:rsidRPr="004F7BAE">
        <w:rPr>
          <w:rFonts w:ascii="Times New Roman" w:hAnsi="Times New Roman" w:cs="Times New Roman"/>
          <w:lang w:val="en-US"/>
        </w:rPr>
        <w:t>to enhance dietary protein and micr</w:t>
      </w:r>
      <w:r w:rsidR="00262A0A">
        <w:rPr>
          <w:rFonts w:ascii="Times New Roman" w:hAnsi="Times New Roman" w:cs="Times New Roman"/>
          <w:lang w:val="en-US"/>
        </w:rPr>
        <w:t>onutrient intake. The addition of this seafood in</w:t>
      </w:r>
      <w:r w:rsidRPr="004F7BAE">
        <w:rPr>
          <w:rFonts w:ascii="Times New Roman" w:hAnsi="Times New Roman" w:cs="Times New Roman"/>
          <w:lang w:val="en-US"/>
        </w:rPr>
        <w:t xml:space="preserve"> dietary diversification and food security s</w:t>
      </w:r>
      <w:r w:rsidR="00627247">
        <w:rPr>
          <w:rFonts w:ascii="Times New Roman" w:hAnsi="Times New Roman" w:cs="Times New Roman"/>
          <w:lang w:val="en-US"/>
        </w:rPr>
        <w:t xml:space="preserve">trategies is therefore </w:t>
      </w:r>
      <w:proofErr w:type="gramStart"/>
      <w:r w:rsidR="00627247">
        <w:rPr>
          <w:rFonts w:ascii="Times New Roman" w:hAnsi="Times New Roman" w:cs="Times New Roman"/>
          <w:lang w:val="en-US"/>
        </w:rPr>
        <w:t>supported ,as</w:t>
      </w:r>
      <w:proofErr w:type="gramEnd"/>
      <w:r w:rsidR="00627247">
        <w:rPr>
          <w:rFonts w:ascii="Times New Roman" w:hAnsi="Times New Roman" w:cs="Times New Roman"/>
          <w:lang w:val="en-US"/>
        </w:rPr>
        <w:t xml:space="preserve"> long as </w:t>
      </w:r>
      <w:r w:rsidRPr="004F7BAE">
        <w:rPr>
          <w:rFonts w:ascii="Times New Roman" w:hAnsi="Times New Roman" w:cs="Times New Roman"/>
          <w:lang w:val="en-US"/>
        </w:rPr>
        <w:t xml:space="preserve">appropriate processing and food </w:t>
      </w:r>
      <w:r w:rsidR="00627247">
        <w:rPr>
          <w:rFonts w:ascii="Times New Roman" w:hAnsi="Times New Roman" w:cs="Times New Roman"/>
          <w:lang w:val="en-US"/>
        </w:rPr>
        <w:t>safety measures are maintained.</w:t>
      </w:r>
    </w:p>
    <w:p w14:paraId="54EEB775" w14:textId="77777777" w:rsidR="00901EEC" w:rsidRDefault="00901EEC" w:rsidP="003A3316">
      <w:pPr>
        <w:spacing w:line="360" w:lineRule="auto"/>
        <w:jc w:val="both"/>
        <w:rPr>
          <w:rFonts w:ascii="Times New Roman" w:hAnsi="Times New Roman" w:cs="Times New Roman"/>
          <w:lang w:val="en-US"/>
        </w:rPr>
      </w:pPr>
    </w:p>
    <w:p w14:paraId="6DB10535" w14:textId="77777777" w:rsidR="00901EEC" w:rsidRDefault="00901EEC" w:rsidP="003A3316">
      <w:pPr>
        <w:spacing w:line="360" w:lineRule="auto"/>
        <w:jc w:val="both"/>
        <w:rPr>
          <w:rFonts w:ascii="Times New Roman" w:hAnsi="Times New Roman" w:cs="Times New Roman"/>
          <w:lang w:val="en-US"/>
        </w:rPr>
      </w:pPr>
    </w:p>
    <w:p w14:paraId="162B76EA" w14:textId="77777777" w:rsidR="00901EEC" w:rsidRDefault="00901EEC" w:rsidP="003A3316">
      <w:pPr>
        <w:spacing w:line="360" w:lineRule="auto"/>
        <w:jc w:val="both"/>
        <w:rPr>
          <w:rFonts w:ascii="Times New Roman" w:hAnsi="Times New Roman" w:cs="Times New Roman"/>
          <w:lang w:val="en-US"/>
        </w:rPr>
      </w:pPr>
    </w:p>
    <w:p w14:paraId="1A92E370" w14:textId="77777777" w:rsidR="00901EEC" w:rsidRDefault="00901EEC" w:rsidP="003A3316">
      <w:pPr>
        <w:spacing w:line="360" w:lineRule="auto"/>
        <w:jc w:val="both"/>
        <w:rPr>
          <w:rFonts w:ascii="Times New Roman" w:hAnsi="Times New Roman" w:cs="Times New Roman"/>
          <w:lang w:val="en-US"/>
        </w:rPr>
      </w:pPr>
    </w:p>
    <w:p w14:paraId="0283B3C5" w14:textId="77777777" w:rsidR="00901EEC" w:rsidRDefault="00901EEC" w:rsidP="003A3316">
      <w:pPr>
        <w:spacing w:line="360" w:lineRule="auto"/>
        <w:jc w:val="both"/>
        <w:rPr>
          <w:rFonts w:ascii="Times New Roman" w:hAnsi="Times New Roman" w:cs="Times New Roman"/>
          <w:lang w:val="en-US"/>
        </w:rPr>
      </w:pPr>
    </w:p>
    <w:p w14:paraId="7CE2F4C4" w14:textId="77777777" w:rsidR="00901EEC" w:rsidRDefault="00901EEC" w:rsidP="003A3316">
      <w:pPr>
        <w:spacing w:line="360" w:lineRule="auto"/>
        <w:jc w:val="both"/>
        <w:rPr>
          <w:rFonts w:ascii="Times New Roman" w:hAnsi="Times New Roman" w:cs="Times New Roman"/>
          <w:lang w:val="en-US"/>
        </w:rPr>
      </w:pPr>
    </w:p>
    <w:p w14:paraId="6A8C0E90" w14:textId="77777777" w:rsidR="00901EEC" w:rsidRDefault="00901EEC" w:rsidP="003A3316">
      <w:pPr>
        <w:spacing w:line="360" w:lineRule="auto"/>
        <w:jc w:val="both"/>
        <w:rPr>
          <w:rFonts w:ascii="Times New Roman" w:hAnsi="Times New Roman" w:cs="Times New Roman"/>
          <w:lang w:val="en-US"/>
        </w:rPr>
      </w:pPr>
    </w:p>
    <w:p w14:paraId="16071D62" w14:textId="77777777" w:rsidR="00901EEC" w:rsidRDefault="00901EEC" w:rsidP="003A3316">
      <w:pPr>
        <w:spacing w:line="360" w:lineRule="auto"/>
        <w:jc w:val="both"/>
        <w:rPr>
          <w:rFonts w:ascii="Times New Roman" w:hAnsi="Times New Roman" w:cs="Times New Roman"/>
          <w:lang w:val="en-US"/>
        </w:rPr>
      </w:pPr>
    </w:p>
    <w:p w14:paraId="70C21A8D" w14:textId="77777777" w:rsidR="00E46B82" w:rsidRDefault="00E46B82" w:rsidP="003A3316">
      <w:pPr>
        <w:spacing w:line="360" w:lineRule="auto"/>
        <w:jc w:val="both"/>
        <w:rPr>
          <w:rFonts w:ascii="Times New Roman" w:hAnsi="Times New Roman" w:cs="Times New Roman"/>
          <w:lang w:val="en-US"/>
        </w:rPr>
      </w:pPr>
    </w:p>
    <w:p w14:paraId="288D90AD" w14:textId="4C4C5CE5" w:rsidR="00154BFD" w:rsidRPr="00E71ABD" w:rsidRDefault="00347491" w:rsidP="00E71ABD">
      <w:pPr>
        <w:tabs>
          <w:tab w:val="left" w:pos="2665"/>
        </w:tabs>
        <w:spacing w:before="100" w:beforeAutospacing="1" w:after="100" w:afterAutospacing="1" w:line="360" w:lineRule="auto"/>
        <w:jc w:val="both"/>
        <w:outlineLvl w:val="1"/>
        <w:rPr>
          <w:rFonts w:ascii="Times New Roman" w:eastAsia="Times New Roman" w:hAnsi="Times New Roman" w:cs="Times New Roman"/>
          <w:bCs/>
        </w:rPr>
      </w:pPr>
      <w:bookmarkStart w:id="0" w:name="_GoBack"/>
      <w:bookmarkEnd w:id="0"/>
      <w:r w:rsidRPr="0094696E">
        <w:rPr>
          <w:rFonts w:ascii="Times New Roman" w:eastAsia="Times New Roman" w:hAnsi="Times New Roman" w:cs="Times New Roman"/>
          <w:bCs/>
        </w:rPr>
        <w:lastRenderedPageBreak/>
        <w:t xml:space="preserve">REFERENCES </w:t>
      </w:r>
      <w:r>
        <w:rPr>
          <w:rFonts w:ascii="Times New Roman" w:eastAsia="Times New Roman" w:hAnsi="Times New Roman"/>
          <w:bCs/>
        </w:rPr>
        <w:tab/>
      </w:r>
    </w:p>
    <w:p w14:paraId="123FADF8" w14:textId="4009BDB7" w:rsidR="00EB0194" w:rsidRPr="0043684C" w:rsidRDefault="005B21DC" w:rsidP="0043684C">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rPr>
      </w:pPr>
      <w:r w:rsidRPr="0043684C">
        <w:rPr>
          <w:rFonts w:ascii="Times New Roman" w:hAnsi="Times New Roman"/>
          <w:lang w:val="yo-NG"/>
        </w:rPr>
        <w:t>Adebayo-</w:t>
      </w:r>
      <w:r w:rsidRPr="0043684C">
        <w:rPr>
          <w:rFonts w:ascii="Times New Roman" w:hAnsi="Times New Roman"/>
        </w:rPr>
        <w:t>T</w:t>
      </w:r>
      <w:r w:rsidRPr="0043684C">
        <w:rPr>
          <w:rFonts w:ascii="Times New Roman" w:hAnsi="Times New Roman"/>
          <w:lang w:val="yo-NG"/>
        </w:rPr>
        <w:t xml:space="preserve">ayo, </w:t>
      </w:r>
      <w:r w:rsidRPr="0043684C">
        <w:rPr>
          <w:rFonts w:ascii="Times New Roman" w:hAnsi="Times New Roman"/>
        </w:rPr>
        <w:t>B</w:t>
      </w:r>
      <w:r w:rsidRPr="0043684C">
        <w:rPr>
          <w:rFonts w:ascii="Times New Roman" w:hAnsi="Times New Roman"/>
          <w:lang w:val="yo-NG"/>
        </w:rPr>
        <w:t>.</w:t>
      </w:r>
      <w:r w:rsidRPr="0043684C">
        <w:rPr>
          <w:rFonts w:ascii="Times New Roman" w:hAnsi="Times New Roman"/>
        </w:rPr>
        <w:t>C</w:t>
      </w:r>
      <w:r w:rsidRPr="0043684C">
        <w:rPr>
          <w:rFonts w:ascii="Times New Roman" w:hAnsi="Times New Roman"/>
          <w:lang w:val="yo-NG"/>
        </w:rPr>
        <w:t>., Onilude, A.A., Ogunjobi,</w:t>
      </w:r>
      <w:r w:rsidRPr="0043684C">
        <w:rPr>
          <w:rFonts w:ascii="Times New Roman" w:hAnsi="Times New Roman"/>
        </w:rPr>
        <w:t xml:space="preserve"> </w:t>
      </w:r>
      <w:r w:rsidRPr="0043684C">
        <w:rPr>
          <w:rFonts w:ascii="Times New Roman" w:hAnsi="Times New Roman"/>
          <w:lang w:val="yo-NG"/>
        </w:rPr>
        <w:t>A.A</w:t>
      </w:r>
      <w:r w:rsidRPr="0043684C">
        <w:rPr>
          <w:rFonts w:ascii="Times New Roman" w:hAnsi="Times New Roman"/>
        </w:rPr>
        <w:t xml:space="preserve"> and </w:t>
      </w:r>
      <w:r w:rsidRPr="0043684C">
        <w:rPr>
          <w:rFonts w:ascii="Times New Roman" w:hAnsi="Times New Roman"/>
          <w:lang w:val="yo-NG"/>
        </w:rPr>
        <w:t>Adejoye,</w:t>
      </w:r>
      <w:r w:rsidRPr="0043684C">
        <w:rPr>
          <w:rFonts w:ascii="Times New Roman" w:hAnsi="Times New Roman"/>
        </w:rPr>
        <w:t xml:space="preserve"> </w:t>
      </w:r>
      <w:r w:rsidRPr="0043684C">
        <w:rPr>
          <w:rFonts w:ascii="Times New Roman" w:hAnsi="Times New Roman"/>
          <w:lang w:val="yo-NG"/>
        </w:rPr>
        <w:t>D.O</w:t>
      </w:r>
      <w:r w:rsidRPr="0043684C">
        <w:rPr>
          <w:rFonts w:ascii="Times New Roman" w:hAnsi="Times New Roman"/>
        </w:rPr>
        <w:t>.</w:t>
      </w:r>
      <w:r w:rsidRPr="0043684C">
        <w:rPr>
          <w:rFonts w:ascii="Times New Roman" w:hAnsi="Times New Roman"/>
          <w:lang w:val="yo-NG"/>
        </w:rPr>
        <w:t>(2006)</w:t>
      </w:r>
      <w:r w:rsidRPr="0043684C">
        <w:rPr>
          <w:rFonts w:ascii="Times New Roman" w:hAnsi="Times New Roman"/>
        </w:rPr>
        <w:t xml:space="preserve">. </w:t>
      </w:r>
      <w:r w:rsidRPr="0043684C">
        <w:rPr>
          <w:rFonts w:ascii="Times New Roman" w:hAnsi="Times New Roman"/>
          <w:lang w:val="yo-NG"/>
        </w:rPr>
        <w:t>Bacteriological</w:t>
      </w:r>
      <w:r w:rsidRPr="0043684C">
        <w:rPr>
          <w:rFonts w:ascii="Times New Roman" w:hAnsi="Times New Roman"/>
        </w:rPr>
        <w:t xml:space="preserve"> </w:t>
      </w:r>
      <w:r w:rsidRPr="0043684C">
        <w:rPr>
          <w:rFonts w:ascii="Times New Roman" w:hAnsi="Times New Roman"/>
          <w:lang w:val="yo-NG"/>
        </w:rPr>
        <w:t xml:space="preserve">and </w:t>
      </w:r>
      <w:r w:rsidRPr="0043684C">
        <w:rPr>
          <w:rFonts w:ascii="Times New Roman" w:hAnsi="Times New Roman"/>
        </w:rPr>
        <w:t>P</w:t>
      </w:r>
      <w:r w:rsidRPr="0043684C">
        <w:rPr>
          <w:rFonts w:ascii="Times New Roman" w:hAnsi="Times New Roman"/>
          <w:lang w:val="yo-NG"/>
        </w:rPr>
        <w:t xml:space="preserve">roximate Analysis of </w:t>
      </w:r>
      <w:r w:rsidRPr="0043684C">
        <w:rPr>
          <w:rFonts w:ascii="Times New Roman" w:hAnsi="Times New Roman"/>
        </w:rPr>
        <w:t>P</w:t>
      </w:r>
      <w:r w:rsidRPr="0043684C">
        <w:rPr>
          <w:rFonts w:ascii="Times New Roman" w:hAnsi="Times New Roman"/>
          <w:lang w:val="yo-NG"/>
        </w:rPr>
        <w:t xml:space="preserve">eriwinkles from </w:t>
      </w:r>
      <w:r w:rsidRPr="0043684C">
        <w:rPr>
          <w:rFonts w:ascii="Times New Roman" w:hAnsi="Times New Roman"/>
        </w:rPr>
        <w:t>T</w:t>
      </w:r>
      <w:r w:rsidRPr="0043684C">
        <w:rPr>
          <w:rFonts w:ascii="Times New Roman" w:hAnsi="Times New Roman"/>
          <w:lang w:val="yo-NG"/>
        </w:rPr>
        <w:t xml:space="preserve">wo </w:t>
      </w:r>
      <w:r w:rsidRPr="0043684C">
        <w:rPr>
          <w:rFonts w:ascii="Times New Roman" w:hAnsi="Times New Roman"/>
        </w:rPr>
        <w:t>D</w:t>
      </w:r>
      <w:r w:rsidRPr="0043684C">
        <w:rPr>
          <w:rFonts w:ascii="Times New Roman" w:hAnsi="Times New Roman"/>
          <w:lang w:val="yo-NG"/>
        </w:rPr>
        <w:t xml:space="preserve">ifferent </w:t>
      </w:r>
      <w:r w:rsidRPr="0043684C">
        <w:rPr>
          <w:rFonts w:ascii="Times New Roman" w:hAnsi="Times New Roman"/>
        </w:rPr>
        <w:t>C</w:t>
      </w:r>
      <w:r w:rsidRPr="0043684C">
        <w:rPr>
          <w:rFonts w:ascii="Times New Roman" w:hAnsi="Times New Roman"/>
          <w:lang w:val="yo-NG"/>
        </w:rPr>
        <w:t xml:space="preserve">reeks </w:t>
      </w:r>
      <w:r w:rsidRPr="0043684C">
        <w:rPr>
          <w:rFonts w:ascii="Times New Roman" w:hAnsi="Times New Roman"/>
        </w:rPr>
        <w:t xml:space="preserve"> </w:t>
      </w:r>
      <w:r w:rsidRPr="0043684C">
        <w:rPr>
          <w:rFonts w:ascii="Times New Roman" w:hAnsi="Times New Roman"/>
          <w:lang w:val="yo-NG"/>
        </w:rPr>
        <w:t xml:space="preserve">in Nigeria. </w:t>
      </w:r>
      <w:r w:rsidRPr="0043684C">
        <w:rPr>
          <w:rFonts w:ascii="Times New Roman" w:hAnsi="Times New Roman"/>
          <w:i/>
          <w:lang w:val="yo-NG"/>
        </w:rPr>
        <w:t>World Appl</w:t>
      </w:r>
      <w:proofErr w:type="spellStart"/>
      <w:r w:rsidRPr="0043684C">
        <w:rPr>
          <w:rFonts w:ascii="Times New Roman" w:hAnsi="Times New Roman"/>
          <w:i/>
        </w:rPr>
        <w:t>ied</w:t>
      </w:r>
      <w:proofErr w:type="spellEnd"/>
      <w:r w:rsidRPr="0043684C">
        <w:rPr>
          <w:rFonts w:ascii="Times New Roman" w:hAnsi="Times New Roman"/>
          <w:i/>
        </w:rPr>
        <w:t xml:space="preserve"> </w:t>
      </w:r>
      <w:r w:rsidRPr="0043684C">
        <w:rPr>
          <w:rFonts w:ascii="Times New Roman" w:hAnsi="Times New Roman"/>
          <w:i/>
          <w:lang w:val="yo-NG"/>
        </w:rPr>
        <w:t>Sci</w:t>
      </w:r>
      <w:proofErr w:type="spellStart"/>
      <w:r w:rsidRPr="0043684C">
        <w:rPr>
          <w:rFonts w:ascii="Times New Roman" w:hAnsi="Times New Roman"/>
          <w:i/>
        </w:rPr>
        <w:t>ence</w:t>
      </w:r>
      <w:proofErr w:type="spellEnd"/>
      <w:r w:rsidRPr="0043684C">
        <w:rPr>
          <w:rFonts w:ascii="Times New Roman" w:hAnsi="Times New Roman"/>
          <w:i/>
        </w:rPr>
        <w:t xml:space="preserve"> </w:t>
      </w:r>
      <w:r w:rsidRPr="0043684C">
        <w:rPr>
          <w:rFonts w:ascii="Times New Roman" w:hAnsi="Times New Roman"/>
          <w:i/>
          <w:lang w:val="yo-NG"/>
        </w:rPr>
        <w:t>J</w:t>
      </w:r>
      <w:proofErr w:type="spellStart"/>
      <w:r w:rsidRPr="0043684C">
        <w:rPr>
          <w:rFonts w:ascii="Times New Roman" w:hAnsi="Times New Roman"/>
          <w:i/>
        </w:rPr>
        <w:t>ournal</w:t>
      </w:r>
      <w:proofErr w:type="spellEnd"/>
      <w:r w:rsidRPr="0043684C">
        <w:rPr>
          <w:rFonts w:ascii="Times New Roman" w:hAnsi="Times New Roman"/>
          <w:i/>
        </w:rPr>
        <w:t>.</w:t>
      </w:r>
      <w:r w:rsidRPr="0043684C">
        <w:rPr>
          <w:rFonts w:ascii="Times New Roman" w:hAnsi="Times New Roman"/>
          <w:lang w:val="yo-NG"/>
        </w:rPr>
        <w:t>1(2) : 87</w:t>
      </w:r>
      <w:r w:rsidRPr="0043684C">
        <w:rPr>
          <w:rFonts w:ascii="Times New Roman" w:hAnsi="Times New Roman"/>
        </w:rPr>
        <w:t xml:space="preserve"> </w:t>
      </w:r>
      <w:r w:rsidRPr="0043684C">
        <w:rPr>
          <w:rFonts w:ascii="Times New Roman" w:hAnsi="Times New Roman"/>
          <w:lang w:val="yo-NG"/>
        </w:rPr>
        <w:t>-</w:t>
      </w:r>
      <w:r w:rsidRPr="0043684C">
        <w:rPr>
          <w:rFonts w:ascii="Times New Roman" w:hAnsi="Times New Roman"/>
        </w:rPr>
        <w:t xml:space="preserve"> </w:t>
      </w:r>
      <w:r w:rsidRPr="0043684C">
        <w:rPr>
          <w:rFonts w:ascii="Times New Roman" w:hAnsi="Times New Roman"/>
          <w:lang w:val="yo-NG"/>
        </w:rPr>
        <w:t xml:space="preserve">91. </w:t>
      </w:r>
    </w:p>
    <w:p w14:paraId="0F81D492" w14:textId="540EFC48" w:rsidR="004420C2" w:rsidRPr="0043684C" w:rsidRDefault="004F7BAE" w:rsidP="0043684C">
      <w:pPr>
        <w:pStyle w:val="ListParagraph"/>
        <w:numPr>
          <w:ilvl w:val="0"/>
          <w:numId w:val="2"/>
        </w:numPr>
        <w:spacing w:before="100" w:beforeAutospacing="1" w:after="100" w:afterAutospacing="1" w:line="360" w:lineRule="auto"/>
        <w:jc w:val="both"/>
        <w:rPr>
          <w:rFonts w:ascii="Times New Roman" w:eastAsia="Times New Roman" w:hAnsi="Times New Roman" w:cs="Times New Roman"/>
        </w:rPr>
      </w:pPr>
      <w:r w:rsidRPr="0043684C">
        <w:rPr>
          <w:rFonts w:ascii="Times New Roman" w:eastAsia="Times New Roman" w:hAnsi="Times New Roman" w:cs="Times New Roman"/>
        </w:rPr>
        <w:t xml:space="preserve">AOAC International. (2016). </w:t>
      </w:r>
      <w:r w:rsidRPr="0043684C">
        <w:rPr>
          <w:rFonts w:ascii="Times New Roman" w:eastAsia="Times New Roman" w:hAnsi="Times New Roman" w:cs="Times New Roman"/>
          <w:i/>
          <w:iCs/>
        </w:rPr>
        <w:t>Official methods of analysis</w:t>
      </w:r>
      <w:r w:rsidRPr="0043684C">
        <w:rPr>
          <w:rFonts w:ascii="Times New Roman" w:eastAsia="Times New Roman" w:hAnsi="Times New Roman" w:cs="Times New Roman"/>
        </w:rPr>
        <w:t xml:space="preserve"> (20th ed.). Gaithersburg, MD: AOAC International.</w:t>
      </w:r>
    </w:p>
    <w:p w14:paraId="4938F2DA" w14:textId="02706774" w:rsidR="00EB0194" w:rsidRPr="0043684C" w:rsidRDefault="004420C2" w:rsidP="0043684C">
      <w:pPr>
        <w:pStyle w:val="ListParagraph"/>
        <w:numPr>
          <w:ilvl w:val="0"/>
          <w:numId w:val="2"/>
        </w:numPr>
        <w:tabs>
          <w:tab w:val="left" w:pos="360"/>
          <w:tab w:val="left" w:pos="720"/>
          <w:tab w:val="left" w:pos="9810"/>
        </w:tabs>
        <w:spacing w:before="240" w:after="0" w:line="360" w:lineRule="auto"/>
        <w:ind w:right="1170"/>
        <w:jc w:val="both"/>
        <w:rPr>
          <w:rStyle w:val="Hyperlink"/>
          <w:rFonts w:ascii="Times New Roman" w:hAnsi="Times New Roman"/>
          <w:u w:val="none"/>
          <w:lang w:val="yo-NG"/>
        </w:rPr>
      </w:pPr>
      <w:r w:rsidRPr="0043684C">
        <w:rPr>
          <w:rFonts w:ascii="Times New Roman" w:hAnsi="Times New Roman"/>
          <w:lang w:val="yo-NG"/>
        </w:rPr>
        <w:t>Egonmwan, R.I. (2008)</w:t>
      </w:r>
      <w:r w:rsidRPr="0043684C">
        <w:rPr>
          <w:rFonts w:ascii="Times New Roman" w:hAnsi="Times New Roman"/>
        </w:rPr>
        <w:t>.</w:t>
      </w:r>
      <w:r w:rsidRPr="0043684C">
        <w:rPr>
          <w:rFonts w:ascii="Times New Roman" w:hAnsi="Times New Roman"/>
          <w:lang w:val="yo-NG"/>
        </w:rPr>
        <w:t xml:space="preserve"> The Ecology and </w:t>
      </w:r>
      <w:r w:rsidRPr="0043684C">
        <w:rPr>
          <w:rFonts w:ascii="Times New Roman" w:hAnsi="Times New Roman"/>
        </w:rPr>
        <w:t>H</w:t>
      </w:r>
      <w:r w:rsidRPr="0043684C">
        <w:rPr>
          <w:rFonts w:ascii="Times New Roman" w:hAnsi="Times New Roman"/>
          <w:lang w:val="yo-NG"/>
        </w:rPr>
        <w:t xml:space="preserve">abit of </w:t>
      </w:r>
      <w:r w:rsidRPr="0043684C">
        <w:rPr>
          <w:rFonts w:ascii="Times New Roman" w:hAnsi="Times New Roman"/>
          <w:i/>
          <w:lang w:val="yo-NG"/>
        </w:rPr>
        <w:t>Tympanotonus fuscatusvar</w:t>
      </w:r>
      <w:r w:rsidRPr="0043684C">
        <w:rPr>
          <w:rFonts w:ascii="Times New Roman" w:hAnsi="Times New Roman"/>
          <w:i/>
        </w:rPr>
        <w:t xml:space="preserve"> </w:t>
      </w:r>
      <w:r w:rsidRPr="0043684C">
        <w:rPr>
          <w:rFonts w:ascii="Times New Roman" w:hAnsi="Times New Roman"/>
          <w:i/>
          <w:lang w:val="yo-NG"/>
        </w:rPr>
        <w:t>radula</w:t>
      </w:r>
      <w:r w:rsidRPr="0043684C">
        <w:rPr>
          <w:rFonts w:ascii="Times New Roman" w:hAnsi="Times New Roman"/>
          <w:i/>
        </w:rPr>
        <w:t xml:space="preserve"> </w:t>
      </w:r>
      <w:r w:rsidRPr="0043684C">
        <w:rPr>
          <w:rFonts w:ascii="Times New Roman" w:hAnsi="Times New Roman"/>
          <w:lang w:val="yo-NG"/>
        </w:rPr>
        <w:t>(</w:t>
      </w:r>
      <w:r w:rsidRPr="0043684C">
        <w:rPr>
          <w:rFonts w:ascii="Times New Roman" w:hAnsi="Times New Roman"/>
          <w:i/>
          <w:lang w:val="yo-NG"/>
        </w:rPr>
        <w:t>Prosobranchia : Potamididae</w:t>
      </w:r>
      <w:r w:rsidRPr="0043684C">
        <w:rPr>
          <w:rFonts w:ascii="Times New Roman" w:hAnsi="Times New Roman"/>
          <w:lang w:val="yo-NG"/>
        </w:rPr>
        <w:t xml:space="preserve">) . </w:t>
      </w:r>
      <w:r w:rsidRPr="0043684C">
        <w:rPr>
          <w:rFonts w:ascii="Times New Roman" w:hAnsi="Times New Roman"/>
          <w:i/>
          <w:lang w:val="yo-NG"/>
        </w:rPr>
        <w:t>Journal of Biological Sciences</w:t>
      </w:r>
      <w:r w:rsidRPr="0043684C">
        <w:rPr>
          <w:rFonts w:ascii="Times New Roman" w:hAnsi="Times New Roman"/>
          <w:lang w:val="yo-NG"/>
        </w:rPr>
        <w:t>.  8 (1) :186 - 190.</w:t>
      </w:r>
      <w:r w:rsidR="005B3DCB" w:rsidRPr="0043684C">
        <w:rPr>
          <w:rFonts w:ascii="Times New Roman" w:hAnsi="Times New Roman"/>
          <w:lang w:val="yo-NG"/>
        </w:rPr>
        <w:t xml:space="preserve"> </w:t>
      </w:r>
      <w:hyperlink r:id="rId7" w:history="1">
        <w:r w:rsidR="00BF055C" w:rsidRPr="0043684C">
          <w:rPr>
            <w:rStyle w:val="Hyperlink"/>
            <w:rFonts w:ascii="Times New Roman" w:hAnsi="Times New Roman"/>
            <w:lang w:val="yo-NG"/>
          </w:rPr>
          <w:t>https://doi.org/10.3923/jbs.2008.186.190</w:t>
        </w:r>
      </w:hyperlink>
      <w:r w:rsidR="00070811" w:rsidRPr="0043684C">
        <w:rPr>
          <w:rStyle w:val="Hyperlink"/>
          <w:rFonts w:ascii="Times New Roman" w:hAnsi="Times New Roman"/>
          <w:lang w:val="yo-NG"/>
        </w:rPr>
        <w:t xml:space="preserve">  </w:t>
      </w:r>
    </w:p>
    <w:p w14:paraId="551B494B" w14:textId="195222AD" w:rsidR="00EB0194" w:rsidRPr="0043684C" w:rsidRDefault="00070811" w:rsidP="0043684C">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lang w:val="yo-NG"/>
        </w:rPr>
      </w:pPr>
      <w:r w:rsidRPr="0043684C">
        <w:rPr>
          <w:rStyle w:val="Hyperlink"/>
          <w:rFonts w:ascii="Times New Roman" w:hAnsi="Times New Roman"/>
          <w:color w:val="auto"/>
          <w:u w:val="none"/>
          <w:lang w:val="yo-NG"/>
        </w:rPr>
        <w:t>Elegbede, I.O., Lawal-Are, A., Oloyede, R.</w:t>
      </w:r>
      <w:r w:rsidR="00515BA8" w:rsidRPr="0043684C">
        <w:rPr>
          <w:rStyle w:val="Hyperlink"/>
          <w:rFonts w:ascii="Times New Roman" w:hAnsi="Times New Roman"/>
          <w:color w:val="auto"/>
          <w:u w:val="none"/>
          <w:lang w:val="yo-NG"/>
        </w:rPr>
        <w:t xml:space="preserve">, </w:t>
      </w:r>
      <w:r w:rsidR="00A73FA9" w:rsidRPr="0043684C">
        <w:rPr>
          <w:rStyle w:val="Hyperlink"/>
          <w:rFonts w:ascii="Times New Roman" w:hAnsi="Times New Roman"/>
          <w:color w:val="auto"/>
          <w:u w:val="none"/>
          <w:lang w:val="yo-NG"/>
        </w:rPr>
        <w:t xml:space="preserve">Sanni, R. O., Jolaosho, T. L., </w:t>
      </w:r>
      <w:r w:rsidR="002067BB" w:rsidRPr="0043684C">
        <w:rPr>
          <w:rStyle w:val="Hyperlink"/>
          <w:rFonts w:ascii="Times New Roman" w:hAnsi="Times New Roman"/>
          <w:color w:val="auto"/>
          <w:u w:val="none"/>
          <w:lang w:val="yo-NG"/>
        </w:rPr>
        <w:t>Goussanou, A., Ngo-Massou, V. M.,</w:t>
      </w:r>
      <w:r w:rsidR="00AC5D7A" w:rsidRPr="0043684C">
        <w:rPr>
          <w:rStyle w:val="Hyperlink"/>
          <w:rFonts w:ascii="Times New Roman" w:hAnsi="Times New Roman"/>
          <w:color w:val="auto"/>
          <w:u w:val="none"/>
          <w:lang w:val="yo-NG"/>
        </w:rPr>
        <w:t xml:space="preserve"> </w:t>
      </w:r>
      <w:r w:rsidR="00522BF3" w:rsidRPr="0043684C">
        <w:rPr>
          <w:rStyle w:val="Hyperlink"/>
          <w:rFonts w:ascii="Times New Roman" w:hAnsi="Times New Roman"/>
          <w:color w:val="auto"/>
          <w:u w:val="none"/>
          <w:lang w:val="yo-NG"/>
        </w:rPr>
        <w:t>(2023)</w:t>
      </w:r>
      <w:r w:rsidRPr="0043684C">
        <w:rPr>
          <w:rStyle w:val="Hyperlink"/>
          <w:rFonts w:ascii="Times New Roman" w:hAnsi="Times New Roman"/>
          <w:color w:val="auto"/>
          <w:u w:val="none"/>
          <w:lang w:val="yo-NG"/>
        </w:rPr>
        <w:t xml:space="preserve">. Proximate, minerals, carotenoid and trypsin inhibitor composition in the exoskeletons of seafood gastropods and their potentials for sustainable circular utilisation. Sci Rep 13, 13064. </w:t>
      </w:r>
      <w:hyperlink r:id="rId8" w:history="1">
        <w:r w:rsidR="00522BF3" w:rsidRPr="0043684C">
          <w:rPr>
            <w:rStyle w:val="Hyperlink"/>
            <w:rFonts w:ascii="Times New Roman" w:hAnsi="Times New Roman"/>
            <w:lang w:val="yo-NG"/>
          </w:rPr>
          <w:t>https://doi.org/10.1038/s41598-023-38345-w</w:t>
        </w:r>
      </w:hyperlink>
    </w:p>
    <w:p w14:paraId="57EC19C8" w14:textId="22DB8C0C" w:rsidR="007D47A4" w:rsidRPr="0043684C" w:rsidRDefault="0047276C" w:rsidP="0043684C">
      <w:pPr>
        <w:pStyle w:val="ListParagraph"/>
        <w:numPr>
          <w:ilvl w:val="0"/>
          <w:numId w:val="2"/>
        </w:numPr>
        <w:spacing w:before="100" w:beforeAutospacing="1" w:after="100" w:afterAutospacing="1" w:line="360" w:lineRule="auto"/>
        <w:jc w:val="both"/>
        <w:rPr>
          <w:rStyle w:val="Hyperlink"/>
          <w:rFonts w:ascii="Times New Roman" w:eastAsia="Times New Roman" w:hAnsi="Times New Roman" w:cs="Times New Roman"/>
        </w:rPr>
      </w:pPr>
      <w:r w:rsidRPr="0043684C">
        <w:rPr>
          <w:rFonts w:ascii="Times New Roman" w:eastAsia="Times New Roman" w:hAnsi="Times New Roman" w:cs="Times New Roman"/>
        </w:rPr>
        <w:t xml:space="preserve">Gbasinghan, E. E. </w:t>
      </w:r>
      <w:proofErr w:type="spellStart"/>
      <w:r w:rsidRPr="0043684C">
        <w:rPr>
          <w:rFonts w:ascii="Times New Roman" w:eastAsia="Times New Roman" w:hAnsi="Times New Roman" w:cs="Times New Roman"/>
        </w:rPr>
        <w:t>Elenwa</w:t>
      </w:r>
      <w:proofErr w:type="spellEnd"/>
      <w:r w:rsidRPr="0043684C">
        <w:rPr>
          <w:rFonts w:ascii="Times New Roman" w:eastAsia="Times New Roman" w:hAnsi="Times New Roman" w:cs="Times New Roman"/>
        </w:rPr>
        <w:t xml:space="preserve">, C. O. And </w:t>
      </w:r>
      <w:proofErr w:type="spellStart"/>
      <w:r w:rsidRPr="0043684C">
        <w:rPr>
          <w:rFonts w:ascii="Times New Roman" w:eastAsia="Times New Roman" w:hAnsi="Times New Roman" w:cs="Times New Roman"/>
        </w:rPr>
        <w:t>Nlerum</w:t>
      </w:r>
      <w:proofErr w:type="spellEnd"/>
      <w:r w:rsidRPr="0043684C">
        <w:rPr>
          <w:rFonts w:ascii="Times New Roman" w:eastAsia="Times New Roman" w:hAnsi="Times New Roman" w:cs="Times New Roman"/>
        </w:rPr>
        <w:t xml:space="preserve">, F. E. </w:t>
      </w:r>
      <w:r w:rsidR="007D47A4" w:rsidRPr="0043684C">
        <w:rPr>
          <w:rFonts w:ascii="Times New Roman" w:eastAsia="Times New Roman" w:hAnsi="Times New Roman" w:cs="Times New Roman"/>
        </w:rPr>
        <w:t>(</w:t>
      </w:r>
      <w:r w:rsidR="00113A01" w:rsidRPr="0043684C">
        <w:rPr>
          <w:rFonts w:ascii="Times New Roman" w:eastAsia="Times New Roman" w:hAnsi="Times New Roman" w:cs="Times New Roman"/>
        </w:rPr>
        <w:t>2024</w:t>
      </w:r>
      <w:r w:rsidR="007D47A4" w:rsidRPr="0043684C">
        <w:rPr>
          <w:rFonts w:ascii="Times New Roman" w:eastAsia="Times New Roman" w:hAnsi="Times New Roman" w:cs="Times New Roman"/>
        </w:rPr>
        <w:t xml:space="preserve">). Assessment of Periwinkle Gathering and Marketing on the Wellbeing of Women in </w:t>
      </w:r>
      <w:proofErr w:type="spellStart"/>
      <w:r w:rsidR="007D47A4" w:rsidRPr="0043684C">
        <w:rPr>
          <w:rFonts w:ascii="Times New Roman" w:eastAsia="Times New Roman" w:hAnsi="Times New Roman" w:cs="Times New Roman"/>
        </w:rPr>
        <w:t>Ogbia</w:t>
      </w:r>
      <w:proofErr w:type="spellEnd"/>
      <w:r w:rsidR="007D47A4" w:rsidRPr="0043684C">
        <w:rPr>
          <w:rFonts w:ascii="Times New Roman" w:eastAsia="Times New Roman" w:hAnsi="Times New Roman" w:cs="Times New Roman"/>
        </w:rPr>
        <w:t xml:space="preserve"> Local Government Area, Bayelsa State</w:t>
      </w:r>
      <w:r w:rsidR="00C1074F" w:rsidRPr="0043684C">
        <w:rPr>
          <w:rFonts w:ascii="Times New Roman" w:eastAsia="Times New Roman" w:hAnsi="Times New Roman" w:cs="Times New Roman"/>
        </w:rPr>
        <w:t>. International Journal of Agriculture and Earth Science, Vol 10. No. 5</w:t>
      </w:r>
      <w:r w:rsidR="00017FFB" w:rsidRPr="0043684C">
        <w:rPr>
          <w:rFonts w:ascii="Times New Roman" w:eastAsia="Times New Roman" w:hAnsi="Times New Roman" w:cs="Times New Roman"/>
        </w:rPr>
        <w:t xml:space="preserve">. </w:t>
      </w:r>
      <w:hyperlink r:id="rId9" w:history="1">
        <w:r w:rsidR="00654715" w:rsidRPr="0043684C">
          <w:rPr>
            <w:rStyle w:val="Hyperlink"/>
            <w:rFonts w:ascii="Times New Roman" w:eastAsia="Times New Roman" w:hAnsi="Times New Roman" w:cs="Times New Roman"/>
          </w:rPr>
          <w:t>https://doi.org/10.56201/ijaes.v10.no5.2024.pg270.278</w:t>
        </w:r>
      </w:hyperlink>
    </w:p>
    <w:p w14:paraId="1F5B0389" w14:textId="02AE3450" w:rsidR="008E0E39" w:rsidRPr="0043684C" w:rsidRDefault="00713373" w:rsidP="0043684C">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43684C">
        <w:rPr>
          <w:rFonts w:ascii="Times New Roman" w:eastAsia="Times New Roman" w:hAnsi="Times New Roman" w:cs="Times New Roman"/>
          <w:color w:val="000000" w:themeColor="text1"/>
        </w:rPr>
        <w:t xml:space="preserve">Ibiama, B. G., </w:t>
      </w:r>
      <w:proofErr w:type="spellStart"/>
      <w:r w:rsidRPr="0043684C">
        <w:rPr>
          <w:rFonts w:ascii="Times New Roman" w:eastAsia="Times New Roman" w:hAnsi="Times New Roman" w:cs="Times New Roman"/>
          <w:color w:val="000000" w:themeColor="text1"/>
        </w:rPr>
        <w:t>Okwakpam</w:t>
      </w:r>
      <w:proofErr w:type="spellEnd"/>
      <w:r w:rsidRPr="0043684C">
        <w:rPr>
          <w:rFonts w:ascii="Times New Roman" w:eastAsia="Times New Roman" w:hAnsi="Times New Roman" w:cs="Times New Roman"/>
          <w:color w:val="000000" w:themeColor="text1"/>
        </w:rPr>
        <w:t xml:space="preserve">, F. N., Ikiriko, O. O., </w:t>
      </w:r>
      <w:proofErr w:type="spellStart"/>
      <w:r w:rsidRPr="0043684C">
        <w:rPr>
          <w:rFonts w:ascii="Times New Roman" w:eastAsia="Times New Roman" w:hAnsi="Times New Roman" w:cs="Times New Roman"/>
          <w:color w:val="000000" w:themeColor="text1"/>
        </w:rPr>
        <w:t>Elendu</w:t>
      </w:r>
      <w:proofErr w:type="spellEnd"/>
      <w:r w:rsidRPr="0043684C">
        <w:rPr>
          <w:rFonts w:ascii="Times New Roman" w:eastAsia="Times New Roman" w:hAnsi="Times New Roman" w:cs="Times New Roman"/>
          <w:color w:val="000000" w:themeColor="text1"/>
        </w:rPr>
        <w:t xml:space="preserve">, D., &amp; </w:t>
      </w:r>
      <w:proofErr w:type="spellStart"/>
      <w:r w:rsidRPr="0043684C">
        <w:rPr>
          <w:rFonts w:ascii="Times New Roman" w:eastAsia="Times New Roman" w:hAnsi="Times New Roman" w:cs="Times New Roman"/>
          <w:color w:val="000000" w:themeColor="text1"/>
        </w:rPr>
        <w:t>Amadi</w:t>
      </w:r>
      <w:proofErr w:type="spellEnd"/>
      <w:r w:rsidRPr="0043684C">
        <w:rPr>
          <w:rFonts w:ascii="Times New Roman" w:eastAsia="Times New Roman" w:hAnsi="Times New Roman" w:cs="Times New Roman"/>
          <w:color w:val="000000" w:themeColor="text1"/>
        </w:rPr>
        <w:t xml:space="preserve">, B. A. (2024).  Proximate, vitamin and antinutritional content of fresh and roasted Tympanotonus </w:t>
      </w:r>
      <w:proofErr w:type="spellStart"/>
      <w:r w:rsidRPr="0043684C">
        <w:rPr>
          <w:rFonts w:ascii="Times New Roman" w:eastAsia="Times New Roman" w:hAnsi="Times New Roman" w:cs="Times New Roman"/>
          <w:color w:val="000000" w:themeColor="text1"/>
        </w:rPr>
        <w:t>fuscatus</w:t>
      </w:r>
      <w:proofErr w:type="spellEnd"/>
      <w:r w:rsidRPr="0043684C">
        <w:rPr>
          <w:rFonts w:ascii="Times New Roman" w:eastAsia="Times New Roman" w:hAnsi="Times New Roman" w:cs="Times New Roman"/>
          <w:color w:val="000000" w:themeColor="text1"/>
        </w:rPr>
        <w:t xml:space="preserve"> harvested from </w:t>
      </w:r>
      <w:proofErr w:type="spellStart"/>
      <w:r w:rsidRPr="0043684C">
        <w:rPr>
          <w:rFonts w:ascii="Times New Roman" w:eastAsia="Times New Roman" w:hAnsi="Times New Roman" w:cs="Times New Roman"/>
          <w:color w:val="000000" w:themeColor="text1"/>
        </w:rPr>
        <w:t>Bundu</w:t>
      </w:r>
      <w:proofErr w:type="spellEnd"/>
      <w:r w:rsidRPr="0043684C">
        <w:rPr>
          <w:rFonts w:ascii="Times New Roman" w:eastAsia="Times New Roman" w:hAnsi="Times New Roman" w:cs="Times New Roman"/>
          <w:color w:val="000000" w:themeColor="text1"/>
        </w:rPr>
        <w:t xml:space="preserve"> Creek, Rivers State, Nigeria. European Journal of Nutrition &amp; Food Safety, 16(12), 103–114. </w:t>
      </w:r>
      <w:hyperlink r:id="rId10" w:history="1">
        <w:r w:rsidRPr="0043684C">
          <w:rPr>
            <w:rStyle w:val="Hyperlink"/>
            <w:rFonts w:ascii="Times New Roman" w:eastAsia="Times New Roman" w:hAnsi="Times New Roman" w:cs="Times New Roman"/>
          </w:rPr>
          <w:t>https://doi.org/10.9734/ejnfs/2024/v16i121606</w:t>
        </w:r>
      </w:hyperlink>
      <w:r w:rsidRPr="0043684C">
        <w:rPr>
          <w:rFonts w:ascii="Times New Roman" w:eastAsia="Times New Roman" w:hAnsi="Times New Roman" w:cs="Times New Roman"/>
          <w:color w:val="000000" w:themeColor="text1"/>
        </w:rPr>
        <w:t xml:space="preserve"> </w:t>
      </w:r>
    </w:p>
    <w:p w14:paraId="1CDB19F3" w14:textId="2269AC88" w:rsidR="00EB0194" w:rsidRPr="0043684C" w:rsidRDefault="007F17E8" w:rsidP="0043684C">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rPr>
      </w:pPr>
      <w:proofErr w:type="spellStart"/>
      <w:r w:rsidRPr="0043684C">
        <w:rPr>
          <w:rFonts w:ascii="Times New Roman" w:hAnsi="Times New Roman"/>
        </w:rPr>
        <w:t>Moruf</w:t>
      </w:r>
      <w:proofErr w:type="spellEnd"/>
      <w:r w:rsidRPr="0043684C">
        <w:rPr>
          <w:rFonts w:ascii="Times New Roman" w:hAnsi="Times New Roman"/>
        </w:rPr>
        <w:t xml:space="preserve">, R. O. (2021). Biochemical profile, non-enzymatic antioxidants and functional attributes of raw and thermally processed West African mud creeper, </w:t>
      </w:r>
      <w:proofErr w:type="spellStart"/>
      <w:r w:rsidRPr="0043684C">
        <w:rPr>
          <w:rFonts w:ascii="Times New Roman" w:hAnsi="Times New Roman"/>
        </w:rPr>
        <w:t>Tympanotonos</w:t>
      </w:r>
      <w:proofErr w:type="spellEnd"/>
      <w:r w:rsidRPr="0043684C">
        <w:rPr>
          <w:rFonts w:ascii="Times New Roman" w:hAnsi="Times New Roman"/>
        </w:rPr>
        <w:t xml:space="preserve"> </w:t>
      </w:r>
      <w:proofErr w:type="spellStart"/>
      <w:r w:rsidRPr="0043684C">
        <w:rPr>
          <w:rFonts w:ascii="Times New Roman" w:hAnsi="Times New Roman"/>
        </w:rPr>
        <w:t>fuscatus</w:t>
      </w:r>
      <w:proofErr w:type="spellEnd"/>
      <w:r w:rsidRPr="0043684C">
        <w:rPr>
          <w:rFonts w:ascii="Times New Roman" w:hAnsi="Times New Roman"/>
        </w:rPr>
        <w:t xml:space="preserve"> var. Radula (Linnaeus, 1758). Bulletin of the National Research Centre, 45, Article 89.</w:t>
      </w:r>
      <w:r w:rsidR="00063CDF" w:rsidRPr="0043684C">
        <w:rPr>
          <w:rFonts w:ascii="Times New Roman" w:hAnsi="Times New Roman"/>
        </w:rPr>
        <w:t xml:space="preserve"> </w:t>
      </w:r>
      <w:hyperlink r:id="rId11" w:history="1">
        <w:r w:rsidR="00063CDF" w:rsidRPr="0043684C">
          <w:rPr>
            <w:rStyle w:val="Hyperlink"/>
            <w:rFonts w:ascii="Times New Roman" w:hAnsi="Times New Roman"/>
          </w:rPr>
          <w:t>https://doi.org/10.1186/s42269-021-00551-9</w:t>
        </w:r>
      </w:hyperlink>
    </w:p>
    <w:p w14:paraId="2A81D8F5" w14:textId="44C60287" w:rsidR="00B8769E" w:rsidRPr="0043684C" w:rsidRDefault="00816BFB" w:rsidP="0043684C">
      <w:pPr>
        <w:pStyle w:val="ListParagraph"/>
        <w:numPr>
          <w:ilvl w:val="0"/>
          <w:numId w:val="2"/>
        </w:numPr>
        <w:spacing w:before="100" w:beforeAutospacing="1" w:after="100" w:afterAutospacing="1" w:line="360" w:lineRule="auto"/>
        <w:jc w:val="both"/>
        <w:rPr>
          <w:rStyle w:val="Hyperlink"/>
          <w:rFonts w:ascii="Times New Roman" w:eastAsia="Times New Roman" w:hAnsi="Times New Roman" w:cs="Times New Roman"/>
          <w:u w:val="none"/>
        </w:rPr>
      </w:pPr>
      <w:proofErr w:type="spellStart"/>
      <w:r w:rsidRPr="0043684C">
        <w:rPr>
          <w:rFonts w:ascii="Times New Roman" w:eastAsia="Times New Roman" w:hAnsi="Times New Roman" w:cs="Times New Roman"/>
        </w:rPr>
        <w:t>Nwaka</w:t>
      </w:r>
      <w:proofErr w:type="spellEnd"/>
      <w:r w:rsidRPr="0043684C">
        <w:rPr>
          <w:rFonts w:ascii="Times New Roman" w:eastAsia="Times New Roman" w:hAnsi="Times New Roman" w:cs="Times New Roman"/>
        </w:rPr>
        <w:t>, S. U., &amp; Udoh, J. P. (2022). Evaluation of nutritional profile of periwinkle (</w:t>
      </w:r>
      <w:proofErr w:type="spellStart"/>
      <w:r w:rsidRPr="0043684C">
        <w:rPr>
          <w:rFonts w:ascii="Times New Roman" w:eastAsia="Times New Roman" w:hAnsi="Times New Roman" w:cs="Times New Roman"/>
        </w:rPr>
        <w:t>Tympanotonus</w:t>
      </w:r>
      <w:proofErr w:type="spellEnd"/>
      <w:r w:rsidRPr="0043684C">
        <w:rPr>
          <w:rFonts w:ascii="Times New Roman" w:eastAsia="Times New Roman" w:hAnsi="Times New Roman" w:cs="Times New Roman"/>
        </w:rPr>
        <w:t xml:space="preserve"> </w:t>
      </w:r>
      <w:proofErr w:type="spellStart"/>
      <w:r w:rsidRPr="0043684C">
        <w:rPr>
          <w:rFonts w:ascii="Times New Roman" w:eastAsia="Times New Roman" w:hAnsi="Times New Roman" w:cs="Times New Roman"/>
        </w:rPr>
        <w:t>fuscatus</w:t>
      </w:r>
      <w:proofErr w:type="spellEnd"/>
      <w:r w:rsidRPr="0043684C">
        <w:rPr>
          <w:rFonts w:ascii="Times New Roman" w:eastAsia="Times New Roman" w:hAnsi="Times New Roman" w:cs="Times New Roman"/>
        </w:rPr>
        <w:t xml:space="preserve">) from </w:t>
      </w:r>
      <w:proofErr w:type="spellStart"/>
      <w:r w:rsidRPr="0043684C">
        <w:rPr>
          <w:rFonts w:ascii="Times New Roman" w:eastAsia="Times New Roman" w:hAnsi="Times New Roman" w:cs="Times New Roman"/>
        </w:rPr>
        <w:t>Ekeuku</w:t>
      </w:r>
      <w:proofErr w:type="spellEnd"/>
      <w:r w:rsidRPr="0043684C">
        <w:rPr>
          <w:rFonts w:ascii="Times New Roman" w:eastAsia="Times New Roman" w:hAnsi="Times New Roman" w:cs="Times New Roman"/>
        </w:rPr>
        <w:t xml:space="preserve"> Market, Owerri, Imo State. Journal of Aquatic Sciences, 37(1), 63–71. </w:t>
      </w:r>
      <w:r w:rsidR="000D5195" w:rsidRPr="0043684C">
        <w:rPr>
          <w:rFonts w:ascii="Times New Roman" w:eastAsia="Times New Roman" w:hAnsi="Times New Roman" w:cs="Times New Roman"/>
        </w:rPr>
        <w:t xml:space="preserve"> </w:t>
      </w:r>
      <w:hyperlink r:id="rId12" w:history="1">
        <w:r w:rsidR="008172F7" w:rsidRPr="0043684C">
          <w:rPr>
            <w:rStyle w:val="Hyperlink"/>
            <w:rFonts w:ascii="Times New Roman" w:eastAsia="Times New Roman" w:hAnsi="Times New Roman" w:cs="Times New Roman"/>
          </w:rPr>
          <w:t>https://doi.org/10.4314/jas.v37i1.7</w:t>
        </w:r>
      </w:hyperlink>
      <w:r w:rsidR="00B8769E" w:rsidRPr="0043684C">
        <w:rPr>
          <w:rStyle w:val="Hyperlink"/>
          <w:rFonts w:ascii="Times New Roman" w:eastAsia="Times New Roman" w:hAnsi="Times New Roman" w:cs="Times New Roman"/>
        </w:rPr>
        <w:t xml:space="preserve"> </w:t>
      </w:r>
      <w:r w:rsidR="00FA6ACE" w:rsidRPr="0043684C">
        <w:rPr>
          <w:rStyle w:val="Hyperlink"/>
          <w:rFonts w:ascii="Times New Roman" w:eastAsia="Times New Roman" w:hAnsi="Times New Roman" w:cs="Times New Roman"/>
        </w:rPr>
        <w:t xml:space="preserve">  </w:t>
      </w:r>
    </w:p>
    <w:p w14:paraId="2EE51D5D" w14:textId="7F09118C" w:rsidR="00F61BEA" w:rsidRPr="0043684C" w:rsidRDefault="00FA6ACE" w:rsidP="0043684C">
      <w:pPr>
        <w:pStyle w:val="ListParagraph"/>
        <w:numPr>
          <w:ilvl w:val="0"/>
          <w:numId w:val="2"/>
        </w:numPr>
        <w:spacing w:before="100" w:beforeAutospacing="1" w:after="100" w:afterAutospacing="1" w:line="360" w:lineRule="auto"/>
        <w:jc w:val="both"/>
        <w:rPr>
          <w:rStyle w:val="Hyperlink"/>
          <w:rFonts w:ascii="Times New Roman" w:eastAsia="Times New Roman" w:hAnsi="Times New Roman" w:cs="Times New Roman"/>
          <w:color w:val="auto"/>
          <w:u w:val="none"/>
        </w:rPr>
      </w:pPr>
      <w:r w:rsidRPr="0043684C">
        <w:rPr>
          <w:rStyle w:val="Hyperlink"/>
          <w:rFonts w:ascii="Times New Roman" w:eastAsia="Times New Roman" w:hAnsi="Times New Roman" w:cs="Times New Roman"/>
          <w:color w:val="auto"/>
          <w:u w:val="none"/>
        </w:rPr>
        <w:lastRenderedPageBreak/>
        <w:t xml:space="preserve">Oriolowo OB, Ibrahim G, </w:t>
      </w:r>
      <w:proofErr w:type="spellStart"/>
      <w:r w:rsidRPr="0043684C">
        <w:rPr>
          <w:rStyle w:val="Hyperlink"/>
          <w:rFonts w:ascii="Times New Roman" w:eastAsia="Times New Roman" w:hAnsi="Times New Roman" w:cs="Times New Roman"/>
          <w:color w:val="auto"/>
          <w:u w:val="none"/>
        </w:rPr>
        <w:t>Sekoni</w:t>
      </w:r>
      <w:proofErr w:type="spellEnd"/>
      <w:r w:rsidRPr="0043684C">
        <w:rPr>
          <w:rStyle w:val="Hyperlink"/>
          <w:rFonts w:ascii="Times New Roman" w:eastAsia="Times New Roman" w:hAnsi="Times New Roman" w:cs="Times New Roman"/>
          <w:color w:val="auto"/>
          <w:u w:val="none"/>
        </w:rPr>
        <w:t xml:space="preserve"> KO, </w:t>
      </w:r>
      <w:proofErr w:type="spellStart"/>
      <w:r w:rsidRPr="0043684C">
        <w:rPr>
          <w:rStyle w:val="Hyperlink"/>
          <w:rFonts w:ascii="Times New Roman" w:eastAsia="Times New Roman" w:hAnsi="Times New Roman" w:cs="Times New Roman"/>
          <w:color w:val="auto"/>
          <w:u w:val="none"/>
        </w:rPr>
        <w:t>Ajila</w:t>
      </w:r>
      <w:proofErr w:type="spellEnd"/>
      <w:r w:rsidRPr="0043684C">
        <w:rPr>
          <w:rStyle w:val="Hyperlink"/>
          <w:rFonts w:ascii="Times New Roman" w:eastAsia="Times New Roman" w:hAnsi="Times New Roman" w:cs="Times New Roman"/>
          <w:color w:val="auto"/>
          <w:u w:val="none"/>
        </w:rPr>
        <w:t xml:space="preserve"> S, </w:t>
      </w:r>
      <w:proofErr w:type="spellStart"/>
      <w:r w:rsidRPr="0043684C">
        <w:rPr>
          <w:rStyle w:val="Hyperlink"/>
          <w:rFonts w:ascii="Times New Roman" w:eastAsia="Times New Roman" w:hAnsi="Times New Roman" w:cs="Times New Roman"/>
          <w:color w:val="auto"/>
          <w:u w:val="none"/>
        </w:rPr>
        <w:t>Nuru</w:t>
      </w:r>
      <w:proofErr w:type="spellEnd"/>
      <w:r w:rsidRPr="0043684C">
        <w:rPr>
          <w:rStyle w:val="Hyperlink"/>
          <w:rFonts w:ascii="Times New Roman" w:eastAsia="Times New Roman" w:hAnsi="Times New Roman" w:cs="Times New Roman"/>
          <w:color w:val="auto"/>
          <w:u w:val="none"/>
        </w:rPr>
        <w:t xml:space="preserve"> M, Sanusi S, Ibrahim S, </w:t>
      </w:r>
      <w:proofErr w:type="spellStart"/>
      <w:r w:rsidRPr="0043684C">
        <w:rPr>
          <w:rStyle w:val="Hyperlink"/>
          <w:rFonts w:ascii="Times New Roman" w:eastAsia="Times New Roman" w:hAnsi="Times New Roman" w:cs="Times New Roman"/>
          <w:color w:val="auto"/>
          <w:u w:val="none"/>
        </w:rPr>
        <w:t>Adamu</w:t>
      </w:r>
      <w:proofErr w:type="spellEnd"/>
      <w:r w:rsidRPr="0043684C">
        <w:rPr>
          <w:rStyle w:val="Hyperlink"/>
          <w:rFonts w:ascii="Times New Roman" w:eastAsia="Times New Roman" w:hAnsi="Times New Roman" w:cs="Times New Roman"/>
          <w:color w:val="auto"/>
          <w:u w:val="none"/>
        </w:rPr>
        <w:t xml:space="preserve"> A. Nutritional composition of two Snails species, Tympanotonus fuscatus (Linnaeus, 1758) and </w:t>
      </w:r>
      <w:proofErr w:type="spellStart"/>
      <w:r w:rsidRPr="0043684C">
        <w:rPr>
          <w:rStyle w:val="Hyperlink"/>
          <w:rFonts w:ascii="Times New Roman" w:eastAsia="Times New Roman" w:hAnsi="Times New Roman" w:cs="Times New Roman"/>
          <w:color w:val="auto"/>
          <w:u w:val="none"/>
        </w:rPr>
        <w:t>Achatina</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fulica</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bowdich</w:t>
      </w:r>
      <w:proofErr w:type="spellEnd"/>
      <w:r w:rsidRPr="0043684C">
        <w:rPr>
          <w:rStyle w:val="Hyperlink"/>
          <w:rFonts w:ascii="Times New Roman" w:eastAsia="Times New Roman" w:hAnsi="Times New Roman" w:cs="Times New Roman"/>
          <w:color w:val="auto"/>
          <w:u w:val="none"/>
        </w:rPr>
        <w:t xml:space="preserve">, 1821) consumed in </w:t>
      </w:r>
      <w:proofErr w:type="spellStart"/>
      <w:r w:rsidRPr="0043684C">
        <w:rPr>
          <w:rStyle w:val="Hyperlink"/>
          <w:rFonts w:ascii="Times New Roman" w:eastAsia="Times New Roman" w:hAnsi="Times New Roman" w:cs="Times New Roman"/>
          <w:color w:val="auto"/>
          <w:u w:val="none"/>
        </w:rPr>
        <w:t>kontagora</w:t>
      </w:r>
      <w:proofErr w:type="spellEnd"/>
      <w:r w:rsidRPr="0043684C">
        <w:rPr>
          <w:rStyle w:val="Hyperlink"/>
          <w:rFonts w:ascii="Times New Roman" w:eastAsia="Times New Roman" w:hAnsi="Times New Roman" w:cs="Times New Roman"/>
          <w:color w:val="auto"/>
          <w:u w:val="none"/>
        </w:rPr>
        <w:t>, Niger state, Nigeria</w:t>
      </w:r>
      <w:r w:rsidR="00E23D34" w:rsidRPr="0043684C">
        <w:rPr>
          <w:rStyle w:val="Hyperlink"/>
          <w:rFonts w:ascii="Times New Roman" w:eastAsia="Times New Roman" w:hAnsi="Times New Roman" w:cs="Times New Roman"/>
          <w:color w:val="auto"/>
          <w:u w:val="none"/>
        </w:rPr>
        <w:t xml:space="preserve"> (2025)</w:t>
      </w:r>
      <w:r w:rsidRPr="0043684C">
        <w:rPr>
          <w:rStyle w:val="Hyperlink"/>
          <w:rFonts w:ascii="Times New Roman" w:eastAsia="Times New Roman" w:hAnsi="Times New Roman" w:cs="Times New Roman"/>
          <w:color w:val="auto"/>
          <w:u w:val="none"/>
        </w:rPr>
        <w:t>.</w:t>
      </w:r>
      <w:r w:rsidR="00F61BEA" w:rsidRPr="0043684C">
        <w:rPr>
          <w:rStyle w:val="Hyperlink"/>
          <w:rFonts w:ascii="Times New Roman" w:eastAsia="Times New Roman" w:hAnsi="Times New Roman" w:cs="Times New Roman"/>
          <w:color w:val="auto"/>
          <w:u w:val="none"/>
        </w:rPr>
        <w:t xml:space="preserve"> </w:t>
      </w:r>
      <w:r w:rsidRPr="0043684C">
        <w:rPr>
          <w:rStyle w:val="Hyperlink"/>
          <w:rFonts w:ascii="Times New Roman" w:eastAsia="Times New Roman" w:hAnsi="Times New Roman" w:cs="Times New Roman"/>
          <w:color w:val="auto"/>
          <w:u w:val="none"/>
        </w:rPr>
        <w:t xml:space="preserve">Acta </w:t>
      </w:r>
      <w:proofErr w:type="spellStart"/>
      <w:r w:rsidRPr="0043684C">
        <w:rPr>
          <w:rStyle w:val="Hyperlink"/>
          <w:rFonts w:ascii="Times New Roman" w:eastAsia="Times New Roman" w:hAnsi="Times New Roman" w:cs="Times New Roman"/>
          <w:color w:val="auto"/>
          <w:u w:val="none"/>
        </w:rPr>
        <w:t>Entomol</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Zool</w:t>
      </w:r>
      <w:proofErr w:type="spellEnd"/>
      <w:r w:rsidR="00E23D34" w:rsidRPr="0043684C">
        <w:rPr>
          <w:rStyle w:val="Hyperlink"/>
          <w:rFonts w:ascii="Times New Roman" w:eastAsia="Times New Roman" w:hAnsi="Times New Roman" w:cs="Times New Roman"/>
          <w:color w:val="auto"/>
          <w:u w:val="none"/>
        </w:rPr>
        <w:t xml:space="preserve">, </w:t>
      </w:r>
      <w:r w:rsidRPr="0043684C">
        <w:rPr>
          <w:rStyle w:val="Hyperlink"/>
          <w:rFonts w:ascii="Times New Roman" w:eastAsia="Times New Roman" w:hAnsi="Times New Roman" w:cs="Times New Roman"/>
          <w:color w:val="auto"/>
          <w:u w:val="none"/>
        </w:rPr>
        <w:t xml:space="preserve">6(1):143-149. </w:t>
      </w:r>
      <w:hyperlink r:id="rId13" w:history="1">
        <w:r w:rsidR="00F61BEA" w:rsidRPr="0043684C">
          <w:rPr>
            <w:rStyle w:val="Hyperlink"/>
            <w:rFonts w:ascii="Times New Roman" w:eastAsia="Times New Roman" w:hAnsi="Times New Roman" w:cs="Times New Roman"/>
          </w:rPr>
          <w:t>https://doi.org/10.33545/27080013.2025.v6.i1b.200</w:t>
        </w:r>
      </w:hyperlink>
    </w:p>
    <w:p w14:paraId="087ACE12" w14:textId="008125E8" w:rsidR="00EB0194" w:rsidRPr="0043684C" w:rsidRDefault="00B8769E" w:rsidP="0043684C">
      <w:pPr>
        <w:pStyle w:val="ListParagraph"/>
        <w:numPr>
          <w:ilvl w:val="0"/>
          <w:numId w:val="2"/>
        </w:numPr>
        <w:spacing w:before="100" w:beforeAutospacing="1" w:after="100" w:afterAutospacing="1" w:line="360" w:lineRule="auto"/>
        <w:jc w:val="both"/>
        <w:rPr>
          <w:rFonts w:ascii="Times New Roman" w:eastAsia="Times New Roman" w:hAnsi="Times New Roman" w:cs="Times New Roman"/>
        </w:rPr>
      </w:pPr>
      <w:proofErr w:type="spellStart"/>
      <w:r w:rsidRPr="0043684C">
        <w:rPr>
          <w:rStyle w:val="Hyperlink"/>
          <w:rFonts w:ascii="Times New Roman" w:eastAsia="Times New Roman" w:hAnsi="Times New Roman" w:cs="Times New Roman"/>
          <w:color w:val="auto"/>
          <w:u w:val="none"/>
        </w:rPr>
        <w:t>Owoidihe</w:t>
      </w:r>
      <w:proofErr w:type="spellEnd"/>
      <w:r w:rsidRPr="0043684C">
        <w:rPr>
          <w:rStyle w:val="Hyperlink"/>
          <w:rFonts w:ascii="Times New Roman" w:eastAsia="Times New Roman" w:hAnsi="Times New Roman" w:cs="Times New Roman"/>
          <w:color w:val="auto"/>
          <w:u w:val="none"/>
        </w:rPr>
        <w:t xml:space="preserve"> M. </w:t>
      </w:r>
      <w:proofErr w:type="spellStart"/>
      <w:r w:rsidRPr="0043684C">
        <w:rPr>
          <w:rStyle w:val="Hyperlink"/>
          <w:rFonts w:ascii="Times New Roman" w:eastAsia="Times New Roman" w:hAnsi="Times New Roman" w:cs="Times New Roman"/>
          <w:color w:val="auto"/>
          <w:u w:val="none"/>
        </w:rPr>
        <w:t>Etukudo</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Ekerette</w:t>
      </w:r>
      <w:proofErr w:type="spellEnd"/>
      <w:r w:rsidRPr="0043684C">
        <w:rPr>
          <w:rStyle w:val="Hyperlink"/>
          <w:rFonts w:ascii="Times New Roman" w:eastAsia="Times New Roman" w:hAnsi="Times New Roman" w:cs="Times New Roman"/>
          <w:color w:val="auto"/>
          <w:u w:val="none"/>
        </w:rPr>
        <w:t xml:space="preserve"> E. </w:t>
      </w:r>
      <w:proofErr w:type="spellStart"/>
      <w:r w:rsidRPr="0043684C">
        <w:rPr>
          <w:rStyle w:val="Hyperlink"/>
          <w:rFonts w:ascii="Times New Roman" w:eastAsia="Times New Roman" w:hAnsi="Times New Roman" w:cs="Times New Roman"/>
          <w:color w:val="auto"/>
          <w:u w:val="none"/>
        </w:rPr>
        <w:t>Ekerette</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Umoyen</w:t>
      </w:r>
      <w:proofErr w:type="spellEnd"/>
      <w:r w:rsidRPr="0043684C">
        <w:rPr>
          <w:rStyle w:val="Hyperlink"/>
          <w:rFonts w:ascii="Times New Roman" w:eastAsia="Times New Roman" w:hAnsi="Times New Roman" w:cs="Times New Roman"/>
          <w:color w:val="auto"/>
          <w:u w:val="none"/>
        </w:rPr>
        <w:t xml:space="preserve"> A. John, Thomas T. Luka, Bassey N. Samuel, Robinson U. Friday, and </w:t>
      </w:r>
      <w:proofErr w:type="spellStart"/>
      <w:r w:rsidRPr="0043684C">
        <w:rPr>
          <w:rStyle w:val="Hyperlink"/>
          <w:rFonts w:ascii="Times New Roman" w:eastAsia="Times New Roman" w:hAnsi="Times New Roman" w:cs="Times New Roman"/>
          <w:color w:val="auto"/>
          <w:u w:val="none"/>
        </w:rPr>
        <w:t>Ntuen</w:t>
      </w:r>
      <w:proofErr w:type="spellEnd"/>
      <w:r w:rsidRPr="0043684C">
        <w:rPr>
          <w:rStyle w:val="Hyperlink"/>
          <w:rFonts w:ascii="Times New Roman" w:eastAsia="Times New Roman" w:hAnsi="Times New Roman" w:cs="Times New Roman"/>
          <w:color w:val="auto"/>
          <w:u w:val="none"/>
        </w:rPr>
        <w:t xml:space="preserve"> U. Raymond</w:t>
      </w:r>
      <w:r w:rsidR="005F769A" w:rsidRPr="0043684C">
        <w:rPr>
          <w:rStyle w:val="Hyperlink"/>
          <w:rFonts w:ascii="Times New Roman" w:eastAsia="Times New Roman" w:hAnsi="Times New Roman" w:cs="Times New Roman"/>
          <w:color w:val="auto"/>
          <w:u w:val="none"/>
        </w:rPr>
        <w:t xml:space="preserve"> (</w:t>
      </w:r>
      <w:r w:rsidRPr="0043684C">
        <w:rPr>
          <w:rStyle w:val="Hyperlink"/>
          <w:rFonts w:ascii="Times New Roman" w:eastAsia="Times New Roman" w:hAnsi="Times New Roman" w:cs="Times New Roman"/>
          <w:color w:val="auto"/>
          <w:u w:val="none"/>
        </w:rPr>
        <w:t>2024</w:t>
      </w:r>
      <w:r w:rsidR="005F769A" w:rsidRPr="0043684C">
        <w:rPr>
          <w:rStyle w:val="Hyperlink"/>
          <w:rFonts w:ascii="Times New Roman" w:eastAsia="Times New Roman" w:hAnsi="Times New Roman" w:cs="Times New Roman"/>
          <w:color w:val="auto"/>
          <w:u w:val="none"/>
        </w:rPr>
        <w:t>)</w:t>
      </w:r>
      <w:r w:rsidRPr="0043684C">
        <w:rPr>
          <w:rStyle w:val="Hyperlink"/>
          <w:rFonts w:ascii="Times New Roman" w:eastAsia="Times New Roman" w:hAnsi="Times New Roman" w:cs="Times New Roman"/>
          <w:color w:val="auto"/>
          <w:u w:val="none"/>
        </w:rPr>
        <w:t>. Amino Acid Profile and Mineral Content Variations in Gastropod Species (</w:t>
      </w:r>
      <w:proofErr w:type="spellStart"/>
      <w:r w:rsidRPr="0043684C">
        <w:rPr>
          <w:rStyle w:val="Hyperlink"/>
          <w:rFonts w:ascii="Times New Roman" w:eastAsia="Times New Roman" w:hAnsi="Times New Roman" w:cs="Times New Roman"/>
          <w:color w:val="auto"/>
          <w:u w:val="none"/>
        </w:rPr>
        <w:t>Archachatina</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Marginata</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Achatina</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Achatina</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Tympanotanus</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Fuscatus</w:t>
      </w:r>
      <w:proofErr w:type="spellEnd"/>
      <w:r w:rsidRPr="0043684C">
        <w:rPr>
          <w:rStyle w:val="Hyperlink"/>
          <w:rFonts w:ascii="Times New Roman" w:eastAsia="Times New Roman" w:hAnsi="Times New Roman" w:cs="Times New Roman"/>
          <w:color w:val="auto"/>
          <w:u w:val="none"/>
        </w:rPr>
        <w:t xml:space="preserve">, and </w:t>
      </w:r>
      <w:proofErr w:type="spellStart"/>
      <w:r w:rsidRPr="0043684C">
        <w:rPr>
          <w:rStyle w:val="Hyperlink"/>
          <w:rFonts w:ascii="Times New Roman" w:eastAsia="Times New Roman" w:hAnsi="Times New Roman" w:cs="Times New Roman"/>
          <w:color w:val="auto"/>
          <w:u w:val="none"/>
        </w:rPr>
        <w:t>Pachymelania</w:t>
      </w:r>
      <w:proofErr w:type="spellEnd"/>
      <w:r w:rsidRPr="0043684C">
        <w:rPr>
          <w:rStyle w:val="Hyperlink"/>
          <w:rFonts w:ascii="Times New Roman" w:eastAsia="Times New Roman" w:hAnsi="Times New Roman" w:cs="Times New Roman"/>
          <w:color w:val="auto"/>
          <w:u w:val="none"/>
        </w:rPr>
        <w:t xml:space="preserve"> </w:t>
      </w:r>
      <w:proofErr w:type="spellStart"/>
      <w:r w:rsidRPr="0043684C">
        <w:rPr>
          <w:rStyle w:val="Hyperlink"/>
          <w:rFonts w:ascii="Times New Roman" w:eastAsia="Times New Roman" w:hAnsi="Times New Roman" w:cs="Times New Roman"/>
          <w:color w:val="auto"/>
          <w:u w:val="none"/>
        </w:rPr>
        <w:t>aurita</w:t>
      </w:r>
      <w:proofErr w:type="spellEnd"/>
      <w:r w:rsidRPr="0043684C">
        <w:rPr>
          <w:rStyle w:val="Hyperlink"/>
          <w:rFonts w:ascii="Times New Roman" w:eastAsia="Times New Roman" w:hAnsi="Times New Roman" w:cs="Times New Roman"/>
          <w:color w:val="auto"/>
          <w:u w:val="none"/>
        </w:rPr>
        <w:t xml:space="preserve">): Implications for Dietary Enrichment. European Journal of Nutrition &amp; Food Safety 16 (8):130–141. </w:t>
      </w:r>
      <w:hyperlink r:id="rId14" w:history="1">
        <w:r w:rsidR="00606037" w:rsidRPr="0043684C">
          <w:rPr>
            <w:rStyle w:val="Hyperlink"/>
            <w:rFonts w:ascii="Times New Roman" w:eastAsia="Times New Roman" w:hAnsi="Times New Roman" w:cs="Times New Roman"/>
          </w:rPr>
          <w:t>https://doi.org/10.9734/ejnfs/2024/v16i81501</w:t>
        </w:r>
      </w:hyperlink>
    </w:p>
    <w:p w14:paraId="30352B84" w14:textId="08491169" w:rsidR="00DB45ED" w:rsidRPr="0043684C" w:rsidRDefault="00DB45ED" w:rsidP="0043684C">
      <w:pPr>
        <w:pStyle w:val="ListParagraph"/>
        <w:numPr>
          <w:ilvl w:val="0"/>
          <w:numId w:val="2"/>
        </w:numPr>
        <w:spacing w:before="100" w:beforeAutospacing="1" w:after="100" w:afterAutospacing="1" w:line="360" w:lineRule="auto"/>
        <w:jc w:val="both"/>
        <w:rPr>
          <w:rFonts w:ascii="Times New Roman" w:eastAsia="Times New Roman" w:hAnsi="Times New Roman" w:cs="Times New Roman"/>
        </w:rPr>
      </w:pPr>
      <w:r w:rsidRPr="0043684C">
        <w:rPr>
          <w:rFonts w:ascii="Times New Roman" w:eastAsia="Times New Roman" w:hAnsi="Times New Roman" w:cs="Times New Roman"/>
        </w:rPr>
        <w:t xml:space="preserve">Udiba, U. U., </w:t>
      </w:r>
      <w:proofErr w:type="spellStart"/>
      <w:r w:rsidRPr="0043684C">
        <w:rPr>
          <w:rFonts w:ascii="Times New Roman" w:eastAsia="Times New Roman" w:hAnsi="Times New Roman" w:cs="Times New Roman"/>
        </w:rPr>
        <w:t>Udofia</w:t>
      </w:r>
      <w:proofErr w:type="spellEnd"/>
      <w:r w:rsidRPr="0043684C">
        <w:rPr>
          <w:rFonts w:ascii="Times New Roman" w:eastAsia="Times New Roman" w:hAnsi="Times New Roman" w:cs="Times New Roman"/>
        </w:rPr>
        <w:t xml:space="preserve">, U. U., &amp; Akpan, E. R. (2020). Concentration and potential human health hazards of heavy metals in periwinkle (Tympanotonus fuscatus) purchased from major markets in Calabar, Nigeria. Journal of Health and Pollution, 10(28), Article 201206. </w:t>
      </w:r>
      <w:hyperlink r:id="rId15" w:history="1">
        <w:r w:rsidRPr="0043684C">
          <w:rPr>
            <w:rStyle w:val="Hyperlink"/>
            <w:rFonts w:ascii="Times New Roman" w:eastAsia="Times New Roman" w:hAnsi="Times New Roman" w:cs="Times New Roman"/>
          </w:rPr>
          <w:t>https://www.ncbi.nlm.nih.gov/pmc/articles/PMC7731496/</w:t>
        </w:r>
      </w:hyperlink>
      <w:r w:rsidRPr="0043684C">
        <w:rPr>
          <w:rFonts w:ascii="Times New Roman" w:eastAsia="Times New Roman" w:hAnsi="Times New Roman" w:cs="Times New Roman"/>
        </w:rPr>
        <w:t xml:space="preserve"> </w:t>
      </w:r>
    </w:p>
    <w:p w14:paraId="6A403173" w14:textId="0C01BC0E" w:rsidR="004F7BAE" w:rsidRDefault="004F7BAE" w:rsidP="00EB0194">
      <w:pPr>
        <w:spacing w:before="100" w:beforeAutospacing="1" w:after="100" w:afterAutospacing="1" w:line="360" w:lineRule="auto"/>
        <w:ind w:left="720" w:hanging="720"/>
        <w:jc w:val="both"/>
        <w:rPr>
          <w:rFonts w:ascii="Times New Roman" w:eastAsia="Times New Roman" w:hAnsi="Times New Roman"/>
        </w:rPr>
      </w:pPr>
    </w:p>
    <w:p w14:paraId="387B5B74" w14:textId="77777777" w:rsidR="00041250" w:rsidRPr="00EB0194" w:rsidRDefault="00041250" w:rsidP="00EB0194">
      <w:pPr>
        <w:spacing w:before="100" w:beforeAutospacing="1" w:after="100" w:afterAutospacing="1" w:line="360" w:lineRule="auto"/>
        <w:ind w:left="720" w:hanging="720"/>
        <w:jc w:val="both"/>
        <w:rPr>
          <w:rFonts w:ascii="Times New Roman" w:eastAsia="Times New Roman" w:hAnsi="Times New Roman" w:cs="Times New Roman"/>
        </w:rPr>
      </w:pPr>
    </w:p>
    <w:p w14:paraId="3BB5E95C" w14:textId="77777777" w:rsidR="004F7BAE" w:rsidRDefault="004F7BAE" w:rsidP="00EB0194">
      <w:pPr>
        <w:spacing w:line="360" w:lineRule="auto"/>
        <w:jc w:val="both"/>
        <w:rPr>
          <w:rFonts w:ascii="Times New Roman" w:hAnsi="Times New Roman" w:cs="Times New Roman"/>
        </w:rPr>
      </w:pPr>
    </w:p>
    <w:p w14:paraId="7714F2B0" w14:textId="77777777" w:rsidR="001A54F8" w:rsidRDefault="001A54F8" w:rsidP="00EB0194">
      <w:pPr>
        <w:spacing w:line="360" w:lineRule="auto"/>
        <w:jc w:val="both"/>
        <w:rPr>
          <w:rFonts w:ascii="Times New Roman" w:hAnsi="Times New Roman" w:cs="Times New Roman"/>
        </w:rPr>
      </w:pPr>
    </w:p>
    <w:p w14:paraId="5401414E" w14:textId="77777777" w:rsidR="001A54F8" w:rsidRDefault="001A54F8" w:rsidP="00EB0194">
      <w:pPr>
        <w:spacing w:line="360" w:lineRule="auto"/>
        <w:jc w:val="both"/>
        <w:rPr>
          <w:rFonts w:ascii="Times New Roman" w:hAnsi="Times New Roman" w:cs="Times New Roman"/>
        </w:rPr>
      </w:pPr>
    </w:p>
    <w:p w14:paraId="7A6124C6" w14:textId="77777777" w:rsidR="001A54F8" w:rsidRDefault="001A54F8" w:rsidP="00EB0194">
      <w:pPr>
        <w:spacing w:line="360" w:lineRule="auto"/>
        <w:jc w:val="both"/>
        <w:rPr>
          <w:rFonts w:ascii="Times New Roman" w:hAnsi="Times New Roman" w:cs="Times New Roman"/>
        </w:rPr>
      </w:pPr>
    </w:p>
    <w:p w14:paraId="76250A6D" w14:textId="77777777" w:rsidR="001A54F8" w:rsidRDefault="001A54F8" w:rsidP="00EB0194">
      <w:pPr>
        <w:spacing w:line="360" w:lineRule="auto"/>
        <w:jc w:val="both"/>
        <w:rPr>
          <w:rFonts w:ascii="Times New Roman" w:hAnsi="Times New Roman" w:cs="Times New Roman"/>
        </w:rPr>
      </w:pPr>
    </w:p>
    <w:p w14:paraId="2BB503C5" w14:textId="77777777" w:rsidR="001A54F8" w:rsidRDefault="001A54F8" w:rsidP="00EB0194">
      <w:pPr>
        <w:spacing w:line="360" w:lineRule="auto"/>
        <w:jc w:val="both"/>
        <w:rPr>
          <w:rFonts w:ascii="Times New Roman" w:hAnsi="Times New Roman" w:cs="Times New Roman"/>
        </w:rPr>
      </w:pPr>
    </w:p>
    <w:p w14:paraId="306BE84C" w14:textId="14157D7C" w:rsidR="001A54F8" w:rsidRPr="00EB0194" w:rsidRDefault="001A54F8" w:rsidP="00EB0194">
      <w:pPr>
        <w:spacing w:line="360" w:lineRule="auto"/>
        <w:jc w:val="both"/>
        <w:rPr>
          <w:rFonts w:ascii="Times New Roman" w:hAnsi="Times New Roman" w:cs="Times New Roman"/>
        </w:rPr>
      </w:pPr>
    </w:p>
    <w:p w14:paraId="61108368" w14:textId="77777777" w:rsidR="001A54F8" w:rsidRPr="00EB0194" w:rsidRDefault="001A54F8" w:rsidP="00EB0194">
      <w:pPr>
        <w:spacing w:line="360" w:lineRule="auto"/>
        <w:jc w:val="both"/>
        <w:rPr>
          <w:rFonts w:ascii="Times New Roman" w:hAnsi="Times New Roman" w:cs="Times New Roman"/>
        </w:rPr>
      </w:pPr>
    </w:p>
    <w:sectPr w:rsidR="001A54F8" w:rsidRPr="00EB019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A27EE" w14:textId="77777777" w:rsidR="00280AC9" w:rsidRDefault="00280AC9" w:rsidP="00317C55">
      <w:pPr>
        <w:spacing w:after="0" w:line="240" w:lineRule="auto"/>
      </w:pPr>
      <w:r>
        <w:separator/>
      </w:r>
    </w:p>
  </w:endnote>
  <w:endnote w:type="continuationSeparator" w:id="0">
    <w:p w14:paraId="0FFAC95A" w14:textId="77777777" w:rsidR="00280AC9" w:rsidRDefault="00280AC9" w:rsidP="0031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4870706"/>
      <w:docPartObj>
        <w:docPartGallery w:val="Page Numbers (Bottom of Page)"/>
        <w:docPartUnique/>
      </w:docPartObj>
    </w:sdtPr>
    <w:sdtEndPr>
      <w:rPr>
        <w:rStyle w:val="PageNumber"/>
      </w:rPr>
    </w:sdtEndPr>
    <w:sdtContent>
      <w:p w14:paraId="0A1E3578" w14:textId="4F99F698" w:rsidR="00317C55" w:rsidRDefault="00317C55" w:rsidP="003259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2CD5C1" w14:textId="77777777" w:rsidR="00317C55" w:rsidRDefault="00317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2859948"/>
      <w:docPartObj>
        <w:docPartGallery w:val="Page Numbers (Bottom of Page)"/>
        <w:docPartUnique/>
      </w:docPartObj>
    </w:sdtPr>
    <w:sdtEndPr>
      <w:rPr>
        <w:rStyle w:val="PageNumber"/>
      </w:rPr>
    </w:sdtEndPr>
    <w:sdtContent>
      <w:p w14:paraId="0403032F" w14:textId="2A528100" w:rsidR="00317C55" w:rsidRDefault="00317C55" w:rsidP="003259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600A9C14" w14:textId="77777777" w:rsidR="00317C55" w:rsidRDefault="00317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6C69" w14:textId="77777777" w:rsidR="00317C55" w:rsidRDefault="0031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3D2FA" w14:textId="77777777" w:rsidR="00280AC9" w:rsidRDefault="00280AC9" w:rsidP="00317C55">
      <w:pPr>
        <w:spacing w:after="0" w:line="240" w:lineRule="auto"/>
      </w:pPr>
      <w:r>
        <w:separator/>
      </w:r>
    </w:p>
  </w:footnote>
  <w:footnote w:type="continuationSeparator" w:id="0">
    <w:p w14:paraId="6CB544C2" w14:textId="77777777" w:rsidR="00280AC9" w:rsidRDefault="00280AC9" w:rsidP="0031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E395" w14:textId="04B2788D" w:rsidR="00317C55" w:rsidRDefault="00E0544E">
    <w:pPr>
      <w:pStyle w:val="Header"/>
    </w:pPr>
    <w:r>
      <w:rPr>
        <w:noProof/>
      </w:rPr>
      <w:pict w14:anchorId="64935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874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3BE8" w14:textId="038308A5" w:rsidR="00317C55" w:rsidRDefault="00E0544E">
    <w:pPr>
      <w:pStyle w:val="Header"/>
    </w:pPr>
    <w:r>
      <w:rPr>
        <w:noProof/>
      </w:rPr>
      <w:pict w14:anchorId="00E8F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8740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1BE9" w14:textId="6CB3CE39" w:rsidR="00317C55" w:rsidRDefault="00E0544E">
    <w:pPr>
      <w:pStyle w:val="Header"/>
    </w:pPr>
    <w:r>
      <w:rPr>
        <w:noProof/>
      </w:rPr>
      <w:pict w14:anchorId="60A31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8740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377A3"/>
    <w:multiLevelType w:val="hybridMultilevel"/>
    <w:tmpl w:val="024E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D87846"/>
    <w:multiLevelType w:val="multilevel"/>
    <w:tmpl w:val="B0F4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316"/>
    <w:rsid w:val="000001A4"/>
    <w:rsid w:val="00005AE6"/>
    <w:rsid w:val="00007C7A"/>
    <w:rsid w:val="00011162"/>
    <w:rsid w:val="00017FFB"/>
    <w:rsid w:val="00023E2D"/>
    <w:rsid w:val="000379B0"/>
    <w:rsid w:val="00041250"/>
    <w:rsid w:val="00063CDF"/>
    <w:rsid w:val="00064528"/>
    <w:rsid w:val="00070811"/>
    <w:rsid w:val="000B1737"/>
    <w:rsid w:val="000D5195"/>
    <w:rsid w:val="000E3D33"/>
    <w:rsid w:val="000F5756"/>
    <w:rsid w:val="00113A01"/>
    <w:rsid w:val="00154BFD"/>
    <w:rsid w:val="00170E89"/>
    <w:rsid w:val="00186079"/>
    <w:rsid w:val="001A4E07"/>
    <w:rsid w:val="001A54F8"/>
    <w:rsid w:val="001B1577"/>
    <w:rsid w:val="001F31F6"/>
    <w:rsid w:val="002067BB"/>
    <w:rsid w:val="00221033"/>
    <w:rsid w:val="00222BAE"/>
    <w:rsid w:val="00262A0A"/>
    <w:rsid w:val="00280AC9"/>
    <w:rsid w:val="00305EFD"/>
    <w:rsid w:val="00311F2B"/>
    <w:rsid w:val="00317C55"/>
    <w:rsid w:val="00321CAE"/>
    <w:rsid w:val="00347491"/>
    <w:rsid w:val="00352764"/>
    <w:rsid w:val="003527D5"/>
    <w:rsid w:val="00354AE8"/>
    <w:rsid w:val="00373A9A"/>
    <w:rsid w:val="00376A7C"/>
    <w:rsid w:val="00387BFA"/>
    <w:rsid w:val="00393D89"/>
    <w:rsid w:val="003A3316"/>
    <w:rsid w:val="003B06A5"/>
    <w:rsid w:val="003E0E07"/>
    <w:rsid w:val="003E4C17"/>
    <w:rsid w:val="003E6503"/>
    <w:rsid w:val="003F5EDE"/>
    <w:rsid w:val="0043684C"/>
    <w:rsid w:val="004420C2"/>
    <w:rsid w:val="0047276C"/>
    <w:rsid w:val="004733F5"/>
    <w:rsid w:val="004A532B"/>
    <w:rsid w:val="004F7BAE"/>
    <w:rsid w:val="00515BA8"/>
    <w:rsid w:val="00520065"/>
    <w:rsid w:val="00522BF3"/>
    <w:rsid w:val="00525315"/>
    <w:rsid w:val="00596747"/>
    <w:rsid w:val="005B21DC"/>
    <w:rsid w:val="005B3DCB"/>
    <w:rsid w:val="005D3000"/>
    <w:rsid w:val="005F403A"/>
    <w:rsid w:val="005F769A"/>
    <w:rsid w:val="00604A22"/>
    <w:rsid w:val="00606037"/>
    <w:rsid w:val="00627247"/>
    <w:rsid w:val="00634DE0"/>
    <w:rsid w:val="00646514"/>
    <w:rsid w:val="00654715"/>
    <w:rsid w:val="00655A05"/>
    <w:rsid w:val="00663D30"/>
    <w:rsid w:val="00665DA2"/>
    <w:rsid w:val="00667A41"/>
    <w:rsid w:val="00676A4F"/>
    <w:rsid w:val="00687EBA"/>
    <w:rsid w:val="006E30E9"/>
    <w:rsid w:val="006E32F6"/>
    <w:rsid w:val="00701A5C"/>
    <w:rsid w:val="00713373"/>
    <w:rsid w:val="00781FC3"/>
    <w:rsid w:val="00796C66"/>
    <w:rsid w:val="007A5B42"/>
    <w:rsid w:val="007B5D02"/>
    <w:rsid w:val="007D47A4"/>
    <w:rsid w:val="007F100E"/>
    <w:rsid w:val="007F17E8"/>
    <w:rsid w:val="00816BFB"/>
    <w:rsid w:val="008172F7"/>
    <w:rsid w:val="0081764A"/>
    <w:rsid w:val="008227E8"/>
    <w:rsid w:val="00840CE5"/>
    <w:rsid w:val="00862AA5"/>
    <w:rsid w:val="008727DF"/>
    <w:rsid w:val="008A1CBF"/>
    <w:rsid w:val="008C1B89"/>
    <w:rsid w:val="008E0E39"/>
    <w:rsid w:val="008F6F41"/>
    <w:rsid w:val="00901EEC"/>
    <w:rsid w:val="009162F1"/>
    <w:rsid w:val="0093082E"/>
    <w:rsid w:val="0093719F"/>
    <w:rsid w:val="0097627C"/>
    <w:rsid w:val="009A2B75"/>
    <w:rsid w:val="009A6568"/>
    <w:rsid w:val="009C535F"/>
    <w:rsid w:val="009F7635"/>
    <w:rsid w:val="00A223CA"/>
    <w:rsid w:val="00A47B6D"/>
    <w:rsid w:val="00A7050C"/>
    <w:rsid w:val="00A73FA9"/>
    <w:rsid w:val="00A77A97"/>
    <w:rsid w:val="00A97F19"/>
    <w:rsid w:val="00AB0626"/>
    <w:rsid w:val="00AC5D7A"/>
    <w:rsid w:val="00AE25B7"/>
    <w:rsid w:val="00B3019A"/>
    <w:rsid w:val="00B545DF"/>
    <w:rsid w:val="00B823A3"/>
    <w:rsid w:val="00B8769E"/>
    <w:rsid w:val="00BA30D8"/>
    <w:rsid w:val="00BD4711"/>
    <w:rsid w:val="00BF055C"/>
    <w:rsid w:val="00C01D41"/>
    <w:rsid w:val="00C1074F"/>
    <w:rsid w:val="00C4505F"/>
    <w:rsid w:val="00C61655"/>
    <w:rsid w:val="00C80A03"/>
    <w:rsid w:val="00CB17F5"/>
    <w:rsid w:val="00CE777E"/>
    <w:rsid w:val="00D51ED7"/>
    <w:rsid w:val="00D83D29"/>
    <w:rsid w:val="00DA5FD6"/>
    <w:rsid w:val="00DB45ED"/>
    <w:rsid w:val="00DD5023"/>
    <w:rsid w:val="00DD694E"/>
    <w:rsid w:val="00DD6F4E"/>
    <w:rsid w:val="00DE4E97"/>
    <w:rsid w:val="00DF463E"/>
    <w:rsid w:val="00E0544E"/>
    <w:rsid w:val="00E1610A"/>
    <w:rsid w:val="00E205BD"/>
    <w:rsid w:val="00E23D34"/>
    <w:rsid w:val="00E32119"/>
    <w:rsid w:val="00E46B82"/>
    <w:rsid w:val="00E71ABD"/>
    <w:rsid w:val="00E90FBC"/>
    <w:rsid w:val="00EA1D42"/>
    <w:rsid w:val="00EB0194"/>
    <w:rsid w:val="00EB3291"/>
    <w:rsid w:val="00EB6818"/>
    <w:rsid w:val="00EB73D3"/>
    <w:rsid w:val="00EE76D3"/>
    <w:rsid w:val="00EF3760"/>
    <w:rsid w:val="00F06013"/>
    <w:rsid w:val="00F1621A"/>
    <w:rsid w:val="00F16C58"/>
    <w:rsid w:val="00F30F9B"/>
    <w:rsid w:val="00F61BEA"/>
    <w:rsid w:val="00F655A5"/>
    <w:rsid w:val="00F81030"/>
    <w:rsid w:val="00F87A2B"/>
    <w:rsid w:val="00F95738"/>
    <w:rsid w:val="00FA6ACE"/>
    <w:rsid w:val="00FB489E"/>
    <w:rsid w:val="00FC03AC"/>
    <w:rsid w:val="00FD6C0E"/>
    <w:rsid w:val="00FD7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B9B0C"/>
  <w15:docId w15:val="{49AC9941-4DBF-414E-96B5-415244CA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331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3A331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semiHidden/>
    <w:unhideWhenUsed/>
    <w:qFormat/>
    <w:rsid w:val="003A331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316"/>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3A3316"/>
    <w:rPr>
      <w:rFonts w:ascii="Times New Roman" w:eastAsia="Times New Roman" w:hAnsi="Times New Roman" w:cs="Times New Roman"/>
      <w:b/>
      <w:bCs/>
      <w:kern w:val="0"/>
      <w:sz w:val="36"/>
      <w:szCs w:val="36"/>
      <w:lang w:val="en-US"/>
      <w14:ligatures w14:val="none"/>
    </w:rPr>
  </w:style>
  <w:style w:type="character" w:styleId="Strong">
    <w:name w:val="Strong"/>
    <w:basedOn w:val="DefaultParagraphFont"/>
    <w:uiPriority w:val="22"/>
    <w:qFormat/>
    <w:rsid w:val="003A3316"/>
    <w:rPr>
      <w:b/>
      <w:bCs/>
    </w:rPr>
  </w:style>
  <w:style w:type="character" w:styleId="Emphasis">
    <w:name w:val="Emphasis"/>
    <w:basedOn w:val="DefaultParagraphFont"/>
    <w:uiPriority w:val="20"/>
    <w:qFormat/>
    <w:rsid w:val="003A3316"/>
    <w:rPr>
      <w:i/>
      <w:iCs/>
    </w:rPr>
  </w:style>
  <w:style w:type="paragraph" w:styleId="NormalWeb">
    <w:name w:val="Normal (Web)"/>
    <w:basedOn w:val="Normal"/>
    <w:uiPriority w:val="99"/>
    <w:unhideWhenUsed/>
    <w:rsid w:val="003A331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Heading3Char">
    <w:name w:val="Heading 3 Char"/>
    <w:basedOn w:val="DefaultParagraphFont"/>
    <w:link w:val="Heading3"/>
    <w:uiPriority w:val="9"/>
    <w:semiHidden/>
    <w:rsid w:val="003A3316"/>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EB0194"/>
    <w:rPr>
      <w:color w:val="467886" w:themeColor="hyperlink"/>
      <w:u w:val="single"/>
    </w:rPr>
  </w:style>
  <w:style w:type="character" w:styleId="UnresolvedMention">
    <w:name w:val="Unresolved Mention"/>
    <w:basedOn w:val="DefaultParagraphFont"/>
    <w:uiPriority w:val="99"/>
    <w:semiHidden/>
    <w:unhideWhenUsed/>
    <w:rsid w:val="00BF055C"/>
    <w:rPr>
      <w:color w:val="605E5C"/>
      <w:shd w:val="clear" w:color="auto" w:fill="E1DFDD"/>
    </w:rPr>
  </w:style>
  <w:style w:type="character" w:styleId="FollowedHyperlink">
    <w:name w:val="FollowedHyperlink"/>
    <w:basedOn w:val="DefaultParagraphFont"/>
    <w:uiPriority w:val="99"/>
    <w:semiHidden/>
    <w:unhideWhenUsed/>
    <w:rsid w:val="00655A05"/>
    <w:rPr>
      <w:color w:val="96607D" w:themeColor="followedHyperlink"/>
      <w:u w:val="single"/>
    </w:rPr>
  </w:style>
  <w:style w:type="paragraph" w:styleId="Header">
    <w:name w:val="header"/>
    <w:basedOn w:val="Normal"/>
    <w:link w:val="HeaderChar"/>
    <w:uiPriority w:val="99"/>
    <w:unhideWhenUsed/>
    <w:rsid w:val="0031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55"/>
  </w:style>
  <w:style w:type="paragraph" w:styleId="Footer">
    <w:name w:val="footer"/>
    <w:basedOn w:val="Normal"/>
    <w:link w:val="FooterChar"/>
    <w:uiPriority w:val="99"/>
    <w:unhideWhenUsed/>
    <w:rsid w:val="0031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C55"/>
  </w:style>
  <w:style w:type="character" w:styleId="PageNumber">
    <w:name w:val="page number"/>
    <w:basedOn w:val="DefaultParagraphFont"/>
    <w:uiPriority w:val="99"/>
    <w:semiHidden/>
    <w:unhideWhenUsed/>
    <w:rsid w:val="00317C55"/>
  </w:style>
  <w:style w:type="paragraph" w:styleId="ListParagraph">
    <w:name w:val="List Paragraph"/>
    <w:basedOn w:val="Normal"/>
    <w:uiPriority w:val="34"/>
    <w:qFormat/>
    <w:rsid w:val="00436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938942">
      <w:bodyDiv w:val="1"/>
      <w:marLeft w:val="0"/>
      <w:marRight w:val="0"/>
      <w:marTop w:val="0"/>
      <w:marBottom w:val="0"/>
      <w:divBdr>
        <w:top w:val="none" w:sz="0" w:space="0" w:color="auto"/>
        <w:left w:val="none" w:sz="0" w:space="0" w:color="auto"/>
        <w:bottom w:val="none" w:sz="0" w:space="0" w:color="auto"/>
        <w:right w:val="none" w:sz="0" w:space="0" w:color="auto"/>
      </w:divBdr>
    </w:div>
    <w:div w:id="759761006">
      <w:bodyDiv w:val="1"/>
      <w:marLeft w:val="0"/>
      <w:marRight w:val="0"/>
      <w:marTop w:val="0"/>
      <w:marBottom w:val="0"/>
      <w:divBdr>
        <w:top w:val="none" w:sz="0" w:space="0" w:color="auto"/>
        <w:left w:val="none" w:sz="0" w:space="0" w:color="auto"/>
        <w:bottom w:val="none" w:sz="0" w:space="0" w:color="auto"/>
        <w:right w:val="none" w:sz="0" w:space="0" w:color="auto"/>
      </w:divBdr>
    </w:div>
    <w:div w:id="934481553">
      <w:bodyDiv w:val="1"/>
      <w:marLeft w:val="0"/>
      <w:marRight w:val="0"/>
      <w:marTop w:val="0"/>
      <w:marBottom w:val="0"/>
      <w:divBdr>
        <w:top w:val="none" w:sz="0" w:space="0" w:color="auto"/>
        <w:left w:val="none" w:sz="0" w:space="0" w:color="auto"/>
        <w:bottom w:val="none" w:sz="0" w:space="0" w:color="auto"/>
        <w:right w:val="none" w:sz="0" w:space="0" w:color="auto"/>
      </w:divBdr>
    </w:div>
    <w:div w:id="1140071926">
      <w:bodyDiv w:val="1"/>
      <w:marLeft w:val="0"/>
      <w:marRight w:val="0"/>
      <w:marTop w:val="0"/>
      <w:marBottom w:val="0"/>
      <w:divBdr>
        <w:top w:val="none" w:sz="0" w:space="0" w:color="auto"/>
        <w:left w:val="none" w:sz="0" w:space="0" w:color="auto"/>
        <w:bottom w:val="none" w:sz="0" w:space="0" w:color="auto"/>
        <w:right w:val="none" w:sz="0" w:space="0" w:color="auto"/>
      </w:divBdr>
    </w:div>
    <w:div w:id="1208251760">
      <w:bodyDiv w:val="1"/>
      <w:marLeft w:val="0"/>
      <w:marRight w:val="0"/>
      <w:marTop w:val="0"/>
      <w:marBottom w:val="0"/>
      <w:divBdr>
        <w:top w:val="none" w:sz="0" w:space="0" w:color="auto"/>
        <w:left w:val="none" w:sz="0" w:space="0" w:color="auto"/>
        <w:bottom w:val="none" w:sz="0" w:space="0" w:color="auto"/>
        <w:right w:val="none" w:sz="0" w:space="0" w:color="auto"/>
      </w:divBdr>
    </w:div>
    <w:div w:id="1904412265">
      <w:bodyDiv w:val="1"/>
      <w:marLeft w:val="0"/>
      <w:marRight w:val="0"/>
      <w:marTop w:val="0"/>
      <w:marBottom w:val="0"/>
      <w:divBdr>
        <w:top w:val="none" w:sz="0" w:space="0" w:color="auto"/>
        <w:left w:val="none" w:sz="0" w:space="0" w:color="auto"/>
        <w:bottom w:val="none" w:sz="0" w:space="0" w:color="auto"/>
        <w:right w:val="none" w:sz="0" w:space="0" w:color="auto"/>
      </w:divBdr>
    </w:div>
    <w:div w:id="20028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3-38345-w" TargetMode="External"/><Relationship Id="rId13" Type="http://schemas.openxmlformats.org/officeDocument/2006/relationships/hyperlink" Target="https://doi.org/10.33545/27080013.2025.v6.i1b.20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3923/jbs.2008.186.190" TargetMode="External"/><Relationship Id="rId12" Type="http://schemas.openxmlformats.org/officeDocument/2006/relationships/hyperlink" Target="https://doi.org/10.4314/jas.v37i1.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2269-021-00551-9" TargetMode="External"/><Relationship Id="rId5" Type="http://schemas.openxmlformats.org/officeDocument/2006/relationships/footnotes" Target="footnotes.xml"/><Relationship Id="rId15" Type="http://schemas.openxmlformats.org/officeDocument/2006/relationships/hyperlink" Target="https://www.ncbi.nlm.nih.gov/pmc/articles/PMC7731496/" TargetMode="External"/><Relationship Id="rId23" Type="http://schemas.openxmlformats.org/officeDocument/2006/relationships/theme" Target="theme/theme1.xml"/><Relationship Id="rId10" Type="http://schemas.openxmlformats.org/officeDocument/2006/relationships/hyperlink" Target="https://doi.org/10.9734/ejnfs/2024/v16i12160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6201/ijaes.v10.no5.2024.pg270.278" TargetMode="External"/><Relationship Id="rId14" Type="http://schemas.openxmlformats.org/officeDocument/2006/relationships/hyperlink" Target="https://doi.org/10.9734/ejnfs/2024/v16i815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123</cp:revision>
  <dcterms:created xsi:type="dcterms:W3CDTF">2025-12-23T16:42:00Z</dcterms:created>
  <dcterms:modified xsi:type="dcterms:W3CDTF">2025-12-27T08:36:00Z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db6eb65e-f052-4a2d-a3c8-cd0d376460cf</vt:lpwstr>
  </property>
</Properties>
</file>