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F96E2" w14:textId="77777777" w:rsidR="00D322B6" w:rsidRPr="00D322B6" w:rsidRDefault="00D322B6" w:rsidP="00D322B6">
      <w:pPr>
        <w:spacing w:after="0" w:line="240" w:lineRule="auto"/>
        <w:jc w:val="right"/>
        <w:rPr>
          <w:rFonts w:ascii="Arial" w:hAnsi="Arial" w:cs="Arial"/>
          <w:b/>
          <w:bCs/>
          <w:i/>
          <w:iCs/>
          <w:sz w:val="36"/>
          <w:szCs w:val="36"/>
          <w:u w:val="single"/>
        </w:rPr>
      </w:pPr>
      <w:r w:rsidRPr="00D322B6">
        <w:rPr>
          <w:rFonts w:ascii="Arial" w:hAnsi="Arial" w:cs="Arial"/>
          <w:b/>
          <w:bCs/>
          <w:i/>
          <w:iCs/>
          <w:sz w:val="36"/>
          <w:szCs w:val="36"/>
          <w:u w:val="single"/>
        </w:rPr>
        <w:t>Original Research Article</w:t>
      </w:r>
    </w:p>
    <w:p w14:paraId="6086C87A" w14:textId="77777777" w:rsidR="00D95350" w:rsidRPr="00697511" w:rsidRDefault="00FF6931" w:rsidP="00DD1009">
      <w:pPr>
        <w:spacing w:after="0" w:line="240" w:lineRule="auto"/>
        <w:jc w:val="right"/>
        <w:rPr>
          <w:rFonts w:ascii="Arial" w:hAnsi="Arial" w:cs="Arial"/>
          <w:b/>
          <w:sz w:val="36"/>
          <w:szCs w:val="36"/>
        </w:rPr>
      </w:pPr>
      <w:r w:rsidRPr="00697511">
        <w:rPr>
          <w:rFonts w:ascii="Arial" w:hAnsi="Arial" w:cs="Arial"/>
          <w:b/>
          <w:sz w:val="36"/>
          <w:szCs w:val="36"/>
        </w:rPr>
        <w:t>System productivity, profitability and nutrient balance</w:t>
      </w:r>
      <w:r w:rsidR="001D25ED" w:rsidRPr="00697511">
        <w:rPr>
          <w:rFonts w:ascii="Arial" w:hAnsi="Arial" w:cs="Arial"/>
          <w:b/>
          <w:sz w:val="36"/>
          <w:szCs w:val="36"/>
        </w:rPr>
        <w:t xml:space="preserve"> in </w:t>
      </w:r>
      <w:r w:rsidRPr="00697511">
        <w:rPr>
          <w:rFonts w:ascii="Arial" w:hAnsi="Arial" w:cs="Arial"/>
          <w:b/>
          <w:sz w:val="36"/>
          <w:szCs w:val="36"/>
        </w:rPr>
        <w:t xml:space="preserve">maize – </w:t>
      </w:r>
      <w:proofErr w:type="spellStart"/>
      <w:r w:rsidRPr="00697511">
        <w:rPr>
          <w:rFonts w:ascii="Arial" w:hAnsi="Arial" w:cs="Arial"/>
          <w:b/>
          <w:sz w:val="36"/>
          <w:szCs w:val="36"/>
        </w:rPr>
        <w:t>toria</w:t>
      </w:r>
      <w:proofErr w:type="spellEnd"/>
      <w:r w:rsidRPr="00697511">
        <w:rPr>
          <w:rFonts w:ascii="Arial" w:hAnsi="Arial" w:cs="Arial"/>
          <w:b/>
          <w:sz w:val="36"/>
          <w:szCs w:val="36"/>
        </w:rPr>
        <w:t xml:space="preserve"> cropping sequence as influence</w:t>
      </w:r>
      <w:r w:rsidR="00325BDC" w:rsidRPr="00697511">
        <w:rPr>
          <w:rFonts w:ascii="Arial" w:hAnsi="Arial" w:cs="Arial"/>
          <w:b/>
          <w:sz w:val="36"/>
          <w:szCs w:val="36"/>
        </w:rPr>
        <w:t>d</w:t>
      </w:r>
      <w:r w:rsidRPr="00697511">
        <w:rPr>
          <w:rFonts w:ascii="Arial" w:hAnsi="Arial" w:cs="Arial"/>
          <w:b/>
          <w:sz w:val="36"/>
          <w:szCs w:val="36"/>
        </w:rPr>
        <w:t xml:space="preserve"> by integrated nutrient management </w:t>
      </w:r>
      <w:r w:rsidR="00325BDC" w:rsidRPr="00697511">
        <w:rPr>
          <w:rFonts w:ascii="Arial" w:hAnsi="Arial" w:cs="Arial"/>
          <w:b/>
          <w:sz w:val="36"/>
          <w:szCs w:val="36"/>
        </w:rPr>
        <w:t>practices</w:t>
      </w:r>
    </w:p>
    <w:p w14:paraId="2DC5D16E" w14:textId="77777777" w:rsidR="00FF6931" w:rsidRPr="00697511" w:rsidRDefault="00FF6931" w:rsidP="00DD1009">
      <w:pPr>
        <w:spacing w:after="0" w:line="240" w:lineRule="auto"/>
        <w:jc w:val="right"/>
        <w:rPr>
          <w:rFonts w:ascii="Arial" w:hAnsi="Arial" w:cs="Arial"/>
          <w:b/>
          <w:bCs/>
          <w:sz w:val="20"/>
          <w:szCs w:val="20"/>
        </w:rPr>
      </w:pPr>
    </w:p>
    <w:p w14:paraId="1374DA40" w14:textId="77777777" w:rsidR="00D95350" w:rsidRPr="00891E40" w:rsidRDefault="00D95350" w:rsidP="00DD1009">
      <w:pPr>
        <w:spacing w:after="0" w:line="240" w:lineRule="auto"/>
        <w:jc w:val="right"/>
        <w:rPr>
          <w:rFonts w:ascii="Arial" w:hAnsi="Arial" w:cs="Arial"/>
          <w:b/>
          <w:sz w:val="20"/>
          <w:szCs w:val="20"/>
          <w:u w:val="single"/>
          <w:lang w:val="pt-BR"/>
        </w:rPr>
      </w:pPr>
      <w:bookmarkStart w:id="0" w:name="_GoBack"/>
      <w:bookmarkEnd w:id="0"/>
    </w:p>
    <w:p w14:paraId="04E59635" w14:textId="77777777" w:rsidR="004F7BB5" w:rsidRPr="00891E40" w:rsidRDefault="004F7BB5" w:rsidP="00DD1009">
      <w:pPr>
        <w:autoSpaceDE w:val="0"/>
        <w:autoSpaceDN w:val="0"/>
        <w:adjustRightInd w:val="0"/>
        <w:spacing w:after="0" w:line="240" w:lineRule="auto"/>
        <w:jc w:val="both"/>
        <w:rPr>
          <w:rFonts w:ascii="Arial" w:hAnsi="Arial" w:cs="Arial"/>
          <w:b/>
          <w:bCs/>
          <w:sz w:val="14"/>
          <w:szCs w:val="14"/>
          <w:lang w:val="pt-BR"/>
        </w:rPr>
      </w:pPr>
    </w:p>
    <w:p w14:paraId="41636FBD" w14:textId="77777777" w:rsidR="008C49AE" w:rsidRPr="00891E40" w:rsidRDefault="008C49AE" w:rsidP="00DD1009">
      <w:pPr>
        <w:autoSpaceDE w:val="0"/>
        <w:autoSpaceDN w:val="0"/>
        <w:adjustRightInd w:val="0"/>
        <w:spacing w:after="0" w:line="240" w:lineRule="auto"/>
        <w:jc w:val="both"/>
        <w:rPr>
          <w:rFonts w:ascii="Arial" w:hAnsi="Arial" w:cs="Arial"/>
          <w:b/>
          <w:bCs/>
          <w:sz w:val="14"/>
          <w:szCs w:val="14"/>
          <w:lang w:val="pt-BR"/>
        </w:rPr>
      </w:pPr>
    </w:p>
    <w:p w14:paraId="1EC28040" w14:textId="77777777" w:rsidR="00F57259" w:rsidRPr="00697511" w:rsidRDefault="00325BDC" w:rsidP="00DD1009">
      <w:pPr>
        <w:tabs>
          <w:tab w:val="right" w:pos="9027"/>
        </w:tabs>
        <w:autoSpaceDE w:val="0"/>
        <w:autoSpaceDN w:val="0"/>
        <w:adjustRightInd w:val="0"/>
        <w:spacing w:after="0" w:line="240" w:lineRule="auto"/>
        <w:jc w:val="both"/>
        <w:rPr>
          <w:rFonts w:ascii="Arial" w:hAnsi="Arial" w:cs="Arial"/>
          <w:b/>
          <w:bCs/>
          <w:szCs w:val="22"/>
        </w:rPr>
      </w:pPr>
      <w:r w:rsidRPr="00697511">
        <w:rPr>
          <w:rFonts w:ascii="Arial" w:hAnsi="Arial" w:cs="Arial"/>
          <w:b/>
          <w:bCs/>
          <w:szCs w:val="22"/>
        </w:rPr>
        <w:t>ABSTRAC</w:t>
      </w:r>
      <w:r w:rsidR="00062CAC" w:rsidRPr="00697511">
        <w:rPr>
          <w:rFonts w:ascii="Arial" w:hAnsi="Arial" w:cs="Arial"/>
          <w:b/>
          <w:bCs/>
          <w:szCs w:val="22"/>
        </w:rPr>
        <w:t>T</w:t>
      </w:r>
    </w:p>
    <w:p w14:paraId="26BEE1E1" w14:textId="77777777" w:rsidR="00973E41" w:rsidRPr="00697511" w:rsidRDefault="00973E41" w:rsidP="00DD1009">
      <w:pPr>
        <w:autoSpaceDE w:val="0"/>
        <w:autoSpaceDN w:val="0"/>
        <w:adjustRightInd w:val="0"/>
        <w:spacing w:after="0" w:line="240" w:lineRule="auto"/>
        <w:jc w:val="both"/>
        <w:rPr>
          <w:rFonts w:ascii="Arial" w:hAnsi="Arial" w:cs="Arial"/>
          <w:b/>
          <w:bCs/>
          <w:szCs w:val="22"/>
        </w:rPr>
      </w:pPr>
    </w:p>
    <w:tbl>
      <w:tblPr>
        <w:tblStyle w:val="TableGrid"/>
        <w:tblW w:w="0" w:type="auto"/>
        <w:tblLook w:val="04A0" w:firstRow="1" w:lastRow="0" w:firstColumn="1" w:lastColumn="0" w:noHBand="0" w:noVBand="1"/>
      </w:tblPr>
      <w:tblGrid>
        <w:gridCol w:w="9243"/>
      </w:tblGrid>
      <w:tr w:rsidR="0023101B" w:rsidRPr="00697511" w14:paraId="1B10DB21" w14:textId="77777777" w:rsidTr="0023101B">
        <w:tc>
          <w:tcPr>
            <w:tcW w:w="9243" w:type="dxa"/>
          </w:tcPr>
          <w:p w14:paraId="03EC4B49" w14:textId="77777777" w:rsidR="001C7A07" w:rsidRPr="00697511" w:rsidRDefault="00062CAC" w:rsidP="00326DBE">
            <w:pPr>
              <w:autoSpaceDE w:val="0"/>
              <w:autoSpaceDN w:val="0"/>
              <w:adjustRightInd w:val="0"/>
              <w:jc w:val="both"/>
              <w:rPr>
                <w:rFonts w:ascii="Arial" w:hAnsi="Arial" w:cs="Arial"/>
                <w:sz w:val="20"/>
                <w:szCs w:val="20"/>
              </w:rPr>
            </w:pPr>
            <w:r w:rsidRPr="00697511">
              <w:rPr>
                <w:rFonts w:ascii="Arial" w:hAnsi="Arial" w:cs="Arial"/>
                <w:sz w:val="20"/>
                <w:szCs w:val="20"/>
              </w:rPr>
              <w:t>An experiment was</w:t>
            </w:r>
            <w:r w:rsidR="00326DBE" w:rsidRPr="00697511">
              <w:rPr>
                <w:rFonts w:ascii="Arial" w:hAnsi="Arial" w:cs="Arial"/>
                <w:sz w:val="20"/>
                <w:szCs w:val="20"/>
              </w:rPr>
              <w:t xml:space="preserve"> conducted </w:t>
            </w:r>
            <w:r w:rsidRPr="00697511">
              <w:rPr>
                <w:rFonts w:ascii="Arial" w:hAnsi="Arial" w:cs="Arial"/>
                <w:sz w:val="20"/>
                <w:szCs w:val="20"/>
              </w:rPr>
              <w:t>to find out suitable integrated nutrient management</w:t>
            </w:r>
            <w:r w:rsidR="005F466E" w:rsidRPr="00697511">
              <w:rPr>
                <w:rFonts w:ascii="Arial" w:hAnsi="Arial" w:cs="Arial"/>
                <w:sz w:val="20"/>
                <w:szCs w:val="20"/>
              </w:rPr>
              <w:t xml:space="preserve"> (INM)</w:t>
            </w:r>
            <w:r w:rsidRPr="00697511">
              <w:rPr>
                <w:rFonts w:ascii="Arial" w:hAnsi="Arial" w:cs="Arial"/>
                <w:sz w:val="20"/>
                <w:szCs w:val="20"/>
              </w:rPr>
              <w:t xml:space="preserve"> practices in maize with respect to system productivity, profitability and nutrient balance in maize- </w:t>
            </w:r>
            <w:proofErr w:type="spellStart"/>
            <w:r w:rsidRPr="00697511">
              <w:rPr>
                <w:rFonts w:ascii="Arial" w:hAnsi="Arial" w:cs="Arial"/>
                <w:sz w:val="20"/>
                <w:szCs w:val="20"/>
              </w:rPr>
              <w:t>toria</w:t>
            </w:r>
            <w:proofErr w:type="spellEnd"/>
            <w:r w:rsidRPr="00697511">
              <w:rPr>
                <w:rFonts w:ascii="Arial" w:hAnsi="Arial" w:cs="Arial"/>
                <w:sz w:val="20"/>
                <w:szCs w:val="20"/>
              </w:rPr>
              <w:t xml:space="preserve"> cropping sequence in Eastern </w:t>
            </w:r>
            <w:proofErr w:type="spellStart"/>
            <w:r w:rsidRPr="00697511">
              <w:rPr>
                <w:rFonts w:ascii="Arial" w:hAnsi="Arial" w:cs="Arial"/>
                <w:sz w:val="20"/>
                <w:szCs w:val="20"/>
              </w:rPr>
              <w:t>Ghat</w:t>
            </w:r>
            <w:proofErr w:type="spellEnd"/>
            <w:r w:rsidRPr="00697511">
              <w:rPr>
                <w:rFonts w:ascii="Arial" w:hAnsi="Arial" w:cs="Arial"/>
                <w:sz w:val="20"/>
                <w:szCs w:val="20"/>
              </w:rPr>
              <w:t xml:space="preserve"> High Land zone of Odisha </w:t>
            </w:r>
            <w:r w:rsidR="00326DBE" w:rsidRPr="00697511">
              <w:rPr>
                <w:rFonts w:ascii="Arial" w:hAnsi="Arial" w:cs="Arial"/>
                <w:sz w:val="20"/>
                <w:szCs w:val="20"/>
              </w:rPr>
              <w:t xml:space="preserve">during </w:t>
            </w:r>
            <w:r w:rsidRPr="00697511">
              <w:rPr>
                <w:rFonts w:ascii="Arial" w:hAnsi="Arial" w:cs="Arial"/>
                <w:i/>
                <w:iCs/>
                <w:sz w:val="20"/>
                <w:szCs w:val="20"/>
              </w:rPr>
              <w:t>kharif</w:t>
            </w:r>
            <w:r w:rsidRPr="00697511">
              <w:rPr>
                <w:rFonts w:ascii="Arial" w:hAnsi="Arial" w:cs="Arial"/>
                <w:sz w:val="20"/>
                <w:szCs w:val="20"/>
              </w:rPr>
              <w:t xml:space="preserve"> and </w:t>
            </w:r>
            <w:proofErr w:type="spellStart"/>
            <w:r w:rsidRPr="00697511">
              <w:rPr>
                <w:rFonts w:ascii="Arial" w:hAnsi="Arial" w:cs="Arial"/>
                <w:i/>
                <w:iCs/>
                <w:sz w:val="20"/>
                <w:szCs w:val="20"/>
              </w:rPr>
              <w:t>rabi</w:t>
            </w:r>
            <w:proofErr w:type="spellEnd"/>
            <w:r w:rsidRPr="00697511">
              <w:rPr>
                <w:rFonts w:ascii="Arial" w:hAnsi="Arial" w:cs="Arial"/>
                <w:sz w:val="20"/>
                <w:szCs w:val="20"/>
              </w:rPr>
              <w:t xml:space="preserve"> season of 2016-17 and 2017-18. Th</w:t>
            </w:r>
            <w:r w:rsidR="00326DBE" w:rsidRPr="00697511">
              <w:rPr>
                <w:rFonts w:ascii="Arial" w:hAnsi="Arial" w:cs="Arial"/>
                <w:sz w:val="20"/>
                <w:szCs w:val="20"/>
              </w:rPr>
              <w:t xml:space="preserve">e </w:t>
            </w:r>
            <w:r w:rsidRPr="00697511">
              <w:rPr>
                <w:rFonts w:ascii="Arial" w:hAnsi="Arial" w:cs="Arial"/>
                <w:sz w:val="20"/>
                <w:szCs w:val="20"/>
              </w:rPr>
              <w:t xml:space="preserve">experiment was conducted at Regional Research and Technology Transfer Station (OUAT), </w:t>
            </w:r>
            <w:proofErr w:type="spellStart"/>
            <w:r w:rsidRPr="00697511">
              <w:rPr>
                <w:rFonts w:ascii="Arial" w:hAnsi="Arial" w:cs="Arial"/>
                <w:sz w:val="20"/>
                <w:szCs w:val="20"/>
              </w:rPr>
              <w:t>Semiliguda</w:t>
            </w:r>
            <w:proofErr w:type="spellEnd"/>
            <w:r w:rsidRPr="00697511">
              <w:rPr>
                <w:rFonts w:ascii="Arial" w:hAnsi="Arial" w:cs="Arial"/>
                <w:sz w:val="20"/>
                <w:szCs w:val="20"/>
              </w:rPr>
              <w:t xml:space="preserve">, Koraput, Odisha, India. </w:t>
            </w:r>
            <w:r w:rsidR="00326DBE" w:rsidRPr="00697511">
              <w:rPr>
                <w:rFonts w:ascii="Arial" w:hAnsi="Arial" w:cs="Arial"/>
                <w:sz w:val="20"/>
                <w:szCs w:val="20"/>
              </w:rPr>
              <w:t xml:space="preserve">It </w:t>
            </w:r>
            <w:r w:rsidRPr="00697511">
              <w:rPr>
                <w:rFonts w:ascii="Arial" w:hAnsi="Arial" w:cs="Arial"/>
                <w:sz w:val="20"/>
                <w:szCs w:val="20"/>
              </w:rPr>
              <w:t>consist</w:t>
            </w:r>
            <w:r w:rsidR="008C49AE" w:rsidRPr="00697511">
              <w:rPr>
                <w:rFonts w:ascii="Arial" w:hAnsi="Arial" w:cs="Arial"/>
                <w:sz w:val="20"/>
                <w:szCs w:val="20"/>
              </w:rPr>
              <w:t>ed</w:t>
            </w:r>
            <w:r w:rsidRPr="00697511">
              <w:rPr>
                <w:rFonts w:ascii="Arial" w:hAnsi="Arial" w:cs="Arial"/>
                <w:sz w:val="20"/>
                <w:szCs w:val="20"/>
              </w:rPr>
              <w:t xml:space="preserve"> of twelve treatments viz. T1- Soil test based fertilizer recommendation (STBFR); T2 - STBFR</w:t>
            </w:r>
            <w:r w:rsidR="008C49AE" w:rsidRPr="00697511">
              <w:rPr>
                <w:rFonts w:ascii="Arial" w:hAnsi="Arial" w:cs="Arial"/>
                <w:sz w:val="20"/>
                <w:szCs w:val="20"/>
              </w:rPr>
              <w:t xml:space="preserve"> + Green m</w:t>
            </w:r>
            <w:r w:rsidRPr="00697511">
              <w:rPr>
                <w:rFonts w:ascii="Arial" w:hAnsi="Arial" w:cs="Arial"/>
                <w:sz w:val="20"/>
                <w:szCs w:val="20"/>
              </w:rPr>
              <w:t>anure (GM) with cowpea; T3 - STBFR + FYM @ 5 t ha</w:t>
            </w:r>
            <w:r w:rsidRPr="00697511">
              <w:rPr>
                <w:rFonts w:ascii="Arial" w:hAnsi="Arial" w:cs="Arial"/>
                <w:sz w:val="20"/>
                <w:szCs w:val="20"/>
                <w:vertAlign w:val="superscript"/>
              </w:rPr>
              <w:t>-1</w:t>
            </w:r>
            <w:r w:rsidRPr="00697511">
              <w:rPr>
                <w:rFonts w:ascii="Arial" w:hAnsi="Arial" w:cs="Arial"/>
                <w:sz w:val="20"/>
                <w:szCs w:val="20"/>
              </w:rPr>
              <w:t>; T4 - STBFR + Lime  @ 0.1 LR; T5 - STBFR + Sulphur @ 30 kg ha</w:t>
            </w:r>
            <w:r w:rsidRPr="00697511">
              <w:rPr>
                <w:rFonts w:ascii="Arial" w:hAnsi="Arial" w:cs="Arial"/>
                <w:sz w:val="20"/>
                <w:szCs w:val="20"/>
                <w:vertAlign w:val="superscript"/>
              </w:rPr>
              <w:t>-1</w:t>
            </w:r>
            <w:r w:rsidRPr="00697511">
              <w:rPr>
                <w:rFonts w:ascii="Arial" w:hAnsi="Arial" w:cs="Arial"/>
                <w:sz w:val="20"/>
                <w:szCs w:val="20"/>
              </w:rPr>
              <w:t>; T6 - STBFR + Biofertilizer (</w:t>
            </w:r>
            <w:proofErr w:type="spellStart"/>
            <w:r w:rsidRPr="00697511">
              <w:rPr>
                <w:rFonts w:ascii="Arial" w:hAnsi="Arial" w:cs="Arial"/>
                <w:i/>
                <w:iCs/>
                <w:sz w:val="20"/>
                <w:szCs w:val="20"/>
              </w:rPr>
              <w:t>Azotobacte</w:t>
            </w:r>
            <w:r w:rsidRPr="00697511">
              <w:rPr>
                <w:rFonts w:ascii="Arial" w:hAnsi="Arial" w:cs="Arial"/>
                <w:sz w:val="20"/>
                <w:szCs w:val="20"/>
              </w:rPr>
              <w:t>r</w:t>
            </w:r>
            <w:proofErr w:type="spellEnd"/>
            <w:r w:rsidRPr="00697511">
              <w:rPr>
                <w:rFonts w:ascii="Arial" w:hAnsi="Arial" w:cs="Arial"/>
                <w:sz w:val="20"/>
                <w:szCs w:val="20"/>
              </w:rPr>
              <w:t xml:space="preserve"> + </w:t>
            </w:r>
            <w:proofErr w:type="spellStart"/>
            <w:r w:rsidRPr="00697511">
              <w:rPr>
                <w:rFonts w:ascii="Arial" w:hAnsi="Arial" w:cs="Arial"/>
                <w:i/>
                <w:iCs/>
                <w:sz w:val="20"/>
                <w:szCs w:val="20"/>
              </w:rPr>
              <w:t>Azospirillum</w:t>
            </w:r>
            <w:proofErr w:type="spellEnd"/>
            <w:r w:rsidRPr="00697511">
              <w:rPr>
                <w:rFonts w:ascii="Arial" w:hAnsi="Arial" w:cs="Arial"/>
                <w:sz w:val="20"/>
                <w:szCs w:val="20"/>
              </w:rPr>
              <w:t xml:space="preserve"> + PSB @ 4 kg ha</w:t>
            </w:r>
            <w:r w:rsidRPr="00697511">
              <w:rPr>
                <w:rFonts w:ascii="Arial" w:hAnsi="Arial" w:cs="Arial"/>
                <w:sz w:val="20"/>
                <w:szCs w:val="20"/>
                <w:vertAlign w:val="superscript"/>
              </w:rPr>
              <w:t>-1</w:t>
            </w:r>
            <w:r w:rsidRPr="00697511">
              <w:rPr>
                <w:rFonts w:ascii="Arial" w:hAnsi="Arial" w:cs="Arial"/>
                <w:sz w:val="20"/>
                <w:szCs w:val="20"/>
              </w:rPr>
              <w:t xml:space="preserve"> each); T7 - STBFR + GM with cowpea + FYM @ 5 t ha</w:t>
            </w:r>
            <w:r w:rsidRPr="00697511">
              <w:rPr>
                <w:rFonts w:ascii="Arial" w:hAnsi="Arial" w:cs="Arial"/>
                <w:sz w:val="20"/>
                <w:szCs w:val="20"/>
                <w:vertAlign w:val="superscript"/>
              </w:rPr>
              <w:t>-1</w:t>
            </w:r>
            <w:r w:rsidRPr="00697511">
              <w:rPr>
                <w:rFonts w:ascii="Arial" w:hAnsi="Arial" w:cs="Arial"/>
                <w:sz w:val="20"/>
                <w:szCs w:val="20"/>
              </w:rPr>
              <w:t>; T8 - STBFR + GM with cowpea + Lime @ 0.1 LR; T9 - STBFR + FYM @ 5 t ha</w:t>
            </w:r>
            <w:r w:rsidRPr="00697511">
              <w:rPr>
                <w:rFonts w:ascii="Arial" w:hAnsi="Arial" w:cs="Arial"/>
                <w:sz w:val="20"/>
                <w:szCs w:val="20"/>
                <w:vertAlign w:val="superscript"/>
              </w:rPr>
              <w:t>-1</w:t>
            </w:r>
            <w:r w:rsidRPr="00697511">
              <w:rPr>
                <w:rFonts w:ascii="Arial" w:hAnsi="Arial" w:cs="Arial"/>
                <w:sz w:val="20"/>
                <w:szCs w:val="20"/>
              </w:rPr>
              <w:t xml:space="preserve"> + Lime @ 0.1 LR; T10 - STBFR + GM with cowpea + FYM @ 5 t ha</w:t>
            </w:r>
            <w:r w:rsidRPr="00697511">
              <w:rPr>
                <w:rFonts w:ascii="Arial" w:hAnsi="Arial" w:cs="Arial"/>
                <w:sz w:val="20"/>
                <w:szCs w:val="20"/>
                <w:vertAlign w:val="superscript"/>
              </w:rPr>
              <w:t>-1</w:t>
            </w:r>
            <w:r w:rsidRPr="00697511">
              <w:rPr>
                <w:rFonts w:ascii="Arial" w:hAnsi="Arial" w:cs="Arial"/>
                <w:sz w:val="20"/>
                <w:szCs w:val="20"/>
              </w:rPr>
              <w:t xml:space="preserve"> + Lime @ 0.1 LR; T11 - STBFR + GM with cowpea + FYM @ 5 t ha</w:t>
            </w:r>
            <w:r w:rsidRPr="00697511">
              <w:rPr>
                <w:rFonts w:ascii="Arial" w:hAnsi="Arial" w:cs="Arial"/>
                <w:sz w:val="20"/>
                <w:szCs w:val="20"/>
                <w:vertAlign w:val="superscript"/>
              </w:rPr>
              <w:t>-1</w:t>
            </w:r>
            <w:r w:rsidRPr="00697511">
              <w:rPr>
                <w:rFonts w:ascii="Arial" w:hAnsi="Arial" w:cs="Arial"/>
                <w:sz w:val="20"/>
                <w:szCs w:val="20"/>
              </w:rPr>
              <w:t xml:space="preserve"> + Sulphur @ 30 kg ha</w:t>
            </w:r>
            <w:r w:rsidRPr="00697511">
              <w:rPr>
                <w:rFonts w:ascii="Arial" w:hAnsi="Arial" w:cs="Arial"/>
                <w:sz w:val="20"/>
                <w:szCs w:val="20"/>
                <w:vertAlign w:val="superscript"/>
              </w:rPr>
              <w:t>-1</w:t>
            </w:r>
            <w:r w:rsidRPr="00697511">
              <w:rPr>
                <w:rFonts w:ascii="Arial" w:hAnsi="Arial" w:cs="Arial"/>
                <w:sz w:val="20"/>
                <w:szCs w:val="20"/>
              </w:rPr>
              <w:t xml:space="preserve"> and T12 - STBFR + GM with cowpea + FYM @ 5 t ha</w:t>
            </w:r>
            <w:r w:rsidRPr="00697511">
              <w:rPr>
                <w:rFonts w:ascii="Arial" w:hAnsi="Arial" w:cs="Arial"/>
                <w:sz w:val="20"/>
                <w:szCs w:val="20"/>
                <w:vertAlign w:val="superscript"/>
              </w:rPr>
              <w:t>-1</w:t>
            </w:r>
            <w:r w:rsidRPr="00697511">
              <w:rPr>
                <w:rFonts w:ascii="Arial" w:hAnsi="Arial" w:cs="Arial"/>
                <w:sz w:val="20"/>
                <w:szCs w:val="20"/>
              </w:rPr>
              <w:t xml:space="preserve"> + Biofertilizer (</w:t>
            </w:r>
            <w:proofErr w:type="spellStart"/>
            <w:r w:rsidRPr="00697511">
              <w:rPr>
                <w:rFonts w:ascii="Arial" w:hAnsi="Arial" w:cs="Arial"/>
                <w:i/>
                <w:iCs/>
                <w:sz w:val="20"/>
                <w:szCs w:val="20"/>
              </w:rPr>
              <w:t>Azotobacter</w:t>
            </w:r>
            <w:proofErr w:type="spellEnd"/>
            <w:r w:rsidRPr="00697511">
              <w:rPr>
                <w:rFonts w:ascii="Arial" w:hAnsi="Arial" w:cs="Arial"/>
                <w:sz w:val="20"/>
                <w:szCs w:val="20"/>
              </w:rPr>
              <w:t xml:space="preserve"> + </w:t>
            </w:r>
            <w:proofErr w:type="spellStart"/>
            <w:r w:rsidRPr="00697511">
              <w:rPr>
                <w:rFonts w:ascii="Arial" w:hAnsi="Arial" w:cs="Arial"/>
                <w:i/>
                <w:iCs/>
                <w:sz w:val="20"/>
                <w:szCs w:val="20"/>
              </w:rPr>
              <w:t>Azospirillum</w:t>
            </w:r>
            <w:proofErr w:type="spellEnd"/>
            <w:r w:rsidRPr="00697511">
              <w:rPr>
                <w:rFonts w:ascii="Arial" w:hAnsi="Arial" w:cs="Arial"/>
                <w:sz w:val="20"/>
                <w:szCs w:val="20"/>
              </w:rPr>
              <w:t xml:space="preserve"> + PSB @ 4 kg ha</w:t>
            </w:r>
            <w:r w:rsidRPr="00697511">
              <w:rPr>
                <w:rFonts w:ascii="Arial" w:hAnsi="Arial" w:cs="Arial"/>
                <w:sz w:val="20"/>
                <w:szCs w:val="20"/>
                <w:vertAlign w:val="superscript"/>
              </w:rPr>
              <w:t>-1</w:t>
            </w:r>
            <w:r w:rsidRPr="00697511">
              <w:rPr>
                <w:rFonts w:ascii="Arial" w:hAnsi="Arial" w:cs="Arial"/>
                <w:sz w:val="20"/>
                <w:szCs w:val="20"/>
              </w:rPr>
              <w:t xml:space="preserve"> each) in randomized complete block design with three replications. Results showed that </w:t>
            </w:r>
            <w:r w:rsidR="00BA1E16" w:rsidRPr="00697511">
              <w:rPr>
                <w:rFonts w:ascii="Arial" w:hAnsi="Arial" w:cs="Arial"/>
                <w:sz w:val="20"/>
                <w:szCs w:val="20"/>
              </w:rPr>
              <w:t>application of STBFR + GM with cowpea + FYM @ 5 t ha</w:t>
            </w:r>
            <w:r w:rsidR="00BA1E16" w:rsidRPr="00697511">
              <w:rPr>
                <w:rFonts w:ascii="Arial" w:hAnsi="Arial" w:cs="Arial"/>
                <w:sz w:val="20"/>
                <w:szCs w:val="20"/>
                <w:vertAlign w:val="superscript"/>
              </w:rPr>
              <w:t>-1</w:t>
            </w:r>
            <w:r w:rsidR="00BA1E16" w:rsidRPr="00697511">
              <w:rPr>
                <w:rFonts w:ascii="Arial" w:hAnsi="Arial" w:cs="Arial"/>
                <w:sz w:val="20"/>
                <w:szCs w:val="20"/>
              </w:rPr>
              <w:t xml:space="preserve"> + Biofertilizer (</w:t>
            </w:r>
            <w:proofErr w:type="spellStart"/>
            <w:r w:rsidR="00BA1E16" w:rsidRPr="00697511">
              <w:rPr>
                <w:rFonts w:ascii="Arial" w:hAnsi="Arial" w:cs="Arial"/>
                <w:i/>
                <w:iCs/>
                <w:sz w:val="20"/>
                <w:szCs w:val="20"/>
              </w:rPr>
              <w:t>Azotobacter</w:t>
            </w:r>
            <w:proofErr w:type="spellEnd"/>
            <w:r w:rsidR="00BA1E16" w:rsidRPr="00697511">
              <w:rPr>
                <w:rFonts w:ascii="Arial" w:hAnsi="Arial" w:cs="Arial"/>
                <w:sz w:val="20"/>
                <w:szCs w:val="20"/>
              </w:rPr>
              <w:t xml:space="preserve"> + </w:t>
            </w:r>
            <w:proofErr w:type="spellStart"/>
            <w:r w:rsidR="00BA1E16" w:rsidRPr="00697511">
              <w:rPr>
                <w:rFonts w:ascii="Arial" w:hAnsi="Arial" w:cs="Arial"/>
                <w:i/>
                <w:iCs/>
                <w:sz w:val="20"/>
                <w:szCs w:val="20"/>
              </w:rPr>
              <w:t>Azospirillum</w:t>
            </w:r>
            <w:proofErr w:type="spellEnd"/>
            <w:r w:rsidR="00BA1E16" w:rsidRPr="00697511">
              <w:rPr>
                <w:rFonts w:ascii="Arial" w:hAnsi="Arial" w:cs="Arial"/>
                <w:sz w:val="20"/>
                <w:szCs w:val="20"/>
              </w:rPr>
              <w:t xml:space="preserve"> + PSB @ 4 kg ha</w:t>
            </w:r>
            <w:r w:rsidR="00BA1E16" w:rsidRPr="00697511">
              <w:rPr>
                <w:rFonts w:ascii="Arial" w:hAnsi="Arial" w:cs="Arial"/>
                <w:sz w:val="20"/>
                <w:szCs w:val="20"/>
                <w:vertAlign w:val="superscript"/>
              </w:rPr>
              <w:t>-1</w:t>
            </w:r>
            <w:r w:rsidR="00BA1E16" w:rsidRPr="00697511">
              <w:rPr>
                <w:rFonts w:ascii="Arial" w:hAnsi="Arial" w:cs="Arial"/>
                <w:sz w:val="20"/>
                <w:szCs w:val="20"/>
              </w:rPr>
              <w:t xml:space="preserve"> each) in maize resulted in significantly higher </w:t>
            </w:r>
            <w:r w:rsidRPr="00697511">
              <w:rPr>
                <w:rFonts w:ascii="Arial" w:hAnsi="Arial" w:cs="Arial"/>
                <w:sz w:val="20"/>
                <w:szCs w:val="20"/>
              </w:rPr>
              <w:t>system productivity</w:t>
            </w:r>
            <w:r w:rsidR="00BA1E16" w:rsidRPr="00697511">
              <w:rPr>
                <w:rFonts w:ascii="Arial" w:hAnsi="Arial" w:cs="Arial"/>
                <w:sz w:val="20"/>
                <w:szCs w:val="20"/>
              </w:rPr>
              <w:t xml:space="preserve"> (9.14 t ha</w:t>
            </w:r>
            <w:r w:rsidR="00BA1E16" w:rsidRPr="00697511">
              <w:rPr>
                <w:rFonts w:ascii="Arial" w:hAnsi="Arial" w:cs="Arial"/>
                <w:sz w:val="20"/>
                <w:szCs w:val="20"/>
                <w:vertAlign w:val="superscript"/>
              </w:rPr>
              <w:t>-1</w:t>
            </w:r>
            <w:r w:rsidR="00BA1E16" w:rsidRPr="00697511">
              <w:rPr>
                <w:rFonts w:ascii="Arial" w:hAnsi="Arial" w:cs="Arial"/>
                <w:sz w:val="20"/>
                <w:szCs w:val="20"/>
              </w:rPr>
              <w:t>)</w:t>
            </w:r>
            <w:r w:rsidRPr="00697511">
              <w:rPr>
                <w:rFonts w:ascii="Arial" w:hAnsi="Arial" w:cs="Arial"/>
                <w:sz w:val="20"/>
                <w:szCs w:val="20"/>
              </w:rPr>
              <w:t xml:space="preserve"> of maize-</w:t>
            </w:r>
            <w:r w:rsidR="008C49AE" w:rsidRPr="00697511">
              <w:rPr>
                <w:rFonts w:ascii="Arial" w:hAnsi="Arial" w:cs="Arial"/>
                <w:sz w:val="20"/>
                <w:szCs w:val="20"/>
              </w:rPr>
              <w:t xml:space="preserve"> </w:t>
            </w:r>
            <w:proofErr w:type="spellStart"/>
            <w:r w:rsidRPr="00697511">
              <w:rPr>
                <w:rFonts w:ascii="Arial" w:hAnsi="Arial" w:cs="Arial"/>
                <w:sz w:val="20"/>
                <w:szCs w:val="20"/>
              </w:rPr>
              <w:t>toria</w:t>
            </w:r>
            <w:proofErr w:type="spellEnd"/>
            <w:r w:rsidRPr="00697511">
              <w:rPr>
                <w:rFonts w:ascii="Arial" w:hAnsi="Arial" w:cs="Arial"/>
                <w:sz w:val="20"/>
                <w:szCs w:val="20"/>
              </w:rPr>
              <w:t xml:space="preserve"> cropping system expressed as maize equivalent yield </w:t>
            </w:r>
            <w:r w:rsidR="00BA1E16" w:rsidRPr="00697511">
              <w:rPr>
                <w:rFonts w:ascii="Arial" w:hAnsi="Arial" w:cs="Arial"/>
                <w:sz w:val="20"/>
                <w:szCs w:val="20"/>
              </w:rPr>
              <w:t>along with highest net return (INR 57863 ha</w:t>
            </w:r>
            <w:r w:rsidR="00BA1E16" w:rsidRPr="00697511">
              <w:rPr>
                <w:rFonts w:ascii="Arial" w:hAnsi="Arial" w:cs="Arial"/>
                <w:sz w:val="20"/>
                <w:szCs w:val="20"/>
                <w:vertAlign w:val="superscript"/>
              </w:rPr>
              <w:t>-1</w:t>
            </w:r>
            <w:r w:rsidR="00BA1E16" w:rsidRPr="00697511">
              <w:rPr>
                <w:rFonts w:ascii="Arial" w:hAnsi="Arial" w:cs="Arial"/>
                <w:sz w:val="20"/>
                <w:szCs w:val="20"/>
              </w:rPr>
              <w:t xml:space="preserve">) and B: C ratio (1.83). </w:t>
            </w:r>
            <w:r w:rsidR="001D25ED" w:rsidRPr="00697511">
              <w:rPr>
                <w:rFonts w:ascii="Arial" w:hAnsi="Arial" w:cs="Arial"/>
                <w:sz w:val="20"/>
                <w:szCs w:val="20"/>
              </w:rPr>
              <w:t xml:space="preserve">Post-harvest soil fertility showed improvement </w:t>
            </w:r>
            <w:r w:rsidR="008C49AE" w:rsidRPr="00697511">
              <w:rPr>
                <w:rFonts w:ascii="Arial" w:hAnsi="Arial" w:cs="Arial"/>
                <w:sz w:val="20"/>
                <w:szCs w:val="20"/>
              </w:rPr>
              <w:t xml:space="preserve">in </w:t>
            </w:r>
            <w:r w:rsidR="001D25ED" w:rsidRPr="00697511">
              <w:rPr>
                <w:rFonts w:ascii="Arial" w:hAnsi="Arial" w:cs="Arial"/>
                <w:sz w:val="20"/>
                <w:szCs w:val="20"/>
              </w:rPr>
              <w:t>available nitrogen, phosphorus, and potassium balance with the application of STBFR + GM with cowpea + FYM @ 5 t ha</w:t>
            </w:r>
            <w:r w:rsidR="001D25ED" w:rsidRPr="00697511">
              <w:rPr>
                <w:rFonts w:ascii="Arial" w:hAnsi="Arial" w:cs="Arial"/>
                <w:sz w:val="20"/>
                <w:szCs w:val="20"/>
                <w:vertAlign w:val="superscript"/>
              </w:rPr>
              <w:t>-1</w:t>
            </w:r>
            <w:r w:rsidR="001D25ED" w:rsidRPr="00697511">
              <w:rPr>
                <w:rFonts w:ascii="Arial" w:hAnsi="Arial" w:cs="Arial"/>
                <w:sz w:val="20"/>
                <w:szCs w:val="20"/>
              </w:rPr>
              <w:t xml:space="preserve"> + Biofertilizer (</w:t>
            </w:r>
            <w:proofErr w:type="spellStart"/>
            <w:r w:rsidR="001D25ED" w:rsidRPr="00697511">
              <w:rPr>
                <w:rFonts w:ascii="Arial" w:hAnsi="Arial" w:cs="Arial"/>
                <w:i/>
                <w:iCs/>
                <w:sz w:val="20"/>
                <w:szCs w:val="20"/>
              </w:rPr>
              <w:t>Azotobacter</w:t>
            </w:r>
            <w:proofErr w:type="spellEnd"/>
            <w:r w:rsidR="001D25ED" w:rsidRPr="00697511">
              <w:rPr>
                <w:rFonts w:ascii="Arial" w:hAnsi="Arial" w:cs="Arial"/>
                <w:sz w:val="20"/>
                <w:szCs w:val="20"/>
              </w:rPr>
              <w:t xml:space="preserve"> + </w:t>
            </w:r>
            <w:proofErr w:type="spellStart"/>
            <w:r w:rsidR="001D25ED" w:rsidRPr="00697511">
              <w:rPr>
                <w:rFonts w:ascii="Arial" w:hAnsi="Arial" w:cs="Arial"/>
                <w:i/>
                <w:iCs/>
                <w:sz w:val="20"/>
                <w:szCs w:val="20"/>
              </w:rPr>
              <w:t>Azospirillum</w:t>
            </w:r>
            <w:proofErr w:type="spellEnd"/>
            <w:r w:rsidR="001D25ED" w:rsidRPr="00697511">
              <w:rPr>
                <w:rFonts w:ascii="Arial" w:hAnsi="Arial" w:cs="Arial"/>
                <w:sz w:val="20"/>
                <w:szCs w:val="20"/>
              </w:rPr>
              <w:t xml:space="preserve"> + PSB @ 4 kg ha</w:t>
            </w:r>
            <w:r w:rsidR="001D25ED" w:rsidRPr="00697511">
              <w:rPr>
                <w:rFonts w:ascii="Arial" w:hAnsi="Arial" w:cs="Arial"/>
                <w:sz w:val="20"/>
                <w:szCs w:val="20"/>
                <w:vertAlign w:val="superscript"/>
              </w:rPr>
              <w:t>-1</w:t>
            </w:r>
            <w:r w:rsidR="001D25ED" w:rsidRPr="00697511">
              <w:rPr>
                <w:rFonts w:ascii="Arial" w:hAnsi="Arial" w:cs="Arial"/>
                <w:sz w:val="20"/>
                <w:szCs w:val="20"/>
              </w:rPr>
              <w:t>)</w:t>
            </w:r>
            <w:r w:rsidR="005F466E" w:rsidRPr="00697511">
              <w:rPr>
                <w:rFonts w:ascii="Arial" w:hAnsi="Arial" w:cs="Arial"/>
                <w:sz w:val="20"/>
                <w:szCs w:val="20"/>
              </w:rPr>
              <w:t xml:space="preserve"> as compared to others INM practices</w:t>
            </w:r>
            <w:r w:rsidR="001D25ED" w:rsidRPr="00697511">
              <w:rPr>
                <w:rFonts w:ascii="Arial" w:hAnsi="Arial" w:cs="Arial"/>
                <w:sz w:val="20"/>
                <w:szCs w:val="20"/>
              </w:rPr>
              <w:t xml:space="preserve">. Thus, integrating </w:t>
            </w:r>
            <w:r w:rsidR="00B861E3" w:rsidRPr="00697511">
              <w:rPr>
                <w:rFonts w:ascii="Arial" w:hAnsi="Arial" w:cs="Arial"/>
                <w:sz w:val="20"/>
                <w:szCs w:val="20"/>
              </w:rPr>
              <w:t>fertilizers</w:t>
            </w:r>
            <w:r w:rsidR="001D25ED" w:rsidRPr="00697511">
              <w:rPr>
                <w:rFonts w:ascii="Arial" w:hAnsi="Arial" w:cs="Arial"/>
                <w:sz w:val="20"/>
                <w:szCs w:val="20"/>
              </w:rPr>
              <w:t xml:space="preserve"> as STBFR </w:t>
            </w:r>
            <w:r w:rsidR="00B861E3" w:rsidRPr="00697511">
              <w:rPr>
                <w:rFonts w:ascii="Arial" w:hAnsi="Arial" w:cs="Arial"/>
                <w:sz w:val="20"/>
                <w:szCs w:val="20"/>
              </w:rPr>
              <w:t xml:space="preserve">and </w:t>
            </w:r>
            <w:r w:rsidR="008C49AE" w:rsidRPr="00697511">
              <w:rPr>
                <w:rFonts w:ascii="Arial" w:hAnsi="Arial" w:cs="Arial"/>
                <w:sz w:val="20"/>
                <w:szCs w:val="20"/>
              </w:rPr>
              <w:t>green manure wit</w:t>
            </w:r>
            <w:r w:rsidR="001D25ED" w:rsidRPr="00697511">
              <w:rPr>
                <w:rFonts w:ascii="Arial" w:hAnsi="Arial" w:cs="Arial"/>
                <w:sz w:val="20"/>
                <w:szCs w:val="20"/>
              </w:rPr>
              <w:t>h cowpea + FYM @ 5 t ha</w:t>
            </w:r>
            <w:r w:rsidR="001D25ED" w:rsidRPr="00697511">
              <w:rPr>
                <w:rFonts w:ascii="Arial" w:hAnsi="Arial" w:cs="Arial"/>
                <w:sz w:val="20"/>
                <w:szCs w:val="20"/>
                <w:vertAlign w:val="superscript"/>
              </w:rPr>
              <w:t>-1</w:t>
            </w:r>
            <w:r w:rsidR="001D25ED" w:rsidRPr="00697511">
              <w:rPr>
                <w:rFonts w:ascii="Arial" w:hAnsi="Arial" w:cs="Arial"/>
                <w:sz w:val="20"/>
                <w:szCs w:val="20"/>
              </w:rPr>
              <w:t xml:space="preserve"> + Biofertilizer (</w:t>
            </w:r>
            <w:proofErr w:type="spellStart"/>
            <w:r w:rsidR="001D25ED" w:rsidRPr="00697511">
              <w:rPr>
                <w:rFonts w:ascii="Arial" w:hAnsi="Arial" w:cs="Arial"/>
                <w:i/>
                <w:iCs/>
                <w:sz w:val="20"/>
                <w:szCs w:val="20"/>
              </w:rPr>
              <w:t>Azotobacter</w:t>
            </w:r>
            <w:proofErr w:type="spellEnd"/>
            <w:r w:rsidR="001D25ED" w:rsidRPr="00697511">
              <w:rPr>
                <w:rFonts w:ascii="Arial" w:hAnsi="Arial" w:cs="Arial"/>
                <w:sz w:val="20"/>
                <w:szCs w:val="20"/>
              </w:rPr>
              <w:t xml:space="preserve"> + </w:t>
            </w:r>
            <w:proofErr w:type="spellStart"/>
            <w:r w:rsidR="001D25ED" w:rsidRPr="00697511">
              <w:rPr>
                <w:rFonts w:ascii="Arial" w:hAnsi="Arial" w:cs="Arial"/>
                <w:i/>
                <w:iCs/>
                <w:sz w:val="20"/>
                <w:szCs w:val="20"/>
              </w:rPr>
              <w:t>Azospirillum</w:t>
            </w:r>
            <w:proofErr w:type="spellEnd"/>
            <w:r w:rsidR="001D25ED" w:rsidRPr="00697511">
              <w:rPr>
                <w:rFonts w:ascii="Arial" w:hAnsi="Arial" w:cs="Arial"/>
                <w:sz w:val="20"/>
                <w:szCs w:val="20"/>
              </w:rPr>
              <w:t xml:space="preserve"> + PSB @ 4 kg ha</w:t>
            </w:r>
            <w:r w:rsidR="001D25ED" w:rsidRPr="00697511">
              <w:rPr>
                <w:rFonts w:ascii="Arial" w:hAnsi="Arial" w:cs="Arial"/>
                <w:sz w:val="20"/>
                <w:szCs w:val="20"/>
                <w:vertAlign w:val="superscript"/>
              </w:rPr>
              <w:t>-1</w:t>
            </w:r>
            <w:r w:rsidR="001D25ED" w:rsidRPr="00697511">
              <w:rPr>
                <w:rFonts w:ascii="Arial" w:hAnsi="Arial" w:cs="Arial"/>
                <w:sz w:val="20"/>
                <w:szCs w:val="20"/>
              </w:rPr>
              <w:t xml:space="preserve">) is not only efficient </w:t>
            </w:r>
            <w:r w:rsidR="00B861E3" w:rsidRPr="00697511">
              <w:rPr>
                <w:rFonts w:ascii="Arial" w:hAnsi="Arial" w:cs="Arial"/>
                <w:sz w:val="20"/>
                <w:szCs w:val="20"/>
              </w:rPr>
              <w:t xml:space="preserve">with respect to system productivity and profitability of maize- </w:t>
            </w:r>
            <w:proofErr w:type="spellStart"/>
            <w:r w:rsidR="00B861E3" w:rsidRPr="00697511">
              <w:rPr>
                <w:rFonts w:ascii="Arial" w:hAnsi="Arial" w:cs="Arial"/>
                <w:sz w:val="20"/>
                <w:szCs w:val="20"/>
              </w:rPr>
              <w:t>toria</w:t>
            </w:r>
            <w:proofErr w:type="spellEnd"/>
            <w:r w:rsidR="00B861E3" w:rsidRPr="00697511">
              <w:rPr>
                <w:rFonts w:ascii="Arial" w:hAnsi="Arial" w:cs="Arial"/>
                <w:sz w:val="20"/>
                <w:szCs w:val="20"/>
              </w:rPr>
              <w:t xml:space="preserve"> cropping sequence </w:t>
            </w:r>
            <w:r w:rsidR="001D25ED" w:rsidRPr="00697511">
              <w:rPr>
                <w:rFonts w:ascii="Arial" w:hAnsi="Arial" w:cs="Arial"/>
                <w:sz w:val="20"/>
                <w:szCs w:val="20"/>
              </w:rPr>
              <w:t>but also sustainable for soil health</w:t>
            </w:r>
            <w:r w:rsidR="00B861E3" w:rsidRPr="00697511">
              <w:rPr>
                <w:rFonts w:ascii="Arial" w:hAnsi="Arial" w:cs="Arial"/>
                <w:sz w:val="20"/>
                <w:szCs w:val="20"/>
              </w:rPr>
              <w:t xml:space="preserve"> in experimental region</w:t>
            </w:r>
            <w:r w:rsidR="001D25ED" w:rsidRPr="00697511">
              <w:rPr>
                <w:rFonts w:ascii="Arial" w:hAnsi="Arial" w:cs="Arial"/>
                <w:sz w:val="20"/>
                <w:szCs w:val="20"/>
              </w:rPr>
              <w:t xml:space="preserve">. </w:t>
            </w:r>
          </w:p>
        </w:tc>
      </w:tr>
    </w:tbl>
    <w:p w14:paraId="70B34FE3" w14:textId="77777777" w:rsidR="00CA1835" w:rsidRPr="00697511" w:rsidRDefault="00CA1835" w:rsidP="00DD1009">
      <w:pPr>
        <w:autoSpaceDE w:val="0"/>
        <w:autoSpaceDN w:val="0"/>
        <w:adjustRightInd w:val="0"/>
        <w:spacing w:after="0" w:line="240" w:lineRule="auto"/>
        <w:jc w:val="both"/>
        <w:rPr>
          <w:rFonts w:ascii="Arial" w:hAnsi="Arial" w:cs="Arial"/>
          <w:sz w:val="20"/>
          <w:szCs w:val="20"/>
        </w:rPr>
      </w:pPr>
    </w:p>
    <w:p w14:paraId="2A0C9B92" w14:textId="77777777" w:rsidR="00F57259" w:rsidRPr="00697511" w:rsidRDefault="00F57259" w:rsidP="00DD1009">
      <w:pPr>
        <w:autoSpaceDE w:val="0"/>
        <w:autoSpaceDN w:val="0"/>
        <w:adjustRightInd w:val="0"/>
        <w:spacing w:after="0" w:line="240" w:lineRule="auto"/>
        <w:jc w:val="both"/>
        <w:rPr>
          <w:rFonts w:ascii="Arial" w:hAnsi="Arial" w:cs="Arial"/>
          <w:bCs/>
          <w:i/>
          <w:iCs/>
          <w:sz w:val="20"/>
          <w:szCs w:val="20"/>
        </w:rPr>
      </w:pPr>
      <w:r w:rsidRPr="00697511">
        <w:rPr>
          <w:rFonts w:ascii="Arial" w:hAnsi="Arial" w:cs="Arial"/>
          <w:bCs/>
          <w:i/>
          <w:iCs/>
          <w:sz w:val="20"/>
          <w:szCs w:val="20"/>
        </w:rPr>
        <w:t xml:space="preserve">Keywords: </w:t>
      </w:r>
      <w:r w:rsidR="0056413C" w:rsidRPr="00697511">
        <w:rPr>
          <w:rFonts w:ascii="Arial" w:hAnsi="Arial" w:cs="Arial"/>
          <w:bCs/>
          <w:i/>
          <w:iCs/>
          <w:sz w:val="20"/>
          <w:szCs w:val="20"/>
        </w:rPr>
        <w:t>M</w:t>
      </w:r>
      <w:r w:rsidR="00B842E0" w:rsidRPr="00697511">
        <w:rPr>
          <w:rFonts w:ascii="Arial" w:hAnsi="Arial" w:cs="Arial"/>
          <w:bCs/>
          <w:i/>
          <w:iCs/>
          <w:sz w:val="20"/>
          <w:szCs w:val="20"/>
        </w:rPr>
        <w:t xml:space="preserve">aize, </w:t>
      </w:r>
      <w:proofErr w:type="spellStart"/>
      <w:r w:rsidR="00B842E0" w:rsidRPr="00697511">
        <w:rPr>
          <w:rFonts w:ascii="Arial" w:hAnsi="Arial" w:cs="Arial"/>
          <w:bCs/>
          <w:i/>
          <w:iCs/>
          <w:sz w:val="20"/>
          <w:szCs w:val="20"/>
        </w:rPr>
        <w:t>toria</w:t>
      </w:r>
      <w:proofErr w:type="spellEnd"/>
      <w:r w:rsidR="00B842E0" w:rsidRPr="00697511">
        <w:rPr>
          <w:rFonts w:ascii="Arial" w:hAnsi="Arial" w:cs="Arial"/>
          <w:bCs/>
          <w:i/>
          <w:iCs/>
          <w:sz w:val="20"/>
          <w:szCs w:val="20"/>
        </w:rPr>
        <w:t>, INM, b</w:t>
      </w:r>
      <w:r w:rsidR="001C7A07" w:rsidRPr="00697511">
        <w:rPr>
          <w:rFonts w:ascii="Arial" w:hAnsi="Arial" w:cs="Arial"/>
          <w:bCs/>
          <w:i/>
          <w:iCs/>
          <w:sz w:val="20"/>
          <w:szCs w:val="20"/>
        </w:rPr>
        <w:t>iofertilizer</w:t>
      </w:r>
      <w:r w:rsidR="001853E2" w:rsidRPr="00697511">
        <w:rPr>
          <w:rFonts w:ascii="Arial" w:hAnsi="Arial" w:cs="Arial"/>
          <w:bCs/>
          <w:i/>
          <w:iCs/>
          <w:sz w:val="20"/>
          <w:szCs w:val="20"/>
        </w:rPr>
        <w:t>s</w:t>
      </w:r>
      <w:r w:rsidR="001C7A07" w:rsidRPr="00697511">
        <w:rPr>
          <w:rFonts w:ascii="Arial" w:hAnsi="Arial" w:cs="Arial"/>
          <w:bCs/>
          <w:i/>
          <w:iCs/>
          <w:sz w:val="20"/>
          <w:szCs w:val="20"/>
        </w:rPr>
        <w:t>, productivity, nutrient balance</w:t>
      </w:r>
    </w:p>
    <w:p w14:paraId="40B8FD4A" w14:textId="77777777" w:rsidR="001C7A07" w:rsidRPr="00697511" w:rsidRDefault="001C7A07" w:rsidP="00DD1009">
      <w:pPr>
        <w:autoSpaceDE w:val="0"/>
        <w:autoSpaceDN w:val="0"/>
        <w:adjustRightInd w:val="0"/>
        <w:spacing w:after="0" w:line="240" w:lineRule="auto"/>
        <w:jc w:val="both"/>
        <w:rPr>
          <w:rFonts w:ascii="Arial" w:hAnsi="Arial" w:cs="Arial"/>
          <w:b/>
          <w:bCs/>
          <w:sz w:val="20"/>
          <w:szCs w:val="20"/>
        </w:rPr>
      </w:pPr>
    </w:p>
    <w:p w14:paraId="13D9E424" w14:textId="77777777" w:rsidR="000D2C7F" w:rsidRPr="00697511" w:rsidRDefault="008F7BAC" w:rsidP="00DD1009">
      <w:pPr>
        <w:autoSpaceDE w:val="0"/>
        <w:autoSpaceDN w:val="0"/>
        <w:adjustRightInd w:val="0"/>
        <w:spacing w:after="0" w:line="240" w:lineRule="auto"/>
        <w:jc w:val="both"/>
        <w:rPr>
          <w:rFonts w:ascii="Arial" w:hAnsi="Arial" w:cs="Arial"/>
          <w:b/>
          <w:bCs/>
          <w:sz w:val="20"/>
          <w:szCs w:val="20"/>
        </w:rPr>
      </w:pPr>
      <w:r w:rsidRPr="00697511">
        <w:rPr>
          <w:rFonts w:ascii="Arial" w:hAnsi="Arial" w:cs="Arial"/>
          <w:b/>
          <w:bCs/>
          <w:sz w:val="20"/>
          <w:szCs w:val="20"/>
        </w:rPr>
        <w:t>1.</w:t>
      </w:r>
      <w:r w:rsidRPr="00697511">
        <w:rPr>
          <w:rFonts w:ascii="Arial" w:hAnsi="Arial" w:cs="Arial"/>
          <w:b/>
          <w:bCs/>
          <w:szCs w:val="22"/>
        </w:rPr>
        <w:t xml:space="preserve"> INTRODUCTION</w:t>
      </w:r>
    </w:p>
    <w:p w14:paraId="2911EDE8" w14:textId="77777777" w:rsidR="008F7BAC" w:rsidRPr="00697511" w:rsidRDefault="008F7BAC" w:rsidP="00DD1009">
      <w:pPr>
        <w:spacing w:after="0" w:line="240" w:lineRule="auto"/>
        <w:jc w:val="both"/>
        <w:rPr>
          <w:rFonts w:ascii="Arial" w:hAnsi="Arial" w:cs="Arial"/>
          <w:sz w:val="20"/>
          <w:szCs w:val="20"/>
        </w:rPr>
      </w:pPr>
    </w:p>
    <w:p w14:paraId="2FE092EE" w14:textId="77777777" w:rsidR="00D04816" w:rsidRPr="00697511" w:rsidRDefault="00D01942" w:rsidP="00DD1009">
      <w:pPr>
        <w:spacing w:after="0" w:line="240" w:lineRule="auto"/>
        <w:jc w:val="both"/>
        <w:rPr>
          <w:rFonts w:ascii="Arial" w:hAnsi="Arial" w:cs="Arial"/>
          <w:sz w:val="20"/>
          <w:szCs w:val="20"/>
        </w:rPr>
      </w:pPr>
      <w:r w:rsidRPr="00697511">
        <w:rPr>
          <w:rFonts w:ascii="Arial" w:hAnsi="Arial" w:cs="Arial"/>
          <w:sz w:val="20"/>
          <w:szCs w:val="20"/>
        </w:rPr>
        <w:t>Maize</w:t>
      </w:r>
      <w:r w:rsidRPr="00697511">
        <w:t xml:space="preserve"> </w:t>
      </w:r>
      <w:r w:rsidRPr="00697511">
        <w:rPr>
          <w:rFonts w:ascii="Arial" w:hAnsi="Arial" w:cs="Arial"/>
          <w:sz w:val="20"/>
          <w:szCs w:val="20"/>
        </w:rPr>
        <w:t>(</w:t>
      </w:r>
      <w:proofErr w:type="spellStart"/>
      <w:r w:rsidRPr="00697511">
        <w:rPr>
          <w:rFonts w:ascii="Arial" w:hAnsi="Arial" w:cs="Arial"/>
          <w:i/>
          <w:iCs/>
          <w:sz w:val="20"/>
          <w:szCs w:val="20"/>
        </w:rPr>
        <w:t>Zea</w:t>
      </w:r>
      <w:proofErr w:type="spellEnd"/>
      <w:r w:rsidRPr="00697511">
        <w:rPr>
          <w:rFonts w:ascii="Arial" w:hAnsi="Arial" w:cs="Arial"/>
          <w:i/>
          <w:iCs/>
          <w:sz w:val="20"/>
          <w:szCs w:val="20"/>
        </w:rPr>
        <w:t xml:space="preserve"> mays</w:t>
      </w:r>
      <w:r w:rsidRPr="00697511">
        <w:rPr>
          <w:rFonts w:ascii="Arial" w:hAnsi="Arial" w:cs="Arial"/>
          <w:sz w:val="20"/>
          <w:szCs w:val="20"/>
        </w:rPr>
        <w:t xml:space="preserve"> L.), frequently called as queen of cereals for its high genetic yield potential and has </w:t>
      </w:r>
      <w:r w:rsidR="00C23AF8" w:rsidRPr="00697511">
        <w:rPr>
          <w:rFonts w:ascii="Arial" w:hAnsi="Arial" w:cs="Arial"/>
          <w:sz w:val="20"/>
          <w:szCs w:val="20"/>
        </w:rPr>
        <w:t xml:space="preserve">ability to adapt to a wide range of </w:t>
      </w:r>
      <w:proofErr w:type="spellStart"/>
      <w:r w:rsidR="00C23AF8" w:rsidRPr="00697511">
        <w:rPr>
          <w:rFonts w:ascii="Arial" w:hAnsi="Arial" w:cs="Arial"/>
          <w:sz w:val="20"/>
          <w:szCs w:val="20"/>
        </w:rPr>
        <w:t>agro</w:t>
      </w:r>
      <w:proofErr w:type="spellEnd"/>
      <w:r w:rsidR="00C23AF8" w:rsidRPr="00697511">
        <w:rPr>
          <w:rFonts w:ascii="Arial" w:hAnsi="Arial" w:cs="Arial"/>
          <w:sz w:val="20"/>
          <w:szCs w:val="20"/>
        </w:rPr>
        <w:t>-climatic conditions.</w:t>
      </w:r>
      <w:r w:rsidRPr="00697511">
        <w:rPr>
          <w:rFonts w:ascii="Arial" w:hAnsi="Arial" w:cs="Arial"/>
          <w:sz w:val="20"/>
          <w:szCs w:val="20"/>
        </w:rPr>
        <w:t xml:space="preserve"> </w:t>
      </w:r>
      <w:r w:rsidR="00C23AF8" w:rsidRPr="00697511">
        <w:rPr>
          <w:rFonts w:ascii="Arial" w:hAnsi="Arial" w:cs="Arial"/>
          <w:sz w:val="20"/>
          <w:szCs w:val="20"/>
        </w:rPr>
        <w:t xml:space="preserve">The total area under maize in India is about 120.91 lakh ha with production of 434.09 lakh </w:t>
      </w:r>
      <w:proofErr w:type="spellStart"/>
      <w:r w:rsidR="00C23AF8" w:rsidRPr="00697511">
        <w:rPr>
          <w:rFonts w:ascii="Arial" w:hAnsi="Arial" w:cs="Arial"/>
          <w:sz w:val="20"/>
          <w:szCs w:val="20"/>
        </w:rPr>
        <w:t>tonnes</w:t>
      </w:r>
      <w:proofErr w:type="spellEnd"/>
      <w:r w:rsidR="00C23AF8" w:rsidRPr="00697511">
        <w:rPr>
          <w:rFonts w:ascii="Arial" w:hAnsi="Arial" w:cs="Arial"/>
          <w:sz w:val="20"/>
          <w:szCs w:val="20"/>
        </w:rPr>
        <w:t xml:space="preserve"> </w:t>
      </w:r>
      <w:r w:rsidR="000F2374" w:rsidRPr="00697511">
        <w:rPr>
          <w:rFonts w:ascii="Arial" w:hAnsi="Arial" w:cs="Arial"/>
          <w:sz w:val="20"/>
          <w:szCs w:val="20"/>
        </w:rPr>
        <w:t xml:space="preserve">and in </w:t>
      </w:r>
      <w:r w:rsidR="00C23AF8" w:rsidRPr="00697511">
        <w:rPr>
          <w:rFonts w:ascii="Arial" w:hAnsi="Arial" w:cs="Arial"/>
          <w:sz w:val="20"/>
          <w:szCs w:val="20"/>
        </w:rPr>
        <w:t xml:space="preserve">Odisha, maize is cultivated in an area of 0.86 lakh ha with production and productivity of 2.65 lakh </w:t>
      </w:r>
      <w:proofErr w:type="spellStart"/>
      <w:r w:rsidR="00C23AF8" w:rsidRPr="00697511">
        <w:rPr>
          <w:rFonts w:ascii="Arial" w:hAnsi="Arial" w:cs="Arial"/>
          <w:sz w:val="20"/>
          <w:szCs w:val="20"/>
        </w:rPr>
        <w:t>tonnes</w:t>
      </w:r>
      <w:proofErr w:type="spellEnd"/>
      <w:r w:rsidR="00C23AF8" w:rsidRPr="00697511">
        <w:rPr>
          <w:rFonts w:ascii="Arial" w:hAnsi="Arial" w:cs="Arial"/>
          <w:sz w:val="20"/>
          <w:szCs w:val="20"/>
        </w:rPr>
        <w:t xml:space="preserve"> and 3071 kg ha</w:t>
      </w:r>
      <w:r w:rsidR="00C23AF8" w:rsidRPr="00697511">
        <w:rPr>
          <w:rFonts w:ascii="Arial" w:hAnsi="Arial" w:cs="Arial"/>
          <w:sz w:val="20"/>
          <w:szCs w:val="20"/>
          <w:vertAlign w:val="superscript"/>
        </w:rPr>
        <w:t>-1</w:t>
      </w:r>
      <w:r w:rsidR="00C23AF8" w:rsidRPr="00697511">
        <w:rPr>
          <w:rFonts w:ascii="Arial" w:hAnsi="Arial" w:cs="Arial"/>
          <w:sz w:val="20"/>
          <w:szCs w:val="20"/>
        </w:rPr>
        <w:t xml:space="preserve">, respectively </w:t>
      </w:r>
      <w:r w:rsidR="000F2374" w:rsidRPr="00697511">
        <w:rPr>
          <w:rFonts w:ascii="Arial" w:hAnsi="Arial" w:cs="Arial"/>
          <w:sz w:val="20"/>
          <w:szCs w:val="20"/>
        </w:rPr>
        <w:t xml:space="preserve">during 2024-25 </w:t>
      </w:r>
      <w:r w:rsidR="00C23AF8" w:rsidRPr="00697511">
        <w:rPr>
          <w:rFonts w:ascii="Arial" w:hAnsi="Arial" w:cs="Arial"/>
          <w:sz w:val="20"/>
          <w:szCs w:val="20"/>
        </w:rPr>
        <w:t>(</w:t>
      </w:r>
      <w:proofErr w:type="spellStart"/>
      <w:r w:rsidR="000F2374" w:rsidRPr="00697511">
        <w:rPr>
          <w:rFonts w:ascii="Arial" w:hAnsi="Arial" w:cs="Arial"/>
          <w:sz w:val="20"/>
          <w:szCs w:val="20"/>
        </w:rPr>
        <w:t>UPAg</w:t>
      </w:r>
      <w:proofErr w:type="spellEnd"/>
      <w:r w:rsidR="000F2374" w:rsidRPr="00697511">
        <w:rPr>
          <w:rFonts w:ascii="Arial" w:hAnsi="Arial" w:cs="Arial"/>
          <w:sz w:val="20"/>
          <w:szCs w:val="20"/>
        </w:rPr>
        <w:t>-DAFW, 2025</w:t>
      </w:r>
      <w:r w:rsidR="00C23AF8" w:rsidRPr="00697511">
        <w:rPr>
          <w:rFonts w:ascii="Arial" w:hAnsi="Arial" w:cs="Arial"/>
          <w:sz w:val="20"/>
          <w:szCs w:val="20"/>
        </w:rPr>
        <w:t>).</w:t>
      </w:r>
      <w:r w:rsidR="000F2374" w:rsidRPr="00697511">
        <w:rPr>
          <w:rFonts w:ascii="Arial" w:hAnsi="Arial" w:cs="Arial"/>
          <w:sz w:val="20"/>
          <w:szCs w:val="20"/>
        </w:rPr>
        <w:t xml:space="preserve"> </w:t>
      </w:r>
      <w:proofErr w:type="spellStart"/>
      <w:r w:rsidR="000F2374" w:rsidRPr="00697511">
        <w:rPr>
          <w:rFonts w:ascii="Arial" w:hAnsi="Arial" w:cs="Arial"/>
          <w:sz w:val="20"/>
          <w:szCs w:val="20"/>
        </w:rPr>
        <w:t>Toria</w:t>
      </w:r>
      <w:proofErr w:type="spellEnd"/>
      <w:r w:rsidR="000F2374" w:rsidRPr="00697511">
        <w:rPr>
          <w:rFonts w:ascii="Arial" w:hAnsi="Arial" w:cs="Arial"/>
          <w:sz w:val="20"/>
          <w:szCs w:val="20"/>
        </w:rPr>
        <w:t xml:space="preserve"> (</w:t>
      </w:r>
      <w:r w:rsidR="000F2374" w:rsidRPr="00697511">
        <w:rPr>
          <w:rFonts w:ascii="Arial" w:hAnsi="Arial" w:cs="Arial"/>
          <w:i/>
          <w:iCs/>
          <w:sz w:val="20"/>
          <w:szCs w:val="20"/>
        </w:rPr>
        <w:t>Brassica campestris</w:t>
      </w:r>
      <w:r w:rsidR="000F2374" w:rsidRPr="00697511">
        <w:rPr>
          <w:rFonts w:ascii="Arial" w:hAnsi="Arial" w:cs="Arial"/>
          <w:sz w:val="20"/>
          <w:szCs w:val="20"/>
        </w:rPr>
        <w:t xml:space="preserve"> var. </w:t>
      </w:r>
      <w:proofErr w:type="spellStart"/>
      <w:r w:rsidR="000F2374" w:rsidRPr="00697511">
        <w:rPr>
          <w:rFonts w:ascii="Arial" w:hAnsi="Arial" w:cs="Arial"/>
          <w:sz w:val="20"/>
          <w:szCs w:val="20"/>
        </w:rPr>
        <w:t>toria</w:t>
      </w:r>
      <w:proofErr w:type="spellEnd"/>
      <w:r w:rsidR="000F2374" w:rsidRPr="00697511">
        <w:rPr>
          <w:rFonts w:ascii="Arial" w:hAnsi="Arial" w:cs="Arial"/>
          <w:sz w:val="20"/>
          <w:szCs w:val="20"/>
        </w:rPr>
        <w:t xml:space="preserve">) is a short duration crop </w:t>
      </w:r>
      <w:r w:rsidR="00B710DA" w:rsidRPr="00697511">
        <w:rPr>
          <w:rFonts w:ascii="Arial" w:hAnsi="Arial" w:cs="Arial"/>
          <w:sz w:val="20"/>
          <w:szCs w:val="20"/>
        </w:rPr>
        <w:t xml:space="preserve">cultivated mainly in Assam, </w:t>
      </w:r>
      <w:r w:rsidR="00C5747D" w:rsidRPr="00697511">
        <w:rPr>
          <w:rFonts w:ascii="Arial" w:hAnsi="Arial" w:cs="Arial"/>
          <w:sz w:val="20"/>
          <w:szCs w:val="20"/>
        </w:rPr>
        <w:t xml:space="preserve">Bihar, Odisha </w:t>
      </w:r>
      <w:r w:rsidR="00B710DA" w:rsidRPr="00697511">
        <w:rPr>
          <w:rFonts w:ascii="Arial" w:hAnsi="Arial" w:cs="Arial"/>
          <w:sz w:val="20"/>
          <w:szCs w:val="20"/>
        </w:rPr>
        <w:t xml:space="preserve">and West Bengal </w:t>
      </w:r>
      <w:r w:rsidR="00C5747D" w:rsidRPr="00697511">
        <w:rPr>
          <w:rFonts w:ascii="Arial" w:hAnsi="Arial" w:cs="Arial"/>
          <w:sz w:val="20"/>
          <w:szCs w:val="20"/>
        </w:rPr>
        <w:t>as a winter crop under residual moisture and nutrients (Gupta et al., 2014; Ray et al., 2022).</w:t>
      </w:r>
      <w:r w:rsidR="000F2374" w:rsidRPr="00697511">
        <w:rPr>
          <w:rFonts w:ascii="Arial" w:hAnsi="Arial" w:cs="Arial"/>
          <w:sz w:val="20"/>
          <w:szCs w:val="20"/>
        </w:rPr>
        <w:t xml:space="preserve"> </w:t>
      </w:r>
      <w:proofErr w:type="spellStart"/>
      <w:r w:rsidR="000F2374" w:rsidRPr="00697511">
        <w:rPr>
          <w:rFonts w:ascii="Arial" w:hAnsi="Arial" w:cs="Arial"/>
          <w:sz w:val="20"/>
          <w:szCs w:val="20"/>
        </w:rPr>
        <w:t>Toria</w:t>
      </w:r>
      <w:proofErr w:type="spellEnd"/>
      <w:r w:rsidR="000F2374" w:rsidRPr="00697511">
        <w:rPr>
          <w:rFonts w:ascii="Arial" w:hAnsi="Arial" w:cs="Arial"/>
          <w:sz w:val="20"/>
          <w:szCs w:val="20"/>
        </w:rPr>
        <w:t xml:space="preserve"> is an important oilseed crop of Odisha after harvest of </w:t>
      </w:r>
      <w:r w:rsidR="000F2374" w:rsidRPr="00697511">
        <w:rPr>
          <w:rFonts w:ascii="Arial" w:hAnsi="Arial" w:cs="Arial"/>
          <w:i/>
          <w:iCs/>
          <w:sz w:val="20"/>
          <w:szCs w:val="20"/>
        </w:rPr>
        <w:t>kharif</w:t>
      </w:r>
      <w:r w:rsidR="000F2374" w:rsidRPr="00697511">
        <w:rPr>
          <w:rFonts w:ascii="Arial" w:hAnsi="Arial" w:cs="Arial"/>
          <w:sz w:val="20"/>
          <w:szCs w:val="20"/>
        </w:rPr>
        <w:t xml:space="preserve"> paddy. In Odisha, rapeseed</w:t>
      </w:r>
      <w:r w:rsidR="000C0CA4" w:rsidRPr="00697511">
        <w:rPr>
          <w:rFonts w:ascii="Arial" w:hAnsi="Arial" w:cs="Arial"/>
          <w:sz w:val="20"/>
          <w:szCs w:val="20"/>
        </w:rPr>
        <w:t>-</w:t>
      </w:r>
      <w:r w:rsidR="000F2374" w:rsidRPr="00697511">
        <w:rPr>
          <w:rFonts w:ascii="Arial" w:hAnsi="Arial" w:cs="Arial"/>
          <w:sz w:val="20"/>
          <w:szCs w:val="20"/>
        </w:rPr>
        <w:t xml:space="preserve">mustard is grown in an area of </w:t>
      </w:r>
      <w:r w:rsidR="000C0CA4" w:rsidRPr="00697511">
        <w:rPr>
          <w:rFonts w:ascii="Arial" w:hAnsi="Arial" w:cs="Arial"/>
          <w:sz w:val="20"/>
          <w:szCs w:val="20"/>
        </w:rPr>
        <w:t xml:space="preserve">0.17 lakh ha </w:t>
      </w:r>
      <w:r w:rsidR="000F2374" w:rsidRPr="00697511">
        <w:rPr>
          <w:rFonts w:ascii="Arial" w:hAnsi="Arial" w:cs="Arial"/>
          <w:sz w:val="20"/>
          <w:szCs w:val="20"/>
        </w:rPr>
        <w:t>that produce</w:t>
      </w:r>
      <w:r w:rsidR="000C0CA4" w:rsidRPr="00697511">
        <w:rPr>
          <w:rFonts w:ascii="Arial" w:hAnsi="Arial" w:cs="Arial"/>
          <w:sz w:val="20"/>
          <w:szCs w:val="20"/>
        </w:rPr>
        <w:t xml:space="preserve">d 0.06 lakh </w:t>
      </w:r>
      <w:proofErr w:type="spellStart"/>
      <w:r w:rsidR="000F2374" w:rsidRPr="00697511">
        <w:rPr>
          <w:rFonts w:ascii="Arial" w:hAnsi="Arial" w:cs="Arial"/>
          <w:sz w:val="20"/>
          <w:szCs w:val="20"/>
        </w:rPr>
        <w:t>tonnes</w:t>
      </w:r>
      <w:proofErr w:type="spellEnd"/>
      <w:r w:rsidR="000F2374" w:rsidRPr="00697511">
        <w:rPr>
          <w:rFonts w:ascii="Arial" w:hAnsi="Arial" w:cs="Arial"/>
          <w:sz w:val="20"/>
          <w:szCs w:val="20"/>
        </w:rPr>
        <w:t xml:space="preserve"> with a productivity of </w:t>
      </w:r>
      <w:r w:rsidR="000C0CA4" w:rsidRPr="00697511">
        <w:rPr>
          <w:rFonts w:ascii="Arial" w:hAnsi="Arial" w:cs="Arial"/>
          <w:sz w:val="20"/>
          <w:szCs w:val="20"/>
        </w:rPr>
        <w:t xml:space="preserve">342 </w:t>
      </w:r>
      <w:r w:rsidR="000F2374" w:rsidRPr="00697511">
        <w:rPr>
          <w:rFonts w:ascii="Arial" w:hAnsi="Arial" w:cs="Arial"/>
          <w:sz w:val="20"/>
          <w:szCs w:val="20"/>
        </w:rPr>
        <w:t>kg ha</w:t>
      </w:r>
      <w:r w:rsidR="000F2374" w:rsidRPr="00697511">
        <w:rPr>
          <w:rFonts w:ascii="Arial" w:hAnsi="Arial" w:cs="Arial"/>
          <w:sz w:val="20"/>
          <w:szCs w:val="20"/>
          <w:vertAlign w:val="superscript"/>
        </w:rPr>
        <w:t>-1</w:t>
      </w:r>
      <w:r w:rsidR="000F2374" w:rsidRPr="00697511">
        <w:rPr>
          <w:rFonts w:ascii="Arial" w:hAnsi="Arial" w:cs="Arial"/>
          <w:sz w:val="20"/>
          <w:szCs w:val="20"/>
        </w:rPr>
        <w:t xml:space="preserve"> which is much below the national average of 1</w:t>
      </w:r>
      <w:r w:rsidR="000C0CA4" w:rsidRPr="00697511">
        <w:rPr>
          <w:rFonts w:ascii="Arial" w:hAnsi="Arial" w:cs="Arial"/>
          <w:sz w:val="20"/>
          <w:szCs w:val="20"/>
        </w:rPr>
        <w:t>4</w:t>
      </w:r>
      <w:r w:rsidR="00AF37B4" w:rsidRPr="00697511">
        <w:rPr>
          <w:rFonts w:ascii="Arial" w:hAnsi="Arial" w:cs="Arial"/>
          <w:sz w:val="20"/>
          <w:szCs w:val="20"/>
        </w:rPr>
        <w:t>63</w:t>
      </w:r>
      <w:r w:rsidR="000C0CA4" w:rsidRPr="00697511">
        <w:rPr>
          <w:rFonts w:ascii="Arial" w:hAnsi="Arial" w:cs="Arial"/>
          <w:sz w:val="20"/>
          <w:szCs w:val="20"/>
        </w:rPr>
        <w:t xml:space="preserve"> kg ha</w:t>
      </w:r>
      <w:r w:rsidR="000C0CA4" w:rsidRPr="00697511">
        <w:rPr>
          <w:rFonts w:ascii="Arial" w:hAnsi="Arial" w:cs="Arial"/>
          <w:sz w:val="20"/>
          <w:szCs w:val="20"/>
          <w:vertAlign w:val="superscript"/>
        </w:rPr>
        <w:t>-1</w:t>
      </w:r>
      <w:r w:rsidR="000C0CA4" w:rsidRPr="00697511">
        <w:rPr>
          <w:rFonts w:ascii="Arial" w:hAnsi="Arial" w:cs="Arial"/>
          <w:sz w:val="20"/>
          <w:szCs w:val="20"/>
        </w:rPr>
        <w:t xml:space="preserve"> during 2024-25 (</w:t>
      </w:r>
      <w:proofErr w:type="spellStart"/>
      <w:r w:rsidR="000C0CA4" w:rsidRPr="00697511">
        <w:rPr>
          <w:rFonts w:ascii="Arial" w:hAnsi="Arial" w:cs="Arial"/>
          <w:sz w:val="20"/>
          <w:szCs w:val="20"/>
        </w:rPr>
        <w:t>UPAg</w:t>
      </w:r>
      <w:proofErr w:type="spellEnd"/>
      <w:r w:rsidR="000C0CA4" w:rsidRPr="00697511">
        <w:rPr>
          <w:rFonts w:ascii="Arial" w:hAnsi="Arial" w:cs="Arial"/>
          <w:sz w:val="20"/>
          <w:szCs w:val="20"/>
        </w:rPr>
        <w:t>-DAFW, 2025).</w:t>
      </w:r>
      <w:r w:rsidR="001B5ACC" w:rsidRPr="00697511">
        <w:rPr>
          <w:rFonts w:ascii="Arial" w:hAnsi="Arial" w:cs="Arial"/>
          <w:sz w:val="20"/>
          <w:szCs w:val="20"/>
        </w:rPr>
        <w:t xml:space="preserve"> </w:t>
      </w:r>
      <w:r w:rsidR="00B710DA" w:rsidRPr="00697511">
        <w:rPr>
          <w:rFonts w:ascii="Arial" w:hAnsi="Arial" w:cs="Arial"/>
          <w:sz w:val="20"/>
          <w:szCs w:val="20"/>
        </w:rPr>
        <w:t xml:space="preserve">In Odisha, maize- </w:t>
      </w:r>
      <w:proofErr w:type="spellStart"/>
      <w:r w:rsidR="00B710DA" w:rsidRPr="00697511">
        <w:rPr>
          <w:rFonts w:ascii="Arial" w:hAnsi="Arial" w:cs="Arial"/>
          <w:sz w:val="20"/>
          <w:szCs w:val="20"/>
        </w:rPr>
        <w:t>toria</w:t>
      </w:r>
      <w:proofErr w:type="spellEnd"/>
      <w:r w:rsidR="00B710DA" w:rsidRPr="00697511">
        <w:rPr>
          <w:rFonts w:ascii="Arial" w:hAnsi="Arial" w:cs="Arial"/>
          <w:sz w:val="20"/>
          <w:szCs w:val="20"/>
        </w:rPr>
        <w:t xml:space="preserve"> cropping sequence could be a better option as maize has higher yield potential and greater drought tolerance than rice during the </w:t>
      </w:r>
      <w:r w:rsidR="002B3012" w:rsidRPr="00697511">
        <w:rPr>
          <w:rFonts w:ascii="Arial" w:hAnsi="Arial" w:cs="Arial"/>
          <w:i/>
          <w:iCs/>
          <w:sz w:val="20"/>
          <w:szCs w:val="20"/>
        </w:rPr>
        <w:t>k</w:t>
      </w:r>
      <w:r w:rsidR="00B710DA" w:rsidRPr="00697511">
        <w:rPr>
          <w:rFonts w:ascii="Arial" w:hAnsi="Arial" w:cs="Arial"/>
          <w:i/>
          <w:iCs/>
          <w:sz w:val="20"/>
          <w:szCs w:val="20"/>
        </w:rPr>
        <w:t>harif</w:t>
      </w:r>
      <w:r w:rsidR="00B710DA" w:rsidRPr="00697511">
        <w:rPr>
          <w:rFonts w:ascii="Arial" w:hAnsi="Arial" w:cs="Arial"/>
          <w:sz w:val="20"/>
          <w:szCs w:val="20"/>
        </w:rPr>
        <w:t xml:space="preserve"> season, and </w:t>
      </w:r>
      <w:proofErr w:type="spellStart"/>
      <w:r w:rsidR="00B710DA" w:rsidRPr="00697511">
        <w:rPr>
          <w:rFonts w:ascii="Arial" w:hAnsi="Arial" w:cs="Arial"/>
          <w:sz w:val="20"/>
          <w:szCs w:val="20"/>
        </w:rPr>
        <w:t>toria</w:t>
      </w:r>
      <w:proofErr w:type="spellEnd"/>
      <w:r w:rsidR="00B710DA" w:rsidRPr="00697511">
        <w:rPr>
          <w:rFonts w:ascii="Arial" w:hAnsi="Arial" w:cs="Arial"/>
          <w:sz w:val="20"/>
          <w:szCs w:val="20"/>
        </w:rPr>
        <w:t xml:space="preserve"> can be adopted as a succession crop due to </w:t>
      </w:r>
      <w:r w:rsidR="002B3012" w:rsidRPr="00697511">
        <w:rPr>
          <w:rFonts w:ascii="Arial" w:hAnsi="Arial" w:cs="Arial"/>
          <w:sz w:val="20"/>
          <w:szCs w:val="20"/>
        </w:rPr>
        <w:t xml:space="preserve">its high value, short duration </w:t>
      </w:r>
      <w:r w:rsidR="00B710DA" w:rsidRPr="00697511">
        <w:rPr>
          <w:rFonts w:ascii="Arial" w:hAnsi="Arial" w:cs="Arial"/>
          <w:sz w:val="20"/>
          <w:szCs w:val="20"/>
        </w:rPr>
        <w:t>and ability to grow under residual soil fertility with minimal soil moisture</w:t>
      </w:r>
      <w:r w:rsidR="002B3012" w:rsidRPr="00697511">
        <w:rPr>
          <w:rFonts w:ascii="Arial" w:hAnsi="Arial" w:cs="Arial"/>
          <w:sz w:val="20"/>
          <w:szCs w:val="20"/>
        </w:rPr>
        <w:t xml:space="preserve"> (</w:t>
      </w:r>
      <w:proofErr w:type="spellStart"/>
      <w:r w:rsidR="002B3012" w:rsidRPr="00697511">
        <w:rPr>
          <w:rFonts w:ascii="Arial" w:hAnsi="Arial" w:cs="Arial"/>
          <w:sz w:val="20"/>
          <w:szCs w:val="20"/>
        </w:rPr>
        <w:t>Biswasi</w:t>
      </w:r>
      <w:proofErr w:type="spellEnd"/>
      <w:r w:rsidR="002B3012" w:rsidRPr="00697511">
        <w:rPr>
          <w:rFonts w:ascii="Arial" w:hAnsi="Arial" w:cs="Arial"/>
          <w:sz w:val="20"/>
          <w:szCs w:val="20"/>
        </w:rPr>
        <w:t xml:space="preserve"> et al., 2025)</w:t>
      </w:r>
      <w:r w:rsidR="00B710DA" w:rsidRPr="00697511">
        <w:rPr>
          <w:rFonts w:ascii="Arial" w:hAnsi="Arial" w:cs="Arial"/>
          <w:sz w:val="20"/>
          <w:szCs w:val="20"/>
        </w:rPr>
        <w:t>.</w:t>
      </w:r>
      <w:r w:rsidR="002B3012" w:rsidRPr="00697511">
        <w:rPr>
          <w:rFonts w:ascii="Arial" w:hAnsi="Arial" w:cs="Arial"/>
          <w:sz w:val="20"/>
          <w:szCs w:val="20"/>
        </w:rPr>
        <w:t xml:space="preserve"> The exploitation of nutrients from the soil due to increasing food demand limits crop production. However, integrated nutrient management is the most important nutrient resources for increasing income and sustainability in crop production system</w:t>
      </w:r>
      <w:r w:rsidR="00C5747D" w:rsidRPr="00697511">
        <w:rPr>
          <w:rFonts w:ascii="Arial" w:hAnsi="Arial" w:cs="Arial"/>
          <w:sz w:val="20"/>
          <w:szCs w:val="20"/>
        </w:rPr>
        <w:t>.</w:t>
      </w:r>
      <w:r w:rsidR="002B3012" w:rsidRPr="00697511">
        <w:rPr>
          <w:rFonts w:ascii="Arial" w:hAnsi="Arial" w:cs="Arial"/>
          <w:sz w:val="20"/>
          <w:szCs w:val="20"/>
        </w:rPr>
        <w:t xml:space="preserve"> </w:t>
      </w:r>
      <w:r w:rsidR="005D1322" w:rsidRPr="00697511">
        <w:rPr>
          <w:rFonts w:ascii="Arial" w:hAnsi="Arial" w:cs="Arial"/>
          <w:sz w:val="20"/>
          <w:szCs w:val="20"/>
        </w:rPr>
        <w:t xml:space="preserve">India has made tremendous progress in the production and consumption of fertilizers in the last four decades. </w:t>
      </w:r>
      <w:r w:rsidR="00BF41FF" w:rsidRPr="00697511">
        <w:rPr>
          <w:rFonts w:ascii="Arial" w:hAnsi="Arial" w:cs="Arial"/>
          <w:sz w:val="20"/>
          <w:szCs w:val="20"/>
        </w:rPr>
        <w:t xml:space="preserve">But the use of </w:t>
      </w:r>
      <w:r w:rsidR="00BF41FF" w:rsidRPr="00697511">
        <w:rPr>
          <w:rFonts w:ascii="Arial" w:hAnsi="Arial" w:cs="Arial"/>
          <w:sz w:val="20"/>
          <w:szCs w:val="20"/>
        </w:rPr>
        <w:lastRenderedPageBreak/>
        <w:t xml:space="preserve">chemical fertilizers will prove to be a major obstacle in increasing agricultural production in the future </w:t>
      </w:r>
      <w:r w:rsidR="005D1322" w:rsidRPr="00697511">
        <w:rPr>
          <w:rFonts w:ascii="Arial" w:hAnsi="Arial" w:cs="Arial"/>
          <w:sz w:val="20"/>
          <w:szCs w:val="20"/>
        </w:rPr>
        <w:t>(</w:t>
      </w:r>
      <w:proofErr w:type="spellStart"/>
      <w:r w:rsidR="005D1322" w:rsidRPr="00697511">
        <w:rPr>
          <w:rFonts w:ascii="Arial" w:hAnsi="Arial" w:cs="Arial"/>
          <w:sz w:val="20"/>
          <w:szCs w:val="20"/>
        </w:rPr>
        <w:t>Bavalgave</w:t>
      </w:r>
      <w:proofErr w:type="spellEnd"/>
      <w:r w:rsidR="005D1322" w:rsidRPr="00697511">
        <w:rPr>
          <w:rFonts w:ascii="Arial" w:hAnsi="Arial" w:cs="Arial"/>
          <w:sz w:val="20"/>
          <w:szCs w:val="20"/>
        </w:rPr>
        <w:t xml:space="preserve"> et al., 2020).</w:t>
      </w:r>
      <w:r w:rsidR="00BF41FF" w:rsidRPr="00697511">
        <w:rPr>
          <w:rFonts w:ascii="Arial" w:hAnsi="Arial" w:cs="Arial"/>
          <w:sz w:val="20"/>
          <w:szCs w:val="20"/>
        </w:rPr>
        <w:t xml:space="preserve"> Highest productivity of crops in a sustainable manner without harming the soil and other natural resources can be achieved only by using appropriate combination of various organic manures and inorganic fertilizers (</w:t>
      </w:r>
      <w:proofErr w:type="spellStart"/>
      <w:r w:rsidR="00BF41FF" w:rsidRPr="00697511">
        <w:rPr>
          <w:rFonts w:ascii="Arial" w:hAnsi="Arial" w:cs="Arial"/>
          <w:sz w:val="20"/>
          <w:szCs w:val="20"/>
        </w:rPr>
        <w:t>Chandrashekara</w:t>
      </w:r>
      <w:proofErr w:type="spellEnd"/>
      <w:r w:rsidR="00BF41FF" w:rsidRPr="00697511">
        <w:rPr>
          <w:rFonts w:ascii="Arial" w:hAnsi="Arial" w:cs="Arial"/>
          <w:sz w:val="20"/>
          <w:szCs w:val="20"/>
        </w:rPr>
        <w:t xml:space="preserve"> et al., 2000; </w:t>
      </w:r>
      <w:proofErr w:type="spellStart"/>
      <w:r w:rsidR="00BF41FF" w:rsidRPr="00697511">
        <w:rPr>
          <w:rFonts w:ascii="Arial" w:hAnsi="Arial" w:cs="Arial"/>
          <w:sz w:val="20"/>
          <w:szCs w:val="20"/>
        </w:rPr>
        <w:t>Sarathkumar</w:t>
      </w:r>
      <w:proofErr w:type="spellEnd"/>
      <w:r w:rsidR="00BF41FF" w:rsidRPr="00697511">
        <w:rPr>
          <w:rFonts w:ascii="Arial" w:hAnsi="Arial" w:cs="Arial"/>
          <w:sz w:val="20"/>
          <w:szCs w:val="20"/>
        </w:rPr>
        <w:t xml:space="preserve"> et al., 2021).</w:t>
      </w:r>
      <w:r w:rsidR="00D04816" w:rsidRPr="00697511">
        <w:t xml:space="preserve"> </w:t>
      </w:r>
      <w:r w:rsidR="00D04816" w:rsidRPr="00697511">
        <w:rPr>
          <w:rFonts w:ascii="Arial" w:hAnsi="Arial" w:cs="Arial"/>
          <w:sz w:val="20"/>
          <w:szCs w:val="20"/>
        </w:rPr>
        <w:t xml:space="preserve">Use of organic manures like green manure, FYM and biofertilizers are necessary for improving the soil fertility and productivity besides reducing the expenditure on chemical fertilizers. Hence, present investigation was conducted to find out the effect of integrated nutrient management practices in maize on productivity, profitability and nutrient balance of maize- </w:t>
      </w:r>
      <w:proofErr w:type="spellStart"/>
      <w:r w:rsidR="00D04816" w:rsidRPr="00697511">
        <w:rPr>
          <w:rFonts w:ascii="Arial" w:hAnsi="Arial" w:cs="Arial"/>
          <w:sz w:val="20"/>
          <w:szCs w:val="20"/>
        </w:rPr>
        <w:t>toria</w:t>
      </w:r>
      <w:proofErr w:type="spellEnd"/>
      <w:r w:rsidR="00D04816" w:rsidRPr="00697511">
        <w:rPr>
          <w:rFonts w:ascii="Arial" w:hAnsi="Arial" w:cs="Arial"/>
          <w:sz w:val="20"/>
          <w:szCs w:val="20"/>
        </w:rPr>
        <w:t xml:space="preserve"> cropping sequence in Eastern </w:t>
      </w:r>
      <w:proofErr w:type="spellStart"/>
      <w:r w:rsidR="00D04816" w:rsidRPr="00697511">
        <w:rPr>
          <w:rFonts w:ascii="Arial" w:hAnsi="Arial" w:cs="Arial"/>
          <w:sz w:val="20"/>
          <w:szCs w:val="20"/>
        </w:rPr>
        <w:t>Ghat</w:t>
      </w:r>
      <w:proofErr w:type="spellEnd"/>
      <w:r w:rsidR="00D04816" w:rsidRPr="00697511">
        <w:rPr>
          <w:rFonts w:ascii="Arial" w:hAnsi="Arial" w:cs="Arial"/>
          <w:sz w:val="20"/>
          <w:szCs w:val="20"/>
        </w:rPr>
        <w:t xml:space="preserve"> High Land zone of Odisha.</w:t>
      </w:r>
    </w:p>
    <w:p w14:paraId="55719066" w14:textId="77777777" w:rsidR="008F7BAC" w:rsidRPr="00697511" w:rsidRDefault="008F7BAC" w:rsidP="00DD1009">
      <w:pPr>
        <w:spacing w:after="0" w:line="240" w:lineRule="auto"/>
        <w:jc w:val="both"/>
        <w:rPr>
          <w:rFonts w:ascii="Arial" w:hAnsi="Arial" w:cs="Arial"/>
          <w:b/>
          <w:bCs/>
          <w:sz w:val="20"/>
          <w:szCs w:val="20"/>
        </w:rPr>
      </w:pPr>
    </w:p>
    <w:p w14:paraId="00BD6E07" w14:textId="77777777" w:rsidR="003A6232" w:rsidRPr="00697511" w:rsidRDefault="008F7BAC" w:rsidP="00DD1009">
      <w:pPr>
        <w:spacing w:after="0" w:line="240" w:lineRule="auto"/>
        <w:jc w:val="both"/>
        <w:rPr>
          <w:rFonts w:ascii="Arial" w:hAnsi="Arial" w:cs="Arial"/>
          <w:b/>
          <w:bCs/>
          <w:szCs w:val="22"/>
        </w:rPr>
      </w:pPr>
      <w:r w:rsidRPr="00697511">
        <w:rPr>
          <w:rFonts w:ascii="Arial" w:hAnsi="Arial" w:cs="Arial"/>
          <w:b/>
          <w:bCs/>
          <w:szCs w:val="22"/>
        </w:rPr>
        <w:t>2. MATERIALS AND METHODS</w:t>
      </w:r>
    </w:p>
    <w:p w14:paraId="7E32B544" w14:textId="77777777" w:rsidR="008F7BAC" w:rsidRPr="00697511" w:rsidRDefault="008F7BAC" w:rsidP="00DD1009">
      <w:pPr>
        <w:spacing w:after="0" w:line="240" w:lineRule="auto"/>
        <w:jc w:val="both"/>
        <w:rPr>
          <w:rFonts w:ascii="Arial" w:hAnsi="Arial" w:cs="Arial"/>
          <w:sz w:val="20"/>
          <w:szCs w:val="20"/>
        </w:rPr>
      </w:pPr>
    </w:p>
    <w:p w14:paraId="7A60F0C8" w14:textId="77777777" w:rsidR="007A4B81" w:rsidRPr="00697511" w:rsidRDefault="003154C7" w:rsidP="00DD1009">
      <w:pPr>
        <w:spacing w:after="0" w:line="240" w:lineRule="auto"/>
        <w:jc w:val="both"/>
        <w:rPr>
          <w:rFonts w:ascii="Arial" w:hAnsi="Arial" w:cs="Arial"/>
          <w:sz w:val="20"/>
          <w:szCs w:val="20"/>
        </w:rPr>
      </w:pPr>
      <w:r w:rsidRPr="00697511">
        <w:rPr>
          <w:rFonts w:ascii="Arial" w:hAnsi="Arial" w:cs="Arial"/>
          <w:sz w:val="20"/>
          <w:szCs w:val="20"/>
        </w:rPr>
        <w:t xml:space="preserve">The experiment was conducted at the Regional Research and Technology Transfer Station (OUAT), </w:t>
      </w:r>
      <w:proofErr w:type="spellStart"/>
      <w:r w:rsidRPr="00697511">
        <w:rPr>
          <w:rFonts w:ascii="Arial" w:hAnsi="Arial" w:cs="Arial"/>
          <w:sz w:val="20"/>
          <w:szCs w:val="20"/>
        </w:rPr>
        <w:t>Semiliguda</w:t>
      </w:r>
      <w:proofErr w:type="spellEnd"/>
      <w:r w:rsidRPr="00697511">
        <w:rPr>
          <w:rFonts w:ascii="Arial" w:hAnsi="Arial" w:cs="Arial"/>
          <w:sz w:val="20"/>
          <w:szCs w:val="20"/>
        </w:rPr>
        <w:t xml:space="preserve">, Koraput, Odisha during </w:t>
      </w:r>
      <w:r w:rsidRPr="00697511">
        <w:rPr>
          <w:rFonts w:ascii="Arial" w:hAnsi="Arial" w:cs="Arial"/>
          <w:i/>
          <w:iCs/>
          <w:sz w:val="20"/>
          <w:szCs w:val="20"/>
        </w:rPr>
        <w:t>kharif</w:t>
      </w:r>
      <w:r w:rsidRPr="00697511">
        <w:rPr>
          <w:rFonts w:ascii="Arial" w:hAnsi="Arial" w:cs="Arial"/>
          <w:sz w:val="20"/>
          <w:szCs w:val="20"/>
        </w:rPr>
        <w:t xml:space="preserve"> and </w:t>
      </w:r>
      <w:proofErr w:type="spellStart"/>
      <w:r w:rsidRPr="00697511">
        <w:rPr>
          <w:rFonts w:ascii="Arial" w:hAnsi="Arial" w:cs="Arial"/>
          <w:i/>
          <w:iCs/>
          <w:sz w:val="20"/>
          <w:szCs w:val="20"/>
        </w:rPr>
        <w:t>rabi</w:t>
      </w:r>
      <w:proofErr w:type="spellEnd"/>
      <w:r w:rsidRPr="00697511">
        <w:rPr>
          <w:rFonts w:ascii="Arial" w:hAnsi="Arial" w:cs="Arial"/>
          <w:sz w:val="20"/>
          <w:szCs w:val="20"/>
        </w:rPr>
        <w:t xml:space="preserve"> seasons of 2016-17 and 2017-18. The experimental site is situated at 18°42' N latitude and 82°30'E longitude with an altitude of 884.0 m above the mean sea level. It comes under Eastern </w:t>
      </w:r>
      <w:proofErr w:type="spellStart"/>
      <w:r w:rsidRPr="00697511">
        <w:rPr>
          <w:rFonts w:ascii="Arial" w:hAnsi="Arial" w:cs="Arial"/>
          <w:sz w:val="20"/>
          <w:szCs w:val="20"/>
        </w:rPr>
        <w:t>Ghat</w:t>
      </w:r>
      <w:proofErr w:type="spellEnd"/>
      <w:r w:rsidRPr="00697511">
        <w:rPr>
          <w:rFonts w:ascii="Arial" w:hAnsi="Arial" w:cs="Arial"/>
          <w:sz w:val="20"/>
          <w:szCs w:val="20"/>
        </w:rPr>
        <w:t xml:space="preserve"> High Land zone of Odisha. The soil of experimental site was red, sandy loam in texture and strongly acidic in reaction (pH- 5.06) with medium soil organic carbon (7.13 g kg</w:t>
      </w:r>
      <w:r w:rsidRPr="00697511">
        <w:rPr>
          <w:rFonts w:ascii="Arial" w:hAnsi="Arial" w:cs="Arial"/>
          <w:sz w:val="20"/>
          <w:szCs w:val="20"/>
          <w:vertAlign w:val="superscript"/>
        </w:rPr>
        <w:t>-1</w:t>
      </w:r>
      <w:r w:rsidRPr="00697511">
        <w:rPr>
          <w:rFonts w:ascii="Arial" w:hAnsi="Arial" w:cs="Arial"/>
          <w:sz w:val="20"/>
          <w:szCs w:val="20"/>
        </w:rPr>
        <w:t xml:space="preserve">), medium available </w:t>
      </w:r>
      <w:r w:rsidR="009D5E3E" w:rsidRPr="00697511">
        <w:rPr>
          <w:rFonts w:ascii="Arial" w:hAnsi="Arial" w:cs="Arial"/>
          <w:sz w:val="20"/>
          <w:szCs w:val="20"/>
        </w:rPr>
        <w:t xml:space="preserve">nitrogen </w:t>
      </w:r>
      <w:r w:rsidRPr="00697511">
        <w:rPr>
          <w:rFonts w:ascii="Arial" w:hAnsi="Arial" w:cs="Arial"/>
          <w:sz w:val="20"/>
          <w:szCs w:val="20"/>
        </w:rPr>
        <w:t>(472.0 kg ha</w:t>
      </w:r>
      <w:r w:rsidRPr="00697511">
        <w:rPr>
          <w:rFonts w:ascii="Arial" w:hAnsi="Arial" w:cs="Arial"/>
          <w:sz w:val="20"/>
          <w:szCs w:val="20"/>
          <w:vertAlign w:val="superscript"/>
        </w:rPr>
        <w:t>-1</w:t>
      </w:r>
      <w:r w:rsidRPr="00697511">
        <w:rPr>
          <w:rFonts w:ascii="Arial" w:hAnsi="Arial" w:cs="Arial"/>
          <w:sz w:val="20"/>
          <w:szCs w:val="20"/>
        </w:rPr>
        <w:t xml:space="preserve">), high available </w:t>
      </w:r>
      <w:r w:rsidR="009D5E3E" w:rsidRPr="00697511">
        <w:rPr>
          <w:rFonts w:ascii="Arial" w:hAnsi="Arial" w:cs="Arial"/>
          <w:sz w:val="20"/>
          <w:szCs w:val="20"/>
        </w:rPr>
        <w:t>phosphorus</w:t>
      </w:r>
      <w:r w:rsidRPr="00697511">
        <w:rPr>
          <w:rFonts w:ascii="Arial" w:hAnsi="Arial" w:cs="Arial"/>
          <w:sz w:val="20"/>
          <w:szCs w:val="20"/>
        </w:rPr>
        <w:t xml:space="preserve"> (33.2 kg ha</w:t>
      </w:r>
      <w:r w:rsidRPr="00697511">
        <w:rPr>
          <w:rFonts w:ascii="Arial" w:hAnsi="Arial" w:cs="Arial"/>
          <w:sz w:val="20"/>
          <w:szCs w:val="20"/>
          <w:vertAlign w:val="superscript"/>
        </w:rPr>
        <w:t>-1</w:t>
      </w:r>
      <w:r w:rsidRPr="00697511">
        <w:rPr>
          <w:rFonts w:ascii="Arial" w:hAnsi="Arial" w:cs="Arial"/>
          <w:sz w:val="20"/>
          <w:szCs w:val="20"/>
        </w:rPr>
        <w:t xml:space="preserve">), high available </w:t>
      </w:r>
      <w:r w:rsidR="009D5E3E" w:rsidRPr="00697511">
        <w:rPr>
          <w:rFonts w:ascii="Arial" w:hAnsi="Arial" w:cs="Arial"/>
          <w:sz w:val="20"/>
          <w:szCs w:val="20"/>
        </w:rPr>
        <w:t xml:space="preserve">potassium </w:t>
      </w:r>
      <w:r w:rsidRPr="00697511">
        <w:rPr>
          <w:rFonts w:ascii="Arial" w:hAnsi="Arial" w:cs="Arial"/>
          <w:sz w:val="20"/>
          <w:szCs w:val="20"/>
        </w:rPr>
        <w:t>(313.0 kg ha</w:t>
      </w:r>
      <w:r w:rsidRPr="00697511">
        <w:rPr>
          <w:rFonts w:ascii="Arial" w:hAnsi="Arial" w:cs="Arial"/>
          <w:sz w:val="20"/>
          <w:szCs w:val="20"/>
          <w:vertAlign w:val="superscript"/>
        </w:rPr>
        <w:t>-1</w:t>
      </w:r>
      <w:r w:rsidRPr="00697511">
        <w:rPr>
          <w:rFonts w:ascii="Arial" w:hAnsi="Arial" w:cs="Arial"/>
          <w:sz w:val="20"/>
          <w:szCs w:val="20"/>
        </w:rPr>
        <w:t xml:space="preserve">) and low available </w:t>
      </w:r>
      <w:proofErr w:type="spellStart"/>
      <w:r w:rsidR="009D5E3E" w:rsidRPr="00697511">
        <w:rPr>
          <w:rFonts w:ascii="Arial" w:hAnsi="Arial" w:cs="Arial"/>
          <w:sz w:val="20"/>
          <w:szCs w:val="20"/>
        </w:rPr>
        <w:t>sulphur</w:t>
      </w:r>
      <w:proofErr w:type="spellEnd"/>
      <w:r w:rsidR="009D5E3E" w:rsidRPr="00697511">
        <w:rPr>
          <w:rFonts w:ascii="Arial" w:hAnsi="Arial" w:cs="Arial"/>
          <w:sz w:val="20"/>
          <w:szCs w:val="20"/>
        </w:rPr>
        <w:t xml:space="preserve"> </w:t>
      </w:r>
      <w:r w:rsidRPr="00697511">
        <w:rPr>
          <w:rFonts w:ascii="Arial" w:hAnsi="Arial" w:cs="Arial"/>
          <w:sz w:val="20"/>
          <w:szCs w:val="20"/>
        </w:rPr>
        <w:t>(11.45 kg ha</w:t>
      </w:r>
      <w:r w:rsidRPr="00697511">
        <w:rPr>
          <w:rFonts w:ascii="Arial" w:hAnsi="Arial" w:cs="Arial"/>
          <w:sz w:val="20"/>
          <w:szCs w:val="20"/>
          <w:vertAlign w:val="superscript"/>
        </w:rPr>
        <w:t>-1</w:t>
      </w:r>
      <w:r w:rsidRPr="00697511">
        <w:rPr>
          <w:rFonts w:ascii="Arial" w:hAnsi="Arial" w:cs="Arial"/>
          <w:sz w:val="20"/>
          <w:szCs w:val="20"/>
        </w:rPr>
        <w:t xml:space="preserve">). </w:t>
      </w:r>
      <w:r w:rsidR="000A4A59" w:rsidRPr="00697511">
        <w:rPr>
          <w:rFonts w:ascii="Arial" w:hAnsi="Arial" w:cs="Arial"/>
          <w:sz w:val="20"/>
          <w:szCs w:val="20"/>
        </w:rPr>
        <w:t xml:space="preserve">Different weather data during experimentation are presented in Fig. 1 and 2. </w:t>
      </w:r>
      <w:r w:rsidR="001F1FDA" w:rsidRPr="00697511">
        <w:rPr>
          <w:rFonts w:ascii="Arial" w:hAnsi="Arial" w:cs="Arial"/>
          <w:sz w:val="20"/>
          <w:szCs w:val="20"/>
        </w:rPr>
        <w:t>The experiment consists of twelve treatments</w:t>
      </w:r>
      <w:r w:rsidR="0064421A" w:rsidRPr="00697511">
        <w:rPr>
          <w:rFonts w:ascii="Arial" w:hAnsi="Arial" w:cs="Arial"/>
          <w:sz w:val="20"/>
          <w:szCs w:val="20"/>
        </w:rPr>
        <w:t xml:space="preserve"> </w:t>
      </w:r>
      <w:r w:rsidR="001F1FDA" w:rsidRPr="00697511">
        <w:rPr>
          <w:rFonts w:ascii="Arial" w:hAnsi="Arial" w:cs="Arial"/>
          <w:sz w:val="20"/>
          <w:szCs w:val="20"/>
        </w:rPr>
        <w:t>viz.</w:t>
      </w:r>
      <w:r w:rsidR="0064421A" w:rsidRPr="00697511">
        <w:rPr>
          <w:rFonts w:ascii="Arial" w:hAnsi="Arial" w:cs="Arial"/>
          <w:sz w:val="20"/>
          <w:szCs w:val="20"/>
        </w:rPr>
        <w:t xml:space="preserve"> T1</w:t>
      </w:r>
      <w:r w:rsidR="001F1FDA" w:rsidRPr="00697511">
        <w:rPr>
          <w:rFonts w:ascii="Arial" w:hAnsi="Arial" w:cs="Arial"/>
          <w:sz w:val="20"/>
          <w:szCs w:val="20"/>
        </w:rPr>
        <w:t>- Soil test based fertilizer recommendation (STBFR); T2 - STBFR</w:t>
      </w:r>
      <w:r w:rsidR="00DD1009" w:rsidRPr="00697511">
        <w:rPr>
          <w:rFonts w:ascii="Arial" w:hAnsi="Arial" w:cs="Arial"/>
          <w:sz w:val="20"/>
          <w:szCs w:val="20"/>
        </w:rPr>
        <w:t xml:space="preserve"> + Green m</w:t>
      </w:r>
      <w:r w:rsidR="001F1FDA" w:rsidRPr="00697511">
        <w:rPr>
          <w:rFonts w:ascii="Arial" w:hAnsi="Arial" w:cs="Arial"/>
          <w:sz w:val="20"/>
          <w:szCs w:val="20"/>
        </w:rPr>
        <w:t>anure (GM) with cowpea; T3 - STBFR + FYM @ 5 t ha</w:t>
      </w:r>
      <w:r w:rsidR="001F1FDA" w:rsidRPr="00697511">
        <w:rPr>
          <w:rFonts w:ascii="Arial" w:hAnsi="Arial" w:cs="Arial"/>
          <w:sz w:val="20"/>
          <w:szCs w:val="20"/>
          <w:vertAlign w:val="superscript"/>
        </w:rPr>
        <w:t>-1</w:t>
      </w:r>
      <w:r w:rsidR="001F1FDA" w:rsidRPr="00697511">
        <w:rPr>
          <w:rFonts w:ascii="Arial" w:hAnsi="Arial" w:cs="Arial"/>
          <w:sz w:val="20"/>
          <w:szCs w:val="20"/>
        </w:rPr>
        <w:t>; T4 - ST</w:t>
      </w:r>
      <w:r w:rsidR="0016708A" w:rsidRPr="00697511">
        <w:rPr>
          <w:rFonts w:ascii="Arial" w:hAnsi="Arial" w:cs="Arial"/>
          <w:sz w:val="20"/>
          <w:szCs w:val="20"/>
        </w:rPr>
        <w:t>BFR</w:t>
      </w:r>
      <w:r w:rsidR="001F1FDA" w:rsidRPr="00697511">
        <w:rPr>
          <w:rFonts w:ascii="Arial" w:hAnsi="Arial" w:cs="Arial"/>
          <w:sz w:val="20"/>
          <w:szCs w:val="20"/>
        </w:rPr>
        <w:t xml:space="preserve"> + Lime  @ 0.1 LR; T5 - STBFR + Sulphur @ 30 kg ha</w:t>
      </w:r>
      <w:r w:rsidR="001F1FDA" w:rsidRPr="00697511">
        <w:rPr>
          <w:rFonts w:ascii="Arial" w:hAnsi="Arial" w:cs="Arial"/>
          <w:sz w:val="20"/>
          <w:szCs w:val="20"/>
          <w:vertAlign w:val="superscript"/>
        </w:rPr>
        <w:t>-1</w:t>
      </w:r>
      <w:r w:rsidR="001F1FDA" w:rsidRPr="00697511">
        <w:rPr>
          <w:rFonts w:ascii="Arial" w:hAnsi="Arial" w:cs="Arial"/>
          <w:sz w:val="20"/>
          <w:szCs w:val="20"/>
        </w:rPr>
        <w:t>; T6 - STBFR + Biofertilizer (</w:t>
      </w:r>
      <w:proofErr w:type="spellStart"/>
      <w:r w:rsidR="001F1FDA" w:rsidRPr="00697511">
        <w:rPr>
          <w:rFonts w:ascii="Arial" w:hAnsi="Arial" w:cs="Arial"/>
          <w:i/>
          <w:iCs/>
          <w:sz w:val="20"/>
          <w:szCs w:val="20"/>
        </w:rPr>
        <w:t>Azotobacter</w:t>
      </w:r>
      <w:proofErr w:type="spellEnd"/>
      <w:r w:rsidR="001F1FDA" w:rsidRPr="00697511">
        <w:rPr>
          <w:rFonts w:ascii="Arial" w:hAnsi="Arial" w:cs="Arial"/>
          <w:sz w:val="20"/>
          <w:szCs w:val="20"/>
        </w:rPr>
        <w:t xml:space="preserve"> + </w:t>
      </w:r>
      <w:proofErr w:type="spellStart"/>
      <w:r w:rsidR="001F1FDA" w:rsidRPr="00697511">
        <w:rPr>
          <w:rFonts w:ascii="Arial" w:hAnsi="Arial" w:cs="Arial"/>
          <w:i/>
          <w:iCs/>
          <w:sz w:val="20"/>
          <w:szCs w:val="20"/>
        </w:rPr>
        <w:t>Azospirillum</w:t>
      </w:r>
      <w:proofErr w:type="spellEnd"/>
      <w:r w:rsidR="001F1FDA" w:rsidRPr="00697511">
        <w:rPr>
          <w:rFonts w:ascii="Arial" w:hAnsi="Arial" w:cs="Arial"/>
          <w:sz w:val="20"/>
          <w:szCs w:val="20"/>
        </w:rPr>
        <w:t xml:space="preserve"> + PSB @ 4 kg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each);</w:t>
      </w:r>
      <w:r w:rsidR="0016708A" w:rsidRPr="00697511">
        <w:rPr>
          <w:rFonts w:ascii="Arial" w:hAnsi="Arial" w:cs="Arial"/>
          <w:sz w:val="20"/>
          <w:szCs w:val="20"/>
        </w:rPr>
        <w:t xml:space="preserve"> </w:t>
      </w:r>
      <w:r w:rsidR="001F1FDA" w:rsidRPr="00697511">
        <w:rPr>
          <w:rFonts w:ascii="Arial" w:hAnsi="Arial" w:cs="Arial"/>
          <w:sz w:val="20"/>
          <w:szCs w:val="20"/>
        </w:rPr>
        <w:t>T7 - STBFR + GM with cowpea + FYM @ 5 t ha</w:t>
      </w:r>
      <w:r w:rsidR="001F1FDA" w:rsidRPr="00697511">
        <w:rPr>
          <w:rFonts w:ascii="Arial" w:hAnsi="Arial" w:cs="Arial"/>
          <w:sz w:val="20"/>
          <w:szCs w:val="20"/>
          <w:vertAlign w:val="superscript"/>
        </w:rPr>
        <w:t>-1</w:t>
      </w:r>
      <w:r w:rsidR="001F1FDA" w:rsidRPr="00697511">
        <w:rPr>
          <w:rFonts w:ascii="Arial" w:hAnsi="Arial" w:cs="Arial"/>
          <w:sz w:val="20"/>
          <w:szCs w:val="20"/>
        </w:rPr>
        <w:t>; T8 - STBFR + GM with cowpea + Lime @ 0.1 LR; T9 - ST</w:t>
      </w:r>
      <w:r w:rsidR="0016708A" w:rsidRPr="00697511">
        <w:rPr>
          <w:rFonts w:ascii="Arial" w:hAnsi="Arial" w:cs="Arial"/>
          <w:sz w:val="20"/>
          <w:szCs w:val="20"/>
        </w:rPr>
        <w:t>BFR</w:t>
      </w:r>
      <w:r w:rsidR="001F1FDA" w:rsidRPr="00697511">
        <w:rPr>
          <w:rFonts w:ascii="Arial" w:hAnsi="Arial" w:cs="Arial"/>
          <w:sz w:val="20"/>
          <w:szCs w:val="20"/>
        </w:rPr>
        <w:t xml:space="preserve"> + FYM @ 5 t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 Lime @ 0.1 LR; T10 - STBFR + GM with cowpea + FYM @ 5 t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 Lime @ 0.1 LR; T11 - STBFR + GM with cowpea + FYM @ 5 t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 Sulphur @ 30 kg ha</w:t>
      </w:r>
      <w:r w:rsidR="001F1FDA" w:rsidRPr="00697511">
        <w:rPr>
          <w:rFonts w:ascii="Arial" w:hAnsi="Arial" w:cs="Arial"/>
          <w:sz w:val="20"/>
          <w:szCs w:val="20"/>
          <w:vertAlign w:val="superscript"/>
        </w:rPr>
        <w:t>-1</w:t>
      </w:r>
      <w:r w:rsidR="0016708A" w:rsidRPr="00697511">
        <w:rPr>
          <w:rFonts w:ascii="Arial" w:hAnsi="Arial" w:cs="Arial"/>
          <w:sz w:val="20"/>
          <w:szCs w:val="20"/>
        </w:rPr>
        <w:t xml:space="preserve"> and </w:t>
      </w:r>
      <w:r w:rsidR="001F1FDA" w:rsidRPr="00697511">
        <w:rPr>
          <w:rFonts w:ascii="Arial" w:hAnsi="Arial" w:cs="Arial"/>
          <w:sz w:val="20"/>
          <w:szCs w:val="20"/>
        </w:rPr>
        <w:t>T12 - STBFR + GM with cowpea + FYM @ 5 t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 Biofertilizer (</w:t>
      </w:r>
      <w:proofErr w:type="spellStart"/>
      <w:r w:rsidR="001F1FDA" w:rsidRPr="00697511">
        <w:rPr>
          <w:rFonts w:ascii="Arial" w:hAnsi="Arial" w:cs="Arial"/>
          <w:i/>
          <w:iCs/>
          <w:sz w:val="20"/>
          <w:szCs w:val="20"/>
        </w:rPr>
        <w:t>Azotobacter</w:t>
      </w:r>
      <w:proofErr w:type="spellEnd"/>
      <w:r w:rsidR="001F1FDA" w:rsidRPr="00697511">
        <w:rPr>
          <w:rFonts w:ascii="Arial" w:hAnsi="Arial" w:cs="Arial"/>
          <w:sz w:val="20"/>
          <w:szCs w:val="20"/>
        </w:rPr>
        <w:t xml:space="preserve"> + </w:t>
      </w:r>
      <w:proofErr w:type="spellStart"/>
      <w:r w:rsidR="001F1FDA" w:rsidRPr="00697511">
        <w:rPr>
          <w:rFonts w:ascii="Arial" w:hAnsi="Arial" w:cs="Arial"/>
          <w:i/>
          <w:iCs/>
          <w:sz w:val="20"/>
          <w:szCs w:val="20"/>
        </w:rPr>
        <w:t>Azospirillum</w:t>
      </w:r>
      <w:proofErr w:type="spellEnd"/>
      <w:r w:rsidR="001F1FDA" w:rsidRPr="00697511">
        <w:rPr>
          <w:rFonts w:ascii="Arial" w:hAnsi="Arial" w:cs="Arial"/>
          <w:sz w:val="20"/>
          <w:szCs w:val="20"/>
        </w:rPr>
        <w:t xml:space="preserve"> + PSB @ 4 kg ha</w:t>
      </w:r>
      <w:r w:rsidR="001F1FDA" w:rsidRPr="00697511">
        <w:rPr>
          <w:rFonts w:ascii="Arial" w:hAnsi="Arial" w:cs="Arial"/>
          <w:sz w:val="20"/>
          <w:szCs w:val="20"/>
          <w:vertAlign w:val="superscript"/>
        </w:rPr>
        <w:t>-1</w:t>
      </w:r>
      <w:r w:rsidR="001F1FDA" w:rsidRPr="00697511">
        <w:rPr>
          <w:rFonts w:ascii="Arial" w:hAnsi="Arial" w:cs="Arial"/>
          <w:sz w:val="20"/>
          <w:szCs w:val="20"/>
        </w:rPr>
        <w:t xml:space="preserve"> each). </w:t>
      </w:r>
      <w:r w:rsidR="004D265A" w:rsidRPr="00697511">
        <w:rPr>
          <w:rFonts w:ascii="Arial" w:hAnsi="Arial" w:cs="Arial"/>
          <w:sz w:val="20"/>
          <w:szCs w:val="20"/>
        </w:rPr>
        <w:t>The experiment was conducted in randomized complete block design with three replications.</w:t>
      </w:r>
      <w:r w:rsidR="00E44AC9" w:rsidRPr="00697511">
        <w:rPr>
          <w:rFonts w:ascii="Arial" w:hAnsi="Arial" w:cs="Arial"/>
          <w:sz w:val="20"/>
          <w:szCs w:val="20"/>
        </w:rPr>
        <w:t xml:space="preserve"> </w:t>
      </w:r>
      <w:r w:rsidR="00A1162E" w:rsidRPr="00697511">
        <w:rPr>
          <w:rFonts w:ascii="Arial" w:hAnsi="Arial" w:cs="Arial"/>
          <w:sz w:val="20"/>
          <w:szCs w:val="20"/>
        </w:rPr>
        <w:t>In maize crop FYM @ 5 t ha</w:t>
      </w:r>
      <w:r w:rsidR="00A1162E" w:rsidRPr="00697511">
        <w:rPr>
          <w:rFonts w:ascii="Arial" w:hAnsi="Arial" w:cs="Arial"/>
          <w:sz w:val="20"/>
          <w:szCs w:val="20"/>
          <w:vertAlign w:val="superscript"/>
        </w:rPr>
        <w:t>-1</w:t>
      </w:r>
      <w:r w:rsidR="00A1162E" w:rsidRPr="00697511">
        <w:rPr>
          <w:rFonts w:ascii="Arial" w:hAnsi="Arial" w:cs="Arial"/>
          <w:sz w:val="20"/>
          <w:szCs w:val="20"/>
        </w:rPr>
        <w:t xml:space="preserve"> was applied at the time of last ploughing as per the treatment. Soil test based fertilizer, lime as CaCO</w:t>
      </w:r>
      <w:r w:rsidR="00A1162E" w:rsidRPr="00697511">
        <w:rPr>
          <w:rFonts w:ascii="Arial" w:hAnsi="Arial" w:cs="Arial"/>
          <w:sz w:val="20"/>
          <w:szCs w:val="20"/>
          <w:vertAlign w:val="subscript"/>
        </w:rPr>
        <w:t>3</w:t>
      </w:r>
      <w:r w:rsidR="00A1162E" w:rsidRPr="00697511">
        <w:rPr>
          <w:rFonts w:ascii="Arial" w:hAnsi="Arial" w:cs="Arial"/>
          <w:sz w:val="20"/>
          <w:szCs w:val="20"/>
        </w:rPr>
        <w:t xml:space="preserve"> @</w:t>
      </w:r>
      <w:r w:rsidR="009B72B1" w:rsidRPr="00697511">
        <w:rPr>
          <w:rFonts w:ascii="Arial" w:hAnsi="Arial" w:cs="Arial"/>
          <w:sz w:val="20"/>
          <w:szCs w:val="20"/>
        </w:rPr>
        <w:t xml:space="preserve"> </w:t>
      </w:r>
      <w:r w:rsidR="00A1162E" w:rsidRPr="00697511">
        <w:rPr>
          <w:rFonts w:ascii="Arial" w:hAnsi="Arial" w:cs="Arial"/>
          <w:sz w:val="20"/>
          <w:szCs w:val="20"/>
        </w:rPr>
        <w:t>580 kg ha</w:t>
      </w:r>
      <w:r w:rsidR="00A1162E" w:rsidRPr="00697511">
        <w:rPr>
          <w:rFonts w:ascii="Arial" w:hAnsi="Arial" w:cs="Arial"/>
          <w:sz w:val="20"/>
          <w:szCs w:val="20"/>
          <w:vertAlign w:val="superscript"/>
        </w:rPr>
        <w:t>-1</w:t>
      </w:r>
      <w:r w:rsidR="00A1162E" w:rsidRPr="00697511">
        <w:rPr>
          <w:rFonts w:ascii="Arial" w:hAnsi="Arial" w:cs="Arial"/>
          <w:sz w:val="20"/>
          <w:szCs w:val="20"/>
        </w:rPr>
        <w:t xml:space="preserve">, </w:t>
      </w:r>
      <w:proofErr w:type="spellStart"/>
      <w:r w:rsidR="00A1162E" w:rsidRPr="00697511">
        <w:rPr>
          <w:rFonts w:ascii="Arial" w:hAnsi="Arial" w:cs="Arial"/>
          <w:sz w:val="20"/>
          <w:szCs w:val="20"/>
        </w:rPr>
        <w:t>sulphur</w:t>
      </w:r>
      <w:proofErr w:type="spellEnd"/>
      <w:r w:rsidR="00A1162E" w:rsidRPr="00697511">
        <w:rPr>
          <w:rFonts w:ascii="Arial" w:hAnsi="Arial" w:cs="Arial"/>
          <w:sz w:val="20"/>
          <w:szCs w:val="20"/>
        </w:rPr>
        <w:t xml:space="preserve"> @ 30 kg ha</w:t>
      </w:r>
      <w:r w:rsidR="00A1162E" w:rsidRPr="00697511">
        <w:rPr>
          <w:rFonts w:ascii="Arial" w:hAnsi="Arial" w:cs="Arial"/>
          <w:sz w:val="20"/>
          <w:szCs w:val="20"/>
          <w:vertAlign w:val="superscript"/>
        </w:rPr>
        <w:t>-1</w:t>
      </w:r>
      <w:r w:rsidR="00A1162E" w:rsidRPr="00697511">
        <w:rPr>
          <w:rFonts w:ascii="Arial" w:hAnsi="Arial" w:cs="Arial"/>
          <w:sz w:val="20"/>
          <w:szCs w:val="20"/>
        </w:rPr>
        <w:t xml:space="preserve">, </w:t>
      </w:r>
      <w:proofErr w:type="spellStart"/>
      <w:r w:rsidR="00A1162E" w:rsidRPr="00697511">
        <w:rPr>
          <w:rFonts w:ascii="Arial" w:hAnsi="Arial" w:cs="Arial"/>
          <w:sz w:val="20"/>
          <w:szCs w:val="20"/>
        </w:rPr>
        <w:t>biofertilisers</w:t>
      </w:r>
      <w:proofErr w:type="spellEnd"/>
      <w:r w:rsidR="00A1162E" w:rsidRPr="00697511">
        <w:rPr>
          <w:rFonts w:ascii="Arial" w:hAnsi="Arial" w:cs="Arial"/>
          <w:sz w:val="20"/>
          <w:szCs w:val="20"/>
        </w:rPr>
        <w:t xml:space="preserve"> (</w:t>
      </w:r>
      <w:proofErr w:type="spellStart"/>
      <w:r w:rsidR="00A1162E" w:rsidRPr="00697511">
        <w:rPr>
          <w:rFonts w:ascii="Arial" w:hAnsi="Arial" w:cs="Arial"/>
          <w:i/>
          <w:iCs/>
          <w:sz w:val="20"/>
          <w:szCs w:val="20"/>
        </w:rPr>
        <w:t>Azotobacter</w:t>
      </w:r>
      <w:proofErr w:type="spellEnd"/>
      <w:r w:rsidR="00A1162E" w:rsidRPr="00697511">
        <w:rPr>
          <w:rFonts w:ascii="Arial" w:hAnsi="Arial" w:cs="Arial"/>
          <w:sz w:val="20"/>
          <w:szCs w:val="20"/>
        </w:rPr>
        <w:t xml:space="preserve"> + </w:t>
      </w:r>
      <w:proofErr w:type="spellStart"/>
      <w:r w:rsidR="00A1162E" w:rsidRPr="00697511">
        <w:rPr>
          <w:rFonts w:ascii="Arial" w:hAnsi="Arial" w:cs="Arial"/>
          <w:i/>
          <w:iCs/>
          <w:sz w:val="20"/>
          <w:szCs w:val="20"/>
        </w:rPr>
        <w:t>Azospirillum</w:t>
      </w:r>
      <w:proofErr w:type="spellEnd"/>
      <w:r w:rsidR="00A1162E" w:rsidRPr="00697511">
        <w:rPr>
          <w:rFonts w:ascii="Arial" w:hAnsi="Arial" w:cs="Arial"/>
          <w:sz w:val="20"/>
          <w:szCs w:val="20"/>
        </w:rPr>
        <w:t xml:space="preserve"> + PS</w:t>
      </w:r>
      <w:r w:rsidR="00DD1009" w:rsidRPr="00697511">
        <w:rPr>
          <w:rFonts w:ascii="Arial" w:hAnsi="Arial" w:cs="Arial"/>
          <w:sz w:val="20"/>
          <w:szCs w:val="20"/>
        </w:rPr>
        <w:t xml:space="preserve">B </w:t>
      </w:r>
      <w:r w:rsidR="00A1162E" w:rsidRPr="00697511">
        <w:rPr>
          <w:rFonts w:ascii="Arial" w:hAnsi="Arial" w:cs="Arial"/>
          <w:sz w:val="20"/>
          <w:szCs w:val="20"/>
        </w:rPr>
        <w:t>@ 4 kg ha</w:t>
      </w:r>
      <w:r w:rsidR="00A1162E" w:rsidRPr="00697511">
        <w:rPr>
          <w:rFonts w:ascii="Arial" w:hAnsi="Arial" w:cs="Arial"/>
          <w:sz w:val="20"/>
          <w:szCs w:val="20"/>
          <w:vertAlign w:val="superscript"/>
        </w:rPr>
        <w:t>-1</w:t>
      </w:r>
      <w:r w:rsidR="00A1162E" w:rsidRPr="00697511">
        <w:rPr>
          <w:rFonts w:ascii="Arial" w:hAnsi="Arial" w:cs="Arial"/>
          <w:sz w:val="20"/>
          <w:szCs w:val="20"/>
        </w:rPr>
        <w:t xml:space="preserve"> each) were applied to the crop as per the treatments. Full dose of P, K</w:t>
      </w:r>
      <w:r w:rsidR="009B72B1" w:rsidRPr="00697511">
        <w:rPr>
          <w:rFonts w:ascii="Arial" w:hAnsi="Arial" w:cs="Arial"/>
          <w:sz w:val="20"/>
          <w:szCs w:val="20"/>
        </w:rPr>
        <w:t xml:space="preserve"> and </w:t>
      </w:r>
      <w:r w:rsidR="00E44AC9" w:rsidRPr="00697511">
        <w:rPr>
          <w:rFonts w:ascii="Arial" w:hAnsi="Arial" w:cs="Arial"/>
          <w:sz w:val="20"/>
          <w:szCs w:val="20"/>
        </w:rPr>
        <w:t>25% N in form of DAP, MOP and u</w:t>
      </w:r>
      <w:r w:rsidR="00A1162E" w:rsidRPr="00697511">
        <w:rPr>
          <w:rFonts w:ascii="Arial" w:hAnsi="Arial" w:cs="Arial"/>
          <w:sz w:val="20"/>
          <w:szCs w:val="20"/>
        </w:rPr>
        <w:t xml:space="preserve">rea were applied as basal and rest 50% </w:t>
      </w:r>
      <w:r w:rsidR="009B72B1" w:rsidRPr="00697511">
        <w:rPr>
          <w:rFonts w:ascii="Arial" w:hAnsi="Arial" w:cs="Arial"/>
          <w:sz w:val="20"/>
          <w:szCs w:val="20"/>
        </w:rPr>
        <w:t xml:space="preserve">and </w:t>
      </w:r>
      <w:r w:rsidR="00A1162E" w:rsidRPr="00697511">
        <w:rPr>
          <w:rFonts w:ascii="Arial" w:hAnsi="Arial" w:cs="Arial"/>
          <w:sz w:val="20"/>
          <w:szCs w:val="20"/>
        </w:rPr>
        <w:t xml:space="preserve">25% N were applied to the </w:t>
      </w:r>
      <w:r w:rsidR="00E44AC9" w:rsidRPr="00697511">
        <w:rPr>
          <w:rFonts w:ascii="Arial" w:hAnsi="Arial" w:cs="Arial"/>
          <w:sz w:val="20"/>
          <w:szCs w:val="20"/>
        </w:rPr>
        <w:t xml:space="preserve">maize </w:t>
      </w:r>
      <w:r w:rsidR="00A1162E" w:rsidRPr="00697511">
        <w:rPr>
          <w:rFonts w:ascii="Arial" w:hAnsi="Arial" w:cs="Arial"/>
          <w:sz w:val="20"/>
          <w:szCs w:val="20"/>
        </w:rPr>
        <w:t xml:space="preserve">crop at first </w:t>
      </w:r>
      <w:r w:rsidR="009B72B1" w:rsidRPr="00697511">
        <w:rPr>
          <w:rFonts w:ascii="Arial" w:hAnsi="Arial" w:cs="Arial"/>
          <w:sz w:val="20"/>
          <w:szCs w:val="20"/>
        </w:rPr>
        <w:t xml:space="preserve">and </w:t>
      </w:r>
      <w:r w:rsidR="00A1162E" w:rsidRPr="00697511">
        <w:rPr>
          <w:rFonts w:ascii="Arial" w:hAnsi="Arial" w:cs="Arial"/>
          <w:sz w:val="20"/>
          <w:szCs w:val="20"/>
        </w:rPr>
        <w:t xml:space="preserve">second earthing up, respectively. </w:t>
      </w:r>
      <w:r w:rsidR="004C7165" w:rsidRPr="00697511">
        <w:rPr>
          <w:rFonts w:ascii="Arial" w:hAnsi="Arial" w:cs="Arial"/>
          <w:sz w:val="20"/>
          <w:szCs w:val="20"/>
        </w:rPr>
        <w:t>Maize hybrid variety Kaveri was sown with a spacing of 60 cm x 30 cm and seed rate of 15 kg ha</w:t>
      </w:r>
      <w:r w:rsidR="004C7165" w:rsidRPr="00697511">
        <w:rPr>
          <w:rFonts w:ascii="Arial" w:hAnsi="Arial" w:cs="Arial"/>
          <w:sz w:val="20"/>
          <w:szCs w:val="20"/>
          <w:vertAlign w:val="superscript"/>
        </w:rPr>
        <w:t>-1</w:t>
      </w:r>
      <w:r w:rsidR="004C7165" w:rsidRPr="00697511">
        <w:rPr>
          <w:rFonts w:ascii="Arial" w:hAnsi="Arial" w:cs="Arial"/>
          <w:sz w:val="20"/>
          <w:szCs w:val="20"/>
        </w:rPr>
        <w:t xml:space="preserve"> in </w:t>
      </w:r>
      <w:r w:rsidR="004C7165" w:rsidRPr="00697511">
        <w:rPr>
          <w:rFonts w:ascii="Arial" w:hAnsi="Arial" w:cs="Arial"/>
          <w:i/>
          <w:sz w:val="20"/>
          <w:szCs w:val="20"/>
        </w:rPr>
        <w:t>kharif</w:t>
      </w:r>
      <w:r w:rsidR="004C7165" w:rsidRPr="00697511">
        <w:rPr>
          <w:rFonts w:ascii="Arial" w:hAnsi="Arial" w:cs="Arial"/>
          <w:sz w:val="20"/>
          <w:szCs w:val="20"/>
        </w:rPr>
        <w:t xml:space="preserve"> season. In the plots with green manure, cowpea was sown between two rows of maize and incorporated cowpea as green leaf manure after harvesting of green pods. </w:t>
      </w:r>
      <w:proofErr w:type="spellStart"/>
      <w:r w:rsidR="00A1162E" w:rsidRPr="00697511">
        <w:rPr>
          <w:rFonts w:ascii="Arial" w:hAnsi="Arial" w:cs="Arial"/>
          <w:sz w:val="20"/>
          <w:szCs w:val="20"/>
        </w:rPr>
        <w:t>Toria</w:t>
      </w:r>
      <w:proofErr w:type="spellEnd"/>
      <w:r w:rsidR="00A1162E" w:rsidRPr="00697511">
        <w:rPr>
          <w:rFonts w:ascii="Arial" w:hAnsi="Arial" w:cs="Arial"/>
          <w:sz w:val="20"/>
          <w:szCs w:val="20"/>
        </w:rPr>
        <w:t xml:space="preserve"> (var. Anuradha) was sown in the same plot with a row spacing of 30 cm using a seed rate of 7.5 kg ha</w:t>
      </w:r>
      <w:r w:rsidR="00A1162E" w:rsidRPr="00697511">
        <w:rPr>
          <w:rFonts w:ascii="Arial" w:hAnsi="Arial" w:cs="Arial"/>
          <w:sz w:val="20"/>
          <w:szCs w:val="20"/>
          <w:vertAlign w:val="superscript"/>
        </w:rPr>
        <w:t>-1</w:t>
      </w:r>
      <w:r w:rsidR="00A1162E" w:rsidRPr="00697511">
        <w:rPr>
          <w:rFonts w:ascii="Arial" w:hAnsi="Arial" w:cs="Arial"/>
          <w:sz w:val="20"/>
          <w:szCs w:val="20"/>
        </w:rPr>
        <w:t xml:space="preserve"> after harvest of maize in residual soil fertility</w:t>
      </w:r>
      <w:r w:rsidR="00E44AC9" w:rsidRPr="00697511">
        <w:rPr>
          <w:rFonts w:ascii="Arial" w:hAnsi="Arial" w:cs="Arial"/>
          <w:sz w:val="20"/>
          <w:szCs w:val="20"/>
        </w:rPr>
        <w:t xml:space="preserve"> and residual soil moisture in </w:t>
      </w:r>
      <w:proofErr w:type="spellStart"/>
      <w:r w:rsidR="00E44AC9" w:rsidRPr="00697511">
        <w:rPr>
          <w:rFonts w:ascii="Arial" w:hAnsi="Arial" w:cs="Arial"/>
          <w:i/>
          <w:iCs/>
          <w:sz w:val="20"/>
          <w:szCs w:val="20"/>
        </w:rPr>
        <w:t>rabi</w:t>
      </w:r>
      <w:proofErr w:type="spellEnd"/>
      <w:r w:rsidR="00E44AC9" w:rsidRPr="00697511">
        <w:rPr>
          <w:rFonts w:ascii="Arial" w:hAnsi="Arial" w:cs="Arial"/>
          <w:sz w:val="20"/>
          <w:szCs w:val="20"/>
        </w:rPr>
        <w:t xml:space="preserve"> season</w:t>
      </w:r>
      <w:r w:rsidR="00A1162E" w:rsidRPr="00697511">
        <w:rPr>
          <w:rFonts w:ascii="Arial" w:hAnsi="Arial" w:cs="Arial"/>
          <w:sz w:val="20"/>
          <w:szCs w:val="20"/>
        </w:rPr>
        <w:t xml:space="preserve">. Plant to plant spacing of 10 cm was maintained by thinning operation at 21 </w:t>
      </w:r>
      <w:r w:rsidR="004C7165" w:rsidRPr="00697511">
        <w:rPr>
          <w:rFonts w:ascii="Arial" w:hAnsi="Arial" w:cs="Arial"/>
          <w:sz w:val="20"/>
          <w:szCs w:val="20"/>
        </w:rPr>
        <w:t>days after sowing</w:t>
      </w:r>
      <w:r w:rsidR="00A1162E" w:rsidRPr="00697511">
        <w:rPr>
          <w:rFonts w:ascii="Arial" w:hAnsi="Arial" w:cs="Arial"/>
          <w:sz w:val="20"/>
          <w:szCs w:val="20"/>
        </w:rPr>
        <w:t>.</w:t>
      </w:r>
      <w:r w:rsidR="004C7165" w:rsidRPr="00697511">
        <w:rPr>
          <w:rFonts w:ascii="Arial" w:hAnsi="Arial" w:cs="Arial"/>
          <w:sz w:val="20"/>
          <w:szCs w:val="20"/>
        </w:rPr>
        <w:t xml:space="preserve"> For system yield of maize- </w:t>
      </w:r>
      <w:proofErr w:type="spellStart"/>
      <w:r w:rsidR="004C7165" w:rsidRPr="00697511">
        <w:rPr>
          <w:rFonts w:ascii="Arial" w:hAnsi="Arial" w:cs="Arial"/>
          <w:sz w:val="20"/>
          <w:szCs w:val="20"/>
        </w:rPr>
        <w:t>toria</w:t>
      </w:r>
      <w:proofErr w:type="spellEnd"/>
      <w:r w:rsidR="004C7165" w:rsidRPr="00697511">
        <w:rPr>
          <w:rFonts w:ascii="Arial" w:hAnsi="Arial" w:cs="Arial"/>
          <w:sz w:val="20"/>
          <w:szCs w:val="20"/>
        </w:rPr>
        <w:t xml:space="preserve"> cropping sequence, the maize equivalent yield was </w:t>
      </w:r>
      <w:r w:rsidR="00DD1009" w:rsidRPr="00697511">
        <w:rPr>
          <w:rFonts w:ascii="Arial" w:hAnsi="Arial" w:cs="Arial"/>
          <w:sz w:val="20"/>
          <w:szCs w:val="20"/>
        </w:rPr>
        <w:t xml:space="preserve">calculated </w:t>
      </w:r>
      <w:r w:rsidR="004C7165" w:rsidRPr="00697511">
        <w:rPr>
          <w:rFonts w:ascii="Arial" w:hAnsi="Arial" w:cs="Arial"/>
          <w:sz w:val="20"/>
          <w:szCs w:val="20"/>
        </w:rPr>
        <w:t xml:space="preserve">by addition of yield of maize and the maize equivalent yield with respect to </w:t>
      </w:r>
      <w:proofErr w:type="spellStart"/>
      <w:r w:rsidR="004C7165" w:rsidRPr="00697511">
        <w:rPr>
          <w:rFonts w:ascii="Arial" w:hAnsi="Arial" w:cs="Arial"/>
          <w:sz w:val="20"/>
          <w:szCs w:val="20"/>
        </w:rPr>
        <w:t>toria</w:t>
      </w:r>
      <w:proofErr w:type="spellEnd"/>
      <w:r w:rsidR="004C7165" w:rsidRPr="00697511">
        <w:rPr>
          <w:rFonts w:ascii="Arial" w:hAnsi="Arial" w:cs="Arial"/>
          <w:sz w:val="20"/>
          <w:szCs w:val="20"/>
        </w:rPr>
        <w:t>. Economic parameters such as gross return, net return and benefit cost ratio were calculated by considering all inputs and outputs as per local situation.</w:t>
      </w:r>
      <w:r w:rsidR="00DD1009" w:rsidRPr="00697511">
        <w:rPr>
          <w:rFonts w:ascii="Arial" w:hAnsi="Arial" w:cs="Arial"/>
          <w:sz w:val="20"/>
          <w:szCs w:val="20"/>
        </w:rPr>
        <w:t xml:space="preserve"> </w:t>
      </w:r>
      <w:r w:rsidR="007A4B81" w:rsidRPr="00697511">
        <w:rPr>
          <w:rFonts w:ascii="Arial" w:hAnsi="Arial" w:cs="Arial"/>
          <w:sz w:val="20"/>
          <w:szCs w:val="20"/>
        </w:rPr>
        <w:t>The nutrient balance sheet was worked out as follows:</w:t>
      </w:r>
    </w:p>
    <w:p w14:paraId="7402106E" w14:textId="77777777" w:rsidR="007A4B81" w:rsidRPr="00697511" w:rsidRDefault="007A4B81" w:rsidP="00DD1009">
      <w:pPr>
        <w:spacing w:after="0" w:line="240" w:lineRule="auto"/>
        <w:jc w:val="both"/>
        <w:rPr>
          <w:rFonts w:ascii="Arial" w:hAnsi="Arial" w:cs="Arial"/>
          <w:sz w:val="20"/>
          <w:szCs w:val="20"/>
        </w:rPr>
      </w:pPr>
      <w:r w:rsidRPr="00697511">
        <w:rPr>
          <w:rFonts w:ascii="Arial" w:hAnsi="Arial" w:cs="Arial"/>
          <w:b/>
          <w:bCs/>
          <w:sz w:val="20"/>
          <w:szCs w:val="20"/>
        </w:rPr>
        <w:t>Expected nutrient balance</w:t>
      </w:r>
      <w:r w:rsidRPr="00697511">
        <w:rPr>
          <w:rFonts w:ascii="Arial" w:hAnsi="Arial" w:cs="Arial"/>
          <w:sz w:val="20"/>
          <w:szCs w:val="20"/>
        </w:rPr>
        <w:t>= (Initial nutrient status of soil + Nutrient added by treatment) – Nutrient uptake by crop</w:t>
      </w:r>
    </w:p>
    <w:p w14:paraId="0E3D3BD5" w14:textId="77777777" w:rsidR="007A4B81" w:rsidRPr="00697511" w:rsidRDefault="007A4B81" w:rsidP="00DD1009">
      <w:pPr>
        <w:spacing w:after="0" w:line="240" w:lineRule="auto"/>
        <w:jc w:val="both"/>
        <w:rPr>
          <w:rFonts w:ascii="Arial" w:hAnsi="Arial" w:cs="Arial"/>
          <w:sz w:val="20"/>
          <w:szCs w:val="20"/>
        </w:rPr>
      </w:pPr>
      <w:r w:rsidRPr="00697511">
        <w:rPr>
          <w:rFonts w:ascii="Arial" w:hAnsi="Arial" w:cs="Arial"/>
          <w:b/>
          <w:bCs/>
          <w:sz w:val="20"/>
          <w:szCs w:val="20"/>
        </w:rPr>
        <w:t>Apparent gain/ loss</w:t>
      </w:r>
      <w:r w:rsidRPr="00697511">
        <w:rPr>
          <w:rFonts w:ascii="Arial" w:hAnsi="Arial" w:cs="Arial"/>
          <w:sz w:val="20"/>
          <w:szCs w:val="20"/>
        </w:rPr>
        <w:t>= Actual nutrient balance (i.e. available nutrient status of soil after harvest) - Expected nutrient balance</w:t>
      </w:r>
    </w:p>
    <w:p w14:paraId="5E2D1532" w14:textId="77777777" w:rsidR="007A4B81" w:rsidRPr="00697511" w:rsidRDefault="007A4B81" w:rsidP="00DD1009">
      <w:pPr>
        <w:spacing w:after="0" w:line="240" w:lineRule="auto"/>
        <w:jc w:val="both"/>
        <w:rPr>
          <w:rFonts w:ascii="Arial" w:hAnsi="Arial" w:cs="Arial"/>
          <w:sz w:val="20"/>
          <w:szCs w:val="20"/>
        </w:rPr>
      </w:pPr>
      <w:r w:rsidRPr="00697511">
        <w:rPr>
          <w:rFonts w:ascii="Arial" w:hAnsi="Arial" w:cs="Arial"/>
          <w:b/>
          <w:bCs/>
          <w:sz w:val="20"/>
          <w:szCs w:val="20"/>
        </w:rPr>
        <w:t>Actual gain/ loss</w:t>
      </w:r>
      <w:r w:rsidRPr="00697511">
        <w:rPr>
          <w:rFonts w:ascii="Arial" w:hAnsi="Arial" w:cs="Arial"/>
          <w:sz w:val="20"/>
          <w:szCs w:val="20"/>
        </w:rPr>
        <w:t>= Actual nutrient balance – Initial nutrient status of soil</w:t>
      </w:r>
    </w:p>
    <w:p w14:paraId="02930F90" w14:textId="77777777" w:rsidR="00DE32BF" w:rsidRPr="00697511" w:rsidRDefault="00DE32BF" w:rsidP="00DD1009">
      <w:pPr>
        <w:spacing w:after="0" w:line="240" w:lineRule="auto"/>
        <w:jc w:val="both"/>
        <w:rPr>
          <w:rFonts w:ascii="Arial" w:hAnsi="Arial" w:cs="Arial"/>
          <w:sz w:val="20"/>
          <w:szCs w:val="20"/>
        </w:rPr>
      </w:pPr>
      <w:r w:rsidRPr="00697511">
        <w:rPr>
          <w:rFonts w:ascii="Arial" w:hAnsi="Arial" w:cs="Arial"/>
          <w:sz w:val="20"/>
          <w:szCs w:val="20"/>
        </w:rPr>
        <w:t>Data on maize equivalent yield was statistically analyzed following the standard procedure for randomized complete block design (Gomez and Gomez, 1984). Further significant differences between the treatments were compared with the critical difference at ±5% probability level.</w:t>
      </w:r>
    </w:p>
    <w:p w14:paraId="5EC8A61B" w14:textId="77777777" w:rsidR="006463EC" w:rsidRPr="00697511" w:rsidRDefault="006463EC" w:rsidP="00DD1009">
      <w:pPr>
        <w:spacing w:after="0" w:line="240" w:lineRule="auto"/>
        <w:jc w:val="both"/>
        <w:rPr>
          <w:rFonts w:ascii="Arial" w:hAnsi="Arial" w:cs="Arial"/>
          <w:sz w:val="20"/>
          <w:szCs w:val="20"/>
        </w:rPr>
      </w:pPr>
    </w:p>
    <w:p w14:paraId="52994CC0" w14:textId="77777777" w:rsidR="00E13F2D" w:rsidRPr="00697511" w:rsidRDefault="00E13F2D" w:rsidP="00DD1009">
      <w:pPr>
        <w:spacing w:after="0" w:line="240" w:lineRule="auto"/>
        <w:jc w:val="both"/>
        <w:rPr>
          <w:rFonts w:ascii="Arial" w:hAnsi="Arial" w:cs="Arial"/>
          <w:sz w:val="20"/>
          <w:szCs w:val="20"/>
        </w:rPr>
      </w:pPr>
      <w:r w:rsidRPr="00697511">
        <w:rPr>
          <w:rFonts w:ascii="Arial" w:hAnsi="Arial" w:cs="Arial"/>
          <w:noProof/>
          <w:sz w:val="20"/>
          <w:szCs w:val="20"/>
          <w:lang w:bidi="or-IN"/>
        </w:rPr>
        <w:lastRenderedPageBreak/>
        <w:drawing>
          <wp:inline distT="0" distB="0" distL="0" distR="0" wp14:anchorId="436DD7A2" wp14:editId="67F63CD0">
            <wp:extent cx="5838286" cy="265510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40144" cy="2655946"/>
                    </a:xfrm>
                    <a:prstGeom prst="rect">
                      <a:avLst/>
                    </a:prstGeom>
                    <a:noFill/>
                  </pic:spPr>
                </pic:pic>
              </a:graphicData>
            </a:graphic>
          </wp:inline>
        </w:drawing>
      </w:r>
    </w:p>
    <w:p w14:paraId="5E2244A7" w14:textId="77777777" w:rsidR="00E13F2D" w:rsidRPr="00697511" w:rsidRDefault="00E13F2D" w:rsidP="00DD1009">
      <w:pPr>
        <w:spacing w:after="0" w:line="240" w:lineRule="auto"/>
        <w:jc w:val="both"/>
        <w:rPr>
          <w:rFonts w:ascii="Arial" w:hAnsi="Arial" w:cs="Arial"/>
          <w:b/>
          <w:bCs/>
          <w:sz w:val="20"/>
          <w:szCs w:val="20"/>
        </w:rPr>
      </w:pPr>
      <w:r w:rsidRPr="00697511">
        <w:rPr>
          <w:rFonts w:ascii="Arial" w:hAnsi="Arial" w:cs="Arial"/>
          <w:b/>
          <w:bCs/>
          <w:sz w:val="20"/>
          <w:szCs w:val="20"/>
        </w:rPr>
        <w:t>Fig. 1. Monthly mean temperature and mean relative humidity during cropping period</w:t>
      </w:r>
    </w:p>
    <w:p w14:paraId="63B0B1E1" w14:textId="77777777" w:rsidR="00E13F2D" w:rsidRPr="00697511" w:rsidRDefault="00C13CF4" w:rsidP="00DD1009">
      <w:pPr>
        <w:spacing w:after="0" w:line="240" w:lineRule="auto"/>
        <w:jc w:val="both"/>
        <w:rPr>
          <w:rFonts w:ascii="Arial" w:hAnsi="Arial" w:cs="Arial"/>
          <w:sz w:val="20"/>
          <w:szCs w:val="20"/>
        </w:rPr>
      </w:pPr>
      <w:r w:rsidRPr="00697511">
        <w:rPr>
          <w:rFonts w:ascii="Arial" w:hAnsi="Arial" w:cs="Arial"/>
          <w:noProof/>
          <w:sz w:val="20"/>
          <w:szCs w:val="20"/>
          <w:lang w:bidi="or-IN"/>
        </w:rPr>
        <w:drawing>
          <wp:inline distT="0" distB="0" distL="0" distR="0" wp14:anchorId="6C87E508" wp14:editId="346A4C35">
            <wp:extent cx="5602605" cy="292608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602605" cy="2926080"/>
                    </a:xfrm>
                    <a:prstGeom prst="rect">
                      <a:avLst/>
                    </a:prstGeom>
                    <a:noFill/>
                  </pic:spPr>
                </pic:pic>
              </a:graphicData>
            </a:graphic>
          </wp:inline>
        </w:drawing>
      </w:r>
    </w:p>
    <w:p w14:paraId="0CA4DE35" w14:textId="77777777" w:rsidR="00F178AF" w:rsidRPr="00697511" w:rsidRDefault="00F178AF" w:rsidP="00DD1009">
      <w:pPr>
        <w:spacing w:after="0" w:line="240" w:lineRule="auto"/>
        <w:jc w:val="both"/>
        <w:rPr>
          <w:rFonts w:ascii="Arial" w:hAnsi="Arial" w:cs="Arial"/>
          <w:b/>
          <w:bCs/>
          <w:sz w:val="20"/>
          <w:szCs w:val="20"/>
        </w:rPr>
      </w:pPr>
      <w:r w:rsidRPr="00697511">
        <w:rPr>
          <w:rFonts w:ascii="Arial" w:hAnsi="Arial" w:cs="Arial"/>
          <w:b/>
          <w:bCs/>
          <w:sz w:val="20"/>
          <w:szCs w:val="20"/>
        </w:rPr>
        <w:t>Fig. 2. Monthly total rainfall and number of rainy days during cropping period</w:t>
      </w:r>
    </w:p>
    <w:p w14:paraId="2BED4616" w14:textId="77777777" w:rsidR="003154C7" w:rsidRPr="00697511" w:rsidRDefault="003154C7" w:rsidP="00DD1009">
      <w:pPr>
        <w:spacing w:after="0" w:line="240" w:lineRule="auto"/>
        <w:jc w:val="both"/>
        <w:rPr>
          <w:rFonts w:ascii="Arial" w:hAnsi="Arial" w:cs="Arial"/>
          <w:b/>
          <w:bCs/>
          <w:sz w:val="20"/>
          <w:szCs w:val="20"/>
        </w:rPr>
      </w:pPr>
    </w:p>
    <w:p w14:paraId="48A681A0" w14:textId="77777777" w:rsidR="00DD7E1F" w:rsidRPr="00697511" w:rsidRDefault="008F7BAC" w:rsidP="00DD1009">
      <w:pPr>
        <w:spacing w:after="0" w:line="240" w:lineRule="auto"/>
        <w:jc w:val="both"/>
        <w:rPr>
          <w:rFonts w:ascii="Arial" w:hAnsi="Arial" w:cs="Arial"/>
          <w:b/>
          <w:bCs/>
          <w:sz w:val="20"/>
          <w:szCs w:val="20"/>
        </w:rPr>
      </w:pPr>
      <w:r w:rsidRPr="00697511">
        <w:rPr>
          <w:rFonts w:ascii="Arial" w:hAnsi="Arial" w:cs="Arial"/>
          <w:b/>
          <w:bCs/>
          <w:szCs w:val="22"/>
        </w:rPr>
        <w:t>3. RESULTS AND DISCUSSION</w:t>
      </w:r>
    </w:p>
    <w:p w14:paraId="36C7A37A" w14:textId="77777777" w:rsidR="008F7BAC" w:rsidRPr="00697511" w:rsidRDefault="008F7BAC" w:rsidP="00DD1009">
      <w:pPr>
        <w:spacing w:after="0" w:line="240" w:lineRule="auto"/>
        <w:jc w:val="both"/>
        <w:rPr>
          <w:rFonts w:ascii="Arial" w:hAnsi="Arial" w:cs="Arial"/>
          <w:b/>
          <w:bCs/>
          <w:sz w:val="20"/>
          <w:szCs w:val="20"/>
        </w:rPr>
      </w:pPr>
    </w:p>
    <w:p w14:paraId="23D75CAF" w14:textId="77777777" w:rsidR="00E87A52" w:rsidRPr="00697511" w:rsidRDefault="008F7BAC" w:rsidP="00DD1009">
      <w:pPr>
        <w:spacing w:after="0" w:line="240" w:lineRule="auto"/>
        <w:jc w:val="both"/>
        <w:rPr>
          <w:rFonts w:ascii="Arial" w:hAnsi="Arial" w:cs="Arial"/>
          <w:b/>
          <w:bCs/>
          <w:szCs w:val="22"/>
        </w:rPr>
      </w:pPr>
      <w:r w:rsidRPr="00697511">
        <w:rPr>
          <w:rFonts w:ascii="Arial" w:hAnsi="Arial" w:cs="Arial"/>
          <w:b/>
          <w:bCs/>
          <w:szCs w:val="22"/>
        </w:rPr>
        <w:t xml:space="preserve">3.1 </w:t>
      </w:r>
      <w:r w:rsidR="00091E27" w:rsidRPr="00697511">
        <w:rPr>
          <w:rFonts w:ascii="Arial" w:hAnsi="Arial" w:cs="Arial"/>
          <w:b/>
          <w:bCs/>
          <w:szCs w:val="22"/>
        </w:rPr>
        <w:t xml:space="preserve">System productivity </w:t>
      </w:r>
      <w:r w:rsidR="002D5AA7" w:rsidRPr="00697511">
        <w:rPr>
          <w:rFonts w:ascii="Arial" w:hAnsi="Arial" w:cs="Arial"/>
          <w:b/>
          <w:bCs/>
          <w:szCs w:val="22"/>
        </w:rPr>
        <w:t>and profitability</w:t>
      </w:r>
    </w:p>
    <w:p w14:paraId="180B657E" w14:textId="77777777" w:rsidR="008F7BAC" w:rsidRPr="00697511" w:rsidRDefault="008F7BAC" w:rsidP="00DD1009">
      <w:pPr>
        <w:spacing w:after="0" w:line="240" w:lineRule="auto"/>
        <w:jc w:val="both"/>
        <w:rPr>
          <w:rFonts w:ascii="Arial" w:hAnsi="Arial" w:cs="Arial"/>
          <w:sz w:val="20"/>
          <w:szCs w:val="20"/>
        </w:rPr>
      </w:pPr>
    </w:p>
    <w:p w14:paraId="084143EE" w14:textId="77777777" w:rsidR="00C76253" w:rsidRPr="00697511" w:rsidRDefault="0043370A" w:rsidP="00DD1009">
      <w:pPr>
        <w:spacing w:after="0" w:line="240" w:lineRule="auto"/>
        <w:jc w:val="both"/>
        <w:rPr>
          <w:rFonts w:ascii="Arial" w:hAnsi="Arial" w:cs="Arial"/>
          <w:sz w:val="20"/>
          <w:szCs w:val="20"/>
        </w:rPr>
      </w:pPr>
      <w:r w:rsidRPr="00697511">
        <w:rPr>
          <w:rFonts w:ascii="Arial" w:hAnsi="Arial" w:cs="Arial"/>
          <w:sz w:val="20"/>
          <w:szCs w:val="20"/>
        </w:rPr>
        <w:t>Irrespective of years and pooled analysis, system productivity of maize-</w:t>
      </w:r>
      <w:proofErr w:type="spellStart"/>
      <w:r w:rsidRPr="00697511">
        <w:rPr>
          <w:rFonts w:ascii="Arial" w:hAnsi="Arial" w:cs="Arial"/>
          <w:sz w:val="20"/>
          <w:szCs w:val="20"/>
        </w:rPr>
        <w:t>toria</w:t>
      </w:r>
      <w:proofErr w:type="spellEnd"/>
      <w:r w:rsidRPr="00697511">
        <w:rPr>
          <w:rFonts w:ascii="Arial" w:hAnsi="Arial" w:cs="Arial"/>
          <w:sz w:val="20"/>
          <w:szCs w:val="20"/>
        </w:rPr>
        <w:t xml:space="preserve"> cropping </w:t>
      </w:r>
      <w:r w:rsidR="00BB27F3" w:rsidRPr="00697511">
        <w:rPr>
          <w:rFonts w:ascii="Arial" w:hAnsi="Arial" w:cs="Arial"/>
          <w:sz w:val="20"/>
          <w:szCs w:val="20"/>
        </w:rPr>
        <w:t xml:space="preserve">system </w:t>
      </w:r>
      <w:r w:rsidRPr="00697511">
        <w:rPr>
          <w:rFonts w:ascii="Arial" w:hAnsi="Arial" w:cs="Arial"/>
          <w:sz w:val="20"/>
          <w:szCs w:val="20"/>
        </w:rPr>
        <w:t>expressed as maize equivalent yield</w:t>
      </w:r>
      <w:r w:rsidR="00091E27" w:rsidRPr="00697511">
        <w:rPr>
          <w:rFonts w:ascii="Arial" w:hAnsi="Arial" w:cs="Arial"/>
          <w:sz w:val="20"/>
          <w:szCs w:val="20"/>
        </w:rPr>
        <w:t xml:space="preserve"> (MEY)</w:t>
      </w:r>
      <w:r w:rsidRPr="00697511">
        <w:rPr>
          <w:rFonts w:ascii="Arial" w:hAnsi="Arial" w:cs="Arial"/>
          <w:sz w:val="20"/>
          <w:szCs w:val="20"/>
        </w:rPr>
        <w:t xml:space="preserve"> was significantly influenced by integrated nutrient management in maize (Table </w:t>
      </w:r>
      <w:r w:rsidR="00F671D9" w:rsidRPr="00697511">
        <w:rPr>
          <w:rFonts w:ascii="Arial" w:hAnsi="Arial" w:cs="Arial"/>
          <w:sz w:val="20"/>
          <w:szCs w:val="20"/>
        </w:rPr>
        <w:t>1</w:t>
      </w:r>
      <w:r w:rsidRPr="00697511">
        <w:rPr>
          <w:rFonts w:ascii="Arial" w:hAnsi="Arial" w:cs="Arial"/>
          <w:sz w:val="20"/>
          <w:szCs w:val="20"/>
        </w:rPr>
        <w:t xml:space="preserve">). </w:t>
      </w:r>
      <w:r w:rsidR="00BB27F3" w:rsidRPr="00697511">
        <w:rPr>
          <w:rFonts w:ascii="Arial" w:hAnsi="Arial" w:cs="Arial"/>
          <w:sz w:val="20"/>
          <w:szCs w:val="20"/>
        </w:rPr>
        <w:t>Highest MEY of 9.04 and 9.23 t</w:t>
      </w:r>
      <w:r w:rsidR="009F54EE" w:rsidRPr="00697511">
        <w:rPr>
          <w:rFonts w:ascii="Arial" w:hAnsi="Arial" w:cs="Arial"/>
          <w:sz w:val="20"/>
          <w:szCs w:val="20"/>
        </w:rPr>
        <w:t xml:space="preserve"> </w:t>
      </w:r>
      <w:r w:rsidR="00BB27F3" w:rsidRPr="00697511">
        <w:rPr>
          <w:rFonts w:ascii="Arial" w:hAnsi="Arial" w:cs="Arial"/>
          <w:sz w:val="20"/>
          <w:szCs w:val="20"/>
        </w:rPr>
        <w:t>ha</w:t>
      </w:r>
      <w:r w:rsidR="00BB27F3" w:rsidRPr="00697511">
        <w:rPr>
          <w:rFonts w:ascii="Arial" w:hAnsi="Arial" w:cs="Arial"/>
          <w:sz w:val="20"/>
          <w:szCs w:val="20"/>
          <w:vertAlign w:val="superscript"/>
        </w:rPr>
        <w:t>-1</w:t>
      </w:r>
      <w:r w:rsidR="009F54EE" w:rsidRPr="00697511">
        <w:rPr>
          <w:rFonts w:ascii="Arial" w:hAnsi="Arial" w:cs="Arial"/>
          <w:sz w:val="20"/>
          <w:szCs w:val="20"/>
        </w:rPr>
        <w:t xml:space="preserve"> </w:t>
      </w:r>
      <w:r w:rsidR="00BB27F3" w:rsidRPr="00697511">
        <w:rPr>
          <w:rFonts w:ascii="Arial" w:hAnsi="Arial" w:cs="Arial"/>
          <w:sz w:val="20"/>
          <w:szCs w:val="20"/>
        </w:rPr>
        <w:t xml:space="preserve">obtained </w:t>
      </w:r>
      <w:r w:rsidR="009F54EE" w:rsidRPr="00697511">
        <w:rPr>
          <w:rFonts w:ascii="Arial" w:hAnsi="Arial" w:cs="Arial"/>
          <w:sz w:val="20"/>
          <w:szCs w:val="20"/>
        </w:rPr>
        <w:t>with the application of treatment T12 (STBFR + Green manure + FYM @ 5 t ha</w:t>
      </w:r>
      <w:r w:rsidR="009F54EE" w:rsidRPr="00697511">
        <w:rPr>
          <w:rFonts w:ascii="Arial" w:hAnsi="Arial" w:cs="Arial"/>
          <w:sz w:val="20"/>
          <w:szCs w:val="20"/>
          <w:vertAlign w:val="superscript"/>
        </w:rPr>
        <w:t>-1</w:t>
      </w:r>
      <w:r w:rsidR="009F54EE" w:rsidRPr="00697511">
        <w:rPr>
          <w:rFonts w:ascii="Arial" w:hAnsi="Arial" w:cs="Arial"/>
          <w:sz w:val="20"/>
          <w:szCs w:val="20"/>
        </w:rPr>
        <w:t xml:space="preserve"> + Biofertilizer</w:t>
      </w:r>
      <w:r w:rsidR="00E874CF" w:rsidRPr="00697511">
        <w:rPr>
          <w:rFonts w:ascii="Arial" w:hAnsi="Arial" w:cs="Arial"/>
          <w:sz w:val="20"/>
          <w:szCs w:val="20"/>
        </w:rPr>
        <w:t>s</w:t>
      </w:r>
      <w:r w:rsidR="009F54EE" w:rsidRPr="00697511">
        <w:rPr>
          <w:rFonts w:ascii="Arial" w:hAnsi="Arial" w:cs="Arial"/>
          <w:sz w:val="20"/>
          <w:szCs w:val="20"/>
        </w:rPr>
        <w:t xml:space="preserve"> </w:t>
      </w:r>
      <w:r w:rsidR="00E874CF" w:rsidRPr="00697511">
        <w:rPr>
          <w:rFonts w:ascii="Arial" w:hAnsi="Arial" w:cs="Arial"/>
          <w:sz w:val="20"/>
          <w:szCs w:val="20"/>
        </w:rPr>
        <w:t>(</w:t>
      </w:r>
      <w:proofErr w:type="spellStart"/>
      <w:r w:rsidR="00E874CF" w:rsidRPr="00697511">
        <w:rPr>
          <w:rFonts w:ascii="Arial" w:hAnsi="Arial" w:cs="Arial"/>
          <w:i/>
          <w:iCs/>
          <w:sz w:val="20"/>
          <w:szCs w:val="20"/>
        </w:rPr>
        <w:t>Azotobacter</w:t>
      </w:r>
      <w:proofErr w:type="spellEnd"/>
      <w:r w:rsidR="00E874CF" w:rsidRPr="00697511">
        <w:rPr>
          <w:rFonts w:ascii="Arial" w:hAnsi="Arial" w:cs="Arial"/>
          <w:sz w:val="20"/>
          <w:szCs w:val="20"/>
        </w:rPr>
        <w:t xml:space="preserve"> + </w:t>
      </w:r>
      <w:proofErr w:type="spellStart"/>
      <w:r w:rsidR="00E874CF" w:rsidRPr="00697511">
        <w:rPr>
          <w:rFonts w:ascii="Arial" w:hAnsi="Arial" w:cs="Arial"/>
          <w:i/>
          <w:iCs/>
          <w:sz w:val="20"/>
          <w:szCs w:val="20"/>
        </w:rPr>
        <w:t>Azospirillum</w:t>
      </w:r>
      <w:proofErr w:type="spellEnd"/>
      <w:r w:rsidR="00E874CF" w:rsidRPr="00697511">
        <w:rPr>
          <w:rFonts w:ascii="Arial" w:hAnsi="Arial" w:cs="Arial"/>
          <w:sz w:val="20"/>
          <w:szCs w:val="20"/>
        </w:rPr>
        <w:t xml:space="preserve"> + PSB</w:t>
      </w:r>
      <w:r w:rsidR="009F54EE" w:rsidRPr="00697511">
        <w:rPr>
          <w:rFonts w:ascii="Arial" w:hAnsi="Arial" w:cs="Arial"/>
          <w:sz w:val="20"/>
          <w:szCs w:val="20"/>
        </w:rPr>
        <w:t xml:space="preserve"> @ 4 kg ha</w:t>
      </w:r>
      <w:r w:rsidR="009F54EE" w:rsidRPr="00697511">
        <w:rPr>
          <w:rFonts w:ascii="Arial" w:hAnsi="Arial" w:cs="Arial"/>
          <w:sz w:val="20"/>
          <w:szCs w:val="20"/>
          <w:vertAlign w:val="superscript"/>
        </w:rPr>
        <w:t>-1</w:t>
      </w:r>
      <w:r w:rsidR="009F54EE" w:rsidRPr="00697511">
        <w:rPr>
          <w:rFonts w:ascii="Arial" w:hAnsi="Arial" w:cs="Arial"/>
          <w:sz w:val="20"/>
          <w:szCs w:val="20"/>
        </w:rPr>
        <w:t xml:space="preserve"> each) followed by 8.55 and 8.70 t ha</w:t>
      </w:r>
      <w:r w:rsidR="009F54EE" w:rsidRPr="00697511">
        <w:rPr>
          <w:rFonts w:ascii="Arial" w:hAnsi="Arial" w:cs="Arial"/>
          <w:sz w:val="20"/>
          <w:szCs w:val="20"/>
          <w:vertAlign w:val="superscript"/>
        </w:rPr>
        <w:t>-1</w:t>
      </w:r>
      <w:r w:rsidR="009F54EE" w:rsidRPr="00697511">
        <w:rPr>
          <w:rFonts w:ascii="Arial" w:hAnsi="Arial" w:cs="Arial"/>
          <w:sz w:val="20"/>
          <w:szCs w:val="20"/>
        </w:rPr>
        <w:t xml:space="preserve"> with treatment T11 (STBFR + Green manure + FYM @ 5 t ha</w:t>
      </w:r>
      <w:r w:rsidR="009F54EE" w:rsidRPr="00697511">
        <w:rPr>
          <w:rFonts w:ascii="Arial" w:hAnsi="Arial" w:cs="Arial"/>
          <w:sz w:val="20"/>
          <w:szCs w:val="20"/>
          <w:vertAlign w:val="superscript"/>
        </w:rPr>
        <w:t>-1</w:t>
      </w:r>
      <w:r w:rsidR="009F54EE" w:rsidRPr="00697511">
        <w:rPr>
          <w:rFonts w:ascii="Arial" w:hAnsi="Arial" w:cs="Arial"/>
          <w:sz w:val="20"/>
          <w:szCs w:val="20"/>
        </w:rPr>
        <w:t xml:space="preserve"> + Sulphur @ 30 kg ha</w:t>
      </w:r>
      <w:r w:rsidR="009F54EE" w:rsidRPr="00697511">
        <w:rPr>
          <w:rFonts w:ascii="Arial" w:hAnsi="Arial" w:cs="Arial"/>
          <w:sz w:val="20"/>
          <w:szCs w:val="20"/>
          <w:vertAlign w:val="superscript"/>
        </w:rPr>
        <w:t>-1</w:t>
      </w:r>
      <w:r w:rsidR="009F54EE" w:rsidRPr="00697511">
        <w:rPr>
          <w:rFonts w:ascii="Arial" w:hAnsi="Arial" w:cs="Arial"/>
          <w:sz w:val="20"/>
          <w:szCs w:val="20"/>
        </w:rPr>
        <w:t>) during 1</w:t>
      </w:r>
      <w:r w:rsidR="009F54EE" w:rsidRPr="00697511">
        <w:rPr>
          <w:rFonts w:ascii="Arial" w:hAnsi="Arial" w:cs="Arial"/>
          <w:sz w:val="20"/>
          <w:szCs w:val="20"/>
          <w:vertAlign w:val="superscript"/>
        </w:rPr>
        <w:t>st</w:t>
      </w:r>
      <w:r w:rsidR="009F54EE" w:rsidRPr="00697511">
        <w:rPr>
          <w:rFonts w:ascii="Arial" w:hAnsi="Arial" w:cs="Arial"/>
          <w:sz w:val="20"/>
          <w:szCs w:val="20"/>
        </w:rPr>
        <w:t xml:space="preserve"> and 2</w:t>
      </w:r>
      <w:r w:rsidR="009F54EE" w:rsidRPr="00697511">
        <w:rPr>
          <w:rFonts w:ascii="Arial" w:hAnsi="Arial" w:cs="Arial"/>
          <w:sz w:val="20"/>
          <w:szCs w:val="20"/>
          <w:vertAlign w:val="superscript"/>
        </w:rPr>
        <w:t>nd</w:t>
      </w:r>
      <w:r w:rsidR="009F54EE" w:rsidRPr="00697511">
        <w:rPr>
          <w:rFonts w:ascii="Arial" w:hAnsi="Arial" w:cs="Arial"/>
          <w:sz w:val="20"/>
          <w:szCs w:val="20"/>
        </w:rPr>
        <w:t xml:space="preserve"> year, respectively. Based on pooled analysis, significantly highest </w:t>
      </w:r>
      <w:r w:rsidR="00E244F2" w:rsidRPr="00697511">
        <w:rPr>
          <w:rFonts w:ascii="Arial" w:hAnsi="Arial" w:cs="Arial"/>
          <w:sz w:val="20"/>
          <w:szCs w:val="20"/>
        </w:rPr>
        <w:t xml:space="preserve">MEY </w:t>
      </w:r>
      <w:r w:rsidR="009F54EE" w:rsidRPr="00697511">
        <w:rPr>
          <w:rFonts w:ascii="Arial" w:hAnsi="Arial" w:cs="Arial"/>
          <w:sz w:val="20"/>
          <w:szCs w:val="20"/>
        </w:rPr>
        <w:t xml:space="preserve">obtained with </w:t>
      </w:r>
      <w:r w:rsidR="00E244F2" w:rsidRPr="00697511">
        <w:rPr>
          <w:rFonts w:ascii="Arial" w:hAnsi="Arial" w:cs="Arial"/>
          <w:sz w:val="20"/>
          <w:szCs w:val="20"/>
        </w:rPr>
        <w:t xml:space="preserve">T12 </w:t>
      </w:r>
      <w:r w:rsidR="009F54EE" w:rsidRPr="00697511">
        <w:rPr>
          <w:rFonts w:ascii="Arial" w:hAnsi="Arial" w:cs="Arial"/>
          <w:sz w:val="20"/>
          <w:szCs w:val="20"/>
        </w:rPr>
        <w:t>(</w:t>
      </w:r>
      <w:r w:rsidR="008D1C5D" w:rsidRPr="00697511">
        <w:rPr>
          <w:rFonts w:ascii="Arial" w:hAnsi="Arial" w:cs="Arial"/>
          <w:sz w:val="20"/>
          <w:szCs w:val="20"/>
        </w:rPr>
        <w:t>9.14 t ha</w:t>
      </w:r>
      <w:r w:rsidR="008D1C5D" w:rsidRPr="00697511">
        <w:rPr>
          <w:rFonts w:ascii="Arial" w:hAnsi="Arial" w:cs="Arial"/>
          <w:sz w:val="20"/>
          <w:szCs w:val="20"/>
          <w:vertAlign w:val="superscript"/>
        </w:rPr>
        <w:t>-1</w:t>
      </w:r>
      <w:r w:rsidR="009F54EE" w:rsidRPr="00697511">
        <w:rPr>
          <w:rFonts w:ascii="Arial" w:hAnsi="Arial" w:cs="Arial"/>
          <w:sz w:val="20"/>
          <w:szCs w:val="20"/>
        </w:rPr>
        <w:t xml:space="preserve">) followed by </w:t>
      </w:r>
      <w:r w:rsidR="00E244F2" w:rsidRPr="00697511">
        <w:rPr>
          <w:rFonts w:ascii="Arial" w:hAnsi="Arial" w:cs="Arial"/>
          <w:sz w:val="20"/>
          <w:szCs w:val="20"/>
        </w:rPr>
        <w:t xml:space="preserve">T11 </w:t>
      </w:r>
      <w:r w:rsidR="008D1C5D" w:rsidRPr="00697511">
        <w:rPr>
          <w:rFonts w:ascii="Arial" w:hAnsi="Arial" w:cs="Arial"/>
          <w:sz w:val="20"/>
          <w:szCs w:val="20"/>
        </w:rPr>
        <w:t>(8.63 t ha</w:t>
      </w:r>
      <w:r w:rsidR="008D1C5D" w:rsidRPr="00697511">
        <w:rPr>
          <w:rFonts w:ascii="Arial" w:hAnsi="Arial" w:cs="Arial"/>
          <w:sz w:val="20"/>
          <w:szCs w:val="20"/>
          <w:vertAlign w:val="superscript"/>
        </w:rPr>
        <w:t>-1</w:t>
      </w:r>
      <w:r w:rsidR="008D1C5D" w:rsidRPr="00697511">
        <w:rPr>
          <w:rFonts w:ascii="Arial" w:hAnsi="Arial" w:cs="Arial"/>
          <w:sz w:val="20"/>
          <w:szCs w:val="20"/>
        </w:rPr>
        <w:t xml:space="preserve">) </w:t>
      </w:r>
      <w:r w:rsidR="009D5E3E" w:rsidRPr="00697511">
        <w:rPr>
          <w:rFonts w:ascii="Arial" w:hAnsi="Arial" w:cs="Arial"/>
          <w:sz w:val="20"/>
          <w:szCs w:val="20"/>
        </w:rPr>
        <w:t>and T1 (STBFR)</w:t>
      </w:r>
      <w:r w:rsidR="00E244F2" w:rsidRPr="00697511">
        <w:rPr>
          <w:rFonts w:ascii="Arial" w:hAnsi="Arial" w:cs="Arial"/>
          <w:sz w:val="20"/>
          <w:szCs w:val="20"/>
        </w:rPr>
        <w:t xml:space="preserve"> recorded lowest MEY</w:t>
      </w:r>
      <w:r w:rsidR="008D1C5D" w:rsidRPr="00697511">
        <w:rPr>
          <w:rFonts w:ascii="Arial" w:hAnsi="Arial" w:cs="Arial"/>
          <w:sz w:val="20"/>
          <w:szCs w:val="20"/>
        </w:rPr>
        <w:t xml:space="preserve"> (6.25 t ha</w:t>
      </w:r>
      <w:r w:rsidR="008D1C5D" w:rsidRPr="00697511">
        <w:rPr>
          <w:rFonts w:ascii="Arial" w:hAnsi="Arial" w:cs="Arial"/>
          <w:sz w:val="20"/>
          <w:szCs w:val="20"/>
          <w:vertAlign w:val="superscript"/>
        </w:rPr>
        <w:t>-1</w:t>
      </w:r>
      <w:r w:rsidR="008D1C5D" w:rsidRPr="00697511">
        <w:rPr>
          <w:rFonts w:ascii="Arial" w:hAnsi="Arial" w:cs="Arial"/>
          <w:sz w:val="20"/>
          <w:szCs w:val="20"/>
        </w:rPr>
        <w:t>)</w:t>
      </w:r>
      <w:r w:rsidR="00E244F2" w:rsidRPr="00697511">
        <w:rPr>
          <w:rFonts w:ascii="Arial" w:hAnsi="Arial" w:cs="Arial"/>
          <w:sz w:val="20"/>
          <w:szCs w:val="20"/>
        </w:rPr>
        <w:t>.</w:t>
      </w:r>
      <w:r w:rsidR="008D1C5D" w:rsidRPr="00697511">
        <w:rPr>
          <w:rFonts w:ascii="Arial" w:hAnsi="Arial" w:cs="Arial"/>
          <w:sz w:val="20"/>
          <w:szCs w:val="20"/>
        </w:rPr>
        <w:t xml:space="preserve"> This might be due the fact that efficiency of inorganic fertilizers increased when these were used in conjunction with organic manures. The organic sources enhanced the efficient utilization of the native as well as added fertilizer nutrients, which maintained balance between growth and yield attributes. </w:t>
      </w:r>
      <w:r w:rsidR="00383BD7" w:rsidRPr="00697511">
        <w:rPr>
          <w:rFonts w:ascii="Arial" w:hAnsi="Arial" w:cs="Arial"/>
          <w:sz w:val="20"/>
          <w:szCs w:val="20"/>
        </w:rPr>
        <w:t>Higher productivity was recorded with inorganic fertilizers in combination with FYM or green manure might be because of greater availability and uptake of all nutrients (</w:t>
      </w:r>
      <w:proofErr w:type="spellStart"/>
      <w:r w:rsidR="00383BD7" w:rsidRPr="00697511">
        <w:rPr>
          <w:rFonts w:ascii="Arial" w:hAnsi="Arial" w:cs="Arial"/>
          <w:sz w:val="20"/>
          <w:szCs w:val="20"/>
        </w:rPr>
        <w:t>Sumon</w:t>
      </w:r>
      <w:proofErr w:type="spellEnd"/>
      <w:r w:rsidR="00383BD7" w:rsidRPr="00697511">
        <w:rPr>
          <w:rFonts w:ascii="Arial" w:hAnsi="Arial" w:cs="Arial"/>
          <w:sz w:val="20"/>
          <w:szCs w:val="20"/>
        </w:rPr>
        <w:t xml:space="preserve"> et al., 2018; Sharma et al., 2018; </w:t>
      </w:r>
      <w:proofErr w:type="spellStart"/>
      <w:r w:rsidR="00383BD7" w:rsidRPr="00697511">
        <w:rPr>
          <w:rFonts w:ascii="Arial" w:hAnsi="Arial" w:cs="Arial"/>
          <w:sz w:val="20"/>
          <w:szCs w:val="20"/>
        </w:rPr>
        <w:t>Mangaraj</w:t>
      </w:r>
      <w:proofErr w:type="spellEnd"/>
      <w:r w:rsidR="00383BD7" w:rsidRPr="00697511">
        <w:rPr>
          <w:rFonts w:ascii="Arial" w:hAnsi="Arial" w:cs="Arial"/>
          <w:sz w:val="20"/>
          <w:szCs w:val="20"/>
        </w:rPr>
        <w:t xml:space="preserve"> et al., 2022). </w:t>
      </w:r>
      <w:r w:rsidR="00B83154" w:rsidRPr="00697511">
        <w:rPr>
          <w:rFonts w:ascii="Arial" w:hAnsi="Arial" w:cs="Arial"/>
          <w:sz w:val="20"/>
          <w:szCs w:val="20"/>
        </w:rPr>
        <w:t xml:space="preserve">The economics of the cropping system (maize- </w:t>
      </w:r>
      <w:proofErr w:type="spellStart"/>
      <w:r w:rsidR="00B83154" w:rsidRPr="00697511">
        <w:rPr>
          <w:rFonts w:ascii="Arial" w:hAnsi="Arial" w:cs="Arial"/>
          <w:sz w:val="20"/>
          <w:szCs w:val="20"/>
        </w:rPr>
        <w:t>toria</w:t>
      </w:r>
      <w:proofErr w:type="spellEnd"/>
      <w:r w:rsidR="00B83154" w:rsidRPr="00697511">
        <w:rPr>
          <w:rFonts w:ascii="Arial" w:hAnsi="Arial" w:cs="Arial"/>
          <w:sz w:val="20"/>
          <w:szCs w:val="20"/>
        </w:rPr>
        <w:t xml:space="preserve">) with respect to </w:t>
      </w:r>
      <w:r w:rsidR="00383BD7" w:rsidRPr="00697511">
        <w:rPr>
          <w:rFonts w:ascii="Arial" w:hAnsi="Arial" w:cs="Arial"/>
          <w:sz w:val="20"/>
          <w:szCs w:val="20"/>
        </w:rPr>
        <w:t xml:space="preserve">gross return, </w:t>
      </w:r>
      <w:r w:rsidR="00B83154" w:rsidRPr="00697511">
        <w:rPr>
          <w:rFonts w:ascii="Arial" w:hAnsi="Arial" w:cs="Arial"/>
          <w:sz w:val="20"/>
          <w:szCs w:val="20"/>
        </w:rPr>
        <w:t xml:space="preserve">net return and B: C ratio were calculated for both the years of study and </w:t>
      </w:r>
      <w:r w:rsidR="00E874CF" w:rsidRPr="00697511">
        <w:rPr>
          <w:rFonts w:ascii="Arial" w:hAnsi="Arial" w:cs="Arial"/>
          <w:sz w:val="20"/>
          <w:szCs w:val="20"/>
        </w:rPr>
        <w:t xml:space="preserve">mean data of both years </w:t>
      </w:r>
      <w:r w:rsidR="00B83154" w:rsidRPr="00697511">
        <w:rPr>
          <w:rFonts w:ascii="Arial" w:hAnsi="Arial" w:cs="Arial"/>
          <w:sz w:val="20"/>
          <w:szCs w:val="20"/>
        </w:rPr>
        <w:t xml:space="preserve">presented in Table 1. </w:t>
      </w:r>
      <w:r w:rsidR="00AA4712" w:rsidRPr="00697511">
        <w:rPr>
          <w:rFonts w:ascii="Arial" w:hAnsi="Arial" w:cs="Arial"/>
          <w:sz w:val="20"/>
          <w:szCs w:val="20"/>
        </w:rPr>
        <w:t>A</w:t>
      </w:r>
      <w:r w:rsidR="0041388C" w:rsidRPr="00697511">
        <w:rPr>
          <w:rFonts w:ascii="Arial" w:hAnsi="Arial" w:cs="Arial"/>
          <w:sz w:val="20"/>
          <w:szCs w:val="20"/>
        </w:rPr>
        <w:t xml:space="preserve">mong </w:t>
      </w:r>
      <w:r w:rsidR="0041388C" w:rsidRPr="00697511">
        <w:rPr>
          <w:rFonts w:ascii="Arial" w:hAnsi="Arial" w:cs="Arial"/>
          <w:sz w:val="20"/>
          <w:szCs w:val="20"/>
        </w:rPr>
        <w:lastRenderedPageBreak/>
        <w:t xml:space="preserve">the different </w:t>
      </w:r>
      <w:r w:rsidR="005A2B83" w:rsidRPr="00697511">
        <w:rPr>
          <w:rFonts w:ascii="Arial" w:hAnsi="Arial" w:cs="Arial"/>
          <w:sz w:val="20"/>
          <w:szCs w:val="20"/>
        </w:rPr>
        <w:t xml:space="preserve">integrated nutrient management practices </w:t>
      </w:r>
      <w:r w:rsidR="0041388C" w:rsidRPr="00697511">
        <w:rPr>
          <w:rFonts w:ascii="Arial" w:hAnsi="Arial" w:cs="Arial"/>
          <w:sz w:val="20"/>
          <w:szCs w:val="20"/>
        </w:rPr>
        <w:t>highest gross return (</w:t>
      </w:r>
      <w:r w:rsidR="005A2B83" w:rsidRPr="00697511">
        <w:rPr>
          <w:rFonts w:ascii="Arial" w:hAnsi="Arial" w:cs="Arial"/>
          <w:sz w:val="20"/>
          <w:szCs w:val="20"/>
        </w:rPr>
        <w:t>INR 127896</w:t>
      </w:r>
      <w:r w:rsidR="005D4825" w:rsidRPr="00697511">
        <w:rPr>
          <w:rFonts w:ascii="Arial" w:hAnsi="Arial" w:cs="Arial"/>
          <w:sz w:val="20"/>
          <w:szCs w:val="20"/>
        </w:rPr>
        <w:t xml:space="preserve"> </w:t>
      </w:r>
      <w:r w:rsidR="0041388C" w:rsidRPr="00697511">
        <w:rPr>
          <w:rFonts w:ascii="Arial" w:hAnsi="Arial" w:cs="Arial"/>
          <w:sz w:val="20"/>
          <w:szCs w:val="20"/>
        </w:rPr>
        <w:t>ha</w:t>
      </w:r>
      <w:r w:rsidR="005D4825" w:rsidRPr="00697511">
        <w:rPr>
          <w:rFonts w:ascii="Arial" w:hAnsi="Arial" w:cs="Arial"/>
          <w:sz w:val="20"/>
          <w:szCs w:val="20"/>
          <w:vertAlign w:val="superscript"/>
        </w:rPr>
        <w:t>-1</w:t>
      </w:r>
      <w:r w:rsidR="0041388C" w:rsidRPr="00697511">
        <w:rPr>
          <w:rFonts w:ascii="Arial" w:hAnsi="Arial" w:cs="Arial"/>
          <w:sz w:val="20"/>
          <w:szCs w:val="20"/>
        </w:rPr>
        <w:t xml:space="preserve">), net return (Rs. </w:t>
      </w:r>
      <w:r w:rsidR="005A2B83" w:rsidRPr="00697511">
        <w:rPr>
          <w:rFonts w:ascii="Arial" w:hAnsi="Arial" w:cs="Arial"/>
          <w:sz w:val="20"/>
          <w:szCs w:val="20"/>
        </w:rPr>
        <w:t>57863</w:t>
      </w:r>
      <w:r w:rsidR="0041388C" w:rsidRPr="00697511">
        <w:rPr>
          <w:rFonts w:ascii="Arial" w:hAnsi="Arial" w:cs="Arial"/>
          <w:sz w:val="20"/>
          <w:szCs w:val="20"/>
        </w:rPr>
        <w:t xml:space="preserve"> ha</w:t>
      </w:r>
      <w:r w:rsidR="005D4825" w:rsidRPr="00697511">
        <w:rPr>
          <w:rFonts w:ascii="Arial" w:hAnsi="Arial" w:cs="Arial"/>
          <w:sz w:val="20"/>
          <w:szCs w:val="20"/>
          <w:vertAlign w:val="superscript"/>
        </w:rPr>
        <w:t>-1</w:t>
      </w:r>
      <w:r w:rsidR="005D4825" w:rsidRPr="00697511">
        <w:rPr>
          <w:rFonts w:ascii="Arial" w:hAnsi="Arial" w:cs="Arial"/>
          <w:sz w:val="20"/>
          <w:szCs w:val="20"/>
        </w:rPr>
        <w:t>) and B: C ratio (1.</w:t>
      </w:r>
      <w:r w:rsidR="005A2B83" w:rsidRPr="00697511">
        <w:rPr>
          <w:rFonts w:ascii="Arial" w:hAnsi="Arial" w:cs="Arial"/>
          <w:sz w:val="20"/>
          <w:szCs w:val="20"/>
        </w:rPr>
        <w:t>83</w:t>
      </w:r>
      <w:r w:rsidR="0041388C" w:rsidRPr="00697511">
        <w:rPr>
          <w:rFonts w:ascii="Arial" w:hAnsi="Arial" w:cs="Arial"/>
          <w:sz w:val="20"/>
          <w:szCs w:val="20"/>
        </w:rPr>
        <w:t xml:space="preserve">) </w:t>
      </w:r>
      <w:r w:rsidR="005A2B83" w:rsidRPr="00697511">
        <w:rPr>
          <w:rFonts w:ascii="Arial" w:hAnsi="Arial" w:cs="Arial"/>
          <w:sz w:val="20"/>
          <w:szCs w:val="20"/>
        </w:rPr>
        <w:t xml:space="preserve">of maize- </w:t>
      </w:r>
      <w:proofErr w:type="spellStart"/>
      <w:r w:rsidR="005A2B83" w:rsidRPr="00697511">
        <w:rPr>
          <w:rFonts w:ascii="Arial" w:hAnsi="Arial" w:cs="Arial"/>
          <w:sz w:val="20"/>
          <w:szCs w:val="20"/>
        </w:rPr>
        <w:t>toria</w:t>
      </w:r>
      <w:proofErr w:type="spellEnd"/>
      <w:r w:rsidR="005A2B83" w:rsidRPr="00697511">
        <w:rPr>
          <w:rFonts w:ascii="Arial" w:hAnsi="Arial" w:cs="Arial"/>
          <w:sz w:val="20"/>
          <w:szCs w:val="20"/>
        </w:rPr>
        <w:t xml:space="preserve"> cropping sequence </w:t>
      </w:r>
      <w:r w:rsidR="0041388C" w:rsidRPr="00697511">
        <w:rPr>
          <w:rFonts w:ascii="Arial" w:hAnsi="Arial" w:cs="Arial"/>
          <w:sz w:val="20"/>
          <w:szCs w:val="20"/>
        </w:rPr>
        <w:t>w</w:t>
      </w:r>
      <w:r w:rsidR="00AA4712" w:rsidRPr="00697511">
        <w:rPr>
          <w:rFonts w:ascii="Arial" w:hAnsi="Arial" w:cs="Arial"/>
          <w:sz w:val="20"/>
          <w:szCs w:val="20"/>
        </w:rPr>
        <w:t xml:space="preserve">ere </w:t>
      </w:r>
      <w:r w:rsidR="0041388C" w:rsidRPr="00697511">
        <w:rPr>
          <w:rFonts w:ascii="Arial" w:hAnsi="Arial" w:cs="Arial"/>
          <w:sz w:val="20"/>
          <w:szCs w:val="20"/>
        </w:rPr>
        <w:t xml:space="preserve">obtained </w:t>
      </w:r>
      <w:r w:rsidR="005A2B83" w:rsidRPr="00697511">
        <w:rPr>
          <w:rFonts w:ascii="Arial" w:hAnsi="Arial" w:cs="Arial"/>
          <w:sz w:val="20"/>
          <w:szCs w:val="20"/>
        </w:rPr>
        <w:t>when maize crop was cultivated with STBFR + Green manure with cowpea + FYM @ 5 t ha</w:t>
      </w:r>
      <w:r w:rsidR="005A2B83" w:rsidRPr="00697511">
        <w:rPr>
          <w:rFonts w:ascii="Arial" w:hAnsi="Arial" w:cs="Arial"/>
          <w:sz w:val="20"/>
          <w:szCs w:val="20"/>
          <w:vertAlign w:val="superscript"/>
        </w:rPr>
        <w:t>-1</w:t>
      </w:r>
      <w:r w:rsidR="005A2B83" w:rsidRPr="00697511">
        <w:rPr>
          <w:rFonts w:ascii="Arial" w:hAnsi="Arial" w:cs="Arial"/>
          <w:sz w:val="20"/>
          <w:szCs w:val="20"/>
        </w:rPr>
        <w:t xml:space="preserve"> + Biofertilizers (</w:t>
      </w:r>
      <w:proofErr w:type="spellStart"/>
      <w:r w:rsidR="005A2B83" w:rsidRPr="00697511">
        <w:rPr>
          <w:rFonts w:ascii="Arial" w:hAnsi="Arial" w:cs="Arial"/>
          <w:i/>
          <w:iCs/>
          <w:sz w:val="20"/>
          <w:szCs w:val="20"/>
        </w:rPr>
        <w:t>Azotobacter</w:t>
      </w:r>
      <w:proofErr w:type="spellEnd"/>
      <w:r w:rsidR="005A2B83" w:rsidRPr="00697511">
        <w:rPr>
          <w:rFonts w:ascii="Arial" w:hAnsi="Arial" w:cs="Arial"/>
          <w:sz w:val="20"/>
          <w:szCs w:val="20"/>
        </w:rPr>
        <w:t xml:space="preserve"> + </w:t>
      </w:r>
      <w:proofErr w:type="spellStart"/>
      <w:r w:rsidR="005A2B83" w:rsidRPr="00697511">
        <w:rPr>
          <w:rFonts w:ascii="Arial" w:hAnsi="Arial" w:cs="Arial"/>
          <w:i/>
          <w:iCs/>
          <w:sz w:val="20"/>
          <w:szCs w:val="20"/>
        </w:rPr>
        <w:t>Azospirillum</w:t>
      </w:r>
      <w:proofErr w:type="spellEnd"/>
      <w:r w:rsidR="005A2B83" w:rsidRPr="00697511">
        <w:rPr>
          <w:rFonts w:ascii="Arial" w:hAnsi="Arial" w:cs="Arial"/>
          <w:sz w:val="20"/>
          <w:szCs w:val="20"/>
        </w:rPr>
        <w:t xml:space="preserve"> + PSB @ 4 kg ha</w:t>
      </w:r>
      <w:r w:rsidR="005A2B83" w:rsidRPr="00697511">
        <w:rPr>
          <w:rFonts w:ascii="Arial" w:hAnsi="Arial" w:cs="Arial"/>
          <w:sz w:val="20"/>
          <w:szCs w:val="20"/>
          <w:vertAlign w:val="superscript"/>
        </w:rPr>
        <w:t>-1</w:t>
      </w:r>
      <w:r w:rsidR="005A2B83" w:rsidRPr="00697511">
        <w:rPr>
          <w:rFonts w:ascii="Arial" w:hAnsi="Arial" w:cs="Arial"/>
          <w:sz w:val="20"/>
          <w:szCs w:val="20"/>
        </w:rPr>
        <w:t xml:space="preserve"> each) </w:t>
      </w:r>
      <w:r w:rsidR="00E874CF" w:rsidRPr="00697511">
        <w:rPr>
          <w:rFonts w:ascii="Arial" w:hAnsi="Arial" w:cs="Arial"/>
          <w:sz w:val="20"/>
          <w:szCs w:val="20"/>
        </w:rPr>
        <w:t xml:space="preserve">i.e. </w:t>
      </w:r>
      <w:r w:rsidR="005A2B83" w:rsidRPr="00697511">
        <w:rPr>
          <w:rFonts w:ascii="Arial" w:hAnsi="Arial" w:cs="Arial"/>
          <w:sz w:val="20"/>
          <w:szCs w:val="20"/>
        </w:rPr>
        <w:t xml:space="preserve">T12. </w:t>
      </w:r>
      <w:r w:rsidR="00C76253" w:rsidRPr="00697511">
        <w:rPr>
          <w:rFonts w:ascii="Arial" w:hAnsi="Arial" w:cs="Arial"/>
          <w:sz w:val="20"/>
          <w:szCs w:val="20"/>
        </w:rPr>
        <w:t>Higher gross return, net returns and B:</w:t>
      </w:r>
      <w:r w:rsidR="00E874CF" w:rsidRPr="00697511">
        <w:rPr>
          <w:rFonts w:ascii="Arial" w:hAnsi="Arial" w:cs="Arial"/>
          <w:sz w:val="20"/>
          <w:szCs w:val="20"/>
        </w:rPr>
        <w:t xml:space="preserve"> </w:t>
      </w:r>
      <w:r w:rsidR="00C76253" w:rsidRPr="00697511">
        <w:rPr>
          <w:rFonts w:ascii="Arial" w:hAnsi="Arial" w:cs="Arial"/>
          <w:sz w:val="20"/>
          <w:szCs w:val="20"/>
        </w:rPr>
        <w:t>C ratio might be due to higher system productivity. Some others study opined that the highest economic return registered with application of various organic sources of nutrient in combinations instead of their application alone (</w:t>
      </w:r>
      <w:proofErr w:type="spellStart"/>
      <w:r w:rsidR="009D5E3E" w:rsidRPr="00697511">
        <w:rPr>
          <w:rFonts w:ascii="Arial" w:hAnsi="Arial" w:cs="Arial"/>
          <w:sz w:val="20"/>
          <w:szCs w:val="20"/>
        </w:rPr>
        <w:t>Jat</w:t>
      </w:r>
      <w:proofErr w:type="spellEnd"/>
      <w:r w:rsidR="009D5E3E" w:rsidRPr="00697511">
        <w:rPr>
          <w:rFonts w:ascii="Arial" w:hAnsi="Arial" w:cs="Arial"/>
          <w:sz w:val="20"/>
          <w:szCs w:val="20"/>
        </w:rPr>
        <w:t xml:space="preserve"> et al., 2023; </w:t>
      </w:r>
      <w:proofErr w:type="spellStart"/>
      <w:r w:rsidR="00C76253" w:rsidRPr="00697511">
        <w:rPr>
          <w:rFonts w:ascii="Arial" w:hAnsi="Arial" w:cs="Arial"/>
          <w:sz w:val="20"/>
          <w:szCs w:val="20"/>
        </w:rPr>
        <w:t>Biswasi</w:t>
      </w:r>
      <w:proofErr w:type="spellEnd"/>
      <w:r w:rsidR="00C76253" w:rsidRPr="00697511">
        <w:rPr>
          <w:rFonts w:ascii="Arial" w:hAnsi="Arial" w:cs="Arial"/>
          <w:sz w:val="20"/>
          <w:szCs w:val="20"/>
        </w:rPr>
        <w:t xml:space="preserve"> et al., 2025).</w:t>
      </w:r>
    </w:p>
    <w:p w14:paraId="4AD7BAEE" w14:textId="77777777" w:rsidR="00797764" w:rsidRPr="00697511" w:rsidRDefault="00797764" w:rsidP="00797764">
      <w:pPr>
        <w:spacing w:after="0" w:line="240" w:lineRule="auto"/>
        <w:jc w:val="both"/>
        <w:rPr>
          <w:rFonts w:ascii="Arial" w:hAnsi="Arial" w:cs="Arial"/>
          <w:b/>
          <w:bCs/>
          <w:sz w:val="20"/>
          <w:szCs w:val="20"/>
        </w:rPr>
      </w:pPr>
    </w:p>
    <w:p w14:paraId="512B2283" w14:textId="77777777" w:rsidR="00797764" w:rsidRPr="00697511" w:rsidRDefault="00797764" w:rsidP="00797764">
      <w:pPr>
        <w:spacing w:after="0" w:line="240" w:lineRule="auto"/>
        <w:jc w:val="both"/>
        <w:rPr>
          <w:rFonts w:ascii="Arial" w:hAnsi="Arial" w:cs="Arial"/>
          <w:b/>
          <w:bCs/>
          <w:sz w:val="20"/>
          <w:szCs w:val="20"/>
        </w:rPr>
      </w:pPr>
      <w:r w:rsidRPr="00697511">
        <w:rPr>
          <w:rFonts w:ascii="Arial" w:hAnsi="Arial" w:cs="Arial"/>
          <w:b/>
          <w:bCs/>
          <w:sz w:val="20"/>
          <w:szCs w:val="20"/>
        </w:rPr>
        <w:t>Table 1. Effect of integrated nutrient management in maize on maize equivalent yield and system economics (mean data of two years) of maize-</w:t>
      </w:r>
      <w:proofErr w:type="spellStart"/>
      <w:r w:rsidRPr="00697511">
        <w:rPr>
          <w:rFonts w:ascii="Arial" w:hAnsi="Arial" w:cs="Arial"/>
          <w:b/>
          <w:bCs/>
          <w:sz w:val="20"/>
          <w:szCs w:val="20"/>
        </w:rPr>
        <w:t>toria</w:t>
      </w:r>
      <w:proofErr w:type="spellEnd"/>
      <w:r w:rsidRPr="00697511">
        <w:rPr>
          <w:rFonts w:ascii="Arial" w:hAnsi="Arial" w:cs="Arial"/>
          <w:b/>
          <w:bCs/>
          <w:sz w:val="20"/>
          <w:szCs w:val="20"/>
        </w:rPr>
        <w:t xml:space="preserve"> cropping system</w:t>
      </w:r>
    </w:p>
    <w:tbl>
      <w:tblPr>
        <w:tblStyle w:val="TableGrid"/>
        <w:tblW w:w="90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093"/>
        <w:gridCol w:w="991"/>
        <w:gridCol w:w="1082"/>
        <w:gridCol w:w="1082"/>
        <w:gridCol w:w="991"/>
        <w:gridCol w:w="991"/>
        <w:gridCol w:w="811"/>
      </w:tblGrid>
      <w:tr w:rsidR="00797764" w:rsidRPr="00697511" w14:paraId="6BE013F8" w14:textId="77777777" w:rsidTr="00A82CFE">
        <w:trPr>
          <w:trHeight w:val="575"/>
        </w:trPr>
        <w:tc>
          <w:tcPr>
            <w:tcW w:w="3093" w:type="dxa"/>
            <w:vMerge w:val="restart"/>
            <w:noWrap/>
            <w:vAlign w:val="center"/>
            <w:hideMark/>
          </w:tcPr>
          <w:p w14:paraId="7ED7E490" w14:textId="77777777" w:rsidR="00797764" w:rsidRPr="00697511" w:rsidRDefault="00797764" w:rsidP="00797764">
            <w:pPr>
              <w:pStyle w:val="Heading2"/>
              <w:outlineLvl w:val="1"/>
              <w:rPr>
                <w:rFonts w:ascii="Arial" w:hAnsi="Arial" w:cs="Arial"/>
                <w:sz w:val="20"/>
                <w:szCs w:val="20"/>
              </w:rPr>
            </w:pPr>
            <w:r w:rsidRPr="00697511">
              <w:rPr>
                <w:rFonts w:ascii="Arial" w:hAnsi="Arial" w:cs="Arial"/>
                <w:sz w:val="20"/>
                <w:szCs w:val="20"/>
              </w:rPr>
              <w:t>Treatment</w:t>
            </w:r>
          </w:p>
        </w:tc>
        <w:tc>
          <w:tcPr>
            <w:tcW w:w="3155" w:type="dxa"/>
            <w:gridSpan w:val="3"/>
            <w:tcBorders>
              <w:bottom w:val="single" w:sz="4" w:space="0" w:color="auto"/>
            </w:tcBorders>
            <w:noWrap/>
            <w:vAlign w:val="center"/>
            <w:hideMark/>
          </w:tcPr>
          <w:p w14:paraId="3B685482"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Maize Equivalent Yield</w:t>
            </w:r>
          </w:p>
          <w:p w14:paraId="2C7EE428"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(t ha</w:t>
            </w:r>
            <w:r w:rsidRPr="00697511">
              <w:rPr>
                <w:rFonts w:ascii="Arial" w:hAnsi="Arial" w:cs="Arial"/>
                <w:b/>
                <w:bCs/>
                <w:sz w:val="20"/>
                <w:szCs w:val="20"/>
                <w:vertAlign w:val="superscript"/>
              </w:rPr>
              <w:t>-1</w:t>
            </w:r>
            <w:r w:rsidRPr="00697511">
              <w:rPr>
                <w:rFonts w:ascii="Arial" w:hAnsi="Arial" w:cs="Arial"/>
                <w:b/>
                <w:bCs/>
                <w:sz w:val="20"/>
                <w:szCs w:val="20"/>
              </w:rPr>
              <w:t>)</w:t>
            </w:r>
          </w:p>
        </w:tc>
        <w:tc>
          <w:tcPr>
            <w:tcW w:w="991" w:type="dxa"/>
            <w:vMerge w:val="restart"/>
            <w:vAlign w:val="center"/>
          </w:tcPr>
          <w:p w14:paraId="1B039FB6"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Gross return</w:t>
            </w:r>
          </w:p>
          <w:p w14:paraId="7512C009"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(INR ha</w:t>
            </w:r>
            <w:r w:rsidRPr="00697511">
              <w:rPr>
                <w:rFonts w:ascii="Arial" w:hAnsi="Arial" w:cs="Arial"/>
                <w:b/>
                <w:bCs/>
                <w:sz w:val="20"/>
                <w:szCs w:val="20"/>
                <w:vertAlign w:val="superscript"/>
              </w:rPr>
              <w:t>-1</w:t>
            </w:r>
            <w:r w:rsidRPr="00697511">
              <w:rPr>
                <w:rFonts w:ascii="Arial" w:hAnsi="Arial" w:cs="Arial"/>
                <w:b/>
                <w:bCs/>
                <w:sz w:val="20"/>
                <w:szCs w:val="20"/>
              </w:rPr>
              <w:t>)</w:t>
            </w:r>
          </w:p>
        </w:tc>
        <w:tc>
          <w:tcPr>
            <w:tcW w:w="991" w:type="dxa"/>
            <w:vMerge w:val="restart"/>
            <w:vAlign w:val="center"/>
          </w:tcPr>
          <w:p w14:paraId="6B5E1EF0"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Net return (INR ha</w:t>
            </w:r>
            <w:r w:rsidRPr="00697511">
              <w:rPr>
                <w:rFonts w:ascii="Arial" w:hAnsi="Arial" w:cs="Arial"/>
                <w:b/>
                <w:bCs/>
                <w:sz w:val="20"/>
                <w:szCs w:val="20"/>
                <w:vertAlign w:val="superscript"/>
              </w:rPr>
              <w:t>-1</w:t>
            </w:r>
            <w:r w:rsidRPr="00697511">
              <w:rPr>
                <w:rFonts w:ascii="Arial" w:hAnsi="Arial" w:cs="Arial"/>
                <w:b/>
                <w:bCs/>
                <w:sz w:val="20"/>
                <w:szCs w:val="20"/>
              </w:rPr>
              <w:t>)</w:t>
            </w:r>
          </w:p>
        </w:tc>
        <w:tc>
          <w:tcPr>
            <w:tcW w:w="811" w:type="dxa"/>
            <w:vMerge w:val="restart"/>
            <w:vAlign w:val="center"/>
          </w:tcPr>
          <w:p w14:paraId="14D5DF31"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B:C ratio</w:t>
            </w:r>
          </w:p>
        </w:tc>
      </w:tr>
      <w:tr w:rsidR="00797764" w:rsidRPr="00697511" w14:paraId="136C6006" w14:textId="77777777" w:rsidTr="00A82CFE">
        <w:trPr>
          <w:trHeight w:val="300"/>
        </w:trPr>
        <w:tc>
          <w:tcPr>
            <w:tcW w:w="3093" w:type="dxa"/>
            <w:vMerge/>
            <w:tcBorders>
              <w:bottom w:val="single" w:sz="4" w:space="0" w:color="auto"/>
            </w:tcBorders>
            <w:vAlign w:val="center"/>
            <w:hideMark/>
          </w:tcPr>
          <w:p w14:paraId="0E6B01A4" w14:textId="77777777" w:rsidR="00797764" w:rsidRPr="00697511" w:rsidRDefault="00797764" w:rsidP="00797764">
            <w:pPr>
              <w:jc w:val="center"/>
              <w:rPr>
                <w:rFonts w:ascii="Arial" w:hAnsi="Arial" w:cs="Arial"/>
                <w:b/>
                <w:bCs/>
                <w:sz w:val="20"/>
                <w:szCs w:val="20"/>
              </w:rPr>
            </w:pPr>
          </w:p>
        </w:tc>
        <w:tc>
          <w:tcPr>
            <w:tcW w:w="991" w:type="dxa"/>
            <w:tcBorders>
              <w:top w:val="single" w:sz="4" w:space="0" w:color="auto"/>
              <w:bottom w:val="single" w:sz="4" w:space="0" w:color="auto"/>
            </w:tcBorders>
            <w:noWrap/>
            <w:vAlign w:val="center"/>
            <w:hideMark/>
          </w:tcPr>
          <w:p w14:paraId="3A2A9D76" w14:textId="77777777" w:rsidR="00797764" w:rsidRPr="00697511" w:rsidRDefault="00797764" w:rsidP="00797764">
            <w:pPr>
              <w:ind w:left="1170" w:hanging="1170"/>
              <w:jc w:val="center"/>
              <w:rPr>
                <w:rFonts w:ascii="Arial" w:hAnsi="Arial" w:cs="Arial"/>
                <w:b/>
                <w:bCs/>
                <w:sz w:val="20"/>
                <w:szCs w:val="20"/>
              </w:rPr>
            </w:pPr>
            <w:r w:rsidRPr="00697511">
              <w:rPr>
                <w:rFonts w:ascii="Arial" w:hAnsi="Arial" w:cs="Arial"/>
                <w:b/>
                <w:bCs/>
                <w:sz w:val="20"/>
                <w:szCs w:val="20"/>
              </w:rPr>
              <w:t>2016-17</w:t>
            </w:r>
          </w:p>
        </w:tc>
        <w:tc>
          <w:tcPr>
            <w:tcW w:w="1082" w:type="dxa"/>
            <w:tcBorders>
              <w:top w:val="single" w:sz="4" w:space="0" w:color="auto"/>
              <w:bottom w:val="single" w:sz="4" w:space="0" w:color="auto"/>
            </w:tcBorders>
            <w:noWrap/>
            <w:vAlign w:val="center"/>
            <w:hideMark/>
          </w:tcPr>
          <w:p w14:paraId="0FE78A24" w14:textId="77777777" w:rsidR="00797764" w:rsidRPr="00697511" w:rsidRDefault="00797764" w:rsidP="00797764">
            <w:pPr>
              <w:ind w:left="1170" w:hanging="1170"/>
              <w:jc w:val="center"/>
              <w:rPr>
                <w:rFonts w:ascii="Arial" w:hAnsi="Arial" w:cs="Arial"/>
                <w:b/>
                <w:bCs/>
                <w:sz w:val="20"/>
                <w:szCs w:val="20"/>
              </w:rPr>
            </w:pPr>
            <w:r w:rsidRPr="00697511">
              <w:rPr>
                <w:rFonts w:ascii="Arial" w:hAnsi="Arial" w:cs="Arial"/>
                <w:b/>
                <w:bCs/>
                <w:sz w:val="20"/>
                <w:szCs w:val="20"/>
              </w:rPr>
              <w:t>2017-18</w:t>
            </w:r>
          </w:p>
        </w:tc>
        <w:tc>
          <w:tcPr>
            <w:tcW w:w="1082" w:type="dxa"/>
            <w:tcBorders>
              <w:top w:val="single" w:sz="4" w:space="0" w:color="auto"/>
              <w:bottom w:val="single" w:sz="4" w:space="0" w:color="auto"/>
            </w:tcBorders>
            <w:noWrap/>
            <w:vAlign w:val="center"/>
            <w:hideMark/>
          </w:tcPr>
          <w:p w14:paraId="40AB4B7D"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Pooled</w:t>
            </w:r>
          </w:p>
        </w:tc>
        <w:tc>
          <w:tcPr>
            <w:tcW w:w="991" w:type="dxa"/>
            <w:vMerge/>
            <w:tcBorders>
              <w:bottom w:val="single" w:sz="4" w:space="0" w:color="auto"/>
            </w:tcBorders>
            <w:vAlign w:val="center"/>
          </w:tcPr>
          <w:p w14:paraId="067BCE09" w14:textId="77777777" w:rsidR="00797764" w:rsidRPr="00697511" w:rsidRDefault="00797764" w:rsidP="00797764">
            <w:pPr>
              <w:ind w:left="1170" w:hanging="1170"/>
              <w:jc w:val="center"/>
              <w:rPr>
                <w:rFonts w:ascii="Arial" w:hAnsi="Arial" w:cs="Arial"/>
                <w:b/>
                <w:bCs/>
                <w:sz w:val="20"/>
                <w:szCs w:val="20"/>
              </w:rPr>
            </w:pPr>
          </w:p>
        </w:tc>
        <w:tc>
          <w:tcPr>
            <w:tcW w:w="991" w:type="dxa"/>
            <w:vMerge/>
            <w:tcBorders>
              <w:bottom w:val="single" w:sz="4" w:space="0" w:color="auto"/>
            </w:tcBorders>
            <w:vAlign w:val="center"/>
          </w:tcPr>
          <w:p w14:paraId="569BD7A8" w14:textId="77777777" w:rsidR="00797764" w:rsidRPr="00697511" w:rsidRDefault="00797764" w:rsidP="00797764">
            <w:pPr>
              <w:jc w:val="center"/>
              <w:rPr>
                <w:rFonts w:ascii="Arial" w:hAnsi="Arial" w:cs="Arial"/>
                <w:b/>
                <w:bCs/>
                <w:sz w:val="20"/>
                <w:szCs w:val="20"/>
              </w:rPr>
            </w:pPr>
          </w:p>
        </w:tc>
        <w:tc>
          <w:tcPr>
            <w:tcW w:w="811" w:type="dxa"/>
            <w:vMerge/>
            <w:tcBorders>
              <w:bottom w:val="single" w:sz="4" w:space="0" w:color="auto"/>
            </w:tcBorders>
            <w:vAlign w:val="center"/>
          </w:tcPr>
          <w:p w14:paraId="33AD1E33" w14:textId="77777777" w:rsidR="00797764" w:rsidRPr="00697511" w:rsidRDefault="00797764" w:rsidP="00797764">
            <w:pPr>
              <w:jc w:val="center"/>
              <w:rPr>
                <w:rFonts w:ascii="Arial" w:hAnsi="Arial" w:cs="Arial"/>
                <w:b/>
                <w:bCs/>
                <w:sz w:val="20"/>
                <w:szCs w:val="20"/>
              </w:rPr>
            </w:pPr>
          </w:p>
        </w:tc>
      </w:tr>
      <w:tr w:rsidR="00797764" w:rsidRPr="00697511" w14:paraId="5B872344" w14:textId="77777777" w:rsidTr="00A82CFE">
        <w:trPr>
          <w:trHeight w:val="300"/>
        </w:trPr>
        <w:tc>
          <w:tcPr>
            <w:tcW w:w="3093" w:type="dxa"/>
            <w:tcBorders>
              <w:top w:val="single" w:sz="4" w:space="0" w:color="auto"/>
              <w:bottom w:val="nil"/>
            </w:tcBorders>
            <w:noWrap/>
            <w:vAlign w:val="center"/>
            <w:hideMark/>
          </w:tcPr>
          <w:p w14:paraId="3FAC8352" w14:textId="77777777" w:rsidR="00797764" w:rsidRPr="00697511" w:rsidRDefault="00797764" w:rsidP="00797764">
            <w:pPr>
              <w:rPr>
                <w:rFonts w:ascii="Arial" w:hAnsi="Arial" w:cs="Arial"/>
                <w:sz w:val="20"/>
                <w:szCs w:val="20"/>
              </w:rPr>
            </w:pPr>
            <w:r w:rsidRPr="00697511">
              <w:rPr>
                <w:rFonts w:ascii="Arial" w:hAnsi="Arial" w:cs="Arial"/>
                <w:bCs/>
                <w:sz w:val="20"/>
                <w:szCs w:val="20"/>
              </w:rPr>
              <w:t>T1- STBFR</w:t>
            </w:r>
          </w:p>
        </w:tc>
        <w:tc>
          <w:tcPr>
            <w:tcW w:w="991" w:type="dxa"/>
            <w:tcBorders>
              <w:top w:val="single" w:sz="4" w:space="0" w:color="auto"/>
              <w:bottom w:val="nil"/>
            </w:tcBorders>
            <w:noWrap/>
            <w:vAlign w:val="center"/>
            <w:hideMark/>
          </w:tcPr>
          <w:p w14:paraId="5836C305"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6.17</w:t>
            </w:r>
          </w:p>
        </w:tc>
        <w:tc>
          <w:tcPr>
            <w:tcW w:w="1082" w:type="dxa"/>
            <w:tcBorders>
              <w:top w:val="single" w:sz="4" w:space="0" w:color="auto"/>
              <w:bottom w:val="nil"/>
            </w:tcBorders>
            <w:noWrap/>
            <w:vAlign w:val="center"/>
            <w:hideMark/>
          </w:tcPr>
          <w:p w14:paraId="47E475AD"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6.33</w:t>
            </w:r>
          </w:p>
        </w:tc>
        <w:tc>
          <w:tcPr>
            <w:tcW w:w="1082" w:type="dxa"/>
            <w:tcBorders>
              <w:top w:val="single" w:sz="4" w:space="0" w:color="auto"/>
              <w:bottom w:val="nil"/>
            </w:tcBorders>
            <w:noWrap/>
            <w:vAlign w:val="center"/>
            <w:hideMark/>
          </w:tcPr>
          <w:p w14:paraId="2283460A"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6.25</w:t>
            </w:r>
          </w:p>
        </w:tc>
        <w:tc>
          <w:tcPr>
            <w:tcW w:w="991" w:type="dxa"/>
            <w:tcBorders>
              <w:top w:val="single" w:sz="4" w:space="0" w:color="auto"/>
              <w:bottom w:val="nil"/>
            </w:tcBorders>
            <w:vAlign w:val="center"/>
          </w:tcPr>
          <w:p w14:paraId="2122BF75"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87494</w:t>
            </w:r>
          </w:p>
        </w:tc>
        <w:tc>
          <w:tcPr>
            <w:tcW w:w="991" w:type="dxa"/>
            <w:tcBorders>
              <w:top w:val="single" w:sz="4" w:space="0" w:color="auto"/>
              <w:bottom w:val="nil"/>
            </w:tcBorders>
            <w:vAlign w:val="center"/>
          </w:tcPr>
          <w:p w14:paraId="4D17AC77"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26476</w:t>
            </w:r>
          </w:p>
        </w:tc>
        <w:tc>
          <w:tcPr>
            <w:tcW w:w="811" w:type="dxa"/>
            <w:tcBorders>
              <w:top w:val="single" w:sz="4" w:space="0" w:color="auto"/>
              <w:bottom w:val="nil"/>
            </w:tcBorders>
            <w:vAlign w:val="center"/>
          </w:tcPr>
          <w:p w14:paraId="20403D94"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1.43</w:t>
            </w:r>
          </w:p>
        </w:tc>
      </w:tr>
      <w:tr w:rsidR="00797764" w:rsidRPr="00697511" w14:paraId="496135C3" w14:textId="77777777" w:rsidTr="00A82CFE">
        <w:trPr>
          <w:trHeight w:val="300"/>
        </w:trPr>
        <w:tc>
          <w:tcPr>
            <w:tcW w:w="3093" w:type="dxa"/>
            <w:tcBorders>
              <w:top w:val="nil"/>
            </w:tcBorders>
            <w:noWrap/>
            <w:vAlign w:val="center"/>
            <w:hideMark/>
          </w:tcPr>
          <w:p w14:paraId="6A60D300" w14:textId="77777777" w:rsidR="00797764" w:rsidRPr="00697511" w:rsidRDefault="00797764" w:rsidP="00797764">
            <w:pPr>
              <w:rPr>
                <w:rFonts w:ascii="Arial" w:hAnsi="Arial" w:cs="Arial"/>
                <w:sz w:val="20"/>
                <w:szCs w:val="20"/>
              </w:rPr>
            </w:pPr>
            <w:r w:rsidRPr="00697511">
              <w:rPr>
                <w:rFonts w:ascii="Arial" w:hAnsi="Arial" w:cs="Arial"/>
                <w:bCs/>
                <w:sz w:val="20"/>
                <w:szCs w:val="20"/>
              </w:rPr>
              <w:t>T2- STBFR + GM</w:t>
            </w:r>
          </w:p>
        </w:tc>
        <w:tc>
          <w:tcPr>
            <w:tcW w:w="991" w:type="dxa"/>
            <w:tcBorders>
              <w:top w:val="nil"/>
            </w:tcBorders>
            <w:noWrap/>
            <w:vAlign w:val="center"/>
            <w:hideMark/>
          </w:tcPr>
          <w:p w14:paraId="1F8B850A"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6.98</w:t>
            </w:r>
          </w:p>
        </w:tc>
        <w:tc>
          <w:tcPr>
            <w:tcW w:w="1082" w:type="dxa"/>
            <w:tcBorders>
              <w:top w:val="nil"/>
            </w:tcBorders>
            <w:noWrap/>
            <w:vAlign w:val="center"/>
            <w:hideMark/>
          </w:tcPr>
          <w:p w14:paraId="467B8289"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7.13</w:t>
            </w:r>
          </w:p>
        </w:tc>
        <w:tc>
          <w:tcPr>
            <w:tcW w:w="1082" w:type="dxa"/>
            <w:tcBorders>
              <w:top w:val="nil"/>
            </w:tcBorders>
            <w:noWrap/>
            <w:vAlign w:val="center"/>
            <w:hideMark/>
          </w:tcPr>
          <w:p w14:paraId="0B4B9A90"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7.05</w:t>
            </w:r>
          </w:p>
        </w:tc>
        <w:tc>
          <w:tcPr>
            <w:tcW w:w="991" w:type="dxa"/>
            <w:tcBorders>
              <w:top w:val="nil"/>
            </w:tcBorders>
            <w:vAlign w:val="center"/>
          </w:tcPr>
          <w:p w14:paraId="6E754327"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98761</w:t>
            </w:r>
          </w:p>
        </w:tc>
        <w:tc>
          <w:tcPr>
            <w:tcW w:w="991" w:type="dxa"/>
            <w:tcBorders>
              <w:top w:val="nil"/>
            </w:tcBorders>
            <w:vAlign w:val="center"/>
          </w:tcPr>
          <w:p w14:paraId="239E1BE4"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35578</w:t>
            </w:r>
          </w:p>
        </w:tc>
        <w:tc>
          <w:tcPr>
            <w:tcW w:w="811" w:type="dxa"/>
            <w:tcBorders>
              <w:top w:val="nil"/>
            </w:tcBorders>
            <w:vAlign w:val="center"/>
          </w:tcPr>
          <w:p w14:paraId="03A0C2E3"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1.56</w:t>
            </w:r>
          </w:p>
        </w:tc>
      </w:tr>
      <w:tr w:rsidR="00797764" w:rsidRPr="00697511" w14:paraId="7C994CAD" w14:textId="77777777" w:rsidTr="00A82CFE">
        <w:trPr>
          <w:trHeight w:val="300"/>
        </w:trPr>
        <w:tc>
          <w:tcPr>
            <w:tcW w:w="3093" w:type="dxa"/>
            <w:noWrap/>
            <w:vAlign w:val="center"/>
            <w:hideMark/>
          </w:tcPr>
          <w:p w14:paraId="315855A1" w14:textId="77777777" w:rsidR="00797764" w:rsidRPr="00697511" w:rsidRDefault="00797764" w:rsidP="00797764">
            <w:pPr>
              <w:rPr>
                <w:rFonts w:ascii="Arial" w:hAnsi="Arial" w:cs="Arial"/>
                <w:sz w:val="20"/>
                <w:szCs w:val="20"/>
              </w:rPr>
            </w:pPr>
            <w:r w:rsidRPr="00697511">
              <w:rPr>
                <w:rFonts w:ascii="Arial" w:hAnsi="Arial" w:cs="Arial"/>
                <w:bCs/>
                <w:sz w:val="20"/>
                <w:szCs w:val="20"/>
              </w:rPr>
              <w:t>T3- STBFR + FYM</w:t>
            </w:r>
          </w:p>
        </w:tc>
        <w:tc>
          <w:tcPr>
            <w:tcW w:w="991" w:type="dxa"/>
            <w:noWrap/>
            <w:vAlign w:val="center"/>
            <w:hideMark/>
          </w:tcPr>
          <w:p w14:paraId="24D9C886"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7.27</w:t>
            </w:r>
          </w:p>
        </w:tc>
        <w:tc>
          <w:tcPr>
            <w:tcW w:w="1082" w:type="dxa"/>
            <w:noWrap/>
            <w:vAlign w:val="center"/>
            <w:hideMark/>
          </w:tcPr>
          <w:p w14:paraId="51EE77A6"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7.44</w:t>
            </w:r>
          </w:p>
        </w:tc>
        <w:tc>
          <w:tcPr>
            <w:tcW w:w="1082" w:type="dxa"/>
            <w:noWrap/>
            <w:vAlign w:val="center"/>
            <w:hideMark/>
          </w:tcPr>
          <w:p w14:paraId="4470F345"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7.36</w:t>
            </w:r>
          </w:p>
        </w:tc>
        <w:tc>
          <w:tcPr>
            <w:tcW w:w="991" w:type="dxa"/>
            <w:vAlign w:val="center"/>
          </w:tcPr>
          <w:p w14:paraId="3C318159"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102985</w:t>
            </w:r>
          </w:p>
        </w:tc>
        <w:tc>
          <w:tcPr>
            <w:tcW w:w="991" w:type="dxa"/>
            <w:vAlign w:val="center"/>
          </w:tcPr>
          <w:p w14:paraId="523C00A8"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36967</w:t>
            </w:r>
          </w:p>
        </w:tc>
        <w:tc>
          <w:tcPr>
            <w:tcW w:w="811" w:type="dxa"/>
            <w:vAlign w:val="center"/>
          </w:tcPr>
          <w:p w14:paraId="62F21840"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1.56</w:t>
            </w:r>
          </w:p>
        </w:tc>
      </w:tr>
      <w:tr w:rsidR="00797764" w:rsidRPr="00697511" w14:paraId="49C77637" w14:textId="77777777" w:rsidTr="00A82CFE">
        <w:trPr>
          <w:trHeight w:val="300"/>
        </w:trPr>
        <w:tc>
          <w:tcPr>
            <w:tcW w:w="3093" w:type="dxa"/>
            <w:noWrap/>
            <w:vAlign w:val="center"/>
            <w:hideMark/>
          </w:tcPr>
          <w:p w14:paraId="201F8B9A" w14:textId="77777777" w:rsidR="00797764" w:rsidRPr="00697511" w:rsidRDefault="00797764" w:rsidP="00797764">
            <w:pPr>
              <w:rPr>
                <w:rFonts w:ascii="Arial" w:hAnsi="Arial" w:cs="Arial"/>
                <w:sz w:val="20"/>
                <w:szCs w:val="20"/>
              </w:rPr>
            </w:pPr>
            <w:r w:rsidRPr="00697511">
              <w:rPr>
                <w:rFonts w:ascii="Arial" w:hAnsi="Arial" w:cs="Arial"/>
                <w:bCs/>
                <w:sz w:val="20"/>
                <w:szCs w:val="20"/>
              </w:rPr>
              <w:t>T4- STBFR + Lime</w:t>
            </w:r>
          </w:p>
        </w:tc>
        <w:tc>
          <w:tcPr>
            <w:tcW w:w="991" w:type="dxa"/>
            <w:noWrap/>
            <w:vAlign w:val="center"/>
            <w:hideMark/>
          </w:tcPr>
          <w:p w14:paraId="753B451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7.20</w:t>
            </w:r>
          </w:p>
        </w:tc>
        <w:tc>
          <w:tcPr>
            <w:tcW w:w="1082" w:type="dxa"/>
            <w:noWrap/>
            <w:vAlign w:val="center"/>
            <w:hideMark/>
          </w:tcPr>
          <w:p w14:paraId="7DD5B13B"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7.37</w:t>
            </w:r>
          </w:p>
        </w:tc>
        <w:tc>
          <w:tcPr>
            <w:tcW w:w="1082" w:type="dxa"/>
            <w:noWrap/>
            <w:vAlign w:val="center"/>
            <w:hideMark/>
          </w:tcPr>
          <w:p w14:paraId="09FD21A4"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7.28</w:t>
            </w:r>
          </w:p>
        </w:tc>
        <w:tc>
          <w:tcPr>
            <w:tcW w:w="991" w:type="dxa"/>
            <w:vAlign w:val="center"/>
          </w:tcPr>
          <w:p w14:paraId="4F00582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101948</w:t>
            </w:r>
          </w:p>
        </w:tc>
        <w:tc>
          <w:tcPr>
            <w:tcW w:w="991" w:type="dxa"/>
            <w:vAlign w:val="center"/>
          </w:tcPr>
          <w:p w14:paraId="5B41FC19"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38900</w:t>
            </w:r>
          </w:p>
        </w:tc>
        <w:tc>
          <w:tcPr>
            <w:tcW w:w="811" w:type="dxa"/>
            <w:vAlign w:val="center"/>
          </w:tcPr>
          <w:p w14:paraId="0D712C91"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1.62</w:t>
            </w:r>
          </w:p>
        </w:tc>
      </w:tr>
      <w:tr w:rsidR="00797764" w:rsidRPr="00697511" w14:paraId="0900F468" w14:textId="77777777" w:rsidTr="00A82CFE">
        <w:trPr>
          <w:trHeight w:val="300"/>
        </w:trPr>
        <w:tc>
          <w:tcPr>
            <w:tcW w:w="3093" w:type="dxa"/>
            <w:noWrap/>
            <w:vAlign w:val="center"/>
            <w:hideMark/>
          </w:tcPr>
          <w:p w14:paraId="040EF706" w14:textId="77777777" w:rsidR="00797764" w:rsidRPr="00697511" w:rsidRDefault="00797764" w:rsidP="00797764">
            <w:pPr>
              <w:tabs>
                <w:tab w:val="left" w:pos="0"/>
                <w:tab w:val="left" w:pos="1440"/>
                <w:tab w:val="left" w:pos="2160"/>
                <w:tab w:val="left" w:pos="2940"/>
              </w:tabs>
              <w:rPr>
                <w:rFonts w:ascii="Arial" w:hAnsi="Arial" w:cs="Arial"/>
                <w:bCs/>
                <w:sz w:val="20"/>
                <w:szCs w:val="20"/>
              </w:rPr>
            </w:pPr>
            <w:r w:rsidRPr="00697511">
              <w:rPr>
                <w:rFonts w:ascii="Arial" w:hAnsi="Arial" w:cs="Arial"/>
                <w:bCs/>
                <w:sz w:val="20"/>
                <w:szCs w:val="20"/>
              </w:rPr>
              <w:t>T5- STBFR + S</w:t>
            </w:r>
          </w:p>
        </w:tc>
        <w:tc>
          <w:tcPr>
            <w:tcW w:w="991" w:type="dxa"/>
            <w:noWrap/>
            <w:vAlign w:val="center"/>
            <w:hideMark/>
          </w:tcPr>
          <w:p w14:paraId="4D2748E4"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6.83</w:t>
            </w:r>
          </w:p>
        </w:tc>
        <w:tc>
          <w:tcPr>
            <w:tcW w:w="1082" w:type="dxa"/>
            <w:noWrap/>
            <w:vAlign w:val="center"/>
            <w:hideMark/>
          </w:tcPr>
          <w:p w14:paraId="77243701"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6.98</w:t>
            </w:r>
          </w:p>
        </w:tc>
        <w:tc>
          <w:tcPr>
            <w:tcW w:w="1082" w:type="dxa"/>
            <w:noWrap/>
            <w:vAlign w:val="center"/>
            <w:hideMark/>
          </w:tcPr>
          <w:p w14:paraId="435F1BF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6.91</w:t>
            </w:r>
          </w:p>
        </w:tc>
        <w:tc>
          <w:tcPr>
            <w:tcW w:w="991" w:type="dxa"/>
            <w:vAlign w:val="center"/>
          </w:tcPr>
          <w:p w14:paraId="32BFF30C"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96692</w:t>
            </w:r>
          </w:p>
        </w:tc>
        <w:tc>
          <w:tcPr>
            <w:tcW w:w="991" w:type="dxa"/>
            <w:vAlign w:val="center"/>
          </w:tcPr>
          <w:p w14:paraId="08DBEEED"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33524</w:t>
            </w:r>
          </w:p>
        </w:tc>
        <w:tc>
          <w:tcPr>
            <w:tcW w:w="811" w:type="dxa"/>
            <w:vAlign w:val="center"/>
          </w:tcPr>
          <w:p w14:paraId="7869AC39"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1.53</w:t>
            </w:r>
          </w:p>
        </w:tc>
      </w:tr>
      <w:tr w:rsidR="00797764" w:rsidRPr="00697511" w14:paraId="1887B423" w14:textId="77777777" w:rsidTr="00A82CFE">
        <w:trPr>
          <w:trHeight w:val="300"/>
        </w:trPr>
        <w:tc>
          <w:tcPr>
            <w:tcW w:w="3093" w:type="dxa"/>
            <w:noWrap/>
            <w:vAlign w:val="center"/>
            <w:hideMark/>
          </w:tcPr>
          <w:p w14:paraId="04ACEA44" w14:textId="77777777" w:rsidR="00797764" w:rsidRPr="00697511" w:rsidRDefault="00797764" w:rsidP="00797764">
            <w:pPr>
              <w:rPr>
                <w:rFonts w:ascii="Arial" w:hAnsi="Arial" w:cs="Arial"/>
                <w:sz w:val="20"/>
                <w:szCs w:val="20"/>
              </w:rPr>
            </w:pPr>
            <w:r w:rsidRPr="00697511">
              <w:rPr>
                <w:rFonts w:ascii="Arial" w:hAnsi="Arial" w:cs="Arial"/>
                <w:bCs/>
                <w:sz w:val="20"/>
                <w:szCs w:val="20"/>
              </w:rPr>
              <w:t>T6- STBFR + BF</w:t>
            </w:r>
          </w:p>
        </w:tc>
        <w:tc>
          <w:tcPr>
            <w:tcW w:w="991" w:type="dxa"/>
            <w:noWrap/>
            <w:vAlign w:val="center"/>
            <w:hideMark/>
          </w:tcPr>
          <w:p w14:paraId="78A3D3D1"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7.11</w:t>
            </w:r>
          </w:p>
        </w:tc>
        <w:tc>
          <w:tcPr>
            <w:tcW w:w="1082" w:type="dxa"/>
            <w:noWrap/>
            <w:vAlign w:val="center"/>
            <w:hideMark/>
          </w:tcPr>
          <w:p w14:paraId="40020411"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7.21</w:t>
            </w:r>
          </w:p>
        </w:tc>
        <w:tc>
          <w:tcPr>
            <w:tcW w:w="1082" w:type="dxa"/>
            <w:noWrap/>
            <w:vAlign w:val="center"/>
            <w:hideMark/>
          </w:tcPr>
          <w:p w14:paraId="2862E5DB"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7.16</w:t>
            </w:r>
          </w:p>
        </w:tc>
        <w:tc>
          <w:tcPr>
            <w:tcW w:w="991" w:type="dxa"/>
            <w:vAlign w:val="center"/>
          </w:tcPr>
          <w:p w14:paraId="7518C8B0"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100274</w:t>
            </w:r>
          </w:p>
        </w:tc>
        <w:tc>
          <w:tcPr>
            <w:tcW w:w="991" w:type="dxa"/>
            <w:vAlign w:val="center"/>
          </w:tcPr>
          <w:p w14:paraId="52D808BD"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37406</w:t>
            </w:r>
          </w:p>
        </w:tc>
        <w:tc>
          <w:tcPr>
            <w:tcW w:w="811" w:type="dxa"/>
            <w:vAlign w:val="center"/>
          </w:tcPr>
          <w:p w14:paraId="44D41DCA"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1.59</w:t>
            </w:r>
          </w:p>
        </w:tc>
      </w:tr>
      <w:tr w:rsidR="00797764" w:rsidRPr="00697511" w14:paraId="55CF6220" w14:textId="77777777" w:rsidTr="00A82CFE">
        <w:trPr>
          <w:trHeight w:val="300"/>
        </w:trPr>
        <w:tc>
          <w:tcPr>
            <w:tcW w:w="3093" w:type="dxa"/>
            <w:noWrap/>
            <w:vAlign w:val="center"/>
            <w:hideMark/>
          </w:tcPr>
          <w:p w14:paraId="29166FD1" w14:textId="77777777" w:rsidR="00797764" w:rsidRPr="00697511" w:rsidRDefault="00797764" w:rsidP="00797764">
            <w:pPr>
              <w:rPr>
                <w:rFonts w:ascii="Arial" w:hAnsi="Arial" w:cs="Arial"/>
                <w:sz w:val="20"/>
                <w:szCs w:val="20"/>
              </w:rPr>
            </w:pPr>
            <w:r w:rsidRPr="00697511">
              <w:rPr>
                <w:rFonts w:ascii="Arial" w:hAnsi="Arial" w:cs="Arial"/>
                <w:bCs/>
                <w:sz w:val="20"/>
                <w:szCs w:val="20"/>
              </w:rPr>
              <w:t>T7- STBFR + GM + FYM</w:t>
            </w:r>
          </w:p>
        </w:tc>
        <w:tc>
          <w:tcPr>
            <w:tcW w:w="991" w:type="dxa"/>
            <w:noWrap/>
            <w:vAlign w:val="center"/>
            <w:hideMark/>
          </w:tcPr>
          <w:p w14:paraId="5CCC7B3E"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7.81</w:t>
            </w:r>
          </w:p>
        </w:tc>
        <w:tc>
          <w:tcPr>
            <w:tcW w:w="1082" w:type="dxa"/>
            <w:noWrap/>
            <w:vAlign w:val="center"/>
            <w:hideMark/>
          </w:tcPr>
          <w:p w14:paraId="2BA0DCF4"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7.93</w:t>
            </w:r>
          </w:p>
        </w:tc>
        <w:tc>
          <w:tcPr>
            <w:tcW w:w="1082" w:type="dxa"/>
            <w:noWrap/>
            <w:vAlign w:val="center"/>
            <w:hideMark/>
          </w:tcPr>
          <w:p w14:paraId="554957E7"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7.87</w:t>
            </w:r>
          </w:p>
        </w:tc>
        <w:tc>
          <w:tcPr>
            <w:tcW w:w="991" w:type="dxa"/>
            <w:vAlign w:val="center"/>
          </w:tcPr>
          <w:p w14:paraId="79BE1BE5"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110231</w:t>
            </w:r>
          </w:p>
        </w:tc>
        <w:tc>
          <w:tcPr>
            <w:tcW w:w="991" w:type="dxa"/>
            <w:vAlign w:val="center"/>
          </w:tcPr>
          <w:p w14:paraId="0D411E60"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42048</w:t>
            </w:r>
          </w:p>
        </w:tc>
        <w:tc>
          <w:tcPr>
            <w:tcW w:w="811" w:type="dxa"/>
            <w:vAlign w:val="center"/>
          </w:tcPr>
          <w:p w14:paraId="1636F7DC"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1.62</w:t>
            </w:r>
          </w:p>
        </w:tc>
      </w:tr>
      <w:tr w:rsidR="00797764" w:rsidRPr="00697511" w14:paraId="7145703E" w14:textId="77777777" w:rsidTr="00A82CFE">
        <w:trPr>
          <w:trHeight w:val="300"/>
        </w:trPr>
        <w:tc>
          <w:tcPr>
            <w:tcW w:w="3093" w:type="dxa"/>
            <w:noWrap/>
            <w:vAlign w:val="center"/>
            <w:hideMark/>
          </w:tcPr>
          <w:p w14:paraId="0FF4501A" w14:textId="77777777" w:rsidR="00797764" w:rsidRPr="00697511" w:rsidRDefault="00797764" w:rsidP="00797764">
            <w:pPr>
              <w:tabs>
                <w:tab w:val="left" w:pos="0"/>
                <w:tab w:val="left" w:pos="1440"/>
                <w:tab w:val="left" w:pos="2160"/>
                <w:tab w:val="left" w:pos="2940"/>
              </w:tabs>
              <w:rPr>
                <w:rFonts w:ascii="Arial" w:hAnsi="Arial" w:cs="Arial"/>
                <w:bCs/>
                <w:sz w:val="20"/>
                <w:szCs w:val="20"/>
              </w:rPr>
            </w:pPr>
            <w:r w:rsidRPr="00697511">
              <w:rPr>
                <w:rFonts w:ascii="Arial" w:hAnsi="Arial" w:cs="Arial"/>
                <w:bCs/>
                <w:sz w:val="20"/>
                <w:szCs w:val="20"/>
              </w:rPr>
              <w:t>T8- STBFR + GM + Lime</w:t>
            </w:r>
          </w:p>
        </w:tc>
        <w:tc>
          <w:tcPr>
            <w:tcW w:w="991" w:type="dxa"/>
            <w:noWrap/>
            <w:vAlign w:val="center"/>
            <w:hideMark/>
          </w:tcPr>
          <w:p w14:paraId="2AB1AD3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8.07</w:t>
            </w:r>
          </w:p>
        </w:tc>
        <w:tc>
          <w:tcPr>
            <w:tcW w:w="1082" w:type="dxa"/>
            <w:noWrap/>
            <w:vAlign w:val="center"/>
            <w:hideMark/>
          </w:tcPr>
          <w:p w14:paraId="7D4E1008"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8.15</w:t>
            </w:r>
          </w:p>
        </w:tc>
        <w:tc>
          <w:tcPr>
            <w:tcW w:w="1082" w:type="dxa"/>
            <w:noWrap/>
            <w:vAlign w:val="center"/>
            <w:hideMark/>
          </w:tcPr>
          <w:p w14:paraId="36C9FDF0"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8.11</w:t>
            </w:r>
          </w:p>
        </w:tc>
        <w:tc>
          <w:tcPr>
            <w:tcW w:w="991" w:type="dxa"/>
            <w:vAlign w:val="center"/>
          </w:tcPr>
          <w:p w14:paraId="7E1FC3EA"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113510</w:t>
            </w:r>
          </w:p>
        </w:tc>
        <w:tc>
          <w:tcPr>
            <w:tcW w:w="991" w:type="dxa"/>
            <w:vAlign w:val="center"/>
          </w:tcPr>
          <w:p w14:paraId="23ABDF25"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48297</w:t>
            </w:r>
          </w:p>
        </w:tc>
        <w:tc>
          <w:tcPr>
            <w:tcW w:w="811" w:type="dxa"/>
            <w:vAlign w:val="center"/>
          </w:tcPr>
          <w:p w14:paraId="139C6117"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1.74</w:t>
            </w:r>
          </w:p>
        </w:tc>
      </w:tr>
      <w:tr w:rsidR="00797764" w:rsidRPr="00697511" w14:paraId="141C61FD" w14:textId="77777777" w:rsidTr="00A82CFE">
        <w:trPr>
          <w:trHeight w:val="300"/>
        </w:trPr>
        <w:tc>
          <w:tcPr>
            <w:tcW w:w="3093" w:type="dxa"/>
            <w:noWrap/>
            <w:vAlign w:val="center"/>
            <w:hideMark/>
          </w:tcPr>
          <w:p w14:paraId="0FEFDFE8" w14:textId="77777777" w:rsidR="00797764" w:rsidRPr="00697511" w:rsidRDefault="00797764" w:rsidP="00797764">
            <w:pPr>
              <w:rPr>
                <w:rFonts w:ascii="Arial" w:hAnsi="Arial" w:cs="Arial"/>
                <w:sz w:val="20"/>
                <w:szCs w:val="20"/>
              </w:rPr>
            </w:pPr>
            <w:r w:rsidRPr="00697511">
              <w:rPr>
                <w:rFonts w:ascii="Arial" w:hAnsi="Arial" w:cs="Arial"/>
                <w:bCs/>
                <w:sz w:val="20"/>
                <w:szCs w:val="20"/>
              </w:rPr>
              <w:t>T9- STBFR + FYM + Lime</w:t>
            </w:r>
          </w:p>
        </w:tc>
        <w:tc>
          <w:tcPr>
            <w:tcW w:w="991" w:type="dxa"/>
            <w:noWrap/>
            <w:vAlign w:val="center"/>
            <w:hideMark/>
          </w:tcPr>
          <w:p w14:paraId="006D719F"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7.97</w:t>
            </w:r>
          </w:p>
        </w:tc>
        <w:tc>
          <w:tcPr>
            <w:tcW w:w="1082" w:type="dxa"/>
            <w:noWrap/>
            <w:vAlign w:val="center"/>
            <w:hideMark/>
          </w:tcPr>
          <w:p w14:paraId="01AC85EE"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8.12</w:t>
            </w:r>
          </w:p>
        </w:tc>
        <w:tc>
          <w:tcPr>
            <w:tcW w:w="1082" w:type="dxa"/>
            <w:noWrap/>
            <w:vAlign w:val="center"/>
            <w:hideMark/>
          </w:tcPr>
          <w:p w14:paraId="529AB289"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8.04</w:t>
            </w:r>
          </w:p>
        </w:tc>
        <w:tc>
          <w:tcPr>
            <w:tcW w:w="991" w:type="dxa"/>
            <w:vAlign w:val="center"/>
          </w:tcPr>
          <w:p w14:paraId="13C00427"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112628</w:t>
            </w:r>
          </w:p>
        </w:tc>
        <w:tc>
          <w:tcPr>
            <w:tcW w:w="991" w:type="dxa"/>
            <w:vAlign w:val="center"/>
          </w:tcPr>
          <w:p w14:paraId="486C173F"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44580</w:t>
            </w:r>
          </w:p>
        </w:tc>
        <w:tc>
          <w:tcPr>
            <w:tcW w:w="811" w:type="dxa"/>
            <w:vAlign w:val="center"/>
          </w:tcPr>
          <w:p w14:paraId="75C4A5DF"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1.66</w:t>
            </w:r>
          </w:p>
        </w:tc>
      </w:tr>
      <w:tr w:rsidR="00797764" w:rsidRPr="00697511" w14:paraId="0DBF4986" w14:textId="77777777" w:rsidTr="00A82CFE">
        <w:trPr>
          <w:trHeight w:val="300"/>
        </w:trPr>
        <w:tc>
          <w:tcPr>
            <w:tcW w:w="3093" w:type="dxa"/>
            <w:noWrap/>
            <w:vAlign w:val="center"/>
            <w:hideMark/>
          </w:tcPr>
          <w:p w14:paraId="1FE7D1B2" w14:textId="77777777" w:rsidR="00797764" w:rsidRPr="00891E40" w:rsidRDefault="00797764" w:rsidP="00797764">
            <w:pPr>
              <w:rPr>
                <w:rFonts w:ascii="Arial" w:hAnsi="Arial" w:cs="Arial"/>
                <w:sz w:val="20"/>
                <w:szCs w:val="20"/>
                <w:lang w:val="fr-FR"/>
              </w:rPr>
            </w:pPr>
            <w:r w:rsidRPr="00891E40">
              <w:rPr>
                <w:rFonts w:ascii="Arial" w:hAnsi="Arial" w:cs="Arial"/>
                <w:bCs/>
                <w:sz w:val="20"/>
                <w:szCs w:val="20"/>
                <w:lang w:val="fr-FR"/>
              </w:rPr>
              <w:t xml:space="preserve">T10- STBFR + GM + FYM + Lime </w:t>
            </w:r>
          </w:p>
        </w:tc>
        <w:tc>
          <w:tcPr>
            <w:tcW w:w="991" w:type="dxa"/>
            <w:noWrap/>
            <w:vAlign w:val="center"/>
            <w:hideMark/>
          </w:tcPr>
          <w:p w14:paraId="1B6468A4"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8.48</w:t>
            </w:r>
          </w:p>
        </w:tc>
        <w:tc>
          <w:tcPr>
            <w:tcW w:w="1082" w:type="dxa"/>
            <w:noWrap/>
            <w:vAlign w:val="center"/>
            <w:hideMark/>
          </w:tcPr>
          <w:p w14:paraId="760F2049"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8.65</w:t>
            </w:r>
          </w:p>
        </w:tc>
        <w:tc>
          <w:tcPr>
            <w:tcW w:w="1082" w:type="dxa"/>
            <w:noWrap/>
            <w:vAlign w:val="center"/>
            <w:hideMark/>
          </w:tcPr>
          <w:p w14:paraId="3D568003"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8.56</w:t>
            </w:r>
          </w:p>
        </w:tc>
        <w:tc>
          <w:tcPr>
            <w:tcW w:w="991" w:type="dxa"/>
            <w:vAlign w:val="center"/>
          </w:tcPr>
          <w:p w14:paraId="3A79D7B8"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119861</w:t>
            </w:r>
          </w:p>
        </w:tc>
        <w:tc>
          <w:tcPr>
            <w:tcW w:w="991" w:type="dxa"/>
            <w:vAlign w:val="center"/>
          </w:tcPr>
          <w:p w14:paraId="6F55858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49648</w:t>
            </w:r>
          </w:p>
        </w:tc>
        <w:tc>
          <w:tcPr>
            <w:tcW w:w="811" w:type="dxa"/>
            <w:vAlign w:val="center"/>
          </w:tcPr>
          <w:p w14:paraId="3EEFB9FF"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1.71</w:t>
            </w:r>
          </w:p>
        </w:tc>
      </w:tr>
      <w:tr w:rsidR="00797764" w:rsidRPr="00697511" w14:paraId="4F5D2224" w14:textId="77777777" w:rsidTr="00A82CFE">
        <w:trPr>
          <w:trHeight w:val="300"/>
        </w:trPr>
        <w:tc>
          <w:tcPr>
            <w:tcW w:w="3093" w:type="dxa"/>
            <w:tcBorders>
              <w:bottom w:val="nil"/>
            </w:tcBorders>
            <w:noWrap/>
            <w:vAlign w:val="center"/>
            <w:hideMark/>
          </w:tcPr>
          <w:p w14:paraId="7E746401" w14:textId="77777777" w:rsidR="00797764" w:rsidRPr="00697511" w:rsidRDefault="00797764" w:rsidP="00797764">
            <w:pPr>
              <w:tabs>
                <w:tab w:val="left" w:pos="0"/>
                <w:tab w:val="left" w:pos="1440"/>
                <w:tab w:val="left" w:pos="2160"/>
                <w:tab w:val="left" w:pos="2940"/>
              </w:tabs>
              <w:rPr>
                <w:rFonts w:ascii="Arial" w:hAnsi="Arial" w:cs="Arial"/>
                <w:bCs/>
                <w:sz w:val="20"/>
                <w:szCs w:val="20"/>
              </w:rPr>
            </w:pPr>
            <w:r w:rsidRPr="00697511">
              <w:rPr>
                <w:rFonts w:ascii="Arial" w:hAnsi="Arial" w:cs="Arial"/>
                <w:bCs/>
                <w:sz w:val="20"/>
                <w:szCs w:val="20"/>
              </w:rPr>
              <w:t>T11- STBFR + GM + FYM + S</w:t>
            </w:r>
          </w:p>
        </w:tc>
        <w:tc>
          <w:tcPr>
            <w:tcW w:w="991" w:type="dxa"/>
            <w:tcBorders>
              <w:bottom w:val="nil"/>
            </w:tcBorders>
            <w:noWrap/>
            <w:vAlign w:val="center"/>
            <w:hideMark/>
          </w:tcPr>
          <w:p w14:paraId="522D81C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8.55</w:t>
            </w:r>
          </w:p>
        </w:tc>
        <w:tc>
          <w:tcPr>
            <w:tcW w:w="1082" w:type="dxa"/>
            <w:tcBorders>
              <w:bottom w:val="nil"/>
            </w:tcBorders>
            <w:noWrap/>
            <w:vAlign w:val="center"/>
            <w:hideMark/>
          </w:tcPr>
          <w:p w14:paraId="36D7D20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8.70</w:t>
            </w:r>
          </w:p>
        </w:tc>
        <w:tc>
          <w:tcPr>
            <w:tcW w:w="1082" w:type="dxa"/>
            <w:tcBorders>
              <w:bottom w:val="nil"/>
            </w:tcBorders>
            <w:noWrap/>
            <w:vAlign w:val="center"/>
            <w:hideMark/>
          </w:tcPr>
          <w:p w14:paraId="10A06B19"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8.63</w:t>
            </w:r>
          </w:p>
        </w:tc>
        <w:tc>
          <w:tcPr>
            <w:tcW w:w="991" w:type="dxa"/>
            <w:tcBorders>
              <w:bottom w:val="nil"/>
            </w:tcBorders>
            <w:vAlign w:val="center"/>
          </w:tcPr>
          <w:p w14:paraId="753965C9"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120779</w:t>
            </w:r>
          </w:p>
        </w:tc>
        <w:tc>
          <w:tcPr>
            <w:tcW w:w="991" w:type="dxa"/>
            <w:tcBorders>
              <w:bottom w:val="nil"/>
            </w:tcBorders>
            <w:vAlign w:val="center"/>
          </w:tcPr>
          <w:p w14:paraId="3602C9B4"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50446</w:t>
            </w:r>
          </w:p>
        </w:tc>
        <w:tc>
          <w:tcPr>
            <w:tcW w:w="811" w:type="dxa"/>
            <w:tcBorders>
              <w:bottom w:val="nil"/>
            </w:tcBorders>
            <w:vAlign w:val="center"/>
          </w:tcPr>
          <w:p w14:paraId="2400D7A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1.72</w:t>
            </w:r>
          </w:p>
        </w:tc>
      </w:tr>
      <w:tr w:rsidR="00797764" w:rsidRPr="00697511" w14:paraId="3F8D59E5" w14:textId="77777777" w:rsidTr="00A82CFE">
        <w:trPr>
          <w:trHeight w:val="300"/>
        </w:trPr>
        <w:tc>
          <w:tcPr>
            <w:tcW w:w="3093" w:type="dxa"/>
            <w:tcBorders>
              <w:top w:val="nil"/>
              <w:bottom w:val="single" w:sz="4" w:space="0" w:color="auto"/>
            </w:tcBorders>
            <w:noWrap/>
            <w:vAlign w:val="center"/>
            <w:hideMark/>
          </w:tcPr>
          <w:p w14:paraId="42F39313" w14:textId="77777777" w:rsidR="00797764" w:rsidRPr="00891E40" w:rsidRDefault="00797764" w:rsidP="00797764">
            <w:pPr>
              <w:tabs>
                <w:tab w:val="left" w:pos="0"/>
                <w:tab w:val="left" w:pos="1440"/>
                <w:tab w:val="left" w:pos="2160"/>
                <w:tab w:val="left" w:pos="2940"/>
              </w:tabs>
              <w:rPr>
                <w:rFonts w:ascii="Arial" w:hAnsi="Arial" w:cs="Arial"/>
                <w:bCs/>
                <w:sz w:val="20"/>
                <w:szCs w:val="20"/>
                <w:lang w:val="fr-FR"/>
              </w:rPr>
            </w:pPr>
            <w:r w:rsidRPr="00891E40">
              <w:rPr>
                <w:rFonts w:ascii="Arial" w:hAnsi="Arial" w:cs="Arial"/>
                <w:bCs/>
                <w:sz w:val="20"/>
                <w:szCs w:val="20"/>
                <w:lang w:val="fr-FR"/>
              </w:rPr>
              <w:t>T12- STBFR + GM + FYM + BF</w:t>
            </w:r>
          </w:p>
        </w:tc>
        <w:tc>
          <w:tcPr>
            <w:tcW w:w="991" w:type="dxa"/>
            <w:tcBorders>
              <w:top w:val="nil"/>
              <w:bottom w:val="single" w:sz="4" w:space="0" w:color="auto"/>
            </w:tcBorders>
            <w:noWrap/>
            <w:vAlign w:val="center"/>
            <w:hideMark/>
          </w:tcPr>
          <w:p w14:paraId="155E0B22"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9.04</w:t>
            </w:r>
          </w:p>
        </w:tc>
        <w:tc>
          <w:tcPr>
            <w:tcW w:w="1082" w:type="dxa"/>
            <w:tcBorders>
              <w:top w:val="nil"/>
              <w:bottom w:val="single" w:sz="4" w:space="0" w:color="auto"/>
            </w:tcBorders>
            <w:noWrap/>
            <w:vAlign w:val="center"/>
            <w:hideMark/>
          </w:tcPr>
          <w:p w14:paraId="53DDD8EA"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9.23</w:t>
            </w:r>
          </w:p>
        </w:tc>
        <w:tc>
          <w:tcPr>
            <w:tcW w:w="1082" w:type="dxa"/>
            <w:tcBorders>
              <w:top w:val="nil"/>
              <w:bottom w:val="single" w:sz="4" w:space="0" w:color="auto"/>
            </w:tcBorders>
            <w:noWrap/>
            <w:vAlign w:val="center"/>
            <w:hideMark/>
          </w:tcPr>
          <w:p w14:paraId="00D76061"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9.14</w:t>
            </w:r>
          </w:p>
        </w:tc>
        <w:tc>
          <w:tcPr>
            <w:tcW w:w="991" w:type="dxa"/>
            <w:tcBorders>
              <w:top w:val="nil"/>
              <w:bottom w:val="single" w:sz="4" w:space="0" w:color="auto"/>
            </w:tcBorders>
            <w:vAlign w:val="center"/>
          </w:tcPr>
          <w:p w14:paraId="619914C5"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127896</w:t>
            </w:r>
          </w:p>
        </w:tc>
        <w:tc>
          <w:tcPr>
            <w:tcW w:w="991" w:type="dxa"/>
            <w:tcBorders>
              <w:top w:val="nil"/>
              <w:bottom w:val="single" w:sz="4" w:space="0" w:color="auto"/>
            </w:tcBorders>
            <w:vAlign w:val="center"/>
          </w:tcPr>
          <w:p w14:paraId="48BEB7DD"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57863</w:t>
            </w:r>
          </w:p>
        </w:tc>
        <w:tc>
          <w:tcPr>
            <w:tcW w:w="811" w:type="dxa"/>
            <w:tcBorders>
              <w:top w:val="nil"/>
              <w:bottom w:val="single" w:sz="4" w:space="0" w:color="auto"/>
            </w:tcBorders>
            <w:vAlign w:val="center"/>
          </w:tcPr>
          <w:p w14:paraId="57A0669C" w14:textId="77777777" w:rsidR="00797764" w:rsidRPr="00697511" w:rsidRDefault="00797764" w:rsidP="00797764">
            <w:pPr>
              <w:jc w:val="center"/>
              <w:rPr>
                <w:rFonts w:ascii="Arial" w:hAnsi="Arial" w:cs="Arial"/>
                <w:sz w:val="20"/>
                <w:szCs w:val="20"/>
              </w:rPr>
            </w:pPr>
            <w:r w:rsidRPr="00697511">
              <w:rPr>
                <w:rFonts w:ascii="Arial" w:hAnsi="Arial" w:cs="Arial"/>
                <w:sz w:val="20"/>
                <w:szCs w:val="20"/>
              </w:rPr>
              <w:t>1.83</w:t>
            </w:r>
          </w:p>
        </w:tc>
      </w:tr>
      <w:tr w:rsidR="00797764" w:rsidRPr="00697511" w14:paraId="1E5BFBB1" w14:textId="77777777" w:rsidTr="00A82CFE">
        <w:trPr>
          <w:trHeight w:val="300"/>
        </w:trPr>
        <w:tc>
          <w:tcPr>
            <w:tcW w:w="3093" w:type="dxa"/>
            <w:tcBorders>
              <w:top w:val="single" w:sz="4" w:space="0" w:color="auto"/>
            </w:tcBorders>
            <w:noWrap/>
            <w:vAlign w:val="center"/>
            <w:hideMark/>
          </w:tcPr>
          <w:p w14:paraId="2CBE7D42" w14:textId="77777777" w:rsidR="00797764" w:rsidRPr="00697511" w:rsidRDefault="00797764" w:rsidP="00797764">
            <w:pPr>
              <w:jc w:val="center"/>
              <w:rPr>
                <w:rFonts w:ascii="Arial" w:hAnsi="Arial" w:cs="Arial"/>
                <w:b/>
                <w:bCs/>
                <w:sz w:val="20"/>
                <w:szCs w:val="20"/>
              </w:rPr>
            </w:pPr>
            <w:proofErr w:type="spellStart"/>
            <w:r w:rsidRPr="00697511">
              <w:rPr>
                <w:rFonts w:ascii="Arial" w:hAnsi="Arial" w:cs="Arial"/>
                <w:b/>
                <w:bCs/>
                <w:sz w:val="20"/>
                <w:szCs w:val="20"/>
              </w:rPr>
              <w:t>SEm</w:t>
            </w:r>
            <w:proofErr w:type="spellEnd"/>
            <w:r w:rsidRPr="00697511">
              <w:rPr>
                <w:rFonts w:ascii="Arial" w:hAnsi="Arial" w:cs="Arial"/>
                <w:b/>
                <w:bCs/>
                <w:sz w:val="20"/>
                <w:szCs w:val="20"/>
              </w:rPr>
              <w:t xml:space="preserve"> (±)</w:t>
            </w:r>
          </w:p>
        </w:tc>
        <w:tc>
          <w:tcPr>
            <w:tcW w:w="991" w:type="dxa"/>
            <w:tcBorders>
              <w:top w:val="single" w:sz="4" w:space="0" w:color="auto"/>
            </w:tcBorders>
            <w:noWrap/>
            <w:vAlign w:val="center"/>
            <w:hideMark/>
          </w:tcPr>
          <w:p w14:paraId="22D8295E"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0.46</w:t>
            </w:r>
          </w:p>
        </w:tc>
        <w:tc>
          <w:tcPr>
            <w:tcW w:w="1082" w:type="dxa"/>
            <w:tcBorders>
              <w:top w:val="single" w:sz="4" w:space="0" w:color="auto"/>
            </w:tcBorders>
            <w:noWrap/>
            <w:vAlign w:val="center"/>
            <w:hideMark/>
          </w:tcPr>
          <w:p w14:paraId="59B7AD33"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0.45</w:t>
            </w:r>
          </w:p>
        </w:tc>
        <w:tc>
          <w:tcPr>
            <w:tcW w:w="1082" w:type="dxa"/>
            <w:tcBorders>
              <w:top w:val="single" w:sz="4" w:space="0" w:color="auto"/>
            </w:tcBorders>
            <w:noWrap/>
            <w:vAlign w:val="center"/>
            <w:hideMark/>
          </w:tcPr>
          <w:p w14:paraId="767C6440"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0.4</w:t>
            </w:r>
            <w:r w:rsidR="00FC73AD">
              <w:rPr>
                <w:rFonts w:ascii="Arial" w:hAnsi="Arial" w:cs="Arial"/>
                <w:b/>
                <w:bCs/>
                <w:sz w:val="20"/>
                <w:szCs w:val="20"/>
              </w:rPr>
              <w:t>6</w:t>
            </w:r>
          </w:p>
        </w:tc>
        <w:tc>
          <w:tcPr>
            <w:tcW w:w="991" w:type="dxa"/>
            <w:tcBorders>
              <w:top w:val="single" w:sz="4" w:space="0" w:color="auto"/>
            </w:tcBorders>
            <w:vAlign w:val="center"/>
          </w:tcPr>
          <w:p w14:paraId="1D1EEC94"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c>
          <w:tcPr>
            <w:tcW w:w="991" w:type="dxa"/>
            <w:tcBorders>
              <w:top w:val="single" w:sz="4" w:space="0" w:color="auto"/>
            </w:tcBorders>
            <w:vAlign w:val="center"/>
          </w:tcPr>
          <w:p w14:paraId="4666B106"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c>
          <w:tcPr>
            <w:tcW w:w="811" w:type="dxa"/>
            <w:tcBorders>
              <w:top w:val="single" w:sz="4" w:space="0" w:color="auto"/>
            </w:tcBorders>
            <w:vAlign w:val="center"/>
          </w:tcPr>
          <w:p w14:paraId="6CA2030D"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r>
      <w:tr w:rsidR="00797764" w:rsidRPr="00697511" w14:paraId="791583B3" w14:textId="77777777" w:rsidTr="00A82CFE">
        <w:trPr>
          <w:trHeight w:val="300"/>
        </w:trPr>
        <w:tc>
          <w:tcPr>
            <w:tcW w:w="3093" w:type="dxa"/>
            <w:noWrap/>
            <w:vAlign w:val="center"/>
            <w:hideMark/>
          </w:tcPr>
          <w:p w14:paraId="49D3736B"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CD (0.05)</w:t>
            </w:r>
          </w:p>
        </w:tc>
        <w:tc>
          <w:tcPr>
            <w:tcW w:w="991" w:type="dxa"/>
            <w:noWrap/>
            <w:vAlign w:val="center"/>
            <w:hideMark/>
          </w:tcPr>
          <w:p w14:paraId="4FFF999A"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1.37</w:t>
            </w:r>
          </w:p>
        </w:tc>
        <w:tc>
          <w:tcPr>
            <w:tcW w:w="1082" w:type="dxa"/>
            <w:noWrap/>
            <w:vAlign w:val="center"/>
            <w:hideMark/>
          </w:tcPr>
          <w:p w14:paraId="1BB47899"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1.32</w:t>
            </w:r>
          </w:p>
        </w:tc>
        <w:tc>
          <w:tcPr>
            <w:tcW w:w="1082" w:type="dxa"/>
            <w:noWrap/>
            <w:vAlign w:val="center"/>
            <w:hideMark/>
          </w:tcPr>
          <w:p w14:paraId="75833C47"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1.28</w:t>
            </w:r>
          </w:p>
        </w:tc>
        <w:tc>
          <w:tcPr>
            <w:tcW w:w="991" w:type="dxa"/>
            <w:vAlign w:val="center"/>
          </w:tcPr>
          <w:p w14:paraId="46AC608F"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c>
          <w:tcPr>
            <w:tcW w:w="991" w:type="dxa"/>
            <w:vAlign w:val="center"/>
          </w:tcPr>
          <w:p w14:paraId="5E013606"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c>
          <w:tcPr>
            <w:tcW w:w="811" w:type="dxa"/>
            <w:vAlign w:val="center"/>
          </w:tcPr>
          <w:p w14:paraId="6F82697B" w14:textId="77777777" w:rsidR="00797764" w:rsidRPr="00697511" w:rsidRDefault="00797764" w:rsidP="00797764">
            <w:pPr>
              <w:jc w:val="center"/>
              <w:rPr>
                <w:rFonts w:ascii="Arial" w:hAnsi="Arial" w:cs="Arial"/>
                <w:b/>
                <w:bCs/>
                <w:sz w:val="20"/>
                <w:szCs w:val="20"/>
              </w:rPr>
            </w:pPr>
            <w:r w:rsidRPr="00697511">
              <w:rPr>
                <w:rFonts w:ascii="Arial" w:hAnsi="Arial" w:cs="Arial"/>
                <w:b/>
                <w:bCs/>
                <w:sz w:val="20"/>
                <w:szCs w:val="20"/>
              </w:rPr>
              <w:t>-</w:t>
            </w:r>
          </w:p>
        </w:tc>
      </w:tr>
    </w:tbl>
    <w:p w14:paraId="496A5925" w14:textId="77777777" w:rsidR="00797764" w:rsidRPr="00697511" w:rsidRDefault="00797764" w:rsidP="00797764">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16"/>
          <w:szCs w:val="16"/>
        </w:rPr>
        <w:t>STBFR</w:t>
      </w:r>
      <w:r w:rsidRPr="00697511">
        <w:rPr>
          <w:rFonts w:ascii="Arial" w:hAnsi="Arial" w:cs="Arial"/>
          <w:b/>
          <w:bCs/>
          <w:sz w:val="16"/>
          <w:szCs w:val="16"/>
        </w:rPr>
        <w:t>-</w:t>
      </w:r>
      <w:r w:rsidRPr="00697511">
        <w:rPr>
          <w:rFonts w:ascii="Arial" w:hAnsi="Arial" w:cs="Arial"/>
          <w:sz w:val="16"/>
          <w:szCs w:val="16"/>
        </w:rPr>
        <w:t xml:space="preserve"> Soil test based fertilizer recommendation, GM- Green manure with cowpea, FYM- Farm yard manure @ 5 t</w:t>
      </w:r>
      <w:r w:rsidRPr="00697511">
        <w:rPr>
          <w:rFonts w:ascii="Arial" w:hAnsi="Arial" w:cs="Arial"/>
          <w:bCs/>
          <w:sz w:val="16"/>
          <w:szCs w:val="16"/>
        </w:rPr>
        <w:t>ha</w:t>
      </w:r>
      <w:r w:rsidRPr="00697511">
        <w:rPr>
          <w:rFonts w:ascii="Arial" w:hAnsi="Arial" w:cs="Arial"/>
          <w:bCs/>
          <w:sz w:val="16"/>
          <w:szCs w:val="16"/>
          <w:vertAlign w:val="superscript"/>
        </w:rPr>
        <w:t>-1</w:t>
      </w:r>
      <w:r w:rsidRPr="00697511">
        <w:rPr>
          <w:rFonts w:ascii="Arial" w:hAnsi="Arial" w:cs="Arial"/>
          <w:sz w:val="16"/>
          <w:szCs w:val="16"/>
        </w:rPr>
        <w:t xml:space="preserve">, Lime- Lime @ 0.1 LR, S- Sulphur @ 30 </w:t>
      </w:r>
      <w:r w:rsidRPr="00697511">
        <w:rPr>
          <w:rFonts w:ascii="Arial" w:hAnsi="Arial" w:cs="Arial"/>
          <w:bCs/>
          <w:sz w:val="16"/>
          <w:szCs w:val="16"/>
        </w:rPr>
        <w:t>kg ha</w:t>
      </w:r>
      <w:r w:rsidRPr="00697511">
        <w:rPr>
          <w:rFonts w:ascii="Arial" w:hAnsi="Arial" w:cs="Arial"/>
          <w:bCs/>
          <w:sz w:val="16"/>
          <w:szCs w:val="16"/>
          <w:vertAlign w:val="superscript"/>
        </w:rPr>
        <w:t>-1</w:t>
      </w:r>
      <w:r w:rsidRPr="00697511">
        <w:rPr>
          <w:rFonts w:ascii="Arial" w:hAnsi="Arial" w:cs="Arial"/>
          <w:bCs/>
          <w:sz w:val="16"/>
          <w:szCs w:val="16"/>
        </w:rPr>
        <w:t xml:space="preserve">, </w:t>
      </w:r>
      <w:r w:rsidRPr="00697511">
        <w:rPr>
          <w:rFonts w:ascii="Arial" w:hAnsi="Arial" w:cs="Arial"/>
          <w:sz w:val="16"/>
          <w:szCs w:val="16"/>
        </w:rPr>
        <w:t xml:space="preserve">BF– Biofertilizer </w:t>
      </w:r>
      <w:r w:rsidRPr="00697511">
        <w:rPr>
          <w:rFonts w:ascii="Arial" w:hAnsi="Arial" w:cs="Arial"/>
          <w:bCs/>
          <w:sz w:val="16"/>
          <w:szCs w:val="16"/>
        </w:rPr>
        <w:t>(</w:t>
      </w:r>
      <w:proofErr w:type="spellStart"/>
      <w:r w:rsidRPr="00697511">
        <w:rPr>
          <w:rFonts w:ascii="Arial" w:hAnsi="Arial" w:cs="Arial"/>
          <w:bCs/>
          <w:i/>
          <w:iCs/>
          <w:sz w:val="16"/>
          <w:szCs w:val="16"/>
        </w:rPr>
        <w:t>Azotobacter</w:t>
      </w:r>
      <w:proofErr w:type="spellEnd"/>
      <w:r w:rsidRPr="00697511">
        <w:rPr>
          <w:rFonts w:ascii="Arial" w:hAnsi="Arial" w:cs="Arial"/>
          <w:bCs/>
          <w:i/>
          <w:iCs/>
          <w:sz w:val="16"/>
          <w:szCs w:val="16"/>
        </w:rPr>
        <w:t xml:space="preserve"> </w:t>
      </w:r>
      <w:r w:rsidRPr="00697511">
        <w:rPr>
          <w:rFonts w:ascii="Arial" w:hAnsi="Arial" w:cs="Arial"/>
          <w:bCs/>
          <w:sz w:val="16"/>
          <w:szCs w:val="16"/>
        </w:rPr>
        <w:t xml:space="preserve">+ </w:t>
      </w:r>
      <w:proofErr w:type="spellStart"/>
      <w:r w:rsidRPr="00697511">
        <w:rPr>
          <w:rFonts w:ascii="Arial" w:hAnsi="Arial" w:cs="Arial"/>
          <w:bCs/>
          <w:i/>
          <w:iCs/>
          <w:sz w:val="16"/>
          <w:szCs w:val="16"/>
        </w:rPr>
        <w:t>Azospirillum</w:t>
      </w:r>
      <w:proofErr w:type="spellEnd"/>
      <w:r w:rsidRPr="00697511">
        <w:rPr>
          <w:rFonts w:ascii="Arial" w:hAnsi="Arial" w:cs="Arial"/>
          <w:bCs/>
          <w:i/>
          <w:iCs/>
          <w:sz w:val="16"/>
          <w:szCs w:val="16"/>
        </w:rPr>
        <w:t xml:space="preserve"> </w:t>
      </w:r>
      <w:r w:rsidRPr="00697511">
        <w:rPr>
          <w:rFonts w:ascii="Arial" w:hAnsi="Arial" w:cs="Arial"/>
          <w:bCs/>
          <w:sz w:val="16"/>
          <w:szCs w:val="16"/>
        </w:rPr>
        <w:t>+ PSB @ 4 kg ha</w:t>
      </w:r>
      <w:r w:rsidRPr="00697511">
        <w:rPr>
          <w:rFonts w:ascii="Arial" w:hAnsi="Arial" w:cs="Arial"/>
          <w:bCs/>
          <w:sz w:val="16"/>
          <w:szCs w:val="16"/>
          <w:vertAlign w:val="superscript"/>
        </w:rPr>
        <w:t>-1</w:t>
      </w:r>
      <w:r w:rsidRPr="00697511">
        <w:rPr>
          <w:rFonts w:ascii="Arial" w:hAnsi="Arial" w:cs="Arial"/>
          <w:bCs/>
          <w:sz w:val="16"/>
          <w:szCs w:val="16"/>
        </w:rPr>
        <w:t xml:space="preserve"> each)</w:t>
      </w:r>
    </w:p>
    <w:p w14:paraId="0FEAC8AB" w14:textId="77777777" w:rsidR="00797764" w:rsidRPr="00697511" w:rsidRDefault="00797764" w:rsidP="00797764">
      <w:pPr>
        <w:spacing w:after="0" w:line="240" w:lineRule="auto"/>
        <w:jc w:val="both"/>
        <w:rPr>
          <w:rFonts w:ascii="Arial" w:hAnsi="Arial" w:cs="Arial"/>
          <w:sz w:val="20"/>
          <w:szCs w:val="20"/>
        </w:rPr>
      </w:pPr>
    </w:p>
    <w:p w14:paraId="3D2114FF" w14:textId="77777777" w:rsidR="0096450F" w:rsidRPr="00697511" w:rsidRDefault="00BA3750" w:rsidP="00DD1009">
      <w:pPr>
        <w:spacing w:after="0" w:line="240" w:lineRule="auto"/>
        <w:jc w:val="both"/>
        <w:rPr>
          <w:rFonts w:ascii="Arial" w:hAnsi="Arial" w:cs="Arial"/>
          <w:b/>
          <w:bCs/>
          <w:szCs w:val="22"/>
        </w:rPr>
      </w:pPr>
      <w:r w:rsidRPr="00697511">
        <w:rPr>
          <w:rFonts w:ascii="Arial" w:hAnsi="Arial" w:cs="Arial"/>
          <w:b/>
          <w:bCs/>
          <w:szCs w:val="22"/>
        </w:rPr>
        <w:t>3.2</w:t>
      </w:r>
      <w:r w:rsidR="00F620A8" w:rsidRPr="00697511">
        <w:rPr>
          <w:rFonts w:ascii="Arial" w:hAnsi="Arial" w:cs="Arial"/>
          <w:b/>
          <w:bCs/>
          <w:szCs w:val="22"/>
        </w:rPr>
        <w:t xml:space="preserve"> NPK</w:t>
      </w:r>
      <w:r w:rsidRPr="00697511">
        <w:rPr>
          <w:rFonts w:ascii="Arial" w:hAnsi="Arial" w:cs="Arial"/>
          <w:b/>
          <w:bCs/>
          <w:szCs w:val="22"/>
        </w:rPr>
        <w:t xml:space="preserve"> balance</w:t>
      </w:r>
    </w:p>
    <w:p w14:paraId="392F626A" w14:textId="77777777" w:rsidR="00C120BB" w:rsidRPr="00697511" w:rsidRDefault="00F620A8" w:rsidP="00C120BB">
      <w:pPr>
        <w:autoSpaceDE w:val="0"/>
        <w:autoSpaceDN w:val="0"/>
        <w:adjustRightInd w:val="0"/>
        <w:spacing w:after="0" w:line="240" w:lineRule="auto"/>
        <w:jc w:val="both"/>
        <w:rPr>
          <w:rFonts w:ascii="Arial" w:hAnsi="Arial" w:cs="Arial"/>
          <w:sz w:val="20"/>
          <w:szCs w:val="20"/>
        </w:rPr>
      </w:pPr>
      <w:r w:rsidRPr="00697511">
        <w:rPr>
          <w:rFonts w:ascii="Arial" w:hAnsi="Arial" w:cs="Arial"/>
          <w:sz w:val="20"/>
          <w:szCs w:val="20"/>
        </w:rPr>
        <w:t>The addition of N through treatments was higher than its removal by crops in all cases except T8</w:t>
      </w:r>
      <w:r w:rsidR="00534819" w:rsidRPr="00697511">
        <w:rPr>
          <w:rFonts w:ascii="Arial" w:hAnsi="Arial" w:cs="Arial"/>
          <w:sz w:val="20"/>
          <w:szCs w:val="20"/>
        </w:rPr>
        <w:t xml:space="preserve"> (STBFR + Green manure </w:t>
      </w:r>
      <w:proofErr w:type="spellStart"/>
      <w:r w:rsidR="00534819" w:rsidRPr="00697511">
        <w:rPr>
          <w:rFonts w:ascii="Arial" w:hAnsi="Arial" w:cs="Arial"/>
          <w:sz w:val="20"/>
          <w:szCs w:val="20"/>
        </w:rPr>
        <w:t>wiith</w:t>
      </w:r>
      <w:proofErr w:type="spellEnd"/>
      <w:r w:rsidR="00534819" w:rsidRPr="00697511">
        <w:rPr>
          <w:rFonts w:ascii="Arial" w:hAnsi="Arial" w:cs="Arial"/>
          <w:sz w:val="20"/>
          <w:szCs w:val="20"/>
        </w:rPr>
        <w:t xml:space="preserve"> cowpea + Lime @ 0.1 LR)</w:t>
      </w:r>
      <w:r w:rsidRPr="00697511">
        <w:rPr>
          <w:rFonts w:ascii="Arial" w:hAnsi="Arial" w:cs="Arial"/>
          <w:sz w:val="20"/>
          <w:szCs w:val="20"/>
        </w:rPr>
        <w:t>. In T8</w:t>
      </w:r>
      <w:r w:rsidR="00E874CF" w:rsidRPr="00697511">
        <w:rPr>
          <w:rFonts w:ascii="Arial" w:hAnsi="Arial" w:cs="Arial"/>
          <w:sz w:val="20"/>
          <w:szCs w:val="20"/>
        </w:rPr>
        <w:t>,</w:t>
      </w:r>
      <w:r w:rsidRPr="00697511">
        <w:rPr>
          <w:rFonts w:ascii="Arial" w:hAnsi="Arial" w:cs="Arial"/>
          <w:sz w:val="20"/>
          <w:szCs w:val="20"/>
        </w:rPr>
        <w:t xml:space="preserve"> crop removal of N was higher than its application.</w:t>
      </w:r>
      <w:r w:rsidR="00534819" w:rsidRPr="00697511">
        <w:rPr>
          <w:rFonts w:ascii="Arial" w:hAnsi="Arial" w:cs="Arial"/>
          <w:sz w:val="20"/>
          <w:szCs w:val="20"/>
        </w:rPr>
        <w:t xml:space="preserve"> Total highest N uptake (174.1 kg ha</w:t>
      </w:r>
      <w:r w:rsidR="00534819" w:rsidRPr="00697511">
        <w:rPr>
          <w:rFonts w:ascii="Arial" w:hAnsi="Arial" w:cs="Arial"/>
          <w:sz w:val="20"/>
          <w:szCs w:val="20"/>
          <w:vertAlign w:val="superscript"/>
        </w:rPr>
        <w:t>-1</w:t>
      </w:r>
      <w:r w:rsidR="00534819" w:rsidRPr="00697511">
        <w:rPr>
          <w:rFonts w:ascii="Arial" w:hAnsi="Arial" w:cs="Arial"/>
          <w:sz w:val="20"/>
          <w:szCs w:val="20"/>
        </w:rPr>
        <w:t xml:space="preserve">) in the maize- </w:t>
      </w:r>
      <w:proofErr w:type="spellStart"/>
      <w:r w:rsidR="00534819" w:rsidRPr="00697511">
        <w:rPr>
          <w:rFonts w:ascii="Arial" w:hAnsi="Arial" w:cs="Arial"/>
          <w:sz w:val="20"/>
          <w:szCs w:val="20"/>
        </w:rPr>
        <w:t>toria</w:t>
      </w:r>
      <w:proofErr w:type="spellEnd"/>
      <w:r w:rsidR="00534819" w:rsidRPr="00697511">
        <w:rPr>
          <w:rFonts w:ascii="Arial" w:hAnsi="Arial" w:cs="Arial"/>
          <w:sz w:val="20"/>
          <w:szCs w:val="20"/>
        </w:rPr>
        <w:t xml:space="preserve"> cropping system was obtained from T12 </w:t>
      </w:r>
      <w:r w:rsidR="003F11A5" w:rsidRPr="00697511">
        <w:rPr>
          <w:rFonts w:ascii="Arial" w:hAnsi="Arial" w:cs="Arial"/>
          <w:sz w:val="20"/>
          <w:szCs w:val="20"/>
        </w:rPr>
        <w:t>i.e. STBFR + Green manure with cowpea + FYM @ 5 t ha</w:t>
      </w:r>
      <w:r w:rsidR="003F11A5" w:rsidRPr="00697511">
        <w:rPr>
          <w:rFonts w:ascii="Arial" w:hAnsi="Arial" w:cs="Arial"/>
          <w:sz w:val="20"/>
          <w:szCs w:val="20"/>
          <w:vertAlign w:val="superscript"/>
        </w:rPr>
        <w:t>-1</w:t>
      </w:r>
      <w:r w:rsidR="003F11A5" w:rsidRPr="00697511">
        <w:rPr>
          <w:rFonts w:ascii="Arial" w:hAnsi="Arial" w:cs="Arial"/>
          <w:sz w:val="20"/>
          <w:szCs w:val="20"/>
        </w:rPr>
        <w:t xml:space="preserve"> + Biofertilizers (</w:t>
      </w:r>
      <w:proofErr w:type="spellStart"/>
      <w:r w:rsidR="003F11A5" w:rsidRPr="00697511">
        <w:rPr>
          <w:rFonts w:ascii="Arial" w:hAnsi="Arial" w:cs="Arial"/>
          <w:i/>
          <w:iCs/>
          <w:sz w:val="20"/>
          <w:szCs w:val="20"/>
        </w:rPr>
        <w:t>Azotobacter</w:t>
      </w:r>
      <w:proofErr w:type="spellEnd"/>
      <w:r w:rsidR="003F11A5" w:rsidRPr="00697511">
        <w:rPr>
          <w:rFonts w:ascii="Arial" w:hAnsi="Arial" w:cs="Arial"/>
          <w:sz w:val="20"/>
          <w:szCs w:val="20"/>
        </w:rPr>
        <w:t xml:space="preserve"> + </w:t>
      </w:r>
      <w:proofErr w:type="spellStart"/>
      <w:r w:rsidR="003F11A5" w:rsidRPr="00697511">
        <w:rPr>
          <w:rFonts w:ascii="Arial" w:hAnsi="Arial" w:cs="Arial"/>
          <w:i/>
          <w:iCs/>
          <w:sz w:val="20"/>
          <w:szCs w:val="20"/>
        </w:rPr>
        <w:t>Azospirillum</w:t>
      </w:r>
      <w:proofErr w:type="spellEnd"/>
      <w:r w:rsidR="003F11A5" w:rsidRPr="00697511">
        <w:rPr>
          <w:rFonts w:ascii="Arial" w:hAnsi="Arial" w:cs="Arial"/>
          <w:sz w:val="20"/>
          <w:szCs w:val="20"/>
        </w:rPr>
        <w:t xml:space="preserve"> + PSB @ 4 kg ha</w:t>
      </w:r>
      <w:r w:rsidR="003F11A5" w:rsidRPr="00697511">
        <w:rPr>
          <w:rFonts w:ascii="Arial" w:hAnsi="Arial" w:cs="Arial"/>
          <w:sz w:val="20"/>
          <w:szCs w:val="20"/>
          <w:vertAlign w:val="superscript"/>
        </w:rPr>
        <w:t>-1</w:t>
      </w:r>
      <w:r w:rsidR="003F11A5" w:rsidRPr="00697511">
        <w:rPr>
          <w:rFonts w:ascii="Arial" w:hAnsi="Arial" w:cs="Arial"/>
          <w:sz w:val="20"/>
          <w:szCs w:val="20"/>
        </w:rPr>
        <w:t xml:space="preserve"> each)</w:t>
      </w:r>
      <w:r w:rsidR="00534819" w:rsidRPr="00697511">
        <w:rPr>
          <w:rFonts w:ascii="Arial" w:hAnsi="Arial" w:cs="Arial"/>
          <w:sz w:val="20"/>
          <w:szCs w:val="20"/>
        </w:rPr>
        <w:t xml:space="preserve"> along with increased available N (546.0 kg ha</w:t>
      </w:r>
      <w:r w:rsidR="00534819" w:rsidRPr="00697511">
        <w:rPr>
          <w:rFonts w:ascii="Arial" w:hAnsi="Arial" w:cs="Arial"/>
          <w:sz w:val="20"/>
          <w:szCs w:val="20"/>
          <w:vertAlign w:val="superscript"/>
        </w:rPr>
        <w:t>-1</w:t>
      </w:r>
      <w:r w:rsidR="00534819" w:rsidRPr="00697511">
        <w:rPr>
          <w:rFonts w:ascii="Arial" w:hAnsi="Arial" w:cs="Arial"/>
          <w:sz w:val="20"/>
          <w:szCs w:val="20"/>
        </w:rPr>
        <w:t>) in soil after two years</w:t>
      </w:r>
      <w:r w:rsidR="00797764" w:rsidRPr="00697511">
        <w:rPr>
          <w:rFonts w:ascii="Arial" w:hAnsi="Arial" w:cs="Arial"/>
          <w:sz w:val="20"/>
          <w:szCs w:val="20"/>
        </w:rPr>
        <w:t xml:space="preserve"> (Table 2)</w:t>
      </w:r>
      <w:r w:rsidR="00534819" w:rsidRPr="00697511">
        <w:rPr>
          <w:rFonts w:ascii="Arial" w:hAnsi="Arial" w:cs="Arial"/>
          <w:sz w:val="20"/>
          <w:szCs w:val="20"/>
        </w:rPr>
        <w:t xml:space="preserve">. </w:t>
      </w:r>
      <w:r w:rsidR="00CF69DB" w:rsidRPr="00697511">
        <w:rPr>
          <w:rFonts w:ascii="Arial" w:hAnsi="Arial" w:cs="Arial"/>
          <w:sz w:val="20"/>
          <w:szCs w:val="20"/>
        </w:rPr>
        <w:t>Except T8, treatments having FYM gave positive apparent N balance and highest of 67.6 kg ha</w:t>
      </w:r>
      <w:r w:rsidR="00CF69DB" w:rsidRPr="00697511">
        <w:rPr>
          <w:rFonts w:ascii="Arial" w:hAnsi="Arial" w:cs="Arial"/>
          <w:sz w:val="20"/>
          <w:szCs w:val="20"/>
          <w:vertAlign w:val="superscript"/>
        </w:rPr>
        <w:t xml:space="preserve">-1 </w:t>
      </w:r>
      <w:r w:rsidR="00CF69DB" w:rsidRPr="00697511">
        <w:rPr>
          <w:rFonts w:ascii="Arial" w:hAnsi="Arial" w:cs="Arial"/>
          <w:sz w:val="20"/>
          <w:szCs w:val="20"/>
        </w:rPr>
        <w:t xml:space="preserve">was observed with T12. Similarly application of FYM </w:t>
      </w:r>
      <w:r w:rsidR="00BA3750" w:rsidRPr="00697511">
        <w:rPr>
          <w:rFonts w:ascii="Arial" w:hAnsi="Arial" w:cs="Arial"/>
          <w:sz w:val="20"/>
          <w:szCs w:val="20"/>
        </w:rPr>
        <w:t xml:space="preserve">in maize </w:t>
      </w:r>
      <w:r w:rsidR="00CF69DB" w:rsidRPr="00697511">
        <w:rPr>
          <w:rFonts w:ascii="Arial" w:hAnsi="Arial" w:cs="Arial"/>
          <w:sz w:val="20"/>
          <w:szCs w:val="20"/>
        </w:rPr>
        <w:t xml:space="preserve">resulted in gain in actual balance of N after two years of maize- </w:t>
      </w:r>
      <w:proofErr w:type="spellStart"/>
      <w:r w:rsidR="00CF69DB" w:rsidRPr="00697511">
        <w:rPr>
          <w:rFonts w:ascii="Arial" w:hAnsi="Arial" w:cs="Arial"/>
          <w:sz w:val="20"/>
          <w:szCs w:val="20"/>
        </w:rPr>
        <w:t>toria</w:t>
      </w:r>
      <w:proofErr w:type="spellEnd"/>
      <w:r w:rsidR="00CF69DB" w:rsidRPr="00697511">
        <w:rPr>
          <w:rFonts w:ascii="Arial" w:hAnsi="Arial" w:cs="Arial"/>
          <w:sz w:val="20"/>
          <w:szCs w:val="20"/>
        </w:rPr>
        <w:t xml:space="preserve"> cropping sequence and highest gain (74.0 kg ha</w:t>
      </w:r>
      <w:r w:rsidR="00CF69DB" w:rsidRPr="00697511">
        <w:rPr>
          <w:rFonts w:ascii="Arial" w:hAnsi="Arial" w:cs="Arial"/>
          <w:sz w:val="20"/>
          <w:szCs w:val="20"/>
          <w:vertAlign w:val="superscript"/>
        </w:rPr>
        <w:t>1</w:t>
      </w:r>
      <w:r w:rsidR="00CF69DB" w:rsidRPr="00697511">
        <w:rPr>
          <w:rFonts w:ascii="Arial" w:hAnsi="Arial" w:cs="Arial"/>
          <w:sz w:val="20"/>
          <w:szCs w:val="20"/>
        </w:rPr>
        <w:t>) was observed with treatment T12</w:t>
      </w:r>
      <w:r w:rsidR="00797764" w:rsidRPr="00697511">
        <w:rPr>
          <w:rFonts w:ascii="Arial" w:hAnsi="Arial" w:cs="Arial"/>
          <w:sz w:val="20"/>
          <w:szCs w:val="20"/>
        </w:rPr>
        <w:t xml:space="preserve"> (Table 2)</w:t>
      </w:r>
      <w:r w:rsidR="00CF69DB" w:rsidRPr="00697511">
        <w:rPr>
          <w:rFonts w:ascii="Arial" w:hAnsi="Arial" w:cs="Arial"/>
          <w:sz w:val="20"/>
          <w:szCs w:val="20"/>
        </w:rPr>
        <w:t xml:space="preserve">. This could mean that, the earlier crop demand for nitrogen was met from the inorganic sources and later </w:t>
      </w:r>
      <w:r w:rsidR="00BA3750" w:rsidRPr="00697511">
        <w:rPr>
          <w:rFonts w:ascii="Arial" w:hAnsi="Arial" w:cs="Arial"/>
          <w:sz w:val="20"/>
          <w:szCs w:val="20"/>
        </w:rPr>
        <w:t xml:space="preserve">demand fulfilled </w:t>
      </w:r>
      <w:r w:rsidR="00CF69DB" w:rsidRPr="00697511">
        <w:rPr>
          <w:rFonts w:ascii="Arial" w:hAnsi="Arial" w:cs="Arial"/>
          <w:sz w:val="20"/>
          <w:szCs w:val="20"/>
        </w:rPr>
        <w:t>with mineralized nitrogen from the organic sources</w:t>
      </w:r>
      <w:r w:rsidR="00BA3750" w:rsidRPr="00697511">
        <w:rPr>
          <w:rFonts w:ascii="Arial" w:hAnsi="Arial" w:cs="Arial"/>
          <w:sz w:val="20"/>
          <w:szCs w:val="20"/>
        </w:rPr>
        <w:t xml:space="preserve"> and </w:t>
      </w:r>
      <w:r w:rsidR="00CF69DB" w:rsidRPr="00697511">
        <w:rPr>
          <w:rFonts w:ascii="Arial" w:hAnsi="Arial" w:cs="Arial"/>
          <w:sz w:val="20"/>
          <w:szCs w:val="20"/>
        </w:rPr>
        <w:t>enhanced the soil N status</w:t>
      </w:r>
      <w:r w:rsidR="00BA3750" w:rsidRPr="00697511">
        <w:rPr>
          <w:rFonts w:ascii="Arial" w:hAnsi="Arial" w:cs="Arial"/>
          <w:sz w:val="20"/>
          <w:szCs w:val="20"/>
        </w:rPr>
        <w:t xml:space="preserve"> (</w:t>
      </w:r>
      <w:proofErr w:type="spellStart"/>
      <w:r w:rsidR="00BA3750" w:rsidRPr="00697511">
        <w:rPr>
          <w:rFonts w:ascii="Arial" w:hAnsi="Arial" w:cs="Arial"/>
          <w:sz w:val="20"/>
          <w:szCs w:val="20"/>
        </w:rPr>
        <w:t>Senthivelu</w:t>
      </w:r>
      <w:proofErr w:type="spellEnd"/>
      <w:r w:rsidR="00BA3750" w:rsidRPr="00697511">
        <w:rPr>
          <w:rFonts w:ascii="Arial" w:hAnsi="Arial" w:cs="Arial"/>
          <w:sz w:val="20"/>
          <w:szCs w:val="20"/>
        </w:rPr>
        <w:t xml:space="preserve"> and Prabha, 2007). </w:t>
      </w:r>
      <w:r w:rsidR="005476DE" w:rsidRPr="00697511">
        <w:rPr>
          <w:rFonts w:ascii="Arial" w:hAnsi="Arial" w:cs="Arial"/>
          <w:sz w:val="20"/>
          <w:szCs w:val="20"/>
        </w:rPr>
        <w:t xml:space="preserve">FYM treatment may increase nitrogen availability because of </w:t>
      </w:r>
      <w:r w:rsidR="00BA3750" w:rsidRPr="00697511">
        <w:rPr>
          <w:rFonts w:ascii="Arial" w:hAnsi="Arial" w:cs="Arial"/>
          <w:sz w:val="20"/>
          <w:szCs w:val="20"/>
        </w:rPr>
        <w:t>better biological activities,</w:t>
      </w:r>
      <w:r w:rsidR="005476DE" w:rsidRPr="00697511">
        <w:rPr>
          <w:rFonts w:ascii="Arial" w:hAnsi="Arial" w:cs="Arial"/>
          <w:sz w:val="20"/>
          <w:szCs w:val="20"/>
        </w:rPr>
        <w:t xml:space="preserve"> nitrogen mineralization </w:t>
      </w:r>
      <w:r w:rsidR="00BA3750" w:rsidRPr="00697511">
        <w:rPr>
          <w:rFonts w:ascii="Arial" w:hAnsi="Arial" w:cs="Arial"/>
          <w:sz w:val="20"/>
          <w:szCs w:val="20"/>
        </w:rPr>
        <w:t xml:space="preserve">and reduction in leaching loss </w:t>
      </w:r>
      <w:r w:rsidR="005476DE" w:rsidRPr="00697511">
        <w:rPr>
          <w:rFonts w:ascii="Arial" w:hAnsi="Arial" w:cs="Arial"/>
          <w:sz w:val="20"/>
          <w:szCs w:val="20"/>
        </w:rPr>
        <w:t>(</w:t>
      </w:r>
      <w:proofErr w:type="spellStart"/>
      <w:r w:rsidR="009D5E3E" w:rsidRPr="00697511">
        <w:rPr>
          <w:rFonts w:ascii="Arial" w:hAnsi="Arial" w:cs="Arial"/>
          <w:sz w:val="20"/>
          <w:szCs w:val="20"/>
        </w:rPr>
        <w:t>Senthivelu</w:t>
      </w:r>
      <w:proofErr w:type="spellEnd"/>
      <w:r w:rsidR="009D5E3E" w:rsidRPr="00697511">
        <w:rPr>
          <w:rFonts w:ascii="Arial" w:hAnsi="Arial" w:cs="Arial"/>
          <w:sz w:val="20"/>
          <w:szCs w:val="20"/>
        </w:rPr>
        <w:t xml:space="preserve"> and Prabha, 2007; </w:t>
      </w:r>
      <w:r w:rsidR="005476DE" w:rsidRPr="00697511">
        <w:rPr>
          <w:rFonts w:ascii="Arial" w:hAnsi="Arial" w:cs="Arial"/>
          <w:sz w:val="20"/>
          <w:szCs w:val="20"/>
        </w:rPr>
        <w:t xml:space="preserve">Choudhary et al., 2021). </w:t>
      </w:r>
      <w:r w:rsidR="00C120BB" w:rsidRPr="00697511">
        <w:rPr>
          <w:rFonts w:ascii="Arial" w:hAnsi="Arial" w:cs="Arial"/>
          <w:sz w:val="20"/>
          <w:szCs w:val="20"/>
          <w:lang w:bidi="or-IN"/>
        </w:rPr>
        <w:t xml:space="preserve">The phosphorus uptake in the maize- </w:t>
      </w:r>
      <w:proofErr w:type="spellStart"/>
      <w:r w:rsidR="00C120BB" w:rsidRPr="00697511">
        <w:rPr>
          <w:rFonts w:ascii="Arial" w:hAnsi="Arial" w:cs="Arial"/>
          <w:sz w:val="20"/>
          <w:szCs w:val="20"/>
          <w:lang w:bidi="or-IN"/>
        </w:rPr>
        <w:t>toria</w:t>
      </w:r>
      <w:proofErr w:type="spellEnd"/>
      <w:r w:rsidR="00C120BB" w:rsidRPr="00697511">
        <w:rPr>
          <w:rFonts w:ascii="Arial" w:hAnsi="Arial" w:cs="Arial"/>
          <w:sz w:val="20"/>
          <w:szCs w:val="20"/>
          <w:lang w:bidi="or-IN"/>
        </w:rPr>
        <w:t xml:space="preserve"> cropping system was found to be highest (37.5 kg ha</w:t>
      </w:r>
      <w:r w:rsidR="00C120BB" w:rsidRPr="00697511">
        <w:rPr>
          <w:rFonts w:ascii="Arial" w:hAnsi="Arial" w:cs="Arial"/>
          <w:sz w:val="20"/>
          <w:szCs w:val="20"/>
          <w:vertAlign w:val="superscript"/>
          <w:lang w:bidi="or-IN"/>
        </w:rPr>
        <w:t>-1</w:t>
      </w:r>
      <w:r w:rsidR="00C120BB" w:rsidRPr="00697511">
        <w:rPr>
          <w:rFonts w:ascii="Arial" w:hAnsi="Arial" w:cs="Arial"/>
          <w:sz w:val="20"/>
          <w:szCs w:val="20"/>
          <w:lang w:bidi="or-IN"/>
        </w:rPr>
        <w:t>) in treatment T12 with highest available P in soil (44.5 kg ha</w:t>
      </w:r>
      <w:r w:rsidR="00C120BB" w:rsidRPr="00697511">
        <w:rPr>
          <w:rFonts w:ascii="Arial" w:hAnsi="Arial" w:cs="Arial"/>
          <w:sz w:val="20"/>
          <w:szCs w:val="20"/>
          <w:vertAlign w:val="superscript"/>
          <w:lang w:bidi="or-IN"/>
        </w:rPr>
        <w:t>-1</w:t>
      </w:r>
      <w:r w:rsidR="00C120BB" w:rsidRPr="00697511">
        <w:rPr>
          <w:rFonts w:ascii="Arial" w:hAnsi="Arial" w:cs="Arial"/>
          <w:sz w:val="20"/>
          <w:szCs w:val="20"/>
          <w:lang w:bidi="or-IN"/>
        </w:rPr>
        <w:t xml:space="preserve">) after two years of study (Table 3). </w:t>
      </w:r>
      <w:r w:rsidR="00C120BB" w:rsidRPr="00697511">
        <w:rPr>
          <w:rFonts w:ascii="Arial" w:hAnsi="Arial" w:cs="Arial"/>
          <w:sz w:val="20"/>
          <w:szCs w:val="20"/>
        </w:rPr>
        <w:t>Among the different integrated nutrient management practices, application of STBFR + Green manure + FYM @ 5 t ha</w:t>
      </w:r>
      <w:r w:rsidR="00C120BB" w:rsidRPr="00697511">
        <w:rPr>
          <w:rFonts w:ascii="Arial" w:hAnsi="Arial" w:cs="Arial"/>
          <w:sz w:val="20"/>
          <w:szCs w:val="20"/>
          <w:vertAlign w:val="superscript"/>
        </w:rPr>
        <w:t>-1</w:t>
      </w:r>
      <w:r w:rsidR="00C120BB" w:rsidRPr="00697511">
        <w:rPr>
          <w:rFonts w:ascii="Arial" w:hAnsi="Arial" w:cs="Arial"/>
          <w:sz w:val="20"/>
          <w:szCs w:val="20"/>
        </w:rPr>
        <w:t xml:space="preserve"> + Biofertilizer (</w:t>
      </w:r>
      <w:proofErr w:type="spellStart"/>
      <w:r w:rsidR="00C120BB" w:rsidRPr="00697511">
        <w:rPr>
          <w:rFonts w:ascii="Arial" w:hAnsi="Arial" w:cs="Arial"/>
          <w:i/>
          <w:iCs/>
          <w:sz w:val="20"/>
          <w:szCs w:val="20"/>
        </w:rPr>
        <w:t>Azotobacter</w:t>
      </w:r>
      <w:proofErr w:type="spellEnd"/>
      <w:r w:rsidR="00C120BB" w:rsidRPr="00697511">
        <w:rPr>
          <w:rFonts w:ascii="Arial" w:hAnsi="Arial" w:cs="Arial"/>
          <w:sz w:val="20"/>
          <w:szCs w:val="20"/>
        </w:rPr>
        <w:t xml:space="preserve"> + </w:t>
      </w:r>
      <w:proofErr w:type="spellStart"/>
      <w:r w:rsidR="00C120BB" w:rsidRPr="00697511">
        <w:rPr>
          <w:rFonts w:ascii="Arial" w:hAnsi="Arial" w:cs="Arial"/>
          <w:i/>
          <w:iCs/>
          <w:sz w:val="20"/>
          <w:szCs w:val="20"/>
        </w:rPr>
        <w:t>Azospirillum</w:t>
      </w:r>
      <w:proofErr w:type="spellEnd"/>
      <w:r w:rsidR="00C120BB" w:rsidRPr="00697511">
        <w:rPr>
          <w:rFonts w:ascii="Arial" w:hAnsi="Arial" w:cs="Arial"/>
          <w:i/>
          <w:iCs/>
          <w:sz w:val="20"/>
          <w:szCs w:val="20"/>
        </w:rPr>
        <w:t xml:space="preserve"> </w:t>
      </w:r>
      <w:r w:rsidR="00C120BB" w:rsidRPr="00697511">
        <w:rPr>
          <w:rFonts w:ascii="Arial" w:hAnsi="Arial" w:cs="Arial"/>
          <w:iCs/>
          <w:sz w:val="20"/>
          <w:szCs w:val="20"/>
        </w:rPr>
        <w:t>+ PSB</w:t>
      </w:r>
      <w:r w:rsidR="00C120BB" w:rsidRPr="00697511">
        <w:rPr>
          <w:rFonts w:ascii="Arial" w:hAnsi="Arial" w:cs="Arial"/>
          <w:sz w:val="20"/>
          <w:szCs w:val="20"/>
        </w:rPr>
        <w:t xml:space="preserve"> @ 4 kg ha</w:t>
      </w:r>
      <w:r w:rsidR="00C120BB" w:rsidRPr="00697511">
        <w:rPr>
          <w:rFonts w:ascii="Arial" w:hAnsi="Arial" w:cs="Arial"/>
          <w:sz w:val="20"/>
          <w:szCs w:val="20"/>
          <w:vertAlign w:val="superscript"/>
        </w:rPr>
        <w:t>-1</w:t>
      </w:r>
      <w:r w:rsidR="00C120BB" w:rsidRPr="00697511">
        <w:rPr>
          <w:rFonts w:ascii="Arial" w:hAnsi="Arial" w:cs="Arial"/>
          <w:sz w:val="20"/>
          <w:szCs w:val="20"/>
        </w:rPr>
        <w:t xml:space="preserve"> each) i.e. T12 had more apparent gain of soil phosphorus (15.6 kg ha</w:t>
      </w:r>
      <w:r w:rsidR="00C120BB" w:rsidRPr="00697511">
        <w:rPr>
          <w:rFonts w:ascii="Arial" w:hAnsi="Arial" w:cs="Arial"/>
          <w:sz w:val="20"/>
          <w:szCs w:val="20"/>
          <w:vertAlign w:val="superscript"/>
        </w:rPr>
        <w:t>-1</w:t>
      </w:r>
      <w:r w:rsidR="00C120BB" w:rsidRPr="00697511">
        <w:rPr>
          <w:rFonts w:ascii="Arial" w:hAnsi="Arial" w:cs="Arial"/>
          <w:sz w:val="20"/>
          <w:szCs w:val="20"/>
        </w:rPr>
        <w:t xml:space="preserve">) after two years of maize- </w:t>
      </w:r>
      <w:proofErr w:type="spellStart"/>
      <w:r w:rsidR="00C120BB" w:rsidRPr="00697511">
        <w:rPr>
          <w:rFonts w:ascii="Arial" w:hAnsi="Arial" w:cs="Arial"/>
          <w:sz w:val="20"/>
          <w:szCs w:val="20"/>
        </w:rPr>
        <w:t>toria</w:t>
      </w:r>
      <w:proofErr w:type="spellEnd"/>
      <w:r w:rsidR="00C120BB" w:rsidRPr="00697511">
        <w:rPr>
          <w:rFonts w:ascii="Arial" w:hAnsi="Arial" w:cs="Arial"/>
          <w:sz w:val="20"/>
          <w:szCs w:val="20"/>
        </w:rPr>
        <w:t xml:space="preserve"> cropping sequence. Similarly, net gain was also higher (11.3 kg ha</w:t>
      </w:r>
      <w:r w:rsidR="00C120BB" w:rsidRPr="00697511">
        <w:rPr>
          <w:rFonts w:ascii="Arial" w:hAnsi="Arial" w:cs="Arial"/>
          <w:sz w:val="20"/>
          <w:szCs w:val="20"/>
          <w:vertAlign w:val="superscript"/>
        </w:rPr>
        <w:t>-1</w:t>
      </w:r>
      <w:r w:rsidR="00C120BB" w:rsidRPr="00697511">
        <w:rPr>
          <w:rFonts w:ascii="Arial" w:hAnsi="Arial" w:cs="Arial"/>
          <w:sz w:val="20"/>
          <w:szCs w:val="20"/>
        </w:rPr>
        <w:t>) with this treatment. This might be due the fact that application of fertilizer along with organic source of nutrients reduced actual phosphorus loss in soil (</w:t>
      </w:r>
      <w:proofErr w:type="spellStart"/>
      <w:r w:rsidR="00C120BB" w:rsidRPr="00697511">
        <w:rPr>
          <w:rFonts w:ascii="Arial" w:hAnsi="Arial" w:cs="Arial"/>
          <w:sz w:val="20"/>
          <w:szCs w:val="20"/>
        </w:rPr>
        <w:t>Ananthi</w:t>
      </w:r>
      <w:proofErr w:type="spellEnd"/>
      <w:r w:rsidR="00C120BB" w:rsidRPr="00697511">
        <w:rPr>
          <w:rFonts w:ascii="Arial" w:hAnsi="Arial" w:cs="Arial"/>
          <w:sz w:val="20"/>
          <w:szCs w:val="20"/>
        </w:rPr>
        <w:t xml:space="preserve"> and Shree, 2025) and application of PSB can enhance phosphorus availability to crop plants through mineralization of organic phosphorus (</w:t>
      </w:r>
      <w:proofErr w:type="spellStart"/>
      <w:r w:rsidR="00C120BB" w:rsidRPr="00697511">
        <w:rPr>
          <w:rFonts w:ascii="Arial" w:hAnsi="Arial" w:cs="Arial"/>
          <w:sz w:val="20"/>
          <w:szCs w:val="20"/>
        </w:rPr>
        <w:t>Morya</w:t>
      </w:r>
      <w:proofErr w:type="spellEnd"/>
      <w:r w:rsidR="00C120BB" w:rsidRPr="00697511">
        <w:rPr>
          <w:rFonts w:ascii="Arial" w:hAnsi="Arial" w:cs="Arial"/>
          <w:sz w:val="20"/>
          <w:szCs w:val="20"/>
        </w:rPr>
        <w:t xml:space="preserve"> et al., 2024).</w:t>
      </w:r>
    </w:p>
    <w:p w14:paraId="69DF45EF" w14:textId="77777777" w:rsidR="005476DE" w:rsidRPr="00697511" w:rsidRDefault="005476DE" w:rsidP="00DD1009">
      <w:pPr>
        <w:spacing w:after="0" w:line="240" w:lineRule="auto"/>
        <w:jc w:val="both"/>
        <w:rPr>
          <w:rFonts w:ascii="Arial" w:hAnsi="Arial" w:cs="Arial"/>
          <w:sz w:val="20"/>
          <w:szCs w:val="20"/>
        </w:rPr>
      </w:pPr>
    </w:p>
    <w:p w14:paraId="358AE254" w14:textId="77777777" w:rsidR="00797764" w:rsidRPr="00697511" w:rsidRDefault="00797764" w:rsidP="00797764">
      <w:pPr>
        <w:tabs>
          <w:tab w:val="left" w:pos="0"/>
          <w:tab w:val="left" w:pos="1440"/>
          <w:tab w:val="left" w:pos="2160"/>
          <w:tab w:val="left" w:pos="2940"/>
        </w:tabs>
        <w:spacing w:after="0" w:line="240" w:lineRule="auto"/>
        <w:jc w:val="both"/>
        <w:rPr>
          <w:rFonts w:ascii="Arial" w:hAnsi="Arial" w:cs="Arial"/>
          <w:b/>
          <w:bCs/>
          <w:sz w:val="20"/>
          <w:szCs w:val="20"/>
        </w:rPr>
      </w:pPr>
      <w:r w:rsidRPr="00697511">
        <w:rPr>
          <w:rFonts w:ascii="Arial" w:hAnsi="Arial" w:cs="Arial"/>
          <w:b/>
          <w:bCs/>
          <w:sz w:val="20"/>
          <w:szCs w:val="20"/>
        </w:rPr>
        <w:lastRenderedPageBreak/>
        <w:t>Table 2. Effect of integrated nutrient management on balance sheet of available nitrogen (kg ha</w:t>
      </w:r>
      <w:r w:rsidRPr="00697511">
        <w:rPr>
          <w:rFonts w:ascii="Arial" w:hAnsi="Arial" w:cs="Arial"/>
          <w:b/>
          <w:bCs/>
          <w:sz w:val="20"/>
          <w:szCs w:val="20"/>
          <w:vertAlign w:val="superscript"/>
        </w:rPr>
        <w:t>-1</w:t>
      </w:r>
      <w:r w:rsidRPr="00697511">
        <w:rPr>
          <w:rFonts w:ascii="Arial" w:hAnsi="Arial" w:cs="Arial"/>
          <w:b/>
          <w:bCs/>
          <w:sz w:val="20"/>
          <w:szCs w:val="20"/>
        </w:rPr>
        <w:t>) in soil after two years of experimentation</w:t>
      </w:r>
    </w:p>
    <w:tbl>
      <w:tblPr>
        <w:tblW w:w="9013" w:type="dxa"/>
        <w:tblInd w:w="94" w:type="dxa"/>
        <w:tblBorders>
          <w:top w:val="single" w:sz="4" w:space="0" w:color="auto"/>
          <w:bottom w:val="single" w:sz="4" w:space="0" w:color="auto"/>
        </w:tblBorders>
        <w:tblLayout w:type="fixed"/>
        <w:tblLook w:val="04A0" w:firstRow="1" w:lastRow="0" w:firstColumn="1" w:lastColumn="0" w:noHBand="0" w:noVBand="1"/>
      </w:tblPr>
      <w:tblGrid>
        <w:gridCol w:w="3293"/>
        <w:gridCol w:w="820"/>
        <w:gridCol w:w="820"/>
        <w:gridCol w:w="729"/>
        <w:gridCol w:w="922"/>
        <w:gridCol w:w="812"/>
        <w:gridCol w:w="868"/>
        <w:gridCol w:w="749"/>
      </w:tblGrid>
      <w:tr w:rsidR="00797764" w:rsidRPr="00697511" w14:paraId="4A28B000" w14:textId="77777777" w:rsidTr="000E6037">
        <w:trPr>
          <w:cantSplit/>
          <w:trHeight w:val="1844"/>
        </w:trPr>
        <w:tc>
          <w:tcPr>
            <w:tcW w:w="3293" w:type="dxa"/>
            <w:vMerge w:val="restart"/>
            <w:tcBorders>
              <w:top w:val="single" w:sz="4" w:space="0" w:color="auto"/>
              <w:bottom w:val="single" w:sz="4" w:space="0" w:color="auto"/>
            </w:tcBorders>
            <w:noWrap/>
            <w:vAlign w:val="center"/>
            <w:hideMark/>
          </w:tcPr>
          <w:p w14:paraId="2C1977B3" w14:textId="77777777" w:rsidR="00797764" w:rsidRPr="00697511" w:rsidRDefault="00797764" w:rsidP="00797764">
            <w:pPr>
              <w:spacing w:after="0" w:line="240" w:lineRule="auto"/>
              <w:jc w:val="center"/>
              <w:rPr>
                <w:rFonts w:ascii="Arial" w:eastAsia="Times New Roman" w:hAnsi="Arial" w:cs="Arial"/>
                <w:b/>
                <w:bCs/>
                <w:sz w:val="20"/>
                <w:szCs w:val="20"/>
              </w:rPr>
            </w:pPr>
            <w:r w:rsidRPr="00697511">
              <w:rPr>
                <w:rFonts w:ascii="Arial" w:eastAsia="Times New Roman" w:hAnsi="Arial" w:cs="Arial"/>
                <w:b/>
                <w:bCs/>
                <w:sz w:val="20"/>
                <w:szCs w:val="20"/>
              </w:rPr>
              <w:t>Treatments </w:t>
            </w:r>
          </w:p>
        </w:tc>
        <w:tc>
          <w:tcPr>
            <w:tcW w:w="820" w:type="dxa"/>
            <w:tcBorders>
              <w:top w:val="single" w:sz="4" w:space="0" w:color="auto"/>
              <w:bottom w:val="single" w:sz="4" w:space="0" w:color="auto"/>
            </w:tcBorders>
            <w:textDirection w:val="btLr"/>
            <w:vAlign w:val="center"/>
            <w:hideMark/>
          </w:tcPr>
          <w:p w14:paraId="6811D6EE"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Initial soil N status</w:t>
            </w:r>
          </w:p>
        </w:tc>
        <w:tc>
          <w:tcPr>
            <w:tcW w:w="820" w:type="dxa"/>
            <w:tcBorders>
              <w:top w:val="single" w:sz="4" w:space="0" w:color="auto"/>
              <w:bottom w:val="single" w:sz="4" w:space="0" w:color="auto"/>
            </w:tcBorders>
            <w:textDirection w:val="btLr"/>
            <w:vAlign w:val="center"/>
            <w:hideMark/>
          </w:tcPr>
          <w:p w14:paraId="0F6F5E8D"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added through treatments</w:t>
            </w:r>
          </w:p>
        </w:tc>
        <w:tc>
          <w:tcPr>
            <w:tcW w:w="729" w:type="dxa"/>
            <w:tcBorders>
              <w:top w:val="single" w:sz="4" w:space="0" w:color="auto"/>
              <w:bottom w:val="single" w:sz="4" w:space="0" w:color="auto"/>
            </w:tcBorders>
            <w:textDirection w:val="btLr"/>
            <w:vAlign w:val="center"/>
            <w:hideMark/>
          </w:tcPr>
          <w:p w14:paraId="3E8B04E4"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uptake</w:t>
            </w:r>
          </w:p>
        </w:tc>
        <w:tc>
          <w:tcPr>
            <w:tcW w:w="922" w:type="dxa"/>
            <w:tcBorders>
              <w:top w:val="single" w:sz="4" w:space="0" w:color="auto"/>
              <w:bottom w:val="single" w:sz="4" w:space="0" w:color="auto"/>
            </w:tcBorders>
            <w:textDirection w:val="btLr"/>
            <w:vAlign w:val="center"/>
            <w:hideMark/>
          </w:tcPr>
          <w:p w14:paraId="7647651C"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Expected nutrient balance</w:t>
            </w:r>
          </w:p>
          <w:p w14:paraId="2BFECB8C"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w:t>
            </w:r>
            <w:proofErr w:type="spellStart"/>
            <w:r w:rsidRPr="00697511">
              <w:rPr>
                <w:rFonts w:ascii="Arial" w:eastAsia="Times New Roman" w:hAnsi="Arial" w:cs="Arial"/>
                <w:b/>
                <w:bCs/>
                <w:sz w:val="20"/>
                <w:szCs w:val="20"/>
              </w:rPr>
              <w:t>a+b</w:t>
            </w:r>
            <w:proofErr w:type="spellEnd"/>
            <w:r w:rsidRPr="00697511">
              <w:rPr>
                <w:rFonts w:ascii="Arial" w:eastAsia="Times New Roman" w:hAnsi="Arial" w:cs="Arial"/>
                <w:b/>
                <w:bCs/>
                <w:sz w:val="20"/>
                <w:szCs w:val="20"/>
              </w:rPr>
              <w:t>)-c</w:t>
            </w:r>
          </w:p>
        </w:tc>
        <w:tc>
          <w:tcPr>
            <w:tcW w:w="812" w:type="dxa"/>
            <w:tcBorders>
              <w:top w:val="single" w:sz="4" w:space="0" w:color="auto"/>
              <w:bottom w:val="single" w:sz="4" w:space="0" w:color="auto"/>
            </w:tcBorders>
            <w:textDirection w:val="btLr"/>
            <w:vAlign w:val="center"/>
            <w:hideMark/>
          </w:tcPr>
          <w:p w14:paraId="68D394BF"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nutrient balance</w:t>
            </w:r>
          </w:p>
        </w:tc>
        <w:tc>
          <w:tcPr>
            <w:tcW w:w="868" w:type="dxa"/>
            <w:tcBorders>
              <w:top w:val="single" w:sz="4" w:space="0" w:color="auto"/>
              <w:bottom w:val="single" w:sz="4" w:space="0" w:color="auto"/>
            </w:tcBorders>
            <w:textDirection w:val="btLr"/>
            <w:vAlign w:val="center"/>
            <w:hideMark/>
          </w:tcPr>
          <w:p w14:paraId="17FE49E4"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Apparent gain/ loss</w:t>
            </w:r>
          </w:p>
          <w:p w14:paraId="116575E4"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e-d</w:t>
            </w:r>
          </w:p>
        </w:tc>
        <w:tc>
          <w:tcPr>
            <w:tcW w:w="749" w:type="dxa"/>
            <w:tcBorders>
              <w:top w:val="single" w:sz="4" w:space="0" w:color="auto"/>
              <w:bottom w:val="single" w:sz="4" w:space="0" w:color="auto"/>
            </w:tcBorders>
            <w:textDirection w:val="btLr"/>
            <w:vAlign w:val="bottom"/>
            <w:hideMark/>
          </w:tcPr>
          <w:p w14:paraId="7C6858EE" w14:textId="77777777" w:rsidR="00797764" w:rsidRPr="00697511" w:rsidRDefault="00797764" w:rsidP="00797764">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gain/ loss e-a</w:t>
            </w:r>
          </w:p>
        </w:tc>
      </w:tr>
      <w:tr w:rsidR="00797764" w:rsidRPr="00697511" w14:paraId="193670E8" w14:textId="77777777" w:rsidTr="000E6037">
        <w:trPr>
          <w:trHeight w:val="121"/>
        </w:trPr>
        <w:tc>
          <w:tcPr>
            <w:tcW w:w="3293" w:type="dxa"/>
            <w:vMerge/>
            <w:tcBorders>
              <w:top w:val="single" w:sz="4" w:space="0" w:color="auto"/>
              <w:bottom w:val="single" w:sz="4" w:space="0" w:color="auto"/>
            </w:tcBorders>
            <w:noWrap/>
            <w:vAlign w:val="bottom"/>
            <w:hideMark/>
          </w:tcPr>
          <w:p w14:paraId="15F4CE7D" w14:textId="77777777" w:rsidR="00797764" w:rsidRPr="00697511" w:rsidRDefault="00797764" w:rsidP="00797764">
            <w:pPr>
              <w:spacing w:after="0" w:line="240" w:lineRule="auto"/>
              <w:jc w:val="center"/>
              <w:rPr>
                <w:rFonts w:ascii="Arial" w:eastAsia="Times New Roman" w:hAnsi="Arial" w:cs="Arial"/>
                <w:b/>
                <w:bCs/>
                <w:sz w:val="20"/>
                <w:szCs w:val="20"/>
              </w:rPr>
            </w:pPr>
          </w:p>
        </w:tc>
        <w:tc>
          <w:tcPr>
            <w:tcW w:w="820" w:type="dxa"/>
            <w:tcBorders>
              <w:top w:val="single" w:sz="4" w:space="0" w:color="auto"/>
              <w:bottom w:val="single" w:sz="4" w:space="0" w:color="auto"/>
            </w:tcBorders>
            <w:vAlign w:val="bottom"/>
            <w:hideMark/>
          </w:tcPr>
          <w:p w14:paraId="6BA246C2"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a</w:t>
            </w:r>
          </w:p>
        </w:tc>
        <w:tc>
          <w:tcPr>
            <w:tcW w:w="820" w:type="dxa"/>
            <w:tcBorders>
              <w:top w:val="single" w:sz="4" w:space="0" w:color="auto"/>
              <w:bottom w:val="single" w:sz="4" w:space="0" w:color="auto"/>
            </w:tcBorders>
            <w:vAlign w:val="bottom"/>
            <w:hideMark/>
          </w:tcPr>
          <w:p w14:paraId="4B8166E7"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b</w:t>
            </w:r>
          </w:p>
        </w:tc>
        <w:tc>
          <w:tcPr>
            <w:tcW w:w="729" w:type="dxa"/>
            <w:tcBorders>
              <w:top w:val="single" w:sz="4" w:space="0" w:color="auto"/>
              <w:bottom w:val="single" w:sz="4" w:space="0" w:color="auto"/>
            </w:tcBorders>
            <w:vAlign w:val="bottom"/>
            <w:hideMark/>
          </w:tcPr>
          <w:p w14:paraId="3E559172"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c</w:t>
            </w:r>
          </w:p>
        </w:tc>
        <w:tc>
          <w:tcPr>
            <w:tcW w:w="922" w:type="dxa"/>
            <w:tcBorders>
              <w:top w:val="single" w:sz="4" w:space="0" w:color="auto"/>
              <w:bottom w:val="single" w:sz="4" w:space="0" w:color="auto"/>
            </w:tcBorders>
            <w:vAlign w:val="bottom"/>
            <w:hideMark/>
          </w:tcPr>
          <w:p w14:paraId="73B9A0F9"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d</w:t>
            </w:r>
          </w:p>
        </w:tc>
        <w:tc>
          <w:tcPr>
            <w:tcW w:w="812" w:type="dxa"/>
            <w:tcBorders>
              <w:top w:val="single" w:sz="4" w:space="0" w:color="auto"/>
              <w:bottom w:val="single" w:sz="4" w:space="0" w:color="auto"/>
            </w:tcBorders>
            <w:vAlign w:val="bottom"/>
            <w:hideMark/>
          </w:tcPr>
          <w:p w14:paraId="3361532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e</w:t>
            </w:r>
          </w:p>
        </w:tc>
        <w:tc>
          <w:tcPr>
            <w:tcW w:w="868" w:type="dxa"/>
            <w:tcBorders>
              <w:top w:val="single" w:sz="4" w:space="0" w:color="auto"/>
              <w:bottom w:val="single" w:sz="4" w:space="0" w:color="auto"/>
            </w:tcBorders>
            <w:vAlign w:val="bottom"/>
            <w:hideMark/>
          </w:tcPr>
          <w:p w14:paraId="37BF4819"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f</w:t>
            </w:r>
          </w:p>
        </w:tc>
        <w:tc>
          <w:tcPr>
            <w:tcW w:w="749" w:type="dxa"/>
            <w:tcBorders>
              <w:top w:val="single" w:sz="4" w:space="0" w:color="auto"/>
              <w:bottom w:val="single" w:sz="4" w:space="0" w:color="auto"/>
            </w:tcBorders>
            <w:vAlign w:val="bottom"/>
            <w:hideMark/>
          </w:tcPr>
          <w:p w14:paraId="403DAD8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g</w:t>
            </w:r>
          </w:p>
        </w:tc>
      </w:tr>
      <w:tr w:rsidR="00797764" w:rsidRPr="00697511" w14:paraId="71E2C343" w14:textId="77777777" w:rsidTr="000E6037">
        <w:trPr>
          <w:trHeight w:val="265"/>
        </w:trPr>
        <w:tc>
          <w:tcPr>
            <w:tcW w:w="3293" w:type="dxa"/>
            <w:tcBorders>
              <w:top w:val="single" w:sz="4" w:space="0" w:color="auto"/>
              <w:bottom w:val="nil"/>
            </w:tcBorders>
            <w:vAlign w:val="center"/>
            <w:hideMark/>
          </w:tcPr>
          <w:p w14:paraId="5896207D" w14:textId="77777777"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T1- STBFR</w:t>
            </w:r>
          </w:p>
        </w:tc>
        <w:tc>
          <w:tcPr>
            <w:tcW w:w="820" w:type="dxa"/>
            <w:vMerge w:val="restart"/>
            <w:tcBorders>
              <w:top w:val="single" w:sz="4" w:space="0" w:color="auto"/>
              <w:bottom w:val="nil"/>
            </w:tcBorders>
            <w:vAlign w:val="center"/>
            <w:hideMark/>
          </w:tcPr>
          <w:p w14:paraId="12693BB2"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472.0</w:t>
            </w:r>
          </w:p>
        </w:tc>
        <w:tc>
          <w:tcPr>
            <w:tcW w:w="820" w:type="dxa"/>
            <w:tcBorders>
              <w:top w:val="single" w:sz="4" w:space="0" w:color="auto"/>
              <w:bottom w:val="nil"/>
            </w:tcBorders>
            <w:noWrap/>
            <w:vAlign w:val="center"/>
            <w:hideMark/>
          </w:tcPr>
          <w:p w14:paraId="6A23DECC"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tcBorders>
              <w:top w:val="single" w:sz="4" w:space="0" w:color="auto"/>
              <w:bottom w:val="nil"/>
            </w:tcBorders>
            <w:noWrap/>
            <w:vAlign w:val="center"/>
            <w:hideMark/>
          </w:tcPr>
          <w:p w14:paraId="7D272EB8"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125.1</w:t>
            </w:r>
          </w:p>
        </w:tc>
        <w:tc>
          <w:tcPr>
            <w:tcW w:w="922" w:type="dxa"/>
            <w:tcBorders>
              <w:top w:val="single" w:sz="4" w:space="0" w:color="auto"/>
              <w:bottom w:val="nil"/>
            </w:tcBorders>
            <w:noWrap/>
            <w:vAlign w:val="center"/>
            <w:hideMark/>
          </w:tcPr>
          <w:p w14:paraId="63383749"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496.9</w:t>
            </w:r>
          </w:p>
        </w:tc>
        <w:tc>
          <w:tcPr>
            <w:tcW w:w="812" w:type="dxa"/>
            <w:tcBorders>
              <w:top w:val="single" w:sz="4" w:space="0" w:color="auto"/>
              <w:bottom w:val="nil"/>
            </w:tcBorders>
            <w:noWrap/>
            <w:vAlign w:val="center"/>
            <w:hideMark/>
          </w:tcPr>
          <w:p w14:paraId="7EADE1D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448.0</w:t>
            </w:r>
          </w:p>
        </w:tc>
        <w:tc>
          <w:tcPr>
            <w:tcW w:w="868" w:type="dxa"/>
            <w:tcBorders>
              <w:top w:val="single" w:sz="4" w:space="0" w:color="auto"/>
              <w:bottom w:val="nil"/>
            </w:tcBorders>
            <w:noWrap/>
            <w:vAlign w:val="center"/>
            <w:hideMark/>
          </w:tcPr>
          <w:p w14:paraId="6FBD7AF3"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-48.9</w:t>
            </w:r>
          </w:p>
        </w:tc>
        <w:tc>
          <w:tcPr>
            <w:tcW w:w="749" w:type="dxa"/>
            <w:tcBorders>
              <w:top w:val="single" w:sz="4" w:space="0" w:color="auto"/>
              <w:bottom w:val="nil"/>
            </w:tcBorders>
            <w:noWrap/>
            <w:vAlign w:val="center"/>
            <w:hideMark/>
          </w:tcPr>
          <w:p w14:paraId="53229CB6"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-24.0</w:t>
            </w:r>
          </w:p>
        </w:tc>
      </w:tr>
      <w:tr w:rsidR="00797764" w:rsidRPr="00697511" w14:paraId="11C31615" w14:textId="77777777" w:rsidTr="000E6037">
        <w:trPr>
          <w:trHeight w:val="282"/>
        </w:trPr>
        <w:tc>
          <w:tcPr>
            <w:tcW w:w="3293" w:type="dxa"/>
            <w:tcBorders>
              <w:top w:val="nil"/>
            </w:tcBorders>
            <w:vAlign w:val="center"/>
            <w:hideMark/>
          </w:tcPr>
          <w:p w14:paraId="2369D6AE" w14:textId="77777777"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T2- STBFR + GM</w:t>
            </w:r>
          </w:p>
        </w:tc>
        <w:tc>
          <w:tcPr>
            <w:tcW w:w="820" w:type="dxa"/>
            <w:vMerge/>
            <w:tcBorders>
              <w:top w:val="nil"/>
            </w:tcBorders>
            <w:vAlign w:val="center"/>
            <w:hideMark/>
          </w:tcPr>
          <w:p w14:paraId="2E5D9612"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tcBorders>
              <w:top w:val="nil"/>
            </w:tcBorders>
            <w:noWrap/>
            <w:vAlign w:val="center"/>
            <w:hideMark/>
          </w:tcPr>
          <w:p w14:paraId="5753079B"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tcBorders>
              <w:top w:val="nil"/>
            </w:tcBorders>
            <w:noWrap/>
            <w:vAlign w:val="center"/>
            <w:hideMark/>
          </w:tcPr>
          <w:p w14:paraId="2757A1B2"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135.7</w:t>
            </w:r>
          </w:p>
        </w:tc>
        <w:tc>
          <w:tcPr>
            <w:tcW w:w="922" w:type="dxa"/>
            <w:tcBorders>
              <w:top w:val="nil"/>
            </w:tcBorders>
            <w:noWrap/>
            <w:vAlign w:val="center"/>
            <w:hideMark/>
          </w:tcPr>
          <w:p w14:paraId="67E3021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486.3</w:t>
            </w:r>
          </w:p>
        </w:tc>
        <w:tc>
          <w:tcPr>
            <w:tcW w:w="812" w:type="dxa"/>
            <w:tcBorders>
              <w:top w:val="nil"/>
            </w:tcBorders>
            <w:noWrap/>
            <w:vAlign w:val="center"/>
            <w:hideMark/>
          </w:tcPr>
          <w:p w14:paraId="0AD39FFF"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461.0</w:t>
            </w:r>
          </w:p>
        </w:tc>
        <w:tc>
          <w:tcPr>
            <w:tcW w:w="868" w:type="dxa"/>
            <w:tcBorders>
              <w:top w:val="nil"/>
            </w:tcBorders>
            <w:noWrap/>
            <w:vAlign w:val="center"/>
            <w:hideMark/>
          </w:tcPr>
          <w:p w14:paraId="73ADAE3C"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-25.3</w:t>
            </w:r>
          </w:p>
        </w:tc>
        <w:tc>
          <w:tcPr>
            <w:tcW w:w="749" w:type="dxa"/>
            <w:tcBorders>
              <w:top w:val="nil"/>
            </w:tcBorders>
            <w:noWrap/>
            <w:vAlign w:val="center"/>
            <w:hideMark/>
          </w:tcPr>
          <w:p w14:paraId="6902214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-11.0</w:t>
            </w:r>
          </w:p>
        </w:tc>
      </w:tr>
      <w:tr w:rsidR="00797764" w:rsidRPr="00697511" w14:paraId="419D7FC7" w14:textId="77777777" w:rsidTr="000E6037">
        <w:trPr>
          <w:trHeight w:val="265"/>
        </w:trPr>
        <w:tc>
          <w:tcPr>
            <w:tcW w:w="3293" w:type="dxa"/>
            <w:vAlign w:val="center"/>
            <w:hideMark/>
          </w:tcPr>
          <w:p w14:paraId="0432D815" w14:textId="77777777"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T3- STBFR + FYM</w:t>
            </w:r>
          </w:p>
        </w:tc>
        <w:tc>
          <w:tcPr>
            <w:tcW w:w="820" w:type="dxa"/>
            <w:vMerge/>
            <w:vAlign w:val="center"/>
            <w:hideMark/>
          </w:tcPr>
          <w:p w14:paraId="2D9856CD"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14:paraId="4846C0A7"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14:paraId="5D5999C3"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140.9</w:t>
            </w:r>
          </w:p>
        </w:tc>
        <w:tc>
          <w:tcPr>
            <w:tcW w:w="922" w:type="dxa"/>
            <w:noWrap/>
            <w:vAlign w:val="center"/>
            <w:hideMark/>
          </w:tcPr>
          <w:p w14:paraId="516CB889"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511.6</w:t>
            </w:r>
          </w:p>
        </w:tc>
        <w:tc>
          <w:tcPr>
            <w:tcW w:w="812" w:type="dxa"/>
            <w:noWrap/>
            <w:vAlign w:val="center"/>
            <w:hideMark/>
          </w:tcPr>
          <w:p w14:paraId="52F052C9"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513.0</w:t>
            </w:r>
          </w:p>
        </w:tc>
        <w:tc>
          <w:tcPr>
            <w:tcW w:w="868" w:type="dxa"/>
            <w:noWrap/>
            <w:vAlign w:val="center"/>
            <w:hideMark/>
          </w:tcPr>
          <w:p w14:paraId="68A4BBE3"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w:t>
            </w:r>
          </w:p>
        </w:tc>
        <w:tc>
          <w:tcPr>
            <w:tcW w:w="749" w:type="dxa"/>
            <w:noWrap/>
            <w:vAlign w:val="center"/>
            <w:hideMark/>
          </w:tcPr>
          <w:p w14:paraId="12C8EFA0"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41.0</w:t>
            </w:r>
          </w:p>
        </w:tc>
      </w:tr>
      <w:tr w:rsidR="00797764" w:rsidRPr="00697511" w14:paraId="760DC6A3" w14:textId="77777777" w:rsidTr="000E6037">
        <w:trPr>
          <w:trHeight w:val="224"/>
        </w:trPr>
        <w:tc>
          <w:tcPr>
            <w:tcW w:w="3293" w:type="dxa"/>
            <w:vAlign w:val="center"/>
            <w:hideMark/>
          </w:tcPr>
          <w:p w14:paraId="523BC70A" w14:textId="77777777"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T4- STBFR + Lime</w:t>
            </w:r>
          </w:p>
        </w:tc>
        <w:tc>
          <w:tcPr>
            <w:tcW w:w="820" w:type="dxa"/>
            <w:vMerge/>
            <w:vAlign w:val="center"/>
            <w:hideMark/>
          </w:tcPr>
          <w:p w14:paraId="5A4FAAFD"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14:paraId="3D5F9C61"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noWrap/>
            <w:vAlign w:val="center"/>
            <w:hideMark/>
          </w:tcPr>
          <w:p w14:paraId="17FF015E"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142.0</w:t>
            </w:r>
          </w:p>
        </w:tc>
        <w:tc>
          <w:tcPr>
            <w:tcW w:w="922" w:type="dxa"/>
            <w:noWrap/>
            <w:vAlign w:val="center"/>
            <w:hideMark/>
          </w:tcPr>
          <w:p w14:paraId="2CE43B9B"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480.0</w:t>
            </w:r>
          </w:p>
        </w:tc>
        <w:tc>
          <w:tcPr>
            <w:tcW w:w="812" w:type="dxa"/>
            <w:noWrap/>
            <w:vAlign w:val="center"/>
            <w:hideMark/>
          </w:tcPr>
          <w:p w14:paraId="4ACF7596"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455.0</w:t>
            </w:r>
          </w:p>
        </w:tc>
        <w:tc>
          <w:tcPr>
            <w:tcW w:w="868" w:type="dxa"/>
            <w:noWrap/>
            <w:vAlign w:val="center"/>
            <w:hideMark/>
          </w:tcPr>
          <w:p w14:paraId="13DED1E3"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-25.0</w:t>
            </w:r>
          </w:p>
        </w:tc>
        <w:tc>
          <w:tcPr>
            <w:tcW w:w="749" w:type="dxa"/>
            <w:noWrap/>
            <w:vAlign w:val="center"/>
            <w:hideMark/>
          </w:tcPr>
          <w:p w14:paraId="6626B57F"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-17.0</w:t>
            </w:r>
          </w:p>
        </w:tc>
      </w:tr>
      <w:tr w:rsidR="00797764" w:rsidRPr="00697511" w14:paraId="1E860C76" w14:textId="77777777" w:rsidTr="000E6037">
        <w:trPr>
          <w:trHeight w:val="282"/>
        </w:trPr>
        <w:tc>
          <w:tcPr>
            <w:tcW w:w="3293" w:type="dxa"/>
            <w:vAlign w:val="center"/>
            <w:hideMark/>
          </w:tcPr>
          <w:p w14:paraId="098A64F0" w14:textId="77777777" w:rsidR="00797764" w:rsidRPr="00697511" w:rsidRDefault="00797764" w:rsidP="00797764">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T5- STBFR + S</w:t>
            </w:r>
          </w:p>
        </w:tc>
        <w:tc>
          <w:tcPr>
            <w:tcW w:w="820" w:type="dxa"/>
            <w:vMerge/>
            <w:vAlign w:val="center"/>
            <w:hideMark/>
          </w:tcPr>
          <w:p w14:paraId="1D4EF945"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14:paraId="79BD9ABD"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noWrap/>
            <w:vAlign w:val="center"/>
            <w:hideMark/>
          </w:tcPr>
          <w:p w14:paraId="79E63A38"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130.6</w:t>
            </w:r>
          </w:p>
        </w:tc>
        <w:tc>
          <w:tcPr>
            <w:tcW w:w="922" w:type="dxa"/>
            <w:noWrap/>
            <w:vAlign w:val="center"/>
            <w:hideMark/>
          </w:tcPr>
          <w:p w14:paraId="10547666"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491.4</w:t>
            </w:r>
          </w:p>
        </w:tc>
        <w:tc>
          <w:tcPr>
            <w:tcW w:w="812" w:type="dxa"/>
            <w:noWrap/>
            <w:vAlign w:val="center"/>
            <w:hideMark/>
          </w:tcPr>
          <w:p w14:paraId="134EEADE"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450.0</w:t>
            </w:r>
          </w:p>
        </w:tc>
        <w:tc>
          <w:tcPr>
            <w:tcW w:w="868" w:type="dxa"/>
            <w:noWrap/>
            <w:vAlign w:val="center"/>
            <w:hideMark/>
          </w:tcPr>
          <w:p w14:paraId="559508E2"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-41.4</w:t>
            </w:r>
          </w:p>
        </w:tc>
        <w:tc>
          <w:tcPr>
            <w:tcW w:w="749" w:type="dxa"/>
            <w:noWrap/>
            <w:vAlign w:val="center"/>
            <w:hideMark/>
          </w:tcPr>
          <w:p w14:paraId="5182B5D2"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-22.0</w:t>
            </w:r>
          </w:p>
        </w:tc>
      </w:tr>
      <w:tr w:rsidR="00797764" w:rsidRPr="00697511" w14:paraId="3DB22DA1" w14:textId="77777777" w:rsidTr="000E6037">
        <w:trPr>
          <w:trHeight w:val="282"/>
        </w:trPr>
        <w:tc>
          <w:tcPr>
            <w:tcW w:w="3293" w:type="dxa"/>
            <w:vAlign w:val="center"/>
            <w:hideMark/>
          </w:tcPr>
          <w:p w14:paraId="1798D62C" w14:textId="77777777"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T6- STBFR + BF</w:t>
            </w:r>
          </w:p>
        </w:tc>
        <w:tc>
          <w:tcPr>
            <w:tcW w:w="820" w:type="dxa"/>
            <w:vMerge/>
            <w:vAlign w:val="center"/>
            <w:hideMark/>
          </w:tcPr>
          <w:p w14:paraId="5D5D1E83"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14:paraId="58688133"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noWrap/>
            <w:vAlign w:val="center"/>
            <w:hideMark/>
          </w:tcPr>
          <w:p w14:paraId="3C3153CD"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137.7</w:t>
            </w:r>
          </w:p>
        </w:tc>
        <w:tc>
          <w:tcPr>
            <w:tcW w:w="922" w:type="dxa"/>
            <w:noWrap/>
            <w:vAlign w:val="center"/>
            <w:hideMark/>
          </w:tcPr>
          <w:p w14:paraId="4B68A3E2"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484.3</w:t>
            </w:r>
          </w:p>
        </w:tc>
        <w:tc>
          <w:tcPr>
            <w:tcW w:w="812" w:type="dxa"/>
            <w:noWrap/>
            <w:vAlign w:val="center"/>
            <w:hideMark/>
          </w:tcPr>
          <w:p w14:paraId="0863E8BA"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458.0</w:t>
            </w:r>
          </w:p>
        </w:tc>
        <w:tc>
          <w:tcPr>
            <w:tcW w:w="868" w:type="dxa"/>
            <w:noWrap/>
            <w:vAlign w:val="center"/>
            <w:hideMark/>
          </w:tcPr>
          <w:p w14:paraId="7BE3CFF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-26.3</w:t>
            </w:r>
          </w:p>
        </w:tc>
        <w:tc>
          <w:tcPr>
            <w:tcW w:w="749" w:type="dxa"/>
            <w:noWrap/>
            <w:vAlign w:val="center"/>
            <w:hideMark/>
          </w:tcPr>
          <w:p w14:paraId="6DADC02B"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-14.0</w:t>
            </w:r>
          </w:p>
        </w:tc>
      </w:tr>
      <w:tr w:rsidR="00797764" w:rsidRPr="00697511" w14:paraId="4C3A2B03" w14:textId="77777777" w:rsidTr="000E6037">
        <w:trPr>
          <w:trHeight w:val="296"/>
        </w:trPr>
        <w:tc>
          <w:tcPr>
            <w:tcW w:w="3293" w:type="dxa"/>
            <w:vAlign w:val="center"/>
            <w:hideMark/>
          </w:tcPr>
          <w:p w14:paraId="778D44A3" w14:textId="77777777"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T7- STBFR + GM + FYM</w:t>
            </w:r>
          </w:p>
        </w:tc>
        <w:tc>
          <w:tcPr>
            <w:tcW w:w="820" w:type="dxa"/>
            <w:vMerge/>
            <w:vAlign w:val="center"/>
            <w:hideMark/>
          </w:tcPr>
          <w:p w14:paraId="018F288A"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14:paraId="6C12EB68"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14:paraId="2CDDD43E"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149.2</w:t>
            </w:r>
          </w:p>
        </w:tc>
        <w:tc>
          <w:tcPr>
            <w:tcW w:w="922" w:type="dxa"/>
            <w:noWrap/>
            <w:vAlign w:val="center"/>
            <w:hideMark/>
          </w:tcPr>
          <w:p w14:paraId="55241D46"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503.3</w:t>
            </w:r>
          </w:p>
        </w:tc>
        <w:tc>
          <w:tcPr>
            <w:tcW w:w="812" w:type="dxa"/>
            <w:noWrap/>
            <w:vAlign w:val="center"/>
            <w:hideMark/>
          </w:tcPr>
          <w:p w14:paraId="6583DC98"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534.0</w:t>
            </w:r>
          </w:p>
        </w:tc>
        <w:tc>
          <w:tcPr>
            <w:tcW w:w="868" w:type="dxa"/>
            <w:noWrap/>
            <w:vAlign w:val="center"/>
            <w:hideMark/>
          </w:tcPr>
          <w:p w14:paraId="0EB2AF1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30.7</w:t>
            </w:r>
          </w:p>
        </w:tc>
        <w:tc>
          <w:tcPr>
            <w:tcW w:w="749" w:type="dxa"/>
            <w:noWrap/>
            <w:vAlign w:val="center"/>
            <w:hideMark/>
          </w:tcPr>
          <w:p w14:paraId="77F34F67"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62.0</w:t>
            </w:r>
          </w:p>
        </w:tc>
      </w:tr>
      <w:tr w:rsidR="00797764" w:rsidRPr="00697511" w14:paraId="04D47FAB" w14:textId="77777777" w:rsidTr="000E6037">
        <w:trPr>
          <w:trHeight w:val="309"/>
        </w:trPr>
        <w:tc>
          <w:tcPr>
            <w:tcW w:w="3293" w:type="dxa"/>
            <w:vAlign w:val="center"/>
            <w:hideMark/>
          </w:tcPr>
          <w:p w14:paraId="6E90F105" w14:textId="77777777" w:rsidR="00797764" w:rsidRPr="00697511" w:rsidRDefault="00797764" w:rsidP="00797764">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T8- STBFR + GM + Lime</w:t>
            </w:r>
          </w:p>
        </w:tc>
        <w:tc>
          <w:tcPr>
            <w:tcW w:w="820" w:type="dxa"/>
            <w:vMerge/>
            <w:vAlign w:val="center"/>
            <w:hideMark/>
          </w:tcPr>
          <w:p w14:paraId="497B5257"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14:paraId="1B12A175"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150.0</w:t>
            </w:r>
          </w:p>
        </w:tc>
        <w:tc>
          <w:tcPr>
            <w:tcW w:w="729" w:type="dxa"/>
            <w:noWrap/>
            <w:vAlign w:val="center"/>
            <w:hideMark/>
          </w:tcPr>
          <w:p w14:paraId="34C8D4C7"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154.7</w:t>
            </w:r>
          </w:p>
        </w:tc>
        <w:tc>
          <w:tcPr>
            <w:tcW w:w="922" w:type="dxa"/>
            <w:noWrap/>
            <w:vAlign w:val="center"/>
            <w:hideMark/>
          </w:tcPr>
          <w:p w14:paraId="1797B6E1"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467.3</w:t>
            </w:r>
          </w:p>
        </w:tc>
        <w:tc>
          <w:tcPr>
            <w:tcW w:w="812" w:type="dxa"/>
            <w:noWrap/>
            <w:vAlign w:val="center"/>
            <w:hideMark/>
          </w:tcPr>
          <w:p w14:paraId="324F8E63"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468.0</w:t>
            </w:r>
          </w:p>
        </w:tc>
        <w:tc>
          <w:tcPr>
            <w:tcW w:w="868" w:type="dxa"/>
            <w:noWrap/>
            <w:vAlign w:val="center"/>
            <w:hideMark/>
          </w:tcPr>
          <w:p w14:paraId="31162BBB"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0.7</w:t>
            </w:r>
          </w:p>
        </w:tc>
        <w:tc>
          <w:tcPr>
            <w:tcW w:w="749" w:type="dxa"/>
            <w:noWrap/>
            <w:vAlign w:val="center"/>
            <w:hideMark/>
          </w:tcPr>
          <w:p w14:paraId="3A986E8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-4.0</w:t>
            </w:r>
          </w:p>
        </w:tc>
      </w:tr>
      <w:tr w:rsidR="00797764" w:rsidRPr="00697511" w14:paraId="412FA115" w14:textId="77777777" w:rsidTr="000E6037">
        <w:trPr>
          <w:trHeight w:val="282"/>
        </w:trPr>
        <w:tc>
          <w:tcPr>
            <w:tcW w:w="3293" w:type="dxa"/>
            <w:vAlign w:val="center"/>
            <w:hideMark/>
          </w:tcPr>
          <w:p w14:paraId="6732820F" w14:textId="77777777" w:rsidR="00797764" w:rsidRPr="00697511" w:rsidRDefault="00797764" w:rsidP="00797764">
            <w:pPr>
              <w:spacing w:after="0" w:line="240" w:lineRule="auto"/>
              <w:rPr>
                <w:rFonts w:ascii="Arial" w:hAnsi="Arial" w:cs="Arial"/>
                <w:sz w:val="20"/>
                <w:szCs w:val="20"/>
              </w:rPr>
            </w:pPr>
            <w:r w:rsidRPr="00697511">
              <w:rPr>
                <w:rFonts w:ascii="Arial" w:hAnsi="Arial" w:cs="Arial"/>
                <w:bCs/>
                <w:sz w:val="20"/>
                <w:szCs w:val="20"/>
              </w:rPr>
              <w:t>T9- STBFR + FYM + Lime</w:t>
            </w:r>
          </w:p>
        </w:tc>
        <w:tc>
          <w:tcPr>
            <w:tcW w:w="820" w:type="dxa"/>
            <w:vMerge/>
            <w:vAlign w:val="center"/>
            <w:hideMark/>
          </w:tcPr>
          <w:p w14:paraId="17B46978"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14:paraId="7F3EE945"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14:paraId="2B88039D"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153.1</w:t>
            </w:r>
          </w:p>
        </w:tc>
        <w:tc>
          <w:tcPr>
            <w:tcW w:w="922" w:type="dxa"/>
            <w:noWrap/>
            <w:vAlign w:val="center"/>
            <w:hideMark/>
          </w:tcPr>
          <w:p w14:paraId="1BFF6824"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499.4</w:t>
            </w:r>
          </w:p>
        </w:tc>
        <w:tc>
          <w:tcPr>
            <w:tcW w:w="812" w:type="dxa"/>
            <w:noWrap/>
            <w:vAlign w:val="center"/>
            <w:hideMark/>
          </w:tcPr>
          <w:p w14:paraId="304AF935"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517.0</w:t>
            </w:r>
          </w:p>
        </w:tc>
        <w:tc>
          <w:tcPr>
            <w:tcW w:w="868" w:type="dxa"/>
            <w:noWrap/>
            <w:vAlign w:val="center"/>
            <w:hideMark/>
          </w:tcPr>
          <w:p w14:paraId="47472EB6"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17.6</w:t>
            </w:r>
          </w:p>
        </w:tc>
        <w:tc>
          <w:tcPr>
            <w:tcW w:w="749" w:type="dxa"/>
            <w:noWrap/>
            <w:vAlign w:val="center"/>
            <w:hideMark/>
          </w:tcPr>
          <w:p w14:paraId="10D7C866"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45.0</w:t>
            </w:r>
          </w:p>
        </w:tc>
      </w:tr>
      <w:tr w:rsidR="00797764" w:rsidRPr="00697511" w14:paraId="1A716D08" w14:textId="77777777" w:rsidTr="000E6037">
        <w:trPr>
          <w:trHeight w:val="323"/>
        </w:trPr>
        <w:tc>
          <w:tcPr>
            <w:tcW w:w="3293" w:type="dxa"/>
            <w:vAlign w:val="center"/>
            <w:hideMark/>
          </w:tcPr>
          <w:p w14:paraId="5B438D07" w14:textId="77777777" w:rsidR="00797764" w:rsidRPr="00891E40" w:rsidRDefault="00797764" w:rsidP="00797764">
            <w:pPr>
              <w:spacing w:after="0" w:line="240" w:lineRule="auto"/>
              <w:rPr>
                <w:rFonts w:ascii="Arial" w:hAnsi="Arial" w:cs="Arial"/>
                <w:sz w:val="20"/>
                <w:szCs w:val="20"/>
                <w:lang w:val="fr-FR"/>
              </w:rPr>
            </w:pPr>
            <w:r w:rsidRPr="00891E40">
              <w:rPr>
                <w:rFonts w:ascii="Arial" w:hAnsi="Arial" w:cs="Arial"/>
                <w:bCs/>
                <w:sz w:val="20"/>
                <w:szCs w:val="20"/>
                <w:lang w:val="fr-FR"/>
              </w:rPr>
              <w:t xml:space="preserve">T10- STBFR + GM + FYM + Lime </w:t>
            </w:r>
          </w:p>
        </w:tc>
        <w:tc>
          <w:tcPr>
            <w:tcW w:w="820" w:type="dxa"/>
            <w:vMerge/>
            <w:vAlign w:val="center"/>
            <w:hideMark/>
          </w:tcPr>
          <w:p w14:paraId="49861CAF" w14:textId="77777777" w:rsidR="00797764" w:rsidRPr="00891E40" w:rsidRDefault="00797764" w:rsidP="00797764">
            <w:pPr>
              <w:spacing w:after="0" w:line="240" w:lineRule="auto"/>
              <w:jc w:val="center"/>
              <w:rPr>
                <w:rFonts w:ascii="Arial" w:eastAsia="Times New Roman" w:hAnsi="Arial" w:cs="Arial"/>
                <w:sz w:val="20"/>
                <w:szCs w:val="20"/>
                <w:lang w:val="fr-FR"/>
              </w:rPr>
            </w:pPr>
          </w:p>
        </w:tc>
        <w:tc>
          <w:tcPr>
            <w:tcW w:w="820" w:type="dxa"/>
            <w:noWrap/>
            <w:vAlign w:val="center"/>
            <w:hideMark/>
          </w:tcPr>
          <w:p w14:paraId="390748EE"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14:paraId="6785A6C1"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161.7</w:t>
            </w:r>
          </w:p>
        </w:tc>
        <w:tc>
          <w:tcPr>
            <w:tcW w:w="922" w:type="dxa"/>
            <w:noWrap/>
            <w:vAlign w:val="center"/>
            <w:hideMark/>
          </w:tcPr>
          <w:p w14:paraId="0D5B2138"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490.8</w:t>
            </w:r>
          </w:p>
        </w:tc>
        <w:tc>
          <w:tcPr>
            <w:tcW w:w="812" w:type="dxa"/>
            <w:noWrap/>
            <w:vAlign w:val="center"/>
            <w:hideMark/>
          </w:tcPr>
          <w:p w14:paraId="7C16126B"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528.0</w:t>
            </w:r>
          </w:p>
        </w:tc>
        <w:tc>
          <w:tcPr>
            <w:tcW w:w="868" w:type="dxa"/>
            <w:noWrap/>
            <w:vAlign w:val="center"/>
            <w:hideMark/>
          </w:tcPr>
          <w:p w14:paraId="75CD9219"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37.2</w:t>
            </w:r>
          </w:p>
        </w:tc>
        <w:tc>
          <w:tcPr>
            <w:tcW w:w="749" w:type="dxa"/>
            <w:noWrap/>
            <w:vAlign w:val="center"/>
            <w:hideMark/>
          </w:tcPr>
          <w:p w14:paraId="6A6AB367"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56.0</w:t>
            </w:r>
          </w:p>
        </w:tc>
      </w:tr>
      <w:tr w:rsidR="00797764" w:rsidRPr="00697511" w14:paraId="6D68D559" w14:textId="77777777" w:rsidTr="000E6037">
        <w:trPr>
          <w:trHeight w:val="296"/>
        </w:trPr>
        <w:tc>
          <w:tcPr>
            <w:tcW w:w="3293" w:type="dxa"/>
            <w:vAlign w:val="center"/>
            <w:hideMark/>
          </w:tcPr>
          <w:p w14:paraId="0C7093FE" w14:textId="77777777" w:rsidR="00797764" w:rsidRPr="00697511" w:rsidRDefault="00797764" w:rsidP="00797764">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T11- STBFR + GM + FYM + S</w:t>
            </w:r>
          </w:p>
        </w:tc>
        <w:tc>
          <w:tcPr>
            <w:tcW w:w="820" w:type="dxa"/>
            <w:vMerge/>
            <w:vAlign w:val="center"/>
            <w:hideMark/>
          </w:tcPr>
          <w:p w14:paraId="55EA20B5" w14:textId="77777777" w:rsidR="00797764" w:rsidRPr="00697511" w:rsidRDefault="00797764" w:rsidP="00797764">
            <w:pPr>
              <w:spacing w:after="0" w:line="240" w:lineRule="auto"/>
              <w:jc w:val="center"/>
              <w:rPr>
                <w:rFonts w:ascii="Arial" w:eastAsia="Times New Roman" w:hAnsi="Arial" w:cs="Arial"/>
                <w:sz w:val="20"/>
                <w:szCs w:val="20"/>
              </w:rPr>
            </w:pPr>
          </w:p>
        </w:tc>
        <w:tc>
          <w:tcPr>
            <w:tcW w:w="820" w:type="dxa"/>
            <w:noWrap/>
            <w:vAlign w:val="center"/>
            <w:hideMark/>
          </w:tcPr>
          <w:p w14:paraId="11F5AAC1"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14:paraId="18A47047"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165.9</w:t>
            </w:r>
          </w:p>
        </w:tc>
        <w:tc>
          <w:tcPr>
            <w:tcW w:w="922" w:type="dxa"/>
            <w:noWrap/>
            <w:vAlign w:val="center"/>
            <w:hideMark/>
          </w:tcPr>
          <w:p w14:paraId="7774162D"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486.6</w:t>
            </w:r>
          </w:p>
        </w:tc>
        <w:tc>
          <w:tcPr>
            <w:tcW w:w="812" w:type="dxa"/>
            <w:noWrap/>
            <w:vAlign w:val="center"/>
            <w:hideMark/>
          </w:tcPr>
          <w:p w14:paraId="3B83BA01"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521.0</w:t>
            </w:r>
          </w:p>
        </w:tc>
        <w:tc>
          <w:tcPr>
            <w:tcW w:w="868" w:type="dxa"/>
            <w:noWrap/>
            <w:vAlign w:val="center"/>
            <w:hideMark/>
          </w:tcPr>
          <w:p w14:paraId="4783835E"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34.4</w:t>
            </w:r>
          </w:p>
        </w:tc>
        <w:tc>
          <w:tcPr>
            <w:tcW w:w="749" w:type="dxa"/>
            <w:noWrap/>
            <w:vAlign w:val="center"/>
            <w:hideMark/>
          </w:tcPr>
          <w:p w14:paraId="1B53802C"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49.0</w:t>
            </w:r>
          </w:p>
        </w:tc>
      </w:tr>
      <w:tr w:rsidR="00797764" w:rsidRPr="00697511" w14:paraId="031E85E6" w14:textId="77777777" w:rsidTr="000E6037">
        <w:trPr>
          <w:trHeight w:val="269"/>
        </w:trPr>
        <w:tc>
          <w:tcPr>
            <w:tcW w:w="3293" w:type="dxa"/>
            <w:vAlign w:val="center"/>
            <w:hideMark/>
          </w:tcPr>
          <w:p w14:paraId="69CDAE77" w14:textId="77777777" w:rsidR="00797764" w:rsidRPr="00891E40" w:rsidRDefault="00797764" w:rsidP="00797764">
            <w:pPr>
              <w:tabs>
                <w:tab w:val="left" w:pos="0"/>
                <w:tab w:val="left" w:pos="1440"/>
                <w:tab w:val="left" w:pos="2160"/>
                <w:tab w:val="left" w:pos="2940"/>
              </w:tabs>
              <w:spacing w:after="0" w:line="240" w:lineRule="auto"/>
              <w:rPr>
                <w:rFonts w:ascii="Arial" w:hAnsi="Arial" w:cs="Arial"/>
                <w:bCs/>
                <w:sz w:val="20"/>
                <w:szCs w:val="20"/>
                <w:lang w:val="fr-FR"/>
              </w:rPr>
            </w:pPr>
            <w:r w:rsidRPr="00891E40">
              <w:rPr>
                <w:rFonts w:ascii="Arial" w:hAnsi="Arial" w:cs="Arial"/>
                <w:bCs/>
                <w:sz w:val="20"/>
                <w:szCs w:val="20"/>
                <w:lang w:val="fr-FR"/>
              </w:rPr>
              <w:t>T12- STBFR + GM + FYM + BF</w:t>
            </w:r>
          </w:p>
        </w:tc>
        <w:tc>
          <w:tcPr>
            <w:tcW w:w="820" w:type="dxa"/>
            <w:vMerge/>
            <w:vAlign w:val="center"/>
            <w:hideMark/>
          </w:tcPr>
          <w:p w14:paraId="12AB043E" w14:textId="77777777" w:rsidR="00797764" w:rsidRPr="00891E40" w:rsidRDefault="00797764" w:rsidP="00797764">
            <w:pPr>
              <w:spacing w:after="0" w:line="240" w:lineRule="auto"/>
              <w:jc w:val="center"/>
              <w:rPr>
                <w:rFonts w:ascii="Arial" w:eastAsia="Times New Roman" w:hAnsi="Arial" w:cs="Arial"/>
                <w:sz w:val="20"/>
                <w:szCs w:val="20"/>
                <w:lang w:val="fr-FR"/>
              </w:rPr>
            </w:pPr>
          </w:p>
        </w:tc>
        <w:tc>
          <w:tcPr>
            <w:tcW w:w="820" w:type="dxa"/>
            <w:noWrap/>
            <w:vAlign w:val="center"/>
            <w:hideMark/>
          </w:tcPr>
          <w:p w14:paraId="45CE7F69"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180.5</w:t>
            </w:r>
          </w:p>
        </w:tc>
        <w:tc>
          <w:tcPr>
            <w:tcW w:w="729" w:type="dxa"/>
            <w:noWrap/>
            <w:vAlign w:val="center"/>
            <w:hideMark/>
          </w:tcPr>
          <w:p w14:paraId="1DFAC486" w14:textId="77777777" w:rsidR="00797764" w:rsidRPr="00697511" w:rsidRDefault="00797764" w:rsidP="00797764">
            <w:pPr>
              <w:spacing w:after="0" w:line="240" w:lineRule="auto"/>
              <w:jc w:val="center"/>
              <w:rPr>
                <w:rFonts w:ascii="Arial" w:eastAsia="Times New Roman" w:hAnsi="Arial" w:cs="Arial"/>
                <w:sz w:val="20"/>
                <w:szCs w:val="20"/>
              </w:rPr>
            </w:pPr>
            <w:bookmarkStart w:id="1" w:name="RANGE!E16"/>
            <w:r w:rsidRPr="00697511">
              <w:rPr>
                <w:rFonts w:ascii="Arial" w:eastAsia="Times New Roman" w:hAnsi="Arial" w:cs="Arial"/>
                <w:sz w:val="20"/>
                <w:szCs w:val="20"/>
              </w:rPr>
              <w:t>174.1</w:t>
            </w:r>
            <w:bookmarkEnd w:id="1"/>
          </w:p>
        </w:tc>
        <w:tc>
          <w:tcPr>
            <w:tcW w:w="922" w:type="dxa"/>
            <w:noWrap/>
            <w:vAlign w:val="center"/>
            <w:hideMark/>
          </w:tcPr>
          <w:p w14:paraId="3852194E"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478.4</w:t>
            </w:r>
          </w:p>
        </w:tc>
        <w:tc>
          <w:tcPr>
            <w:tcW w:w="812" w:type="dxa"/>
            <w:noWrap/>
            <w:vAlign w:val="center"/>
            <w:hideMark/>
          </w:tcPr>
          <w:p w14:paraId="40A189E5"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546.0</w:t>
            </w:r>
          </w:p>
        </w:tc>
        <w:tc>
          <w:tcPr>
            <w:tcW w:w="868" w:type="dxa"/>
            <w:noWrap/>
            <w:vAlign w:val="center"/>
            <w:hideMark/>
          </w:tcPr>
          <w:p w14:paraId="1033F7C0" w14:textId="77777777" w:rsidR="00797764" w:rsidRPr="00697511" w:rsidRDefault="00797764" w:rsidP="00797764">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67.6</w:t>
            </w:r>
          </w:p>
        </w:tc>
        <w:tc>
          <w:tcPr>
            <w:tcW w:w="749" w:type="dxa"/>
            <w:noWrap/>
            <w:vAlign w:val="center"/>
            <w:hideMark/>
          </w:tcPr>
          <w:p w14:paraId="34B44742" w14:textId="77777777" w:rsidR="00797764" w:rsidRPr="00697511" w:rsidRDefault="00797764" w:rsidP="00797764">
            <w:pPr>
              <w:spacing w:after="0" w:line="240" w:lineRule="auto"/>
              <w:jc w:val="center"/>
              <w:rPr>
                <w:rFonts w:ascii="Arial" w:eastAsia="Times New Roman" w:hAnsi="Arial" w:cs="Arial"/>
                <w:sz w:val="20"/>
                <w:szCs w:val="20"/>
              </w:rPr>
            </w:pPr>
            <w:bookmarkStart w:id="2" w:name="RANGE!I16"/>
            <w:r w:rsidRPr="00697511">
              <w:rPr>
                <w:rFonts w:ascii="Arial" w:eastAsia="Times New Roman" w:hAnsi="Arial" w:cs="Arial"/>
                <w:sz w:val="20"/>
                <w:szCs w:val="20"/>
              </w:rPr>
              <w:t>74.0</w:t>
            </w:r>
            <w:bookmarkEnd w:id="2"/>
          </w:p>
        </w:tc>
      </w:tr>
    </w:tbl>
    <w:p w14:paraId="450370A4" w14:textId="77777777" w:rsidR="00797764" w:rsidRPr="00697511" w:rsidRDefault="00797764" w:rsidP="00797764">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16"/>
          <w:szCs w:val="16"/>
        </w:rPr>
        <w:t>STBFR</w:t>
      </w:r>
      <w:r w:rsidRPr="00697511">
        <w:rPr>
          <w:rFonts w:ascii="Arial" w:hAnsi="Arial" w:cs="Arial"/>
          <w:b/>
          <w:bCs/>
          <w:sz w:val="16"/>
          <w:szCs w:val="16"/>
        </w:rPr>
        <w:t>-</w:t>
      </w:r>
      <w:r w:rsidRPr="00697511">
        <w:rPr>
          <w:rFonts w:ascii="Arial" w:hAnsi="Arial" w:cs="Arial"/>
          <w:sz w:val="16"/>
          <w:szCs w:val="16"/>
        </w:rPr>
        <w:t xml:space="preserve"> Soil test based fertilizer recommendation, GM- Green manure with cowpea, FYM- Farm yard manure @ 5 t</w:t>
      </w:r>
      <w:r w:rsidRPr="00697511">
        <w:rPr>
          <w:rFonts w:ascii="Arial" w:hAnsi="Arial" w:cs="Arial"/>
          <w:bCs/>
          <w:sz w:val="16"/>
          <w:szCs w:val="16"/>
        </w:rPr>
        <w:t>ha</w:t>
      </w:r>
      <w:r w:rsidRPr="00697511">
        <w:rPr>
          <w:rFonts w:ascii="Arial" w:hAnsi="Arial" w:cs="Arial"/>
          <w:bCs/>
          <w:sz w:val="16"/>
          <w:szCs w:val="16"/>
          <w:vertAlign w:val="superscript"/>
        </w:rPr>
        <w:t>-1</w:t>
      </w:r>
      <w:r w:rsidRPr="00697511">
        <w:rPr>
          <w:rFonts w:ascii="Arial" w:hAnsi="Arial" w:cs="Arial"/>
          <w:sz w:val="16"/>
          <w:szCs w:val="16"/>
        </w:rPr>
        <w:t xml:space="preserve">, Lime- Lime @ 0.1 LR, S- Sulphur @ 30 </w:t>
      </w:r>
      <w:r w:rsidRPr="00697511">
        <w:rPr>
          <w:rFonts w:ascii="Arial" w:hAnsi="Arial" w:cs="Arial"/>
          <w:bCs/>
          <w:sz w:val="16"/>
          <w:szCs w:val="16"/>
        </w:rPr>
        <w:t>kg ha</w:t>
      </w:r>
      <w:r w:rsidRPr="00697511">
        <w:rPr>
          <w:rFonts w:ascii="Arial" w:hAnsi="Arial" w:cs="Arial"/>
          <w:bCs/>
          <w:sz w:val="16"/>
          <w:szCs w:val="16"/>
          <w:vertAlign w:val="superscript"/>
        </w:rPr>
        <w:t>-1</w:t>
      </w:r>
      <w:r w:rsidRPr="00697511">
        <w:rPr>
          <w:rFonts w:ascii="Arial" w:hAnsi="Arial" w:cs="Arial"/>
          <w:bCs/>
          <w:sz w:val="16"/>
          <w:szCs w:val="16"/>
        </w:rPr>
        <w:t xml:space="preserve">, </w:t>
      </w:r>
      <w:r w:rsidRPr="00697511">
        <w:rPr>
          <w:rFonts w:ascii="Arial" w:hAnsi="Arial" w:cs="Arial"/>
          <w:sz w:val="16"/>
          <w:szCs w:val="16"/>
        </w:rPr>
        <w:t xml:space="preserve">BF– Biofertilizer </w:t>
      </w:r>
      <w:r w:rsidRPr="00697511">
        <w:rPr>
          <w:rFonts w:ascii="Arial" w:hAnsi="Arial" w:cs="Arial"/>
          <w:bCs/>
          <w:sz w:val="16"/>
          <w:szCs w:val="16"/>
        </w:rPr>
        <w:t>(</w:t>
      </w:r>
      <w:proofErr w:type="spellStart"/>
      <w:r w:rsidRPr="00697511">
        <w:rPr>
          <w:rFonts w:ascii="Arial" w:hAnsi="Arial" w:cs="Arial"/>
          <w:bCs/>
          <w:i/>
          <w:iCs/>
          <w:sz w:val="16"/>
          <w:szCs w:val="16"/>
        </w:rPr>
        <w:t>Azotobacter</w:t>
      </w:r>
      <w:proofErr w:type="spellEnd"/>
      <w:r w:rsidRPr="00697511">
        <w:rPr>
          <w:rFonts w:ascii="Arial" w:hAnsi="Arial" w:cs="Arial"/>
          <w:bCs/>
          <w:i/>
          <w:iCs/>
          <w:sz w:val="16"/>
          <w:szCs w:val="16"/>
        </w:rPr>
        <w:t xml:space="preserve"> </w:t>
      </w:r>
      <w:r w:rsidRPr="00697511">
        <w:rPr>
          <w:rFonts w:ascii="Arial" w:hAnsi="Arial" w:cs="Arial"/>
          <w:bCs/>
          <w:sz w:val="16"/>
          <w:szCs w:val="16"/>
        </w:rPr>
        <w:t xml:space="preserve">+ </w:t>
      </w:r>
      <w:proofErr w:type="spellStart"/>
      <w:r w:rsidRPr="00697511">
        <w:rPr>
          <w:rFonts w:ascii="Arial" w:hAnsi="Arial" w:cs="Arial"/>
          <w:bCs/>
          <w:i/>
          <w:iCs/>
          <w:sz w:val="16"/>
          <w:szCs w:val="16"/>
        </w:rPr>
        <w:t>Azospirillum</w:t>
      </w:r>
      <w:proofErr w:type="spellEnd"/>
      <w:r w:rsidRPr="00697511">
        <w:rPr>
          <w:rFonts w:ascii="Arial" w:hAnsi="Arial" w:cs="Arial"/>
          <w:bCs/>
          <w:i/>
          <w:iCs/>
          <w:sz w:val="16"/>
          <w:szCs w:val="16"/>
        </w:rPr>
        <w:t xml:space="preserve"> </w:t>
      </w:r>
      <w:r w:rsidRPr="00697511">
        <w:rPr>
          <w:rFonts w:ascii="Arial" w:hAnsi="Arial" w:cs="Arial"/>
          <w:bCs/>
          <w:sz w:val="16"/>
          <w:szCs w:val="16"/>
        </w:rPr>
        <w:t>+ PSB @ 4 kg ha</w:t>
      </w:r>
      <w:r w:rsidRPr="00697511">
        <w:rPr>
          <w:rFonts w:ascii="Arial" w:hAnsi="Arial" w:cs="Arial"/>
          <w:bCs/>
          <w:sz w:val="16"/>
          <w:szCs w:val="16"/>
          <w:vertAlign w:val="superscript"/>
        </w:rPr>
        <w:t>-1</w:t>
      </w:r>
      <w:r w:rsidRPr="00697511">
        <w:rPr>
          <w:rFonts w:ascii="Arial" w:hAnsi="Arial" w:cs="Arial"/>
          <w:bCs/>
          <w:sz w:val="16"/>
          <w:szCs w:val="16"/>
        </w:rPr>
        <w:t xml:space="preserve"> each)</w:t>
      </w:r>
    </w:p>
    <w:p w14:paraId="3005243D" w14:textId="77777777" w:rsidR="00797764" w:rsidRPr="00697511" w:rsidRDefault="00797764" w:rsidP="00DD1009">
      <w:pPr>
        <w:spacing w:after="0" w:line="240" w:lineRule="auto"/>
        <w:jc w:val="both"/>
        <w:rPr>
          <w:rFonts w:ascii="Arial" w:hAnsi="Arial" w:cs="Arial"/>
          <w:sz w:val="20"/>
          <w:szCs w:val="20"/>
        </w:rPr>
      </w:pPr>
    </w:p>
    <w:p w14:paraId="504C0EC7" w14:textId="77777777" w:rsidR="009B2BDF" w:rsidRPr="00697511" w:rsidRDefault="009B2BDF" w:rsidP="009B2BDF">
      <w:pPr>
        <w:tabs>
          <w:tab w:val="left" w:pos="0"/>
          <w:tab w:val="left" w:pos="1440"/>
          <w:tab w:val="left" w:pos="2160"/>
          <w:tab w:val="left" w:pos="2940"/>
        </w:tabs>
        <w:spacing w:after="0" w:line="240" w:lineRule="auto"/>
        <w:jc w:val="both"/>
        <w:rPr>
          <w:rFonts w:ascii="Arial" w:hAnsi="Arial" w:cs="Arial"/>
          <w:b/>
          <w:bCs/>
          <w:sz w:val="20"/>
          <w:szCs w:val="20"/>
        </w:rPr>
      </w:pPr>
      <w:r w:rsidRPr="00697511">
        <w:rPr>
          <w:rFonts w:ascii="Arial" w:hAnsi="Arial" w:cs="Arial"/>
          <w:b/>
          <w:bCs/>
          <w:sz w:val="20"/>
          <w:szCs w:val="20"/>
        </w:rPr>
        <w:t>Table 3. Effect of integrated nutrient management on balance sheet of available phosphorus (kg ha</w:t>
      </w:r>
      <w:r w:rsidRPr="00697511">
        <w:rPr>
          <w:rFonts w:ascii="Arial" w:hAnsi="Arial" w:cs="Arial"/>
          <w:b/>
          <w:bCs/>
          <w:sz w:val="20"/>
          <w:szCs w:val="20"/>
          <w:vertAlign w:val="superscript"/>
        </w:rPr>
        <w:t>-1</w:t>
      </w:r>
      <w:r w:rsidRPr="00697511">
        <w:rPr>
          <w:rFonts w:ascii="Arial" w:hAnsi="Arial" w:cs="Arial"/>
          <w:b/>
          <w:bCs/>
          <w:sz w:val="20"/>
          <w:szCs w:val="20"/>
        </w:rPr>
        <w:t>) in soil after two years of experimentation</w:t>
      </w:r>
    </w:p>
    <w:tbl>
      <w:tblPr>
        <w:tblW w:w="9014" w:type="dxa"/>
        <w:tblInd w:w="94" w:type="dxa"/>
        <w:tblBorders>
          <w:top w:val="single" w:sz="4" w:space="0" w:color="auto"/>
          <w:bottom w:val="single" w:sz="4" w:space="0" w:color="auto"/>
        </w:tblBorders>
        <w:tblLayout w:type="fixed"/>
        <w:tblLook w:val="04A0" w:firstRow="1" w:lastRow="0" w:firstColumn="1" w:lastColumn="0" w:noHBand="0" w:noVBand="1"/>
      </w:tblPr>
      <w:tblGrid>
        <w:gridCol w:w="3294"/>
        <w:gridCol w:w="820"/>
        <w:gridCol w:w="820"/>
        <w:gridCol w:w="729"/>
        <w:gridCol w:w="921"/>
        <w:gridCol w:w="813"/>
        <w:gridCol w:w="868"/>
        <w:gridCol w:w="749"/>
      </w:tblGrid>
      <w:tr w:rsidR="009B2BDF" w:rsidRPr="00697511" w14:paraId="3B20520A" w14:textId="77777777" w:rsidTr="00676DC9">
        <w:trPr>
          <w:cantSplit/>
          <w:trHeight w:val="1866"/>
        </w:trPr>
        <w:tc>
          <w:tcPr>
            <w:tcW w:w="3294" w:type="dxa"/>
            <w:vMerge w:val="restart"/>
            <w:noWrap/>
            <w:vAlign w:val="center"/>
            <w:hideMark/>
          </w:tcPr>
          <w:p w14:paraId="10DFC13C" w14:textId="77777777" w:rsidR="009B2BDF" w:rsidRPr="00697511" w:rsidRDefault="009B2BDF" w:rsidP="00B456D1">
            <w:pPr>
              <w:spacing w:after="0" w:line="240" w:lineRule="auto"/>
              <w:jc w:val="center"/>
              <w:rPr>
                <w:rFonts w:ascii="Arial" w:eastAsia="Times New Roman" w:hAnsi="Arial" w:cs="Arial"/>
                <w:b/>
                <w:bCs/>
                <w:sz w:val="20"/>
                <w:szCs w:val="20"/>
              </w:rPr>
            </w:pPr>
            <w:r w:rsidRPr="00697511">
              <w:rPr>
                <w:rFonts w:ascii="Arial" w:eastAsia="Times New Roman" w:hAnsi="Arial" w:cs="Arial"/>
                <w:b/>
                <w:bCs/>
                <w:sz w:val="20"/>
                <w:szCs w:val="20"/>
              </w:rPr>
              <w:t>Treatments </w:t>
            </w:r>
          </w:p>
        </w:tc>
        <w:tc>
          <w:tcPr>
            <w:tcW w:w="820" w:type="dxa"/>
            <w:tcBorders>
              <w:bottom w:val="single" w:sz="4" w:space="0" w:color="auto"/>
            </w:tcBorders>
            <w:textDirection w:val="btLr"/>
            <w:vAlign w:val="center"/>
            <w:hideMark/>
          </w:tcPr>
          <w:p w14:paraId="7304E593"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Initial soil phosphorus (P</w:t>
            </w:r>
            <w:r w:rsidRPr="00697511">
              <w:rPr>
                <w:rFonts w:ascii="Arial" w:eastAsia="Times New Roman" w:hAnsi="Arial" w:cs="Arial"/>
                <w:b/>
                <w:bCs/>
                <w:sz w:val="20"/>
                <w:szCs w:val="20"/>
                <w:vertAlign w:val="subscript"/>
              </w:rPr>
              <w:t>2</w:t>
            </w:r>
            <w:r w:rsidRPr="00697511">
              <w:rPr>
                <w:rFonts w:ascii="Arial" w:eastAsia="Times New Roman" w:hAnsi="Arial" w:cs="Arial"/>
                <w:b/>
                <w:bCs/>
                <w:sz w:val="20"/>
                <w:szCs w:val="20"/>
              </w:rPr>
              <w:t>O</w:t>
            </w:r>
            <w:r w:rsidRPr="00697511">
              <w:rPr>
                <w:rFonts w:ascii="Arial" w:eastAsia="Times New Roman" w:hAnsi="Arial" w:cs="Arial"/>
                <w:b/>
                <w:bCs/>
                <w:sz w:val="20"/>
                <w:szCs w:val="20"/>
                <w:vertAlign w:val="subscript"/>
              </w:rPr>
              <w:t>5</w:t>
            </w:r>
            <w:r w:rsidRPr="00697511">
              <w:rPr>
                <w:rFonts w:ascii="Arial" w:eastAsia="Times New Roman" w:hAnsi="Arial" w:cs="Arial"/>
                <w:b/>
                <w:bCs/>
                <w:sz w:val="20"/>
                <w:szCs w:val="20"/>
              </w:rPr>
              <w:t>) status</w:t>
            </w:r>
          </w:p>
        </w:tc>
        <w:tc>
          <w:tcPr>
            <w:tcW w:w="820" w:type="dxa"/>
            <w:tcBorders>
              <w:bottom w:val="single" w:sz="4" w:space="0" w:color="auto"/>
            </w:tcBorders>
            <w:textDirection w:val="btLr"/>
            <w:vAlign w:val="center"/>
            <w:hideMark/>
          </w:tcPr>
          <w:p w14:paraId="1DE81CE2"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added through treatments</w:t>
            </w:r>
          </w:p>
        </w:tc>
        <w:tc>
          <w:tcPr>
            <w:tcW w:w="729" w:type="dxa"/>
            <w:tcBorders>
              <w:bottom w:val="single" w:sz="4" w:space="0" w:color="auto"/>
            </w:tcBorders>
            <w:textDirection w:val="btLr"/>
            <w:vAlign w:val="center"/>
            <w:hideMark/>
          </w:tcPr>
          <w:p w14:paraId="6CA8D3E7"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uptake</w:t>
            </w:r>
          </w:p>
        </w:tc>
        <w:tc>
          <w:tcPr>
            <w:tcW w:w="921" w:type="dxa"/>
            <w:tcBorders>
              <w:bottom w:val="single" w:sz="4" w:space="0" w:color="auto"/>
            </w:tcBorders>
            <w:textDirection w:val="btLr"/>
            <w:vAlign w:val="center"/>
            <w:hideMark/>
          </w:tcPr>
          <w:p w14:paraId="23D641E7"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Expected nutrient balance</w:t>
            </w:r>
          </w:p>
          <w:p w14:paraId="6DAAED7E"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w:t>
            </w:r>
            <w:proofErr w:type="spellStart"/>
            <w:r w:rsidRPr="00697511">
              <w:rPr>
                <w:rFonts w:ascii="Arial" w:eastAsia="Times New Roman" w:hAnsi="Arial" w:cs="Arial"/>
                <w:b/>
                <w:bCs/>
                <w:sz w:val="20"/>
                <w:szCs w:val="20"/>
              </w:rPr>
              <w:t>a+b</w:t>
            </w:r>
            <w:proofErr w:type="spellEnd"/>
            <w:r w:rsidRPr="00697511">
              <w:rPr>
                <w:rFonts w:ascii="Arial" w:eastAsia="Times New Roman" w:hAnsi="Arial" w:cs="Arial"/>
                <w:b/>
                <w:bCs/>
                <w:sz w:val="20"/>
                <w:szCs w:val="20"/>
              </w:rPr>
              <w:t>)-c</w:t>
            </w:r>
          </w:p>
        </w:tc>
        <w:tc>
          <w:tcPr>
            <w:tcW w:w="813" w:type="dxa"/>
            <w:tcBorders>
              <w:bottom w:val="single" w:sz="4" w:space="0" w:color="auto"/>
            </w:tcBorders>
            <w:textDirection w:val="btLr"/>
            <w:vAlign w:val="center"/>
            <w:hideMark/>
          </w:tcPr>
          <w:p w14:paraId="5165EBEA"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nutrient balance</w:t>
            </w:r>
          </w:p>
        </w:tc>
        <w:tc>
          <w:tcPr>
            <w:tcW w:w="868" w:type="dxa"/>
            <w:tcBorders>
              <w:bottom w:val="single" w:sz="4" w:space="0" w:color="auto"/>
            </w:tcBorders>
            <w:textDirection w:val="btLr"/>
            <w:vAlign w:val="center"/>
            <w:hideMark/>
          </w:tcPr>
          <w:p w14:paraId="4E1854A3"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Apparent gain/ loss</w:t>
            </w:r>
          </w:p>
          <w:p w14:paraId="1673C8E2"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e-d</w:t>
            </w:r>
          </w:p>
        </w:tc>
        <w:tc>
          <w:tcPr>
            <w:tcW w:w="749" w:type="dxa"/>
            <w:tcBorders>
              <w:bottom w:val="single" w:sz="4" w:space="0" w:color="auto"/>
            </w:tcBorders>
            <w:textDirection w:val="btLr"/>
            <w:vAlign w:val="bottom"/>
            <w:hideMark/>
          </w:tcPr>
          <w:p w14:paraId="72EE4D81" w14:textId="77777777" w:rsidR="009B2BDF" w:rsidRPr="00697511" w:rsidRDefault="009B2BDF"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gain/ loss e-a</w:t>
            </w:r>
          </w:p>
        </w:tc>
      </w:tr>
      <w:tr w:rsidR="009B2BDF" w:rsidRPr="00697511" w14:paraId="583AE02C" w14:textId="77777777" w:rsidTr="00676DC9">
        <w:trPr>
          <w:trHeight w:val="110"/>
        </w:trPr>
        <w:tc>
          <w:tcPr>
            <w:tcW w:w="3294" w:type="dxa"/>
            <w:vMerge/>
            <w:tcBorders>
              <w:bottom w:val="single" w:sz="4" w:space="0" w:color="auto"/>
            </w:tcBorders>
            <w:noWrap/>
            <w:vAlign w:val="bottom"/>
            <w:hideMark/>
          </w:tcPr>
          <w:p w14:paraId="61F80CFE" w14:textId="77777777" w:rsidR="009B2BDF" w:rsidRPr="00697511" w:rsidRDefault="009B2BDF" w:rsidP="00B456D1">
            <w:pPr>
              <w:spacing w:after="0" w:line="240" w:lineRule="auto"/>
              <w:jc w:val="center"/>
              <w:rPr>
                <w:rFonts w:ascii="Arial" w:eastAsia="Times New Roman" w:hAnsi="Arial" w:cs="Arial"/>
                <w:b/>
                <w:bCs/>
                <w:sz w:val="20"/>
                <w:szCs w:val="20"/>
              </w:rPr>
            </w:pPr>
          </w:p>
        </w:tc>
        <w:tc>
          <w:tcPr>
            <w:tcW w:w="820" w:type="dxa"/>
            <w:tcBorders>
              <w:top w:val="single" w:sz="4" w:space="0" w:color="auto"/>
              <w:bottom w:val="single" w:sz="4" w:space="0" w:color="auto"/>
            </w:tcBorders>
            <w:vAlign w:val="bottom"/>
            <w:hideMark/>
          </w:tcPr>
          <w:p w14:paraId="0417516E" w14:textId="77777777"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a</w:t>
            </w:r>
          </w:p>
        </w:tc>
        <w:tc>
          <w:tcPr>
            <w:tcW w:w="820" w:type="dxa"/>
            <w:tcBorders>
              <w:top w:val="single" w:sz="4" w:space="0" w:color="auto"/>
              <w:bottom w:val="single" w:sz="4" w:space="0" w:color="auto"/>
            </w:tcBorders>
            <w:vAlign w:val="bottom"/>
            <w:hideMark/>
          </w:tcPr>
          <w:p w14:paraId="0D9BA4AF" w14:textId="77777777"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b</w:t>
            </w:r>
          </w:p>
        </w:tc>
        <w:tc>
          <w:tcPr>
            <w:tcW w:w="729" w:type="dxa"/>
            <w:tcBorders>
              <w:top w:val="single" w:sz="4" w:space="0" w:color="auto"/>
              <w:bottom w:val="single" w:sz="4" w:space="0" w:color="auto"/>
            </w:tcBorders>
            <w:vAlign w:val="bottom"/>
            <w:hideMark/>
          </w:tcPr>
          <w:p w14:paraId="27097823" w14:textId="77777777"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c</w:t>
            </w:r>
          </w:p>
        </w:tc>
        <w:tc>
          <w:tcPr>
            <w:tcW w:w="921" w:type="dxa"/>
            <w:tcBorders>
              <w:top w:val="single" w:sz="4" w:space="0" w:color="auto"/>
              <w:bottom w:val="single" w:sz="4" w:space="0" w:color="auto"/>
            </w:tcBorders>
            <w:vAlign w:val="bottom"/>
            <w:hideMark/>
          </w:tcPr>
          <w:p w14:paraId="315290C9" w14:textId="77777777"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d</w:t>
            </w:r>
          </w:p>
        </w:tc>
        <w:tc>
          <w:tcPr>
            <w:tcW w:w="813" w:type="dxa"/>
            <w:tcBorders>
              <w:top w:val="single" w:sz="4" w:space="0" w:color="auto"/>
              <w:bottom w:val="single" w:sz="4" w:space="0" w:color="auto"/>
            </w:tcBorders>
            <w:vAlign w:val="bottom"/>
            <w:hideMark/>
          </w:tcPr>
          <w:p w14:paraId="47894018" w14:textId="77777777"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e</w:t>
            </w:r>
          </w:p>
        </w:tc>
        <w:tc>
          <w:tcPr>
            <w:tcW w:w="868" w:type="dxa"/>
            <w:tcBorders>
              <w:top w:val="single" w:sz="4" w:space="0" w:color="auto"/>
              <w:bottom w:val="single" w:sz="4" w:space="0" w:color="auto"/>
            </w:tcBorders>
            <w:vAlign w:val="bottom"/>
            <w:hideMark/>
          </w:tcPr>
          <w:p w14:paraId="776CA0B9" w14:textId="77777777"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f</w:t>
            </w:r>
          </w:p>
        </w:tc>
        <w:tc>
          <w:tcPr>
            <w:tcW w:w="749" w:type="dxa"/>
            <w:tcBorders>
              <w:top w:val="single" w:sz="4" w:space="0" w:color="auto"/>
              <w:bottom w:val="single" w:sz="4" w:space="0" w:color="auto"/>
            </w:tcBorders>
            <w:vAlign w:val="bottom"/>
            <w:hideMark/>
          </w:tcPr>
          <w:p w14:paraId="1D5EC867" w14:textId="77777777"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g</w:t>
            </w:r>
          </w:p>
        </w:tc>
      </w:tr>
      <w:tr w:rsidR="009B2BDF" w:rsidRPr="00697511" w14:paraId="5A5795A8" w14:textId="77777777" w:rsidTr="00676DC9">
        <w:trPr>
          <w:trHeight w:val="240"/>
        </w:trPr>
        <w:tc>
          <w:tcPr>
            <w:tcW w:w="3294" w:type="dxa"/>
            <w:tcBorders>
              <w:top w:val="single" w:sz="4" w:space="0" w:color="auto"/>
              <w:bottom w:val="nil"/>
            </w:tcBorders>
            <w:vAlign w:val="center"/>
            <w:hideMark/>
          </w:tcPr>
          <w:p w14:paraId="65B6E022" w14:textId="77777777"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T1- STBFR</w:t>
            </w:r>
          </w:p>
        </w:tc>
        <w:tc>
          <w:tcPr>
            <w:tcW w:w="820" w:type="dxa"/>
            <w:vMerge w:val="restart"/>
            <w:tcBorders>
              <w:top w:val="single" w:sz="4" w:space="0" w:color="auto"/>
            </w:tcBorders>
            <w:vAlign w:val="center"/>
            <w:hideMark/>
          </w:tcPr>
          <w:p w14:paraId="33C164A0" w14:textId="77777777" w:rsidR="009B2BDF" w:rsidRPr="00697511" w:rsidRDefault="009B2BDF"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33.2</w:t>
            </w:r>
          </w:p>
        </w:tc>
        <w:tc>
          <w:tcPr>
            <w:tcW w:w="820" w:type="dxa"/>
            <w:tcBorders>
              <w:top w:val="single" w:sz="4" w:space="0" w:color="auto"/>
            </w:tcBorders>
            <w:noWrap/>
            <w:vAlign w:val="bottom"/>
            <w:hideMark/>
          </w:tcPr>
          <w:p w14:paraId="1D3E13A9"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tcBorders>
              <w:top w:val="single" w:sz="4" w:space="0" w:color="auto"/>
            </w:tcBorders>
            <w:noWrap/>
            <w:vAlign w:val="bottom"/>
            <w:hideMark/>
          </w:tcPr>
          <w:p w14:paraId="71850372"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19.8</w:t>
            </w:r>
          </w:p>
        </w:tc>
        <w:tc>
          <w:tcPr>
            <w:tcW w:w="921" w:type="dxa"/>
            <w:tcBorders>
              <w:top w:val="single" w:sz="4" w:space="0" w:color="auto"/>
            </w:tcBorders>
            <w:noWrap/>
            <w:vAlign w:val="bottom"/>
            <w:hideMark/>
          </w:tcPr>
          <w:p w14:paraId="16E23071"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37.8</w:t>
            </w:r>
          </w:p>
        </w:tc>
        <w:tc>
          <w:tcPr>
            <w:tcW w:w="813" w:type="dxa"/>
            <w:tcBorders>
              <w:top w:val="single" w:sz="4" w:space="0" w:color="auto"/>
            </w:tcBorders>
            <w:noWrap/>
            <w:vAlign w:val="bottom"/>
            <w:hideMark/>
          </w:tcPr>
          <w:p w14:paraId="7E69149F"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28.7</w:t>
            </w:r>
          </w:p>
        </w:tc>
        <w:tc>
          <w:tcPr>
            <w:tcW w:w="868" w:type="dxa"/>
            <w:tcBorders>
              <w:top w:val="single" w:sz="4" w:space="0" w:color="auto"/>
            </w:tcBorders>
            <w:noWrap/>
            <w:vAlign w:val="bottom"/>
            <w:hideMark/>
          </w:tcPr>
          <w:p w14:paraId="20491319"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-9.1</w:t>
            </w:r>
          </w:p>
        </w:tc>
        <w:tc>
          <w:tcPr>
            <w:tcW w:w="749" w:type="dxa"/>
            <w:tcBorders>
              <w:top w:val="single" w:sz="4" w:space="0" w:color="auto"/>
            </w:tcBorders>
            <w:noWrap/>
            <w:vAlign w:val="bottom"/>
            <w:hideMark/>
          </w:tcPr>
          <w:p w14:paraId="2E6E58F6"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-4.5</w:t>
            </w:r>
          </w:p>
        </w:tc>
      </w:tr>
      <w:tr w:rsidR="009B2BDF" w:rsidRPr="00697511" w14:paraId="5548AFB4" w14:textId="77777777" w:rsidTr="00676DC9">
        <w:trPr>
          <w:trHeight w:val="256"/>
        </w:trPr>
        <w:tc>
          <w:tcPr>
            <w:tcW w:w="3294" w:type="dxa"/>
            <w:tcBorders>
              <w:top w:val="nil"/>
            </w:tcBorders>
            <w:vAlign w:val="center"/>
            <w:hideMark/>
          </w:tcPr>
          <w:p w14:paraId="6D152206" w14:textId="77777777"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T2- STBFR + GM</w:t>
            </w:r>
          </w:p>
        </w:tc>
        <w:tc>
          <w:tcPr>
            <w:tcW w:w="820" w:type="dxa"/>
            <w:vMerge/>
            <w:vAlign w:val="center"/>
            <w:hideMark/>
          </w:tcPr>
          <w:p w14:paraId="5EC731C5"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1ACD3A7F"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14:paraId="4E49CB24"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22.7</w:t>
            </w:r>
          </w:p>
        </w:tc>
        <w:tc>
          <w:tcPr>
            <w:tcW w:w="921" w:type="dxa"/>
            <w:noWrap/>
            <w:vAlign w:val="bottom"/>
            <w:hideMark/>
          </w:tcPr>
          <w:p w14:paraId="0002F5FB"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34.9</w:t>
            </w:r>
          </w:p>
        </w:tc>
        <w:tc>
          <w:tcPr>
            <w:tcW w:w="813" w:type="dxa"/>
            <w:noWrap/>
            <w:vAlign w:val="bottom"/>
            <w:hideMark/>
          </w:tcPr>
          <w:p w14:paraId="0CA33FC1"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34.6</w:t>
            </w:r>
          </w:p>
        </w:tc>
        <w:tc>
          <w:tcPr>
            <w:tcW w:w="868" w:type="dxa"/>
            <w:noWrap/>
            <w:vAlign w:val="bottom"/>
            <w:hideMark/>
          </w:tcPr>
          <w:p w14:paraId="6DD190F9"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-0.3</w:t>
            </w:r>
          </w:p>
        </w:tc>
        <w:tc>
          <w:tcPr>
            <w:tcW w:w="749" w:type="dxa"/>
            <w:noWrap/>
            <w:vAlign w:val="bottom"/>
            <w:hideMark/>
          </w:tcPr>
          <w:p w14:paraId="1BB3A188"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1.4</w:t>
            </w:r>
          </w:p>
        </w:tc>
      </w:tr>
      <w:tr w:rsidR="009B2BDF" w:rsidRPr="00697511" w14:paraId="2919A53E" w14:textId="77777777" w:rsidTr="00676DC9">
        <w:trPr>
          <w:trHeight w:val="240"/>
        </w:trPr>
        <w:tc>
          <w:tcPr>
            <w:tcW w:w="3294" w:type="dxa"/>
            <w:vAlign w:val="center"/>
            <w:hideMark/>
          </w:tcPr>
          <w:p w14:paraId="6089694D" w14:textId="77777777"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T3- STBFR + FYM</w:t>
            </w:r>
          </w:p>
        </w:tc>
        <w:tc>
          <w:tcPr>
            <w:tcW w:w="820" w:type="dxa"/>
            <w:vMerge/>
            <w:vAlign w:val="center"/>
            <w:hideMark/>
          </w:tcPr>
          <w:p w14:paraId="129991CE"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287B55B8"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14:paraId="1E942B11"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24.8</w:t>
            </w:r>
          </w:p>
        </w:tc>
        <w:tc>
          <w:tcPr>
            <w:tcW w:w="921" w:type="dxa"/>
            <w:noWrap/>
            <w:vAlign w:val="bottom"/>
            <w:hideMark/>
          </w:tcPr>
          <w:p w14:paraId="3544FFFF"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41.6</w:t>
            </w:r>
          </w:p>
        </w:tc>
        <w:tc>
          <w:tcPr>
            <w:tcW w:w="813" w:type="dxa"/>
            <w:noWrap/>
            <w:vAlign w:val="bottom"/>
            <w:hideMark/>
          </w:tcPr>
          <w:p w14:paraId="331DA4CA"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40.0</w:t>
            </w:r>
          </w:p>
        </w:tc>
        <w:tc>
          <w:tcPr>
            <w:tcW w:w="868" w:type="dxa"/>
            <w:noWrap/>
            <w:vAlign w:val="bottom"/>
            <w:hideMark/>
          </w:tcPr>
          <w:p w14:paraId="1347BA58"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-1.6</w:t>
            </w:r>
          </w:p>
        </w:tc>
        <w:tc>
          <w:tcPr>
            <w:tcW w:w="749" w:type="dxa"/>
            <w:noWrap/>
            <w:vAlign w:val="bottom"/>
            <w:hideMark/>
          </w:tcPr>
          <w:p w14:paraId="41C47718"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6.8</w:t>
            </w:r>
          </w:p>
        </w:tc>
      </w:tr>
      <w:tr w:rsidR="009B2BDF" w:rsidRPr="00697511" w14:paraId="69CC52BA" w14:textId="77777777" w:rsidTr="00676DC9">
        <w:trPr>
          <w:trHeight w:val="204"/>
        </w:trPr>
        <w:tc>
          <w:tcPr>
            <w:tcW w:w="3294" w:type="dxa"/>
            <w:vAlign w:val="center"/>
            <w:hideMark/>
          </w:tcPr>
          <w:p w14:paraId="57E506FA" w14:textId="77777777"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T4- STBFR + Lime</w:t>
            </w:r>
          </w:p>
        </w:tc>
        <w:tc>
          <w:tcPr>
            <w:tcW w:w="820" w:type="dxa"/>
            <w:vMerge/>
            <w:vAlign w:val="center"/>
            <w:hideMark/>
          </w:tcPr>
          <w:p w14:paraId="08497B4B"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060B90E4"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14:paraId="04C2277D"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25.9</w:t>
            </w:r>
          </w:p>
        </w:tc>
        <w:tc>
          <w:tcPr>
            <w:tcW w:w="921" w:type="dxa"/>
            <w:noWrap/>
            <w:vAlign w:val="bottom"/>
            <w:hideMark/>
          </w:tcPr>
          <w:p w14:paraId="2771A3C7"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31.7</w:t>
            </w:r>
          </w:p>
        </w:tc>
        <w:tc>
          <w:tcPr>
            <w:tcW w:w="813" w:type="dxa"/>
            <w:noWrap/>
            <w:vAlign w:val="bottom"/>
            <w:hideMark/>
          </w:tcPr>
          <w:p w14:paraId="4DA4DA11"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31.1</w:t>
            </w:r>
          </w:p>
        </w:tc>
        <w:tc>
          <w:tcPr>
            <w:tcW w:w="868" w:type="dxa"/>
            <w:noWrap/>
            <w:vAlign w:val="bottom"/>
            <w:hideMark/>
          </w:tcPr>
          <w:p w14:paraId="484E90AC"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-0.6</w:t>
            </w:r>
          </w:p>
        </w:tc>
        <w:tc>
          <w:tcPr>
            <w:tcW w:w="749" w:type="dxa"/>
            <w:noWrap/>
            <w:vAlign w:val="bottom"/>
            <w:hideMark/>
          </w:tcPr>
          <w:p w14:paraId="0910EFCD"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-2.1</w:t>
            </w:r>
          </w:p>
        </w:tc>
      </w:tr>
      <w:tr w:rsidR="009B2BDF" w:rsidRPr="00697511" w14:paraId="0ADBA0BB" w14:textId="77777777" w:rsidTr="00676DC9">
        <w:trPr>
          <w:trHeight w:val="256"/>
        </w:trPr>
        <w:tc>
          <w:tcPr>
            <w:tcW w:w="3294" w:type="dxa"/>
            <w:vAlign w:val="center"/>
            <w:hideMark/>
          </w:tcPr>
          <w:p w14:paraId="5E8E9FCE" w14:textId="77777777" w:rsidR="009B2BDF" w:rsidRPr="00697511" w:rsidRDefault="009B2BDF"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T5- STBFR + S</w:t>
            </w:r>
          </w:p>
        </w:tc>
        <w:tc>
          <w:tcPr>
            <w:tcW w:w="820" w:type="dxa"/>
            <w:vMerge/>
            <w:vAlign w:val="center"/>
            <w:hideMark/>
          </w:tcPr>
          <w:p w14:paraId="209593CE"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255403E1"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14:paraId="23259180"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21.5</w:t>
            </w:r>
          </w:p>
        </w:tc>
        <w:tc>
          <w:tcPr>
            <w:tcW w:w="921" w:type="dxa"/>
            <w:noWrap/>
            <w:vAlign w:val="bottom"/>
            <w:hideMark/>
          </w:tcPr>
          <w:p w14:paraId="734BAF44"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36.1</w:t>
            </w:r>
          </w:p>
        </w:tc>
        <w:tc>
          <w:tcPr>
            <w:tcW w:w="813" w:type="dxa"/>
            <w:noWrap/>
            <w:vAlign w:val="bottom"/>
            <w:hideMark/>
          </w:tcPr>
          <w:p w14:paraId="398FC6C1"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30.8</w:t>
            </w:r>
          </w:p>
        </w:tc>
        <w:tc>
          <w:tcPr>
            <w:tcW w:w="868" w:type="dxa"/>
            <w:noWrap/>
            <w:vAlign w:val="bottom"/>
            <w:hideMark/>
          </w:tcPr>
          <w:p w14:paraId="5BC8A81D"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-5.3</w:t>
            </w:r>
          </w:p>
        </w:tc>
        <w:tc>
          <w:tcPr>
            <w:tcW w:w="749" w:type="dxa"/>
            <w:noWrap/>
            <w:vAlign w:val="bottom"/>
            <w:hideMark/>
          </w:tcPr>
          <w:p w14:paraId="3BE63DBF"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w:t>
            </w:r>
          </w:p>
        </w:tc>
      </w:tr>
      <w:tr w:rsidR="009B2BDF" w:rsidRPr="00697511" w14:paraId="2481017D" w14:textId="77777777" w:rsidTr="00676DC9">
        <w:trPr>
          <w:trHeight w:val="256"/>
        </w:trPr>
        <w:tc>
          <w:tcPr>
            <w:tcW w:w="3294" w:type="dxa"/>
            <w:vAlign w:val="center"/>
            <w:hideMark/>
          </w:tcPr>
          <w:p w14:paraId="26B1DF55" w14:textId="77777777"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T6- STBFR + BF</w:t>
            </w:r>
          </w:p>
        </w:tc>
        <w:tc>
          <w:tcPr>
            <w:tcW w:w="820" w:type="dxa"/>
            <w:vMerge/>
            <w:vAlign w:val="center"/>
            <w:hideMark/>
          </w:tcPr>
          <w:p w14:paraId="10D1789A"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4F0C72AD"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14:paraId="2B9842AC"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23.4</w:t>
            </w:r>
          </w:p>
        </w:tc>
        <w:tc>
          <w:tcPr>
            <w:tcW w:w="921" w:type="dxa"/>
            <w:noWrap/>
            <w:vAlign w:val="bottom"/>
            <w:hideMark/>
          </w:tcPr>
          <w:p w14:paraId="0B428293"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34.2</w:t>
            </w:r>
          </w:p>
        </w:tc>
        <w:tc>
          <w:tcPr>
            <w:tcW w:w="813" w:type="dxa"/>
            <w:noWrap/>
            <w:vAlign w:val="bottom"/>
            <w:hideMark/>
          </w:tcPr>
          <w:p w14:paraId="1197FCD3"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37.5</w:t>
            </w:r>
          </w:p>
        </w:tc>
        <w:tc>
          <w:tcPr>
            <w:tcW w:w="868" w:type="dxa"/>
            <w:noWrap/>
            <w:vAlign w:val="bottom"/>
            <w:hideMark/>
          </w:tcPr>
          <w:p w14:paraId="0ECADFB4"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w:t>
            </w:r>
          </w:p>
        </w:tc>
        <w:tc>
          <w:tcPr>
            <w:tcW w:w="749" w:type="dxa"/>
            <w:noWrap/>
            <w:vAlign w:val="bottom"/>
            <w:hideMark/>
          </w:tcPr>
          <w:p w14:paraId="17F4C6F2"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4.3</w:t>
            </w:r>
          </w:p>
        </w:tc>
      </w:tr>
      <w:tr w:rsidR="009B2BDF" w:rsidRPr="00697511" w14:paraId="3A863CC9" w14:textId="77777777" w:rsidTr="00676DC9">
        <w:trPr>
          <w:trHeight w:val="268"/>
        </w:trPr>
        <w:tc>
          <w:tcPr>
            <w:tcW w:w="3294" w:type="dxa"/>
            <w:vAlign w:val="center"/>
            <w:hideMark/>
          </w:tcPr>
          <w:p w14:paraId="0422EE82" w14:textId="77777777"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T7- STBFR + GM + FYM</w:t>
            </w:r>
          </w:p>
        </w:tc>
        <w:tc>
          <w:tcPr>
            <w:tcW w:w="820" w:type="dxa"/>
            <w:vMerge/>
            <w:vAlign w:val="center"/>
            <w:hideMark/>
          </w:tcPr>
          <w:p w14:paraId="4B249963"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561D5297"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14:paraId="3DF64CB6"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28.6</w:t>
            </w:r>
          </w:p>
        </w:tc>
        <w:tc>
          <w:tcPr>
            <w:tcW w:w="921" w:type="dxa"/>
            <w:noWrap/>
            <w:vAlign w:val="bottom"/>
            <w:hideMark/>
          </w:tcPr>
          <w:p w14:paraId="2CE9C480"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37.8</w:t>
            </w:r>
          </w:p>
        </w:tc>
        <w:tc>
          <w:tcPr>
            <w:tcW w:w="813" w:type="dxa"/>
            <w:noWrap/>
            <w:vAlign w:val="bottom"/>
            <w:hideMark/>
          </w:tcPr>
          <w:p w14:paraId="1F2428EF"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41.8</w:t>
            </w:r>
          </w:p>
        </w:tc>
        <w:tc>
          <w:tcPr>
            <w:tcW w:w="868" w:type="dxa"/>
            <w:noWrap/>
            <w:vAlign w:val="bottom"/>
            <w:hideMark/>
          </w:tcPr>
          <w:p w14:paraId="494328C6"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4.0</w:t>
            </w:r>
          </w:p>
        </w:tc>
        <w:tc>
          <w:tcPr>
            <w:tcW w:w="749" w:type="dxa"/>
            <w:noWrap/>
            <w:vAlign w:val="bottom"/>
            <w:hideMark/>
          </w:tcPr>
          <w:p w14:paraId="30800680"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8.6</w:t>
            </w:r>
          </w:p>
        </w:tc>
      </w:tr>
      <w:tr w:rsidR="009B2BDF" w:rsidRPr="00697511" w14:paraId="62049FEE" w14:textId="77777777" w:rsidTr="00676DC9">
        <w:trPr>
          <w:trHeight w:val="281"/>
        </w:trPr>
        <w:tc>
          <w:tcPr>
            <w:tcW w:w="3294" w:type="dxa"/>
            <w:vAlign w:val="center"/>
            <w:hideMark/>
          </w:tcPr>
          <w:p w14:paraId="4AD6AE28" w14:textId="77777777" w:rsidR="009B2BDF" w:rsidRPr="00697511" w:rsidRDefault="009B2BDF"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T8- STBFR + GM + Lime</w:t>
            </w:r>
          </w:p>
        </w:tc>
        <w:tc>
          <w:tcPr>
            <w:tcW w:w="820" w:type="dxa"/>
            <w:vMerge/>
            <w:vAlign w:val="center"/>
            <w:hideMark/>
          </w:tcPr>
          <w:p w14:paraId="28E404C8"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4E9834BD"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24.4</w:t>
            </w:r>
          </w:p>
        </w:tc>
        <w:tc>
          <w:tcPr>
            <w:tcW w:w="729" w:type="dxa"/>
            <w:noWrap/>
            <w:vAlign w:val="bottom"/>
            <w:hideMark/>
          </w:tcPr>
          <w:p w14:paraId="402C0676"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30.9</w:t>
            </w:r>
          </w:p>
        </w:tc>
        <w:tc>
          <w:tcPr>
            <w:tcW w:w="921" w:type="dxa"/>
            <w:noWrap/>
            <w:vAlign w:val="bottom"/>
            <w:hideMark/>
          </w:tcPr>
          <w:p w14:paraId="7400A180"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26.7</w:t>
            </w:r>
          </w:p>
        </w:tc>
        <w:tc>
          <w:tcPr>
            <w:tcW w:w="813" w:type="dxa"/>
            <w:noWrap/>
            <w:vAlign w:val="bottom"/>
            <w:hideMark/>
          </w:tcPr>
          <w:p w14:paraId="57409406"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31.6</w:t>
            </w:r>
          </w:p>
        </w:tc>
        <w:tc>
          <w:tcPr>
            <w:tcW w:w="868" w:type="dxa"/>
            <w:noWrap/>
            <w:vAlign w:val="bottom"/>
            <w:hideMark/>
          </w:tcPr>
          <w:p w14:paraId="637B9301"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4.9</w:t>
            </w:r>
          </w:p>
        </w:tc>
        <w:tc>
          <w:tcPr>
            <w:tcW w:w="749" w:type="dxa"/>
            <w:noWrap/>
            <w:vAlign w:val="bottom"/>
            <w:hideMark/>
          </w:tcPr>
          <w:p w14:paraId="16C36BA0"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-1.6</w:t>
            </w:r>
          </w:p>
        </w:tc>
      </w:tr>
      <w:tr w:rsidR="009B2BDF" w:rsidRPr="00697511" w14:paraId="29747E87" w14:textId="77777777" w:rsidTr="00676DC9">
        <w:trPr>
          <w:trHeight w:val="256"/>
        </w:trPr>
        <w:tc>
          <w:tcPr>
            <w:tcW w:w="3294" w:type="dxa"/>
            <w:vAlign w:val="center"/>
            <w:hideMark/>
          </w:tcPr>
          <w:p w14:paraId="66786040" w14:textId="77777777" w:rsidR="009B2BDF" w:rsidRPr="00697511" w:rsidRDefault="009B2BDF" w:rsidP="00B456D1">
            <w:pPr>
              <w:spacing w:after="0" w:line="240" w:lineRule="auto"/>
              <w:rPr>
                <w:rFonts w:ascii="Arial" w:hAnsi="Arial" w:cs="Arial"/>
                <w:sz w:val="20"/>
                <w:szCs w:val="20"/>
              </w:rPr>
            </w:pPr>
            <w:r w:rsidRPr="00697511">
              <w:rPr>
                <w:rFonts w:ascii="Arial" w:hAnsi="Arial" w:cs="Arial"/>
                <w:bCs/>
                <w:sz w:val="20"/>
                <w:szCs w:val="20"/>
              </w:rPr>
              <w:t>T9- STBFR + FYM + Lime</w:t>
            </w:r>
          </w:p>
        </w:tc>
        <w:tc>
          <w:tcPr>
            <w:tcW w:w="820" w:type="dxa"/>
            <w:vMerge/>
            <w:vAlign w:val="center"/>
            <w:hideMark/>
          </w:tcPr>
          <w:p w14:paraId="33115B95"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3BF31EEC"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14:paraId="78F61B9F"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30.2</w:t>
            </w:r>
          </w:p>
        </w:tc>
        <w:tc>
          <w:tcPr>
            <w:tcW w:w="921" w:type="dxa"/>
            <w:noWrap/>
            <w:vAlign w:val="bottom"/>
            <w:hideMark/>
          </w:tcPr>
          <w:p w14:paraId="148EA571"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36.2</w:t>
            </w:r>
          </w:p>
        </w:tc>
        <w:tc>
          <w:tcPr>
            <w:tcW w:w="813" w:type="dxa"/>
            <w:noWrap/>
            <w:vAlign w:val="bottom"/>
            <w:hideMark/>
          </w:tcPr>
          <w:p w14:paraId="3F6D8B23"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41.2</w:t>
            </w:r>
          </w:p>
        </w:tc>
        <w:tc>
          <w:tcPr>
            <w:tcW w:w="868" w:type="dxa"/>
            <w:noWrap/>
            <w:vAlign w:val="bottom"/>
            <w:hideMark/>
          </w:tcPr>
          <w:p w14:paraId="687F8232"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5.0</w:t>
            </w:r>
          </w:p>
        </w:tc>
        <w:tc>
          <w:tcPr>
            <w:tcW w:w="749" w:type="dxa"/>
            <w:noWrap/>
            <w:vAlign w:val="bottom"/>
            <w:hideMark/>
          </w:tcPr>
          <w:p w14:paraId="7EB2B91D"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8.0</w:t>
            </w:r>
          </w:p>
        </w:tc>
      </w:tr>
      <w:tr w:rsidR="009B2BDF" w:rsidRPr="00697511" w14:paraId="695360AA" w14:textId="77777777" w:rsidTr="00676DC9">
        <w:trPr>
          <w:trHeight w:val="293"/>
        </w:trPr>
        <w:tc>
          <w:tcPr>
            <w:tcW w:w="3294" w:type="dxa"/>
            <w:vAlign w:val="center"/>
            <w:hideMark/>
          </w:tcPr>
          <w:p w14:paraId="7526D795" w14:textId="77777777" w:rsidR="009B2BDF" w:rsidRPr="00891E40" w:rsidRDefault="009B2BDF" w:rsidP="00B456D1">
            <w:pPr>
              <w:spacing w:after="0" w:line="240" w:lineRule="auto"/>
              <w:rPr>
                <w:rFonts w:ascii="Arial" w:hAnsi="Arial" w:cs="Arial"/>
                <w:sz w:val="20"/>
                <w:szCs w:val="20"/>
                <w:lang w:val="fr-FR"/>
              </w:rPr>
            </w:pPr>
            <w:r w:rsidRPr="00891E40">
              <w:rPr>
                <w:rFonts w:ascii="Arial" w:hAnsi="Arial" w:cs="Arial"/>
                <w:bCs/>
                <w:sz w:val="20"/>
                <w:szCs w:val="20"/>
                <w:lang w:val="fr-FR"/>
              </w:rPr>
              <w:t xml:space="preserve">T10- STBFR + GM + FYM + Lime </w:t>
            </w:r>
          </w:p>
        </w:tc>
        <w:tc>
          <w:tcPr>
            <w:tcW w:w="820" w:type="dxa"/>
            <w:vMerge/>
            <w:vAlign w:val="center"/>
            <w:hideMark/>
          </w:tcPr>
          <w:p w14:paraId="6E296776" w14:textId="77777777" w:rsidR="009B2BDF" w:rsidRPr="00891E40" w:rsidRDefault="009B2BDF" w:rsidP="00B456D1">
            <w:pPr>
              <w:spacing w:after="0" w:line="240" w:lineRule="auto"/>
              <w:jc w:val="center"/>
              <w:rPr>
                <w:rFonts w:ascii="Arial" w:eastAsia="Times New Roman" w:hAnsi="Arial" w:cs="Arial"/>
                <w:sz w:val="20"/>
                <w:szCs w:val="20"/>
                <w:lang w:val="fr-FR"/>
              </w:rPr>
            </w:pPr>
          </w:p>
        </w:tc>
        <w:tc>
          <w:tcPr>
            <w:tcW w:w="820" w:type="dxa"/>
            <w:noWrap/>
            <w:vAlign w:val="bottom"/>
            <w:hideMark/>
          </w:tcPr>
          <w:p w14:paraId="45730F48"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14:paraId="6A1E08E8"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32.8</w:t>
            </w:r>
          </w:p>
        </w:tc>
        <w:tc>
          <w:tcPr>
            <w:tcW w:w="921" w:type="dxa"/>
            <w:noWrap/>
            <w:vAlign w:val="bottom"/>
            <w:hideMark/>
          </w:tcPr>
          <w:p w14:paraId="1D489EA0"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33.6</w:t>
            </w:r>
          </w:p>
        </w:tc>
        <w:tc>
          <w:tcPr>
            <w:tcW w:w="813" w:type="dxa"/>
            <w:noWrap/>
            <w:vAlign w:val="bottom"/>
            <w:hideMark/>
          </w:tcPr>
          <w:p w14:paraId="05FA1AA6"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42.4</w:t>
            </w:r>
          </w:p>
        </w:tc>
        <w:tc>
          <w:tcPr>
            <w:tcW w:w="868" w:type="dxa"/>
            <w:noWrap/>
            <w:vAlign w:val="bottom"/>
            <w:hideMark/>
          </w:tcPr>
          <w:p w14:paraId="66DD0075"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8.8</w:t>
            </w:r>
          </w:p>
        </w:tc>
        <w:tc>
          <w:tcPr>
            <w:tcW w:w="749" w:type="dxa"/>
            <w:noWrap/>
            <w:vAlign w:val="bottom"/>
            <w:hideMark/>
          </w:tcPr>
          <w:p w14:paraId="47678483"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9.2</w:t>
            </w:r>
          </w:p>
        </w:tc>
      </w:tr>
      <w:tr w:rsidR="009B2BDF" w:rsidRPr="00697511" w14:paraId="681AB3BB" w14:textId="77777777" w:rsidTr="00676DC9">
        <w:trPr>
          <w:trHeight w:val="268"/>
        </w:trPr>
        <w:tc>
          <w:tcPr>
            <w:tcW w:w="3294" w:type="dxa"/>
            <w:vAlign w:val="center"/>
            <w:hideMark/>
          </w:tcPr>
          <w:p w14:paraId="3EB05A1C" w14:textId="77777777" w:rsidR="009B2BDF" w:rsidRPr="00697511" w:rsidRDefault="009B2BDF"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T11- STBFR + GM + FYM + S</w:t>
            </w:r>
          </w:p>
        </w:tc>
        <w:tc>
          <w:tcPr>
            <w:tcW w:w="820" w:type="dxa"/>
            <w:vMerge/>
            <w:vAlign w:val="center"/>
            <w:hideMark/>
          </w:tcPr>
          <w:p w14:paraId="0E7DC3C9" w14:textId="77777777" w:rsidR="009B2BDF" w:rsidRPr="00697511" w:rsidRDefault="009B2BDF" w:rsidP="00B456D1">
            <w:pPr>
              <w:spacing w:after="0" w:line="240" w:lineRule="auto"/>
              <w:jc w:val="center"/>
              <w:rPr>
                <w:rFonts w:ascii="Arial" w:eastAsia="Times New Roman" w:hAnsi="Arial" w:cs="Arial"/>
                <w:sz w:val="20"/>
                <w:szCs w:val="20"/>
              </w:rPr>
            </w:pPr>
          </w:p>
        </w:tc>
        <w:tc>
          <w:tcPr>
            <w:tcW w:w="820" w:type="dxa"/>
            <w:noWrap/>
            <w:vAlign w:val="bottom"/>
            <w:hideMark/>
          </w:tcPr>
          <w:p w14:paraId="09CCA0CF"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14:paraId="0A41CDD0"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33.8</w:t>
            </w:r>
          </w:p>
        </w:tc>
        <w:tc>
          <w:tcPr>
            <w:tcW w:w="921" w:type="dxa"/>
            <w:noWrap/>
            <w:vAlign w:val="bottom"/>
            <w:hideMark/>
          </w:tcPr>
          <w:p w14:paraId="19816946"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32.6</w:t>
            </w:r>
          </w:p>
        </w:tc>
        <w:tc>
          <w:tcPr>
            <w:tcW w:w="813" w:type="dxa"/>
            <w:noWrap/>
            <w:vAlign w:val="bottom"/>
            <w:hideMark/>
          </w:tcPr>
          <w:p w14:paraId="14B06B90"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40.2</w:t>
            </w:r>
          </w:p>
        </w:tc>
        <w:tc>
          <w:tcPr>
            <w:tcW w:w="868" w:type="dxa"/>
            <w:noWrap/>
            <w:vAlign w:val="bottom"/>
            <w:hideMark/>
          </w:tcPr>
          <w:p w14:paraId="4F1B3194"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7.6</w:t>
            </w:r>
          </w:p>
        </w:tc>
        <w:tc>
          <w:tcPr>
            <w:tcW w:w="749" w:type="dxa"/>
            <w:noWrap/>
            <w:vAlign w:val="bottom"/>
            <w:hideMark/>
          </w:tcPr>
          <w:p w14:paraId="6149D26E"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7.0</w:t>
            </w:r>
          </w:p>
        </w:tc>
      </w:tr>
      <w:tr w:rsidR="009B2BDF" w:rsidRPr="00697511" w14:paraId="77926199" w14:textId="77777777" w:rsidTr="00676DC9">
        <w:trPr>
          <w:trHeight w:val="244"/>
        </w:trPr>
        <w:tc>
          <w:tcPr>
            <w:tcW w:w="3294" w:type="dxa"/>
            <w:vAlign w:val="center"/>
            <w:hideMark/>
          </w:tcPr>
          <w:p w14:paraId="636DEABE" w14:textId="77777777" w:rsidR="009B2BDF" w:rsidRPr="00891E40" w:rsidRDefault="009B2BDF" w:rsidP="00B456D1">
            <w:pPr>
              <w:tabs>
                <w:tab w:val="left" w:pos="0"/>
                <w:tab w:val="left" w:pos="1440"/>
                <w:tab w:val="left" w:pos="2160"/>
                <w:tab w:val="left" w:pos="2940"/>
              </w:tabs>
              <w:spacing w:after="0" w:line="240" w:lineRule="auto"/>
              <w:rPr>
                <w:rFonts w:ascii="Arial" w:hAnsi="Arial" w:cs="Arial"/>
                <w:bCs/>
                <w:sz w:val="20"/>
                <w:szCs w:val="20"/>
                <w:lang w:val="fr-FR"/>
              </w:rPr>
            </w:pPr>
            <w:r w:rsidRPr="00891E40">
              <w:rPr>
                <w:rFonts w:ascii="Arial" w:hAnsi="Arial" w:cs="Arial"/>
                <w:bCs/>
                <w:sz w:val="20"/>
                <w:szCs w:val="20"/>
                <w:lang w:val="fr-FR"/>
              </w:rPr>
              <w:t>T12- STBFR + GM + FYM + BF</w:t>
            </w:r>
          </w:p>
        </w:tc>
        <w:tc>
          <w:tcPr>
            <w:tcW w:w="820" w:type="dxa"/>
            <w:vMerge/>
            <w:vAlign w:val="center"/>
            <w:hideMark/>
          </w:tcPr>
          <w:p w14:paraId="0AD364C0" w14:textId="77777777" w:rsidR="009B2BDF" w:rsidRPr="00891E40" w:rsidRDefault="009B2BDF" w:rsidP="00B456D1">
            <w:pPr>
              <w:spacing w:after="0" w:line="240" w:lineRule="auto"/>
              <w:jc w:val="center"/>
              <w:rPr>
                <w:rFonts w:ascii="Arial" w:eastAsia="Times New Roman" w:hAnsi="Arial" w:cs="Arial"/>
                <w:sz w:val="20"/>
                <w:szCs w:val="20"/>
                <w:lang w:val="fr-FR"/>
              </w:rPr>
            </w:pPr>
          </w:p>
        </w:tc>
        <w:tc>
          <w:tcPr>
            <w:tcW w:w="820" w:type="dxa"/>
            <w:noWrap/>
            <w:vAlign w:val="bottom"/>
            <w:hideMark/>
          </w:tcPr>
          <w:p w14:paraId="6ACCD88A"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33.2</w:t>
            </w:r>
          </w:p>
        </w:tc>
        <w:tc>
          <w:tcPr>
            <w:tcW w:w="729" w:type="dxa"/>
            <w:noWrap/>
            <w:vAlign w:val="bottom"/>
            <w:hideMark/>
          </w:tcPr>
          <w:p w14:paraId="4F9C0837"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37.5</w:t>
            </w:r>
          </w:p>
        </w:tc>
        <w:tc>
          <w:tcPr>
            <w:tcW w:w="921" w:type="dxa"/>
            <w:noWrap/>
            <w:vAlign w:val="bottom"/>
            <w:hideMark/>
          </w:tcPr>
          <w:p w14:paraId="2FF3F6FB"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28.9</w:t>
            </w:r>
          </w:p>
        </w:tc>
        <w:tc>
          <w:tcPr>
            <w:tcW w:w="813" w:type="dxa"/>
            <w:noWrap/>
            <w:vAlign w:val="bottom"/>
            <w:hideMark/>
          </w:tcPr>
          <w:p w14:paraId="3D56BC39"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44.5</w:t>
            </w:r>
          </w:p>
        </w:tc>
        <w:tc>
          <w:tcPr>
            <w:tcW w:w="868" w:type="dxa"/>
            <w:noWrap/>
            <w:vAlign w:val="bottom"/>
            <w:hideMark/>
          </w:tcPr>
          <w:p w14:paraId="437FA3A9"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15.6</w:t>
            </w:r>
          </w:p>
        </w:tc>
        <w:tc>
          <w:tcPr>
            <w:tcW w:w="749" w:type="dxa"/>
            <w:noWrap/>
            <w:vAlign w:val="bottom"/>
            <w:hideMark/>
          </w:tcPr>
          <w:p w14:paraId="12B652C7" w14:textId="77777777" w:rsidR="009B2BDF" w:rsidRPr="00697511" w:rsidRDefault="009B2BDF" w:rsidP="00B456D1">
            <w:pPr>
              <w:spacing w:after="0" w:line="240" w:lineRule="auto"/>
              <w:jc w:val="center"/>
              <w:rPr>
                <w:rFonts w:ascii="Arial" w:hAnsi="Arial" w:cs="Arial"/>
                <w:sz w:val="20"/>
                <w:szCs w:val="20"/>
              </w:rPr>
            </w:pPr>
            <w:r w:rsidRPr="00697511">
              <w:rPr>
                <w:rFonts w:ascii="Arial" w:hAnsi="Arial" w:cs="Arial"/>
                <w:sz w:val="20"/>
                <w:szCs w:val="20"/>
              </w:rPr>
              <w:t>11.3</w:t>
            </w:r>
          </w:p>
        </w:tc>
      </w:tr>
    </w:tbl>
    <w:p w14:paraId="45B72B75" w14:textId="77777777" w:rsidR="005E57ED" w:rsidRPr="00697511" w:rsidRDefault="009B2BDF" w:rsidP="005E57ED">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16"/>
          <w:szCs w:val="16"/>
        </w:rPr>
        <w:t>STBFR</w:t>
      </w:r>
      <w:r w:rsidRPr="00697511">
        <w:rPr>
          <w:rFonts w:ascii="Arial" w:hAnsi="Arial" w:cs="Arial"/>
          <w:b/>
          <w:bCs/>
          <w:sz w:val="16"/>
          <w:szCs w:val="16"/>
        </w:rPr>
        <w:t>-</w:t>
      </w:r>
      <w:r w:rsidRPr="00697511">
        <w:rPr>
          <w:rFonts w:ascii="Arial" w:hAnsi="Arial" w:cs="Arial"/>
          <w:sz w:val="16"/>
          <w:szCs w:val="16"/>
        </w:rPr>
        <w:t xml:space="preserve"> Soil test based fertilizer recommendation, GM- Green manure with cowpea, FYM- Farm yard manure @ 5 t</w:t>
      </w:r>
      <w:r w:rsidRPr="00697511">
        <w:rPr>
          <w:rFonts w:ascii="Arial" w:hAnsi="Arial" w:cs="Arial"/>
          <w:bCs/>
          <w:sz w:val="16"/>
          <w:szCs w:val="16"/>
        </w:rPr>
        <w:t>ha</w:t>
      </w:r>
      <w:r w:rsidRPr="00697511">
        <w:rPr>
          <w:rFonts w:ascii="Arial" w:hAnsi="Arial" w:cs="Arial"/>
          <w:bCs/>
          <w:sz w:val="16"/>
          <w:szCs w:val="16"/>
          <w:vertAlign w:val="superscript"/>
        </w:rPr>
        <w:t>-1</w:t>
      </w:r>
      <w:r w:rsidRPr="00697511">
        <w:rPr>
          <w:rFonts w:ascii="Arial" w:hAnsi="Arial" w:cs="Arial"/>
          <w:sz w:val="16"/>
          <w:szCs w:val="16"/>
        </w:rPr>
        <w:t xml:space="preserve">, Lime- Lime @ 0.1 LR, S- Sulphur @ 30 </w:t>
      </w:r>
      <w:r w:rsidRPr="00697511">
        <w:rPr>
          <w:rFonts w:ascii="Arial" w:hAnsi="Arial" w:cs="Arial"/>
          <w:bCs/>
          <w:sz w:val="16"/>
          <w:szCs w:val="16"/>
        </w:rPr>
        <w:t>kg ha</w:t>
      </w:r>
      <w:r w:rsidRPr="00697511">
        <w:rPr>
          <w:rFonts w:ascii="Arial" w:hAnsi="Arial" w:cs="Arial"/>
          <w:bCs/>
          <w:sz w:val="16"/>
          <w:szCs w:val="16"/>
          <w:vertAlign w:val="superscript"/>
        </w:rPr>
        <w:t>-1</w:t>
      </w:r>
      <w:r w:rsidRPr="00697511">
        <w:rPr>
          <w:rFonts w:ascii="Arial" w:hAnsi="Arial" w:cs="Arial"/>
          <w:bCs/>
          <w:sz w:val="16"/>
          <w:szCs w:val="16"/>
        </w:rPr>
        <w:t xml:space="preserve">, </w:t>
      </w:r>
      <w:r w:rsidRPr="00697511">
        <w:rPr>
          <w:rFonts w:ascii="Arial" w:hAnsi="Arial" w:cs="Arial"/>
          <w:sz w:val="16"/>
          <w:szCs w:val="16"/>
        </w:rPr>
        <w:t xml:space="preserve">BF– Biofertilizer </w:t>
      </w:r>
      <w:r w:rsidRPr="00697511">
        <w:rPr>
          <w:rFonts w:ascii="Arial" w:hAnsi="Arial" w:cs="Arial"/>
          <w:bCs/>
          <w:sz w:val="16"/>
          <w:szCs w:val="16"/>
        </w:rPr>
        <w:t>(</w:t>
      </w:r>
      <w:proofErr w:type="spellStart"/>
      <w:r w:rsidRPr="00697511">
        <w:rPr>
          <w:rFonts w:ascii="Arial" w:hAnsi="Arial" w:cs="Arial"/>
          <w:bCs/>
          <w:i/>
          <w:iCs/>
          <w:sz w:val="16"/>
          <w:szCs w:val="16"/>
        </w:rPr>
        <w:t>Azotobacter</w:t>
      </w:r>
      <w:proofErr w:type="spellEnd"/>
      <w:r w:rsidRPr="00697511">
        <w:rPr>
          <w:rFonts w:ascii="Arial" w:hAnsi="Arial" w:cs="Arial"/>
          <w:bCs/>
          <w:i/>
          <w:iCs/>
          <w:sz w:val="16"/>
          <w:szCs w:val="16"/>
        </w:rPr>
        <w:t xml:space="preserve"> </w:t>
      </w:r>
      <w:r w:rsidRPr="00697511">
        <w:rPr>
          <w:rFonts w:ascii="Arial" w:hAnsi="Arial" w:cs="Arial"/>
          <w:bCs/>
          <w:sz w:val="16"/>
          <w:szCs w:val="16"/>
        </w:rPr>
        <w:t xml:space="preserve">+ </w:t>
      </w:r>
      <w:proofErr w:type="spellStart"/>
      <w:r w:rsidRPr="00697511">
        <w:rPr>
          <w:rFonts w:ascii="Arial" w:hAnsi="Arial" w:cs="Arial"/>
          <w:bCs/>
          <w:i/>
          <w:iCs/>
          <w:sz w:val="16"/>
          <w:szCs w:val="16"/>
        </w:rPr>
        <w:t>Azospirillum</w:t>
      </w:r>
      <w:proofErr w:type="spellEnd"/>
      <w:r w:rsidRPr="00697511">
        <w:rPr>
          <w:rFonts w:ascii="Arial" w:hAnsi="Arial" w:cs="Arial"/>
          <w:bCs/>
          <w:i/>
          <w:iCs/>
          <w:sz w:val="16"/>
          <w:szCs w:val="16"/>
        </w:rPr>
        <w:t xml:space="preserve"> </w:t>
      </w:r>
      <w:r w:rsidRPr="00697511">
        <w:rPr>
          <w:rFonts w:ascii="Arial" w:hAnsi="Arial" w:cs="Arial"/>
          <w:bCs/>
          <w:sz w:val="16"/>
          <w:szCs w:val="16"/>
        </w:rPr>
        <w:t>+ PSB @ 4 kg ha</w:t>
      </w:r>
      <w:r w:rsidRPr="00697511">
        <w:rPr>
          <w:rFonts w:ascii="Arial" w:hAnsi="Arial" w:cs="Arial"/>
          <w:bCs/>
          <w:sz w:val="16"/>
          <w:szCs w:val="16"/>
          <w:vertAlign w:val="superscript"/>
        </w:rPr>
        <w:t>-1</w:t>
      </w:r>
      <w:r w:rsidRPr="00697511">
        <w:rPr>
          <w:rFonts w:ascii="Arial" w:hAnsi="Arial" w:cs="Arial"/>
          <w:bCs/>
          <w:sz w:val="16"/>
          <w:szCs w:val="16"/>
        </w:rPr>
        <w:t xml:space="preserve"> each)</w:t>
      </w:r>
    </w:p>
    <w:p w14:paraId="1F0B1188" w14:textId="77777777" w:rsidR="005E57ED" w:rsidRPr="00697511" w:rsidRDefault="005E57ED" w:rsidP="005E57ED">
      <w:pPr>
        <w:tabs>
          <w:tab w:val="left" w:pos="0"/>
          <w:tab w:val="left" w:pos="1440"/>
          <w:tab w:val="left" w:pos="2160"/>
          <w:tab w:val="left" w:pos="2940"/>
        </w:tabs>
        <w:spacing w:after="0" w:line="240" w:lineRule="auto"/>
        <w:jc w:val="both"/>
        <w:rPr>
          <w:rFonts w:ascii="Arial" w:hAnsi="Arial" w:cs="Arial"/>
          <w:bCs/>
          <w:sz w:val="16"/>
          <w:szCs w:val="16"/>
        </w:rPr>
      </w:pPr>
    </w:p>
    <w:p w14:paraId="06AC42B6" w14:textId="77777777" w:rsidR="00F620A8" w:rsidRPr="00697511" w:rsidRDefault="00E87F59" w:rsidP="005E57ED">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20"/>
          <w:szCs w:val="20"/>
        </w:rPr>
        <w:t xml:space="preserve">Positive balance for apparent </w:t>
      </w:r>
      <w:r w:rsidR="00CB6472" w:rsidRPr="00697511">
        <w:rPr>
          <w:rFonts w:ascii="Arial" w:hAnsi="Arial" w:cs="Arial"/>
          <w:sz w:val="20"/>
          <w:szCs w:val="20"/>
        </w:rPr>
        <w:t xml:space="preserve">potassium </w:t>
      </w:r>
      <w:r w:rsidRPr="00697511">
        <w:rPr>
          <w:rFonts w:ascii="Arial" w:hAnsi="Arial" w:cs="Arial"/>
          <w:sz w:val="20"/>
          <w:szCs w:val="20"/>
        </w:rPr>
        <w:t>was observed in soil under all the treatments</w:t>
      </w:r>
      <w:r w:rsidR="00797764" w:rsidRPr="00697511">
        <w:rPr>
          <w:rFonts w:ascii="Arial" w:hAnsi="Arial" w:cs="Arial"/>
          <w:sz w:val="20"/>
          <w:szCs w:val="20"/>
        </w:rPr>
        <w:t xml:space="preserve"> (Table 4)</w:t>
      </w:r>
      <w:r w:rsidRPr="00697511">
        <w:rPr>
          <w:rFonts w:ascii="Arial" w:hAnsi="Arial" w:cs="Arial"/>
          <w:sz w:val="20"/>
          <w:szCs w:val="20"/>
        </w:rPr>
        <w:t>. The net balance was negative with all treatments with maximum loss in sole STBFR</w:t>
      </w:r>
      <w:r w:rsidR="00797764" w:rsidRPr="00697511">
        <w:rPr>
          <w:rFonts w:ascii="Arial" w:hAnsi="Arial" w:cs="Arial"/>
          <w:sz w:val="20"/>
          <w:szCs w:val="20"/>
        </w:rPr>
        <w:t xml:space="preserve"> i.e. T1</w:t>
      </w:r>
      <w:r w:rsidRPr="00697511">
        <w:rPr>
          <w:rFonts w:ascii="Arial" w:hAnsi="Arial" w:cs="Arial"/>
          <w:sz w:val="20"/>
          <w:szCs w:val="20"/>
        </w:rPr>
        <w:t xml:space="preserve">. In all the nutrient doses there was a positive apparent balance of </w:t>
      </w:r>
      <w:r w:rsidR="00CB6472" w:rsidRPr="00697511">
        <w:rPr>
          <w:rFonts w:ascii="Arial" w:hAnsi="Arial" w:cs="Arial"/>
          <w:sz w:val="20"/>
          <w:szCs w:val="20"/>
        </w:rPr>
        <w:t xml:space="preserve">potassium </w:t>
      </w:r>
      <w:r w:rsidRPr="00697511">
        <w:rPr>
          <w:rFonts w:ascii="Arial" w:hAnsi="Arial" w:cs="Arial"/>
          <w:sz w:val="20"/>
          <w:szCs w:val="20"/>
        </w:rPr>
        <w:t>in soil ranged from 25.7 kg ha</w:t>
      </w:r>
      <w:r w:rsidRPr="00697511">
        <w:rPr>
          <w:rFonts w:ascii="Arial" w:hAnsi="Arial" w:cs="Arial"/>
          <w:sz w:val="20"/>
          <w:szCs w:val="20"/>
          <w:vertAlign w:val="superscript"/>
        </w:rPr>
        <w:t>-1</w:t>
      </w:r>
      <w:r w:rsidRPr="00697511">
        <w:rPr>
          <w:rFonts w:ascii="Arial" w:hAnsi="Arial" w:cs="Arial"/>
          <w:sz w:val="20"/>
          <w:szCs w:val="20"/>
        </w:rPr>
        <w:t xml:space="preserve"> to 110.0 kg ha</w:t>
      </w:r>
      <w:r w:rsidRPr="00697511">
        <w:rPr>
          <w:rFonts w:ascii="Arial" w:hAnsi="Arial" w:cs="Arial"/>
          <w:sz w:val="20"/>
          <w:szCs w:val="20"/>
          <w:vertAlign w:val="superscript"/>
        </w:rPr>
        <w:t>-1.</w:t>
      </w:r>
      <w:r w:rsidR="0067065C" w:rsidRPr="00697511">
        <w:rPr>
          <w:rFonts w:ascii="Arial" w:hAnsi="Arial" w:cs="Arial"/>
          <w:sz w:val="20"/>
          <w:szCs w:val="20"/>
        </w:rPr>
        <w:t xml:space="preserve"> </w:t>
      </w:r>
      <w:r w:rsidR="00A231BF" w:rsidRPr="00697511">
        <w:rPr>
          <w:rFonts w:ascii="Arial" w:hAnsi="Arial" w:cs="Arial"/>
          <w:sz w:val="20"/>
          <w:szCs w:val="20"/>
        </w:rPr>
        <w:t xml:space="preserve">Among the integrated nutrient management in maize, </w:t>
      </w:r>
      <w:r w:rsidR="00543A55" w:rsidRPr="00697511">
        <w:rPr>
          <w:rFonts w:ascii="Arial" w:hAnsi="Arial" w:cs="Arial"/>
          <w:sz w:val="20"/>
          <w:szCs w:val="20"/>
        </w:rPr>
        <w:t>STBFR + Green manure + FYM @ 5 t ha</w:t>
      </w:r>
      <w:r w:rsidR="00543A55" w:rsidRPr="00697511">
        <w:rPr>
          <w:rFonts w:ascii="Arial" w:hAnsi="Arial" w:cs="Arial"/>
          <w:sz w:val="20"/>
          <w:szCs w:val="20"/>
          <w:vertAlign w:val="superscript"/>
        </w:rPr>
        <w:t>-1</w:t>
      </w:r>
      <w:r w:rsidR="00543A55" w:rsidRPr="00697511">
        <w:rPr>
          <w:rFonts w:ascii="Arial" w:hAnsi="Arial" w:cs="Arial"/>
          <w:sz w:val="20"/>
          <w:szCs w:val="20"/>
        </w:rPr>
        <w:t xml:space="preserve"> + Biofertilizer </w:t>
      </w:r>
      <w:r w:rsidR="00797764" w:rsidRPr="00697511">
        <w:rPr>
          <w:rFonts w:ascii="Arial" w:hAnsi="Arial" w:cs="Arial"/>
          <w:sz w:val="20"/>
          <w:szCs w:val="20"/>
        </w:rPr>
        <w:t>(</w:t>
      </w:r>
      <w:proofErr w:type="spellStart"/>
      <w:r w:rsidR="00797764" w:rsidRPr="00697511">
        <w:rPr>
          <w:rFonts w:ascii="Arial" w:hAnsi="Arial" w:cs="Arial"/>
          <w:i/>
          <w:iCs/>
          <w:sz w:val="20"/>
          <w:szCs w:val="20"/>
        </w:rPr>
        <w:t>Azotobacter</w:t>
      </w:r>
      <w:proofErr w:type="spellEnd"/>
      <w:r w:rsidR="00797764" w:rsidRPr="00697511">
        <w:rPr>
          <w:rFonts w:ascii="Arial" w:hAnsi="Arial" w:cs="Arial"/>
          <w:sz w:val="20"/>
          <w:szCs w:val="20"/>
        </w:rPr>
        <w:t xml:space="preserve"> + </w:t>
      </w:r>
      <w:proofErr w:type="spellStart"/>
      <w:r w:rsidR="00797764" w:rsidRPr="00697511">
        <w:rPr>
          <w:rFonts w:ascii="Arial" w:hAnsi="Arial" w:cs="Arial"/>
          <w:i/>
          <w:iCs/>
          <w:sz w:val="20"/>
          <w:szCs w:val="20"/>
        </w:rPr>
        <w:t>Azospirillum</w:t>
      </w:r>
      <w:proofErr w:type="spellEnd"/>
      <w:r w:rsidR="00797764" w:rsidRPr="00697511">
        <w:rPr>
          <w:rFonts w:ascii="Arial" w:hAnsi="Arial" w:cs="Arial"/>
          <w:i/>
          <w:iCs/>
          <w:sz w:val="20"/>
          <w:szCs w:val="20"/>
        </w:rPr>
        <w:t xml:space="preserve"> </w:t>
      </w:r>
      <w:r w:rsidR="00797764" w:rsidRPr="00697511">
        <w:rPr>
          <w:rFonts w:ascii="Arial" w:hAnsi="Arial" w:cs="Arial"/>
          <w:iCs/>
          <w:sz w:val="20"/>
          <w:szCs w:val="20"/>
        </w:rPr>
        <w:t>+ PSB</w:t>
      </w:r>
      <w:r w:rsidR="00543A55" w:rsidRPr="00697511">
        <w:rPr>
          <w:rFonts w:ascii="Arial" w:hAnsi="Arial" w:cs="Arial"/>
          <w:sz w:val="20"/>
          <w:szCs w:val="20"/>
        </w:rPr>
        <w:t xml:space="preserve"> @ 4 kg ha</w:t>
      </w:r>
      <w:r w:rsidR="00543A55" w:rsidRPr="00697511">
        <w:rPr>
          <w:rFonts w:ascii="Arial" w:hAnsi="Arial" w:cs="Arial"/>
          <w:sz w:val="20"/>
          <w:szCs w:val="20"/>
          <w:vertAlign w:val="superscript"/>
        </w:rPr>
        <w:t>-1</w:t>
      </w:r>
      <w:r w:rsidR="00543A55" w:rsidRPr="00697511">
        <w:rPr>
          <w:rFonts w:ascii="Arial" w:hAnsi="Arial" w:cs="Arial"/>
          <w:sz w:val="20"/>
          <w:szCs w:val="20"/>
        </w:rPr>
        <w:t xml:space="preserve"> each</w:t>
      </w:r>
      <w:r w:rsidR="00797764" w:rsidRPr="00697511">
        <w:rPr>
          <w:rFonts w:ascii="Arial" w:hAnsi="Arial" w:cs="Arial"/>
          <w:sz w:val="20"/>
          <w:szCs w:val="20"/>
        </w:rPr>
        <w:t xml:space="preserve">) i.e. </w:t>
      </w:r>
      <w:r w:rsidR="00543A55" w:rsidRPr="00697511">
        <w:rPr>
          <w:rFonts w:ascii="Arial" w:hAnsi="Arial" w:cs="Arial"/>
          <w:sz w:val="20"/>
          <w:szCs w:val="20"/>
        </w:rPr>
        <w:t xml:space="preserve">T12 had more </w:t>
      </w:r>
      <w:r w:rsidR="00543A55" w:rsidRPr="00697511">
        <w:rPr>
          <w:rFonts w:ascii="Arial" w:hAnsi="Arial" w:cs="Arial"/>
          <w:sz w:val="20"/>
          <w:szCs w:val="20"/>
        </w:rPr>
        <w:lastRenderedPageBreak/>
        <w:t xml:space="preserve">apparent gain of soil </w:t>
      </w:r>
      <w:r w:rsidR="00CB6472" w:rsidRPr="00697511">
        <w:rPr>
          <w:rFonts w:ascii="Arial" w:hAnsi="Arial" w:cs="Arial"/>
          <w:sz w:val="20"/>
          <w:szCs w:val="20"/>
        </w:rPr>
        <w:t xml:space="preserve">potassium </w:t>
      </w:r>
      <w:r w:rsidR="00543A55" w:rsidRPr="00697511">
        <w:rPr>
          <w:rFonts w:ascii="Arial" w:hAnsi="Arial" w:cs="Arial"/>
          <w:sz w:val="20"/>
          <w:szCs w:val="20"/>
        </w:rPr>
        <w:t>(110.0 kg ha</w:t>
      </w:r>
      <w:r w:rsidR="00543A55" w:rsidRPr="00697511">
        <w:rPr>
          <w:rFonts w:ascii="Arial" w:hAnsi="Arial" w:cs="Arial"/>
          <w:sz w:val="20"/>
          <w:szCs w:val="20"/>
          <w:vertAlign w:val="superscript"/>
        </w:rPr>
        <w:t>-1</w:t>
      </w:r>
      <w:r w:rsidR="00543A55" w:rsidRPr="00697511">
        <w:rPr>
          <w:rFonts w:ascii="Arial" w:hAnsi="Arial" w:cs="Arial"/>
          <w:sz w:val="20"/>
          <w:szCs w:val="20"/>
        </w:rPr>
        <w:t xml:space="preserve">) after two years of maize- </w:t>
      </w:r>
      <w:proofErr w:type="spellStart"/>
      <w:r w:rsidR="00543A55" w:rsidRPr="00697511">
        <w:rPr>
          <w:rFonts w:ascii="Arial" w:hAnsi="Arial" w:cs="Arial"/>
          <w:sz w:val="20"/>
          <w:szCs w:val="20"/>
        </w:rPr>
        <w:t>toria</w:t>
      </w:r>
      <w:proofErr w:type="spellEnd"/>
      <w:r w:rsidR="00543A55" w:rsidRPr="00697511">
        <w:rPr>
          <w:rFonts w:ascii="Arial" w:hAnsi="Arial" w:cs="Arial"/>
          <w:sz w:val="20"/>
          <w:szCs w:val="20"/>
        </w:rPr>
        <w:t xml:space="preserve"> cropping sequence. </w:t>
      </w:r>
      <w:r w:rsidR="00797764" w:rsidRPr="00697511">
        <w:rPr>
          <w:rFonts w:ascii="Arial" w:hAnsi="Arial" w:cs="Arial"/>
          <w:sz w:val="20"/>
          <w:szCs w:val="20"/>
        </w:rPr>
        <w:t xml:space="preserve">The initial available </w:t>
      </w:r>
      <w:r w:rsidR="00CB6472" w:rsidRPr="00697511">
        <w:rPr>
          <w:rFonts w:ascii="Arial" w:hAnsi="Arial" w:cs="Arial"/>
          <w:sz w:val="20"/>
          <w:szCs w:val="20"/>
        </w:rPr>
        <w:t xml:space="preserve">potassium </w:t>
      </w:r>
      <w:r w:rsidR="00772F31" w:rsidRPr="00697511">
        <w:rPr>
          <w:rFonts w:ascii="Arial" w:hAnsi="Arial" w:cs="Arial"/>
          <w:sz w:val="20"/>
          <w:szCs w:val="20"/>
        </w:rPr>
        <w:t>value declined from 313.0 kg ha</w:t>
      </w:r>
      <w:r w:rsidR="00797764" w:rsidRPr="00697511">
        <w:rPr>
          <w:rFonts w:ascii="Arial" w:hAnsi="Arial" w:cs="Arial"/>
          <w:sz w:val="20"/>
          <w:szCs w:val="20"/>
          <w:vertAlign w:val="superscript"/>
        </w:rPr>
        <w:t>-1</w:t>
      </w:r>
      <w:r w:rsidR="00772F31" w:rsidRPr="00697511">
        <w:rPr>
          <w:rFonts w:ascii="Arial" w:hAnsi="Arial" w:cs="Arial"/>
          <w:sz w:val="20"/>
          <w:szCs w:val="20"/>
        </w:rPr>
        <w:t xml:space="preserve"> to 231.0 – 282.0 kg ha</w:t>
      </w:r>
      <w:r w:rsidR="00797764" w:rsidRPr="00697511">
        <w:rPr>
          <w:rFonts w:ascii="Arial" w:hAnsi="Arial" w:cs="Arial"/>
          <w:sz w:val="20"/>
          <w:szCs w:val="20"/>
          <w:vertAlign w:val="superscript"/>
        </w:rPr>
        <w:t>-</w:t>
      </w:r>
      <w:r w:rsidR="00772F31" w:rsidRPr="00697511">
        <w:rPr>
          <w:rFonts w:ascii="Arial" w:hAnsi="Arial" w:cs="Arial"/>
          <w:sz w:val="20"/>
          <w:szCs w:val="20"/>
          <w:vertAlign w:val="superscript"/>
        </w:rPr>
        <w:t>1</w:t>
      </w:r>
      <w:r w:rsidR="00772F31" w:rsidRPr="00697511">
        <w:rPr>
          <w:rFonts w:ascii="Arial" w:hAnsi="Arial" w:cs="Arial"/>
          <w:sz w:val="20"/>
          <w:szCs w:val="20"/>
        </w:rPr>
        <w:t xml:space="preserve"> at the end of experiment after two years of study</w:t>
      </w:r>
      <w:r w:rsidR="00797764" w:rsidRPr="00697511">
        <w:rPr>
          <w:rFonts w:ascii="Arial" w:hAnsi="Arial" w:cs="Arial"/>
          <w:sz w:val="20"/>
          <w:szCs w:val="20"/>
        </w:rPr>
        <w:t xml:space="preserve"> (Table 4)</w:t>
      </w:r>
      <w:r w:rsidR="00772F31" w:rsidRPr="00697511">
        <w:rPr>
          <w:rFonts w:ascii="Arial" w:hAnsi="Arial" w:cs="Arial"/>
          <w:sz w:val="20"/>
          <w:szCs w:val="20"/>
        </w:rPr>
        <w:t xml:space="preserve">. The heavy drop in available </w:t>
      </w:r>
      <w:r w:rsidR="00CB6472" w:rsidRPr="00697511">
        <w:rPr>
          <w:rFonts w:ascii="Arial" w:hAnsi="Arial" w:cs="Arial"/>
          <w:sz w:val="20"/>
          <w:szCs w:val="20"/>
        </w:rPr>
        <w:t xml:space="preserve">potassium </w:t>
      </w:r>
      <w:r w:rsidR="00772F31" w:rsidRPr="00697511">
        <w:rPr>
          <w:rFonts w:ascii="Arial" w:hAnsi="Arial" w:cs="Arial"/>
          <w:sz w:val="20"/>
          <w:szCs w:val="20"/>
        </w:rPr>
        <w:t xml:space="preserve">might be due to higher uptake of </w:t>
      </w:r>
      <w:r w:rsidR="00CB6472" w:rsidRPr="00697511">
        <w:rPr>
          <w:rFonts w:ascii="Arial" w:hAnsi="Arial" w:cs="Arial"/>
          <w:sz w:val="20"/>
          <w:szCs w:val="20"/>
        </w:rPr>
        <w:t xml:space="preserve">potassium </w:t>
      </w:r>
      <w:r w:rsidR="00772F31" w:rsidRPr="00697511">
        <w:rPr>
          <w:rFonts w:ascii="Arial" w:hAnsi="Arial" w:cs="Arial"/>
          <w:sz w:val="20"/>
          <w:szCs w:val="20"/>
        </w:rPr>
        <w:t>through the harvest of hug</w:t>
      </w:r>
      <w:r w:rsidR="00797764" w:rsidRPr="00697511">
        <w:rPr>
          <w:rFonts w:ascii="Arial" w:hAnsi="Arial" w:cs="Arial"/>
          <w:sz w:val="20"/>
          <w:szCs w:val="20"/>
        </w:rPr>
        <w:t>e plant biomass of hybrid maize</w:t>
      </w:r>
      <w:r w:rsidR="00772F31" w:rsidRPr="00697511">
        <w:rPr>
          <w:rFonts w:ascii="Arial" w:hAnsi="Arial" w:cs="Arial"/>
          <w:sz w:val="20"/>
          <w:szCs w:val="20"/>
        </w:rPr>
        <w:t xml:space="preserve"> followed by </w:t>
      </w:r>
      <w:proofErr w:type="spellStart"/>
      <w:r w:rsidR="00772F31" w:rsidRPr="00697511">
        <w:rPr>
          <w:rFonts w:ascii="Arial" w:hAnsi="Arial" w:cs="Arial"/>
          <w:sz w:val="20"/>
          <w:szCs w:val="20"/>
        </w:rPr>
        <w:t>toria</w:t>
      </w:r>
      <w:proofErr w:type="spellEnd"/>
      <w:r w:rsidR="00772F31" w:rsidRPr="00697511">
        <w:rPr>
          <w:rFonts w:ascii="Arial" w:hAnsi="Arial" w:cs="Arial"/>
          <w:sz w:val="20"/>
          <w:szCs w:val="20"/>
        </w:rPr>
        <w:t xml:space="preserve">. Declining trend in available </w:t>
      </w:r>
      <w:r w:rsidR="00CB6472" w:rsidRPr="00697511">
        <w:rPr>
          <w:rFonts w:ascii="Arial" w:hAnsi="Arial" w:cs="Arial"/>
          <w:sz w:val="20"/>
          <w:szCs w:val="20"/>
        </w:rPr>
        <w:t xml:space="preserve">potassium </w:t>
      </w:r>
      <w:r w:rsidR="00772F31" w:rsidRPr="00697511">
        <w:rPr>
          <w:rFonts w:ascii="Arial" w:hAnsi="Arial" w:cs="Arial"/>
          <w:sz w:val="20"/>
          <w:szCs w:val="20"/>
        </w:rPr>
        <w:t xml:space="preserve">from its initial value was observed in some others study </w:t>
      </w:r>
      <w:r w:rsidR="003F0CDD" w:rsidRPr="00697511">
        <w:rPr>
          <w:rFonts w:ascii="Arial" w:hAnsi="Arial" w:cs="Arial"/>
          <w:sz w:val="20"/>
          <w:szCs w:val="20"/>
        </w:rPr>
        <w:t>as a result</w:t>
      </w:r>
      <w:r w:rsidR="00772F31" w:rsidRPr="00697511">
        <w:rPr>
          <w:rFonts w:ascii="Arial" w:hAnsi="Arial" w:cs="Arial"/>
          <w:sz w:val="20"/>
          <w:szCs w:val="20"/>
        </w:rPr>
        <w:t xml:space="preserve"> of continuous cropping (</w:t>
      </w:r>
      <w:proofErr w:type="spellStart"/>
      <w:r w:rsidR="003F0CDD" w:rsidRPr="00697511">
        <w:rPr>
          <w:rFonts w:ascii="Arial" w:hAnsi="Arial" w:cs="Arial"/>
          <w:sz w:val="20"/>
          <w:szCs w:val="20"/>
        </w:rPr>
        <w:t>Khamparia</w:t>
      </w:r>
      <w:proofErr w:type="spellEnd"/>
      <w:r w:rsidR="003F0CDD" w:rsidRPr="00697511">
        <w:rPr>
          <w:rFonts w:ascii="Arial" w:hAnsi="Arial" w:cs="Arial"/>
          <w:sz w:val="20"/>
          <w:szCs w:val="20"/>
        </w:rPr>
        <w:t xml:space="preserve"> et al., 2018; </w:t>
      </w:r>
      <w:r w:rsidR="00B83154" w:rsidRPr="00697511">
        <w:rPr>
          <w:rFonts w:ascii="Arial" w:hAnsi="Arial" w:cs="Arial"/>
          <w:sz w:val="20"/>
          <w:szCs w:val="20"/>
        </w:rPr>
        <w:t>Rawal et al., 2022</w:t>
      </w:r>
      <w:r w:rsidR="00772F31" w:rsidRPr="00697511">
        <w:rPr>
          <w:rFonts w:ascii="Arial" w:hAnsi="Arial" w:cs="Arial"/>
          <w:sz w:val="20"/>
          <w:szCs w:val="20"/>
        </w:rPr>
        <w:t xml:space="preserve">). </w:t>
      </w:r>
    </w:p>
    <w:p w14:paraId="1987EB5A" w14:textId="77777777" w:rsidR="00543A55" w:rsidRPr="00697511" w:rsidRDefault="00543A55" w:rsidP="00DD1009">
      <w:pPr>
        <w:spacing w:after="0" w:line="240" w:lineRule="auto"/>
        <w:jc w:val="both"/>
        <w:rPr>
          <w:rFonts w:ascii="Arial" w:hAnsi="Arial" w:cs="Arial"/>
          <w:sz w:val="20"/>
          <w:szCs w:val="20"/>
        </w:rPr>
      </w:pPr>
    </w:p>
    <w:p w14:paraId="0E5CAE1F" w14:textId="77777777" w:rsidR="003F0CDD" w:rsidRPr="00697511" w:rsidRDefault="003F0CDD" w:rsidP="003F0CDD">
      <w:pPr>
        <w:tabs>
          <w:tab w:val="left" w:pos="0"/>
          <w:tab w:val="left" w:pos="1440"/>
          <w:tab w:val="left" w:pos="2160"/>
          <w:tab w:val="left" w:pos="2940"/>
        </w:tabs>
        <w:spacing w:after="0" w:line="240" w:lineRule="auto"/>
        <w:jc w:val="both"/>
        <w:rPr>
          <w:rFonts w:ascii="Arial" w:hAnsi="Arial" w:cs="Arial"/>
          <w:b/>
          <w:bCs/>
          <w:sz w:val="20"/>
          <w:szCs w:val="20"/>
        </w:rPr>
      </w:pPr>
      <w:r w:rsidRPr="00697511">
        <w:rPr>
          <w:rFonts w:ascii="Arial" w:hAnsi="Arial" w:cs="Arial"/>
          <w:b/>
          <w:bCs/>
          <w:sz w:val="20"/>
          <w:szCs w:val="20"/>
        </w:rPr>
        <w:t>Table 4. Effect of integrated nutrient management on balance sheet of available potassium (kg ha</w:t>
      </w:r>
      <w:r w:rsidRPr="00697511">
        <w:rPr>
          <w:rFonts w:ascii="Arial" w:hAnsi="Arial" w:cs="Arial"/>
          <w:b/>
          <w:bCs/>
          <w:sz w:val="20"/>
          <w:szCs w:val="20"/>
          <w:vertAlign w:val="superscript"/>
        </w:rPr>
        <w:t>-1</w:t>
      </w:r>
      <w:r w:rsidRPr="00697511">
        <w:rPr>
          <w:rFonts w:ascii="Arial" w:hAnsi="Arial" w:cs="Arial"/>
          <w:b/>
          <w:bCs/>
          <w:sz w:val="20"/>
          <w:szCs w:val="20"/>
        </w:rPr>
        <w:t>) in soil after two years of experimentation</w:t>
      </w:r>
    </w:p>
    <w:tbl>
      <w:tblPr>
        <w:tblW w:w="9004" w:type="dxa"/>
        <w:tblInd w:w="94" w:type="dxa"/>
        <w:tblBorders>
          <w:top w:val="single" w:sz="4" w:space="0" w:color="auto"/>
          <w:bottom w:val="single" w:sz="4" w:space="0" w:color="auto"/>
        </w:tblBorders>
        <w:tblLayout w:type="fixed"/>
        <w:tblLook w:val="04A0" w:firstRow="1" w:lastRow="0" w:firstColumn="1" w:lastColumn="0" w:noHBand="0" w:noVBand="1"/>
      </w:tblPr>
      <w:tblGrid>
        <w:gridCol w:w="3289"/>
        <w:gridCol w:w="819"/>
        <w:gridCol w:w="819"/>
        <w:gridCol w:w="728"/>
        <w:gridCol w:w="865"/>
        <w:gridCol w:w="868"/>
        <w:gridCol w:w="868"/>
        <w:gridCol w:w="748"/>
      </w:tblGrid>
      <w:tr w:rsidR="003F0CDD" w:rsidRPr="00697511" w14:paraId="1BD9075A" w14:textId="77777777" w:rsidTr="004F7337">
        <w:trPr>
          <w:cantSplit/>
          <w:trHeight w:val="1848"/>
        </w:trPr>
        <w:tc>
          <w:tcPr>
            <w:tcW w:w="3289" w:type="dxa"/>
            <w:vMerge w:val="restart"/>
            <w:noWrap/>
            <w:vAlign w:val="center"/>
            <w:hideMark/>
          </w:tcPr>
          <w:p w14:paraId="1490873F" w14:textId="77777777" w:rsidR="003F0CDD" w:rsidRPr="00697511" w:rsidRDefault="003F0CDD" w:rsidP="00B456D1">
            <w:pPr>
              <w:spacing w:after="0" w:line="240" w:lineRule="auto"/>
              <w:jc w:val="center"/>
              <w:rPr>
                <w:rFonts w:ascii="Arial" w:eastAsia="Times New Roman" w:hAnsi="Arial" w:cs="Arial"/>
                <w:b/>
                <w:bCs/>
                <w:sz w:val="20"/>
                <w:szCs w:val="20"/>
              </w:rPr>
            </w:pPr>
            <w:r w:rsidRPr="00697511">
              <w:rPr>
                <w:rFonts w:ascii="Arial" w:eastAsia="Times New Roman" w:hAnsi="Arial" w:cs="Arial"/>
                <w:b/>
                <w:bCs/>
                <w:sz w:val="20"/>
                <w:szCs w:val="20"/>
              </w:rPr>
              <w:t>Treatments </w:t>
            </w:r>
          </w:p>
        </w:tc>
        <w:tc>
          <w:tcPr>
            <w:tcW w:w="819" w:type="dxa"/>
            <w:tcBorders>
              <w:bottom w:val="single" w:sz="4" w:space="0" w:color="auto"/>
            </w:tcBorders>
            <w:textDirection w:val="btLr"/>
            <w:vAlign w:val="center"/>
            <w:hideMark/>
          </w:tcPr>
          <w:p w14:paraId="07A14745"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Initial soil potassium (K</w:t>
            </w:r>
            <w:r w:rsidRPr="00697511">
              <w:rPr>
                <w:rFonts w:ascii="Arial" w:eastAsia="Times New Roman" w:hAnsi="Arial" w:cs="Arial"/>
                <w:b/>
                <w:bCs/>
                <w:sz w:val="20"/>
                <w:szCs w:val="20"/>
                <w:vertAlign w:val="subscript"/>
              </w:rPr>
              <w:t>2</w:t>
            </w:r>
            <w:r w:rsidRPr="00697511">
              <w:rPr>
                <w:rFonts w:ascii="Arial" w:eastAsia="Times New Roman" w:hAnsi="Arial" w:cs="Arial"/>
                <w:b/>
                <w:bCs/>
                <w:sz w:val="20"/>
                <w:szCs w:val="20"/>
              </w:rPr>
              <w:t>O) status</w:t>
            </w:r>
          </w:p>
        </w:tc>
        <w:tc>
          <w:tcPr>
            <w:tcW w:w="819" w:type="dxa"/>
            <w:tcBorders>
              <w:bottom w:val="single" w:sz="4" w:space="0" w:color="auto"/>
            </w:tcBorders>
            <w:textDirection w:val="btLr"/>
            <w:vAlign w:val="center"/>
            <w:hideMark/>
          </w:tcPr>
          <w:p w14:paraId="5137CB34"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added through treatments</w:t>
            </w:r>
          </w:p>
        </w:tc>
        <w:tc>
          <w:tcPr>
            <w:tcW w:w="728" w:type="dxa"/>
            <w:tcBorders>
              <w:bottom w:val="single" w:sz="4" w:space="0" w:color="auto"/>
            </w:tcBorders>
            <w:textDirection w:val="btLr"/>
            <w:vAlign w:val="center"/>
            <w:hideMark/>
          </w:tcPr>
          <w:p w14:paraId="647B5903"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Nutrient  uptake</w:t>
            </w:r>
          </w:p>
        </w:tc>
        <w:tc>
          <w:tcPr>
            <w:tcW w:w="865" w:type="dxa"/>
            <w:tcBorders>
              <w:bottom w:val="single" w:sz="4" w:space="0" w:color="auto"/>
            </w:tcBorders>
            <w:textDirection w:val="btLr"/>
            <w:vAlign w:val="center"/>
            <w:hideMark/>
          </w:tcPr>
          <w:p w14:paraId="6B12C119"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Expected nutrient balance</w:t>
            </w:r>
          </w:p>
          <w:p w14:paraId="4986C355"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w:t>
            </w:r>
            <w:proofErr w:type="spellStart"/>
            <w:r w:rsidRPr="00697511">
              <w:rPr>
                <w:rFonts w:ascii="Arial" w:eastAsia="Times New Roman" w:hAnsi="Arial" w:cs="Arial"/>
                <w:b/>
                <w:bCs/>
                <w:sz w:val="20"/>
                <w:szCs w:val="20"/>
              </w:rPr>
              <w:t>a+b</w:t>
            </w:r>
            <w:proofErr w:type="spellEnd"/>
            <w:r w:rsidRPr="00697511">
              <w:rPr>
                <w:rFonts w:ascii="Arial" w:eastAsia="Times New Roman" w:hAnsi="Arial" w:cs="Arial"/>
                <w:b/>
                <w:bCs/>
                <w:sz w:val="20"/>
                <w:szCs w:val="20"/>
              </w:rPr>
              <w:t>)-c</w:t>
            </w:r>
          </w:p>
        </w:tc>
        <w:tc>
          <w:tcPr>
            <w:tcW w:w="868" w:type="dxa"/>
            <w:tcBorders>
              <w:bottom w:val="single" w:sz="4" w:space="0" w:color="auto"/>
            </w:tcBorders>
            <w:textDirection w:val="btLr"/>
            <w:vAlign w:val="center"/>
            <w:hideMark/>
          </w:tcPr>
          <w:p w14:paraId="52007968"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nutrient balance</w:t>
            </w:r>
          </w:p>
        </w:tc>
        <w:tc>
          <w:tcPr>
            <w:tcW w:w="868" w:type="dxa"/>
            <w:tcBorders>
              <w:bottom w:val="single" w:sz="4" w:space="0" w:color="auto"/>
            </w:tcBorders>
            <w:textDirection w:val="btLr"/>
            <w:vAlign w:val="center"/>
            <w:hideMark/>
          </w:tcPr>
          <w:p w14:paraId="773E6956"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Apparent gain/ loss</w:t>
            </w:r>
          </w:p>
          <w:p w14:paraId="305C114A"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 xml:space="preserve"> e-d</w:t>
            </w:r>
          </w:p>
        </w:tc>
        <w:tc>
          <w:tcPr>
            <w:tcW w:w="748" w:type="dxa"/>
            <w:tcBorders>
              <w:bottom w:val="single" w:sz="4" w:space="0" w:color="auto"/>
            </w:tcBorders>
            <w:textDirection w:val="btLr"/>
            <w:vAlign w:val="bottom"/>
            <w:hideMark/>
          </w:tcPr>
          <w:p w14:paraId="570FFFE6" w14:textId="77777777" w:rsidR="003F0CDD" w:rsidRPr="00697511" w:rsidRDefault="003F0CDD" w:rsidP="00B456D1">
            <w:pPr>
              <w:spacing w:after="0" w:line="240" w:lineRule="auto"/>
              <w:ind w:left="113" w:right="113"/>
              <w:jc w:val="center"/>
              <w:rPr>
                <w:rFonts w:ascii="Arial" w:eastAsia="Times New Roman" w:hAnsi="Arial" w:cs="Arial"/>
                <w:b/>
                <w:bCs/>
                <w:sz w:val="20"/>
                <w:szCs w:val="20"/>
              </w:rPr>
            </w:pPr>
            <w:r w:rsidRPr="00697511">
              <w:rPr>
                <w:rFonts w:ascii="Arial" w:eastAsia="Times New Roman" w:hAnsi="Arial" w:cs="Arial"/>
                <w:b/>
                <w:bCs/>
                <w:sz w:val="20"/>
                <w:szCs w:val="20"/>
              </w:rPr>
              <w:t>Actual gain/ loss e-a</w:t>
            </w:r>
          </w:p>
        </w:tc>
      </w:tr>
      <w:tr w:rsidR="003F0CDD" w:rsidRPr="00697511" w14:paraId="4AEF86C8" w14:textId="77777777" w:rsidTr="004F7337">
        <w:trPr>
          <w:trHeight w:val="110"/>
        </w:trPr>
        <w:tc>
          <w:tcPr>
            <w:tcW w:w="3289" w:type="dxa"/>
            <w:vMerge/>
            <w:tcBorders>
              <w:bottom w:val="single" w:sz="4" w:space="0" w:color="auto"/>
            </w:tcBorders>
            <w:noWrap/>
            <w:vAlign w:val="bottom"/>
            <w:hideMark/>
          </w:tcPr>
          <w:p w14:paraId="6FFBD7A4" w14:textId="77777777" w:rsidR="003F0CDD" w:rsidRPr="00697511" w:rsidRDefault="003F0CDD" w:rsidP="00B456D1">
            <w:pPr>
              <w:spacing w:after="0" w:line="240" w:lineRule="auto"/>
              <w:jc w:val="center"/>
              <w:rPr>
                <w:rFonts w:ascii="Arial" w:eastAsia="Times New Roman" w:hAnsi="Arial" w:cs="Arial"/>
                <w:b/>
                <w:bCs/>
                <w:sz w:val="20"/>
                <w:szCs w:val="20"/>
              </w:rPr>
            </w:pPr>
          </w:p>
        </w:tc>
        <w:tc>
          <w:tcPr>
            <w:tcW w:w="819" w:type="dxa"/>
            <w:tcBorders>
              <w:top w:val="single" w:sz="4" w:space="0" w:color="auto"/>
              <w:bottom w:val="single" w:sz="4" w:space="0" w:color="auto"/>
            </w:tcBorders>
            <w:vAlign w:val="bottom"/>
            <w:hideMark/>
          </w:tcPr>
          <w:p w14:paraId="2B8CA784" w14:textId="77777777"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a</w:t>
            </w:r>
          </w:p>
        </w:tc>
        <w:tc>
          <w:tcPr>
            <w:tcW w:w="819" w:type="dxa"/>
            <w:tcBorders>
              <w:top w:val="single" w:sz="4" w:space="0" w:color="auto"/>
              <w:bottom w:val="single" w:sz="4" w:space="0" w:color="auto"/>
            </w:tcBorders>
            <w:vAlign w:val="bottom"/>
            <w:hideMark/>
          </w:tcPr>
          <w:p w14:paraId="4E032D06" w14:textId="77777777"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b</w:t>
            </w:r>
          </w:p>
        </w:tc>
        <w:tc>
          <w:tcPr>
            <w:tcW w:w="728" w:type="dxa"/>
            <w:tcBorders>
              <w:top w:val="single" w:sz="4" w:space="0" w:color="auto"/>
              <w:bottom w:val="single" w:sz="4" w:space="0" w:color="auto"/>
            </w:tcBorders>
            <w:vAlign w:val="bottom"/>
            <w:hideMark/>
          </w:tcPr>
          <w:p w14:paraId="6AE31040" w14:textId="77777777"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c</w:t>
            </w:r>
          </w:p>
        </w:tc>
        <w:tc>
          <w:tcPr>
            <w:tcW w:w="865" w:type="dxa"/>
            <w:tcBorders>
              <w:top w:val="single" w:sz="4" w:space="0" w:color="auto"/>
              <w:bottom w:val="single" w:sz="4" w:space="0" w:color="auto"/>
            </w:tcBorders>
            <w:vAlign w:val="bottom"/>
            <w:hideMark/>
          </w:tcPr>
          <w:p w14:paraId="23F3559F" w14:textId="77777777"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d</w:t>
            </w:r>
          </w:p>
        </w:tc>
        <w:tc>
          <w:tcPr>
            <w:tcW w:w="868" w:type="dxa"/>
            <w:tcBorders>
              <w:top w:val="single" w:sz="4" w:space="0" w:color="auto"/>
              <w:bottom w:val="single" w:sz="4" w:space="0" w:color="auto"/>
            </w:tcBorders>
            <w:vAlign w:val="bottom"/>
            <w:hideMark/>
          </w:tcPr>
          <w:p w14:paraId="49287DAB" w14:textId="77777777"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e</w:t>
            </w:r>
          </w:p>
        </w:tc>
        <w:tc>
          <w:tcPr>
            <w:tcW w:w="868" w:type="dxa"/>
            <w:tcBorders>
              <w:top w:val="single" w:sz="4" w:space="0" w:color="auto"/>
              <w:bottom w:val="single" w:sz="4" w:space="0" w:color="auto"/>
            </w:tcBorders>
            <w:vAlign w:val="bottom"/>
            <w:hideMark/>
          </w:tcPr>
          <w:p w14:paraId="3169D8D9" w14:textId="77777777"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f</w:t>
            </w:r>
          </w:p>
        </w:tc>
        <w:tc>
          <w:tcPr>
            <w:tcW w:w="748" w:type="dxa"/>
            <w:tcBorders>
              <w:top w:val="single" w:sz="4" w:space="0" w:color="auto"/>
              <w:bottom w:val="single" w:sz="4" w:space="0" w:color="auto"/>
            </w:tcBorders>
            <w:vAlign w:val="bottom"/>
            <w:hideMark/>
          </w:tcPr>
          <w:p w14:paraId="44B0BA80" w14:textId="77777777"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g</w:t>
            </w:r>
          </w:p>
        </w:tc>
      </w:tr>
      <w:tr w:rsidR="003F0CDD" w:rsidRPr="00697511" w14:paraId="040C23FC" w14:textId="77777777" w:rsidTr="004F7337">
        <w:trPr>
          <w:trHeight w:val="242"/>
        </w:trPr>
        <w:tc>
          <w:tcPr>
            <w:tcW w:w="3289" w:type="dxa"/>
            <w:tcBorders>
              <w:top w:val="single" w:sz="4" w:space="0" w:color="auto"/>
              <w:bottom w:val="nil"/>
            </w:tcBorders>
            <w:vAlign w:val="center"/>
            <w:hideMark/>
          </w:tcPr>
          <w:p w14:paraId="62128F08" w14:textId="77777777"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T1- STBFR</w:t>
            </w:r>
          </w:p>
        </w:tc>
        <w:tc>
          <w:tcPr>
            <w:tcW w:w="819" w:type="dxa"/>
            <w:vMerge w:val="restart"/>
            <w:tcBorders>
              <w:top w:val="single" w:sz="4" w:space="0" w:color="auto"/>
              <w:bottom w:val="nil"/>
            </w:tcBorders>
            <w:vAlign w:val="center"/>
            <w:hideMark/>
          </w:tcPr>
          <w:p w14:paraId="7D0600B7" w14:textId="77777777" w:rsidR="003F0CDD" w:rsidRPr="00697511" w:rsidRDefault="003F0CDD" w:rsidP="00B456D1">
            <w:pPr>
              <w:spacing w:after="0" w:line="240" w:lineRule="auto"/>
              <w:jc w:val="center"/>
              <w:rPr>
                <w:rFonts w:ascii="Arial" w:eastAsia="Times New Roman" w:hAnsi="Arial" w:cs="Arial"/>
                <w:sz w:val="20"/>
                <w:szCs w:val="20"/>
              </w:rPr>
            </w:pPr>
            <w:r w:rsidRPr="00697511">
              <w:rPr>
                <w:rFonts w:ascii="Arial" w:eastAsia="Times New Roman" w:hAnsi="Arial" w:cs="Arial"/>
                <w:sz w:val="20"/>
                <w:szCs w:val="20"/>
              </w:rPr>
              <w:t>313.0</w:t>
            </w:r>
          </w:p>
        </w:tc>
        <w:tc>
          <w:tcPr>
            <w:tcW w:w="819" w:type="dxa"/>
            <w:tcBorders>
              <w:top w:val="single" w:sz="4" w:space="0" w:color="auto"/>
              <w:bottom w:val="nil"/>
            </w:tcBorders>
            <w:noWrap/>
            <w:vAlign w:val="bottom"/>
            <w:hideMark/>
          </w:tcPr>
          <w:p w14:paraId="6A567260"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tcBorders>
              <w:top w:val="single" w:sz="4" w:space="0" w:color="auto"/>
              <w:bottom w:val="nil"/>
            </w:tcBorders>
            <w:noWrap/>
            <w:vAlign w:val="bottom"/>
            <w:hideMark/>
          </w:tcPr>
          <w:p w14:paraId="116EBD7F"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154.4</w:t>
            </w:r>
          </w:p>
        </w:tc>
        <w:tc>
          <w:tcPr>
            <w:tcW w:w="865" w:type="dxa"/>
            <w:tcBorders>
              <w:top w:val="single" w:sz="4" w:space="0" w:color="auto"/>
              <w:bottom w:val="nil"/>
            </w:tcBorders>
            <w:noWrap/>
            <w:vAlign w:val="bottom"/>
            <w:hideMark/>
          </w:tcPr>
          <w:p w14:paraId="606864D6"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205.3</w:t>
            </w:r>
          </w:p>
        </w:tc>
        <w:tc>
          <w:tcPr>
            <w:tcW w:w="868" w:type="dxa"/>
            <w:tcBorders>
              <w:top w:val="single" w:sz="4" w:space="0" w:color="auto"/>
              <w:bottom w:val="nil"/>
            </w:tcBorders>
            <w:noWrap/>
            <w:vAlign w:val="bottom"/>
            <w:hideMark/>
          </w:tcPr>
          <w:p w14:paraId="1FF14C52"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231.0</w:t>
            </w:r>
          </w:p>
        </w:tc>
        <w:tc>
          <w:tcPr>
            <w:tcW w:w="868" w:type="dxa"/>
            <w:tcBorders>
              <w:top w:val="single" w:sz="4" w:space="0" w:color="auto"/>
              <w:bottom w:val="nil"/>
            </w:tcBorders>
            <w:noWrap/>
            <w:vAlign w:val="bottom"/>
            <w:hideMark/>
          </w:tcPr>
          <w:p w14:paraId="0709B2D2"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25.7</w:t>
            </w:r>
          </w:p>
        </w:tc>
        <w:tc>
          <w:tcPr>
            <w:tcW w:w="748" w:type="dxa"/>
            <w:tcBorders>
              <w:top w:val="single" w:sz="4" w:space="0" w:color="auto"/>
              <w:bottom w:val="nil"/>
            </w:tcBorders>
            <w:noWrap/>
            <w:vAlign w:val="bottom"/>
            <w:hideMark/>
          </w:tcPr>
          <w:p w14:paraId="1A1DCB47"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-82.0</w:t>
            </w:r>
          </w:p>
        </w:tc>
      </w:tr>
      <w:tr w:rsidR="003F0CDD" w:rsidRPr="00697511" w14:paraId="0060A793" w14:textId="77777777" w:rsidTr="004F7337">
        <w:trPr>
          <w:trHeight w:val="257"/>
        </w:trPr>
        <w:tc>
          <w:tcPr>
            <w:tcW w:w="3289" w:type="dxa"/>
            <w:tcBorders>
              <w:top w:val="nil"/>
            </w:tcBorders>
            <w:vAlign w:val="center"/>
            <w:hideMark/>
          </w:tcPr>
          <w:p w14:paraId="60CD2F12" w14:textId="77777777"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T2- STBFR + GM</w:t>
            </w:r>
          </w:p>
        </w:tc>
        <w:tc>
          <w:tcPr>
            <w:tcW w:w="819" w:type="dxa"/>
            <w:vMerge/>
            <w:tcBorders>
              <w:top w:val="nil"/>
            </w:tcBorders>
            <w:vAlign w:val="center"/>
            <w:hideMark/>
          </w:tcPr>
          <w:p w14:paraId="3A93AC0B"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tcBorders>
              <w:top w:val="nil"/>
            </w:tcBorders>
            <w:noWrap/>
            <w:vAlign w:val="bottom"/>
            <w:hideMark/>
          </w:tcPr>
          <w:p w14:paraId="4E3BE80E"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tcBorders>
              <w:top w:val="nil"/>
            </w:tcBorders>
            <w:noWrap/>
            <w:vAlign w:val="bottom"/>
            <w:hideMark/>
          </w:tcPr>
          <w:p w14:paraId="6B42348E"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169.6</w:t>
            </w:r>
          </w:p>
        </w:tc>
        <w:tc>
          <w:tcPr>
            <w:tcW w:w="865" w:type="dxa"/>
            <w:tcBorders>
              <w:top w:val="nil"/>
            </w:tcBorders>
            <w:noWrap/>
            <w:vAlign w:val="bottom"/>
            <w:hideMark/>
          </w:tcPr>
          <w:p w14:paraId="65E712C3"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190.1</w:t>
            </w:r>
          </w:p>
        </w:tc>
        <w:tc>
          <w:tcPr>
            <w:tcW w:w="868" w:type="dxa"/>
            <w:tcBorders>
              <w:top w:val="nil"/>
            </w:tcBorders>
            <w:noWrap/>
            <w:vAlign w:val="bottom"/>
            <w:hideMark/>
          </w:tcPr>
          <w:p w14:paraId="6CC7A152"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258.0</w:t>
            </w:r>
          </w:p>
        </w:tc>
        <w:tc>
          <w:tcPr>
            <w:tcW w:w="868" w:type="dxa"/>
            <w:tcBorders>
              <w:top w:val="nil"/>
            </w:tcBorders>
            <w:noWrap/>
            <w:vAlign w:val="bottom"/>
            <w:hideMark/>
          </w:tcPr>
          <w:p w14:paraId="4184C8DD"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67.9</w:t>
            </w:r>
          </w:p>
        </w:tc>
        <w:tc>
          <w:tcPr>
            <w:tcW w:w="748" w:type="dxa"/>
            <w:tcBorders>
              <w:top w:val="nil"/>
            </w:tcBorders>
            <w:noWrap/>
            <w:vAlign w:val="bottom"/>
            <w:hideMark/>
          </w:tcPr>
          <w:p w14:paraId="1E1AACB7"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-55.0</w:t>
            </w:r>
          </w:p>
        </w:tc>
      </w:tr>
      <w:tr w:rsidR="003F0CDD" w:rsidRPr="00697511" w14:paraId="2B243F57" w14:textId="77777777" w:rsidTr="004F7337">
        <w:trPr>
          <w:trHeight w:val="242"/>
        </w:trPr>
        <w:tc>
          <w:tcPr>
            <w:tcW w:w="3289" w:type="dxa"/>
            <w:vAlign w:val="center"/>
            <w:hideMark/>
          </w:tcPr>
          <w:p w14:paraId="170963A2" w14:textId="77777777"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T3- STBFR + FYM</w:t>
            </w:r>
          </w:p>
        </w:tc>
        <w:tc>
          <w:tcPr>
            <w:tcW w:w="819" w:type="dxa"/>
            <w:vMerge/>
            <w:vAlign w:val="center"/>
            <w:hideMark/>
          </w:tcPr>
          <w:p w14:paraId="5E3FFE4A"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14:paraId="580B4D2E"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14:paraId="449CCA22"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177.2</w:t>
            </w:r>
          </w:p>
        </w:tc>
        <w:tc>
          <w:tcPr>
            <w:tcW w:w="865" w:type="dxa"/>
            <w:noWrap/>
            <w:vAlign w:val="bottom"/>
            <w:hideMark/>
          </w:tcPr>
          <w:p w14:paraId="4E034DD2"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205.5</w:t>
            </w:r>
          </w:p>
        </w:tc>
        <w:tc>
          <w:tcPr>
            <w:tcW w:w="868" w:type="dxa"/>
            <w:noWrap/>
            <w:vAlign w:val="bottom"/>
            <w:hideMark/>
          </w:tcPr>
          <w:p w14:paraId="6FCD5876"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278.0</w:t>
            </w:r>
          </w:p>
        </w:tc>
        <w:tc>
          <w:tcPr>
            <w:tcW w:w="868" w:type="dxa"/>
            <w:noWrap/>
            <w:vAlign w:val="bottom"/>
            <w:hideMark/>
          </w:tcPr>
          <w:p w14:paraId="33C7ABA4"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72.5</w:t>
            </w:r>
          </w:p>
        </w:tc>
        <w:tc>
          <w:tcPr>
            <w:tcW w:w="748" w:type="dxa"/>
            <w:noWrap/>
            <w:vAlign w:val="bottom"/>
            <w:hideMark/>
          </w:tcPr>
          <w:p w14:paraId="0E108753"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-35.0</w:t>
            </w:r>
          </w:p>
        </w:tc>
      </w:tr>
      <w:tr w:rsidR="003F0CDD" w:rsidRPr="00697511" w14:paraId="499ACF4E" w14:textId="77777777" w:rsidTr="004F7337">
        <w:trPr>
          <w:trHeight w:val="205"/>
        </w:trPr>
        <w:tc>
          <w:tcPr>
            <w:tcW w:w="3289" w:type="dxa"/>
            <w:vAlign w:val="center"/>
            <w:hideMark/>
          </w:tcPr>
          <w:p w14:paraId="289EAB52" w14:textId="77777777"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T4- STBFR + Lime</w:t>
            </w:r>
          </w:p>
        </w:tc>
        <w:tc>
          <w:tcPr>
            <w:tcW w:w="819" w:type="dxa"/>
            <w:vMerge/>
            <w:vAlign w:val="center"/>
            <w:hideMark/>
          </w:tcPr>
          <w:p w14:paraId="6A1F43E6"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14:paraId="4C7CC9F6"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noWrap/>
            <w:vAlign w:val="bottom"/>
            <w:hideMark/>
          </w:tcPr>
          <w:p w14:paraId="6A5CC26C"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178.4</w:t>
            </w:r>
          </w:p>
        </w:tc>
        <w:tc>
          <w:tcPr>
            <w:tcW w:w="865" w:type="dxa"/>
            <w:noWrap/>
            <w:vAlign w:val="bottom"/>
            <w:hideMark/>
          </w:tcPr>
          <w:p w14:paraId="039BA432"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181.3</w:t>
            </w:r>
          </w:p>
        </w:tc>
        <w:tc>
          <w:tcPr>
            <w:tcW w:w="868" w:type="dxa"/>
            <w:noWrap/>
            <w:vAlign w:val="bottom"/>
            <w:hideMark/>
          </w:tcPr>
          <w:p w14:paraId="04F6C86B"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241.0</w:t>
            </w:r>
          </w:p>
        </w:tc>
        <w:tc>
          <w:tcPr>
            <w:tcW w:w="868" w:type="dxa"/>
            <w:noWrap/>
            <w:vAlign w:val="bottom"/>
            <w:hideMark/>
          </w:tcPr>
          <w:p w14:paraId="0A735178"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59.7</w:t>
            </w:r>
          </w:p>
        </w:tc>
        <w:tc>
          <w:tcPr>
            <w:tcW w:w="748" w:type="dxa"/>
            <w:noWrap/>
            <w:vAlign w:val="bottom"/>
            <w:hideMark/>
          </w:tcPr>
          <w:p w14:paraId="05091C99"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-72.0</w:t>
            </w:r>
          </w:p>
        </w:tc>
      </w:tr>
      <w:tr w:rsidR="003F0CDD" w:rsidRPr="00697511" w14:paraId="2E1C5344" w14:textId="77777777" w:rsidTr="004F7337">
        <w:trPr>
          <w:trHeight w:val="257"/>
        </w:trPr>
        <w:tc>
          <w:tcPr>
            <w:tcW w:w="3289" w:type="dxa"/>
            <w:vAlign w:val="center"/>
            <w:hideMark/>
          </w:tcPr>
          <w:p w14:paraId="530FC63E" w14:textId="77777777" w:rsidR="003F0CDD" w:rsidRPr="00697511" w:rsidRDefault="003F0CDD"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T5- STBFR + S</w:t>
            </w:r>
          </w:p>
        </w:tc>
        <w:tc>
          <w:tcPr>
            <w:tcW w:w="819" w:type="dxa"/>
            <w:vMerge/>
            <w:vAlign w:val="center"/>
            <w:hideMark/>
          </w:tcPr>
          <w:p w14:paraId="1F350960"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14:paraId="50B55AFA"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noWrap/>
            <w:vAlign w:val="bottom"/>
            <w:hideMark/>
          </w:tcPr>
          <w:p w14:paraId="586FFE03"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165.4</w:t>
            </w:r>
          </w:p>
        </w:tc>
        <w:tc>
          <w:tcPr>
            <w:tcW w:w="865" w:type="dxa"/>
            <w:noWrap/>
            <w:vAlign w:val="bottom"/>
            <w:hideMark/>
          </w:tcPr>
          <w:p w14:paraId="5B70A715"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194.3</w:t>
            </w:r>
          </w:p>
        </w:tc>
        <w:tc>
          <w:tcPr>
            <w:tcW w:w="868" w:type="dxa"/>
            <w:noWrap/>
            <w:vAlign w:val="bottom"/>
            <w:hideMark/>
          </w:tcPr>
          <w:p w14:paraId="0BC6C359"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237.0</w:t>
            </w:r>
          </w:p>
        </w:tc>
        <w:tc>
          <w:tcPr>
            <w:tcW w:w="868" w:type="dxa"/>
            <w:noWrap/>
            <w:vAlign w:val="bottom"/>
            <w:hideMark/>
          </w:tcPr>
          <w:p w14:paraId="6340E454"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42.7</w:t>
            </w:r>
          </w:p>
        </w:tc>
        <w:tc>
          <w:tcPr>
            <w:tcW w:w="748" w:type="dxa"/>
            <w:noWrap/>
            <w:vAlign w:val="bottom"/>
            <w:hideMark/>
          </w:tcPr>
          <w:p w14:paraId="4B8450CB"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-76.0</w:t>
            </w:r>
          </w:p>
        </w:tc>
      </w:tr>
      <w:tr w:rsidR="003F0CDD" w:rsidRPr="00697511" w14:paraId="7465BC61" w14:textId="77777777" w:rsidTr="004F7337">
        <w:trPr>
          <w:trHeight w:val="257"/>
        </w:trPr>
        <w:tc>
          <w:tcPr>
            <w:tcW w:w="3289" w:type="dxa"/>
            <w:vAlign w:val="center"/>
            <w:hideMark/>
          </w:tcPr>
          <w:p w14:paraId="0FB3112D" w14:textId="77777777"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T6- STBFR + BF</w:t>
            </w:r>
          </w:p>
        </w:tc>
        <w:tc>
          <w:tcPr>
            <w:tcW w:w="819" w:type="dxa"/>
            <w:vMerge/>
            <w:vAlign w:val="center"/>
            <w:hideMark/>
          </w:tcPr>
          <w:p w14:paraId="63A6AB09"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14:paraId="0BFC613F"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noWrap/>
            <w:vAlign w:val="bottom"/>
            <w:hideMark/>
          </w:tcPr>
          <w:p w14:paraId="6C2B73B8"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171.9</w:t>
            </w:r>
          </w:p>
        </w:tc>
        <w:tc>
          <w:tcPr>
            <w:tcW w:w="865" w:type="dxa"/>
            <w:noWrap/>
            <w:vAlign w:val="bottom"/>
            <w:hideMark/>
          </w:tcPr>
          <w:p w14:paraId="5A033EC5"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187.8</w:t>
            </w:r>
          </w:p>
        </w:tc>
        <w:tc>
          <w:tcPr>
            <w:tcW w:w="868" w:type="dxa"/>
            <w:noWrap/>
            <w:vAlign w:val="bottom"/>
            <w:hideMark/>
          </w:tcPr>
          <w:p w14:paraId="498BFF2E"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260.0</w:t>
            </w:r>
          </w:p>
        </w:tc>
        <w:tc>
          <w:tcPr>
            <w:tcW w:w="868" w:type="dxa"/>
            <w:noWrap/>
            <w:vAlign w:val="bottom"/>
            <w:hideMark/>
          </w:tcPr>
          <w:p w14:paraId="1AC96BF8"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72.2</w:t>
            </w:r>
          </w:p>
        </w:tc>
        <w:tc>
          <w:tcPr>
            <w:tcW w:w="748" w:type="dxa"/>
            <w:noWrap/>
            <w:vAlign w:val="bottom"/>
            <w:hideMark/>
          </w:tcPr>
          <w:p w14:paraId="3C3FBDEB"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-53.0</w:t>
            </w:r>
          </w:p>
        </w:tc>
      </w:tr>
      <w:tr w:rsidR="003F0CDD" w:rsidRPr="00697511" w14:paraId="7C7B7683" w14:textId="77777777" w:rsidTr="004F7337">
        <w:trPr>
          <w:trHeight w:val="270"/>
        </w:trPr>
        <w:tc>
          <w:tcPr>
            <w:tcW w:w="3289" w:type="dxa"/>
            <w:vAlign w:val="center"/>
            <w:hideMark/>
          </w:tcPr>
          <w:p w14:paraId="7DF8D789" w14:textId="77777777"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T7- STBFR + GM + FYM</w:t>
            </w:r>
          </w:p>
        </w:tc>
        <w:tc>
          <w:tcPr>
            <w:tcW w:w="819" w:type="dxa"/>
            <w:vMerge/>
            <w:vAlign w:val="center"/>
            <w:hideMark/>
          </w:tcPr>
          <w:p w14:paraId="4E719E2D"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14:paraId="77CE047A"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14:paraId="358EBE3F"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189.6</w:t>
            </w:r>
          </w:p>
        </w:tc>
        <w:tc>
          <w:tcPr>
            <w:tcW w:w="865" w:type="dxa"/>
            <w:noWrap/>
            <w:vAlign w:val="bottom"/>
            <w:hideMark/>
          </w:tcPr>
          <w:p w14:paraId="40254F87"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193.1</w:t>
            </w:r>
          </w:p>
        </w:tc>
        <w:tc>
          <w:tcPr>
            <w:tcW w:w="868" w:type="dxa"/>
            <w:noWrap/>
            <w:vAlign w:val="bottom"/>
            <w:hideMark/>
          </w:tcPr>
          <w:p w14:paraId="7268C34F"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270.0</w:t>
            </w:r>
          </w:p>
        </w:tc>
        <w:tc>
          <w:tcPr>
            <w:tcW w:w="868" w:type="dxa"/>
            <w:noWrap/>
            <w:vAlign w:val="bottom"/>
            <w:hideMark/>
          </w:tcPr>
          <w:p w14:paraId="3819A2AA"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76.9</w:t>
            </w:r>
          </w:p>
        </w:tc>
        <w:tc>
          <w:tcPr>
            <w:tcW w:w="748" w:type="dxa"/>
            <w:noWrap/>
            <w:vAlign w:val="bottom"/>
            <w:hideMark/>
          </w:tcPr>
          <w:p w14:paraId="4A821C10"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-43.0</w:t>
            </w:r>
          </w:p>
        </w:tc>
      </w:tr>
      <w:tr w:rsidR="003F0CDD" w:rsidRPr="00697511" w14:paraId="65488B13" w14:textId="77777777" w:rsidTr="004F7337">
        <w:trPr>
          <w:trHeight w:val="282"/>
        </w:trPr>
        <w:tc>
          <w:tcPr>
            <w:tcW w:w="3289" w:type="dxa"/>
            <w:vAlign w:val="center"/>
            <w:hideMark/>
          </w:tcPr>
          <w:p w14:paraId="277E8497" w14:textId="77777777" w:rsidR="003F0CDD" w:rsidRPr="00697511" w:rsidRDefault="003F0CDD"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T8- STBFR + GM + Lime</w:t>
            </w:r>
          </w:p>
        </w:tc>
        <w:tc>
          <w:tcPr>
            <w:tcW w:w="819" w:type="dxa"/>
            <w:vMerge/>
            <w:vAlign w:val="center"/>
            <w:hideMark/>
          </w:tcPr>
          <w:p w14:paraId="3BB15837"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14:paraId="1D921B23"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46.7</w:t>
            </w:r>
          </w:p>
        </w:tc>
        <w:tc>
          <w:tcPr>
            <w:tcW w:w="728" w:type="dxa"/>
            <w:noWrap/>
            <w:vAlign w:val="bottom"/>
            <w:hideMark/>
          </w:tcPr>
          <w:p w14:paraId="0927C970"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195.4</w:t>
            </w:r>
          </w:p>
        </w:tc>
        <w:tc>
          <w:tcPr>
            <w:tcW w:w="865" w:type="dxa"/>
            <w:noWrap/>
            <w:vAlign w:val="bottom"/>
            <w:hideMark/>
          </w:tcPr>
          <w:p w14:paraId="5667783F"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164.3</w:t>
            </w:r>
          </w:p>
        </w:tc>
        <w:tc>
          <w:tcPr>
            <w:tcW w:w="868" w:type="dxa"/>
            <w:noWrap/>
            <w:vAlign w:val="bottom"/>
            <w:hideMark/>
          </w:tcPr>
          <w:p w14:paraId="5A7CE951"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240.0</w:t>
            </w:r>
          </w:p>
        </w:tc>
        <w:tc>
          <w:tcPr>
            <w:tcW w:w="868" w:type="dxa"/>
            <w:noWrap/>
            <w:vAlign w:val="bottom"/>
            <w:hideMark/>
          </w:tcPr>
          <w:p w14:paraId="050FBFDE"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75.7</w:t>
            </w:r>
          </w:p>
        </w:tc>
        <w:tc>
          <w:tcPr>
            <w:tcW w:w="748" w:type="dxa"/>
            <w:noWrap/>
            <w:vAlign w:val="bottom"/>
            <w:hideMark/>
          </w:tcPr>
          <w:p w14:paraId="4840494B"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-73.0</w:t>
            </w:r>
          </w:p>
        </w:tc>
      </w:tr>
      <w:tr w:rsidR="003F0CDD" w:rsidRPr="00697511" w14:paraId="7B581F47" w14:textId="77777777" w:rsidTr="004F7337">
        <w:trPr>
          <w:trHeight w:val="257"/>
        </w:trPr>
        <w:tc>
          <w:tcPr>
            <w:tcW w:w="3289" w:type="dxa"/>
            <w:vAlign w:val="center"/>
            <w:hideMark/>
          </w:tcPr>
          <w:p w14:paraId="2B0C4706" w14:textId="77777777" w:rsidR="003F0CDD" w:rsidRPr="00697511" w:rsidRDefault="003F0CDD" w:rsidP="00B456D1">
            <w:pPr>
              <w:spacing w:after="0" w:line="240" w:lineRule="auto"/>
              <w:rPr>
                <w:rFonts w:ascii="Arial" w:hAnsi="Arial" w:cs="Arial"/>
                <w:sz w:val="20"/>
                <w:szCs w:val="20"/>
              </w:rPr>
            </w:pPr>
            <w:r w:rsidRPr="00697511">
              <w:rPr>
                <w:rFonts w:ascii="Arial" w:hAnsi="Arial" w:cs="Arial"/>
                <w:bCs/>
                <w:sz w:val="20"/>
                <w:szCs w:val="20"/>
              </w:rPr>
              <w:t>T9- STBFR + FYM + Lime</w:t>
            </w:r>
          </w:p>
        </w:tc>
        <w:tc>
          <w:tcPr>
            <w:tcW w:w="819" w:type="dxa"/>
            <w:vMerge/>
            <w:vAlign w:val="center"/>
            <w:hideMark/>
          </w:tcPr>
          <w:p w14:paraId="110D72F8"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14:paraId="4C005A00"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14:paraId="44899DE6"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194.0</w:t>
            </w:r>
          </w:p>
        </w:tc>
        <w:tc>
          <w:tcPr>
            <w:tcW w:w="865" w:type="dxa"/>
            <w:noWrap/>
            <w:vAlign w:val="bottom"/>
            <w:hideMark/>
          </w:tcPr>
          <w:p w14:paraId="6E7B499B"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188.7</w:t>
            </w:r>
          </w:p>
        </w:tc>
        <w:tc>
          <w:tcPr>
            <w:tcW w:w="868" w:type="dxa"/>
            <w:noWrap/>
            <w:vAlign w:val="bottom"/>
            <w:hideMark/>
          </w:tcPr>
          <w:p w14:paraId="0AC3C356"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265.0</w:t>
            </w:r>
          </w:p>
        </w:tc>
        <w:tc>
          <w:tcPr>
            <w:tcW w:w="868" w:type="dxa"/>
            <w:noWrap/>
            <w:vAlign w:val="bottom"/>
            <w:hideMark/>
          </w:tcPr>
          <w:p w14:paraId="13296FD2"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76.3</w:t>
            </w:r>
          </w:p>
        </w:tc>
        <w:tc>
          <w:tcPr>
            <w:tcW w:w="748" w:type="dxa"/>
            <w:noWrap/>
            <w:vAlign w:val="bottom"/>
            <w:hideMark/>
          </w:tcPr>
          <w:p w14:paraId="37B379E5"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-48.0</w:t>
            </w:r>
          </w:p>
        </w:tc>
      </w:tr>
      <w:tr w:rsidR="003F0CDD" w:rsidRPr="00697511" w14:paraId="4667BEE4" w14:textId="77777777" w:rsidTr="004F7337">
        <w:trPr>
          <w:trHeight w:val="294"/>
        </w:trPr>
        <w:tc>
          <w:tcPr>
            <w:tcW w:w="3289" w:type="dxa"/>
            <w:vAlign w:val="center"/>
            <w:hideMark/>
          </w:tcPr>
          <w:p w14:paraId="7EB4E5DE" w14:textId="77777777" w:rsidR="003F0CDD" w:rsidRPr="00891E40" w:rsidRDefault="003F0CDD" w:rsidP="00B456D1">
            <w:pPr>
              <w:spacing w:after="0" w:line="240" w:lineRule="auto"/>
              <w:rPr>
                <w:rFonts w:ascii="Arial" w:hAnsi="Arial" w:cs="Arial"/>
                <w:sz w:val="20"/>
                <w:szCs w:val="20"/>
                <w:lang w:val="fr-FR"/>
              </w:rPr>
            </w:pPr>
            <w:r w:rsidRPr="00891E40">
              <w:rPr>
                <w:rFonts w:ascii="Arial" w:hAnsi="Arial" w:cs="Arial"/>
                <w:bCs/>
                <w:sz w:val="20"/>
                <w:szCs w:val="20"/>
                <w:lang w:val="fr-FR"/>
              </w:rPr>
              <w:t xml:space="preserve">T10- STBFR + GM + FYM + Lime </w:t>
            </w:r>
          </w:p>
        </w:tc>
        <w:tc>
          <w:tcPr>
            <w:tcW w:w="819" w:type="dxa"/>
            <w:vMerge/>
            <w:vAlign w:val="center"/>
            <w:hideMark/>
          </w:tcPr>
          <w:p w14:paraId="7CE3783F" w14:textId="77777777" w:rsidR="003F0CDD" w:rsidRPr="00891E40" w:rsidRDefault="003F0CDD" w:rsidP="00B456D1">
            <w:pPr>
              <w:spacing w:after="0" w:line="240" w:lineRule="auto"/>
              <w:jc w:val="center"/>
              <w:rPr>
                <w:rFonts w:ascii="Arial" w:eastAsia="Times New Roman" w:hAnsi="Arial" w:cs="Arial"/>
                <w:sz w:val="20"/>
                <w:szCs w:val="20"/>
                <w:lang w:val="fr-FR"/>
              </w:rPr>
            </w:pPr>
          </w:p>
        </w:tc>
        <w:tc>
          <w:tcPr>
            <w:tcW w:w="819" w:type="dxa"/>
            <w:noWrap/>
            <w:vAlign w:val="bottom"/>
            <w:hideMark/>
          </w:tcPr>
          <w:p w14:paraId="3D88F9CE"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14:paraId="4AE4237C"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201.6</w:t>
            </w:r>
          </w:p>
        </w:tc>
        <w:tc>
          <w:tcPr>
            <w:tcW w:w="865" w:type="dxa"/>
            <w:noWrap/>
            <w:vAlign w:val="bottom"/>
            <w:hideMark/>
          </w:tcPr>
          <w:p w14:paraId="2D32291C"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181.1</w:t>
            </w:r>
          </w:p>
        </w:tc>
        <w:tc>
          <w:tcPr>
            <w:tcW w:w="868" w:type="dxa"/>
            <w:noWrap/>
            <w:vAlign w:val="bottom"/>
            <w:hideMark/>
          </w:tcPr>
          <w:p w14:paraId="785FE193"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273.0</w:t>
            </w:r>
          </w:p>
        </w:tc>
        <w:tc>
          <w:tcPr>
            <w:tcW w:w="868" w:type="dxa"/>
            <w:noWrap/>
            <w:vAlign w:val="bottom"/>
            <w:hideMark/>
          </w:tcPr>
          <w:p w14:paraId="115DAC68"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91.9</w:t>
            </w:r>
          </w:p>
        </w:tc>
        <w:tc>
          <w:tcPr>
            <w:tcW w:w="748" w:type="dxa"/>
            <w:noWrap/>
            <w:vAlign w:val="bottom"/>
            <w:hideMark/>
          </w:tcPr>
          <w:p w14:paraId="51ABC9C0"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-40.0</w:t>
            </w:r>
          </w:p>
        </w:tc>
      </w:tr>
      <w:tr w:rsidR="003F0CDD" w:rsidRPr="00697511" w14:paraId="761BB437" w14:textId="77777777" w:rsidTr="004F7337">
        <w:trPr>
          <w:trHeight w:val="270"/>
        </w:trPr>
        <w:tc>
          <w:tcPr>
            <w:tcW w:w="3289" w:type="dxa"/>
            <w:vAlign w:val="center"/>
            <w:hideMark/>
          </w:tcPr>
          <w:p w14:paraId="1512F923" w14:textId="77777777" w:rsidR="003F0CDD" w:rsidRPr="00697511" w:rsidRDefault="003F0CDD" w:rsidP="00B456D1">
            <w:pPr>
              <w:tabs>
                <w:tab w:val="left" w:pos="0"/>
                <w:tab w:val="left" w:pos="1440"/>
                <w:tab w:val="left" w:pos="2160"/>
                <w:tab w:val="left" w:pos="2940"/>
              </w:tabs>
              <w:spacing w:after="0" w:line="240" w:lineRule="auto"/>
              <w:rPr>
                <w:rFonts w:ascii="Arial" w:hAnsi="Arial" w:cs="Arial"/>
                <w:bCs/>
                <w:sz w:val="20"/>
                <w:szCs w:val="20"/>
              </w:rPr>
            </w:pPr>
            <w:r w:rsidRPr="00697511">
              <w:rPr>
                <w:rFonts w:ascii="Arial" w:hAnsi="Arial" w:cs="Arial"/>
                <w:bCs/>
                <w:sz w:val="20"/>
                <w:szCs w:val="20"/>
              </w:rPr>
              <w:t>T11- STBFR + GM + FYM + S</w:t>
            </w:r>
          </w:p>
        </w:tc>
        <w:tc>
          <w:tcPr>
            <w:tcW w:w="819" w:type="dxa"/>
            <w:vMerge/>
            <w:vAlign w:val="center"/>
            <w:hideMark/>
          </w:tcPr>
          <w:p w14:paraId="13EC720F" w14:textId="77777777" w:rsidR="003F0CDD" w:rsidRPr="00697511" w:rsidRDefault="003F0CDD" w:rsidP="00B456D1">
            <w:pPr>
              <w:spacing w:after="0" w:line="240" w:lineRule="auto"/>
              <w:jc w:val="center"/>
              <w:rPr>
                <w:rFonts w:ascii="Arial" w:eastAsia="Times New Roman" w:hAnsi="Arial" w:cs="Arial"/>
                <w:sz w:val="20"/>
                <w:szCs w:val="20"/>
              </w:rPr>
            </w:pPr>
          </w:p>
        </w:tc>
        <w:tc>
          <w:tcPr>
            <w:tcW w:w="819" w:type="dxa"/>
            <w:noWrap/>
            <w:vAlign w:val="bottom"/>
            <w:hideMark/>
          </w:tcPr>
          <w:p w14:paraId="70E061B8"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14:paraId="6B11B97E"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204.2</w:t>
            </w:r>
          </w:p>
        </w:tc>
        <w:tc>
          <w:tcPr>
            <w:tcW w:w="865" w:type="dxa"/>
            <w:noWrap/>
            <w:vAlign w:val="bottom"/>
            <w:hideMark/>
          </w:tcPr>
          <w:p w14:paraId="2205F51C"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178.5</w:t>
            </w:r>
          </w:p>
        </w:tc>
        <w:tc>
          <w:tcPr>
            <w:tcW w:w="868" w:type="dxa"/>
            <w:noWrap/>
            <w:vAlign w:val="bottom"/>
            <w:hideMark/>
          </w:tcPr>
          <w:p w14:paraId="59990105"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267.0</w:t>
            </w:r>
          </w:p>
        </w:tc>
        <w:tc>
          <w:tcPr>
            <w:tcW w:w="868" w:type="dxa"/>
            <w:noWrap/>
            <w:vAlign w:val="bottom"/>
            <w:hideMark/>
          </w:tcPr>
          <w:p w14:paraId="5DC91274"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88.5</w:t>
            </w:r>
          </w:p>
        </w:tc>
        <w:tc>
          <w:tcPr>
            <w:tcW w:w="748" w:type="dxa"/>
            <w:noWrap/>
            <w:vAlign w:val="bottom"/>
            <w:hideMark/>
          </w:tcPr>
          <w:p w14:paraId="05D5CCBA"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-46.0</w:t>
            </w:r>
          </w:p>
        </w:tc>
      </w:tr>
      <w:tr w:rsidR="003F0CDD" w:rsidRPr="00697511" w14:paraId="4350DEE9" w14:textId="77777777" w:rsidTr="004F7337">
        <w:trPr>
          <w:trHeight w:val="245"/>
        </w:trPr>
        <w:tc>
          <w:tcPr>
            <w:tcW w:w="3289" w:type="dxa"/>
            <w:vAlign w:val="center"/>
            <w:hideMark/>
          </w:tcPr>
          <w:p w14:paraId="1FDD881C" w14:textId="77777777" w:rsidR="003F0CDD" w:rsidRPr="00891E40" w:rsidRDefault="003F0CDD" w:rsidP="00B456D1">
            <w:pPr>
              <w:tabs>
                <w:tab w:val="left" w:pos="0"/>
                <w:tab w:val="left" w:pos="1440"/>
                <w:tab w:val="left" w:pos="2160"/>
                <w:tab w:val="left" w:pos="2940"/>
              </w:tabs>
              <w:spacing w:after="0" w:line="240" w:lineRule="auto"/>
              <w:rPr>
                <w:rFonts w:ascii="Arial" w:hAnsi="Arial" w:cs="Arial"/>
                <w:bCs/>
                <w:sz w:val="20"/>
                <w:szCs w:val="20"/>
                <w:lang w:val="fr-FR"/>
              </w:rPr>
            </w:pPr>
            <w:r w:rsidRPr="00891E40">
              <w:rPr>
                <w:rFonts w:ascii="Arial" w:hAnsi="Arial" w:cs="Arial"/>
                <w:bCs/>
                <w:sz w:val="20"/>
                <w:szCs w:val="20"/>
                <w:lang w:val="fr-FR"/>
              </w:rPr>
              <w:t>T12- STBFR + GM + FYM + BF</w:t>
            </w:r>
          </w:p>
        </w:tc>
        <w:tc>
          <w:tcPr>
            <w:tcW w:w="819" w:type="dxa"/>
            <w:vMerge/>
            <w:vAlign w:val="center"/>
            <w:hideMark/>
          </w:tcPr>
          <w:p w14:paraId="10BB63D4" w14:textId="77777777" w:rsidR="003F0CDD" w:rsidRPr="00891E40" w:rsidRDefault="003F0CDD" w:rsidP="00B456D1">
            <w:pPr>
              <w:spacing w:after="0" w:line="240" w:lineRule="auto"/>
              <w:jc w:val="center"/>
              <w:rPr>
                <w:rFonts w:ascii="Arial" w:eastAsia="Times New Roman" w:hAnsi="Arial" w:cs="Arial"/>
                <w:sz w:val="20"/>
                <w:szCs w:val="20"/>
                <w:lang w:val="fr-FR"/>
              </w:rPr>
            </w:pPr>
          </w:p>
        </w:tc>
        <w:tc>
          <w:tcPr>
            <w:tcW w:w="819" w:type="dxa"/>
            <w:noWrap/>
            <w:vAlign w:val="bottom"/>
            <w:hideMark/>
          </w:tcPr>
          <w:p w14:paraId="7FF184B1"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69.7</w:t>
            </w:r>
          </w:p>
        </w:tc>
        <w:tc>
          <w:tcPr>
            <w:tcW w:w="728" w:type="dxa"/>
            <w:noWrap/>
            <w:vAlign w:val="bottom"/>
            <w:hideMark/>
          </w:tcPr>
          <w:p w14:paraId="6F7C81D8"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210.7</w:t>
            </w:r>
          </w:p>
        </w:tc>
        <w:tc>
          <w:tcPr>
            <w:tcW w:w="865" w:type="dxa"/>
            <w:noWrap/>
            <w:vAlign w:val="bottom"/>
            <w:hideMark/>
          </w:tcPr>
          <w:p w14:paraId="168E2BF0"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172.0</w:t>
            </w:r>
          </w:p>
        </w:tc>
        <w:tc>
          <w:tcPr>
            <w:tcW w:w="868" w:type="dxa"/>
            <w:noWrap/>
            <w:vAlign w:val="bottom"/>
            <w:hideMark/>
          </w:tcPr>
          <w:p w14:paraId="67386263"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282.0</w:t>
            </w:r>
          </w:p>
        </w:tc>
        <w:tc>
          <w:tcPr>
            <w:tcW w:w="868" w:type="dxa"/>
            <w:noWrap/>
            <w:vAlign w:val="bottom"/>
            <w:hideMark/>
          </w:tcPr>
          <w:p w14:paraId="792365C0"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110.0</w:t>
            </w:r>
          </w:p>
        </w:tc>
        <w:tc>
          <w:tcPr>
            <w:tcW w:w="748" w:type="dxa"/>
            <w:noWrap/>
            <w:vAlign w:val="bottom"/>
            <w:hideMark/>
          </w:tcPr>
          <w:p w14:paraId="5E036545" w14:textId="77777777" w:rsidR="003F0CDD" w:rsidRPr="00697511" w:rsidRDefault="003F0CDD" w:rsidP="00B456D1">
            <w:pPr>
              <w:spacing w:after="0" w:line="240" w:lineRule="auto"/>
              <w:jc w:val="center"/>
              <w:rPr>
                <w:rFonts w:ascii="Arial" w:hAnsi="Arial" w:cs="Arial"/>
                <w:sz w:val="20"/>
                <w:szCs w:val="20"/>
              </w:rPr>
            </w:pPr>
            <w:r w:rsidRPr="00697511">
              <w:rPr>
                <w:rFonts w:ascii="Arial" w:hAnsi="Arial" w:cs="Arial"/>
                <w:sz w:val="20"/>
                <w:szCs w:val="20"/>
              </w:rPr>
              <w:t>-31.0</w:t>
            </w:r>
          </w:p>
        </w:tc>
      </w:tr>
    </w:tbl>
    <w:p w14:paraId="10845821" w14:textId="77777777" w:rsidR="006F406B" w:rsidRPr="00697511" w:rsidRDefault="006F406B" w:rsidP="006F406B">
      <w:pPr>
        <w:tabs>
          <w:tab w:val="left" w:pos="0"/>
          <w:tab w:val="left" w:pos="1440"/>
          <w:tab w:val="left" w:pos="2160"/>
          <w:tab w:val="left" w:pos="2940"/>
        </w:tabs>
        <w:spacing w:after="0" w:line="240" w:lineRule="auto"/>
        <w:jc w:val="both"/>
        <w:rPr>
          <w:rFonts w:ascii="Arial" w:hAnsi="Arial" w:cs="Arial"/>
          <w:bCs/>
          <w:sz w:val="16"/>
          <w:szCs w:val="16"/>
        </w:rPr>
      </w:pPr>
      <w:r w:rsidRPr="00697511">
        <w:rPr>
          <w:rFonts w:ascii="Arial" w:hAnsi="Arial" w:cs="Arial"/>
          <w:sz w:val="16"/>
          <w:szCs w:val="16"/>
        </w:rPr>
        <w:t>STBFR</w:t>
      </w:r>
      <w:r w:rsidRPr="00697511">
        <w:rPr>
          <w:rFonts w:ascii="Arial" w:hAnsi="Arial" w:cs="Arial"/>
          <w:b/>
          <w:bCs/>
          <w:sz w:val="16"/>
          <w:szCs w:val="16"/>
        </w:rPr>
        <w:t>-</w:t>
      </w:r>
      <w:r w:rsidRPr="00697511">
        <w:rPr>
          <w:rFonts w:ascii="Arial" w:hAnsi="Arial" w:cs="Arial"/>
          <w:sz w:val="16"/>
          <w:szCs w:val="16"/>
        </w:rPr>
        <w:t xml:space="preserve"> Soil test based fertilizer recommendation, GM- Green manure with cowpea, FYM- Farm yard manure @ 5 t</w:t>
      </w:r>
      <w:r w:rsidRPr="00697511">
        <w:rPr>
          <w:rFonts w:ascii="Arial" w:hAnsi="Arial" w:cs="Arial"/>
          <w:bCs/>
          <w:sz w:val="16"/>
          <w:szCs w:val="16"/>
        </w:rPr>
        <w:t>ha</w:t>
      </w:r>
      <w:r w:rsidRPr="00697511">
        <w:rPr>
          <w:rFonts w:ascii="Arial" w:hAnsi="Arial" w:cs="Arial"/>
          <w:bCs/>
          <w:sz w:val="16"/>
          <w:szCs w:val="16"/>
          <w:vertAlign w:val="superscript"/>
        </w:rPr>
        <w:t>-1</w:t>
      </w:r>
      <w:r w:rsidRPr="00697511">
        <w:rPr>
          <w:rFonts w:ascii="Arial" w:hAnsi="Arial" w:cs="Arial"/>
          <w:sz w:val="16"/>
          <w:szCs w:val="16"/>
        </w:rPr>
        <w:t xml:space="preserve">, Lime- Lime @ 0.1 LR, S- Sulphur @ 30 </w:t>
      </w:r>
      <w:r w:rsidRPr="00697511">
        <w:rPr>
          <w:rFonts w:ascii="Arial" w:hAnsi="Arial" w:cs="Arial"/>
          <w:bCs/>
          <w:sz w:val="16"/>
          <w:szCs w:val="16"/>
        </w:rPr>
        <w:t>kg ha</w:t>
      </w:r>
      <w:r w:rsidRPr="00697511">
        <w:rPr>
          <w:rFonts w:ascii="Arial" w:hAnsi="Arial" w:cs="Arial"/>
          <w:bCs/>
          <w:sz w:val="16"/>
          <w:szCs w:val="16"/>
          <w:vertAlign w:val="superscript"/>
        </w:rPr>
        <w:t>-1</w:t>
      </w:r>
      <w:r w:rsidRPr="00697511">
        <w:rPr>
          <w:rFonts w:ascii="Arial" w:hAnsi="Arial" w:cs="Arial"/>
          <w:bCs/>
          <w:sz w:val="16"/>
          <w:szCs w:val="16"/>
        </w:rPr>
        <w:t xml:space="preserve">, </w:t>
      </w:r>
      <w:r w:rsidRPr="00697511">
        <w:rPr>
          <w:rFonts w:ascii="Arial" w:hAnsi="Arial" w:cs="Arial"/>
          <w:sz w:val="16"/>
          <w:szCs w:val="16"/>
        </w:rPr>
        <w:t xml:space="preserve">BF– Biofertilizer </w:t>
      </w:r>
      <w:r w:rsidRPr="00697511">
        <w:rPr>
          <w:rFonts w:ascii="Arial" w:hAnsi="Arial" w:cs="Arial"/>
          <w:bCs/>
          <w:sz w:val="16"/>
          <w:szCs w:val="16"/>
        </w:rPr>
        <w:t>(</w:t>
      </w:r>
      <w:proofErr w:type="spellStart"/>
      <w:r w:rsidRPr="00697511">
        <w:rPr>
          <w:rFonts w:ascii="Arial" w:hAnsi="Arial" w:cs="Arial"/>
          <w:bCs/>
          <w:i/>
          <w:iCs/>
          <w:sz w:val="16"/>
          <w:szCs w:val="16"/>
        </w:rPr>
        <w:t>Azotobacter</w:t>
      </w:r>
      <w:proofErr w:type="spellEnd"/>
      <w:r w:rsidRPr="00697511">
        <w:rPr>
          <w:rFonts w:ascii="Arial" w:hAnsi="Arial" w:cs="Arial"/>
          <w:bCs/>
          <w:i/>
          <w:iCs/>
          <w:sz w:val="16"/>
          <w:szCs w:val="16"/>
        </w:rPr>
        <w:t xml:space="preserve"> </w:t>
      </w:r>
      <w:r w:rsidRPr="00697511">
        <w:rPr>
          <w:rFonts w:ascii="Arial" w:hAnsi="Arial" w:cs="Arial"/>
          <w:bCs/>
          <w:sz w:val="16"/>
          <w:szCs w:val="16"/>
        </w:rPr>
        <w:t xml:space="preserve">+ </w:t>
      </w:r>
      <w:proofErr w:type="spellStart"/>
      <w:r w:rsidRPr="00697511">
        <w:rPr>
          <w:rFonts w:ascii="Arial" w:hAnsi="Arial" w:cs="Arial"/>
          <w:bCs/>
          <w:i/>
          <w:iCs/>
          <w:sz w:val="16"/>
          <w:szCs w:val="16"/>
        </w:rPr>
        <w:t>Azospirillum</w:t>
      </w:r>
      <w:proofErr w:type="spellEnd"/>
      <w:r w:rsidRPr="00697511">
        <w:rPr>
          <w:rFonts w:ascii="Arial" w:hAnsi="Arial" w:cs="Arial"/>
          <w:bCs/>
          <w:i/>
          <w:iCs/>
          <w:sz w:val="16"/>
          <w:szCs w:val="16"/>
        </w:rPr>
        <w:t xml:space="preserve"> </w:t>
      </w:r>
      <w:r w:rsidRPr="00697511">
        <w:rPr>
          <w:rFonts w:ascii="Arial" w:hAnsi="Arial" w:cs="Arial"/>
          <w:bCs/>
          <w:sz w:val="16"/>
          <w:szCs w:val="16"/>
        </w:rPr>
        <w:t>+ PSB @ 4 kg ha</w:t>
      </w:r>
      <w:r w:rsidRPr="00697511">
        <w:rPr>
          <w:rFonts w:ascii="Arial" w:hAnsi="Arial" w:cs="Arial"/>
          <w:bCs/>
          <w:sz w:val="16"/>
          <w:szCs w:val="16"/>
          <w:vertAlign w:val="superscript"/>
        </w:rPr>
        <w:t>-1</w:t>
      </w:r>
      <w:r w:rsidRPr="00697511">
        <w:rPr>
          <w:rFonts w:ascii="Arial" w:hAnsi="Arial" w:cs="Arial"/>
          <w:bCs/>
          <w:sz w:val="16"/>
          <w:szCs w:val="16"/>
        </w:rPr>
        <w:t xml:space="preserve"> each)</w:t>
      </w:r>
    </w:p>
    <w:p w14:paraId="4035A867" w14:textId="77777777" w:rsidR="000A0649" w:rsidRPr="00697511" w:rsidRDefault="000A0649" w:rsidP="00DD1009">
      <w:pPr>
        <w:spacing w:after="0" w:line="240" w:lineRule="auto"/>
        <w:jc w:val="both"/>
        <w:rPr>
          <w:rFonts w:ascii="Arial" w:hAnsi="Arial" w:cs="Arial"/>
          <w:b/>
          <w:bCs/>
          <w:szCs w:val="22"/>
        </w:rPr>
      </w:pPr>
    </w:p>
    <w:p w14:paraId="658A5D05" w14:textId="77777777" w:rsidR="00C95ECC" w:rsidRPr="00697511" w:rsidRDefault="00C95ECC" w:rsidP="00DD1009">
      <w:pPr>
        <w:spacing w:after="0" w:line="240" w:lineRule="auto"/>
        <w:jc w:val="both"/>
        <w:rPr>
          <w:rFonts w:ascii="Arial" w:hAnsi="Arial" w:cs="Arial"/>
          <w:b/>
          <w:bCs/>
          <w:szCs w:val="22"/>
        </w:rPr>
      </w:pPr>
      <w:r w:rsidRPr="00697511">
        <w:rPr>
          <w:rFonts w:ascii="Arial" w:hAnsi="Arial" w:cs="Arial"/>
          <w:b/>
          <w:bCs/>
          <w:szCs w:val="22"/>
        </w:rPr>
        <w:t>4. CONCLUSION</w:t>
      </w:r>
    </w:p>
    <w:p w14:paraId="081F6E59" w14:textId="77777777" w:rsidR="00C47E9B" w:rsidRPr="00697511" w:rsidRDefault="00B456D1" w:rsidP="00DD1009">
      <w:pPr>
        <w:spacing w:after="0" w:line="240" w:lineRule="auto"/>
        <w:jc w:val="both"/>
        <w:rPr>
          <w:rFonts w:ascii="Arial" w:hAnsi="Arial" w:cs="Arial"/>
          <w:sz w:val="20"/>
          <w:szCs w:val="20"/>
        </w:rPr>
      </w:pPr>
      <w:r w:rsidRPr="00697511">
        <w:rPr>
          <w:rFonts w:ascii="Arial" w:hAnsi="Arial" w:cs="Arial"/>
          <w:sz w:val="20"/>
          <w:szCs w:val="20"/>
        </w:rPr>
        <w:t>System productivity of maize-</w:t>
      </w:r>
      <w:r w:rsidR="00C47E9B" w:rsidRPr="00697511">
        <w:rPr>
          <w:rFonts w:ascii="Arial" w:hAnsi="Arial" w:cs="Arial"/>
          <w:sz w:val="20"/>
          <w:szCs w:val="20"/>
        </w:rPr>
        <w:t xml:space="preserve"> </w:t>
      </w:r>
      <w:proofErr w:type="spellStart"/>
      <w:r w:rsidRPr="00697511">
        <w:rPr>
          <w:rFonts w:ascii="Arial" w:hAnsi="Arial" w:cs="Arial"/>
          <w:sz w:val="20"/>
          <w:szCs w:val="20"/>
        </w:rPr>
        <w:t>toria</w:t>
      </w:r>
      <w:proofErr w:type="spellEnd"/>
      <w:r w:rsidRPr="00697511">
        <w:rPr>
          <w:rFonts w:ascii="Arial" w:hAnsi="Arial" w:cs="Arial"/>
          <w:sz w:val="20"/>
          <w:szCs w:val="20"/>
        </w:rPr>
        <w:t xml:space="preserve"> cropping system expressed as maize equivalent yield</w:t>
      </w:r>
      <w:r w:rsidR="00C47E9B" w:rsidRPr="00697511">
        <w:rPr>
          <w:rFonts w:ascii="Arial" w:hAnsi="Arial" w:cs="Arial"/>
          <w:sz w:val="20"/>
          <w:szCs w:val="20"/>
        </w:rPr>
        <w:t xml:space="preserve"> </w:t>
      </w:r>
      <w:r w:rsidRPr="00697511">
        <w:rPr>
          <w:rFonts w:ascii="Arial" w:hAnsi="Arial" w:cs="Arial"/>
          <w:sz w:val="20"/>
          <w:szCs w:val="20"/>
        </w:rPr>
        <w:t xml:space="preserve">was </w:t>
      </w:r>
      <w:r w:rsidR="00C47E9B" w:rsidRPr="00697511">
        <w:rPr>
          <w:rFonts w:ascii="Arial" w:hAnsi="Arial" w:cs="Arial"/>
          <w:sz w:val="20"/>
          <w:szCs w:val="20"/>
        </w:rPr>
        <w:t>recorded highest (9.14 tha</w:t>
      </w:r>
      <w:r w:rsidR="00C47E9B" w:rsidRPr="00697511">
        <w:rPr>
          <w:rFonts w:ascii="Arial" w:hAnsi="Arial" w:cs="Arial"/>
          <w:sz w:val="20"/>
          <w:szCs w:val="20"/>
          <w:vertAlign w:val="superscript"/>
        </w:rPr>
        <w:t>-1</w:t>
      </w:r>
      <w:r w:rsidR="00C47E9B" w:rsidRPr="00697511">
        <w:rPr>
          <w:rFonts w:ascii="Arial" w:hAnsi="Arial" w:cs="Arial"/>
          <w:sz w:val="20"/>
          <w:szCs w:val="20"/>
        </w:rPr>
        <w:t>) with the a</w:t>
      </w:r>
      <w:r w:rsidRPr="00697511">
        <w:rPr>
          <w:rFonts w:ascii="Arial" w:hAnsi="Arial" w:cs="Arial"/>
          <w:sz w:val="20"/>
          <w:szCs w:val="20"/>
        </w:rPr>
        <w:t xml:space="preserve">pplication of soil test </w:t>
      </w:r>
      <w:r w:rsidR="00C47E9B" w:rsidRPr="00697511">
        <w:rPr>
          <w:rFonts w:ascii="Arial" w:hAnsi="Arial" w:cs="Arial"/>
          <w:sz w:val="20"/>
          <w:szCs w:val="20"/>
        </w:rPr>
        <w:t xml:space="preserve">based </w:t>
      </w:r>
      <w:r w:rsidRPr="00697511">
        <w:rPr>
          <w:rFonts w:ascii="Arial" w:hAnsi="Arial" w:cs="Arial"/>
          <w:sz w:val="20"/>
          <w:szCs w:val="20"/>
        </w:rPr>
        <w:t xml:space="preserve">fertilizer </w:t>
      </w:r>
      <w:r w:rsidR="00C47E9B" w:rsidRPr="00697511">
        <w:rPr>
          <w:rFonts w:ascii="Arial" w:hAnsi="Arial" w:cs="Arial"/>
          <w:sz w:val="20"/>
          <w:szCs w:val="20"/>
        </w:rPr>
        <w:t xml:space="preserve">recommendation </w:t>
      </w:r>
      <w:r w:rsidRPr="00697511">
        <w:rPr>
          <w:rFonts w:ascii="Arial" w:hAnsi="Arial" w:cs="Arial"/>
          <w:sz w:val="20"/>
          <w:szCs w:val="20"/>
        </w:rPr>
        <w:t>with green manure (cowpea), FYM @ 5 t ha</w:t>
      </w:r>
      <w:r w:rsidRPr="00697511">
        <w:rPr>
          <w:rFonts w:ascii="Arial" w:hAnsi="Arial" w:cs="Arial"/>
          <w:sz w:val="20"/>
          <w:szCs w:val="20"/>
          <w:vertAlign w:val="superscript"/>
        </w:rPr>
        <w:t>-1</w:t>
      </w:r>
      <w:r w:rsidRPr="00697511">
        <w:rPr>
          <w:rFonts w:ascii="Arial" w:hAnsi="Arial" w:cs="Arial"/>
          <w:sz w:val="20"/>
          <w:szCs w:val="20"/>
        </w:rPr>
        <w:t xml:space="preserve"> and biofertilizers (</w:t>
      </w:r>
      <w:proofErr w:type="spellStart"/>
      <w:r w:rsidRPr="00697511">
        <w:rPr>
          <w:rFonts w:ascii="Arial" w:hAnsi="Arial" w:cs="Arial"/>
          <w:i/>
          <w:iCs/>
          <w:sz w:val="20"/>
          <w:szCs w:val="20"/>
        </w:rPr>
        <w:t>Azotobacter</w:t>
      </w:r>
      <w:proofErr w:type="spellEnd"/>
      <w:r w:rsidRPr="00697511">
        <w:rPr>
          <w:rFonts w:ascii="Arial" w:hAnsi="Arial" w:cs="Arial"/>
          <w:sz w:val="20"/>
          <w:szCs w:val="20"/>
        </w:rPr>
        <w:t xml:space="preserve"> + </w:t>
      </w:r>
      <w:proofErr w:type="spellStart"/>
      <w:r w:rsidRPr="00697511">
        <w:rPr>
          <w:rFonts w:ascii="Arial" w:hAnsi="Arial" w:cs="Arial"/>
          <w:i/>
          <w:iCs/>
          <w:sz w:val="20"/>
          <w:szCs w:val="20"/>
        </w:rPr>
        <w:t>Azospirillum</w:t>
      </w:r>
      <w:proofErr w:type="spellEnd"/>
      <w:r w:rsidRPr="00697511">
        <w:rPr>
          <w:rFonts w:ascii="Arial" w:hAnsi="Arial" w:cs="Arial"/>
          <w:sz w:val="20"/>
          <w:szCs w:val="20"/>
        </w:rPr>
        <w:t xml:space="preserve"> + PSB @ 4 kg ha</w:t>
      </w:r>
      <w:r w:rsidRPr="00697511">
        <w:rPr>
          <w:rFonts w:ascii="Arial" w:hAnsi="Arial" w:cs="Arial"/>
          <w:sz w:val="20"/>
          <w:szCs w:val="20"/>
          <w:vertAlign w:val="superscript"/>
        </w:rPr>
        <w:t>-1</w:t>
      </w:r>
      <w:r w:rsidRPr="00697511">
        <w:rPr>
          <w:rFonts w:ascii="Arial" w:hAnsi="Arial" w:cs="Arial"/>
          <w:sz w:val="20"/>
          <w:szCs w:val="20"/>
        </w:rPr>
        <w:t xml:space="preserve"> each) in hybrid maize</w:t>
      </w:r>
      <w:r w:rsidR="00C47E9B" w:rsidRPr="00697511">
        <w:rPr>
          <w:rFonts w:ascii="Arial" w:hAnsi="Arial" w:cs="Arial"/>
          <w:sz w:val="20"/>
          <w:szCs w:val="20"/>
        </w:rPr>
        <w:t>. Similarly, highest economic returns i.e. net return (INR 57863 ha</w:t>
      </w:r>
      <w:r w:rsidR="00C47E9B" w:rsidRPr="00697511">
        <w:rPr>
          <w:rFonts w:ascii="Arial" w:hAnsi="Arial" w:cs="Arial"/>
          <w:sz w:val="20"/>
          <w:szCs w:val="20"/>
          <w:vertAlign w:val="superscript"/>
        </w:rPr>
        <w:t>-1</w:t>
      </w:r>
      <w:r w:rsidR="00C47E9B" w:rsidRPr="00697511">
        <w:rPr>
          <w:rFonts w:ascii="Arial" w:hAnsi="Arial" w:cs="Arial"/>
          <w:sz w:val="20"/>
          <w:szCs w:val="20"/>
        </w:rPr>
        <w:t>) and B: C ratio (1.83) was also observed with this treatment. Integrating soil test based fertilizer recommendation</w:t>
      </w:r>
      <w:r w:rsidR="005E57ED" w:rsidRPr="00697511">
        <w:rPr>
          <w:rFonts w:ascii="Arial" w:hAnsi="Arial" w:cs="Arial"/>
          <w:sz w:val="20"/>
          <w:szCs w:val="20"/>
        </w:rPr>
        <w:t xml:space="preserve">, </w:t>
      </w:r>
      <w:r w:rsidR="00C47E9B" w:rsidRPr="00697511">
        <w:rPr>
          <w:rFonts w:ascii="Arial" w:hAnsi="Arial" w:cs="Arial"/>
          <w:sz w:val="20"/>
          <w:szCs w:val="20"/>
        </w:rPr>
        <w:t>green manure with cowpea</w:t>
      </w:r>
      <w:r w:rsidR="005E57ED" w:rsidRPr="00697511">
        <w:rPr>
          <w:rFonts w:ascii="Arial" w:hAnsi="Arial" w:cs="Arial"/>
          <w:sz w:val="20"/>
          <w:szCs w:val="20"/>
        </w:rPr>
        <w:t xml:space="preserve">, </w:t>
      </w:r>
      <w:r w:rsidR="00C47E9B" w:rsidRPr="00697511">
        <w:rPr>
          <w:rFonts w:ascii="Arial" w:hAnsi="Arial" w:cs="Arial"/>
          <w:sz w:val="20"/>
          <w:szCs w:val="20"/>
        </w:rPr>
        <w:t>FYM @ 5 t ha</w:t>
      </w:r>
      <w:r w:rsidR="00C47E9B" w:rsidRPr="00697511">
        <w:rPr>
          <w:rFonts w:ascii="Arial" w:hAnsi="Arial" w:cs="Arial"/>
          <w:sz w:val="20"/>
          <w:szCs w:val="20"/>
          <w:vertAlign w:val="superscript"/>
        </w:rPr>
        <w:t>-1</w:t>
      </w:r>
      <w:r w:rsidR="00C47E9B" w:rsidRPr="00697511">
        <w:rPr>
          <w:rFonts w:ascii="Arial" w:hAnsi="Arial" w:cs="Arial"/>
          <w:sz w:val="20"/>
          <w:szCs w:val="20"/>
        </w:rPr>
        <w:t xml:space="preserve"> </w:t>
      </w:r>
      <w:r w:rsidR="005E57ED" w:rsidRPr="00697511">
        <w:rPr>
          <w:rFonts w:ascii="Arial" w:hAnsi="Arial" w:cs="Arial"/>
          <w:sz w:val="20"/>
          <w:szCs w:val="20"/>
        </w:rPr>
        <w:t>and b</w:t>
      </w:r>
      <w:r w:rsidR="00C47E9B" w:rsidRPr="00697511">
        <w:rPr>
          <w:rFonts w:ascii="Arial" w:hAnsi="Arial" w:cs="Arial"/>
          <w:sz w:val="20"/>
          <w:szCs w:val="20"/>
        </w:rPr>
        <w:t>iofertilizer (</w:t>
      </w:r>
      <w:proofErr w:type="spellStart"/>
      <w:r w:rsidR="00C47E9B" w:rsidRPr="00697511">
        <w:rPr>
          <w:rFonts w:ascii="Arial" w:hAnsi="Arial" w:cs="Arial"/>
          <w:i/>
          <w:iCs/>
          <w:sz w:val="20"/>
          <w:szCs w:val="20"/>
        </w:rPr>
        <w:t>Azotobacter</w:t>
      </w:r>
      <w:proofErr w:type="spellEnd"/>
      <w:r w:rsidR="00C47E9B" w:rsidRPr="00697511">
        <w:rPr>
          <w:rFonts w:ascii="Arial" w:hAnsi="Arial" w:cs="Arial"/>
          <w:sz w:val="20"/>
          <w:szCs w:val="20"/>
        </w:rPr>
        <w:t xml:space="preserve"> + </w:t>
      </w:r>
      <w:proofErr w:type="spellStart"/>
      <w:r w:rsidR="00C47E9B" w:rsidRPr="00697511">
        <w:rPr>
          <w:rFonts w:ascii="Arial" w:hAnsi="Arial" w:cs="Arial"/>
          <w:i/>
          <w:iCs/>
          <w:sz w:val="20"/>
          <w:szCs w:val="20"/>
        </w:rPr>
        <w:t>Azospirillum</w:t>
      </w:r>
      <w:proofErr w:type="spellEnd"/>
      <w:r w:rsidR="00C47E9B" w:rsidRPr="00697511">
        <w:rPr>
          <w:rFonts w:ascii="Arial" w:hAnsi="Arial" w:cs="Arial"/>
          <w:sz w:val="20"/>
          <w:szCs w:val="20"/>
        </w:rPr>
        <w:t xml:space="preserve"> + PSB @ 4 kg ha</w:t>
      </w:r>
      <w:r w:rsidR="00C47E9B" w:rsidRPr="00697511">
        <w:rPr>
          <w:rFonts w:ascii="Arial" w:hAnsi="Arial" w:cs="Arial"/>
          <w:sz w:val="20"/>
          <w:szCs w:val="20"/>
          <w:vertAlign w:val="superscript"/>
        </w:rPr>
        <w:t>-1</w:t>
      </w:r>
      <w:r w:rsidR="00C47E9B" w:rsidRPr="00697511">
        <w:rPr>
          <w:rFonts w:ascii="Arial" w:hAnsi="Arial" w:cs="Arial"/>
          <w:sz w:val="20"/>
          <w:szCs w:val="20"/>
        </w:rPr>
        <w:t xml:space="preserve">) was also sustainable with respect to soil fertility status after two years of experimentation. </w:t>
      </w:r>
    </w:p>
    <w:p w14:paraId="38D90487" w14:textId="77777777" w:rsidR="006D31BE" w:rsidRDefault="006D31BE" w:rsidP="00DD1009">
      <w:pPr>
        <w:spacing w:after="0" w:line="240" w:lineRule="auto"/>
        <w:jc w:val="both"/>
        <w:rPr>
          <w:rFonts w:ascii="Arial" w:hAnsi="Arial" w:cs="Arial"/>
          <w:sz w:val="20"/>
          <w:szCs w:val="20"/>
        </w:rPr>
      </w:pPr>
    </w:p>
    <w:p w14:paraId="788F91B8" w14:textId="77777777" w:rsidR="002646E2" w:rsidRPr="005C6ADB" w:rsidRDefault="002646E2" w:rsidP="00DD1009">
      <w:pPr>
        <w:spacing w:after="0" w:line="240" w:lineRule="auto"/>
        <w:jc w:val="both"/>
        <w:rPr>
          <w:rFonts w:ascii="Arial" w:hAnsi="Arial" w:cs="Arial"/>
          <w:b/>
          <w:bCs/>
        </w:rPr>
      </w:pPr>
      <w:r w:rsidRPr="005C6ADB">
        <w:rPr>
          <w:rFonts w:ascii="Arial" w:hAnsi="Arial" w:cs="Arial"/>
          <w:b/>
          <w:bCs/>
        </w:rPr>
        <w:t>REFERENCES</w:t>
      </w:r>
    </w:p>
    <w:p w14:paraId="36D64884" w14:textId="77777777" w:rsidR="001E7061" w:rsidRDefault="001E7061" w:rsidP="001E7061">
      <w:pPr>
        <w:spacing w:after="0" w:line="240" w:lineRule="auto"/>
        <w:ind w:left="720" w:hanging="720"/>
        <w:jc w:val="both"/>
        <w:rPr>
          <w:rFonts w:ascii="Arial" w:hAnsi="Arial" w:cs="Arial"/>
          <w:sz w:val="20"/>
          <w:szCs w:val="20"/>
        </w:rPr>
      </w:pPr>
    </w:p>
    <w:p w14:paraId="55A8AF6B" w14:textId="77777777" w:rsidR="005B2935" w:rsidRDefault="005B2935" w:rsidP="004A3EAB">
      <w:pPr>
        <w:spacing w:after="60" w:line="240" w:lineRule="auto"/>
        <w:ind w:left="720" w:hanging="720"/>
        <w:jc w:val="both"/>
        <w:rPr>
          <w:rFonts w:ascii="Arial" w:hAnsi="Arial" w:cs="Arial"/>
          <w:sz w:val="20"/>
          <w:szCs w:val="20"/>
        </w:rPr>
      </w:pPr>
      <w:proofErr w:type="spellStart"/>
      <w:r w:rsidRPr="000A3212">
        <w:rPr>
          <w:rFonts w:ascii="Arial" w:hAnsi="Arial" w:cs="Arial"/>
          <w:sz w:val="20"/>
          <w:szCs w:val="20"/>
        </w:rPr>
        <w:t>Ananthi</w:t>
      </w:r>
      <w:proofErr w:type="spellEnd"/>
      <w:r>
        <w:rPr>
          <w:rFonts w:ascii="Arial" w:hAnsi="Arial" w:cs="Arial"/>
          <w:sz w:val="20"/>
          <w:szCs w:val="20"/>
        </w:rPr>
        <w:t>,</w:t>
      </w:r>
      <w:r w:rsidRPr="000A3212">
        <w:rPr>
          <w:rFonts w:ascii="Arial" w:hAnsi="Arial" w:cs="Arial"/>
          <w:sz w:val="20"/>
          <w:szCs w:val="20"/>
        </w:rPr>
        <w:t xml:space="preserve"> T</w:t>
      </w:r>
      <w:r>
        <w:rPr>
          <w:rFonts w:ascii="Arial" w:hAnsi="Arial" w:cs="Arial"/>
          <w:sz w:val="20"/>
          <w:szCs w:val="20"/>
        </w:rPr>
        <w:t>., &amp; Shree, J. S. (2025).</w:t>
      </w:r>
      <w:r w:rsidRPr="000A3212">
        <w:rPr>
          <w:rFonts w:ascii="Arial" w:hAnsi="Arial" w:cs="Arial"/>
          <w:sz w:val="20"/>
          <w:szCs w:val="20"/>
        </w:rPr>
        <w:t xml:space="preserve"> Soil nutrient balance under influence o</w:t>
      </w:r>
      <w:r>
        <w:rPr>
          <w:rFonts w:ascii="Arial" w:hAnsi="Arial" w:cs="Arial"/>
          <w:sz w:val="20"/>
          <w:szCs w:val="20"/>
        </w:rPr>
        <w:t xml:space="preserve">f different organic manures and </w:t>
      </w:r>
      <w:r w:rsidRPr="000A3212">
        <w:rPr>
          <w:rFonts w:ascii="Arial" w:hAnsi="Arial" w:cs="Arial"/>
          <w:sz w:val="20"/>
          <w:szCs w:val="20"/>
        </w:rPr>
        <w:t>fertilizers in fodder maize. International Journal of Agriculture and Food Science</w:t>
      </w:r>
      <w:r>
        <w:rPr>
          <w:rFonts w:ascii="Arial" w:hAnsi="Arial" w:cs="Arial"/>
          <w:sz w:val="20"/>
          <w:szCs w:val="20"/>
        </w:rPr>
        <w:t xml:space="preserve">, 7(7), 310-313. </w:t>
      </w:r>
      <w:hyperlink r:id="rId10" w:history="1">
        <w:r w:rsidRPr="005276FB">
          <w:rPr>
            <w:rStyle w:val="Hyperlink"/>
            <w:rFonts w:ascii="Arial" w:hAnsi="Arial" w:cs="Arial"/>
            <w:sz w:val="20"/>
            <w:szCs w:val="20"/>
          </w:rPr>
          <w:t>https://doi.org/10.33545/2664844X.2025.v7.i7d.522</w:t>
        </w:r>
      </w:hyperlink>
      <w:r>
        <w:rPr>
          <w:rFonts w:ascii="Arial" w:hAnsi="Arial" w:cs="Arial"/>
          <w:sz w:val="20"/>
          <w:szCs w:val="20"/>
        </w:rPr>
        <w:t xml:space="preserve">    </w:t>
      </w:r>
    </w:p>
    <w:p w14:paraId="7B36CB0B" w14:textId="7246DF36" w:rsidR="00891E40" w:rsidRDefault="00891E40" w:rsidP="00891E40">
      <w:pPr>
        <w:jc w:val="both"/>
        <w:rPr>
          <w:rFonts w:ascii="Arial" w:eastAsia="Times New Roman" w:hAnsi="Arial" w:cs="Arial"/>
          <w:sz w:val="18"/>
          <w:szCs w:val="18"/>
        </w:rPr>
      </w:pPr>
      <w:proofErr w:type="spellStart"/>
      <w:r>
        <w:rPr>
          <w:rFonts w:ascii="Arial" w:eastAsia="Times New Roman" w:hAnsi="Arial" w:cs="Arial"/>
          <w:sz w:val="18"/>
          <w:szCs w:val="18"/>
        </w:rPr>
        <w:t>Bavalgave</w:t>
      </w:r>
      <w:proofErr w:type="spellEnd"/>
      <w:r>
        <w:rPr>
          <w:rFonts w:ascii="Arial" w:eastAsia="Times New Roman" w:hAnsi="Arial" w:cs="Arial"/>
          <w:sz w:val="18"/>
          <w:szCs w:val="18"/>
        </w:rPr>
        <w:t xml:space="preserve">, V. G., Rathod, M., </w:t>
      </w:r>
      <w:proofErr w:type="spellStart"/>
      <w:r>
        <w:rPr>
          <w:rFonts w:ascii="Arial" w:eastAsia="Times New Roman" w:hAnsi="Arial" w:cs="Arial"/>
          <w:sz w:val="18"/>
          <w:szCs w:val="18"/>
        </w:rPr>
        <w:t>Dudhat</w:t>
      </w:r>
      <w:proofErr w:type="spellEnd"/>
      <w:r>
        <w:rPr>
          <w:rFonts w:ascii="Arial" w:eastAsia="Times New Roman" w:hAnsi="Arial" w:cs="Arial"/>
          <w:sz w:val="18"/>
          <w:szCs w:val="18"/>
        </w:rPr>
        <w:t xml:space="preserve">, M. S., &amp; </w:t>
      </w:r>
      <w:proofErr w:type="spellStart"/>
      <w:r>
        <w:rPr>
          <w:rFonts w:ascii="Arial" w:eastAsia="Times New Roman" w:hAnsi="Arial" w:cs="Arial"/>
          <w:sz w:val="18"/>
          <w:szCs w:val="18"/>
        </w:rPr>
        <w:t>Tandel</w:t>
      </w:r>
      <w:proofErr w:type="spellEnd"/>
      <w:r>
        <w:rPr>
          <w:rFonts w:ascii="Arial" w:eastAsia="Times New Roman" w:hAnsi="Arial" w:cs="Arial"/>
          <w:sz w:val="18"/>
          <w:szCs w:val="18"/>
        </w:rPr>
        <w:t>, B. (2021). Yield and uptake of sweet corn (</w:t>
      </w:r>
      <w:proofErr w:type="spellStart"/>
      <w:r>
        <w:rPr>
          <w:rFonts w:ascii="Arial" w:eastAsia="Times New Roman" w:hAnsi="Arial" w:cs="Arial"/>
          <w:sz w:val="18"/>
          <w:szCs w:val="18"/>
        </w:rPr>
        <w:t>Zea</w:t>
      </w:r>
      <w:proofErr w:type="spellEnd"/>
      <w:r>
        <w:rPr>
          <w:rFonts w:ascii="Arial" w:eastAsia="Times New Roman" w:hAnsi="Arial" w:cs="Arial"/>
          <w:sz w:val="18"/>
          <w:szCs w:val="18"/>
        </w:rPr>
        <w:t xml:space="preserve"> mays L. </w:t>
      </w:r>
      <w:proofErr w:type="spellStart"/>
      <w:r>
        <w:rPr>
          <w:rFonts w:ascii="Arial" w:eastAsia="Times New Roman" w:hAnsi="Arial" w:cs="Arial"/>
          <w:sz w:val="18"/>
          <w:szCs w:val="18"/>
        </w:rPr>
        <w:t>saccharata</w:t>
      </w:r>
      <w:proofErr w:type="spellEnd"/>
      <w:r>
        <w:rPr>
          <w:rFonts w:ascii="Arial" w:eastAsia="Times New Roman" w:hAnsi="Arial" w:cs="Arial"/>
          <w:sz w:val="18"/>
          <w:szCs w:val="18"/>
        </w:rPr>
        <w:t xml:space="preserve">) as influenced by spacing and INM practices under south Gujarat condition. International Journal of Chemical Studies, 9(1), 706-708. </w:t>
      </w:r>
      <w:hyperlink r:id="rId11" w:history="1">
        <w:r w:rsidRPr="0037140B">
          <w:rPr>
            <w:rStyle w:val="Hyperlink"/>
            <w:rFonts w:ascii="Arial" w:eastAsia="Times New Roman" w:hAnsi="Arial" w:cs="Arial"/>
            <w:sz w:val="18"/>
            <w:szCs w:val="18"/>
          </w:rPr>
          <w:t>https://doi.org/10.22271/chemi.2021.v9.i1j.11309</w:t>
        </w:r>
      </w:hyperlink>
      <w:r>
        <w:rPr>
          <w:rFonts w:ascii="Arial" w:eastAsia="Times New Roman" w:hAnsi="Arial" w:cs="Arial"/>
          <w:sz w:val="18"/>
          <w:szCs w:val="18"/>
        </w:rPr>
        <w:t xml:space="preserve"> </w:t>
      </w:r>
    </w:p>
    <w:p w14:paraId="18F942C0" w14:textId="77777777" w:rsidR="005B2935" w:rsidRDefault="005B2935" w:rsidP="002F2591">
      <w:pPr>
        <w:spacing w:after="60" w:line="240" w:lineRule="auto"/>
        <w:ind w:left="720" w:hanging="720"/>
        <w:jc w:val="both"/>
        <w:rPr>
          <w:rFonts w:ascii="Arial" w:hAnsi="Arial" w:cs="Arial"/>
          <w:sz w:val="20"/>
          <w:szCs w:val="20"/>
        </w:rPr>
      </w:pPr>
      <w:proofErr w:type="spellStart"/>
      <w:r w:rsidRPr="00BA0D9B">
        <w:rPr>
          <w:rFonts w:ascii="Arial" w:hAnsi="Arial" w:cs="Arial"/>
          <w:sz w:val="20"/>
          <w:szCs w:val="20"/>
        </w:rPr>
        <w:t>Biswasi</w:t>
      </w:r>
      <w:proofErr w:type="spellEnd"/>
      <w:r w:rsidRPr="00BA0D9B">
        <w:rPr>
          <w:rFonts w:ascii="Arial" w:hAnsi="Arial" w:cs="Arial"/>
          <w:sz w:val="20"/>
          <w:szCs w:val="20"/>
        </w:rPr>
        <w:t>,</w:t>
      </w:r>
      <w:r>
        <w:rPr>
          <w:rFonts w:ascii="Arial" w:hAnsi="Arial" w:cs="Arial"/>
          <w:sz w:val="20"/>
          <w:szCs w:val="20"/>
        </w:rPr>
        <w:t xml:space="preserve"> S. K., </w:t>
      </w:r>
      <w:proofErr w:type="spellStart"/>
      <w:r w:rsidRPr="00BA0D9B">
        <w:rPr>
          <w:rFonts w:ascii="Arial" w:hAnsi="Arial" w:cs="Arial"/>
          <w:sz w:val="20"/>
          <w:szCs w:val="20"/>
        </w:rPr>
        <w:t>Tripathy</w:t>
      </w:r>
      <w:proofErr w:type="spellEnd"/>
      <w:r w:rsidRPr="00BA0D9B">
        <w:rPr>
          <w:rFonts w:ascii="Arial" w:hAnsi="Arial" w:cs="Arial"/>
          <w:sz w:val="20"/>
          <w:szCs w:val="20"/>
        </w:rPr>
        <w:t>,</w:t>
      </w:r>
      <w:r>
        <w:rPr>
          <w:rFonts w:ascii="Arial" w:hAnsi="Arial" w:cs="Arial"/>
          <w:sz w:val="20"/>
          <w:szCs w:val="20"/>
        </w:rPr>
        <w:t xml:space="preserve"> S., </w:t>
      </w:r>
      <w:r w:rsidRPr="00BA0D9B">
        <w:rPr>
          <w:rFonts w:ascii="Arial" w:hAnsi="Arial" w:cs="Arial"/>
          <w:sz w:val="20"/>
          <w:szCs w:val="20"/>
        </w:rPr>
        <w:t>Sahoo,</w:t>
      </w:r>
      <w:r>
        <w:rPr>
          <w:rFonts w:ascii="Arial" w:hAnsi="Arial" w:cs="Arial"/>
          <w:sz w:val="20"/>
          <w:szCs w:val="20"/>
        </w:rPr>
        <w:t xml:space="preserve"> S. K., </w:t>
      </w:r>
      <w:r w:rsidRPr="00BA0D9B">
        <w:rPr>
          <w:rFonts w:ascii="Arial" w:hAnsi="Arial" w:cs="Arial"/>
          <w:sz w:val="20"/>
          <w:szCs w:val="20"/>
        </w:rPr>
        <w:t>Sahoo,</w:t>
      </w:r>
      <w:r>
        <w:rPr>
          <w:rFonts w:ascii="Arial" w:hAnsi="Arial" w:cs="Arial"/>
          <w:sz w:val="20"/>
          <w:szCs w:val="20"/>
        </w:rPr>
        <w:t xml:space="preserve"> K. C., </w:t>
      </w:r>
      <w:proofErr w:type="spellStart"/>
      <w:r w:rsidRPr="00BA0D9B">
        <w:rPr>
          <w:rFonts w:ascii="Arial" w:hAnsi="Arial" w:cs="Arial"/>
          <w:sz w:val="20"/>
          <w:szCs w:val="20"/>
        </w:rPr>
        <w:t>Dalei</w:t>
      </w:r>
      <w:proofErr w:type="spellEnd"/>
      <w:r w:rsidRPr="00BA0D9B">
        <w:rPr>
          <w:rFonts w:ascii="Arial" w:hAnsi="Arial" w:cs="Arial"/>
          <w:sz w:val="20"/>
          <w:szCs w:val="20"/>
        </w:rPr>
        <w:t>,</w:t>
      </w:r>
      <w:r>
        <w:rPr>
          <w:rFonts w:ascii="Arial" w:hAnsi="Arial" w:cs="Arial"/>
          <w:sz w:val="20"/>
          <w:szCs w:val="20"/>
        </w:rPr>
        <w:t xml:space="preserve"> B., </w:t>
      </w:r>
      <w:r w:rsidRPr="00BA0D9B">
        <w:rPr>
          <w:rFonts w:ascii="Arial" w:hAnsi="Arial" w:cs="Arial"/>
          <w:sz w:val="20"/>
          <w:szCs w:val="20"/>
        </w:rPr>
        <w:t>Nayak,</w:t>
      </w:r>
      <w:r>
        <w:rPr>
          <w:rFonts w:ascii="Arial" w:hAnsi="Arial" w:cs="Arial"/>
          <w:sz w:val="20"/>
          <w:szCs w:val="20"/>
        </w:rPr>
        <w:t xml:space="preserve"> L., et al. (2025). </w:t>
      </w:r>
      <w:r w:rsidRPr="00BA0D9B">
        <w:rPr>
          <w:rFonts w:ascii="Arial" w:hAnsi="Arial" w:cs="Arial"/>
          <w:sz w:val="20"/>
          <w:szCs w:val="20"/>
        </w:rPr>
        <w:t xml:space="preserve"> Effect of integrated nutrient management on </w:t>
      </w:r>
      <w:r w:rsidRPr="001E7B14">
        <w:rPr>
          <w:rFonts w:ascii="Arial" w:hAnsi="Arial" w:cs="Arial"/>
          <w:i/>
          <w:iCs/>
          <w:sz w:val="20"/>
          <w:szCs w:val="20"/>
        </w:rPr>
        <w:t>kharif</w:t>
      </w:r>
      <w:r w:rsidRPr="00BA0D9B">
        <w:rPr>
          <w:rFonts w:ascii="Arial" w:hAnsi="Arial" w:cs="Arial"/>
          <w:sz w:val="20"/>
          <w:szCs w:val="20"/>
        </w:rPr>
        <w:t xml:space="preserve"> hybrid maize, its residual effect on </w:t>
      </w:r>
      <w:proofErr w:type="spellStart"/>
      <w:r w:rsidRPr="00BA0D9B">
        <w:rPr>
          <w:rFonts w:ascii="Arial" w:hAnsi="Arial" w:cs="Arial"/>
          <w:sz w:val="20"/>
          <w:szCs w:val="20"/>
        </w:rPr>
        <w:t>toria</w:t>
      </w:r>
      <w:proofErr w:type="spellEnd"/>
      <w:r w:rsidRPr="00BA0D9B">
        <w:rPr>
          <w:rFonts w:ascii="Arial" w:hAnsi="Arial" w:cs="Arial"/>
          <w:sz w:val="20"/>
          <w:szCs w:val="20"/>
        </w:rPr>
        <w:t xml:space="preserve"> and system profitability of m</w:t>
      </w:r>
      <w:r w:rsidR="007B75A9">
        <w:rPr>
          <w:rFonts w:ascii="Arial" w:hAnsi="Arial" w:cs="Arial"/>
          <w:sz w:val="20"/>
          <w:szCs w:val="20"/>
        </w:rPr>
        <w:t>aize-</w:t>
      </w:r>
      <w:proofErr w:type="spellStart"/>
      <w:r w:rsidR="007B75A9">
        <w:rPr>
          <w:rFonts w:ascii="Arial" w:hAnsi="Arial" w:cs="Arial"/>
          <w:sz w:val="20"/>
          <w:szCs w:val="20"/>
        </w:rPr>
        <w:t>toria</w:t>
      </w:r>
      <w:proofErr w:type="spellEnd"/>
      <w:r w:rsidR="007B75A9">
        <w:rPr>
          <w:rFonts w:ascii="Arial" w:hAnsi="Arial" w:cs="Arial"/>
          <w:sz w:val="20"/>
          <w:szCs w:val="20"/>
        </w:rPr>
        <w:t xml:space="preserve"> cropping sequence in </w:t>
      </w:r>
      <w:r w:rsidRPr="00BA0D9B">
        <w:rPr>
          <w:rFonts w:ascii="Arial" w:hAnsi="Arial" w:cs="Arial"/>
          <w:sz w:val="20"/>
          <w:szCs w:val="20"/>
        </w:rPr>
        <w:t>Odisha. International Journal of Research in Agronomy</w:t>
      </w:r>
      <w:r>
        <w:rPr>
          <w:rFonts w:ascii="Arial" w:hAnsi="Arial" w:cs="Arial"/>
          <w:sz w:val="20"/>
          <w:szCs w:val="20"/>
        </w:rPr>
        <w:t>, 8(4),</w:t>
      </w:r>
      <w:r w:rsidRPr="00BA0D9B">
        <w:rPr>
          <w:rFonts w:ascii="Arial" w:hAnsi="Arial" w:cs="Arial"/>
          <w:sz w:val="20"/>
          <w:szCs w:val="20"/>
        </w:rPr>
        <w:t xml:space="preserve"> 26-29.</w:t>
      </w:r>
      <w:r w:rsidR="007B75A9" w:rsidRPr="007B75A9">
        <w:t xml:space="preserve"> </w:t>
      </w:r>
      <w:hyperlink r:id="rId12" w:history="1">
        <w:r w:rsidR="007B75A9" w:rsidRPr="0099620F">
          <w:rPr>
            <w:rStyle w:val="Hyperlink"/>
            <w:rFonts w:ascii="Arial" w:hAnsi="Arial" w:cs="Arial"/>
            <w:sz w:val="20"/>
            <w:szCs w:val="20"/>
          </w:rPr>
          <w:t>https://www.doi.org/10.33545/2618060X.2025.v8.i4a.2735</w:t>
        </w:r>
      </w:hyperlink>
      <w:r w:rsidR="007B75A9">
        <w:rPr>
          <w:rFonts w:ascii="Arial" w:hAnsi="Arial" w:cs="Arial"/>
          <w:sz w:val="20"/>
          <w:szCs w:val="20"/>
        </w:rPr>
        <w:t xml:space="preserve"> </w:t>
      </w:r>
    </w:p>
    <w:p w14:paraId="2D827D31" w14:textId="77777777" w:rsidR="005B2935" w:rsidRDefault="005B2935" w:rsidP="002F2591">
      <w:pPr>
        <w:spacing w:after="60" w:line="240" w:lineRule="auto"/>
        <w:ind w:left="720" w:hanging="720"/>
        <w:jc w:val="both"/>
        <w:rPr>
          <w:rFonts w:ascii="Arial" w:hAnsi="Arial" w:cs="Arial"/>
          <w:sz w:val="20"/>
          <w:szCs w:val="20"/>
        </w:rPr>
      </w:pPr>
      <w:proofErr w:type="spellStart"/>
      <w:r w:rsidRPr="003A496C">
        <w:rPr>
          <w:rFonts w:ascii="Arial" w:hAnsi="Arial" w:cs="Arial"/>
          <w:sz w:val="20"/>
          <w:szCs w:val="20"/>
        </w:rPr>
        <w:lastRenderedPageBreak/>
        <w:t>Chandrashekara</w:t>
      </w:r>
      <w:proofErr w:type="spellEnd"/>
      <w:r>
        <w:rPr>
          <w:rFonts w:ascii="Arial" w:hAnsi="Arial" w:cs="Arial"/>
          <w:sz w:val="20"/>
          <w:szCs w:val="20"/>
        </w:rPr>
        <w:t>,</w:t>
      </w:r>
      <w:r w:rsidRPr="003A496C">
        <w:rPr>
          <w:rFonts w:ascii="Arial" w:hAnsi="Arial" w:cs="Arial"/>
          <w:sz w:val="20"/>
          <w:szCs w:val="20"/>
        </w:rPr>
        <w:t xml:space="preserve"> C</w:t>
      </w:r>
      <w:r>
        <w:rPr>
          <w:rFonts w:ascii="Arial" w:hAnsi="Arial" w:cs="Arial"/>
          <w:sz w:val="20"/>
          <w:szCs w:val="20"/>
        </w:rPr>
        <w:t>.</w:t>
      </w:r>
      <w:r w:rsidRPr="003A496C">
        <w:rPr>
          <w:rFonts w:ascii="Arial" w:hAnsi="Arial" w:cs="Arial"/>
          <w:sz w:val="20"/>
          <w:szCs w:val="20"/>
        </w:rPr>
        <w:t xml:space="preserve"> P</w:t>
      </w:r>
      <w:r>
        <w:rPr>
          <w:rFonts w:ascii="Arial" w:hAnsi="Arial" w:cs="Arial"/>
          <w:sz w:val="20"/>
          <w:szCs w:val="20"/>
        </w:rPr>
        <w:t>.</w:t>
      </w:r>
      <w:r w:rsidRPr="003A496C">
        <w:rPr>
          <w:rFonts w:ascii="Arial" w:hAnsi="Arial" w:cs="Arial"/>
          <w:sz w:val="20"/>
          <w:szCs w:val="20"/>
        </w:rPr>
        <w:t xml:space="preserve">, </w:t>
      </w:r>
      <w:proofErr w:type="spellStart"/>
      <w:r w:rsidRPr="003A496C">
        <w:rPr>
          <w:rFonts w:ascii="Arial" w:hAnsi="Arial" w:cs="Arial"/>
          <w:sz w:val="20"/>
          <w:szCs w:val="20"/>
        </w:rPr>
        <w:t>Harlapur</w:t>
      </w:r>
      <w:proofErr w:type="spellEnd"/>
      <w:r>
        <w:rPr>
          <w:rFonts w:ascii="Arial" w:hAnsi="Arial" w:cs="Arial"/>
          <w:sz w:val="20"/>
          <w:szCs w:val="20"/>
        </w:rPr>
        <w:t>,</w:t>
      </w:r>
      <w:r w:rsidRPr="003A496C">
        <w:rPr>
          <w:rFonts w:ascii="Arial" w:hAnsi="Arial" w:cs="Arial"/>
          <w:sz w:val="20"/>
          <w:szCs w:val="20"/>
        </w:rPr>
        <w:t xml:space="preserve"> S</w:t>
      </w:r>
      <w:r>
        <w:rPr>
          <w:rFonts w:ascii="Arial" w:hAnsi="Arial" w:cs="Arial"/>
          <w:sz w:val="20"/>
          <w:szCs w:val="20"/>
        </w:rPr>
        <w:t>.</w:t>
      </w:r>
      <w:r w:rsidRPr="003A496C">
        <w:rPr>
          <w:rFonts w:ascii="Arial" w:hAnsi="Arial" w:cs="Arial"/>
          <w:sz w:val="20"/>
          <w:szCs w:val="20"/>
        </w:rPr>
        <w:t xml:space="preserve"> I</w:t>
      </w:r>
      <w:r>
        <w:rPr>
          <w:rFonts w:ascii="Arial" w:hAnsi="Arial" w:cs="Arial"/>
          <w:sz w:val="20"/>
          <w:szCs w:val="20"/>
        </w:rPr>
        <w:t>.</w:t>
      </w:r>
      <w:r w:rsidRPr="003A496C">
        <w:rPr>
          <w:rFonts w:ascii="Arial" w:hAnsi="Arial" w:cs="Arial"/>
          <w:sz w:val="20"/>
          <w:szCs w:val="20"/>
        </w:rPr>
        <w:t xml:space="preserve">, </w:t>
      </w:r>
      <w:proofErr w:type="spellStart"/>
      <w:r w:rsidRPr="003A496C">
        <w:rPr>
          <w:rFonts w:ascii="Arial" w:hAnsi="Arial" w:cs="Arial"/>
          <w:sz w:val="20"/>
          <w:szCs w:val="20"/>
        </w:rPr>
        <w:t>Muralikrishna</w:t>
      </w:r>
      <w:proofErr w:type="spellEnd"/>
      <w:r>
        <w:rPr>
          <w:rFonts w:ascii="Arial" w:hAnsi="Arial" w:cs="Arial"/>
          <w:sz w:val="20"/>
          <w:szCs w:val="20"/>
        </w:rPr>
        <w:t>,</w:t>
      </w:r>
      <w:r w:rsidRPr="003A496C">
        <w:rPr>
          <w:rFonts w:ascii="Arial" w:hAnsi="Arial" w:cs="Arial"/>
          <w:sz w:val="20"/>
          <w:szCs w:val="20"/>
        </w:rPr>
        <w:t xml:space="preserve"> S</w:t>
      </w:r>
      <w:r>
        <w:rPr>
          <w:rFonts w:ascii="Arial" w:hAnsi="Arial" w:cs="Arial"/>
          <w:sz w:val="20"/>
          <w:szCs w:val="20"/>
        </w:rPr>
        <w:t xml:space="preserve">., &amp; </w:t>
      </w:r>
      <w:proofErr w:type="spellStart"/>
      <w:r w:rsidRPr="003A496C">
        <w:rPr>
          <w:rFonts w:ascii="Arial" w:hAnsi="Arial" w:cs="Arial"/>
          <w:sz w:val="20"/>
          <w:szCs w:val="20"/>
        </w:rPr>
        <w:t>Girijesh</w:t>
      </w:r>
      <w:proofErr w:type="spellEnd"/>
      <w:r>
        <w:rPr>
          <w:rFonts w:ascii="Arial" w:hAnsi="Arial" w:cs="Arial"/>
          <w:sz w:val="20"/>
          <w:szCs w:val="20"/>
        </w:rPr>
        <w:t>,</w:t>
      </w:r>
      <w:r w:rsidRPr="003A496C">
        <w:rPr>
          <w:rFonts w:ascii="Arial" w:hAnsi="Arial" w:cs="Arial"/>
          <w:sz w:val="20"/>
          <w:szCs w:val="20"/>
        </w:rPr>
        <w:t xml:space="preserve"> G</w:t>
      </w:r>
      <w:r>
        <w:rPr>
          <w:rFonts w:ascii="Arial" w:hAnsi="Arial" w:cs="Arial"/>
          <w:sz w:val="20"/>
          <w:szCs w:val="20"/>
        </w:rPr>
        <w:t>.</w:t>
      </w:r>
      <w:r w:rsidRPr="003A496C">
        <w:rPr>
          <w:rFonts w:ascii="Arial" w:hAnsi="Arial" w:cs="Arial"/>
          <w:sz w:val="20"/>
          <w:szCs w:val="20"/>
        </w:rPr>
        <w:t xml:space="preserve"> K</w:t>
      </w:r>
      <w:r>
        <w:rPr>
          <w:rFonts w:ascii="Arial" w:hAnsi="Arial" w:cs="Arial"/>
          <w:sz w:val="20"/>
          <w:szCs w:val="20"/>
        </w:rPr>
        <w:t>.</w:t>
      </w:r>
      <w:r w:rsidRPr="003A496C">
        <w:rPr>
          <w:rFonts w:ascii="Arial" w:hAnsi="Arial" w:cs="Arial"/>
          <w:sz w:val="20"/>
          <w:szCs w:val="20"/>
        </w:rPr>
        <w:t xml:space="preserve"> </w:t>
      </w:r>
      <w:r>
        <w:rPr>
          <w:rFonts w:ascii="Arial" w:hAnsi="Arial" w:cs="Arial"/>
          <w:sz w:val="20"/>
          <w:szCs w:val="20"/>
        </w:rPr>
        <w:t>(</w:t>
      </w:r>
      <w:r w:rsidRPr="003A496C">
        <w:rPr>
          <w:rFonts w:ascii="Arial" w:hAnsi="Arial" w:cs="Arial"/>
          <w:sz w:val="20"/>
          <w:szCs w:val="20"/>
        </w:rPr>
        <w:t>2000</w:t>
      </w:r>
      <w:r>
        <w:rPr>
          <w:rFonts w:ascii="Arial" w:hAnsi="Arial" w:cs="Arial"/>
          <w:sz w:val="20"/>
          <w:szCs w:val="20"/>
        </w:rPr>
        <w:t xml:space="preserve">). Response of maize to </w:t>
      </w:r>
      <w:r w:rsidRPr="003A496C">
        <w:rPr>
          <w:rFonts w:ascii="Arial" w:hAnsi="Arial" w:cs="Arial"/>
          <w:sz w:val="20"/>
          <w:szCs w:val="20"/>
        </w:rPr>
        <w:t xml:space="preserve">organic manure with inorganic fertilizers. Karnataka </w:t>
      </w:r>
      <w:r>
        <w:rPr>
          <w:rFonts w:ascii="Arial" w:hAnsi="Arial" w:cs="Arial"/>
          <w:sz w:val="20"/>
          <w:szCs w:val="20"/>
        </w:rPr>
        <w:t>J</w:t>
      </w:r>
      <w:r w:rsidRPr="003A496C">
        <w:rPr>
          <w:rFonts w:ascii="Arial" w:hAnsi="Arial" w:cs="Arial"/>
          <w:sz w:val="20"/>
          <w:szCs w:val="20"/>
        </w:rPr>
        <w:t>ournal of Agricultural Sciences</w:t>
      </w:r>
      <w:r>
        <w:rPr>
          <w:rFonts w:ascii="Arial" w:hAnsi="Arial" w:cs="Arial"/>
          <w:sz w:val="20"/>
          <w:szCs w:val="20"/>
        </w:rPr>
        <w:t>,</w:t>
      </w:r>
      <w:r w:rsidRPr="003A496C">
        <w:rPr>
          <w:rFonts w:ascii="Arial" w:hAnsi="Arial" w:cs="Arial"/>
          <w:sz w:val="20"/>
          <w:szCs w:val="20"/>
        </w:rPr>
        <w:t xml:space="preserve"> 13</w:t>
      </w:r>
      <w:r>
        <w:rPr>
          <w:rFonts w:ascii="Arial" w:hAnsi="Arial" w:cs="Arial"/>
          <w:sz w:val="20"/>
          <w:szCs w:val="20"/>
        </w:rPr>
        <w:t xml:space="preserve">, </w:t>
      </w:r>
      <w:r w:rsidRPr="003A496C">
        <w:rPr>
          <w:rFonts w:ascii="Arial" w:hAnsi="Arial" w:cs="Arial"/>
          <w:sz w:val="20"/>
          <w:szCs w:val="20"/>
        </w:rPr>
        <w:t>144-146.</w:t>
      </w:r>
    </w:p>
    <w:p w14:paraId="0209988C" w14:textId="77777777" w:rsidR="005B2935" w:rsidRDefault="005B2935" w:rsidP="004A3EAB">
      <w:pPr>
        <w:spacing w:after="60" w:line="240" w:lineRule="auto"/>
        <w:ind w:left="720" w:hanging="720"/>
        <w:jc w:val="both"/>
        <w:rPr>
          <w:rFonts w:ascii="Arial" w:hAnsi="Arial" w:cs="Arial"/>
          <w:sz w:val="20"/>
          <w:szCs w:val="20"/>
        </w:rPr>
      </w:pPr>
      <w:r w:rsidRPr="00522C2A">
        <w:rPr>
          <w:rFonts w:ascii="Arial" w:hAnsi="Arial" w:cs="Arial"/>
          <w:sz w:val="20"/>
          <w:szCs w:val="20"/>
        </w:rPr>
        <w:t>Choudhary</w:t>
      </w:r>
      <w:r>
        <w:rPr>
          <w:rFonts w:ascii="Arial" w:hAnsi="Arial" w:cs="Arial"/>
          <w:sz w:val="20"/>
          <w:szCs w:val="20"/>
        </w:rPr>
        <w:t xml:space="preserve">, M., </w:t>
      </w:r>
      <w:r w:rsidRPr="00522C2A">
        <w:rPr>
          <w:rFonts w:ascii="Arial" w:hAnsi="Arial" w:cs="Arial"/>
          <w:sz w:val="20"/>
          <w:szCs w:val="20"/>
        </w:rPr>
        <w:t>Meena,</w:t>
      </w:r>
      <w:r>
        <w:rPr>
          <w:rFonts w:ascii="Arial" w:hAnsi="Arial" w:cs="Arial"/>
          <w:sz w:val="20"/>
          <w:szCs w:val="20"/>
        </w:rPr>
        <w:t xml:space="preserve"> V. S., </w:t>
      </w:r>
      <w:r w:rsidRPr="00522C2A">
        <w:rPr>
          <w:rFonts w:ascii="Arial" w:hAnsi="Arial" w:cs="Arial"/>
          <w:sz w:val="20"/>
          <w:szCs w:val="20"/>
        </w:rPr>
        <w:t xml:space="preserve">Panday, </w:t>
      </w:r>
      <w:r>
        <w:rPr>
          <w:rFonts w:ascii="Arial" w:hAnsi="Arial" w:cs="Arial"/>
          <w:sz w:val="20"/>
          <w:szCs w:val="20"/>
        </w:rPr>
        <w:t xml:space="preserve">S. C., </w:t>
      </w:r>
      <w:r w:rsidRPr="00522C2A">
        <w:rPr>
          <w:rFonts w:ascii="Arial" w:hAnsi="Arial" w:cs="Arial"/>
          <w:sz w:val="20"/>
          <w:szCs w:val="20"/>
        </w:rPr>
        <w:t>Mondal,</w:t>
      </w:r>
      <w:r>
        <w:rPr>
          <w:rFonts w:ascii="Arial" w:hAnsi="Arial" w:cs="Arial"/>
          <w:sz w:val="20"/>
          <w:szCs w:val="20"/>
        </w:rPr>
        <w:t xml:space="preserve"> T., </w:t>
      </w:r>
      <w:r w:rsidRPr="00522C2A">
        <w:rPr>
          <w:rFonts w:ascii="Arial" w:hAnsi="Arial" w:cs="Arial"/>
          <w:sz w:val="20"/>
          <w:szCs w:val="20"/>
        </w:rPr>
        <w:t xml:space="preserve">Yadav, </w:t>
      </w:r>
      <w:r>
        <w:rPr>
          <w:rFonts w:ascii="Arial" w:hAnsi="Arial" w:cs="Arial"/>
          <w:sz w:val="20"/>
          <w:szCs w:val="20"/>
        </w:rPr>
        <w:t xml:space="preserve">R. P., </w:t>
      </w:r>
      <w:r w:rsidRPr="00522C2A">
        <w:rPr>
          <w:rFonts w:ascii="Arial" w:hAnsi="Arial" w:cs="Arial"/>
          <w:sz w:val="20"/>
          <w:szCs w:val="20"/>
        </w:rPr>
        <w:t>Mishra,</w:t>
      </w:r>
      <w:r>
        <w:rPr>
          <w:rFonts w:ascii="Arial" w:hAnsi="Arial" w:cs="Arial"/>
          <w:sz w:val="20"/>
          <w:szCs w:val="20"/>
        </w:rPr>
        <w:t xml:space="preserve"> P. K., et al. (2021). L</w:t>
      </w:r>
      <w:r w:rsidRPr="00522C2A">
        <w:rPr>
          <w:rFonts w:ascii="Arial" w:hAnsi="Arial" w:cs="Arial"/>
          <w:sz w:val="20"/>
          <w:szCs w:val="20"/>
        </w:rPr>
        <w:t>ong-term effects of organic manure and inorganic fertilization on biological soil quality indicators of soybean-wheat rotation in the Indian mid-Himalaya. Applied Soil Ecology, 157</w:t>
      </w:r>
      <w:r>
        <w:rPr>
          <w:rFonts w:ascii="Arial" w:hAnsi="Arial" w:cs="Arial"/>
          <w:sz w:val="20"/>
          <w:szCs w:val="20"/>
        </w:rPr>
        <w:t>.</w:t>
      </w:r>
      <w:r w:rsidRPr="000A3212">
        <w:t xml:space="preserve"> </w:t>
      </w:r>
      <w:hyperlink r:id="rId13" w:history="1">
        <w:r w:rsidRPr="005276FB">
          <w:rPr>
            <w:rStyle w:val="Hyperlink"/>
            <w:rFonts w:ascii="Arial" w:hAnsi="Arial" w:cs="Arial"/>
            <w:sz w:val="20"/>
            <w:szCs w:val="20"/>
          </w:rPr>
          <w:t>https://doi.org/10.1016/j.apsoil.2020.103754</w:t>
        </w:r>
      </w:hyperlink>
    </w:p>
    <w:p w14:paraId="4B699FB8" w14:textId="77777777" w:rsidR="00891E40" w:rsidRDefault="00891E40" w:rsidP="00891E40">
      <w:pPr>
        <w:jc w:val="both"/>
        <w:rPr>
          <w:rFonts w:ascii="Arial" w:eastAsia="Times New Roman" w:hAnsi="Arial" w:cs="Arial"/>
          <w:sz w:val="18"/>
          <w:szCs w:val="18"/>
        </w:rPr>
      </w:pPr>
      <w:r w:rsidRPr="00891E40">
        <w:rPr>
          <w:rFonts w:ascii="Arial" w:eastAsia="Times New Roman" w:hAnsi="Arial" w:cs="Arial"/>
          <w:sz w:val="18"/>
          <w:szCs w:val="18"/>
          <w:lang w:val="en-IN"/>
        </w:rPr>
        <w:t xml:space="preserve">Gomez, K. A., &amp; Gomez, A. A. (1984). </w:t>
      </w:r>
      <w:r>
        <w:rPr>
          <w:rFonts w:ascii="Arial" w:eastAsia="Times New Roman" w:hAnsi="Arial" w:cs="Arial"/>
          <w:sz w:val="18"/>
          <w:szCs w:val="18"/>
        </w:rPr>
        <w:t>Statistical procedures for agricultural research. John Wiley &amp; Sons. https://www.wiley.com/en-us/Statistical+Procedures+for+Agricultural+Research,+2nd+Edition-p-9780471879312</w:t>
      </w:r>
    </w:p>
    <w:p w14:paraId="05688C22" w14:textId="77777777" w:rsidR="00891E40" w:rsidRDefault="00891E40" w:rsidP="00891E40">
      <w:pPr>
        <w:jc w:val="both"/>
        <w:rPr>
          <w:rFonts w:ascii="Arial" w:eastAsia="Times New Roman" w:hAnsi="Arial" w:cs="Arial"/>
          <w:sz w:val="18"/>
          <w:szCs w:val="18"/>
        </w:rPr>
      </w:pPr>
      <w:r>
        <w:rPr>
          <w:rFonts w:ascii="Arial" w:eastAsia="Times New Roman" w:hAnsi="Arial" w:cs="Arial"/>
          <w:sz w:val="18"/>
          <w:szCs w:val="18"/>
        </w:rPr>
        <w:t xml:space="preserve">Gupta, V., Sharma, A., Kumar, J., </w:t>
      </w:r>
      <w:proofErr w:type="spellStart"/>
      <w:r>
        <w:rPr>
          <w:rFonts w:ascii="Arial" w:eastAsia="Times New Roman" w:hAnsi="Arial" w:cs="Arial"/>
          <w:sz w:val="18"/>
          <w:szCs w:val="18"/>
        </w:rPr>
        <w:t>Abrol</w:t>
      </w:r>
      <w:proofErr w:type="spellEnd"/>
      <w:r>
        <w:rPr>
          <w:rFonts w:ascii="Arial" w:eastAsia="Times New Roman" w:hAnsi="Arial" w:cs="Arial"/>
          <w:sz w:val="18"/>
          <w:szCs w:val="18"/>
        </w:rPr>
        <w:t>, V., Singh, B., &amp; Singh, M. (2014). Effects of integrated nutrient management on growth and yield of maize (</w:t>
      </w:r>
      <w:proofErr w:type="spellStart"/>
      <w:r>
        <w:rPr>
          <w:rFonts w:ascii="Arial" w:eastAsia="Times New Roman" w:hAnsi="Arial" w:cs="Arial"/>
          <w:sz w:val="18"/>
          <w:szCs w:val="18"/>
        </w:rPr>
        <w:t>Zea</w:t>
      </w:r>
      <w:proofErr w:type="spellEnd"/>
      <w:r>
        <w:rPr>
          <w:rFonts w:ascii="Arial" w:eastAsia="Times New Roman" w:hAnsi="Arial" w:cs="Arial"/>
          <w:sz w:val="18"/>
          <w:szCs w:val="18"/>
        </w:rPr>
        <w:t xml:space="preserve"> mays L.)- </w:t>
      </w:r>
      <w:proofErr w:type="spellStart"/>
      <w:r>
        <w:rPr>
          <w:rFonts w:ascii="Arial" w:eastAsia="Times New Roman" w:hAnsi="Arial" w:cs="Arial"/>
          <w:sz w:val="18"/>
          <w:szCs w:val="18"/>
        </w:rPr>
        <w:t>gobhi</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sarson</w:t>
      </w:r>
      <w:proofErr w:type="spellEnd"/>
      <w:r>
        <w:rPr>
          <w:rFonts w:ascii="Arial" w:eastAsia="Times New Roman" w:hAnsi="Arial" w:cs="Arial"/>
          <w:sz w:val="18"/>
          <w:szCs w:val="18"/>
        </w:rPr>
        <w:t xml:space="preserve"> (Brassica </w:t>
      </w:r>
      <w:proofErr w:type="spellStart"/>
      <w:r>
        <w:rPr>
          <w:rFonts w:ascii="Arial" w:eastAsia="Times New Roman" w:hAnsi="Arial" w:cs="Arial"/>
          <w:sz w:val="18"/>
          <w:szCs w:val="18"/>
        </w:rPr>
        <w:t>napus</w:t>
      </w:r>
      <w:proofErr w:type="spellEnd"/>
      <w:r>
        <w:rPr>
          <w:rFonts w:ascii="Arial" w:eastAsia="Times New Roman" w:hAnsi="Arial" w:cs="Arial"/>
          <w:sz w:val="18"/>
          <w:szCs w:val="18"/>
        </w:rPr>
        <w:t xml:space="preserve"> L.) cropping system in sub-tropical region under foothills of north-west Himalayas. Bangladesh Journal of Botany, 43(2), 147-155. https://doi.org/10.3329/bjb.v43i2.21666</w:t>
      </w:r>
    </w:p>
    <w:p w14:paraId="2A00B221" w14:textId="77777777" w:rsidR="005B2935" w:rsidRDefault="005B2935" w:rsidP="004A3EAB">
      <w:pPr>
        <w:spacing w:after="60" w:line="240" w:lineRule="auto"/>
        <w:ind w:left="720" w:hanging="720"/>
        <w:jc w:val="both"/>
        <w:rPr>
          <w:rFonts w:ascii="Arial" w:hAnsi="Arial" w:cs="Arial"/>
          <w:sz w:val="20"/>
          <w:szCs w:val="20"/>
        </w:rPr>
      </w:pPr>
      <w:proofErr w:type="spellStart"/>
      <w:r w:rsidRPr="00746A5A">
        <w:rPr>
          <w:rFonts w:ascii="Arial" w:hAnsi="Arial" w:cs="Arial"/>
          <w:sz w:val="20"/>
          <w:szCs w:val="20"/>
        </w:rPr>
        <w:t>Jat</w:t>
      </w:r>
      <w:proofErr w:type="spellEnd"/>
      <w:r w:rsidRPr="00746A5A">
        <w:rPr>
          <w:rFonts w:ascii="Arial" w:hAnsi="Arial" w:cs="Arial"/>
          <w:sz w:val="20"/>
          <w:szCs w:val="20"/>
        </w:rPr>
        <w:t>, R.</w:t>
      </w:r>
      <w:r>
        <w:rPr>
          <w:rFonts w:ascii="Arial" w:hAnsi="Arial" w:cs="Arial"/>
          <w:sz w:val="20"/>
          <w:szCs w:val="20"/>
        </w:rPr>
        <w:t xml:space="preserve"> </w:t>
      </w:r>
      <w:r w:rsidRPr="00746A5A">
        <w:rPr>
          <w:rFonts w:ascii="Arial" w:hAnsi="Arial" w:cs="Arial"/>
          <w:sz w:val="20"/>
          <w:szCs w:val="20"/>
        </w:rPr>
        <w:t>A.</w:t>
      </w:r>
      <w:r>
        <w:rPr>
          <w:rFonts w:ascii="Arial" w:hAnsi="Arial" w:cs="Arial"/>
          <w:sz w:val="20"/>
          <w:szCs w:val="20"/>
        </w:rPr>
        <w:t xml:space="preserve">, </w:t>
      </w:r>
      <w:r w:rsidRPr="00746A5A">
        <w:rPr>
          <w:rFonts w:ascii="Arial" w:hAnsi="Arial" w:cs="Arial"/>
          <w:sz w:val="20"/>
          <w:szCs w:val="20"/>
        </w:rPr>
        <w:t>Jain, N.</w:t>
      </w:r>
      <w:r>
        <w:rPr>
          <w:rFonts w:ascii="Arial" w:hAnsi="Arial" w:cs="Arial"/>
          <w:sz w:val="20"/>
          <w:szCs w:val="20"/>
        </w:rPr>
        <w:t xml:space="preserve"> </w:t>
      </w:r>
      <w:r w:rsidRPr="00746A5A">
        <w:rPr>
          <w:rFonts w:ascii="Arial" w:hAnsi="Arial" w:cs="Arial"/>
          <w:sz w:val="20"/>
          <w:szCs w:val="20"/>
        </w:rPr>
        <w:t>K.</w:t>
      </w:r>
      <w:r>
        <w:rPr>
          <w:rFonts w:ascii="Arial" w:hAnsi="Arial" w:cs="Arial"/>
          <w:sz w:val="20"/>
          <w:szCs w:val="20"/>
        </w:rPr>
        <w:t xml:space="preserve">, </w:t>
      </w:r>
      <w:r w:rsidRPr="00746A5A">
        <w:rPr>
          <w:rFonts w:ascii="Arial" w:hAnsi="Arial" w:cs="Arial"/>
          <w:sz w:val="20"/>
          <w:szCs w:val="20"/>
        </w:rPr>
        <w:t>Yadav, R.</w:t>
      </w:r>
      <w:r>
        <w:rPr>
          <w:rFonts w:ascii="Arial" w:hAnsi="Arial" w:cs="Arial"/>
          <w:sz w:val="20"/>
          <w:szCs w:val="20"/>
        </w:rPr>
        <w:t xml:space="preserve"> </w:t>
      </w:r>
      <w:r w:rsidRPr="00746A5A">
        <w:rPr>
          <w:rFonts w:ascii="Arial" w:hAnsi="Arial" w:cs="Arial"/>
          <w:sz w:val="20"/>
          <w:szCs w:val="20"/>
        </w:rPr>
        <w:t>S.</w:t>
      </w:r>
      <w:r>
        <w:rPr>
          <w:rFonts w:ascii="Arial" w:hAnsi="Arial" w:cs="Arial"/>
          <w:sz w:val="20"/>
          <w:szCs w:val="20"/>
        </w:rPr>
        <w:t xml:space="preserve">, </w:t>
      </w:r>
      <w:r w:rsidRPr="00746A5A">
        <w:rPr>
          <w:rFonts w:ascii="Arial" w:hAnsi="Arial" w:cs="Arial"/>
          <w:sz w:val="20"/>
          <w:szCs w:val="20"/>
        </w:rPr>
        <w:t>Reddy, K.</w:t>
      </w:r>
      <w:r>
        <w:rPr>
          <w:rFonts w:ascii="Arial" w:hAnsi="Arial" w:cs="Arial"/>
          <w:sz w:val="20"/>
          <w:szCs w:val="20"/>
        </w:rPr>
        <w:t xml:space="preserve"> </w:t>
      </w:r>
      <w:r w:rsidRPr="00746A5A">
        <w:rPr>
          <w:rFonts w:ascii="Arial" w:hAnsi="Arial" w:cs="Arial"/>
          <w:sz w:val="20"/>
          <w:szCs w:val="20"/>
        </w:rPr>
        <w:t>K.</w:t>
      </w:r>
      <w:r>
        <w:rPr>
          <w:rFonts w:ascii="Arial" w:hAnsi="Arial" w:cs="Arial"/>
          <w:sz w:val="20"/>
          <w:szCs w:val="20"/>
        </w:rPr>
        <w:t xml:space="preserve">, </w:t>
      </w:r>
      <w:r w:rsidRPr="00746A5A">
        <w:rPr>
          <w:rFonts w:ascii="Arial" w:hAnsi="Arial" w:cs="Arial"/>
          <w:sz w:val="20"/>
          <w:szCs w:val="20"/>
        </w:rPr>
        <w:t>Choudhary, R.</w:t>
      </w:r>
      <w:r>
        <w:rPr>
          <w:rFonts w:ascii="Arial" w:hAnsi="Arial" w:cs="Arial"/>
          <w:sz w:val="20"/>
          <w:szCs w:val="20"/>
        </w:rPr>
        <w:t xml:space="preserve"> </w:t>
      </w:r>
      <w:r w:rsidRPr="00746A5A">
        <w:rPr>
          <w:rFonts w:ascii="Arial" w:hAnsi="Arial" w:cs="Arial"/>
          <w:sz w:val="20"/>
          <w:szCs w:val="20"/>
        </w:rPr>
        <w:t>R.</w:t>
      </w:r>
      <w:r>
        <w:rPr>
          <w:rFonts w:ascii="Arial" w:hAnsi="Arial" w:cs="Arial"/>
          <w:sz w:val="20"/>
          <w:szCs w:val="20"/>
        </w:rPr>
        <w:t xml:space="preserve">, </w:t>
      </w:r>
      <w:proofErr w:type="spellStart"/>
      <w:r w:rsidRPr="00746A5A">
        <w:rPr>
          <w:rFonts w:ascii="Arial" w:hAnsi="Arial" w:cs="Arial"/>
          <w:sz w:val="20"/>
          <w:szCs w:val="20"/>
        </w:rPr>
        <w:t>Zala</w:t>
      </w:r>
      <w:proofErr w:type="spellEnd"/>
      <w:r w:rsidRPr="00746A5A">
        <w:rPr>
          <w:rFonts w:ascii="Arial" w:hAnsi="Arial" w:cs="Arial"/>
          <w:sz w:val="20"/>
          <w:szCs w:val="20"/>
        </w:rPr>
        <w:t>, P.</w:t>
      </w:r>
      <w:r>
        <w:rPr>
          <w:rFonts w:ascii="Arial" w:hAnsi="Arial" w:cs="Arial"/>
          <w:sz w:val="20"/>
          <w:szCs w:val="20"/>
        </w:rPr>
        <w:t xml:space="preserve"> </w:t>
      </w:r>
      <w:r w:rsidRPr="00746A5A">
        <w:rPr>
          <w:rFonts w:ascii="Arial" w:hAnsi="Arial" w:cs="Arial"/>
          <w:sz w:val="20"/>
          <w:szCs w:val="20"/>
        </w:rPr>
        <w:t>V.</w:t>
      </w:r>
      <w:r>
        <w:rPr>
          <w:rFonts w:ascii="Arial" w:hAnsi="Arial" w:cs="Arial"/>
          <w:sz w:val="20"/>
          <w:szCs w:val="20"/>
        </w:rPr>
        <w:t>, et al. (2023). S</w:t>
      </w:r>
      <w:r w:rsidRPr="00746A5A">
        <w:rPr>
          <w:rFonts w:ascii="Arial" w:hAnsi="Arial" w:cs="Arial"/>
          <w:sz w:val="20"/>
          <w:szCs w:val="20"/>
        </w:rPr>
        <w:t>ystem-based integrated nutrient man</w:t>
      </w:r>
      <w:r>
        <w:rPr>
          <w:rFonts w:ascii="Arial" w:hAnsi="Arial" w:cs="Arial"/>
          <w:sz w:val="20"/>
          <w:szCs w:val="20"/>
        </w:rPr>
        <w:t>agement improves productivity, p</w:t>
      </w:r>
      <w:r w:rsidRPr="00746A5A">
        <w:rPr>
          <w:rFonts w:ascii="Arial" w:hAnsi="Arial" w:cs="Arial"/>
          <w:sz w:val="20"/>
          <w:szCs w:val="20"/>
        </w:rPr>
        <w:t>rofi</w:t>
      </w:r>
      <w:r>
        <w:rPr>
          <w:rFonts w:ascii="Arial" w:hAnsi="Arial" w:cs="Arial"/>
          <w:sz w:val="20"/>
          <w:szCs w:val="20"/>
        </w:rPr>
        <w:t xml:space="preserve">tability, energy use efficiency </w:t>
      </w:r>
      <w:r w:rsidRPr="00746A5A">
        <w:rPr>
          <w:rFonts w:ascii="Arial" w:hAnsi="Arial" w:cs="Arial"/>
          <w:sz w:val="20"/>
          <w:szCs w:val="20"/>
        </w:rPr>
        <w:t>and soil quality in peanut-wheat cropping sequence in light black soils. Sustainability, 15</w:t>
      </w:r>
      <w:r>
        <w:rPr>
          <w:rFonts w:ascii="Arial" w:hAnsi="Arial" w:cs="Arial"/>
          <w:sz w:val="20"/>
          <w:szCs w:val="20"/>
        </w:rPr>
        <w:t>(2)</w:t>
      </w:r>
      <w:r w:rsidRPr="00746A5A">
        <w:rPr>
          <w:rFonts w:ascii="Arial" w:hAnsi="Arial" w:cs="Arial"/>
          <w:sz w:val="20"/>
          <w:szCs w:val="20"/>
        </w:rPr>
        <w:t xml:space="preserve">, 1361. </w:t>
      </w:r>
      <w:hyperlink r:id="rId14" w:history="1">
        <w:r w:rsidRPr="005276FB">
          <w:rPr>
            <w:rStyle w:val="Hyperlink"/>
            <w:rFonts w:ascii="Arial" w:hAnsi="Arial" w:cs="Arial"/>
            <w:sz w:val="20"/>
            <w:szCs w:val="20"/>
          </w:rPr>
          <w:t>https://doi.org/10.3390/su15021361</w:t>
        </w:r>
      </w:hyperlink>
    </w:p>
    <w:p w14:paraId="77BE748D" w14:textId="77777777" w:rsidR="005B2935" w:rsidRDefault="005B2935" w:rsidP="004A3EAB">
      <w:pPr>
        <w:spacing w:after="60" w:line="240" w:lineRule="auto"/>
        <w:ind w:left="720" w:hanging="720"/>
        <w:jc w:val="both"/>
        <w:rPr>
          <w:rFonts w:ascii="Arial" w:hAnsi="Arial" w:cs="Arial"/>
          <w:sz w:val="20"/>
          <w:szCs w:val="20"/>
        </w:rPr>
      </w:pPr>
      <w:proofErr w:type="spellStart"/>
      <w:r w:rsidRPr="00DB6920">
        <w:rPr>
          <w:rFonts w:ascii="Arial" w:hAnsi="Arial" w:cs="Arial"/>
          <w:sz w:val="20"/>
          <w:szCs w:val="20"/>
        </w:rPr>
        <w:t>Khamparia</w:t>
      </w:r>
      <w:proofErr w:type="spellEnd"/>
      <w:r>
        <w:rPr>
          <w:rFonts w:ascii="Arial" w:hAnsi="Arial" w:cs="Arial"/>
          <w:sz w:val="20"/>
          <w:szCs w:val="20"/>
        </w:rPr>
        <w:t>,</w:t>
      </w:r>
      <w:r w:rsidRPr="00DB6920">
        <w:rPr>
          <w:rFonts w:ascii="Arial" w:hAnsi="Arial" w:cs="Arial"/>
          <w:sz w:val="20"/>
          <w:szCs w:val="20"/>
        </w:rPr>
        <w:t xml:space="preserve"> N</w:t>
      </w:r>
      <w:r>
        <w:rPr>
          <w:rFonts w:ascii="Arial" w:hAnsi="Arial" w:cs="Arial"/>
          <w:sz w:val="20"/>
          <w:szCs w:val="20"/>
        </w:rPr>
        <w:t xml:space="preserve">. </w:t>
      </w:r>
      <w:r w:rsidRPr="00DB6920">
        <w:rPr>
          <w:rFonts w:ascii="Arial" w:hAnsi="Arial" w:cs="Arial"/>
          <w:sz w:val="20"/>
          <w:szCs w:val="20"/>
        </w:rPr>
        <w:t>K</w:t>
      </w:r>
      <w:r>
        <w:rPr>
          <w:rFonts w:ascii="Arial" w:hAnsi="Arial" w:cs="Arial"/>
          <w:sz w:val="20"/>
          <w:szCs w:val="20"/>
        </w:rPr>
        <w:t>.</w:t>
      </w:r>
      <w:r w:rsidRPr="00DB6920">
        <w:rPr>
          <w:rFonts w:ascii="Arial" w:hAnsi="Arial" w:cs="Arial"/>
          <w:sz w:val="20"/>
          <w:szCs w:val="20"/>
        </w:rPr>
        <w:t>, Thakur</w:t>
      </w:r>
      <w:r>
        <w:rPr>
          <w:rFonts w:ascii="Arial" w:hAnsi="Arial" w:cs="Arial"/>
          <w:sz w:val="20"/>
          <w:szCs w:val="20"/>
        </w:rPr>
        <w:t>,</w:t>
      </w:r>
      <w:r w:rsidRPr="00DB6920">
        <w:rPr>
          <w:rFonts w:ascii="Arial" w:hAnsi="Arial" w:cs="Arial"/>
          <w:sz w:val="20"/>
          <w:szCs w:val="20"/>
        </w:rPr>
        <w:t xml:space="preserve"> R</w:t>
      </w:r>
      <w:r>
        <w:rPr>
          <w:rFonts w:ascii="Arial" w:hAnsi="Arial" w:cs="Arial"/>
          <w:sz w:val="20"/>
          <w:szCs w:val="20"/>
        </w:rPr>
        <w:t xml:space="preserve">., &amp; </w:t>
      </w:r>
      <w:proofErr w:type="spellStart"/>
      <w:r w:rsidRPr="00DB6920">
        <w:rPr>
          <w:rFonts w:ascii="Arial" w:hAnsi="Arial" w:cs="Arial"/>
          <w:sz w:val="20"/>
          <w:szCs w:val="20"/>
        </w:rPr>
        <w:t>Swarkar</w:t>
      </w:r>
      <w:proofErr w:type="spellEnd"/>
      <w:r>
        <w:rPr>
          <w:rFonts w:ascii="Arial" w:hAnsi="Arial" w:cs="Arial"/>
          <w:sz w:val="20"/>
          <w:szCs w:val="20"/>
        </w:rPr>
        <w:t xml:space="preserve">, </w:t>
      </w:r>
      <w:r w:rsidRPr="00DB6920">
        <w:rPr>
          <w:rFonts w:ascii="Arial" w:hAnsi="Arial" w:cs="Arial"/>
          <w:sz w:val="20"/>
          <w:szCs w:val="20"/>
        </w:rPr>
        <w:t>S</w:t>
      </w:r>
      <w:r>
        <w:rPr>
          <w:rFonts w:ascii="Arial" w:hAnsi="Arial" w:cs="Arial"/>
          <w:sz w:val="20"/>
          <w:szCs w:val="20"/>
        </w:rPr>
        <w:t xml:space="preserve">. </w:t>
      </w:r>
      <w:r w:rsidRPr="00DB6920">
        <w:rPr>
          <w:rFonts w:ascii="Arial" w:hAnsi="Arial" w:cs="Arial"/>
          <w:sz w:val="20"/>
          <w:szCs w:val="20"/>
        </w:rPr>
        <w:t xml:space="preserve">D. </w:t>
      </w:r>
      <w:r>
        <w:rPr>
          <w:rFonts w:ascii="Arial" w:hAnsi="Arial" w:cs="Arial"/>
          <w:sz w:val="20"/>
          <w:szCs w:val="20"/>
        </w:rPr>
        <w:t>(</w:t>
      </w:r>
      <w:r w:rsidRPr="00DB6920">
        <w:rPr>
          <w:rFonts w:ascii="Arial" w:hAnsi="Arial" w:cs="Arial"/>
          <w:sz w:val="20"/>
          <w:szCs w:val="20"/>
        </w:rPr>
        <w:t>2018</w:t>
      </w:r>
      <w:r>
        <w:rPr>
          <w:rFonts w:ascii="Arial" w:hAnsi="Arial" w:cs="Arial"/>
          <w:sz w:val="20"/>
          <w:szCs w:val="20"/>
        </w:rPr>
        <w:t>)</w:t>
      </w:r>
      <w:r w:rsidRPr="00DB6920">
        <w:rPr>
          <w:rFonts w:ascii="Arial" w:hAnsi="Arial" w:cs="Arial"/>
          <w:sz w:val="20"/>
          <w:szCs w:val="20"/>
        </w:rPr>
        <w:t>. Effect of continuous use of inorganic fertilizers and organ</w:t>
      </w:r>
      <w:r>
        <w:rPr>
          <w:rFonts w:ascii="Arial" w:hAnsi="Arial" w:cs="Arial"/>
          <w:sz w:val="20"/>
          <w:szCs w:val="20"/>
        </w:rPr>
        <w:t xml:space="preserve">ic manure on crop productivity, </w:t>
      </w:r>
      <w:r w:rsidRPr="00DB6920">
        <w:rPr>
          <w:rFonts w:ascii="Arial" w:hAnsi="Arial" w:cs="Arial"/>
          <w:sz w:val="20"/>
          <w:szCs w:val="20"/>
        </w:rPr>
        <w:t xml:space="preserve">soil fertility and sustainability of soybean-wheat cropping system in a </w:t>
      </w:r>
      <w:proofErr w:type="spellStart"/>
      <w:r w:rsidRPr="00DB6920">
        <w:rPr>
          <w:rFonts w:ascii="Arial" w:hAnsi="Arial" w:cs="Arial"/>
          <w:sz w:val="20"/>
          <w:szCs w:val="20"/>
        </w:rPr>
        <w:t>vertis</w:t>
      </w:r>
      <w:r>
        <w:rPr>
          <w:rFonts w:ascii="Arial" w:hAnsi="Arial" w:cs="Arial"/>
          <w:sz w:val="20"/>
          <w:szCs w:val="20"/>
        </w:rPr>
        <w:t>ol</w:t>
      </w:r>
      <w:proofErr w:type="spellEnd"/>
      <w:r>
        <w:rPr>
          <w:rFonts w:ascii="Arial" w:hAnsi="Arial" w:cs="Arial"/>
          <w:sz w:val="20"/>
          <w:szCs w:val="20"/>
        </w:rPr>
        <w:t>. Journal of Soils and Crops, 28(1),</w:t>
      </w:r>
      <w:r w:rsidRPr="00DB6920">
        <w:rPr>
          <w:rFonts w:ascii="Arial" w:hAnsi="Arial" w:cs="Arial"/>
          <w:sz w:val="20"/>
          <w:szCs w:val="20"/>
        </w:rPr>
        <w:t>19-25.</w:t>
      </w:r>
    </w:p>
    <w:p w14:paraId="608A39E2" w14:textId="77777777" w:rsidR="005B2935" w:rsidRDefault="005B2935" w:rsidP="004A3EAB">
      <w:pPr>
        <w:spacing w:after="60" w:line="240" w:lineRule="auto"/>
        <w:ind w:left="720" w:hanging="720"/>
        <w:jc w:val="both"/>
        <w:rPr>
          <w:rFonts w:ascii="Arial" w:hAnsi="Arial" w:cs="Arial"/>
          <w:sz w:val="20"/>
          <w:szCs w:val="20"/>
        </w:rPr>
      </w:pPr>
      <w:proofErr w:type="spellStart"/>
      <w:r w:rsidRPr="004A3EAB">
        <w:rPr>
          <w:rFonts w:ascii="Arial" w:hAnsi="Arial" w:cs="Arial"/>
          <w:sz w:val="20"/>
          <w:szCs w:val="20"/>
        </w:rPr>
        <w:t>Mangaraj</w:t>
      </w:r>
      <w:proofErr w:type="spellEnd"/>
      <w:r w:rsidRPr="004A3EAB">
        <w:rPr>
          <w:rFonts w:ascii="Arial" w:hAnsi="Arial" w:cs="Arial"/>
          <w:sz w:val="20"/>
          <w:szCs w:val="20"/>
        </w:rPr>
        <w:t>, S.</w:t>
      </w:r>
      <w:r>
        <w:rPr>
          <w:rFonts w:ascii="Arial" w:hAnsi="Arial" w:cs="Arial"/>
          <w:sz w:val="20"/>
          <w:szCs w:val="20"/>
        </w:rPr>
        <w:t xml:space="preserve">, </w:t>
      </w:r>
      <w:proofErr w:type="spellStart"/>
      <w:r w:rsidRPr="004A3EAB">
        <w:rPr>
          <w:rFonts w:ascii="Arial" w:hAnsi="Arial" w:cs="Arial"/>
          <w:sz w:val="20"/>
          <w:szCs w:val="20"/>
        </w:rPr>
        <w:t>Paikaray</w:t>
      </w:r>
      <w:proofErr w:type="spellEnd"/>
      <w:r w:rsidRPr="004A3EAB">
        <w:rPr>
          <w:rFonts w:ascii="Arial" w:hAnsi="Arial" w:cs="Arial"/>
          <w:sz w:val="20"/>
          <w:szCs w:val="20"/>
        </w:rPr>
        <w:t>, R.</w:t>
      </w:r>
      <w:r>
        <w:rPr>
          <w:rFonts w:ascii="Arial" w:hAnsi="Arial" w:cs="Arial"/>
          <w:sz w:val="20"/>
          <w:szCs w:val="20"/>
        </w:rPr>
        <w:t xml:space="preserve"> </w:t>
      </w:r>
      <w:r w:rsidRPr="004A3EAB">
        <w:rPr>
          <w:rFonts w:ascii="Arial" w:hAnsi="Arial" w:cs="Arial"/>
          <w:sz w:val="20"/>
          <w:szCs w:val="20"/>
        </w:rPr>
        <w:t>K.</w:t>
      </w:r>
      <w:r>
        <w:rPr>
          <w:rFonts w:ascii="Arial" w:hAnsi="Arial" w:cs="Arial"/>
          <w:sz w:val="20"/>
          <w:szCs w:val="20"/>
        </w:rPr>
        <w:t xml:space="preserve">, </w:t>
      </w:r>
      <w:r w:rsidRPr="004A3EAB">
        <w:rPr>
          <w:rFonts w:ascii="Arial" w:hAnsi="Arial" w:cs="Arial"/>
          <w:sz w:val="20"/>
          <w:szCs w:val="20"/>
        </w:rPr>
        <w:t>Maitra, S.</w:t>
      </w:r>
      <w:r>
        <w:rPr>
          <w:rFonts w:ascii="Arial" w:hAnsi="Arial" w:cs="Arial"/>
          <w:sz w:val="20"/>
          <w:szCs w:val="20"/>
        </w:rPr>
        <w:t xml:space="preserve">, </w:t>
      </w:r>
      <w:r w:rsidRPr="004A3EAB">
        <w:rPr>
          <w:rFonts w:ascii="Arial" w:hAnsi="Arial" w:cs="Arial"/>
          <w:sz w:val="20"/>
          <w:szCs w:val="20"/>
        </w:rPr>
        <w:t>Pradhan, S.</w:t>
      </w:r>
      <w:r>
        <w:rPr>
          <w:rFonts w:ascii="Arial" w:hAnsi="Arial" w:cs="Arial"/>
          <w:sz w:val="20"/>
          <w:szCs w:val="20"/>
        </w:rPr>
        <w:t xml:space="preserve"> </w:t>
      </w:r>
      <w:r w:rsidRPr="004A3EAB">
        <w:rPr>
          <w:rFonts w:ascii="Arial" w:hAnsi="Arial" w:cs="Arial"/>
          <w:sz w:val="20"/>
          <w:szCs w:val="20"/>
        </w:rPr>
        <w:t>R.</w:t>
      </w:r>
      <w:r>
        <w:rPr>
          <w:rFonts w:ascii="Arial" w:hAnsi="Arial" w:cs="Arial"/>
          <w:sz w:val="20"/>
          <w:szCs w:val="20"/>
        </w:rPr>
        <w:t xml:space="preserve">, </w:t>
      </w:r>
      <w:proofErr w:type="spellStart"/>
      <w:r w:rsidRPr="004A3EAB">
        <w:rPr>
          <w:rFonts w:ascii="Arial" w:hAnsi="Arial" w:cs="Arial"/>
          <w:sz w:val="20"/>
          <w:szCs w:val="20"/>
        </w:rPr>
        <w:t>Garnayak</w:t>
      </w:r>
      <w:proofErr w:type="spellEnd"/>
      <w:r w:rsidRPr="004A3EAB">
        <w:rPr>
          <w:rFonts w:ascii="Arial" w:hAnsi="Arial" w:cs="Arial"/>
          <w:sz w:val="20"/>
          <w:szCs w:val="20"/>
        </w:rPr>
        <w:t>, L.</w:t>
      </w:r>
      <w:r>
        <w:rPr>
          <w:rFonts w:ascii="Arial" w:hAnsi="Arial" w:cs="Arial"/>
          <w:sz w:val="20"/>
          <w:szCs w:val="20"/>
        </w:rPr>
        <w:t xml:space="preserve"> </w:t>
      </w:r>
      <w:r w:rsidRPr="004A3EAB">
        <w:rPr>
          <w:rFonts w:ascii="Arial" w:hAnsi="Arial" w:cs="Arial"/>
          <w:sz w:val="20"/>
          <w:szCs w:val="20"/>
        </w:rPr>
        <w:t>M.</w:t>
      </w:r>
      <w:r>
        <w:rPr>
          <w:rFonts w:ascii="Arial" w:hAnsi="Arial" w:cs="Arial"/>
          <w:sz w:val="20"/>
          <w:szCs w:val="20"/>
        </w:rPr>
        <w:t xml:space="preserve">, </w:t>
      </w:r>
      <w:proofErr w:type="spellStart"/>
      <w:r w:rsidRPr="004A3EAB">
        <w:rPr>
          <w:rFonts w:ascii="Arial" w:hAnsi="Arial" w:cs="Arial"/>
          <w:sz w:val="20"/>
          <w:szCs w:val="20"/>
        </w:rPr>
        <w:t>Satapathy</w:t>
      </w:r>
      <w:proofErr w:type="spellEnd"/>
      <w:r w:rsidRPr="004A3EAB">
        <w:rPr>
          <w:rFonts w:ascii="Arial" w:hAnsi="Arial" w:cs="Arial"/>
          <w:sz w:val="20"/>
          <w:szCs w:val="20"/>
        </w:rPr>
        <w:t>, M.</w:t>
      </w:r>
      <w:r>
        <w:rPr>
          <w:rFonts w:ascii="Arial" w:hAnsi="Arial" w:cs="Arial"/>
          <w:sz w:val="20"/>
          <w:szCs w:val="20"/>
        </w:rPr>
        <w:t>, et al. (2022). I</w:t>
      </w:r>
      <w:r w:rsidRPr="004A3EAB">
        <w:rPr>
          <w:rFonts w:ascii="Arial" w:hAnsi="Arial" w:cs="Arial"/>
          <w:sz w:val="20"/>
          <w:szCs w:val="20"/>
        </w:rPr>
        <w:t>ntegrated nutrient management improves the growth and yield of</w:t>
      </w:r>
      <w:r>
        <w:rPr>
          <w:rFonts w:ascii="Arial" w:hAnsi="Arial" w:cs="Arial"/>
          <w:sz w:val="20"/>
          <w:szCs w:val="20"/>
        </w:rPr>
        <w:t xml:space="preserve"> rice and </w:t>
      </w:r>
      <w:proofErr w:type="spellStart"/>
      <w:r>
        <w:rPr>
          <w:rFonts w:ascii="Arial" w:hAnsi="Arial" w:cs="Arial"/>
          <w:sz w:val="20"/>
          <w:szCs w:val="20"/>
        </w:rPr>
        <w:t>greengram</w:t>
      </w:r>
      <w:proofErr w:type="spellEnd"/>
      <w:r>
        <w:rPr>
          <w:rFonts w:ascii="Arial" w:hAnsi="Arial" w:cs="Arial"/>
          <w:sz w:val="20"/>
          <w:szCs w:val="20"/>
        </w:rPr>
        <w:t xml:space="preserve"> in a rice-</w:t>
      </w:r>
      <w:proofErr w:type="spellStart"/>
      <w:r w:rsidRPr="004A3EAB">
        <w:rPr>
          <w:rFonts w:ascii="Arial" w:hAnsi="Arial" w:cs="Arial"/>
          <w:sz w:val="20"/>
          <w:szCs w:val="20"/>
        </w:rPr>
        <w:t>greengram</w:t>
      </w:r>
      <w:proofErr w:type="spellEnd"/>
      <w:r w:rsidRPr="004A3EAB">
        <w:rPr>
          <w:rFonts w:ascii="Arial" w:hAnsi="Arial" w:cs="Arial"/>
          <w:sz w:val="20"/>
          <w:szCs w:val="20"/>
        </w:rPr>
        <w:t xml:space="preserve"> cropping system under the coastal plain </w:t>
      </w:r>
      <w:proofErr w:type="spellStart"/>
      <w:r w:rsidRPr="004A3EAB">
        <w:rPr>
          <w:rFonts w:ascii="Arial" w:hAnsi="Arial" w:cs="Arial"/>
          <w:sz w:val="20"/>
          <w:szCs w:val="20"/>
        </w:rPr>
        <w:t>agro</w:t>
      </w:r>
      <w:proofErr w:type="spellEnd"/>
      <w:r w:rsidRPr="004A3EAB">
        <w:rPr>
          <w:rFonts w:ascii="Arial" w:hAnsi="Arial" w:cs="Arial"/>
          <w:sz w:val="20"/>
          <w:szCs w:val="20"/>
        </w:rPr>
        <w:t xml:space="preserve">-climatic condition. </w:t>
      </w:r>
      <w:r>
        <w:rPr>
          <w:rFonts w:ascii="Arial" w:hAnsi="Arial" w:cs="Arial"/>
          <w:sz w:val="20"/>
          <w:szCs w:val="20"/>
        </w:rPr>
        <w:t>Plants, 11(1), 142.</w:t>
      </w:r>
      <w:r w:rsidRPr="00746A5A">
        <w:rPr>
          <w:rFonts w:ascii="Arial" w:hAnsi="Arial" w:cs="Arial"/>
          <w:sz w:val="20"/>
          <w:szCs w:val="20"/>
        </w:rPr>
        <w:t xml:space="preserve"> </w:t>
      </w:r>
      <w:hyperlink r:id="rId15" w:history="1">
        <w:r w:rsidRPr="005276FB">
          <w:rPr>
            <w:rStyle w:val="Hyperlink"/>
            <w:rFonts w:ascii="Arial" w:hAnsi="Arial" w:cs="Arial"/>
            <w:sz w:val="20"/>
            <w:szCs w:val="20"/>
          </w:rPr>
          <w:t>https://doi.org/10.3390/plants11010142</w:t>
        </w:r>
      </w:hyperlink>
      <w:r>
        <w:rPr>
          <w:rFonts w:ascii="Arial" w:hAnsi="Arial" w:cs="Arial"/>
          <w:sz w:val="20"/>
          <w:szCs w:val="20"/>
        </w:rPr>
        <w:t xml:space="preserve"> </w:t>
      </w:r>
    </w:p>
    <w:p w14:paraId="31DB8C43" w14:textId="77777777" w:rsidR="005B2935" w:rsidRDefault="005B2935" w:rsidP="004A3EAB">
      <w:pPr>
        <w:spacing w:after="60" w:line="240" w:lineRule="auto"/>
        <w:ind w:left="720" w:hanging="720"/>
        <w:jc w:val="both"/>
        <w:rPr>
          <w:rFonts w:ascii="Arial" w:hAnsi="Arial" w:cs="Arial"/>
          <w:sz w:val="20"/>
          <w:szCs w:val="20"/>
        </w:rPr>
      </w:pPr>
      <w:proofErr w:type="spellStart"/>
      <w:r w:rsidRPr="0098353F">
        <w:rPr>
          <w:rFonts w:ascii="Arial" w:hAnsi="Arial" w:cs="Arial"/>
          <w:sz w:val="20"/>
          <w:szCs w:val="20"/>
        </w:rPr>
        <w:t>Morya</w:t>
      </w:r>
      <w:proofErr w:type="spellEnd"/>
      <w:r w:rsidRPr="0098353F">
        <w:rPr>
          <w:rFonts w:ascii="Arial" w:hAnsi="Arial" w:cs="Arial"/>
          <w:sz w:val="20"/>
          <w:szCs w:val="20"/>
        </w:rPr>
        <w:t>,</w:t>
      </w:r>
      <w:r>
        <w:rPr>
          <w:rFonts w:ascii="Arial" w:hAnsi="Arial" w:cs="Arial"/>
          <w:sz w:val="20"/>
          <w:szCs w:val="20"/>
        </w:rPr>
        <w:t xml:space="preserve"> R., T</w:t>
      </w:r>
      <w:r w:rsidRPr="0098353F">
        <w:rPr>
          <w:rFonts w:ascii="Arial" w:hAnsi="Arial" w:cs="Arial"/>
          <w:sz w:val="20"/>
          <w:szCs w:val="20"/>
        </w:rPr>
        <w:t>rivedi,</w:t>
      </w:r>
      <w:r>
        <w:rPr>
          <w:rFonts w:ascii="Arial" w:hAnsi="Arial" w:cs="Arial"/>
          <w:sz w:val="20"/>
          <w:szCs w:val="20"/>
        </w:rPr>
        <w:t xml:space="preserve"> S. K., </w:t>
      </w:r>
      <w:r w:rsidRPr="0098353F">
        <w:rPr>
          <w:rFonts w:ascii="Arial" w:hAnsi="Arial" w:cs="Arial"/>
          <w:sz w:val="20"/>
          <w:szCs w:val="20"/>
        </w:rPr>
        <w:t>Yadav,</w:t>
      </w:r>
      <w:r>
        <w:rPr>
          <w:rFonts w:ascii="Arial" w:hAnsi="Arial" w:cs="Arial"/>
          <w:sz w:val="20"/>
          <w:szCs w:val="20"/>
        </w:rPr>
        <w:t xml:space="preserve"> S. S., </w:t>
      </w:r>
      <w:r w:rsidRPr="0098353F">
        <w:rPr>
          <w:rFonts w:ascii="Arial" w:hAnsi="Arial" w:cs="Arial"/>
          <w:sz w:val="20"/>
          <w:szCs w:val="20"/>
        </w:rPr>
        <w:t>Gupta,</w:t>
      </w:r>
      <w:r>
        <w:rPr>
          <w:rFonts w:ascii="Arial" w:hAnsi="Arial" w:cs="Arial"/>
          <w:sz w:val="20"/>
          <w:szCs w:val="20"/>
        </w:rPr>
        <w:t xml:space="preserve"> N., &amp; </w:t>
      </w:r>
      <w:r w:rsidRPr="0098353F">
        <w:rPr>
          <w:rFonts w:ascii="Arial" w:hAnsi="Arial" w:cs="Arial"/>
          <w:sz w:val="20"/>
          <w:szCs w:val="20"/>
        </w:rPr>
        <w:t>Bhargava</w:t>
      </w:r>
      <w:r>
        <w:rPr>
          <w:rFonts w:ascii="Arial" w:hAnsi="Arial" w:cs="Arial"/>
          <w:sz w:val="20"/>
          <w:szCs w:val="20"/>
        </w:rPr>
        <w:t>, A</w:t>
      </w:r>
      <w:r w:rsidRPr="0098353F">
        <w:rPr>
          <w:rFonts w:ascii="Arial" w:hAnsi="Arial" w:cs="Arial"/>
          <w:sz w:val="20"/>
          <w:szCs w:val="20"/>
        </w:rPr>
        <w:t>.</w:t>
      </w:r>
      <w:r>
        <w:rPr>
          <w:rFonts w:ascii="Arial" w:hAnsi="Arial" w:cs="Arial"/>
          <w:sz w:val="20"/>
          <w:szCs w:val="20"/>
        </w:rPr>
        <w:t xml:space="preserve"> (2024).</w:t>
      </w:r>
      <w:r w:rsidRPr="0098353F">
        <w:rPr>
          <w:rFonts w:ascii="Arial" w:hAnsi="Arial" w:cs="Arial"/>
          <w:sz w:val="20"/>
          <w:szCs w:val="20"/>
        </w:rPr>
        <w:t xml:space="preserve"> Balance sheet of N and P in hybrid pearl millet (</w:t>
      </w:r>
      <w:proofErr w:type="spellStart"/>
      <w:r w:rsidRPr="0098353F">
        <w:rPr>
          <w:rFonts w:ascii="Arial" w:hAnsi="Arial" w:cs="Arial"/>
          <w:i/>
          <w:iCs/>
          <w:sz w:val="20"/>
          <w:szCs w:val="20"/>
        </w:rPr>
        <w:t>Pennisetum</w:t>
      </w:r>
      <w:proofErr w:type="spellEnd"/>
      <w:r w:rsidRPr="0098353F">
        <w:rPr>
          <w:rFonts w:ascii="Arial" w:hAnsi="Arial" w:cs="Arial"/>
          <w:i/>
          <w:iCs/>
          <w:sz w:val="20"/>
          <w:szCs w:val="20"/>
        </w:rPr>
        <w:t xml:space="preserve"> </w:t>
      </w:r>
      <w:proofErr w:type="spellStart"/>
      <w:r w:rsidRPr="0098353F">
        <w:rPr>
          <w:rFonts w:ascii="Arial" w:hAnsi="Arial" w:cs="Arial"/>
          <w:i/>
          <w:iCs/>
          <w:sz w:val="20"/>
          <w:szCs w:val="20"/>
        </w:rPr>
        <w:t>glaucum</w:t>
      </w:r>
      <w:proofErr w:type="spellEnd"/>
      <w:r>
        <w:rPr>
          <w:rFonts w:ascii="Arial" w:hAnsi="Arial" w:cs="Arial"/>
          <w:sz w:val="20"/>
          <w:szCs w:val="20"/>
        </w:rPr>
        <w:t xml:space="preserve"> L.) </w:t>
      </w:r>
      <w:r w:rsidRPr="0098353F">
        <w:rPr>
          <w:rFonts w:ascii="Arial" w:hAnsi="Arial" w:cs="Arial"/>
          <w:sz w:val="20"/>
          <w:szCs w:val="20"/>
        </w:rPr>
        <w:t>as influenced by sources and applicatio</w:t>
      </w:r>
      <w:r>
        <w:rPr>
          <w:rFonts w:ascii="Arial" w:hAnsi="Arial" w:cs="Arial"/>
          <w:sz w:val="20"/>
          <w:szCs w:val="20"/>
        </w:rPr>
        <w:t xml:space="preserve">n methods. International Journal of Research in Agronomy, 7(6S), </w:t>
      </w:r>
      <w:r w:rsidRPr="0098353F">
        <w:rPr>
          <w:rFonts w:ascii="Arial" w:hAnsi="Arial" w:cs="Arial"/>
          <w:sz w:val="20"/>
          <w:szCs w:val="20"/>
        </w:rPr>
        <w:t xml:space="preserve">246-249. </w:t>
      </w:r>
      <w:hyperlink r:id="rId16" w:history="1">
        <w:r w:rsidRPr="005276FB">
          <w:rPr>
            <w:rStyle w:val="Hyperlink"/>
            <w:rFonts w:ascii="Arial" w:hAnsi="Arial" w:cs="Arial"/>
            <w:sz w:val="20"/>
            <w:szCs w:val="20"/>
          </w:rPr>
          <w:t>https://doi.org/10.33545/2618060X.2024.v7.i6Sd.890</w:t>
        </w:r>
      </w:hyperlink>
      <w:r>
        <w:rPr>
          <w:rFonts w:ascii="Arial" w:hAnsi="Arial" w:cs="Arial"/>
          <w:sz w:val="20"/>
          <w:szCs w:val="20"/>
        </w:rPr>
        <w:t xml:space="preserve"> </w:t>
      </w:r>
    </w:p>
    <w:p w14:paraId="4EA0B52A" w14:textId="77777777" w:rsidR="005B2935" w:rsidRDefault="005B2935" w:rsidP="005650AD">
      <w:pPr>
        <w:spacing w:after="60" w:line="240" w:lineRule="auto"/>
        <w:ind w:left="720" w:hanging="720"/>
        <w:jc w:val="both"/>
        <w:rPr>
          <w:rFonts w:ascii="Arial" w:hAnsi="Arial" w:cs="Arial"/>
          <w:sz w:val="20"/>
          <w:szCs w:val="20"/>
        </w:rPr>
      </w:pPr>
      <w:r w:rsidRPr="00891E40">
        <w:rPr>
          <w:rFonts w:ascii="Arial" w:hAnsi="Arial" w:cs="Arial"/>
          <w:sz w:val="20"/>
          <w:szCs w:val="20"/>
          <w:lang w:val="pt-BR"/>
        </w:rPr>
        <w:t xml:space="preserve">Rawal, N., Pande, K. R., Shrestha, R., &amp; Vista, S. P. (2022). </w:t>
      </w:r>
      <w:r>
        <w:rPr>
          <w:rFonts w:ascii="Arial" w:hAnsi="Arial" w:cs="Arial"/>
          <w:sz w:val="20"/>
          <w:szCs w:val="20"/>
        </w:rPr>
        <w:t>S</w:t>
      </w:r>
      <w:r w:rsidRPr="005650AD">
        <w:rPr>
          <w:rFonts w:ascii="Arial" w:hAnsi="Arial" w:cs="Arial"/>
          <w:sz w:val="20"/>
          <w:szCs w:val="20"/>
        </w:rPr>
        <w:t>oil nutrient balance and soil fertility status under the influence of fertilization in maize-wheat cropping</w:t>
      </w:r>
      <w:r>
        <w:rPr>
          <w:rFonts w:ascii="Arial" w:hAnsi="Arial" w:cs="Arial"/>
          <w:sz w:val="20"/>
          <w:szCs w:val="20"/>
        </w:rPr>
        <w:t xml:space="preserve"> system in N</w:t>
      </w:r>
      <w:r w:rsidRPr="005650AD">
        <w:rPr>
          <w:rFonts w:ascii="Arial" w:hAnsi="Arial" w:cs="Arial"/>
          <w:sz w:val="20"/>
          <w:szCs w:val="20"/>
        </w:rPr>
        <w:t>epal. Applied and Environmental Soil Science</w:t>
      </w:r>
      <w:r>
        <w:rPr>
          <w:rFonts w:ascii="Arial" w:hAnsi="Arial" w:cs="Arial"/>
          <w:sz w:val="20"/>
          <w:szCs w:val="20"/>
        </w:rPr>
        <w:t xml:space="preserve">, </w:t>
      </w:r>
      <w:r w:rsidRPr="005650AD">
        <w:rPr>
          <w:rFonts w:ascii="Arial" w:hAnsi="Arial" w:cs="Arial"/>
          <w:sz w:val="20"/>
          <w:szCs w:val="20"/>
        </w:rPr>
        <w:t>2022, 2607468</w:t>
      </w:r>
      <w:r>
        <w:rPr>
          <w:rFonts w:ascii="Arial" w:hAnsi="Arial" w:cs="Arial"/>
          <w:sz w:val="20"/>
          <w:szCs w:val="20"/>
        </w:rPr>
        <w:t xml:space="preserve">. </w:t>
      </w:r>
      <w:hyperlink r:id="rId17" w:history="1">
        <w:r w:rsidRPr="005276FB">
          <w:rPr>
            <w:rStyle w:val="Hyperlink"/>
            <w:rFonts w:ascii="Arial" w:hAnsi="Arial" w:cs="Arial"/>
            <w:sz w:val="20"/>
            <w:szCs w:val="20"/>
          </w:rPr>
          <w:t>https://doi.org/10.1155/2022/2607468</w:t>
        </w:r>
      </w:hyperlink>
      <w:r>
        <w:rPr>
          <w:rFonts w:ascii="Arial" w:hAnsi="Arial" w:cs="Arial"/>
          <w:sz w:val="20"/>
          <w:szCs w:val="20"/>
        </w:rPr>
        <w:t xml:space="preserve"> </w:t>
      </w:r>
    </w:p>
    <w:p w14:paraId="0652E966" w14:textId="77777777" w:rsidR="005B2935" w:rsidRDefault="005B2935" w:rsidP="002F2591">
      <w:pPr>
        <w:spacing w:after="60" w:line="240" w:lineRule="auto"/>
        <w:ind w:left="720" w:hanging="720"/>
        <w:jc w:val="both"/>
        <w:rPr>
          <w:rFonts w:ascii="Arial" w:hAnsi="Arial" w:cs="Arial"/>
          <w:sz w:val="20"/>
          <w:szCs w:val="20"/>
        </w:rPr>
      </w:pPr>
      <w:r w:rsidRPr="00FF1877">
        <w:rPr>
          <w:rFonts w:ascii="Arial" w:hAnsi="Arial" w:cs="Arial"/>
          <w:sz w:val="20"/>
          <w:szCs w:val="20"/>
        </w:rPr>
        <w:t>Ray</w:t>
      </w:r>
      <w:r>
        <w:rPr>
          <w:rFonts w:ascii="Arial" w:hAnsi="Arial" w:cs="Arial"/>
          <w:sz w:val="20"/>
          <w:szCs w:val="20"/>
        </w:rPr>
        <w:t xml:space="preserve">, M., </w:t>
      </w:r>
      <w:proofErr w:type="spellStart"/>
      <w:r w:rsidRPr="00FF1877">
        <w:rPr>
          <w:rFonts w:ascii="Arial" w:hAnsi="Arial" w:cs="Arial"/>
          <w:sz w:val="20"/>
          <w:szCs w:val="20"/>
        </w:rPr>
        <w:t>Roul</w:t>
      </w:r>
      <w:proofErr w:type="spellEnd"/>
      <w:r>
        <w:rPr>
          <w:rFonts w:ascii="Arial" w:hAnsi="Arial" w:cs="Arial"/>
          <w:sz w:val="20"/>
          <w:szCs w:val="20"/>
        </w:rPr>
        <w:t xml:space="preserve">, P. K., </w:t>
      </w:r>
      <w:r w:rsidRPr="00FF1877">
        <w:rPr>
          <w:rFonts w:ascii="Arial" w:hAnsi="Arial" w:cs="Arial"/>
          <w:sz w:val="20"/>
          <w:szCs w:val="20"/>
        </w:rPr>
        <w:t>Behera</w:t>
      </w:r>
      <w:r>
        <w:rPr>
          <w:rFonts w:ascii="Arial" w:hAnsi="Arial" w:cs="Arial"/>
          <w:sz w:val="20"/>
          <w:szCs w:val="20"/>
        </w:rPr>
        <w:t xml:space="preserve">, B., </w:t>
      </w:r>
      <w:r w:rsidRPr="00FF1877">
        <w:rPr>
          <w:rFonts w:ascii="Arial" w:hAnsi="Arial" w:cs="Arial"/>
          <w:sz w:val="20"/>
          <w:szCs w:val="20"/>
        </w:rPr>
        <w:t>Sahoo</w:t>
      </w:r>
      <w:r>
        <w:rPr>
          <w:rFonts w:ascii="Arial" w:hAnsi="Arial" w:cs="Arial"/>
          <w:sz w:val="20"/>
          <w:szCs w:val="20"/>
        </w:rPr>
        <w:t xml:space="preserve">, K. C., </w:t>
      </w:r>
      <w:r w:rsidRPr="00FF1877">
        <w:rPr>
          <w:rFonts w:ascii="Arial" w:hAnsi="Arial" w:cs="Arial"/>
          <w:sz w:val="20"/>
          <w:szCs w:val="20"/>
        </w:rPr>
        <w:t>Mishra</w:t>
      </w:r>
      <w:r>
        <w:rPr>
          <w:rFonts w:ascii="Arial" w:hAnsi="Arial" w:cs="Arial"/>
          <w:sz w:val="20"/>
          <w:szCs w:val="20"/>
        </w:rPr>
        <w:t>, N.,</w:t>
      </w:r>
      <w:r w:rsidRPr="00FF1877">
        <w:rPr>
          <w:rFonts w:ascii="Arial" w:hAnsi="Arial" w:cs="Arial"/>
          <w:sz w:val="20"/>
          <w:szCs w:val="20"/>
        </w:rPr>
        <w:t xml:space="preserve"> </w:t>
      </w:r>
      <w:r>
        <w:rPr>
          <w:rFonts w:ascii="Arial" w:hAnsi="Arial" w:cs="Arial"/>
          <w:sz w:val="20"/>
          <w:szCs w:val="20"/>
        </w:rPr>
        <w:t xml:space="preserve">&amp; </w:t>
      </w:r>
      <w:r w:rsidRPr="00FF1877">
        <w:rPr>
          <w:rFonts w:ascii="Arial" w:hAnsi="Arial" w:cs="Arial"/>
          <w:sz w:val="20"/>
          <w:szCs w:val="20"/>
        </w:rPr>
        <w:t>Das</w:t>
      </w:r>
      <w:r>
        <w:rPr>
          <w:rFonts w:ascii="Arial" w:hAnsi="Arial" w:cs="Arial"/>
          <w:sz w:val="20"/>
          <w:szCs w:val="20"/>
        </w:rPr>
        <w:t>, S</w:t>
      </w:r>
      <w:r w:rsidRPr="00FF1877">
        <w:rPr>
          <w:rFonts w:ascii="Arial" w:hAnsi="Arial" w:cs="Arial"/>
          <w:sz w:val="20"/>
          <w:szCs w:val="20"/>
        </w:rPr>
        <w:t>.</w:t>
      </w:r>
      <w:r>
        <w:rPr>
          <w:rFonts w:ascii="Arial" w:hAnsi="Arial" w:cs="Arial"/>
          <w:sz w:val="20"/>
          <w:szCs w:val="20"/>
        </w:rPr>
        <w:t xml:space="preserve"> (2022).</w:t>
      </w:r>
      <w:r w:rsidRPr="00FF1877">
        <w:rPr>
          <w:rFonts w:ascii="Arial" w:hAnsi="Arial" w:cs="Arial"/>
          <w:sz w:val="20"/>
          <w:szCs w:val="20"/>
        </w:rPr>
        <w:t xml:space="preserve"> </w:t>
      </w:r>
      <w:r>
        <w:rPr>
          <w:rFonts w:ascii="Arial" w:hAnsi="Arial" w:cs="Arial"/>
          <w:sz w:val="20"/>
          <w:szCs w:val="20"/>
        </w:rPr>
        <w:t>R</w:t>
      </w:r>
      <w:r w:rsidRPr="00FF1877">
        <w:rPr>
          <w:rFonts w:ascii="Arial" w:hAnsi="Arial" w:cs="Arial"/>
          <w:sz w:val="20"/>
          <w:szCs w:val="20"/>
        </w:rPr>
        <w:t xml:space="preserve">esidual effect of integrated nutrient management on growth and yield </w:t>
      </w:r>
      <w:proofErr w:type="spellStart"/>
      <w:r w:rsidRPr="00FF1877">
        <w:rPr>
          <w:rFonts w:ascii="Arial" w:hAnsi="Arial" w:cs="Arial"/>
          <w:sz w:val="20"/>
          <w:szCs w:val="20"/>
        </w:rPr>
        <w:t>toria</w:t>
      </w:r>
      <w:proofErr w:type="spellEnd"/>
      <w:r w:rsidRPr="00FF1877">
        <w:rPr>
          <w:rFonts w:ascii="Arial" w:hAnsi="Arial" w:cs="Arial"/>
          <w:sz w:val="20"/>
          <w:szCs w:val="20"/>
        </w:rPr>
        <w:t xml:space="preserve"> in</w:t>
      </w:r>
      <w:r>
        <w:rPr>
          <w:rFonts w:ascii="Arial" w:hAnsi="Arial" w:cs="Arial"/>
          <w:sz w:val="20"/>
          <w:szCs w:val="20"/>
        </w:rPr>
        <w:t xml:space="preserve"> north central plateau zone of O</w:t>
      </w:r>
      <w:r w:rsidRPr="00FF1877">
        <w:rPr>
          <w:rFonts w:ascii="Arial" w:hAnsi="Arial" w:cs="Arial"/>
          <w:sz w:val="20"/>
          <w:szCs w:val="20"/>
        </w:rPr>
        <w:t>disha. International Journal of Plant &amp; Soil Science</w:t>
      </w:r>
      <w:r>
        <w:rPr>
          <w:rFonts w:ascii="Arial" w:hAnsi="Arial" w:cs="Arial"/>
          <w:sz w:val="20"/>
          <w:szCs w:val="20"/>
        </w:rPr>
        <w:t xml:space="preserve">, </w:t>
      </w:r>
      <w:r w:rsidRPr="00FF1877">
        <w:rPr>
          <w:rFonts w:ascii="Arial" w:hAnsi="Arial" w:cs="Arial"/>
          <w:sz w:val="20"/>
          <w:szCs w:val="20"/>
        </w:rPr>
        <w:t>34(21)</w:t>
      </w:r>
      <w:r>
        <w:rPr>
          <w:rFonts w:ascii="Arial" w:hAnsi="Arial" w:cs="Arial"/>
          <w:sz w:val="20"/>
          <w:szCs w:val="20"/>
        </w:rPr>
        <w:t xml:space="preserve">, </w:t>
      </w:r>
      <w:r w:rsidRPr="00FF1877">
        <w:rPr>
          <w:rFonts w:ascii="Arial" w:hAnsi="Arial" w:cs="Arial"/>
          <w:sz w:val="20"/>
          <w:szCs w:val="20"/>
        </w:rPr>
        <w:t>146-154</w:t>
      </w:r>
      <w:r>
        <w:rPr>
          <w:rFonts w:ascii="Arial" w:hAnsi="Arial" w:cs="Arial"/>
          <w:sz w:val="20"/>
          <w:szCs w:val="20"/>
        </w:rPr>
        <w:t>.</w:t>
      </w:r>
      <w:r w:rsidR="007B75A9">
        <w:rPr>
          <w:rFonts w:ascii="Arial" w:hAnsi="Arial" w:cs="Arial"/>
          <w:sz w:val="20"/>
          <w:szCs w:val="20"/>
        </w:rPr>
        <w:t xml:space="preserve"> </w:t>
      </w:r>
      <w:hyperlink r:id="rId18" w:history="1">
        <w:r w:rsidR="007B75A9" w:rsidRPr="0099620F">
          <w:rPr>
            <w:rStyle w:val="Hyperlink"/>
            <w:rFonts w:ascii="Arial" w:hAnsi="Arial" w:cs="Arial"/>
            <w:sz w:val="20"/>
            <w:szCs w:val="20"/>
          </w:rPr>
          <w:t>https://doi.org/10.9734/IJPSS/2022/v34i2131251</w:t>
        </w:r>
      </w:hyperlink>
      <w:r w:rsidR="007B75A9">
        <w:rPr>
          <w:rFonts w:ascii="Arial" w:hAnsi="Arial" w:cs="Arial"/>
          <w:sz w:val="20"/>
          <w:szCs w:val="20"/>
        </w:rPr>
        <w:t xml:space="preserve"> </w:t>
      </w:r>
    </w:p>
    <w:p w14:paraId="013D355F" w14:textId="77777777" w:rsidR="00891E40" w:rsidRDefault="00891E40" w:rsidP="00891E40">
      <w:pPr>
        <w:jc w:val="both"/>
        <w:rPr>
          <w:rFonts w:ascii="Arial" w:eastAsia="Times New Roman" w:hAnsi="Arial" w:cs="Arial"/>
          <w:sz w:val="18"/>
          <w:szCs w:val="18"/>
        </w:rPr>
      </w:pPr>
      <w:r w:rsidRPr="000335E5">
        <w:rPr>
          <w:rFonts w:ascii="Arial" w:eastAsia="Times New Roman" w:hAnsi="Arial" w:cs="Arial"/>
          <w:sz w:val="18"/>
          <w:szCs w:val="18"/>
          <w:lang w:val="pt-BR"/>
        </w:rPr>
        <w:t xml:space="preserve">Sarathkumar, G., Sridhar, T. V., Rao, C. S., &amp; Rekha, M. S. (2021). </w:t>
      </w:r>
      <w:r>
        <w:rPr>
          <w:rFonts w:ascii="Arial" w:eastAsia="Times New Roman" w:hAnsi="Arial" w:cs="Arial"/>
          <w:sz w:val="18"/>
          <w:szCs w:val="18"/>
        </w:rPr>
        <w:t>Effect of combined use of organic and inorganic fertilizers on yield and uptake of nutrients in maize. The Andhra Agricultural Journal, 68(3), 384-388. https://aau.edu.in/the-andhra-agricultural-journal/archives/</w:t>
      </w:r>
    </w:p>
    <w:p w14:paraId="1E8CDEB2" w14:textId="77777777" w:rsidR="005B2935" w:rsidRDefault="005B2935" w:rsidP="004A3EAB">
      <w:pPr>
        <w:spacing w:after="60" w:line="240" w:lineRule="auto"/>
        <w:ind w:left="720" w:hanging="720"/>
        <w:jc w:val="both"/>
        <w:rPr>
          <w:rFonts w:ascii="Arial" w:hAnsi="Arial" w:cs="Arial"/>
          <w:sz w:val="20"/>
          <w:szCs w:val="20"/>
        </w:rPr>
      </w:pPr>
      <w:proofErr w:type="spellStart"/>
      <w:r w:rsidRPr="00B91C4A">
        <w:rPr>
          <w:rFonts w:ascii="Arial" w:hAnsi="Arial" w:cs="Arial"/>
          <w:sz w:val="20"/>
          <w:szCs w:val="20"/>
        </w:rPr>
        <w:t>Senthivelu</w:t>
      </w:r>
      <w:proofErr w:type="spellEnd"/>
      <w:r>
        <w:rPr>
          <w:rFonts w:ascii="Arial" w:hAnsi="Arial" w:cs="Arial"/>
          <w:sz w:val="20"/>
          <w:szCs w:val="20"/>
        </w:rPr>
        <w:t xml:space="preserve">, M., &amp; </w:t>
      </w:r>
      <w:r w:rsidRPr="00B91C4A">
        <w:rPr>
          <w:rFonts w:ascii="Arial" w:hAnsi="Arial" w:cs="Arial"/>
          <w:sz w:val="20"/>
          <w:szCs w:val="20"/>
        </w:rPr>
        <w:t>Prabha</w:t>
      </w:r>
      <w:r>
        <w:rPr>
          <w:rFonts w:ascii="Arial" w:hAnsi="Arial" w:cs="Arial"/>
          <w:sz w:val="20"/>
          <w:szCs w:val="20"/>
        </w:rPr>
        <w:t>, A. C. S</w:t>
      </w:r>
      <w:r w:rsidRPr="00B91C4A">
        <w:rPr>
          <w:rFonts w:ascii="Arial" w:hAnsi="Arial" w:cs="Arial"/>
          <w:sz w:val="20"/>
          <w:szCs w:val="20"/>
        </w:rPr>
        <w:t xml:space="preserve">. </w:t>
      </w:r>
      <w:r>
        <w:rPr>
          <w:rFonts w:ascii="Arial" w:hAnsi="Arial" w:cs="Arial"/>
          <w:sz w:val="20"/>
          <w:szCs w:val="20"/>
        </w:rPr>
        <w:t xml:space="preserve">(2007). </w:t>
      </w:r>
      <w:r w:rsidRPr="00B91C4A">
        <w:rPr>
          <w:rFonts w:ascii="Arial" w:hAnsi="Arial" w:cs="Arial"/>
          <w:sz w:val="20"/>
          <w:szCs w:val="20"/>
        </w:rPr>
        <w:t xml:space="preserve">Studies on nutrient uptake, </w:t>
      </w:r>
      <w:proofErr w:type="spellStart"/>
      <w:r w:rsidRPr="00B91C4A">
        <w:rPr>
          <w:rFonts w:ascii="Arial" w:hAnsi="Arial" w:cs="Arial"/>
          <w:sz w:val="20"/>
          <w:szCs w:val="20"/>
        </w:rPr>
        <w:t>post harvest</w:t>
      </w:r>
      <w:proofErr w:type="spellEnd"/>
      <w:r w:rsidRPr="00B91C4A">
        <w:rPr>
          <w:rFonts w:ascii="Arial" w:hAnsi="Arial" w:cs="Arial"/>
          <w:sz w:val="20"/>
          <w:szCs w:val="20"/>
        </w:rPr>
        <w:t xml:space="preserve"> nutrient availability and nutrient balance sheet under integrated nutrient management practices in wet seeded rice. The Asian Journal of Soil Science</w:t>
      </w:r>
      <w:r>
        <w:rPr>
          <w:rFonts w:ascii="Arial" w:hAnsi="Arial" w:cs="Arial"/>
          <w:sz w:val="20"/>
          <w:szCs w:val="20"/>
        </w:rPr>
        <w:t xml:space="preserve">, </w:t>
      </w:r>
      <w:r w:rsidRPr="00B91C4A">
        <w:rPr>
          <w:rFonts w:ascii="Arial" w:hAnsi="Arial" w:cs="Arial"/>
          <w:sz w:val="20"/>
          <w:szCs w:val="20"/>
        </w:rPr>
        <w:t>2</w:t>
      </w:r>
      <w:r>
        <w:rPr>
          <w:rFonts w:ascii="Arial" w:hAnsi="Arial" w:cs="Arial"/>
          <w:sz w:val="20"/>
          <w:szCs w:val="20"/>
        </w:rPr>
        <w:t>(1),</w:t>
      </w:r>
      <w:r w:rsidRPr="00B91C4A">
        <w:rPr>
          <w:rFonts w:ascii="Arial" w:hAnsi="Arial" w:cs="Arial"/>
          <w:sz w:val="20"/>
          <w:szCs w:val="20"/>
        </w:rPr>
        <w:t xml:space="preserve"> 33-39</w:t>
      </w:r>
      <w:r>
        <w:rPr>
          <w:rFonts w:ascii="Arial" w:hAnsi="Arial" w:cs="Arial"/>
          <w:sz w:val="20"/>
          <w:szCs w:val="20"/>
        </w:rPr>
        <w:t>.</w:t>
      </w:r>
    </w:p>
    <w:p w14:paraId="1D480B03" w14:textId="77777777" w:rsidR="005B2935" w:rsidRDefault="005B2935" w:rsidP="002F2591">
      <w:pPr>
        <w:spacing w:after="60" w:line="240" w:lineRule="auto"/>
        <w:ind w:left="720" w:hanging="720"/>
        <w:jc w:val="both"/>
        <w:rPr>
          <w:rFonts w:ascii="Arial" w:hAnsi="Arial" w:cs="Arial"/>
          <w:sz w:val="20"/>
          <w:szCs w:val="20"/>
        </w:rPr>
      </w:pPr>
      <w:r w:rsidRPr="00396C65">
        <w:rPr>
          <w:rFonts w:ascii="Arial" w:hAnsi="Arial" w:cs="Arial"/>
          <w:sz w:val="20"/>
          <w:szCs w:val="20"/>
        </w:rPr>
        <w:t>Sharma, A.</w:t>
      </w:r>
      <w:r>
        <w:rPr>
          <w:rFonts w:ascii="Arial" w:hAnsi="Arial" w:cs="Arial"/>
          <w:sz w:val="20"/>
          <w:szCs w:val="20"/>
        </w:rPr>
        <w:t xml:space="preserve"> </w:t>
      </w:r>
      <w:r w:rsidRPr="00396C65">
        <w:rPr>
          <w:rFonts w:ascii="Arial" w:hAnsi="Arial" w:cs="Arial"/>
          <w:sz w:val="20"/>
          <w:szCs w:val="20"/>
        </w:rPr>
        <w:t>K.</w:t>
      </w:r>
      <w:r>
        <w:rPr>
          <w:rFonts w:ascii="Arial" w:hAnsi="Arial" w:cs="Arial"/>
          <w:sz w:val="20"/>
          <w:szCs w:val="20"/>
        </w:rPr>
        <w:t xml:space="preserve">, </w:t>
      </w:r>
      <w:r w:rsidRPr="00396C65">
        <w:rPr>
          <w:rFonts w:ascii="Arial" w:hAnsi="Arial" w:cs="Arial"/>
          <w:sz w:val="20"/>
          <w:szCs w:val="20"/>
        </w:rPr>
        <w:t>Singh, T.</w:t>
      </w:r>
      <w:r>
        <w:rPr>
          <w:rFonts w:ascii="Arial" w:hAnsi="Arial" w:cs="Arial"/>
          <w:sz w:val="20"/>
          <w:szCs w:val="20"/>
        </w:rPr>
        <w:t xml:space="preserve">, </w:t>
      </w:r>
      <w:r w:rsidRPr="00396C65">
        <w:rPr>
          <w:rFonts w:ascii="Arial" w:hAnsi="Arial" w:cs="Arial"/>
          <w:sz w:val="20"/>
          <w:szCs w:val="20"/>
        </w:rPr>
        <w:t>Patel, A.</w:t>
      </w:r>
      <w:r>
        <w:rPr>
          <w:rFonts w:ascii="Arial" w:hAnsi="Arial" w:cs="Arial"/>
          <w:sz w:val="20"/>
          <w:szCs w:val="20"/>
        </w:rPr>
        <w:t>, &amp; Y</w:t>
      </w:r>
      <w:r w:rsidRPr="00396C65">
        <w:rPr>
          <w:rFonts w:ascii="Arial" w:hAnsi="Arial" w:cs="Arial"/>
          <w:sz w:val="20"/>
          <w:szCs w:val="20"/>
        </w:rPr>
        <w:t>adav, R.</w:t>
      </w:r>
      <w:r>
        <w:rPr>
          <w:rFonts w:ascii="Arial" w:hAnsi="Arial" w:cs="Arial"/>
          <w:sz w:val="20"/>
          <w:szCs w:val="20"/>
        </w:rPr>
        <w:t xml:space="preserve"> </w:t>
      </w:r>
      <w:r w:rsidRPr="00396C65">
        <w:rPr>
          <w:rFonts w:ascii="Arial" w:hAnsi="Arial" w:cs="Arial"/>
          <w:sz w:val="20"/>
          <w:szCs w:val="20"/>
        </w:rPr>
        <w:t>A.</w:t>
      </w:r>
      <w:r>
        <w:rPr>
          <w:rFonts w:ascii="Arial" w:hAnsi="Arial" w:cs="Arial"/>
          <w:sz w:val="20"/>
          <w:szCs w:val="20"/>
        </w:rPr>
        <w:t xml:space="preserve"> (2018).</w:t>
      </w:r>
      <w:r w:rsidRPr="00396C65">
        <w:rPr>
          <w:rFonts w:ascii="Arial" w:hAnsi="Arial" w:cs="Arial"/>
          <w:sz w:val="20"/>
          <w:szCs w:val="20"/>
        </w:rPr>
        <w:t xml:space="preserve"> Influence of integrated nutrient management practices on scented rice (</w:t>
      </w:r>
      <w:r w:rsidRPr="00396C65">
        <w:rPr>
          <w:rFonts w:ascii="Arial" w:hAnsi="Arial" w:cs="Arial"/>
          <w:i/>
          <w:iCs/>
          <w:sz w:val="20"/>
          <w:szCs w:val="20"/>
        </w:rPr>
        <w:t>Oryza sativa</w:t>
      </w:r>
      <w:r w:rsidRPr="00396C65">
        <w:rPr>
          <w:rFonts w:ascii="Arial" w:hAnsi="Arial" w:cs="Arial"/>
          <w:sz w:val="20"/>
          <w:szCs w:val="20"/>
        </w:rPr>
        <w:t xml:space="preserve"> L.) pertaining to Eastern Utta</w:t>
      </w:r>
      <w:r>
        <w:rPr>
          <w:rFonts w:ascii="Arial" w:hAnsi="Arial" w:cs="Arial"/>
          <w:sz w:val="20"/>
          <w:szCs w:val="20"/>
        </w:rPr>
        <w:t xml:space="preserve">r Pradesh. </w:t>
      </w:r>
      <w:r w:rsidRPr="00BF014A">
        <w:rPr>
          <w:rFonts w:ascii="Arial" w:hAnsi="Arial" w:cs="Arial"/>
          <w:sz w:val="20"/>
          <w:szCs w:val="20"/>
        </w:rPr>
        <w:t xml:space="preserve">Journal of Pharmacognosy and </w:t>
      </w:r>
      <w:proofErr w:type="gramStart"/>
      <w:r w:rsidRPr="00BF014A">
        <w:rPr>
          <w:rFonts w:ascii="Arial" w:hAnsi="Arial" w:cs="Arial"/>
          <w:sz w:val="20"/>
          <w:szCs w:val="20"/>
        </w:rPr>
        <w:t>Phytochemistry</w:t>
      </w:r>
      <w:r>
        <w:rPr>
          <w:rFonts w:ascii="Arial" w:hAnsi="Arial" w:cs="Arial"/>
          <w:sz w:val="20"/>
          <w:szCs w:val="20"/>
        </w:rPr>
        <w:t>,  7</w:t>
      </w:r>
      <w:proofErr w:type="gramEnd"/>
      <w:r>
        <w:rPr>
          <w:rFonts w:ascii="Arial" w:hAnsi="Arial" w:cs="Arial"/>
          <w:sz w:val="20"/>
          <w:szCs w:val="20"/>
        </w:rPr>
        <w:t>(5), 1448-</w:t>
      </w:r>
      <w:r w:rsidRPr="00396C65">
        <w:rPr>
          <w:rFonts w:ascii="Arial" w:hAnsi="Arial" w:cs="Arial"/>
          <w:sz w:val="20"/>
          <w:szCs w:val="20"/>
        </w:rPr>
        <w:t>1453.</w:t>
      </w:r>
    </w:p>
    <w:p w14:paraId="51B18978" w14:textId="77777777" w:rsidR="00891E40" w:rsidRDefault="00891E40" w:rsidP="00891E40">
      <w:pPr>
        <w:jc w:val="both"/>
        <w:rPr>
          <w:rFonts w:ascii="Arial" w:eastAsia="Times New Roman" w:hAnsi="Arial" w:cs="Arial"/>
          <w:sz w:val="18"/>
          <w:szCs w:val="18"/>
        </w:rPr>
      </w:pPr>
      <w:proofErr w:type="spellStart"/>
      <w:r>
        <w:rPr>
          <w:rFonts w:ascii="Arial" w:eastAsia="Times New Roman" w:hAnsi="Arial" w:cs="Arial"/>
          <w:sz w:val="18"/>
          <w:szCs w:val="18"/>
        </w:rPr>
        <w:t>Sumon</w:t>
      </w:r>
      <w:proofErr w:type="spellEnd"/>
      <w:r>
        <w:rPr>
          <w:rFonts w:ascii="Arial" w:eastAsia="Times New Roman" w:hAnsi="Arial" w:cs="Arial"/>
          <w:sz w:val="18"/>
          <w:szCs w:val="18"/>
        </w:rPr>
        <w:t xml:space="preserve">, M. J. I., Roy, T. S., Haque, M. N., Ahmed, S., &amp; Mondal, K. (2018). Growth, Yield and Proximate Composition of Aromatic Rice as Influenced by Inorganic and Organic Fertilizer Management. </w:t>
      </w:r>
      <w:proofErr w:type="spellStart"/>
      <w:r>
        <w:rPr>
          <w:rFonts w:ascii="Arial" w:eastAsia="Times New Roman" w:hAnsi="Arial" w:cs="Arial"/>
          <w:sz w:val="18"/>
          <w:szCs w:val="18"/>
        </w:rPr>
        <w:t>Notulae</w:t>
      </w:r>
      <w:proofErr w:type="spellEnd"/>
      <w:r>
        <w:rPr>
          <w:rFonts w:ascii="Arial" w:eastAsia="Times New Roman" w:hAnsi="Arial" w:cs="Arial"/>
          <w:sz w:val="18"/>
          <w:szCs w:val="18"/>
        </w:rPr>
        <w:t xml:space="preserve"> Scientia </w:t>
      </w:r>
      <w:proofErr w:type="spellStart"/>
      <w:r>
        <w:rPr>
          <w:rFonts w:ascii="Arial" w:eastAsia="Times New Roman" w:hAnsi="Arial" w:cs="Arial"/>
          <w:sz w:val="18"/>
          <w:szCs w:val="18"/>
        </w:rPr>
        <w:t>Biologicae</w:t>
      </w:r>
      <w:proofErr w:type="spellEnd"/>
      <w:r>
        <w:rPr>
          <w:rFonts w:ascii="Arial" w:eastAsia="Times New Roman" w:hAnsi="Arial" w:cs="Arial"/>
          <w:sz w:val="18"/>
          <w:szCs w:val="18"/>
        </w:rPr>
        <w:t>, 10(2), 211-219. https://doi.org/10.15835/nsb10210260</w:t>
      </w:r>
    </w:p>
    <w:p w14:paraId="48A6D608" w14:textId="77777777" w:rsidR="005B2935" w:rsidRDefault="005B2935" w:rsidP="002F2591">
      <w:pPr>
        <w:spacing w:after="60" w:line="240" w:lineRule="auto"/>
        <w:ind w:left="720" w:hanging="720"/>
        <w:jc w:val="both"/>
        <w:rPr>
          <w:rFonts w:ascii="Arial" w:hAnsi="Arial" w:cs="Arial"/>
          <w:sz w:val="20"/>
          <w:szCs w:val="20"/>
        </w:rPr>
      </w:pPr>
      <w:proofErr w:type="spellStart"/>
      <w:r>
        <w:rPr>
          <w:rFonts w:ascii="Arial" w:hAnsi="Arial" w:cs="Arial"/>
          <w:sz w:val="20"/>
          <w:szCs w:val="20"/>
        </w:rPr>
        <w:t>UPAg</w:t>
      </w:r>
      <w:proofErr w:type="spellEnd"/>
      <w:r>
        <w:rPr>
          <w:rFonts w:ascii="Arial" w:hAnsi="Arial" w:cs="Arial"/>
          <w:sz w:val="20"/>
          <w:szCs w:val="20"/>
        </w:rPr>
        <w:t xml:space="preserve">-DAFW. (2025). </w:t>
      </w:r>
      <w:r w:rsidRPr="009C548B">
        <w:rPr>
          <w:rFonts w:ascii="Arial" w:hAnsi="Arial" w:cs="Arial"/>
          <w:sz w:val="20"/>
          <w:szCs w:val="20"/>
        </w:rPr>
        <w:t>Unified Portal for Agricultural Statistics</w:t>
      </w:r>
      <w:r>
        <w:rPr>
          <w:rFonts w:ascii="Arial" w:hAnsi="Arial" w:cs="Arial"/>
          <w:sz w:val="20"/>
          <w:szCs w:val="20"/>
        </w:rPr>
        <w:t xml:space="preserve">, </w:t>
      </w:r>
      <w:r w:rsidRPr="009C548B">
        <w:rPr>
          <w:rFonts w:ascii="Arial" w:hAnsi="Arial" w:cs="Arial"/>
          <w:sz w:val="20"/>
          <w:szCs w:val="20"/>
        </w:rPr>
        <w:t>Department of Agriculture &amp; Farmers Welfare</w:t>
      </w:r>
      <w:r>
        <w:rPr>
          <w:rFonts w:ascii="Arial" w:hAnsi="Arial" w:cs="Arial"/>
          <w:sz w:val="20"/>
          <w:szCs w:val="20"/>
        </w:rPr>
        <w:t xml:space="preserve">, </w:t>
      </w:r>
      <w:r w:rsidRPr="009C548B">
        <w:rPr>
          <w:rFonts w:ascii="Arial" w:hAnsi="Arial" w:cs="Arial"/>
          <w:sz w:val="20"/>
          <w:szCs w:val="20"/>
        </w:rPr>
        <w:t>Ministry of Agriculture, New Delhi</w:t>
      </w:r>
      <w:r>
        <w:rPr>
          <w:rFonts w:ascii="Arial" w:hAnsi="Arial" w:cs="Arial"/>
          <w:sz w:val="20"/>
          <w:szCs w:val="20"/>
        </w:rPr>
        <w:t xml:space="preserve">. </w:t>
      </w:r>
      <w:hyperlink r:id="rId19" w:history="1">
        <w:r w:rsidRPr="005276FB">
          <w:rPr>
            <w:rStyle w:val="Hyperlink"/>
            <w:rFonts w:ascii="Arial" w:hAnsi="Arial" w:cs="Arial"/>
            <w:sz w:val="20"/>
            <w:szCs w:val="20"/>
          </w:rPr>
          <w:t>https://upag.gov.in/dash-reports/allindiaapy</w:t>
        </w:r>
      </w:hyperlink>
      <w:r>
        <w:rPr>
          <w:rFonts w:ascii="Arial" w:hAnsi="Arial" w:cs="Arial"/>
          <w:sz w:val="20"/>
          <w:szCs w:val="20"/>
        </w:rPr>
        <w:t xml:space="preserve"> </w:t>
      </w:r>
    </w:p>
    <w:sectPr w:rsidR="005B2935" w:rsidSect="00982274">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AADFB" w14:textId="77777777" w:rsidR="00B9070A" w:rsidRDefault="00B9070A" w:rsidP="005E7124">
      <w:pPr>
        <w:spacing w:after="0" w:line="240" w:lineRule="auto"/>
      </w:pPr>
      <w:r>
        <w:separator/>
      </w:r>
    </w:p>
  </w:endnote>
  <w:endnote w:type="continuationSeparator" w:id="0">
    <w:p w14:paraId="66882DAC" w14:textId="77777777" w:rsidR="00B9070A" w:rsidRDefault="00B9070A" w:rsidP="005E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42D6" w14:textId="77777777" w:rsidR="005E7124" w:rsidRDefault="005E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4E95" w14:textId="77777777" w:rsidR="005E7124" w:rsidRDefault="005E7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D9" w14:textId="77777777" w:rsidR="005E7124" w:rsidRDefault="005E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823A3" w14:textId="77777777" w:rsidR="00B9070A" w:rsidRDefault="00B9070A" w:rsidP="005E7124">
      <w:pPr>
        <w:spacing w:after="0" w:line="240" w:lineRule="auto"/>
      </w:pPr>
      <w:r>
        <w:separator/>
      </w:r>
    </w:p>
  </w:footnote>
  <w:footnote w:type="continuationSeparator" w:id="0">
    <w:p w14:paraId="18D167A7" w14:textId="77777777" w:rsidR="00B9070A" w:rsidRDefault="00B9070A" w:rsidP="005E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045A" w14:textId="5F2A364F" w:rsidR="005E7124" w:rsidRDefault="005E7124">
    <w:pPr>
      <w:pStyle w:val="Header"/>
    </w:pPr>
    <w:r>
      <w:rPr>
        <w:noProof/>
      </w:rPr>
      <w:pict w14:anchorId="116B5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84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94A80" w14:textId="018DCC1F" w:rsidR="005E7124" w:rsidRDefault="005E7124">
    <w:pPr>
      <w:pStyle w:val="Header"/>
    </w:pPr>
    <w:r>
      <w:rPr>
        <w:noProof/>
      </w:rPr>
      <w:pict w14:anchorId="3F538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84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08E93" w14:textId="64F48F83" w:rsidR="005E7124" w:rsidRDefault="005E7124">
    <w:pPr>
      <w:pStyle w:val="Header"/>
    </w:pPr>
    <w:r>
      <w:rPr>
        <w:noProof/>
      </w:rPr>
      <w:pict w14:anchorId="36BBF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84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C366C"/>
    <w:multiLevelType w:val="hybridMultilevel"/>
    <w:tmpl w:val="3AFA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74DA"/>
    <w:rsid w:val="0000046D"/>
    <w:rsid w:val="000045FB"/>
    <w:rsid w:val="0001419D"/>
    <w:rsid w:val="0001572D"/>
    <w:rsid w:val="00024560"/>
    <w:rsid w:val="00035CCC"/>
    <w:rsid w:val="00044299"/>
    <w:rsid w:val="0005225A"/>
    <w:rsid w:val="00056D22"/>
    <w:rsid w:val="00061B02"/>
    <w:rsid w:val="00062CAC"/>
    <w:rsid w:val="00073F27"/>
    <w:rsid w:val="000879A9"/>
    <w:rsid w:val="00090535"/>
    <w:rsid w:val="00091E27"/>
    <w:rsid w:val="000A0649"/>
    <w:rsid w:val="000A3212"/>
    <w:rsid w:val="000A4A59"/>
    <w:rsid w:val="000B38C1"/>
    <w:rsid w:val="000B6999"/>
    <w:rsid w:val="000B7A65"/>
    <w:rsid w:val="000C0CA4"/>
    <w:rsid w:val="000D0BBA"/>
    <w:rsid w:val="000D2C7F"/>
    <w:rsid w:val="000D4430"/>
    <w:rsid w:val="000D775F"/>
    <w:rsid w:val="000E0469"/>
    <w:rsid w:val="000E1677"/>
    <w:rsid w:val="000E6037"/>
    <w:rsid w:val="000E7827"/>
    <w:rsid w:val="000F2374"/>
    <w:rsid w:val="00106349"/>
    <w:rsid w:val="0011063F"/>
    <w:rsid w:val="0013642C"/>
    <w:rsid w:val="00154396"/>
    <w:rsid w:val="001619F1"/>
    <w:rsid w:val="0016708A"/>
    <w:rsid w:val="00167C5B"/>
    <w:rsid w:val="001716DB"/>
    <w:rsid w:val="0017478B"/>
    <w:rsid w:val="001853E2"/>
    <w:rsid w:val="00194B40"/>
    <w:rsid w:val="001B3430"/>
    <w:rsid w:val="001B5ACC"/>
    <w:rsid w:val="001C7A07"/>
    <w:rsid w:val="001D25ED"/>
    <w:rsid w:val="001E1AC7"/>
    <w:rsid w:val="001E7061"/>
    <w:rsid w:val="001E7B14"/>
    <w:rsid w:val="001F1FDA"/>
    <w:rsid w:val="001F74AE"/>
    <w:rsid w:val="00201360"/>
    <w:rsid w:val="00201617"/>
    <w:rsid w:val="002108F0"/>
    <w:rsid w:val="0021405F"/>
    <w:rsid w:val="00215372"/>
    <w:rsid w:val="0023101B"/>
    <w:rsid w:val="00241E78"/>
    <w:rsid w:val="00246C1E"/>
    <w:rsid w:val="002542C3"/>
    <w:rsid w:val="002564DB"/>
    <w:rsid w:val="002646E2"/>
    <w:rsid w:val="00266057"/>
    <w:rsid w:val="00275F5C"/>
    <w:rsid w:val="002823BF"/>
    <w:rsid w:val="002829B7"/>
    <w:rsid w:val="002868B3"/>
    <w:rsid w:val="002A06BF"/>
    <w:rsid w:val="002A36F9"/>
    <w:rsid w:val="002A48FD"/>
    <w:rsid w:val="002A4F1F"/>
    <w:rsid w:val="002B3012"/>
    <w:rsid w:val="002D5AA7"/>
    <w:rsid w:val="002E2419"/>
    <w:rsid w:val="002F2591"/>
    <w:rsid w:val="003154C7"/>
    <w:rsid w:val="00315AC2"/>
    <w:rsid w:val="003160CD"/>
    <w:rsid w:val="00325BDC"/>
    <w:rsid w:val="00326DBE"/>
    <w:rsid w:val="003308EE"/>
    <w:rsid w:val="0033269E"/>
    <w:rsid w:val="00332B1F"/>
    <w:rsid w:val="00344F56"/>
    <w:rsid w:val="00347249"/>
    <w:rsid w:val="00347A7C"/>
    <w:rsid w:val="0035386F"/>
    <w:rsid w:val="0035669D"/>
    <w:rsid w:val="00360955"/>
    <w:rsid w:val="00373586"/>
    <w:rsid w:val="00376EB1"/>
    <w:rsid w:val="0037765A"/>
    <w:rsid w:val="00383BD7"/>
    <w:rsid w:val="00390113"/>
    <w:rsid w:val="00396C65"/>
    <w:rsid w:val="003A496C"/>
    <w:rsid w:val="003A6232"/>
    <w:rsid w:val="003B0822"/>
    <w:rsid w:val="003D6DE7"/>
    <w:rsid w:val="003E05D9"/>
    <w:rsid w:val="003F0CDD"/>
    <w:rsid w:val="003F11A5"/>
    <w:rsid w:val="003F2382"/>
    <w:rsid w:val="003F3D01"/>
    <w:rsid w:val="003F4A91"/>
    <w:rsid w:val="003F5536"/>
    <w:rsid w:val="003F6E4C"/>
    <w:rsid w:val="00403FB8"/>
    <w:rsid w:val="00411EC3"/>
    <w:rsid w:val="004130C7"/>
    <w:rsid w:val="0041388C"/>
    <w:rsid w:val="004154CD"/>
    <w:rsid w:val="00421BA2"/>
    <w:rsid w:val="00421E6B"/>
    <w:rsid w:val="0042286D"/>
    <w:rsid w:val="0043370A"/>
    <w:rsid w:val="00433B38"/>
    <w:rsid w:val="0044129F"/>
    <w:rsid w:val="004422A9"/>
    <w:rsid w:val="00454B61"/>
    <w:rsid w:val="00457650"/>
    <w:rsid w:val="00467B3D"/>
    <w:rsid w:val="004707B6"/>
    <w:rsid w:val="00476EEF"/>
    <w:rsid w:val="00496456"/>
    <w:rsid w:val="004A21DC"/>
    <w:rsid w:val="004A3EAB"/>
    <w:rsid w:val="004A45E0"/>
    <w:rsid w:val="004A66B7"/>
    <w:rsid w:val="004C7165"/>
    <w:rsid w:val="004D1C2D"/>
    <w:rsid w:val="004D25D8"/>
    <w:rsid w:val="004D265A"/>
    <w:rsid w:val="004F1884"/>
    <w:rsid w:val="004F7337"/>
    <w:rsid w:val="004F7BB5"/>
    <w:rsid w:val="005107B3"/>
    <w:rsid w:val="00522C2A"/>
    <w:rsid w:val="005266DB"/>
    <w:rsid w:val="00534819"/>
    <w:rsid w:val="00534EA5"/>
    <w:rsid w:val="00535ABA"/>
    <w:rsid w:val="005374D4"/>
    <w:rsid w:val="00543A55"/>
    <w:rsid w:val="00545976"/>
    <w:rsid w:val="005476DE"/>
    <w:rsid w:val="00554651"/>
    <w:rsid w:val="0056413C"/>
    <w:rsid w:val="005650AD"/>
    <w:rsid w:val="0057434A"/>
    <w:rsid w:val="00580A74"/>
    <w:rsid w:val="00584A94"/>
    <w:rsid w:val="00595A8E"/>
    <w:rsid w:val="005A2B83"/>
    <w:rsid w:val="005A4933"/>
    <w:rsid w:val="005B2935"/>
    <w:rsid w:val="005B7ABE"/>
    <w:rsid w:val="005C548D"/>
    <w:rsid w:val="005C7A7F"/>
    <w:rsid w:val="005D1322"/>
    <w:rsid w:val="005D2796"/>
    <w:rsid w:val="005D4825"/>
    <w:rsid w:val="005E16D0"/>
    <w:rsid w:val="005E57ED"/>
    <w:rsid w:val="005E7124"/>
    <w:rsid w:val="005F2FF1"/>
    <w:rsid w:val="005F375A"/>
    <w:rsid w:val="005F466E"/>
    <w:rsid w:val="005F763D"/>
    <w:rsid w:val="00602FCC"/>
    <w:rsid w:val="00626761"/>
    <w:rsid w:val="0063559C"/>
    <w:rsid w:val="00635DE0"/>
    <w:rsid w:val="006367B9"/>
    <w:rsid w:val="00641A95"/>
    <w:rsid w:val="0064421A"/>
    <w:rsid w:val="006463EC"/>
    <w:rsid w:val="006519DA"/>
    <w:rsid w:val="0067065C"/>
    <w:rsid w:val="00676DC9"/>
    <w:rsid w:val="00681E1C"/>
    <w:rsid w:val="006931A1"/>
    <w:rsid w:val="00697511"/>
    <w:rsid w:val="006B7EE6"/>
    <w:rsid w:val="006D31BE"/>
    <w:rsid w:val="006E1DB1"/>
    <w:rsid w:val="006E4D47"/>
    <w:rsid w:val="006F406B"/>
    <w:rsid w:val="006F55A3"/>
    <w:rsid w:val="007026E5"/>
    <w:rsid w:val="007059BE"/>
    <w:rsid w:val="00711DC0"/>
    <w:rsid w:val="007133A9"/>
    <w:rsid w:val="00714691"/>
    <w:rsid w:val="00715862"/>
    <w:rsid w:val="00723C64"/>
    <w:rsid w:val="0073408D"/>
    <w:rsid w:val="0074036B"/>
    <w:rsid w:val="00746A5A"/>
    <w:rsid w:val="00752DA5"/>
    <w:rsid w:val="00760161"/>
    <w:rsid w:val="0076763C"/>
    <w:rsid w:val="00772F31"/>
    <w:rsid w:val="00774285"/>
    <w:rsid w:val="00774CF4"/>
    <w:rsid w:val="00777FC2"/>
    <w:rsid w:val="0078297F"/>
    <w:rsid w:val="0079379D"/>
    <w:rsid w:val="00793FA3"/>
    <w:rsid w:val="00797764"/>
    <w:rsid w:val="007A1864"/>
    <w:rsid w:val="007A320E"/>
    <w:rsid w:val="007A49AB"/>
    <w:rsid w:val="007A4B81"/>
    <w:rsid w:val="007A5B3C"/>
    <w:rsid w:val="007A6BD7"/>
    <w:rsid w:val="007A7BD2"/>
    <w:rsid w:val="007B5C56"/>
    <w:rsid w:val="007B75A9"/>
    <w:rsid w:val="007B7FB5"/>
    <w:rsid w:val="007C51DA"/>
    <w:rsid w:val="00810993"/>
    <w:rsid w:val="008147FF"/>
    <w:rsid w:val="008330BD"/>
    <w:rsid w:val="00836BA1"/>
    <w:rsid w:val="00842416"/>
    <w:rsid w:val="00844A0C"/>
    <w:rsid w:val="00854839"/>
    <w:rsid w:val="008632A0"/>
    <w:rsid w:val="0087087F"/>
    <w:rsid w:val="00871D01"/>
    <w:rsid w:val="00871DA1"/>
    <w:rsid w:val="00874903"/>
    <w:rsid w:val="00877DBD"/>
    <w:rsid w:val="0088466F"/>
    <w:rsid w:val="00891E40"/>
    <w:rsid w:val="008B4497"/>
    <w:rsid w:val="008C0F6F"/>
    <w:rsid w:val="008C4140"/>
    <w:rsid w:val="008C49AE"/>
    <w:rsid w:val="008D1C5D"/>
    <w:rsid w:val="008D400C"/>
    <w:rsid w:val="008D53FF"/>
    <w:rsid w:val="008E46AD"/>
    <w:rsid w:val="008F3B98"/>
    <w:rsid w:val="008F7BAC"/>
    <w:rsid w:val="0090022D"/>
    <w:rsid w:val="00904E6B"/>
    <w:rsid w:val="0090566A"/>
    <w:rsid w:val="009154C4"/>
    <w:rsid w:val="00920753"/>
    <w:rsid w:val="00920FBC"/>
    <w:rsid w:val="009326C5"/>
    <w:rsid w:val="009366A6"/>
    <w:rsid w:val="00950919"/>
    <w:rsid w:val="00960C2A"/>
    <w:rsid w:val="0096450F"/>
    <w:rsid w:val="00964CDF"/>
    <w:rsid w:val="00973760"/>
    <w:rsid w:val="00973E41"/>
    <w:rsid w:val="00982274"/>
    <w:rsid w:val="0098353F"/>
    <w:rsid w:val="00991B74"/>
    <w:rsid w:val="00996303"/>
    <w:rsid w:val="009A3D72"/>
    <w:rsid w:val="009A7913"/>
    <w:rsid w:val="009B149F"/>
    <w:rsid w:val="009B2BDF"/>
    <w:rsid w:val="009B72B1"/>
    <w:rsid w:val="009C548B"/>
    <w:rsid w:val="009D3F97"/>
    <w:rsid w:val="009D5E3E"/>
    <w:rsid w:val="009E21D0"/>
    <w:rsid w:val="009E2467"/>
    <w:rsid w:val="009F54EE"/>
    <w:rsid w:val="009F66F1"/>
    <w:rsid w:val="00A03D2C"/>
    <w:rsid w:val="00A06B21"/>
    <w:rsid w:val="00A07C0A"/>
    <w:rsid w:val="00A1162E"/>
    <w:rsid w:val="00A201E1"/>
    <w:rsid w:val="00A231BF"/>
    <w:rsid w:val="00A36AB2"/>
    <w:rsid w:val="00A444BC"/>
    <w:rsid w:val="00A51B3F"/>
    <w:rsid w:val="00A52616"/>
    <w:rsid w:val="00A5503C"/>
    <w:rsid w:val="00A82CFE"/>
    <w:rsid w:val="00A866A1"/>
    <w:rsid w:val="00A86B8F"/>
    <w:rsid w:val="00A874DA"/>
    <w:rsid w:val="00A9148D"/>
    <w:rsid w:val="00A96A6A"/>
    <w:rsid w:val="00AA18C2"/>
    <w:rsid w:val="00AA38F1"/>
    <w:rsid w:val="00AA4712"/>
    <w:rsid w:val="00AA511B"/>
    <w:rsid w:val="00AB5C0B"/>
    <w:rsid w:val="00AC0EF5"/>
    <w:rsid w:val="00AD195D"/>
    <w:rsid w:val="00AD1F7F"/>
    <w:rsid w:val="00AE041C"/>
    <w:rsid w:val="00AE19BF"/>
    <w:rsid w:val="00AE4D4D"/>
    <w:rsid w:val="00AF0B02"/>
    <w:rsid w:val="00AF37B4"/>
    <w:rsid w:val="00AF421D"/>
    <w:rsid w:val="00B021EC"/>
    <w:rsid w:val="00B101DD"/>
    <w:rsid w:val="00B21506"/>
    <w:rsid w:val="00B35E75"/>
    <w:rsid w:val="00B36F5D"/>
    <w:rsid w:val="00B3720D"/>
    <w:rsid w:val="00B456D1"/>
    <w:rsid w:val="00B57C67"/>
    <w:rsid w:val="00B605A4"/>
    <w:rsid w:val="00B64F0F"/>
    <w:rsid w:val="00B6701E"/>
    <w:rsid w:val="00B710DA"/>
    <w:rsid w:val="00B83154"/>
    <w:rsid w:val="00B842E0"/>
    <w:rsid w:val="00B861E3"/>
    <w:rsid w:val="00B9070A"/>
    <w:rsid w:val="00B91C4A"/>
    <w:rsid w:val="00B93CFB"/>
    <w:rsid w:val="00B94250"/>
    <w:rsid w:val="00B97BFD"/>
    <w:rsid w:val="00BA0D9B"/>
    <w:rsid w:val="00BA1E16"/>
    <w:rsid w:val="00BA2A0C"/>
    <w:rsid w:val="00BA3750"/>
    <w:rsid w:val="00BB2294"/>
    <w:rsid w:val="00BB27F3"/>
    <w:rsid w:val="00BC54C3"/>
    <w:rsid w:val="00BD006D"/>
    <w:rsid w:val="00BE74D4"/>
    <w:rsid w:val="00BE7759"/>
    <w:rsid w:val="00BE798F"/>
    <w:rsid w:val="00BF014A"/>
    <w:rsid w:val="00BF2A38"/>
    <w:rsid w:val="00BF41FF"/>
    <w:rsid w:val="00BF5AF5"/>
    <w:rsid w:val="00C05852"/>
    <w:rsid w:val="00C078CB"/>
    <w:rsid w:val="00C120BB"/>
    <w:rsid w:val="00C13CF4"/>
    <w:rsid w:val="00C21CD9"/>
    <w:rsid w:val="00C23AF8"/>
    <w:rsid w:val="00C25220"/>
    <w:rsid w:val="00C3282F"/>
    <w:rsid w:val="00C426A7"/>
    <w:rsid w:val="00C45D7E"/>
    <w:rsid w:val="00C47E9B"/>
    <w:rsid w:val="00C51F4B"/>
    <w:rsid w:val="00C55CFF"/>
    <w:rsid w:val="00C56E39"/>
    <w:rsid w:val="00C5747D"/>
    <w:rsid w:val="00C67784"/>
    <w:rsid w:val="00C76253"/>
    <w:rsid w:val="00C80A77"/>
    <w:rsid w:val="00C817A7"/>
    <w:rsid w:val="00C81ABB"/>
    <w:rsid w:val="00C8302D"/>
    <w:rsid w:val="00C84FD4"/>
    <w:rsid w:val="00C87A5E"/>
    <w:rsid w:val="00C87B85"/>
    <w:rsid w:val="00C94F18"/>
    <w:rsid w:val="00C95ECC"/>
    <w:rsid w:val="00C96AD5"/>
    <w:rsid w:val="00CA1835"/>
    <w:rsid w:val="00CA49A1"/>
    <w:rsid w:val="00CB3221"/>
    <w:rsid w:val="00CB4762"/>
    <w:rsid w:val="00CB6472"/>
    <w:rsid w:val="00CC52A2"/>
    <w:rsid w:val="00CD1E38"/>
    <w:rsid w:val="00CD3107"/>
    <w:rsid w:val="00CD5E31"/>
    <w:rsid w:val="00CE2126"/>
    <w:rsid w:val="00CE30B5"/>
    <w:rsid w:val="00CE3D83"/>
    <w:rsid w:val="00CF69DB"/>
    <w:rsid w:val="00D01942"/>
    <w:rsid w:val="00D0326F"/>
    <w:rsid w:val="00D04816"/>
    <w:rsid w:val="00D04D32"/>
    <w:rsid w:val="00D30306"/>
    <w:rsid w:val="00D322B6"/>
    <w:rsid w:val="00D35ADB"/>
    <w:rsid w:val="00D6259E"/>
    <w:rsid w:val="00D74DCD"/>
    <w:rsid w:val="00D86E5E"/>
    <w:rsid w:val="00D878F7"/>
    <w:rsid w:val="00D950C4"/>
    <w:rsid w:val="00D95350"/>
    <w:rsid w:val="00DA33D1"/>
    <w:rsid w:val="00DB6920"/>
    <w:rsid w:val="00DC333F"/>
    <w:rsid w:val="00DC7CFF"/>
    <w:rsid w:val="00DD0B24"/>
    <w:rsid w:val="00DD0B71"/>
    <w:rsid w:val="00DD1009"/>
    <w:rsid w:val="00DD7B11"/>
    <w:rsid w:val="00DD7E1F"/>
    <w:rsid w:val="00DE32BF"/>
    <w:rsid w:val="00DE4712"/>
    <w:rsid w:val="00DF0814"/>
    <w:rsid w:val="00DF1687"/>
    <w:rsid w:val="00E13F2D"/>
    <w:rsid w:val="00E244F2"/>
    <w:rsid w:val="00E31DF4"/>
    <w:rsid w:val="00E35A5D"/>
    <w:rsid w:val="00E44AC9"/>
    <w:rsid w:val="00E463EC"/>
    <w:rsid w:val="00E632E2"/>
    <w:rsid w:val="00E63DDC"/>
    <w:rsid w:val="00E77208"/>
    <w:rsid w:val="00E83268"/>
    <w:rsid w:val="00E86EEE"/>
    <w:rsid w:val="00E874CF"/>
    <w:rsid w:val="00E87A52"/>
    <w:rsid w:val="00E87E9D"/>
    <w:rsid w:val="00E87F59"/>
    <w:rsid w:val="00E90531"/>
    <w:rsid w:val="00EA1A71"/>
    <w:rsid w:val="00EB1DA7"/>
    <w:rsid w:val="00EB748F"/>
    <w:rsid w:val="00EB77EF"/>
    <w:rsid w:val="00EC6B38"/>
    <w:rsid w:val="00EF6D56"/>
    <w:rsid w:val="00F11C4C"/>
    <w:rsid w:val="00F16D9F"/>
    <w:rsid w:val="00F171B2"/>
    <w:rsid w:val="00F178AF"/>
    <w:rsid w:val="00F3020F"/>
    <w:rsid w:val="00F33AD1"/>
    <w:rsid w:val="00F429D6"/>
    <w:rsid w:val="00F45526"/>
    <w:rsid w:val="00F46CFA"/>
    <w:rsid w:val="00F56FDC"/>
    <w:rsid w:val="00F57259"/>
    <w:rsid w:val="00F620A8"/>
    <w:rsid w:val="00F671D9"/>
    <w:rsid w:val="00F72EBA"/>
    <w:rsid w:val="00F77EF5"/>
    <w:rsid w:val="00F905F5"/>
    <w:rsid w:val="00F91DEA"/>
    <w:rsid w:val="00F955BF"/>
    <w:rsid w:val="00FA0FEB"/>
    <w:rsid w:val="00FB50EB"/>
    <w:rsid w:val="00FB67EF"/>
    <w:rsid w:val="00FB76DA"/>
    <w:rsid w:val="00FC72FA"/>
    <w:rsid w:val="00FC73AD"/>
    <w:rsid w:val="00FC780A"/>
    <w:rsid w:val="00FD1053"/>
    <w:rsid w:val="00FE27BE"/>
    <w:rsid w:val="00FE2E68"/>
    <w:rsid w:val="00FE3F9D"/>
    <w:rsid w:val="00FF09D1"/>
    <w:rsid w:val="00FF1877"/>
    <w:rsid w:val="00FF3B7D"/>
    <w:rsid w:val="00FF693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90AE97"/>
  <w15:docId w15:val="{B1B16DF6-5D4C-4129-8C0A-A2E1BE9A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DE7"/>
  </w:style>
  <w:style w:type="paragraph" w:styleId="Heading2">
    <w:name w:val="heading 2"/>
    <w:basedOn w:val="Normal"/>
    <w:next w:val="Normal"/>
    <w:link w:val="Heading2Char"/>
    <w:uiPriority w:val="9"/>
    <w:unhideWhenUsed/>
    <w:qFormat/>
    <w:rsid w:val="00797764"/>
    <w:pPr>
      <w:keepNext/>
      <w:spacing w:after="0" w:line="240" w:lineRule="auto"/>
      <w:jc w:val="center"/>
      <w:outlineLvl w:val="1"/>
    </w:pPr>
    <w:rPr>
      <w:rFonts w:ascii="Times New Roman" w:hAnsi="Times New Roman" w:cs="Times New Roman"/>
      <w:b/>
      <w:bCs/>
      <w:kern w:val="2"/>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3C"/>
    <w:rPr>
      <w:color w:val="0000FF"/>
      <w:u w:val="single"/>
    </w:rPr>
  </w:style>
  <w:style w:type="table" w:styleId="TableGrid">
    <w:name w:val="Table Grid"/>
    <w:basedOn w:val="TableNormal"/>
    <w:uiPriority w:val="59"/>
    <w:rsid w:val="002310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E77208"/>
  </w:style>
  <w:style w:type="paragraph" w:styleId="BalloonText">
    <w:name w:val="Balloon Text"/>
    <w:basedOn w:val="Normal"/>
    <w:link w:val="BalloonTextChar"/>
    <w:uiPriority w:val="99"/>
    <w:semiHidden/>
    <w:unhideWhenUsed/>
    <w:rsid w:val="004D1C2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4D1C2D"/>
    <w:rPr>
      <w:rFonts w:ascii="Tahoma" w:hAnsi="Tahoma" w:cs="Tahoma"/>
      <w:sz w:val="16"/>
      <w:szCs w:val="20"/>
    </w:rPr>
  </w:style>
  <w:style w:type="paragraph" w:customStyle="1" w:styleId="Pa4">
    <w:name w:val="Pa4"/>
    <w:basedOn w:val="Normal"/>
    <w:next w:val="Normal"/>
    <w:uiPriority w:val="99"/>
    <w:rsid w:val="00EB748F"/>
    <w:pPr>
      <w:autoSpaceDE w:val="0"/>
      <w:autoSpaceDN w:val="0"/>
      <w:adjustRightInd w:val="0"/>
      <w:spacing w:after="0" w:line="221" w:lineRule="atLeast"/>
    </w:pPr>
    <w:rPr>
      <w:rFonts w:ascii="Helvetica" w:hAnsi="Helvetica"/>
      <w:sz w:val="24"/>
      <w:szCs w:val="24"/>
    </w:rPr>
  </w:style>
  <w:style w:type="character" w:customStyle="1" w:styleId="A4">
    <w:name w:val="A4"/>
    <w:uiPriority w:val="99"/>
    <w:rsid w:val="00EB748F"/>
    <w:rPr>
      <w:rFonts w:cs="Helvetica"/>
      <w:color w:val="000000"/>
      <w:sz w:val="18"/>
      <w:szCs w:val="18"/>
    </w:rPr>
  </w:style>
  <w:style w:type="paragraph" w:styleId="ListParagraph">
    <w:name w:val="List Paragraph"/>
    <w:basedOn w:val="Normal"/>
    <w:uiPriority w:val="34"/>
    <w:qFormat/>
    <w:rsid w:val="00EB748F"/>
    <w:pPr>
      <w:ind w:left="720"/>
      <w:contextualSpacing/>
    </w:pPr>
  </w:style>
  <w:style w:type="paragraph" w:customStyle="1" w:styleId="Default">
    <w:name w:val="Default"/>
    <w:rsid w:val="00BA1E16"/>
    <w:pPr>
      <w:autoSpaceDE w:val="0"/>
      <w:autoSpaceDN w:val="0"/>
      <w:adjustRightInd w:val="0"/>
      <w:spacing w:after="0" w:line="240" w:lineRule="auto"/>
    </w:pPr>
    <w:rPr>
      <w:rFonts w:ascii="Arial" w:hAnsi="Arial" w:cs="Arial"/>
      <w:color w:val="000000"/>
      <w:sz w:val="24"/>
      <w:szCs w:val="24"/>
      <w:lang w:bidi="or-IN"/>
    </w:rPr>
  </w:style>
  <w:style w:type="character" w:customStyle="1" w:styleId="Heading2Char">
    <w:name w:val="Heading 2 Char"/>
    <w:basedOn w:val="DefaultParagraphFont"/>
    <w:link w:val="Heading2"/>
    <w:uiPriority w:val="9"/>
    <w:rsid w:val="00797764"/>
    <w:rPr>
      <w:rFonts w:ascii="Times New Roman" w:hAnsi="Times New Roman" w:cs="Times New Roman"/>
      <w:b/>
      <w:bCs/>
      <w:kern w:val="2"/>
      <w:sz w:val="24"/>
      <w:szCs w:val="24"/>
      <w:lang w:val="en-IN" w:bidi="ar-SA"/>
    </w:rPr>
  </w:style>
  <w:style w:type="character" w:styleId="UnresolvedMention">
    <w:name w:val="Unresolved Mention"/>
    <w:basedOn w:val="DefaultParagraphFont"/>
    <w:uiPriority w:val="99"/>
    <w:semiHidden/>
    <w:unhideWhenUsed/>
    <w:rsid w:val="00891E40"/>
    <w:rPr>
      <w:color w:val="605E5C"/>
      <w:shd w:val="clear" w:color="auto" w:fill="E1DFDD"/>
    </w:rPr>
  </w:style>
  <w:style w:type="paragraph" w:styleId="Header">
    <w:name w:val="header"/>
    <w:basedOn w:val="Normal"/>
    <w:link w:val="HeaderChar"/>
    <w:uiPriority w:val="99"/>
    <w:unhideWhenUsed/>
    <w:rsid w:val="005E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124"/>
  </w:style>
  <w:style w:type="paragraph" w:styleId="Footer">
    <w:name w:val="footer"/>
    <w:basedOn w:val="Normal"/>
    <w:link w:val="FooterChar"/>
    <w:uiPriority w:val="99"/>
    <w:unhideWhenUsed/>
    <w:rsid w:val="005E7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4537">
      <w:bodyDiv w:val="1"/>
      <w:marLeft w:val="0"/>
      <w:marRight w:val="0"/>
      <w:marTop w:val="0"/>
      <w:marBottom w:val="0"/>
      <w:divBdr>
        <w:top w:val="none" w:sz="0" w:space="0" w:color="auto"/>
        <w:left w:val="none" w:sz="0" w:space="0" w:color="auto"/>
        <w:bottom w:val="none" w:sz="0" w:space="0" w:color="auto"/>
        <w:right w:val="none" w:sz="0" w:space="0" w:color="auto"/>
      </w:divBdr>
    </w:div>
    <w:div w:id="203443483">
      <w:bodyDiv w:val="1"/>
      <w:marLeft w:val="0"/>
      <w:marRight w:val="0"/>
      <w:marTop w:val="0"/>
      <w:marBottom w:val="0"/>
      <w:divBdr>
        <w:top w:val="none" w:sz="0" w:space="0" w:color="auto"/>
        <w:left w:val="none" w:sz="0" w:space="0" w:color="auto"/>
        <w:bottom w:val="none" w:sz="0" w:space="0" w:color="auto"/>
        <w:right w:val="none" w:sz="0" w:space="0" w:color="auto"/>
      </w:divBdr>
    </w:div>
    <w:div w:id="283393241">
      <w:bodyDiv w:val="1"/>
      <w:marLeft w:val="0"/>
      <w:marRight w:val="0"/>
      <w:marTop w:val="0"/>
      <w:marBottom w:val="0"/>
      <w:divBdr>
        <w:top w:val="none" w:sz="0" w:space="0" w:color="auto"/>
        <w:left w:val="none" w:sz="0" w:space="0" w:color="auto"/>
        <w:bottom w:val="none" w:sz="0" w:space="0" w:color="auto"/>
        <w:right w:val="none" w:sz="0" w:space="0" w:color="auto"/>
      </w:divBdr>
    </w:div>
    <w:div w:id="351763824">
      <w:bodyDiv w:val="1"/>
      <w:marLeft w:val="0"/>
      <w:marRight w:val="0"/>
      <w:marTop w:val="0"/>
      <w:marBottom w:val="0"/>
      <w:divBdr>
        <w:top w:val="none" w:sz="0" w:space="0" w:color="auto"/>
        <w:left w:val="none" w:sz="0" w:space="0" w:color="auto"/>
        <w:bottom w:val="none" w:sz="0" w:space="0" w:color="auto"/>
        <w:right w:val="none" w:sz="0" w:space="0" w:color="auto"/>
      </w:divBdr>
    </w:div>
    <w:div w:id="378209160">
      <w:bodyDiv w:val="1"/>
      <w:marLeft w:val="0"/>
      <w:marRight w:val="0"/>
      <w:marTop w:val="0"/>
      <w:marBottom w:val="0"/>
      <w:divBdr>
        <w:top w:val="none" w:sz="0" w:space="0" w:color="auto"/>
        <w:left w:val="none" w:sz="0" w:space="0" w:color="auto"/>
        <w:bottom w:val="none" w:sz="0" w:space="0" w:color="auto"/>
        <w:right w:val="none" w:sz="0" w:space="0" w:color="auto"/>
      </w:divBdr>
    </w:div>
    <w:div w:id="659694580">
      <w:bodyDiv w:val="1"/>
      <w:marLeft w:val="0"/>
      <w:marRight w:val="0"/>
      <w:marTop w:val="0"/>
      <w:marBottom w:val="0"/>
      <w:divBdr>
        <w:top w:val="none" w:sz="0" w:space="0" w:color="auto"/>
        <w:left w:val="none" w:sz="0" w:space="0" w:color="auto"/>
        <w:bottom w:val="none" w:sz="0" w:space="0" w:color="auto"/>
        <w:right w:val="none" w:sz="0" w:space="0" w:color="auto"/>
      </w:divBdr>
    </w:div>
    <w:div w:id="736250459">
      <w:bodyDiv w:val="1"/>
      <w:marLeft w:val="0"/>
      <w:marRight w:val="0"/>
      <w:marTop w:val="0"/>
      <w:marBottom w:val="0"/>
      <w:divBdr>
        <w:top w:val="none" w:sz="0" w:space="0" w:color="auto"/>
        <w:left w:val="none" w:sz="0" w:space="0" w:color="auto"/>
        <w:bottom w:val="none" w:sz="0" w:space="0" w:color="auto"/>
        <w:right w:val="none" w:sz="0" w:space="0" w:color="auto"/>
      </w:divBdr>
    </w:div>
    <w:div w:id="9875201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210">
          <w:marLeft w:val="0"/>
          <w:marRight w:val="0"/>
          <w:marTop w:val="0"/>
          <w:marBottom w:val="0"/>
          <w:divBdr>
            <w:top w:val="single" w:sz="2" w:space="0" w:color="E5E7EB"/>
            <w:left w:val="single" w:sz="2" w:space="0" w:color="E5E7EB"/>
            <w:bottom w:val="single" w:sz="2" w:space="0" w:color="E5E7EB"/>
            <w:right w:val="single" w:sz="2" w:space="0" w:color="E5E7EB"/>
          </w:divBdr>
        </w:div>
        <w:div w:id="1905332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5479688">
      <w:bodyDiv w:val="1"/>
      <w:marLeft w:val="0"/>
      <w:marRight w:val="0"/>
      <w:marTop w:val="0"/>
      <w:marBottom w:val="0"/>
      <w:divBdr>
        <w:top w:val="none" w:sz="0" w:space="0" w:color="auto"/>
        <w:left w:val="none" w:sz="0" w:space="0" w:color="auto"/>
        <w:bottom w:val="none" w:sz="0" w:space="0" w:color="auto"/>
        <w:right w:val="none" w:sz="0" w:space="0" w:color="auto"/>
      </w:divBdr>
    </w:div>
    <w:div w:id="1067725607">
      <w:bodyDiv w:val="1"/>
      <w:marLeft w:val="0"/>
      <w:marRight w:val="0"/>
      <w:marTop w:val="0"/>
      <w:marBottom w:val="0"/>
      <w:divBdr>
        <w:top w:val="none" w:sz="0" w:space="0" w:color="auto"/>
        <w:left w:val="none" w:sz="0" w:space="0" w:color="auto"/>
        <w:bottom w:val="none" w:sz="0" w:space="0" w:color="auto"/>
        <w:right w:val="none" w:sz="0" w:space="0" w:color="auto"/>
      </w:divBdr>
    </w:div>
    <w:div w:id="1100956685">
      <w:bodyDiv w:val="1"/>
      <w:marLeft w:val="0"/>
      <w:marRight w:val="0"/>
      <w:marTop w:val="0"/>
      <w:marBottom w:val="0"/>
      <w:divBdr>
        <w:top w:val="none" w:sz="0" w:space="0" w:color="auto"/>
        <w:left w:val="none" w:sz="0" w:space="0" w:color="auto"/>
        <w:bottom w:val="none" w:sz="0" w:space="0" w:color="auto"/>
        <w:right w:val="none" w:sz="0" w:space="0" w:color="auto"/>
      </w:divBdr>
    </w:div>
    <w:div w:id="1210262557">
      <w:bodyDiv w:val="1"/>
      <w:marLeft w:val="0"/>
      <w:marRight w:val="0"/>
      <w:marTop w:val="0"/>
      <w:marBottom w:val="0"/>
      <w:divBdr>
        <w:top w:val="none" w:sz="0" w:space="0" w:color="auto"/>
        <w:left w:val="none" w:sz="0" w:space="0" w:color="auto"/>
        <w:bottom w:val="none" w:sz="0" w:space="0" w:color="auto"/>
        <w:right w:val="none" w:sz="0" w:space="0" w:color="auto"/>
      </w:divBdr>
    </w:div>
    <w:div w:id="1306274437">
      <w:bodyDiv w:val="1"/>
      <w:marLeft w:val="0"/>
      <w:marRight w:val="0"/>
      <w:marTop w:val="0"/>
      <w:marBottom w:val="0"/>
      <w:divBdr>
        <w:top w:val="none" w:sz="0" w:space="0" w:color="auto"/>
        <w:left w:val="none" w:sz="0" w:space="0" w:color="auto"/>
        <w:bottom w:val="none" w:sz="0" w:space="0" w:color="auto"/>
        <w:right w:val="none" w:sz="0" w:space="0" w:color="auto"/>
      </w:divBdr>
    </w:div>
    <w:div w:id="1355496801">
      <w:bodyDiv w:val="1"/>
      <w:marLeft w:val="0"/>
      <w:marRight w:val="0"/>
      <w:marTop w:val="0"/>
      <w:marBottom w:val="0"/>
      <w:divBdr>
        <w:top w:val="none" w:sz="0" w:space="0" w:color="auto"/>
        <w:left w:val="none" w:sz="0" w:space="0" w:color="auto"/>
        <w:bottom w:val="none" w:sz="0" w:space="0" w:color="auto"/>
        <w:right w:val="none" w:sz="0" w:space="0" w:color="auto"/>
      </w:divBdr>
    </w:div>
    <w:div w:id="1581714371">
      <w:bodyDiv w:val="1"/>
      <w:marLeft w:val="0"/>
      <w:marRight w:val="0"/>
      <w:marTop w:val="0"/>
      <w:marBottom w:val="0"/>
      <w:divBdr>
        <w:top w:val="none" w:sz="0" w:space="0" w:color="auto"/>
        <w:left w:val="none" w:sz="0" w:space="0" w:color="auto"/>
        <w:bottom w:val="none" w:sz="0" w:space="0" w:color="auto"/>
        <w:right w:val="none" w:sz="0" w:space="0" w:color="auto"/>
      </w:divBdr>
    </w:div>
    <w:div w:id="1868786534">
      <w:bodyDiv w:val="1"/>
      <w:marLeft w:val="0"/>
      <w:marRight w:val="0"/>
      <w:marTop w:val="0"/>
      <w:marBottom w:val="0"/>
      <w:divBdr>
        <w:top w:val="none" w:sz="0" w:space="0" w:color="auto"/>
        <w:left w:val="none" w:sz="0" w:space="0" w:color="auto"/>
        <w:bottom w:val="none" w:sz="0" w:space="0" w:color="auto"/>
        <w:right w:val="none" w:sz="0" w:space="0" w:color="auto"/>
      </w:divBdr>
    </w:div>
    <w:div w:id="2085102589">
      <w:bodyDiv w:val="1"/>
      <w:marLeft w:val="0"/>
      <w:marRight w:val="0"/>
      <w:marTop w:val="0"/>
      <w:marBottom w:val="0"/>
      <w:divBdr>
        <w:top w:val="none" w:sz="0" w:space="0" w:color="auto"/>
        <w:left w:val="none" w:sz="0" w:space="0" w:color="auto"/>
        <w:bottom w:val="none" w:sz="0" w:space="0" w:color="auto"/>
        <w:right w:val="none" w:sz="0" w:space="0" w:color="auto"/>
      </w:divBdr>
    </w:div>
    <w:div w:id="2113891099">
      <w:bodyDiv w:val="1"/>
      <w:marLeft w:val="0"/>
      <w:marRight w:val="0"/>
      <w:marTop w:val="0"/>
      <w:marBottom w:val="0"/>
      <w:divBdr>
        <w:top w:val="none" w:sz="0" w:space="0" w:color="auto"/>
        <w:left w:val="none" w:sz="0" w:space="0" w:color="auto"/>
        <w:bottom w:val="none" w:sz="0" w:space="0" w:color="auto"/>
        <w:right w:val="none" w:sz="0" w:space="0" w:color="auto"/>
      </w:divBdr>
    </w:div>
    <w:div w:id="21434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apsoil.2020.103754" TargetMode="External"/><Relationship Id="rId18" Type="http://schemas.openxmlformats.org/officeDocument/2006/relationships/hyperlink" Target="https://doi.org/10.9734/IJPSS/2022/v34i213125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oi.org/10.33545/2618060X.2025.v8.i4a.2735" TargetMode="External"/><Relationship Id="rId17" Type="http://schemas.openxmlformats.org/officeDocument/2006/relationships/hyperlink" Target="https://doi.org/10.1155/2022/260746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545/2618060X.2024.v7.i6Sd.8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71/chemi.2021.v9.i1j.1130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plants11010142" TargetMode="External"/><Relationship Id="rId23" Type="http://schemas.openxmlformats.org/officeDocument/2006/relationships/footer" Target="footer2.xml"/><Relationship Id="rId10" Type="http://schemas.openxmlformats.org/officeDocument/2006/relationships/hyperlink" Target="https://doi.org/10.33545/2664844X.2025.v7.i7d.522" TargetMode="External"/><Relationship Id="rId19" Type="http://schemas.openxmlformats.org/officeDocument/2006/relationships/hyperlink" Target="https://upag.gov.in/dash-reports/allindiaap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su1502136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F1F6864-1617-4AA1-B9BE-60BDE3A3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7</Pages>
  <Words>3820</Words>
  <Characters>21778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366</cp:revision>
  <cp:lastPrinted>2026-01-03T09:47:00Z</cp:lastPrinted>
  <dcterms:created xsi:type="dcterms:W3CDTF">2022-11-23T06:02:00Z</dcterms:created>
  <dcterms:modified xsi:type="dcterms:W3CDTF">2026-01-03T12:37:00Z</dcterms:modified>
</cp:coreProperties>
</file>