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0265B" w14:textId="77777777" w:rsidR="00822DB7" w:rsidRPr="00822DB7" w:rsidRDefault="00822DB7" w:rsidP="00822DB7">
      <w:pPr>
        <w:rPr>
          <w:b/>
          <w:bCs/>
          <w:i/>
          <w:iCs/>
          <w:sz w:val="32"/>
          <w:szCs w:val="32"/>
          <w:u w:val="single"/>
          <w:lang w:val="en-US"/>
        </w:rPr>
      </w:pPr>
      <w:r w:rsidRPr="00822DB7">
        <w:rPr>
          <w:b/>
          <w:bCs/>
          <w:i/>
          <w:iCs/>
          <w:sz w:val="32"/>
          <w:szCs w:val="32"/>
          <w:u w:val="single"/>
          <w:lang w:val="en-US"/>
        </w:rPr>
        <w:t xml:space="preserve">Case report </w:t>
      </w:r>
    </w:p>
    <w:p w14:paraId="34E27D8C" w14:textId="3C985897" w:rsidR="005F764B" w:rsidRPr="00256476" w:rsidRDefault="3EC5322D">
      <w:pPr>
        <w:rPr>
          <w:b/>
          <w:bCs/>
          <w:sz w:val="32"/>
          <w:szCs w:val="32"/>
          <w:u w:val="single"/>
          <w:lang w:val="en-US"/>
        </w:rPr>
      </w:pPr>
      <w:r w:rsidRPr="1FB411EA">
        <w:rPr>
          <w:b/>
          <w:bCs/>
          <w:sz w:val="32"/>
          <w:szCs w:val="32"/>
          <w:u w:val="single"/>
          <w:lang w:val="en-US"/>
        </w:rPr>
        <w:t xml:space="preserve">Posterior polymorphous corneal dystrophy: A case report </w:t>
      </w:r>
    </w:p>
    <w:p w14:paraId="1F1D1638" w14:textId="71BC4E2E" w:rsidR="1FB411EA" w:rsidRDefault="1FB411EA" w:rsidP="1FB411EA">
      <w:pPr>
        <w:rPr>
          <w:b/>
          <w:bCs/>
          <w:sz w:val="32"/>
          <w:szCs w:val="32"/>
          <w:u w:val="single"/>
          <w:lang w:val="en-US"/>
        </w:rPr>
      </w:pPr>
    </w:p>
    <w:p w14:paraId="6EDE924B" w14:textId="77777777" w:rsidR="004178A7" w:rsidRPr="005737BB" w:rsidRDefault="004178A7">
      <w:pPr>
        <w:rPr>
          <w:b/>
          <w:bCs/>
          <w:sz w:val="32"/>
          <w:szCs w:val="32"/>
          <w:lang w:val="en-US"/>
        </w:rPr>
      </w:pPr>
      <w:bookmarkStart w:id="0" w:name="_GoBack"/>
      <w:bookmarkEnd w:id="0"/>
    </w:p>
    <w:p w14:paraId="54436976" w14:textId="7351DE39" w:rsidR="004178A7" w:rsidRPr="005737BB" w:rsidRDefault="004178A7">
      <w:pPr>
        <w:rPr>
          <w:b/>
          <w:bCs/>
          <w:sz w:val="32"/>
          <w:szCs w:val="32"/>
          <w:u w:val="single"/>
          <w:lang w:val="en-US"/>
        </w:rPr>
      </w:pPr>
      <w:r w:rsidRPr="005737BB">
        <w:rPr>
          <w:b/>
          <w:bCs/>
          <w:sz w:val="32"/>
          <w:szCs w:val="32"/>
          <w:u w:val="single"/>
          <w:lang w:val="en-US"/>
        </w:rPr>
        <w:t xml:space="preserve">Abstract: </w:t>
      </w:r>
    </w:p>
    <w:p w14:paraId="2A1FD5B0" w14:textId="77777777" w:rsidR="001118C8" w:rsidRDefault="001118C8">
      <w:pPr>
        <w:rPr>
          <w:b/>
          <w:bCs/>
          <w:sz w:val="32"/>
          <w:szCs w:val="32"/>
          <w:lang w:val="en-US"/>
        </w:rPr>
      </w:pPr>
    </w:p>
    <w:p w14:paraId="7809A3A1" w14:textId="1EDC69DC" w:rsidR="004178A7" w:rsidRDefault="001118C8" w:rsidP="001118C8">
      <w:pPr>
        <w:rPr>
          <w:lang w:val="en-US"/>
        </w:rPr>
      </w:pPr>
      <w:r w:rsidRPr="001118C8">
        <w:rPr>
          <w:b/>
          <w:bCs/>
          <w:lang w:val="en-US"/>
        </w:rPr>
        <w:t>Background:</w:t>
      </w:r>
      <w:r w:rsidRPr="001118C8">
        <w:rPr>
          <w:lang w:val="en-US"/>
        </w:rPr>
        <w:t xml:space="preserve"> </w:t>
      </w:r>
      <w:r w:rsidR="004178A7" w:rsidRPr="004178A7">
        <w:rPr>
          <w:lang w:val="en-US"/>
        </w:rPr>
        <w:t>Posterior polymorphous corneal dystrophy</w:t>
      </w:r>
      <w:r w:rsidR="004178A7">
        <w:rPr>
          <w:lang w:val="en-US"/>
        </w:rPr>
        <w:t xml:space="preserve"> (PPCD) is a rare hereditary corneal disease, the clinical forms can be varied</w:t>
      </w:r>
      <w:r>
        <w:rPr>
          <w:lang w:val="en-US"/>
        </w:rPr>
        <w:t xml:space="preserve">, </w:t>
      </w:r>
      <w:r w:rsidRPr="001118C8">
        <w:rPr>
          <w:lang w:val="en-US"/>
        </w:rPr>
        <w:t>hence the term </w:t>
      </w:r>
      <w:r w:rsidRPr="001118C8">
        <w:rPr>
          <w:i/>
          <w:iCs/>
          <w:lang w:val="en-US"/>
        </w:rPr>
        <w:t>polymorphous</w:t>
      </w:r>
      <w:r w:rsidRPr="001118C8">
        <w:rPr>
          <w:lang w:val="en-US"/>
        </w:rPr>
        <w:t>.</w:t>
      </w:r>
    </w:p>
    <w:p w14:paraId="6088D270" w14:textId="53DDC8BC" w:rsidR="001118C8" w:rsidRDefault="001118C8" w:rsidP="001118C8">
      <w:pPr>
        <w:rPr>
          <w:lang w:val="en-US"/>
        </w:rPr>
      </w:pPr>
      <w:r w:rsidRPr="001118C8">
        <w:rPr>
          <w:lang w:val="en-US"/>
        </w:rPr>
        <w:t>Its polymorphous nature may lead to misdiagnosis, particularly when associated with anterior segment alterations.</w:t>
      </w:r>
    </w:p>
    <w:p w14:paraId="44C16846" w14:textId="77777777" w:rsidR="001118C8" w:rsidRDefault="001118C8" w:rsidP="001118C8">
      <w:pPr>
        <w:rPr>
          <w:lang w:val="en-US"/>
        </w:rPr>
      </w:pPr>
    </w:p>
    <w:p w14:paraId="45D3DA9C" w14:textId="6E504377" w:rsidR="001118C8" w:rsidRDefault="001118C8" w:rsidP="001118C8">
      <w:pPr>
        <w:rPr>
          <w:lang w:val="en-US"/>
        </w:rPr>
      </w:pPr>
      <w:r w:rsidRPr="001118C8">
        <w:rPr>
          <w:b/>
          <w:bCs/>
          <w:lang w:val="en-US"/>
        </w:rPr>
        <w:t>Case Presentation:</w:t>
      </w:r>
      <w:r w:rsidRPr="001118C8">
        <w:rPr>
          <w:rFonts w:ascii="-webkit-standard" w:hAnsi="-webkit-standard"/>
          <w:color w:val="000000"/>
          <w:sz w:val="27"/>
          <w:szCs w:val="27"/>
          <w:lang w:val="en-US"/>
        </w:rPr>
        <w:t xml:space="preserve"> </w:t>
      </w:r>
      <w:r w:rsidRPr="001118C8">
        <w:rPr>
          <w:lang w:val="en-US"/>
        </w:rPr>
        <w:t xml:space="preserve">We report the case of a </w:t>
      </w:r>
      <w:r>
        <w:rPr>
          <w:lang w:val="en-US"/>
        </w:rPr>
        <w:t xml:space="preserve">female </w:t>
      </w:r>
      <w:r w:rsidRPr="001118C8">
        <w:rPr>
          <w:lang w:val="en-US"/>
        </w:rPr>
        <w:t xml:space="preserve">patient who presented with an epithelial lesion of the cornea, initially suggestive of a primary epithelial pathology. Slit-lamp examination </w:t>
      </w:r>
      <w:r>
        <w:rPr>
          <w:lang w:val="en-US"/>
        </w:rPr>
        <w:t xml:space="preserve">of the opposite eye </w:t>
      </w:r>
      <w:r w:rsidRPr="001118C8">
        <w:rPr>
          <w:lang w:val="en-US"/>
        </w:rPr>
        <w:t xml:space="preserve">revealed subtle endothelial </w:t>
      </w:r>
      <w:r w:rsidR="002D582F">
        <w:rPr>
          <w:lang w:val="en-US"/>
        </w:rPr>
        <w:t>abnormalities</w:t>
      </w:r>
      <w:r w:rsidRPr="001118C8">
        <w:rPr>
          <w:lang w:val="en-US"/>
        </w:rPr>
        <w:t xml:space="preserve">. Anterior segment optical coherence tomography (AS-OCT) demonstrated irregularities of Descemet’s membrane, while specular microscopy confirmed endothelial cell polymorphism and </w:t>
      </w:r>
      <w:proofErr w:type="spellStart"/>
      <w:r w:rsidRPr="001118C8">
        <w:rPr>
          <w:lang w:val="en-US"/>
        </w:rPr>
        <w:t>polymegathism</w:t>
      </w:r>
      <w:proofErr w:type="spellEnd"/>
      <w:r w:rsidRPr="001118C8">
        <w:rPr>
          <w:lang w:val="en-US"/>
        </w:rPr>
        <w:t xml:space="preserve"> consistent with PPCD. No family history of corneal dystrophy was noted. The patient was managed conservatively with ocular surface treatment, resulting in improvement of epithelial healing, </w:t>
      </w:r>
      <w:r>
        <w:rPr>
          <w:lang w:val="en-US"/>
        </w:rPr>
        <w:t>and an</w:t>
      </w:r>
      <w:r w:rsidRPr="001118C8">
        <w:rPr>
          <w:lang w:val="en-US"/>
        </w:rPr>
        <w:t xml:space="preserve"> endothelial keratoplasty has been proposed.</w:t>
      </w:r>
    </w:p>
    <w:p w14:paraId="487E9147" w14:textId="77777777" w:rsidR="001118C8" w:rsidRDefault="001118C8" w:rsidP="001118C8">
      <w:pPr>
        <w:rPr>
          <w:lang w:val="en-US"/>
        </w:rPr>
      </w:pPr>
    </w:p>
    <w:p w14:paraId="7C298931" w14:textId="146AA8CE" w:rsidR="001118C8" w:rsidRDefault="001118C8" w:rsidP="001118C8">
      <w:pPr>
        <w:rPr>
          <w:lang w:val="en-US"/>
        </w:rPr>
      </w:pPr>
      <w:r w:rsidRPr="001118C8">
        <w:rPr>
          <w:b/>
          <w:bCs/>
          <w:lang w:val="en-US"/>
        </w:rPr>
        <w:t>Discussion:</w:t>
      </w:r>
      <w:r w:rsidRPr="001118C8">
        <w:rPr>
          <w:lang w:val="en-US"/>
        </w:rPr>
        <w:t> This case highlights the importance of carefully examining the endothelium when faced with unexplained epithelial alterations. PPCD can manifest in a wide range of clinical forms, which explains its designation as </w:t>
      </w:r>
      <w:r w:rsidRPr="001118C8">
        <w:rPr>
          <w:i/>
          <w:iCs/>
          <w:lang w:val="en-US"/>
        </w:rPr>
        <w:t>polymorphous</w:t>
      </w:r>
      <w:r w:rsidRPr="001118C8">
        <w:rPr>
          <w:lang w:val="en-US"/>
        </w:rPr>
        <w:t>. Misdiagnosis is possible, particularly with conditions such as herpetic keratitis or early Fuchs endothelial dystrophy. Multimodal imaging, including AS-OCT and specular microscopy, plays a key role in detecting subclinical endothelial involvement.</w:t>
      </w:r>
    </w:p>
    <w:p w14:paraId="356F9111" w14:textId="77777777" w:rsidR="001118C8" w:rsidRDefault="001118C8" w:rsidP="001118C8">
      <w:pPr>
        <w:rPr>
          <w:lang w:val="en-US"/>
        </w:rPr>
      </w:pPr>
    </w:p>
    <w:p w14:paraId="3B7D85F8" w14:textId="3A29C18E" w:rsidR="001118C8" w:rsidRDefault="001118C8" w:rsidP="001118C8">
      <w:pPr>
        <w:rPr>
          <w:lang w:val="en-US"/>
        </w:rPr>
      </w:pPr>
      <w:r w:rsidRPr="001118C8">
        <w:rPr>
          <w:b/>
          <w:bCs/>
          <w:lang w:val="en-US"/>
        </w:rPr>
        <w:t>Conclusion:</w:t>
      </w:r>
      <w:r w:rsidRPr="001118C8">
        <w:rPr>
          <w:lang w:val="en-US"/>
        </w:rPr>
        <w:t> PPCD may be revealed by an anterior corneal lesion, emphasizing the need for thorough endothelial evaluation in atypical epithelial presentations. Early recognition is crucial for appropriate follow-up and prevention of long-term endothelial decompensation.</w:t>
      </w:r>
    </w:p>
    <w:p w14:paraId="0099F47F" w14:textId="77777777" w:rsidR="00183841" w:rsidRDefault="00183841" w:rsidP="001118C8">
      <w:pPr>
        <w:rPr>
          <w:lang w:val="en-US"/>
        </w:rPr>
      </w:pPr>
    </w:p>
    <w:p w14:paraId="630E235A" w14:textId="5CD495C9" w:rsidR="00183841" w:rsidRPr="00743914" w:rsidRDefault="00183841" w:rsidP="00183841">
      <w:pPr>
        <w:rPr>
          <w:b/>
          <w:bCs/>
          <w:lang w:val="en-US"/>
        </w:rPr>
      </w:pPr>
      <w:proofErr w:type="gramStart"/>
      <w:r w:rsidRPr="002D582F">
        <w:rPr>
          <w:b/>
          <w:bCs/>
          <w:u w:val="single"/>
          <w:lang w:val="en-US"/>
        </w:rPr>
        <w:t>Keywords :</w:t>
      </w:r>
      <w:proofErr w:type="gramEnd"/>
      <w:r w:rsidRPr="00743914">
        <w:rPr>
          <w:b/>
          <w:bCs/>
          <w:lang w:val="en-US"/>
        </w:rPr>
        <w:t xml:space="preserve"> </w:t>
      </w:r>
      <w:r w:rsidR="002D582F">
        <w:rPr>
          <w:b/>
          <w:bCs/>
          <w:lang w:val="en-US"/>
        </w:rPr>
        <w:t xml:space="preserve"> </w:t>
      </w:r>
      <w:r w:rsidR="002D582F" w:rsidRPr="002D582F">
        <w:rPr>
          <w:i/>
          <w:iCs/>
          <w:lang w:val="en-US"/>
        </w:rPr>
        <w:t>Cornea – Epithelium- Endothelium- Specular microscopy-  AS-OCT - Posterior polymorphous corneal dystrophy</w:t>
      </w:r>
      <w:r w:rsidR="002D582F">
        <w:rPr>
          <w:i/>
          <w:iCs/>
          <w:lang w:val="en-US"/>
        </w:rPr>
        <w:t xml:space="preserve"> .</w:t>
      </w:r>
    </w:p>
    <w:p w14:paraId="7615A3C6" w14:textId="77777777" w:rsidR="00183841" w:rsidRDefault="00183841" w:rsidP="00183841">
      <w:pPr>
        <w:rPr>
          <w:lang w:val="en-US"/>
        </w:rPr>
      </w:pPr>
    </w:p>
    <w:p w14:paraId="43476F74" w14:textId="1E3BF613" w:rsidR="1FB411EA" w:rsidRDefault="1FB411EA" w:rsidP="1FB411EA">
      <w:pPr>
        <w:rPr>
          <w:lang w:val="en-US"/>
        </w:rPr>
      </w:pPr>
    </w:p>
    <w:p w14:paraId="6724F00E" w14:textId="21545AB3" w:rsidR="1FB411EA" w:rsidRDefault="1FB411EA" w:rsidP="1FB411EA">
      <w:pPr>
        <w:rPr>
          <w:lang w:val="en-US"/>
        </w:rPr>
      </w:pPr>
    </w:p>
    <w:p w14:paraId="5B8E4365" w14:textId="62D468D3" w:rsidR="00183841" w:rsidRDefault="00183841" w:rsidP="001118C8">
      <w:pPr>
        <w:rPr>
          <w:b/>
          <w:bCs/>
          <w:sz w:val="32"/>
          <w:szCs w:val="32"/>
          <w:u w:val="single"/>
          <w:lang w:val="en-US"/>
        </w:rPr>
      </w:pPr>
      <w:r w:rsidRPr="00183841">
        <w:rPr>
          <w:b/>
          <w:bCs/>
          <w:sz w:val="32"/>
          <w:szCs w:val="32"/>
          <w:u w:val="single"/>
          <w:lang w:val="en-US"/>
        </w:rPr>
        <w:t>Introduction</w:t>
      </w:r>
      <w:r>
        <w:rPr>
          <w:b/>
          <w:bCs/>
          <w:sz w:val="32"/>
          <w:szCs w:val="32"/>
          <w:u w:val="single"/>
          <w:lang w:val="en-US"/>
        </w:rPr>
        <w:t>:</w:t>
      </w:r>
    </w:p>
    <w:p w14:paraId="4769A3BD" w14:textId="77777777" w:rsidR="0034091A" w:rsidRPr="0034091A" w:rsidRDefault="0034091A" w:rsidP="0034091A">
      <w:pPr>
        <w:rPr>
          <w:lang w:val="en-US"/>
        </w:rPr>
      </w:pPr>
      <w:r w:rsidRPr="0034091A">
        <w:rPr>
          <w:lang w:val="en-US"/>
        </w:rPr>
        <w:t>Posterior polymorphous corneal dystrophy (PPCD) is a rare, typically bilateral, inherited corneal endothelial dystrophy characterized by abnormal proliferation and metaplasia of endothelial cells. These altered endothelial cells may assume epithelial-like features, leading to a wide spectrum of clinical appearances, which explains the term </w:t>
      </w:r>
      <w:r w:rsidRPr="0034091A">
        <w:rPr>
          <w:i/>
          <w:iCs/>
          <w:lang w:val="en-US"/>
        </w:rPr>
        <w:t>polymorphous</w:t>
      </w:r>
      <w:r w:rsidRPr="0034091A">
        <w:rPr>
          <w:lang w:val="en-US"/>
        </w:rPr>
        <w:t>. The condition is often asymptomatic and discovered incidentally during routine examination, although it may occasionally present with corneal edema, reduced visual acuity, or secondary glaucoma due to peripheral anterior synechiae and angle involvement.</w:t>
      </w:r>
    </w:p>
    <w:p w14:paraId="3ABB5929" w14:textId="77777777" w:rsidR="0034091A" w:rsidRPr="0034091A" w:rsidRDefault="0034091A" w:rsidP="0034091A">
      <w:pPr>
        <w:rPr>
          <w:lang w:val="en-US"/>
        </w:rPr>
      </w:pPr>
      <w:r w:rsidRPr="0034091A">
        <w:rPr>
          <w:lang w:val="en-US"/>
        </w:rPr>
        <w:lastRenderedPageBreak/>
        <w:t>PPCD may be underdiagnosed, particularly when the initial clinical presentation is subtle or overshadowed by concomitant anterior segment pathology. Misinterpretation as herpetic keratitis, early Fuchs endothelial dystrophy, or other corneal surface disorders is possible, especially in cases where epithelial lesions are present. Multimodal imaging, including anterior segment optical coherence tomography (AS-OCT) and specular microscopy, plays a key role in confirming endothelial abnormalities and distinguishing PPCD from other corneal disorders.</w:t>
      </w:r>
    </w:p>
    <w:p w14:paraId="40584905" w14:textId="77777777" w:rsidR="0034091A" w:rsidRPr="0034091A" w:rsidRDefault="0034091A" w:rsidP="0034091A">
      <w:pPr>
        <w:rPr>
          <w:lang w:val="en-US"/>
        </w:rPr>
      </w:pPr>
      <w:r w:rsidRPr="0034091A">
        <w:rPr>
          <w:lang w:val="en-US"/>
        </w:rPr>
        <w:t>We report a case in which PPCD was revealed following a corneal epithelial lesion, emphasizing the importance of a comprehensive evaluation of the cornea—particularly the endothelium—even when the presenting signs appear to be limited to the superficial layers.</w:t>
      </w:r>
    </w:p>
    <w:p w14:paraId="507755E4" w14:textId="77777777" w:rsidR="0034091A" w:rsidRPr="0034091A" w:rsidRDefault="0034091A" w:rsidP="001118C8">
      <w:pPr>
        <w:rPr>
          <w:lang w:val="en-US"/>
        </w:rPr>
      </w:pPr>
    </w:p>
    <w:p w14:paraId="5F9064DB" w14:textId="6A1AA743" w:rsidR="00183841" w:rsidRDefault="00183841" w:rsidP="00183841">
      <w:pPr>
        <w:rPr>
          <w:b/>
          <w:bCs/>
          <w:sz w:val="32"/>
          <w:szCs w:val="32"/>
          <w:u w:val="single"/>
          <w:lang w:val="en-US"/>
        </w:rPr>
      </w:pPr>
      <w:r w:rsidRPr="00183841">
        <w:rPr>
          <w:b/>
          <w:bCs/>
          <w:sz w:val="32"/>
          <w:szCs w:val="32"/>
          <w:u w:val="single"/>
          <w:lang w:val="en-US"/>
        </w:rPr>
        <w:t xml:space="preserve">Case Presentation </w:t>
      </w:r>
    </w:p>
    <w:p w14:paraId="41D18EFF" w14:textId="3215AA86" w:rsidR="00A612CB" w:rsidRDefault="00A612CB" w:rsidP="00A612CB">
      <w:pPr>
        <w:rPr>
          <w:lang w:val="en-US"/>
        </w:rPr>
      </w:pPr>
      <w:r w:rsidRPr="00A612CB">
        <w:rPr>
          <w:lang w:val="en-US"/>
        </w:rPr>
        <w:t xml:space="preserve">A 32-year-old female presented with complaints of </w:t>
      </w:r>
      <w:r>
        <w:rPr>
          <w:lang w:val="en-US"/>
        </w:rPr>
        <w:t>painful red right eye associated with photophobia and tearing for 1 week</w:t>
      </w:r>
      <w:r w:rsidRPr="00A612CB">
        <w:rPr>
          <w:lang w:val="en-US"/>
        </w:rPr>
        <w:t>. She reported a previous episode of unilateral red eye in the same eye five years earlier, which had been treated as presumed herpetic keratitis</w:t>
      </w:r>
      <w:r w:rsidR="00A4413B">
        <w:rPr>
          <w:lang w:val="en-US"/>
        </w:rPr>
        <w:t xml:space="preserve"> </w:t>
      </w:r>
      <w:r>
        <w:rPr>
          <w:lang w:val="en-US"/>
        </w:rPr>
        <w:t>without improvement</w:t>
      </w:r>
      <w:r w:rsidRPr="00A612CB">
        <w:rPr>
          <w:lang w:val="en-US"/>
        </w:rPr>
        <w:t>.</w:t>
      </w:r>
      <w:r>
        <w:rPr>
          <w:lang w:val="en-US"/>
        </w:rPr>
        <w:t xml:space="preserve"> </w:t>
      </w:r>
      <w:r w:rsidRPr="00A612CB">
        <w:rPr>
          <w:lang w:val="en-US"/>
        </w:rPr>
        <w:t>Her medical history was unremarkable, with no previous ocular trauma and no contact lens wear.</w:t>
      </w:r>
    </w:p>
    <w:p w14:paraId="3480466A" w14:textId="77777777" w:rsidR="00A612CB" w:rsidRDefault="00A612CB" w:rsidP="00A612CB">
      <w:pPr>
        <w:rPr>
          <w:lang w:val="en-US"/>
        </w:rPr>
      </w:pPr>
    </w:p>
    <w:p w14:paraId="4D5CAFB9" w14:textId="3E2A03B0" w:rsidR="00A4413B" w:rsidRDefault="00A612CB" w:rsidP="62D39B7C">
      <w:r w:rsidRPr="62D39B7C">
        <w:t>At presentation, visual acuity was severly reduced in the right eye, and intraocular pressure was within normal limits. Slit-lamp examination revealed a diffuse coneal oedema with multiple ruptured subepithelial bu</w:t>
      </w:r>
      <w:r w:rsidR="00A4413B" w:rsidRPr="62D39B7C">
        <w:t>llae and loss of epithelial integrity with no signs of infection or stromal infiltrate</w:t>
      </w:r>
      <w:r w:rsidR="007E0AE2" w:rsidRPr="62D39B7C">
        <w:t xml:space="preserve"> </w:t>
      </w:r>
      <w:r w:rsidR="007E0AE2" w:rsidRPr="62D39B7C">
        <w:rPr>
          <w:color w:val="00B0F0"/>
        </w:rPr>
        <w:t>(Figure 1</w:t>
      </w:r>
      <w:proofErr w:type="gramStart"/>
      <w:r w:rsidR="007E0AE2" w:rsidRPr="62D39B7C">
        <w:rPr>
          <w:color w:val="00B0F0"/>
        </w:rPr>
        <w:t xml:space="preserve">) </w:t>
      </w:r>
      <w:r w:rsidR="0022663E" w:rsidRPr="62D39B7C">
        <w:t>.</w:t>
      </w:r>
      <w:proofErr w:type="gramEnd"/>
    </w:p>
    <w:p w14:paraId="78EAABAC" w14:textId="7D96040D" w:rsidR="007E0AE2" w:rsidRDefault="007E0AE2" w:rsidP="007E0AE2">
      <w:pPr>
        <w:rPr>
          <w:lang w:val="en-US"/>
        </w:rPr>
      </w:pPr>
    </w:p>
    <w:p w14:paraId="7EE40579" w14:textId="3376D4EC" w:rsidR="007E0AE2" w:rsidRPr="00A4413B" w:rsidRDefault="007E0AE2" w:rsidP="00A4413B">
      <w:pPr>
        <w:rPr>
          <w:lang w:val="en-US"/>
        </w:rPr>
      </w:pPr>
    </w:p>
    <w:p w14:paraId="4C708981" w14:textId="627B7B7A" w:rsidR="007E0AE2" w:rsidRDefault="007E0AE2" w:rsidP="00A4413B">
      <w:pPr>
        <w:rPr>
          <w:lang w:val="en-US"/>
        </w:rPr>
      </w:pPr>
      <w:r>
        <w:rPr>
          <w:noProof/>
          <w:lang w:val="en-US"/>
        </w:rPr>
        <w:drawing>
          <wp:inline distT="0" distB="0" distL="0" distR="0" wp14:anchorId="363CDC40" wp14:editId="2B40621E">
            <wp:extent cx="5756910" cy="2430780"/>
            <wp:effectExtent l="0" t="0" r="0" b="0"/>
            <wp:docPr id="1294714746" name="Image 1" descr="Une image contenant yeux&#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14746" name="Image 1" descr="Une image contenant yeux&#10;&#10;Description générée automatiquement"/>
                    <pic:cNvPicPr/>
                  </pic:nvPicPr>
                  <pic:blipFill>
                    <a:blip r:embed="rId8">
                      <a:extLst>
                        <a:ext uri="{28A0092B-C50C-407E-A947-70E740481C1C}">
                          <a14:useLocalDpi xmlns:a14="http://schemas.microsoft.com/office/drawing/2010/main" val="0"/>
                        </a:ext>
                      </a:extLst>
                    </a:blip>
                    <a:stretch>
                      <a:fillRect/>
                    </a:stretch>
                  </pic:blipFill>
                  <pic:spPr>
                    <a:xfrm>
                      <a:off x="0" y="0"/>
                      <a:ext cx="5756910" cy="2430780"/>
                    </a:xfrm>
                    <a:prstGeom prst="rect">
                      <a:avLst/>
                    </a:prstGeom>
                  </pic:spPr>
                </pic:pic>
              </a:graphicData>
            </a:graphic>
          </wp:inline>
        </w:drawing>
      </w:r>
    </w:p>
    <w:p w14:paraId="68918430" w14:textId="77777777" w:rsidR="0022663E" w:rsidRDefault="0022663E" w:rsidP="00A4413B">
      <w:pPr>
        <w:rPr>
          <w:lang w:val="en-US"/>
        </w:rPr>
      </w:pPr>
      <w:r>
        <w:rPr>
          <w:lang w:val="en-US"/>
        </w:rPr>
        <w:t xml:space="preserve"> </w:t>
      </w:r>
    </w:p>
    <w:p w14:paraId="0BBD229F" w14:textId="4F8A20F1" w:rsidR="007E0AE2" w:rsidRPr="0022663E" w:rsidRDefault="0022663E" w:rsidP="00A4413B">
      <w:pPr>
        <w:rPr>
          <w:color w:val="000000" w:themeColor="text1"/>
          <w:lang w:val="en-US"/>
        </w:rPr>
      </w:pPr>
      <w:r w:rsidRPr="007E0AE2">
        <w:rPr>
          <w:color w:val="00B0F0"/>
          <w:lang w:val="en-US"/>
        </w:rPr>
        <w:t xml:space="preserve">Figure </w:t>
      </w:r>
      <w:proofErr w:type="gramStart"/>
      <w:r w:rsidRPr="007E0AE2">
        <w:rPr>
          <w:color w:val="00B0F0"/>
          <w:lang w:val="en-US"/>
        </w:rPr>
        <w:t>1</w:t>
      </w:r>
      <w:r>
        <w:rPr>
          <w:color w:val="00B0F0"/>
          <w:lang w:val="en-US"/>
        </w:rPr>
        <w:t xml:space="preserve"> :</w:t>
      </w:r>
      <w:proofErr w:type="gramEnd"/>
      <w:r>
        <w:rPr>
          <w:color w:val="00B0F0"/>
          <w:lang w:val="en-US"/>
        </w:rPr>
        <w:t xml:space="preserve"> </w:t>
      </w:r>
      <w:r>
        <w:rPr>
          <w:color w:val="000000" w:themeColor="text1"/>
          <w:lang w:val="en-US"/>
        </w:rPr>
        <w:t xml:space="preserve">Slit-lamp image of the </w:t>
      </w:r>
      <w:r w:rsidR="00B717BA">
        <w:rPr>
          <w:color w:val="000000" w:themeColor="text1"/>
          <w:lang w:val="en-US"/>
        </w:rPr>
        <w:t xml:space="preserve">right eye (RE) </w:t>
      </w:r>
      <w:r>
        <w:rPr>
          <w:color w:val="000000" w:themeColor="text1"/>
          <w:lang w:val="en-US"/>
        </w:rPr>
        <w:t xml:space="preserve">revealed a corneal oedema and loss </w:t>
      </w:r>
      <w:r w:rsidR="00B717BA">
        <w:rPr>
          <w:color w:val="000000" w:themeColor="text1"/>
          <w:lang w:val="en-US"/>
        </w:rPr>
        <w:t>o</w:t>
      </w:r>
      <w:r>
        <w:rPr>
          <w:color w:val="000000" w:themeColor="text1"/>
          <w:lang w:val="en-US"/>
        </w:rPr>
        <w:t>f epithelial integrity.</w:t>
      </w:r>
    </w:p>
    <w:p w14:paraId="7AB6E0CE" w14:textId="5665E250" w:rsidR="0022663E" w:rsidRDefault="0022663E" w:rsidP="00A4413B">
      <w:pPr>
        <w:rPr>
          <w:lang w:val="en-US"/>
        </w:rPr>
      </w:pPr>
    </w:p>
    <w:p w14:paraId="197D842A" w14:textId="77777777" w:rsidR="007E0AE2" w:rsidRDefault="007E0AE2" w:rsidP="00A4413B">
      <w:pPr>
        <w:rPr>
          <w:lang w:val="en-US"/>
        </w:rPr>
      </w:pPr>
    </w:p>
    <w:p w14:paraId="1FE349F5" w14:textId="6402C198" w:rsidR="00A4413B" w:rsidRDefault="00A4413B" w:rsidP="00166CFD">
      <w:pPr>
        <w:rPr>
          <w:lang w:val="en-US"/>
        </w:rPr>
      </w:pPr>
      <w:r>
        <w:rPr>
          <w:lang w:val="en-US"/>
        </w:rPr>
        <w:t xml:space="preserve">The corrected visual acuity </w:t>
      </w:r>
      <w:r w:rsidRPr="00A4413B">
        <w:rPr>
          <w:lang w:val="en-US"/>
        </w:rPr>
        <w:t xml:space="preserve">of the </w:t>
      </w:r>
      <w:r w:rsidR="00872844">
        <w:rPr>
          <w:lang w:val="en-US"/>
        </w:rPr>
        <w:t>left</w:t>
      </w:r>
      <w:r w:rsidRPr="00A4413B">
        <w:rPr>
          <w:lang w:val="en-US"/>
        </w:rPr>
        <w:t xml:space="preserve"> eye </w:t>
      </w:r>
      <w:r>
        <w:rPr>
          <w:lang w:val="en-US"/>
        </w:rPr>
        <w:t xml:space="preserve">was 8/10, and the </w:t>
      </w:r>
      <w:r w:rsidR="00166CFD">
        <w:rPr>
          <w:lang w:val="en-US"/>
        </w:rPr>
        <w:t xml:space="preserve">biomicroscopic </w:t>
      </w:r>
      <w:r w:rsidRPr="00A4413B">
        <w:rPr>
          <w:lang w:val="en-US"/>
        </w:rPr>
        <w:t xml:space="preserve">examination </w:t>
      </w:r>
      <w:r w:rsidR="00166CFD">
        <w:rPr>
          <w:lang w:val="en-US"/>
        </w:rPr>
        <w:t xml:space="preserve">(Magnification x 40) </w:t>
      </w:r>
      <w:r w:rsidRPr="00A4413B">
        <w:rPr>
          <w:lang w:val="en-US"/>
        </w:rPr>
        <w:t xml:space="preserve">revealed </w:t>
      </w:r>
      <w:r>
        <w:rPr>
          <w:lang w:val="en-US"/>
        </w:rPr>
        <w:t xml:space="preserve">a </w:t>
      </w:r>
      <w:r w:rsidRPr="00A4413B">
        <w:rPr>
          <w:lang w:val="en-US"/>
        </w:rPr>
        <w:t>subtle alterations</w:t>
      </w:r>
      <w:r w:rsidR="00166CFD">
        <w:rPr>
          <w:lang w:val="en-US"/>
        </w:rPr>
        <w:t xml:space="preserve"> i</w:t>
      </w:r>
      <w:r w:rsidR="00166CFD" w:rsidRPr="00166CFD">
        <w:rPr>
          <w:lang w:val="en-US"/>
        </w:rPr>
        <w:t xml:space="preserve">n the form </w:t>
      </w:r>
      <w:proofErr w:type="gramStart"/>
      <w:r w:rsidR="00166CFD" w:rsidRPr="00166CFD">
        <w:rPr>
          <w:lang w:val="en-US"/>
        </w:rPr>
        <w:t xml:space="preserve">of </w:t>
      </w:r>
      <w:r w:rsidR="00166CFD">
        <w:rPr>
          <w:lang w:val="en-US"/>
        </w:rPr>
        <w:t xml:space="preserve"> axial</w:t>
      </w:r>
      <w:proofErr w:type="gramEnd"/>
      <w:r w:rsidR="00166CFD">
        <w:rPr>
          <w:lang w:val="en-US"/>
        </w:rPr>
        <w:t xml:space="preserve"> </w:t>
      </w:r>
      <w:r w:rsidR="00166CFD" w:rsidRPr="00166CFD">
        <w:rPr>
          <w:lang w:val="en-US"/>
        </w:rPr>
        <w:t>vesicular and band-like lesions characteristic of endothelial involvement</w:t>
      </w:r>
      <w:r w:rsidR="00166CFD">
        <w:rPr>
          <w:lang w:val="en-US"/>
        </w:rPr>
        <w:t xml:space="preserve"> with clear epithelium and stroma</w:t>
      </w:r>
      <w:r w:rsidR="00872844">
        <w:rPr>
          <w:lang w:val="en-US"/>
        </w:rPr>
        <w:t xml:space="preserve"> </w:t>
      </w:r>
      <w:r w:rsidR="00872844" w:rsidRPr="007E0AE2">
        <w:rPr>
          <w:color w:val="00B0F0"/>
          <w:lang w:val="en-US"/>
        </w:rPr>
        <w:t xml:space="preserve">(Figure </w:t>
      </w:r>
      <w:r w:rsidR="00872844">
        <w:rPr>
          <w:color w:val="00B0F0"/>
          <w:lang w:val="en-US"/>
        </w:rPr>
        <w:t>2</w:t>
      </w:r>
      <w:r w:rsidR="00872844" w:rsidRPr="007E0AE2">
        <w:rPr>
          <w:color w:val="00B0F0"/>
          <w:lang w:val="en-US"/>
        </w:rPr>
        <w:t>)</w:t>
      </w:r>
      <w:r w:rsidR="00872844" w:rsidRPr="00A4413B">
        <w:rPr>
          <w:lang w:val="en-US"/>
        </w:rPr>
        <w:t>.</w:t>
      </w:r>
    </w:p>
    <w:p w14:paraId="4D143195" w14:textId="1ABEED8F" w:rsidR="00872844" w:rsidRDefault="00872844" w:rsidP="00872844">
      <w:pPr>
        <w:jc w:val="center"/>
        <w:rPr>
          <w:lang w:val="en-US"/>
        </w:rPr>
      </w:pPr>
      <w:r>
        <w:rPr>
          <w:noProof/>
          <w:lang w:val="en-US"/>
        </w:rPr>
        <w:lastRenderedPageBreak/>
        <w:drawing>
          <wp:inline distT="0" distB="0" distL="0" distR="0" wp14:anchorId="29AC44EB" wp14:editId="50DCA72A">
            <wp:extent cx="2982841" cy="3558309"/>
            <wp:effectExtent l="0" t="0" r="1905" b="0"/>
            <wp:docPr id="1717766430" name="Image 6" descr="Une image contenant cercle, capture d’écran, objectif de camér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66430" name="Image 6" descr="Une image contenant cercle, capture d’écran, objectif de caméra&#10;&#10;Description générée automatiquement"/>
                    <pic:cNvPicPr/>
                  </pic:nvPicPr>
                  <pic:blipFill>
                    <a:blip r:embed="rId9">
                      <a:extLst>
                        <a:ext uri="{28A0092B-C50C-407E-A947-70E740481C1C}">
                          <a14:useLocalDpi xmlns:a14="http://schemas.microsoft.com/office/drawing/2010/main" val="0"/>
                        </a:ext>
                      </a:extLst>
                    </a:blip>
                    <a:stretch>
                      <a:fillRect/>
                    </a:stretch>
                  </pic:blipFill>
                  <pic:spPr>
                    <a:xfrm>
                      <a:off x="0" y="0"/>
                      <a:ext cx="2991452" cy="3568581"/>
                    </a:xfrm>
                    <a:prstGeom prst="rect">
                      <a:avLst/>
                    </a:prstGeom>
                  </pic:spPr>
                </pic:pic>
              </a:graphicData>
            </a:graphic>
          </wp:inline>
        </w:drawing>
      </w:r>
    </w:p>
    <w:p w14:paraId="4FFFE670" w14:textId="77777777" w:rsidR="00872844" w:rsidRDefault="00872844" w:rsidP="00872844">
      <w:pPr>
        <w:jc w:val="center"/>
        <w:rPr>
          <w:lang w:val="en-US"/>
        </w:rPr>
      </w:pPr>
    </w:p>
    <w:p w14:paraId="5B08347B" w14:textId="77777777" w:rsidR="0022663E" w:rsidRDefault="0022663E" w:rsidP="00872844">
      <w:pPr>
        <w:jc w:val="center"/>
        <w:rPr>
          <w:lang w:val="en-US"/>
        </w:rPr>
      </w:pPr>
    </w:p>
    <w:p w14:paraId="706FC66A" w14:textId="5E6966D4" w:rsidR="0022663E" w:rsidRPr="0022663E" w:rsidRDefault="0022663E" w:rsidP="0022663E">
      <w:pPr>
        <w:rPr>
          <w:color w:val="00B0F0"/>
          <w:lang w:val="en-US"/>
        </w:rPr>
      </w:pPr>
      <w:r w:rsidRPr="0022663E">
        <w:rPr>
          <w:color w:val="00B0F0"/>
          <w:lang w:val="en-US"/>
        </w:rPr>
        <w:t xml:space="preserve">Figure 2: </w:t>
      </w:r>
      <w:r w:rsidR="00B717BA">
        <w:rPr>
          <w:lang w:val="en-US"/>
        </w:rPr>
        <w:t xml:space="preserve">Biomicroscopic </w:t>
      </w:r>
      <w:r w:rsidR="00B717BA" w:rsidRPr="00A4413B">
        <w:rPr>
          <w:lang w:val="en-US"/>
        </w:rPr>
        <w:t>examination</w:t>
      </w:r>
      <w:r w:rsidR="00B717BA">
        <w:rPr>
          <w:lang w:val="en-US"/>
        </w:rPr>
        <w:t xml:space="preserve"> highlights </w:t>
      </w:r>
      <w:r w:rsidR="00B717BA" w:rsidRPr="00166CFD">
        <w:rPr>
          <w:lang w:val="en-US"/>
        </w:rPr>
        <w:t>vesicular and band-like lesions</w:t>
      </w:r>
      <w:r w:rsidR="00B717BA">
        <w:rPr>
          <w:lang w:val="en-US"/>
        </w:rPr>
        <w:t xml:space="preserve"> (red arrows).</w:t>
      </w:r>
    </w:p>
    <w:p w14:paraId="106B88EE" w14:textId="77777777" w:rsidR="00B717BA" w:rsidRDefault="00B717BA" w:rsidP="0022663E">
      <w:pPr>
        <w:rPr>
          <w:lang w:val="en-US"/>
        </w:rPr>
      </w:pPr>
    </w:p>
    <w:p w14:paraId="679D3282" w14:textId="31C833DA" w:rsidR="00166CFD" w:rsidRDefault="00166CFD" w:rsidP="00AB75B0">
      <w:pPr>
        <w:rPr>
          <w:lang w:val="en-US"/>
        </w:rPr>
      </w:pPr>
      <w:r w:rsidRPr="00166CFD">
        <w:rPr>
          <w:lang w:val="en-US"/>
        </w:rPr>
        <w:t xml:space="preserve">Anterior segment optical coherence tomography (AS-OCT) showed in </w:t>
      </w:r>
      <w:r>
        <w:rPr>
          <w:lang w:val="en-US"/>
        </w:rPr>
        <w:t xml:space="preserve">right eye </w:t>
      </w:r>
      <w:r w:rsidR="00AB75B0" w:rsidRPr="00AB75B0">
        <w:rPr>
          <w:lang w:val="en-US"/>
        </w:rPr>
        <w:t>increased corneal thickness and epithelial bullae in the inferior cornea (red arrow). In the left</w:t>
      </w:r>
      <w:r w:rsidR="00AB75B0">
        <w:rPr>
          <w:lang w:val="en-US"/>
        </w:rPr>
        <w:t xml:space="preserve"> eye we found areas of hyper-reflective material on the backside of the endothelium (yellow</w:t>
      </w:r>
      <w:r w:rsidR="00AB75B0" w:rsidRPr="00AB75B0">
        <w:rPr>
          <w:lang w:val="en-US"/>
        </w:rPr>
        <w:t xml:space="preserve"> arrow)</w:t>
      </w:r>
      <w:r w:rsidR="00872844">
        <w:rPr>
          <w:lang w:val="en-US"/>
        </w:rPr>
        <w:t xml:space="preserve"> </w:t>
      </w:r>
      <w:r w:rsidR="00872844" w:rsidRPr="007E0AE2">
        <w:rPr>
          <w:color w:val="00B0F0"/>
          <w:lang w:val="en-US"/>
        </w:rPr>
        <w:t xml:space="preserve">(Figure </w:t>
      </w:r>
      <w:r w:rsidR="00872844">
        <w:rPr>
          <w:color w:val="00B0F0"/>
          <w:lang w:val="en-US"/>
        </w:rPr>
        <w:t>3</w:t>
      </w:r>
      <w:r w:rsidR="00872844" w:rsidRPr="007E0AE2">
        <w:rPr>
          <w:color w:val="00B0F0"/>
          <w:lang w:val="en-US"/>
        </w:rPr>
        <w:t>)</w:t>
      </w:r>
      <w:r w:rsidR="00872844" w:rsidRPr="00A4413B">
        <w:rPr>
          <w:lang w:val="en-US"/>
        </w:rPr>
        <w:t>.</w:t>
      </w:r>
    </w:p>
    <w:p w14:paraId="326B140D" w14:textId="77777777" w:rsidR="00872844" w:rsidRDefault="00872844" w:rsidP="00AB75B0">
      <w:pPr>
        <w:rPr>
          <w:lang w:val="en-US"/>
        </w:rPr>
      </w:pPr>
    </w:p>
    <w:p w14:paraId="306DA3D3" w14:textId="4E65A534" w:rsidR="00872844" w:rsidRDefault="00872844" w:rsidP="00872844">
      <w:pPr>
        <w:jc w:val="center"/>
        <w:rPr>
          <w:lang w:val="en-US"/>
        </w:rPr>
      </w:pPr>
    </w:p>
    <w:p w14:paraId="258988B8" w14:textId="40E6C124" w:rsidR="00872844" w:rsidRDefault="00872844" w:rsidP="00872844">
      <w:pPr>
        <w:jc w:val="center"/>
        <w:rPr>
          <w:lang w:val="en-US"/>
        </w:rPr>
      </w:pPr>
      <w:r>
        <w:rPr>
          <w:noProof/>
          <w:lang w:val="en-US"/>
        </w:rPr>
        <w:lastRenderedPageBreak/>
        <w:drawing>
          <wp:inline distT="0" distB="0" distL="0" distR="0" wp14:anchorId="6F8C5E76" wp14:editId="631E7DA8">
            <wp:extent cx="4176215" cy="3633114"/>
            <wp:effectExtent l="0" t="0" r="2540" b="0"/>
            <wp:docPr id="241509630" name="Image 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9630" name="Image 8" descr="Une image contenant capture d’écran&#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4187766" cy="3643163"/>
                    </a:xfrm>
                    <a:prstGeom prst="rect">
                      <a:avLst/>
                    </a:prstGeom>
                  </pic:spPr>
                </pic:pic>
              </a:graphicData>
            </a:graphic>
          </wp:inline>
        </w:drawing>
      </w:r>
    </w:p>
    <w:p w14:paraId="227FB1B7" w14:textId="77777777" w:rsidR="00266045" w:rsidRDefault="00266045" w:rsidP="00266045">
      <w:pPr>
        <w:rPr>
          <w:lang w:val="en-US"/>
        </w:rPr>
      </w:pPr>
    </w:p>
    <w:p w14:paraId="621E9256" w14:textId="2BFABE75" w:rsidR="00B717BA" w:rsidRDefault="00B717BA" w:rsidP="00266045">
      <w:pPr>
        <w:rPr>
          <w:lang w:val="en-US"/>
        </w:rPr>
      </w:pPr>
      <w:r w:rsidRPr="0022663E">
        <w:rPr>
          <w:color w:val="00B0F0"/>
          <w:lang w:val="en-US"/>
        </w:rPr>
        <w:t xml:space="preserve">Figure </w:t>
      </w:r>
      <w:r>
        <w:rPr>
          <w:color w:val="00B0F0"/>
          <w:lang w:val="en-US"/>
        </w:rPr>
        <w:t>3</w:t>
      </w:r>
      <w:r w:rsidRPr="0022663E">
        <w:rPr>
          <w:color w:val="00B0F0"/>
          <w:lang w:val="en-US"/>
        </w:rPr>
        <w:t>:</w:t>
      </w:r>
      <w:r>
        <w:rPr>
          <w:color w:val="00B0F0"/>
          <w:lang w:val="en-US"/>
        </w:rPr>
        <w:t xml:space="preserve"> </w:t>
      </w:r>
      <w:r w:rsidRPr="00166CFD">
        <w:rPr>
          <w:lang w:val="en-US"/>
        </w:rPr>
        <w:t>AS-OCT</w:t>
      </w:r>
      <w:r w:rsidR="00EC27D9">
        <w:rPr>
          <w:lang w:val="en-US"/>
        </w:rPr>
        <w:t xml:space="preserve"> of the RE</w:t>
      </w:r>
      <w:r>
        <w:rPr>
          <w:lang w:val="en-US"/>
        </w:rPr>
        <w:t xml:space="preserve"> </w:t>
      </w:r>
      <w:r w:rsidR="00EC27D9">
        <w:rPr>
          <w:lang w:val="en-US"/>
        </w:rPr>
        <w:t>showing</w:t>
      </w:r>
      <w:r>
        <w:rPr>
          <w:lang w:val="en-US"/>
        </w:rPr>
        <w:t xml:space="preserve"> </w:t>
      </w:r>
      <w:r w:rsidRPr="00AB75B0">
        <w:rPr>
          <w:lang w:val="en-US"/>
        </w:rPr>
        <w:t>increased corneal thickness and epithelial bullae</w:t>
      </w:r>
      <w:r w:rsidR="00EC27D9">
        <w:rPr>
          <w:lang w:val="en-US"/>
        </w:rPr>
        <w:t xml:space="preserve"> (</w:t>
      </w:r>
      <w:r w:rsidR="00EC27D9" w:rsidRPr="00AB75B0">
        <w:rPr>
          <w:lang w:val="en-US"/>
        </w:rPr>
        <w:t>red arrow</w:t>
      </w:r>
      <w:r w:rsidR="00EC27D9">
        <w:rPr>
          <w:lang w:val="en-US"/>
        </w:rPr>
        <w:t>)</w:t>
      </w:r>
      <w:r>
        <w:rPr>
          <w:lang w:val="en-US"/>
        </w:rPr>
        <w:t>,</w:t>
      </w:r>
      <w:r w:rsidR="00EC27D9">
        <w:rPr>
          <w:lang w:val="en-US"/>
        </w:rPr>
        <w:t xml:space="preserve"> and in the </w:t>
      </w:r>
      <w:r w:rsidR="002D7049">
        <w:rPr>
          <w:lang w:val="en-US"/>
        </w:rPr>
        <w:t xml:space="preserve">LE </w:t>
      </w:r>
      <w:proofErr w:type="gramStart"/>
      <w:r w:rsidR="002D7049">
        <w:rPr>
          <w:lang w:val="en-US"/>
        </w:rPr>
        <w:t>an</w:t>
      </w:r>
      <w:proofErr w:type="gramEnd"/>
      <w:r w:rsidR="00EC27D9">
        <w:rPr>
          <w:lang w:val="en-US"/>
        </w:rPr>
        <w:t xml:space="preserve"> </w:t>
      </w:r>
      <w:r>
        <w:rPr>
          <w:lang w:val="en-US"/>
        </w:rPr>
        <w:t>hyper-reflective material on the backside of the endothelium</w:t>
      </w:r>
      <w:r w:rsidR="00EC27D9">
        <w:rPr>
          <w:lang w:val="en-US"/>
        </w:rPr>
        <w:t xml:space="preserve"> (yellow arrow)</w:t>
      </w:r>
      <w:r>
        <w:rPr>
          <w:lang w:val="en-US"/>
        </w:rPr>
        <w:t>.</w:t>
      </w:r>
    </w:p>
    <w:p w14:paraId="79711A69" w14:textId="77777777" w:rsidR="00B717BA" w:rsidRDefault="00B717BA" w:rsidP="00266045">
      <w:pPr>
        <w:rPr>
          <w:lang w:val="en-US"/>
        </w:rPr>
      </w:pPr>
    </w:p>
    <w:p w14:paraId="79749270" w14:textId="77777777" w:rsidR="00B717BA" w:rsidRDefault="00B717BA" w:rsidP="00266045">
      <w:pPr>
        <w:rPr>
          <w:lang w:val="en-US"/>
        </w:rPr>
      </w:pPr>
    </w:p>
    <w:p w14:paraId="5452A7F9" w14:textId="77777777" w:rsidR="00B717BA" w:rsidRDefault="00B717BA" w:rsidP="00266045">
      <w:pPr>
        <w:rPr>
          <w:lang w:val="en-US"/>
        </w:rPr>
      </w:pPr>
    </w:p>
    <w:p w14:paraId="24FA0625" w14:textId="688CE3B5" w:rsidR="00AB75B0" w:rsidRDefault="00266045" w:rsidP="00266045">
      <w:pPr>
        <w:rPr>
          <w:lang w:val="en-US"/>
        </w:rPr>
      </w:pPr>
      <w:r w:rsidRPr="00266045">
        <w:rPr>
          <w:lang w:val="en-US"/>
        </w:rPr>
        <w:t xml:space="preserve">Specular microscopy </w:t>
      </w:r>
      <w:r w:rsidR="00EC27D9">
        <w:rPr>
          <w:lang w:val="en-US"/>
        </w:rPr>
        <w:t xml:space="preserve">(SM) </w:t>
      </w:r>
      <w:r w:rsidRPr="00266045">
        <w:rPr>
          <w:lang w:val="en-US"/>
        </w:rPr>
        <w:t xml:space="preserve">of the left eye revealed endothelial cell polymorphism and </w:t>
      </w:r>
      <w:proofErr w:type="spellStart"/>
      <w:r w:rsidRPr="00266045">
        <w:rPr>
          <w:lang w:val="en-US"/>
        </w:rPr>
        <w:t>polymegathism</w:t>
      </w:r>
      <w:proofErr w:type="spellEnd"/>
      <w:r w:rsidRPr="00266045">
        <w:rPr>
          <w:lang w:val="en-US"/>
        </w:rPr>
        <w:t>, with decreased cell density compared to normative values. Parallel linear dark areas obscuring the normal dotted white endothelial mosaic were also observed. Assessment of the right eye was inconclusive due to corneal edema</w:t>
      </w:r>
      <w:r w:rsidR="002A383F">
        <w:rPr>
          <w:lang w:val="en-US"/>
        </w:rPr>
        <w:t>)</w:t>
      </w:r>
      <w:r w:rsidRPr="00266045">
        <w:rPr>
          <w:color w:val="00B0F0"/>
          <w:lang w:val="en-US"/>
        </w:rPr>
        <w:t xml:space="preserve"> </w:t>
      </w:r>
      <w:r w:rsidRPr="007E0AE2">
        <w:rPr>
          <w:color w:val="00B0F0"/>
          <w:lang w:val="en-US"/>
        </w:rPr>
        <w:t xml:space="preserve">(Figure </w:t>
      </w:r>
      <w:r>
        <w:rPr>
          <w:color w:val="00B0F0"/>
          <w:lang w:val="en-US"/>
        </w:rPr>
        <w:t>4</w:t>
      </w:r>
      <w:r w:rsidRPr="007E0AE2">
        <w:rPr>
          <w:color w:val="00B0F0"/>
          <w:lang w:val="en-US"/>
        </w:rPr>
        <w:t>)</w:t>
      </w:r>
      <w:r w:rsidRPr="00A4413B">
        <w:rPr>
          <w:lang w:val="en-US"/>
        </w:rPr>
        <w:t>.</w:t>
      </w:r>
    </w:p>
    <w:p w14:paraId="2C942DCC" w14:textId="77777777" w:rsidR="00872844" w:rsidRDefault="00872844" w:rsidP="002A383F">
      <w:pPr>
        <w:rPr>
          <w:lang w:val="en-US"/>
        </w:rPr>
      </w:pPr>
    </w:p>
    <w:p w14:paraId="6294E507" w14:textId="77777777" w:rsidR="00872844" w:rsidRDefault="00872844" w:rsidP="002A383F">
      <w:pPr>
        <w:rPr>
          <w:lang w:val="en-US"/>
        </w:rPr>
      </w:pPr>
    </w:p>
    <w:p w14:paraId="3121DB4C" w14:textId="77283037" w:rsidR="00872844" w:rsidRDefault="00872844" w:rsidP="00872844">
      <w:pPr>
        <w:jc w:val="center"/>
        <w:rPr>
          <w:lang w:val="en-US"/>
        </w:rPr>
      </w:pPr>
      <w:r w:rsidRPr="00872844">
        <w:rPr>
          <w:noProof/>
        </w:rPr>
        <w:lastRenderedPageBreak/>
        <w:drawing>
          <wp:inline distT="0" distB="0" distL="0" distR="0" wp14:anchorId="5BCEAE8E" wp14:editId="7CA81624">
            <wp:extent cx="3945511" cy="2950506"/>
            <wp:effectExtent l="0" t="0" r="4445" b="0"/>
            <wp:docPr id="2" name="Image 1" descr="Une image contenant texte, capture d’écran, Appareil de présentation, multimédia&#10;&#10;Description générée automatiquement">
              <a:extLst xmlns:a="http://schemas.openxmlformats.org/drawingml/2006/main">
                <a:ext uri="{FF2B5EF4-FFF2-40B4-BE49-F238E27FC236}">
                  <a16:creationId xmlns:a16="http://schemas.microsoft.com/office/drawing/2014/main" id="{DD788F05-2C4D-57F9-4C9D-00B51B89B3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capture d’écran, Appareil de présentation, multimédia&#10;&#10;Description générée automatiquement">
                      <a:extLst>
                        <a:ext uri="{FF2B5EF4-FFF2-40B4-BE49-F238E27FC236}">
                          <a16:creationId xmlns:a16="http://schemas.microsoft.com/office/drawing/2014/main" id="{DD788F05-2C4D-57F9-4C9D-00B51B89B3AE}"/>
                        </a:ext>
                      </a:extLst>
                    </pic:cNvPr>
                    <pic:cNvPicPr>
                      <a:picLocks noChangeAspect="1"/>
                    </pic:cNvPicPr>
                  </pic:nvPicPr>
                  <pic:blipFill>
                    <a:blip r:embed="rId11"/>
                    <a:stretch>
                      <a:fillRect/>
                    </a:stretch>
                  </pic:blipFill>
                  <pic:spPr>
                    <a:xfrm>
                      <a:off x="0" y="0"/>
                      <a:ext cx="3945511" cy="2950506"/>
                    </a:xfrm>
                    <a:prstGeom prst="rect">
                      <a:avLst/>
                    </a:prstGeom>
                  </pic:spPr>
                </pic:pic>
              </a:graphicData>
            </a:graphic>
          </wp:inline>
        </w:drawing>
      </w:r>
    </w:p>
    <w:p w14:paraId="5A840B32" w14:textId="77777777" w:rsidR="00266045" w:rsidRDefault="00266045" w:rsidP="007E0AE2">
      <w:pPr>
        <w:rPr>
          <w:lang w:val="en-US"/>
        </w:rPr>
      </w:pPr>
    </w:p>
    <w:p w14:paraId="6AF67A81" w14:textId="77E03B0D" w:rsidR="00B717BA" w:rsidRDefault="00B717BA" w:rsidP="00B717BA">
      <w:pPr>
        <w:rPr>
          <w:lang w:val="en-US"/>
        </w:rPr>
      </w:pPr>
      <w:r w:rsidRPr="007E0AE2">
        <w:rPr>
          <w:color w:val="00B0F0"/>
          <w:lang w:val="en-US"/>
        </w:rPr>
        <w:t xml:space="preserve">Figure </w:t>
      </w:r>
      <w:r>
        <w:rPr>
          <w:color w:val="00B0F0"/>
          <w:lang w:val="en-US"/>
        </w:rPr>
        <w:t xml:space="preserve">4: </w:t>
      </w:r>
      <w:r w:rsidRPr="00266045">
        <w:rPr>
          <w:lang w:val="en-US"/>
        </w:rPr>
        <w:t>Specular microscopy</w:t>
      </w:r>
      <w:r>
        <w:rPr>
          <w:lang w:val="en-US"/>
        </w:rPr>
        <w:t xml:space="preserve"> </w:t>
      </w:r>
      <w:r w:rsidR="00EC27D9">
        <w:rPr>
          <w:lang w:val="en-US"/>
        </w:rPr>
        <w:t xml:space="preserve">of the LE </w:t>
      </w:r>
      <w:r w:rsidRPr="00266045">
        <w:rPr>
          <w:lang w:val="en-US"/>
        </w:rPr>
        <w:t>reveal</w:t>
      </w:r>
      <w:r w:rsidR="00EC27D9">
        <w:rPr>
          <w:lang w:val="en-US"/>
        </w:rPr>
        <w:t>ing</w:t>
      </w:r>
      <w:r w:rsidRPr="00266045">
        <w:rPr>
          <w:lang w:val="en-US"/>
        </w:rPr>
        <w:t xml:space="preserve"> endothelial cell polymorphism and </w:t>
      </w:r>
      <w:proofErr w:type="spellStart"/>
      <w:r w:rsidRPr="00266045">
        <w:rPr>
          <w:lang w:val="en-US"/>
        </w:rPr>
        <w:t>polymegathism</w:t>
      </w:r>
      <w:proofErr w:type="spellEnd"/>
      <w:r w:rsidRPr="00266045">
        <w:rPr>
          <w:lang w:val="en-US"/>
        </w:rPr>
        <w:t>, decreased cell density</w:t>
      </w:r>
      <w:r w:rsidR="00EC27D9">
        <w:rPr>
          <w:lang w:val="en-US"/>
        </w:rPr>
        <w:t xml:space="preserve"> with a linear black area masking the dotted white endothelial mosaic.</w:t>
      </w:r>
    </w:p>
    <w:p w14:paraId="0463F850" w14:textId="77777777" w:rsidR="00B717BA" w:rsidRDefault="00B717BA" w:rsidP="007E0AE2">
      <w:pPr>
        <w:rPr>
          <w:lang w:val="en-US"/>
        </w:rPr>
      </w:pPr>
    </w:p>
    <w:p w14:paraId="6578EBAF" w14:textId="77777777" w:rsidR="00B717BA" w:rsidRDefault="00B717BA" w:rsidP="007E0AE2">
      <w:pPr>
        <w:rPr>
          <w:lang w:val="en-US"/>
        </w:rPr>
      </w:pPr>
    </w:p>
    <w:p w14:paraId="30793C64" w14:textId="4D6954DC" w:rsidR="00266045" w:rsidRDefault="00266045" w:rsidP="00266045">
      <w:pPr>
        <w:rPr>
          <w:lang w:val="en-US"/>
        </w:rPr>
      </w:pPr>
      <w:r w:rsidRPr="008C4B77">
        <w:rPr>
          <w:lang w:val="en-US"/>
        </w:rPr>
        <w:t>The initial treatment consisted of debridement of the epithelial lesions, combined with hypertonic eye drops and healing agents. After seven days, the patient showed significant improvement: visual acuity improved to 2/10, epithelial signs such as photophobia and conjunctival hyperemia regressed, and re-epithelialization was observed. Endothelial opacities with vesicles became visible, and AS-OCT revealed endothelial thickening</w:t>
      </w:r>
      <w:r w:rsidR="008C4B77">
        <w:rPr>
          <w:lang w:val="en-US"/>
        </w:rPr>
        <w:t xml:space="preserve"> </w:t>
      </w:r>
      <w:r w:rsidRPr="008C4B77">
        <w:rPr>
          <w:lang w:val="en-US"/>
        </w:rPr>
        <w:t>similar to that observed in the left eye</w:t>
      </w:r>
      <w:r w:rsidR="008C4B77">
        <w:rPr>
          <w:lang w:val="en-US"/>
        </w:rPr>
        <w:t xml:space="preserve"> </w:t>
      </w:r>
      <w:r w:rsidR="008C4B77" w:rsidRPr="008C4B77">
        <w:rPr>
          <w:color w:val="00B0F0"/>
          <w:lang w:val="en-US"/>
        </w:rPr>
        <w:t>(Figure 5).</w:t>
      </w:r>
    </w:p>
    <w:p w14:paraId="694DD7FD" w14:textId="77777777" w:rsidR="00266045" w:rsidRDefault="00266045" w:rsidP="007E0AE2">
      <w:pPr>
        <w:rPr>
          <w:lang w:val="en-US"/>
        </w:rPr>
      </w:pPr>
    </w:p>
    <w:p w14:paraId="198CA210" w14:textId="028B9727" w:rsidR="00266045" w:rsidRDefault="00266045" w:rsidP="007E0AE2">
      <w:pPr>
        <w:rPr>
          <w:lang w:val="en-US"/>
        </w:rPr>
      </w:pPr>
    </w:p>
    <w:p w14:paraId="723A626B" w14:textId="403276E7" w:rsidR="00266045" w:rsidRDefault="00FB2A52" w:rsidP="007E0AE2">
      <w:pPr>
        <w:rPr>
          <w:lang w:val="en-US"/>
        </w:rPr>
      </w:pPr>
      <w:r>
        <w:rPr>
          <w:noProof/>
          <w:lang w:val="en-US"/>
        </w:rPr>
        <mc:AlternateContent>
          <mc:Choice Requires="wps">
            <w:drawing>
              <wp:anchor distT="0" distB="0" distL="114300" distR="114300" simplePos="0" relativeHeight="251659264" behindDoc="0" locked="0" layoutInCell="1" allowOverlap="1" wp14:anchorId="24EE1AA3" wp14:editId="12BD7D75">
                <wp:simplePos x="0" y="0"/>
                <wp:positionH relativeFrom="column">
                  <wp:posOffset>1831886</wp:posOffset>
                </wp:positionH>
                <wp:positionV relativeFrom="paragraph">
                  <wp:posOffset>83583</wp:posOffset>
                </wp:positionV>
                <wp:extent cx="393405" cy="275886"/>
                <wp:effectExtent l="12700" t="12700" r="13335" b="16510"/>
                <wp:wrapNone/>
                <wp:docPr id="951038498" name="Zone de texte 1"/>
                <wp:cNvGraphicFramePr/>
                <a:graphic xmlns:a="http://schemas.openxmlformats.org/drawingml/2006/main">
                  <a:graphicData uri="http://schemas.microsoft.com/office/word/2010/wordprocessingShape">
                    <wps:wsp>
                      <wps:cNvSpPr txBox="1"/>
                      <wps:spPr>
                        <a:xfrm>
                          <a:off x="0" y="0"/>
                          <a:ext cx="393405" cy="275886"/>
                        </a:xfrm>
                        <a:prstGeom prst="rect">
                          <a:avLst/>
                        </a:prstGeom>
                        <a:noFill/>
                        <a:ln w="19050">
                          <a:solidFill>
                            <a:schemeClr val="bg1"/>
                          </a:solidFill>
                        </a:ln>
                      </wps:spPr>
                      <wps:txbx>
                        <w:txbxContent>
                          <w:p w14:paraId="40F03FDC" w14:textId="559DCFAC" w:rsidR="00FB2A52" w:rsidRPr="00FB2A52" w:rsidRDefault="00FB2A52">
                            <w:pPr>
                              <w:rPr>
                                <w:b/>
                                <w:bCs/>
                                <w:color w:val="FFFFFF" w:themeColor="background1"/>
                                <w:lang w:val="fr-FR"/>
                              </w:rPr>
                            </w:pPr>
                            <w:r w:rsidRPr="00FB2A52">
                              <w:rPr>
                                <w:b/>
                                <w:bCs/>
                                <w:color w:val="FFFFFF" w:themeColor="background1"/>
                                <w:lang w:val="fr-FR"/>
                              </w:rPr>
                              <w: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E1AA3" id="_x0000_t202" coordsize="21600,21600" o:spt="202" path="m,l,21600r21600,l21600,xe">
                <v:stroke joinstyle="miter"/>
                <v:path gradientshapeok="t" o:connecttype="rect"/>
              </v:shapetype>
              <v:shape id="Zone de texte 1" o:spid="_x0000_s1026" type="#_x0000_t202" style="position:absolute;margin-left:144.25pt;margin-top:6.6pt;width:31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" filled="f" strokecolor="white [3212]" strokeweight="1.5pt">
                <v:textbox>
                  <w:txbxContent>
                    <w:p w14:paraId="40F03FDC" w14:textId="559DCFAC" w:rsidR="00FB2A52" w:rsidRPr="00FB2A52" w:rsidRDefault="00FB2A52">
                      <w:pPr>
                        <w:rPr>
                          <w:b/>
                          <w:bCs/>
                          <w:color w:val="FFFFFF" w:themeColor="background1"/>
                          <w:lang w:val="fr-FR"/>
                        </w:rPr>
                      </w:pPr>
                      <w:r w:rsidRPr="00FB2A52">
                        <w:rPr>
                          <w:b/>
                          <w:bCs/>
                          <w:color w:val="FFFFFF" w:themeColor="background1"/>
                          <w:lang w:val="fr-FR"/>
                        </w:rPr>
                        <w:t>RE</w:t>
                      </w:r>
                    </w:p>
                  </w:txbxContent>
                </v:textbox>
              </v:shape>
            </w:pict>
          </mc:Fallback>
        </mc:AlternateContent>
      </w:r>
      <w:r w:rsidR="008C4B77">
        <w:rPr>
          <w:noProof/>
          <w:lang w:val="en-US"/>
        </w:rPr>
        <w:drawing>
          <wp:inline distT="0" distB="0" distL="0" distR="0" wp14:anchorId="672A1E00" wp14:editId="15164395">
            <wp:extent cx="5756910" cy="2510790"/>
            <wp:effectExtent l="0" t="0" r="0" b="3810"/>
            <wp:docPr id="2097258106" name="Image 9" descr="Une image contenant cercle, capture d’écran, Caractère coloré,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258106" name="Image 9" descr="Une image contenant cercle, capture d’écran, Caractère coloré, art&#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56910" cy="2510790"/>
                    </a:xfrm>
                    <a:prstGeom prst="rect">
                      <a:avLst/>
                    </a:prstGeom>
                  </pic:spPr>
                </pic:pic>
              </a:graphicData>
            </a:graphic>
          </wp:inline>
        </w:drawing>
      </w:r>
    </w:p>
    <w:p w14:paraId="294022F6" w14:textId="77777777" w:rsidR="00266045" w:rsidRDefault="00266045" w:rsidP="007E0AE2">
      <w:pPr>
        <w:rPr>
          <w:lang w:val="en-US"/>
        </w:rPr>
      </w:pPr>
    </w:p>
    <w:p w14:paraId="5395251C" w14:textId="7053E4B7" w:rsidR="00FB2A52" w:rsidRDefault="00FB2A52" w:rsidP="007E0AE2">
      <w:pPr>
        <w:rPr>
          <w:lang w:val="en-US"/>
        </w:rPr>
      </w:pPr>
      <w:r w:rsidRPr="008C4B77">
        <w:rPr>
          <w:color w:val="00B0F0"/>
          <w:lang w:val="en-US"/>
        </w:rPr>
        <w:t xml:space="preserve">Figure </w:t>
      </w:r>
      <w:proofErr w:type="gramStart"/>
      <w:r w:rsidRPr="008C4B77">
        <w:rPr>
          <w:color w:val="00B0F0"/>
          <w:lang w:val="en-US"/>
        </w:rPr>
        <w:t>5</w:t>
      </w:r>
      <w:r>
        <w:rPr>
          <w:color w:val="00B0F0"/>
          <w:lang w:val="en-US"/>
        </w:rPr>
        <w:t xml:space="preserve"> :</w:t>
      </w:r>
      <w:proofErr w:type="gramEnd"/>
      <w:r>
        <w:rPr>
          <w:color w:val="00B0F0"/>
          <w:lang w:val="en-US"/>
        </w:rPr>
        <w:t xml:space="preserve"> </w:t>
      </w:r>
      <w:r w:rsidRPr="00FB2A52">
        <w:rPr>
          <w:color w:val="000000" w:themeColor="text1"/>
          <w:lang w:val="en-US"/>
        </w:rPr>
        <w:t xml:space="preserve">Slit lamp photographs of the RE </w:t>
      </w:r>
      <w:r>
        <w:rPr>
          <w:color w:val="000000" w:themeColor="text1"/>
          <w:lang w:val="en-US"/>
        </w:rPr>
        <w:t>seven</w:t>
      </w:r>
      <w:r w:rsidRPr="00FB2A52">
        <w:rPr>
          <w:color w:val="000000" w:themeColor="text1"/>
          <w:lang w:val="en-US"/>
        </w:rPr>
        <w:t xml:space="preserve"> days after treatment demonstrate the presence of endothelial opacities (white arrow) , and corresponding to endothelial thickening in AS-OCT ( yellow arrow). </w:t>
      </w:r>
    </w:p>
    <w:p w14:paraId="778692A3" w14:textId="77777777" w:rsidR="00266045" w:rsidRDefault="00266045" w:rsidP="007E0AE2">
      <w:pPr>
        <w:rPr>
          <w:lang w:val="en-US"/>
        </w:rPr>
      </w:pPr>
    </w:p>
    <w:p w14:paraId="68271065" w14:textId="5E4D968B" w:rsidR="007E0AE2" w:rsidRPr="00AB75B0" w:rsidRDefault="008C4B77" w:rsidP="008C4B77">
      <w:pPr>
        <w:rPr>
          <w:lang w:val="en-US"/>
        </w:rPr>
      </w:pPr>
      <w:r w:rsidRPr="008C4B77">
        <w:rPr>
          <w:lang w:val="en-US"/>
        </w:rPr>
        <w:t>The patient remains under regular follow-up while awaiting endothelial keratoplasty.</w:t>
      </w:r>
    </w:p>
    <w:p w14:paraId="2027E7D9" w14:textId="77777777" w:rsidR="00A4413B" w:rsidRDefault="00A4413B" w:rsidP="00A4413B">
      <w:pPr>
        <w:rPr>
          <w:lang w:val="en-US"/>
        </w:rPr>
      </w:pPr>
    </w:p>
    <w:p w14:paraId="1A810F5D" w14:textId="77777777" w:rsidR="00A612CB" w:rsidRPr="00A612CB" w:rsidRDefault="00A612CB" w:rsidP="00A612CB">
      <w:pPr>
        <w:rPr>
          <w:lang w:val="en-US"/>
        </w:rPr>
      </w:pPr>
    </w:p>
    <w:p w14:paraId="55C807B5" w14:textId="66CA4B59" w:rsidR="00183841" w:rsidRDefault="00183841" w:rsidP="00183841">
      <w:pPr>
        <w:rPr>
          <w:b/>
          <w:bCs/>
          <w:sz w:val="32"/>
          <w:szCs w:val="32"/>
          <w:u w:val="single"/>
          <w:lang w:val="en-US"/>
        </w:rPr>
      </w:pPr>
      <w:r w:rsidRPr="00A4413B">
        <w:rPr>
          <w:b/>
          <w:bCs/>
          <w:sz w:val="32"/>
          <w:szCs w:val="32"/>
          <w:u w:val="single"/>
          <w:lang w:val="en-US"/>
        </w:rPr>
        <w:t>Discussion</w:t>
      </w:r>
      <w:r w:rsidR="00743914">
        <w:rPr>
          <w:b/>
          <w:bCs/>
          <w:sz w:val="32"/>
          <w:szCs w:val="32"/>
          <w:u w:val="single"/>
          <w:lang w:val="en-US"/>
        </w:rPr>
        <w:t xml:space="preserve">: </w:t>
      </w:r>
    </w:p>
    <w:p w14:paraId="2068D87A" w14:textId="77777777" w:rsidR="008537FC" w:rsidRDefault="008537FC" w:rsidP="006E3DDC">
      <w:pPr>
        <w:rPr>
          <w:lang w:val="en-US"/>
        </w:rPr>
      </w:pPr>
    </w:p>
    <w:p w14:paraId="269F60F2" w14:textId="015120ED" w:rsidR="00743914" w:rsidRDefault="00743914" w:rsidP="006E3DDC">
      <w:pPr>
        <w:rPr>
          <w:lang w:val="en-US"/>
        </w:rPr>
      </w:pPr>
      <w:r w:rsidRPr="00743914">
        <w:rPr>
          <w:lang w:val="en-US"/>
        </w:rPr>
        <w:t>Posterior polymorphous corneal dystrophy (PPCD) is a rare endothelial dystrophy with heterogeneous clinical manifestations, which contributes to the variability in diagnosis and management reported across the literature. The present case illustrates an atypical and initially misleading presentation of PPCD, emphasizing the importance of careful clinical evaluation, multimodal imaging, and recognition of early endothelial changes, even when symptoms are unilateral.</w:t>
      </w:r>
    </w:p>
    <w:p w14:paraId="77B898E3" w14:textId="77777777" w:rsidR="006E3DDC" w:rsidRPr="006E3DDC" w:rsidRDefault="006E3DDC" w:rsidP="006E3DDC">
      <w:pPr>
        <w:rPr>
          <w:lang w:val="en-US"/>
        </w:rPr>
      </w:pPr>
    </w:p>
    <w:p w14:paraId="26EBB302" w14:textId="0E28BE48" w:rsidR="006E3DDC" w:rsidRDefault="006E3DDC" w:rsidP="006E3DDC">
      <w:pPr>
        <w:rPr>
          <w:lang w:val="en-US"/>
        </w:rPr>
      </w:pPr>
      <w:r w:rsidRPr="006E3DDC">
        <w:rPr>
          <w:lang w:val="en-US"/>
        </w:rPr>
        <w:t>This dystrophy follows an autosomal dominant pattern of inheritance. It results from an abnormal synthesis of type IV collagen by the corneal endothelial cells, which undergo an epithelial-like metaplastic transformation. These cells become multilayered, develop apical microvilli, form intercellular desmosomes, and may re-enter the mitotic cycle</w:t>
      </w:r>
      <w:r w:rsidR="009F23B4">
        <w:rPr>
          <w:lang w:val="en-US"/>
        </w:rPr>
        <w:t xml:space="preserve"> </w:t>
      </w:r>
      <w:r w:rsidR="00AA6791">
        <w:rPr>
          <w:rFonts w:ascii="Symbol" w:eastAsia="Symbol" w:hAnsi="Symbol" w:cs="Symbol"/>
          <w:b/>
          <w:bCs/>
          <w:color w:val="00B0F0"/>
          <w:lang w:val="en-US"/>
        </w:rPr>
        <w:t></w:t>
      </w:r>
      <w:r w:rsidR="00AA6791">
        <w:rPr>
          <w:b/>
          <w:bCs/>
          <w:color w:val="00B0F0"/>
          <w:lang w:val="en-US"/>
        </w:rPr>
        <w:t>1</w:t>
      </w:r>
      <w:r w:rsidR="00AA6791">
        <w:rPr>
          <w:rFonts w:ascii="Symbol" w:eastAsia="Symbol" w:hAnsi="Symbol" w:cs="Symbol"/>
          <w:b/>
          <w:bCs/>
          <w:color w:val="00B0F0"/>
          <w:lang w:val="en-US"/>
        </w:rPr>
        <w:t></w:t>
      </w:r>
      <w:r w:rsidR="00AA6791">
        <w:rPr>
          <w:b/>
          <w:bCs/>
          <w:color w:val="00B0F0"/>
          <w:lang w:val="en-US"/>
        </w:rPr>
        <w:t>.</w:t>
      </w:r>
    </w:p>
    <w:p w14:paraId="7CDE9DBB" w14:textId="77777777" w:rsidR="006E3DDC" w:rsidRDefault="006E3DDC" w:rsidP="006E3DDC">
      <w:pPr>
        <w:rPr>
          <w:lang w:val="en-US"/>
        </w:rPr>
      </w:pPr>
    </w:p>
    <w:p w14:paraId="70829CCC" w14:textId="2BA74F34" w:rsidR="006E3DDC" w:rsidRDefault="5B11DD4E" w:rsidP="1FB411EA">
      <w:r w:rsidRPr="1FB411EA">
        <w:t>The incidence of PPCD</w:t>
      </w:r>
      <w:r w:rsidR="23D1822F" w:rsidRPr="1FB411EA">
        <w:t xml:space="preserve"> </w:t>
      </w:r>
      <w:r w:rsidRPr="1FB411EA">
        <w:t>remains very rare and is largely unknown worldwide</w:t>
      </w:r>
      <w:r w:rsidR="23D1822F" w:rsidRPr="1FB411EA">
        <w:t>, b</w:t>
      </w:r>
      <w:r w:rsidRPr="1FB411EA">
        <w:t xml:space="preserve">ecause the disease is often asymptomatic, many cases likely go undiagnosed, making accurate epidemiological estimation difficult. </w:t>
      </w:r>
      <w:r w:rsidR="23D1822F" w:rsidRPr="1FB411EA">
        <w:t xml:space="preserve">To our knowledge there are no reported cases of PPCD in north Africa patients in the literature. </w:t>
      </w:r>
      <w:r w:rsidRPr="1FB411EA">
        <w:t>Nevertheless, some studies have reported very low prevalence of approximately 1 in 100,000 inhabitant</w:t>
      </w:r>
      <w:r w:rsidR="757B21AF" w:rsidRPr="1FB411EA">
        <w:t xml:space="preserve">s </w:t>
      </w:r>
      <w:r w:rsidR="7BE229DE" w:rsidRPr="1FB411EA">
        <w:rPr>
          <w:rFonts w:ascii="Symbol" w:eastAsia="Symbol" w:hAnsi="Symbol" w:cs="Symbol"/>
          <w:b/>
          <w:bCs/>
          <w:color w:val="00B0F0"/>
        </w:rPr>
        <w:t></w:t>
      </w:r>
      <w:r w:rsidR="7BE229DE" w:rsidRPr="1FB411EA">
        <w:rPr>
          <w:b/>
          <w:bCs/>
          <w:color w:val="00B0F0"/>
        </w:rPr>
        <w:t>1</w:t>
      </w:r>
      <w:proofErr w:type="gramStart"/>
      <w:r w:rsidR="7BE229DE" w:rsidRPr="1FB411EA">
        <w:rPr>
          <w:rFonts w:ascii="Symbol" w:eastAsia="Symbol" w:hAnsi="Symbol" w:cs="Symbol"/>
          <w:b/>
          <w:bCs/>
          <w:color w:val="00B0F0"/>
        </w:rPr>
        <w:t></w:t>
      </w:r>
      <w:r w:rsidR="7BE229DE" w:rsidRPr="1FB411EA">
        <w:rPr>
          <w:b/>
          <w:bCs/>
          <w:color w:val="00B0F0"/>
        </w:rPr>
        <w:t xml:space="preserve"> .</w:t>
      </w:r>
      <w:proofErr w:type="gramEnd"/>
      <w:r w:rsidR="23D1822F" w:rsidRPr="1FB411EA">
        <w:rPr>
          <w:color w:val="00B0F0"/>
        </w:rPr>
        <w:t xml:space="preserve"> </w:t>
      </w:r>
    </w:p>
    <w:p w14:paraId="7228AE8B" w14:textId="77777777" w:rsidR="00E75AB0" w:rsidRDefault="00E75AB0" w:rsidP="006E3DDC">
      <w:pPr>
        <w:rPr>
          <w:lang w:val="en-US"/>
        </w:rPr>
      </w:pPr>
    </w:p>
    <w:p w14:paraId="768A1B34" w14:textId="77777777" w:rsidR="00E75AB0" w:rsidRDefault="00E75AB0" w:rsidP="006E3DDC">
      <w:pPr>
        <w:rPr>
          <w:lang w:val="en-US"/>
        </w:rPr>
      </w:pPr>
    </w:p>
    <w:p w14:paraId="09036E81" w14:textId="5766D427" w:rsidR="00F75139" w:rsidRDefault="00847308" w:rsidP="006A3E3B">
      <w:pPr>
        <w:rPr>
          <w:lang w:val="en-US"/>
        </w:rPr>
      </w:pPr>
      <w:r>
        <w:rPr>
          <w:lang w:val="en-US"/>
        </w:rPr>
        <w:t xml:space="preserve">This disease is usually </w:t>
      </w:r>
      <w:r w:rsidR="00E75AB0" w:rsidRPr="00E75AB0">
        <w:rPr>
          <w:lang w:val="en-US"/>
        </w:rPr>
        <w:t>asymptomatic for many years</w:t>
      </w:r>
      <w:r>
        <w:rPr>
          <w:lang w:val="en-US"/>
        </w:rPr>
        <w:t xml:space="preserve"> and</w:t>
      </w:r>
      <w:r w:rsidR="00E75AB0" w:rsidRPr="00E75AB0">
        <w:rPr>
          <w:lang w:val="en-US"/>
        </w:rPr>
        <w:t xml:space="preserve"> most </w:t>
      </w:r>
      <w:r>
        <w:rPr>
          <w:lang w:val="en-US"/>
        </w:rPr>
        <w:t xml:space="preserve">patients </w:t>
      </w:r>
      <w:r w:rsidR="00E75AB0" w:rsidRPr="00E75AB0">
        <w:rPr>
          <w:lang w:val="en-US"/>
        </w:rPr>
        <w:t>are unaware of their condition and the diagnosis is often made incidentally during routine eye examinations</w:t>
      </w:r>
      <w:r w:rsidR="009F23B4">
        <w:rPr>
          <w:lang w:val="en-US"/>
        </w:rPr>
        <w:t xml:space="preserve"> </w:t>
      </w:r>
      <w:r w:rsidR="00AA6791">
        <w:rPr>
          <w:rFonts w:ascii="Symbol" w:eastAsia="Symbol" w:hAnsi="Symbol" w:cs="Symbol"/>
          <w:b/>
          <w:bCs/>
          <w:color w:val="00B0F0"/>
          <w:lang w:val="en-US"/>
        </w:rPr>
        <w:t></w:t>
      </w:r>
      <w:r w:rsidR="00AA6791">
        <w:rPr>
          <w:b/>
          <w:bCs/>
          <w:color w:val="00B0F0"/>
          <w:lang w:val="en-US"/>
        </w:rPr>
        <w:t>2</w:t>
      </w:r>
      <w:r w:rsidR="00AA6791">
        <w:rPr>
          <w:rFonts w:ascii="Symbol" w:eastAsia="Symbol" w:hAnsi="Symbol" w:cs="Symbol"/>
          <w:b/>
          <w:bCs/>
          <w:color w:val="00B0F0"/>
          <w:lang w:val="en-US"/>
        </w:rPr>
        <w:t></w:t>
      </w:r>
      <w:r w:rsidR="009F23B4">
        <w:rPr>
          <w:lang w:val="en-US"/>
        </w:rPr>
        <w:t xml:space="preserve">. </w:t>
      </w:r>
      <w:r>
        <w:rPr>
          <w:lang w:val="en-US"/>
        </w:rPr>
        <w:t>S</w:t>
      </w:r>
      <w:r w:rsidR="00E75AB0" w:rsidRPr="00E75AB0">
        <w:rPr>
          <w:lang w:val="en-US"/>
        </w:rPr>
        <w:t xml:space="preserve">lit-lamp </w:t>
      </w:r>
      <w:proofErr w:type="spellStart"/>
      <w:r w:rsidR="00E75AB0" w:rsidRPr="00E75AB0">
        <w:rPr>
          <w:lang w:val="en-US"/>
        </w:rPr>
        <w:t>biomicroscopy</w:t>
      </w:r>
      <w:proofErr w:type="spellEnd"/>
      <w:r w:rsidR="00E75AB0" w:rsidRPr="00E75AB0">
        <w:rPr>
          <w:lang w:val="en-US"/>
        </w:rPr>
        <w:t xml:space="preserve"> </w:t>
      </w:r>
      <w:r>
        <w:rPr>
          <w:lang w:val="en-US"/>
        </w:rPr>
        <w:t xml:space="preserve">examinations </w:t>
      </w:r>
      <w:r w:rsidR="00E75AB0" w:rsidRPr="00E75AB0">
        <w:rPr>
          <w:lang w:val="en-US"/>
        </w:rPr>
        <w:t>frequently reveals endothelial abnormalities, including clusters of vesicular lesions, band</w:t>
      </w:r>
      <w:r w:rsidR="00E75AB0" w:rsidRPr="00E75AB0">
        <w:rPr>
          <w:lang w:val="en-US"/>
        </w:rPr>
        <w:noBreakHyphen/>
        <w:t>like opacities, or more diffuse polymorphous opacities on Descemet’s membrane</w:t>
      </w:r>
      <w:r w:rsidR="009F23B4">
        <w:rPr>
          <w:lang w:val="en-US"/>
        </w:rPr>
        <w:t xml:space="preserve"> </w:t>
      </w:r>
      <w:r w:rsidR="00AA6791">
        <w:rPr>
          <w:rFonts w:ascii="Symbol" w:eastAsia="Symbol" w:hAnsi="Symbol" w:cs="Symbol"/>
          <w:b/>
          <w:bCs/>
          <w:color w:val="00B0F0"/>
          <w:lang w:val="en-US"/>
        </w:rPr>
        <w:t></w:t>
      </w:r>
      <w:r w:rsidR="00AA6791">
        <w:rPr>
          <w:b/>
          <w:bCs/>
          <w:color w:val="00B0F0"/>
          <w:lang w:val="en-US"/>
        </w:rPr>
        <w:t>3</w:t>
      </w:r>
      <w:proofErr w:type="gramStart"/>
      <w:r w:rsidR="00AA6791">
        <w:rPr>
          <w:rFonts w:ascii="Symbol" w:eastAsia="Symbol" w:hAnsi="Symbol" w:cs="Symbol"/>
          <w:b/>
          <w:bCs/>
          <w:color w:val="00B0F0"/>
          <w:lang w:val="en-US"/>
        </w:rPr>
        <w:t></w:t>
      </w:r>
      <w:r w:rsidR="00AA6791">
        <w:rPr>
          <w:b/>
          <w:bCs/>
          <w:color w:val="00B0F0"/>
          <w:lang w:val="en-US"/>
        </w:rPr>
        <w:t xml:space="preserve"> .</w:t>
      </w:r>
      <w:r w:rsidR="00E75AB0" w:rsidRPr="00E75AB0">
        <w:rPr>
          <w:lang w:val="en-US"/>
        </w:rPr>
        <w:t>These</w:t>
      </w:r>
      <w:proofErr w:type="gramEnd"/>
      <w:r w:rsidR="00E75AB0" w:rsidRPr="00E75AB0">
        <w:rPr>
          <w:lang w:val="en-US"/>
        </w:rPr>
        <w:t xml:space="preserve"> features may appear in only one eye or may be asymmetric, even in the context of a bilateral disease.</w:t>
      </w:r>
      <w:r>
        <w:rPr>
          <w:lang w:val="en-US"/>
        </w:rPr>
        <w:t xml:space="preserve"> </w:t>
      </w:r>
      <w:r w:rsidRPr="00847308">
        <w:rPr>
          <w:lang w:val="en-US"/>
        </w:rPr>
        <w:t>While many patients with these endothelial lesions maintain normal corneal clarity, some adult cases progress to epithelial decompensation.</w:t>
      </w:r>
      <w:r>
        <w:rPr>
          <w:lang w:val="en-US"/>
        </w:rPr>
        <w:t xml:space="preserve"> </w:t>
      </w:r>
      <w:r w:rsidRPr="00847308">
        <w:rPr>
          <w:lang w:val="en-US"/>
        </w:rPr>
        <w:t>In a retrospective Indian study, about </w:t>
      </w:r>
      <w:r w:rsidRPr="00847308">
        <w:rPr>
          <w:b/>
          <w:bCs/>
          <w:lang w:val="en-US"/>
        </w:rPr>
        <w:t>23%</w:t>
      </w:r>
      <w:r w:rsidRPr="00847308">
        <w:rPr>
          <w:lang w:val="en-US"/>
        </w:rPr>
        <w:t xml:space="preserve"> of PPCD patients </w:t>
      </w:r>
      <w:r w:rsidR="00F75139" w:rsidRPr="00F75139">
        <w:rPr>
          <w:lang w:val="en-US"/>
        </w:rPr>
        <w:t>the presenting features leading to diagnosis was</w:t>
      </w:r>
      <w:r w:rsidR="00F75139">
        <w:rPr>
          <w:lang w:val="en-US"/>
        </w:rPr>
        <w:t xml:space="preserve"> </w:t>
      </w:r>
      <w:r w:rsidR="00F75139" w:rsidRPr="00F75139">
        <w:rPr>
          <w:lang w:val="en-US"/>
        </w:rPr>
        <w:t>a painful red eye associated with epithelial decompensation</w:t>
      </w:r>
      <w:r w:rsidR="00F75139">
        <w:rPr>
          <w:lang w:val="en-US"/>
        </w:rPr>
        <w:t xml:space="preserve"> and </w:t>
      </w:r>
      <w:r w:rsidR="00F75139" w:rsidRPr="00F75139">
        <w:rPr>
          <w:lang w:val="en-US"/>
        </w:rPr>
        <w:t xml:space="preserve">epithelial breakdown </w:t>
      </w:r>
      <w:r w:rsidR="00F75139">
        <w:rPr>
          <w:lang w:val="en-US"/>
        </w:rPr>
        <w:t xml:space="preserve">who </w:t>
      </w:r>
      <w:r w:rsidR="00F75139" w:rsidRPr="00F75139">
        <w:rPr>
          <w:lang w:val="en-US"/>
        </w:rPr>
        <w:t>unmask</w:t>
      </w:r>
      <w:r w:rsidR="00F75139">
        <w:rPr>
          <w:lang w:val="en-US"/>
        </w:rPr>
        <w:t>ed</w:t>
      </w:r>
      <w:r w:rsidR="00F75139" w:rsidRPr="00F75139">
        <w:rPr>
          <w:lang w:val="en-US"/>
        </w:rPr>
        <w:t xml:space="preserve"> the disease</w:t>
      </w:r>
      <w:r w:rsidR="009F23B4">
        <w:rPr>
          <w:lang w:val="en-US"/>
        </w:rPr>
        <w:t xml:space="preserve"> </w:t>
      </w:r>
      <w:r w:rsidR="00AA6791">
        <w:rPr>
          <w:rFonts w:ascii="Symbol" w:eastAsia="Symbol" w:hAnsi="Symbol" w:cs="Symbol"/>
          <w:b/>
          <w:bCs/>
          <w:color w:val="00B0F0"/>
          <w:lang w:val="en-US"/>
        </w:rPr>
        <w:t></w:t>
      </w:r>
      <w:r w:rsidR="00AA6791">
        <w:rPr>
          <w:b/>
          <w:bCs/>
          <w:color w:val="00B0F0"/>
          <w:lang w:val="en-US"/>
        </w:rPr>
        <w:t>4</w:t>
      </w:r>
      <w:proofErr w:type="gramStart"/>
      <w:r w:rsidR="00AA6791">
        <w:rPr>
          <w:rFonts w:ascii="Symbol" w:eastAsia="Symbol" w:hAnsi="Symbol" w:cs="Symbol"/>
          <w:b/>
          <w:bCs/>
          <w:color w:val="00B0F0"/>
          <w:lang w:val="en-US"/>
        </w:rPr>
        <w:t></w:t>
      </w:r>
      <w:r w:rsidR="00AA6791">
        <w:rPr>
          <w:b/>
          <w:bCs/>
          <w:color w:val="00B0F0"/>
          <w:lang w:val="en-US"/>
        </w:rPr>
        <w:t xml:space="preserve"> .</w:t>
      </w:r>
      <w:r w:rsidR="00F75139" w:rsidRPr="00F75139">
        <w:rPr>
          <w:lang w:val="en-US"/>
        </w:rPr>
        <w:t>These</w:t>
      </w:r>
      <w:proofErr w:type="gramEnd"/>
      <w:r w:rsidR="00F75139" w:rsidRPr="00F75139">
        <w:rPr>
          <w:lang w:val="en-US"/>
        </w:rPr>
        <w:t xml:space="preserve"> observations highlight that PPCD should be considered in adults presenting with a unilateral red eye and epithelial compromise, even when the contralateral eye appears</w:t>
      </w:r>
      <w:r w:rsidR="006A3E3B">
        <w:rPr>
          <w:lang w:val="en-US"/>
        </w:rPr>
        <w:t xml:space="preserve"> </w:t>
      </w:r>
      <w:r w:rsidR="00F75139" w:rsidRPr="00F75139">
        <w:rPr>
          <w:lang w:val="en-US"/>
        </w:rPr>
        <w:t>clinically quiet.</w:t>
      </w:r>
    </w:p>
    <w:p w14:paraId="147F4829" w14:textId="77777777" w:rsidR="006A3E3B" w:rsidRDefault="006A3E3B" w:rsidP="006A3E3B">
      <w:pPr>
        <w:rPr>
          <w:lang w:val="en-US"/>
        </w:rPr>
      </w:pPr>
    </w:p>
    <w:p w14:paraId="0092563F" w14:textId="4C38E41A" w:rsidR="00F75139" w:rsidRDefault="67254978" w:rsidP="005E30A5">
      <w:pPr>
        <w:rPr>
          <w:color w:val="00B0F0"/>
          <w:lang w:val="en-US"/>
        </w:rPr>
      </w:pPr>
      <w:r w:rsidRPr="1FB411EA">
        <w:rPr>
          <w:color w:val="000000" w:themeColor="text1"/>
          <w:lang w:val="en-US"/>
        </w:rPr>
        <w:t>Paraclinical investigations play a critical role in the diagnosis and characterization of PPCD. Specular microscopy is particularly useful and has been widely reported to detect endothelial abnormalities, including polymorphism and polymegathism, reduced cell density, and the presence of vesicular, band-like, or “fingerprint” patterns that disrupt the normal hexagonal endothelial mosaic</w:t>
      </w:r>
      <w:r w:rsidR="3477CAA5" w:rsidRPr="1FB411EA">
        <w:rPr>
          <w:color w:val="000000" w:themeColor="text1"/>
          <w:lang w:val="en-US"/>
        </w:rPr>
        <w:t xml:space="preserve"> </w:t>
      </w:r>
      <w:r w:rsidR="3477CAA5" w:rsidRPr="1FB411EA">
        <w:rPr>
          <w:rFonts w:ascii="Symbol" w:eastAsia="Symbol" w:hAnsi="Symbol" w:cs="Symbol"/>
          <w:b/>
          <w:bCs/>
          <w:color w:val="00B0F0"/>
          <w:lang w:val="en-US"/>
        </w:rPr>
        <w:t></w:t>
      </w:r>
      <w:r w:rsidR="3477CAA5" w:rsidRPr="1FB411EA">
        <w:rPr>
          <w:b/>
          <w:bCs/>
          <w:color w:val="00B0F0"/>
          <w:lang w:val="en-US"/>
        </w:rPr>
        <w:t>3</w:t>
      </w:r>
      <w:r w:rsidR="3477CAA5" w:rsidRPr="1FB411EA">
        <w:rPr>
          <w:rFonts w:ascii="Symbol" w:eastAsia="Symbol" w:hAnsi="Symbol" w:cs="Symbol"/>
          <w:b/>
          <w:bCs/>
          <w:color w:val="00B0F0"/>
          <w:lang w:val="en-US"/>
        </w:rPr>
        <w:t></w:t>
      </w:r>
      <w:r w:rsidR="3477CAA5" w:rsidRPr="1FB411EA">
        <w:rPr>
          <w:b/>
          <w:bCs/>
          <w:color w:val="00B0F0"/>
          <w:lang w:val="en-US"/>
        </w:rPr>
        <w:t xml:space="preserve"> </w:t>
      </w:r>
      <w:r w:rsidR="3477CAA5" w:rsidRPr="1FB411EA">
        <w:rPr>
          <w:rFonts w:ascii="Symbol" w:eastAsia="Symbol" w:hAnsi="Symbol" w:cs="Symbol"/>
          <w:b/>
          <w:bCs/>
          <w:color w:val="00B0F0"/>
          <w:lang w:val="en-US"/>
        </w:rPr>
        <w:t></w:t>
      </w:r>
      <w:r w:rsidR="3477CAA5" w:rsidRPr="1FB411EA">
        <w:rPr>
          <w:b/>
          <w:bCs/>
          <w:color w:val="00B0F0"/>
          <w:lang w:val="en-US"/>
        </w:rPr>
        <w:t>5</w:t>
      </w:r>
      <w:r w:rsidR="3477CAA5" w:rsidRPr="1FB411EA">
        <w:rPr>
          <w:rFonts w:ascii="Symbol" w:eastAsia="Symbol" w:hAnsi="Symbol" w:cs="Symbol"/>
          <w:b/>
          <w:bCs/>
          <w:color w:val="00B0F0"/>
          <w:lang w:val="en-US"/>
        </w:rPr>
        <w:t></w:t>
      </w:r>
      <w:r w:rsidR="3477CAA5" w:rsidRPr="1FB411EA">
        <w:rPr>
          <w:b/>
          <w:bCs/>
          <w:color w:val="00B0F0"/>
          <w:lang w:val="en-US"/>
        </w:rPr>
        <w:t xml:space="preserve"> </w:t>
      </w:r>
      <w:r w:rsidR="3477CAA5" w:rsidRPr="1FB411EA">
        <w:rPr>
          <w:rFonts w:ascii="Symbol" w:eastAsia="Symbol" w:hAnsi="Symbol" w:cs="Symbol"/>
          <w:b/>
          <w:bCs/>
          <w:color w:val="00B0F0"/>
          <w:lang w:val="en-US"/>
        </w:rPr>
        <w:t></w:t>
      </w:r>
      <w:r w:rsidR="3477CAA5" w:rsidRPr="1FB411EA">
        <w:rPr>
          <w:b/>
          <w:bCs/>
          <w:color w:val="00B0F0"/>
          <w:lang w:val="en-US"/>
        </w:rPr>
        <w:t>6</w:t>
      </w:r>
      <w:proofErr w:type="gramStart"/>
      <w:r w:rsidR="3477CAA5" w:rsidRPr="1FB411EA">
        <w:rPr>
          <w:rFonts w:ascii="Symbol" w:eastAsia="Symbol" w:hAnsi="Symbol" w:cs="Symbol"/>
          <w:b/>
          <w:bCs/>
          <w:color w:val="00B0F0"/>
          <w:lang w:val="en-US"/>
        </w:rPr>
        <w:t></w:t>
      </w:r>
      <w:r w:rsidR="3477CAA5" w:rsidRPr="1FB411EA">
        <w:rPr>
          <w:b/>
          <w:bCs/>
          <w:color w:val="00B0F0"/>
          <w:lang w:val="en-US"/>
        </w:rPr>
        <w:t xml:space="preserve"> </w:t>
      </w:r>
      <w:r w:rsidR="757B21AF" w:rsidRPr="1FB411EA">
        <w:rPr>
          <w:color w:val="00B0F0"/>
          <w:lang w:val="en-US"/>
        </w:rPr>
        <w:t>.</w:t>
      </w:r>
      <w:proofErr w:type="gramEnd"/>
      <w:r w:rsidR="174FDE02" w:rsidRPr="1FB411EA">
        <w:rPr>
          <w:color w:val="00B0F0"/>
          <w:lang w:val="en-US"/>
        </w:rPr>
        <w:t xml:space="preserve"> </w:t>
      </w:r>
      <w:r w:rsidRPr="1FB411EA">
        <w:rPr>
          <w:color w:val="000000" w:themeColor="text1"/>
          <w:lang w:val="en-US"/>
        </w:rPr>
        <w:t>Meanwhile, anterior segment optical coherence tomography (AS-OCT) provides complementary information by demonstrating hyper-reflective endothelial lesions, localized posterior thickening, and, in cases with epithelial decompensation, secondary epithelial bullae and stromal edema</w:t>
      </w:r>
      <w:r w:rsidR="757B21AF" w:rsidRPr="1FB411EA">
        <w:rPr>
          <w:color w:val="000000" w:themeColor="text1"/>
          <w:lang w:val="en-US"/>
        </w:rPr>
        <w:t xml:space="preserve"> </w:t>
      </w:r>
      <w:r w:rsidR="3477CAA5" w:rsidRPr="1FB411EA">
        <w:rPr>
          <w:rFonts w:ascii="Symbol" w:eastAsia="Symbol" w:hAnsi="Symbol" w:cs="Symbol"/>
          <w:b/>
          <w:bCs/>
          <w:color w:val="00B0F0"/>
          <w:lang w:val="en-US"/>
        </w:rPr>
        <w:t></w:t>
      </w:r>
      <w:r w:rsidR="3477CAA5" w:rsidRPr="1FB411EA">
        <w:rPr>
          <w:b/>
          <w:bCs/>
          <w:color w:val="00B0F0"/>
          <w:lang w:val="en-US"/>
        </w:rPr>
        <w:t>7</w:t>
      </w:r>
      <w:r w:rsidR="3477CAA5" w:rsidRPr="1FB411EA">
        <w:rPr>
          <w:rFonts w:ascii="Symbol" w:eastAsia="Symbol" w:hAnsi="Symbol" w:cs="Symbol"/>
          <w:b/>
          <w:bCs/>
          <w:color w:val="00B0F0"/>
          <w:lang w:val="en-US"/>
        </w:rPr>
        <w:t></w:t>
      </w:r>
      <w:r w:rsidR="3477CAA5" w:rsidRPr="1FB411EA">
        <w:rPr>
          <w:rFonts w:ascii="Symbol" w:eastAsia="Symbol" w:hAnsi="Symbol" w:cs="Symbol"/>
          <w:b/>
          <w:bCs/>
          <w:color w:val="00B0F0"/>
          <w:lang w:val="en-US"/>
        </w:rPr>
        <w:t></w:t>
      </w:r>
      <w:r w:rsidR="3477CAA5" w:rsidRPr="1FB411EA">
        <w:rPr>
          <w:b/>
          <w:bCs/>
          <w:color w:val="00B0F0"/>
          <w:lang w:val="en-US"/>
        </w:rPr>
        <w:t>8</w:t>
      </w:r>
      <w:r w:rsidR="3477CAA5" w:rsidRPr="1FB411EA">
        <w:rPr>
          <w:rFonts w:ascii="Symbol" w:eastAsia="Symbol" w:hAnsi="Symbol" w:cs="Symbol"/>
          <w:b/>
          <w:bCs/>
          <w:color w:val="00B0F0"/>
          <w:lang w:val="en-US"/>
        </w:rPr>
        <w:t></w:t>
      </w:r>
      <w:r w:rsidR="12A10064" w:rsidRPr="1FB411EA">
        <w:rPr>
          <w:color w:val="00B0F0"/>
          <w:lang w:val="en-US"/>
        </w:rPr>
        <w:t>.</w:t>
      </w:r>
    </w:p>
    <w:p w14:paraId="089AD203" w14:textId="77777777" w:rsidR="00CB2FB4" w:rsidRDefault="00CB2FB4" w:rsidP="005E30A5">
      <w:pPr>
        <w:rPr>
          <w:lang w:val="en-US"/>
        </w:rPr>
      </w:pPr>
    </w:p>
    <w:p w14:paraId="551CFA90" w14:textId="14CEFC1D" w:rsidR="00F75139" w:rsidRDefault="00CB2FB4" w:rsidP="00CB2FB4">
      <w:pPr>
        <w:rPr>
          <w:color w:val="00B0F0"/>
          <w:lang w:val="en-US"/>
        </w:rPr>
      </w:pPr>
      <w:r w:rsidRPr="00CB2FB4">
        <w:rPr>
          <w:lang w:val="en-US"/>
        </w:rPr>
        <w:lastRenderedPageBreak/>
        <w:t>Management of posterior polymorphous corneal dystrophy (PPCD) is largely guided by the severity of endothelial dysfunction and the presence of corneal edema. In most asymptomatic patients, conservative management is appropriate, including regular monitoring, lubricating eye drops, and hypertonic saline for mild epithelial edema. Episodes of epithelial decompensation may be managed temporarily with epithelial debridement, bandage contact lenses, or topical medications to reduce edema</w:t>
      </w:r>
      <w:r w:rsidR="009F23B4">
        <w:rPr>
          <w:lang w:val="en-US"/>
        </w:rPr>
        <w:t xml:space="preserve"> </w:t>
      </w:r>
      <w:r w:rsidR="00E80341">
        <w:rPr>
          <w:rFonts w:ascii="Symbol" w:eastAsia="Symbol" w:hAnsi="Symbol" w:cs="Symbol"/>
          <w:b/>
          <w:bCs/>
          <w:color w:val="00B0F0"/>
          <w:lang w:val="en-US"/>
        </w:rPr>
        <w:t></w:t>
      </w:r>
      <w:r w:rsidR="00E80341">
        <w:rPr>
          <w:b/>
          <w:bCs/>
          <w:color w:val="00B0F0"/>
          <w:lang w:val="en-US"/>
        </w:rPr>
        <w:t>2</w:t>
      </w:r>
      <w:r w:rsidR="00E80341">
        <w:rPr>
          <w:rFonts w:ascii="Symbol" w:eastAsia="Symbol" w:hAnsi="Symbol" w:cs="Symbol"/>
          <w:b/>
          <w:bCs/>
          <w:color w:val="00B0F0"/>
          <w:lang w:val="en-US"/>
        </w:rPr>
        <w:t></w:t>
      </w:r>
      <w:r w:rsidR="009F23B4">
        <w:rPr>
          <w:color w:val="00B0F0"/>
          <w:lang w:val="en-US"/>
        </w:rPr>
        <w:t>.</w:t>
      </w:r>
    </w:p>
    <w:p w14:paraId="414C630B" w14:textId="77777777" w:rsidR="006A3E3B" w:rsidRDefault="006A3E3B" w:rsidP="00F75139">
      <w:pPr>
        <w:rPr>
          <w:lang w:val="en-US"/>
        </w:rPr>
      </w:pPr>
    </w:p>
    <w:p w14:paraId="7FC601F0" w14:textId="35DA0967" w:rsidR="00820A99" w:rsidRPr="00820A99" w:rsidRDefault="00820A99" w:rsidP="00820A99">
      <w:pPr>
        <w:rPr>
          <w:lang w:val="en-US"/>
        </w:rPr>
      </w:pPr>
      <w:r>
        <w:rPr>
          <w:lang w:val="en-US"/>
        </w:rPr>
        <w:t>W</w:t>
      </w:r>
      <w:r w:rsidRPr="00820A99">
        <w:rPr>
          <w:lang w:val="en-US"/>
        </w:rPr>
        <w:t>hen corneal decompensation leads to significant visual impairment or persistent epithelial edema unresponsive to medical therapy</w:t>
      </w:r>
      <w:r>
        <w:rPr>
          <w:lang w:val="en-US"/>
        </w:rPr>
        <w:t>, s</w:t>
      </w:r>
      <w:r w:rsidRPr="00820A99">
        <w:rPr>
          <w:lang w:val="en-US"/>
        </w:rPr>
        <w:t>urgical intervention, specifically endothelial keratoplasty</w:t>
      </w:r>
      <w:r>
        <w:rPr>
          <w:lang w:val="en-US"/>
        </w:rPr>
        <w:t xml:space="preserve"> (DMEK or DSAEK) </w:t>
      </w:r>
      <w:r w:rsidRPr="00820A99">
        <w:rPr>
          <w:lang w:val="en-US"/>
        </w:rPr>
        <w:t>are preferred </w:t>
      </w:r>
      <w:r>
        <w:rPr>
          <w:lang w:val="en-US"/>
        </w:rPr>
        <w:t xml:space="preserve">over </w:t>
      </w:r>
      <w:r w:rsidRPr="00820A99">
        <w:rPr>
          <w:lang w:val="en-US"/>
        </w:rPr>
        <w:t>penetrating keratoplasty</w:t>
      </w:r>
      <w:r>
        <w:rPr>
          <w:lang w:val="en-US"/>
        </w:rPr>
        <w:t xml:space="preserve"> for </w:t>
      </w:r>
      <w:r w:rsidRPr="00820A99">
        <w:rPr>
          <w:lang w:val="en-US"/>
        </w:rPr>
        <w:t>better long-term outcomes</w:t>
      </w:r>
      <w:r>
        <w:rPr>
          <w:lang w:val="en-US"/>
        </w:rPr>
        <w:t xml:space="preserve"> </w:t>
      </w:r>
      <w:r w:rsidR="00E80341">
        <w:rPr>
          <w:rFonts w:ascii="Symbol" w:eastAsia="Symbol" w:hAnsi="Symbol" w:cs="Symbol"/>
          <w:b/>
          <w:bCs/>
          <w:color w:val="00B0F0"/>
          <w:lang w:val="en-US"/>
        </w:rPr>
        <w:t></w:t>
      </w:r>
      <w:r w:rsidR="00E80341">
        <w:rPr>
          <w:b/>
          <w:bCs/>
          <w:color w:val="00B0F0"/>
          <w:lang w:val="en-US"/>
        </w:rPr>
        <w:t>4</w:t>
      </w:r>
      <w:r w:rsidR="00E80341">
        <w:rPr>
          <w:rFonts w:ascii="Symbol" w:eastAsia="Symbol" w:hAnsi="Symbol" w:cs="Symbol"/>
          <w:b/>
          <w:bCs/>
          <w:color w:val="00B0F0"/>
          <w:lang w:val="en-US"/>
        </w:rPr>
        <w:t></w:t>
      </w:r>
      <w:r w:rsidR="00E80341">
        <w:rPr>
          <w:rFonts w:ascii="Symbol" w:eastAsia="Symbol" w:hAnsi="Symbol" w:cs="Symbol"/>
          <w:b/>
          <w:bCs/>
          <w:color w:val="00B0F0"/>
          <w:lang w:val="en-US"/>
        </w:rPr>
        <w:t></w:t>
      </w:r>
      <w:r w:rsidR="00E80341">
        <w:rPr>
          <w:b/>
          <w:bCs/>
          <w:color w:val="00B0F0"/>
          <w:lang w:val="en-US"/>
        </w:rPr>
        <w:t>9</w:t>
      </w:r>
      <w:r w:rsidR="00E80341">
        <w:rPr>
          <w:rFonts w:ascii="Symbol" w:eastAsia="Symbol" w:hAnsi="Symbol" w:cs="Symbol"/>
          <w:b/>
          <w:bCs/>
          <w:color w:val="00B0F0"/>
          <w:lang w:val="en-US"/>
        </w:rPr>
        <w:t></w:t>
      </w:r>
      <w:r w:rsidR="009F23B4">
        <w:rPr>
          <w:color w:val="00B0F0"/>
          <w:lang w:val="en-US"/>
        </w:rPr>
        <w:t>.</w:t>
      </w:r>
    </w:p>
    <w:p w14:paraId="7BFBE990" w14:textId="6A45640C" w:rsidR="00820A99" w:rsidRDefault="00820A99" w:rsidP="00820A99">
      <w:pPr>
        <w:rPr>
          <w:lang w:val="en-US"/>
        </w:rPr>
      </w:pPr>
    </w:p>
    <w:p w14:paraId="5D4707FC" w14:textId="46C8F2CE" w:rsidR="006E3DDC" w:rsidRPr="006E3DDC" w:rsidRDefault="006E3DDC" w:rsidP="00743914">
      <w:pPr>
        <w:rPr>
          <w:b/>
          <w:bCs/>
          <w:sz w:val="32"/>
          <w:szCs w:val="32"/>
          <w:u w:val="single"/>
          <w:lang w:val="en-US"/>
        </w:rPr>
      </w:pPr>
    </w:p>
    <w:p w14:paraId="5EAFB010" w14:textId="7217FA14" w:rsidR="00183841" w:rsidRDefault="00183841" w:rsidP="00183841">
      <w:pPr>
        <w:rPr>
          <w:b/>
          <w:bCs/>
          <w:sz w:val="32"/>
          <w:szCs w:val="32"/>
          <w:u w:val="single"/>
          <w:lang w:val="en-US"/>
        </w:rPr>
      </w:pPr>
      <w:r w:rsidRPr="00743914">
        <w:rPr>
          <w:b/>
          <w:bCs/>
          <w:sz w:val="32"/>
          <w:szCs w:val="32"/>
          <w:u w:val="single"/>
          <w:lang w:val="en-US"/>
        </w:rPr>
        <w:t>Conclusion</w:t>
      </w:r>
    </w:p>
    <w:p w14:paraId="05B7C9D4" w14:textId="77777777" w:rsidR="0061782D" w:rsidRDefault="0061782D" w:rsidP="00183841">
      <w:pPr>
        <w:rPr>
          <w:b/>
          <w:bCs/>
          <w:sz w:val="32"/>
          <w:szCs w:val="32"/>
          <w:u w:val="single"/>
          <w:lang w:val="en-US"/>
        </w:rPr>
      </w:pPr>
    </w:p>
    <w:p w14:paraId="4D803692" w14:textId="2D964985" w:rsidR="00010B88" w:rsidRPr="00010B88" w:rsidRDefault="00874357" w:rsidP="00010B88">
      <w:pPr>
        <w:rPr>
          <w:lang w:val="en-US"/>
        </w:rPr>
      </w:pPr>
      <w:r>
        <w:rPr>
          <w:lang w:val="en-US"/>
        </w:rPr>
        <w:t xml:space="preserve">In summary, </w:t>
      </w:r>
      <w:r w:rsidR="00010B88" w:rsidRPr="00010B88">
        <w:rPr>
          <w:lang w:val="en-US"/>
        </w:rPr>
        <w:t xml:space="preserve">even though PPCD remains an underdiagnosed endothelial disorder and is most often asymptomatic, our case is particularly noteworthy in that the initial epithelial symptoms did not </w:t>
      </w:r>
      <w:r w:rsidR="00010B88">
        <w:rPr>
          <w:lang w:val="en-US"/>
        </w:rPr>
        <w:t>mask</w:t>
      </w:r>
      <w:r w:rsidR="00010B88" w:rsidRPr="00010B88">
        <w:rPr>
          <w:lang w:val="en-US"/>
        </w:rPr>
        <w:t xml:space="preserve"> the underlying diagnosis, allowing the identification of the characteristic endothelial abnormalities.</w:t>
      </w:r>
    </w:p>
    <w:p w14:paraId="2525DE3E" w14:textId="057BA755" w:rsidR="0061782D" w:rsidRDefault="0061782D" w:rsidP="0061782D">
      <w:pPr>
        <w:rPr>
          <w:lang w:val="en-US"/>
        </w:rPr>
      </w:pPr>
      <w:r w:rsidRPr="0061782D">
        <w:rPr>
          <w:lang w:val="en-US"/>
        </w:rPr>
        <w:t>The use of multimodal paraclinical imaging</w:t>
      </w:r>
      <w:r w:rsidRPr="0061782D">
        <w:rPr>
          <w:rFonts w:ascii="-webkit-standard" w:hAnsi="-webkit-standard"/>
          <w:color w:val="000000"/>
          <w:sz w:val="27"/>
          <w:szCs w:val="27"/>
          <w:lang w:val="en-US"/>
        </w:rPr>
        <w:t xml:space="preserve"> </w:t>
      </w:r>
      <w:r w:rsidRPr="0061782D">
        <w:rPr>
          <w:lang w:val="en-US"/>
        </w:rPr>
        <w:t>particularly AS-OCT and specular microscopy was essential in demonstrating characteristic endothelial alterations and in confirming bilateral involvement despite asymmetric clinical expression.</w:t>
      </w:r>
    </w:p>
    <w:p w14:paraId="3A080295" w14:textId="5C2EC94D" w:rsidR="0061782D" w:rsidRPr="002D0B73" w:rsidRDefault="002D0B73" w:rsidP="002D0B73">
      <w:pPr>
        <w:rPr>
          <w:lang w:val="en-US"/>
        </w:rPr>
      </w:pPr>
      <w:r w:rsidRPr="002D0B73">
        <w:rPr>
          <w:lang w:val="en-US"/>
        </w:rPr>
        <w:t>Through our case, we want to highlight the importance of carefully examining all corneal layers to avoid missing subtle endothelial abnormalities.</w:t>
      </w:r>
    </w:p>
    <w:p w14:paraId="38496B47" w14:textId="77777777" w:rsidR="009D4398" w:rsidRPr="00743914" w:rsidRDefault="009D4398" w:rsidP="00183841">
      <w:pPr>
        <w:rPr>
          <w:b/>
          <w:bCs/>
          <w:sz w:val="32"/>
          <w:szCs w:val="32"/>
          <w:u w:val="single"/>
          <w:lang w:val="en-US"/>
        </w:rPr>
      </w:pPr>
    </w:p>
    <w:p w14:paraId="35FAD1AD" w14:textId="5E2A776D" w:rsidR="00183841" w:rsidRDefault="00183841" w:rsidP="00183841">
      <w:pPr>
        <w:rPr>
          <w:b/>
          <w:bCs/>
          <w:sz w:val="32"/>
          <w:szCs w:val="32"/>
          <w:u w:val="single"/>
          <w:lang w:val="en-US"/>
        </w:rPr>
      </w:pPr>
      <w:r w:rsidRPr="00743914">
        <w:rPr>
          <w:b/>
          <w:bCs/>
          <w:sz w:val="32"/>
          <w:szCs w:val="32"/>
          <w:u w:val="single"/>
          <w:lang w:val="en-US"/>
        </w:rPr>
        <w:t>Conflicts of Interest</w:t>
      </w:r>
    </w:p>
    <w:p w14:paraId="61E11BD6" w14:textId="30A70124" w:rsidR="009D4398" w:rsidRPr="009D4398" w:rsidRDefault="009D4398" w:rsidP="00183841">
      <w:pPr>
        <w:rPr>
          <w:lang w:val="en-US"/>
        </w:rPr>
      </w:pPr>
      <w:r w:rsidRPr="009D4398">
        <w:rPr>
          <w:lang w:val="en-US"/>
        </w:rPr>
        <w:t xml:space="preserve">The authors declare that there are no conflicts of interest. </w:t>
      </w:r>
    </w:p>
    <w:p w14:paraId="75F4AB18" w14:textId="77777777" w:rsidR="009D4398" w:rsidRDefault="009D4398" w:rsidP="00183841">
      <w:pPr>
        <w:rPr>
          <w:b/>
          <w:bCs/>
          <w:sz w:val="32"/>
          <w:szCs w:val="32"/>
          <w:u w:val="single"/>
          <w:lang w:val="en-US"/>
        </w:rPr>
      </w:pPr>
    </w:p>
    <w:p w14:paraId="7AAD16F6" w14:textId="28EBB7BE" w:rsidR="00183841" w:rsidRPr="00183841" w:rsidRDefault="00183841" w:rsidP="00183841">
      <w:pPr>
        <w:rPr>
          <w:b/>
          <w:bCs/>
          <w:sz w:val="32"/>
          <w:szCs w:val="32"/>
          <w:u w:val="single"/>
          <w:lang w:val="en-US"/>
        </w:rPr>
      </w:pPr>
      <w:r w:rsidRPr="00743914">
        <w:rPr>
          <w:b/>
          <w:bCs/>
          <w:sz w:val="32"/>
          <w:szCs w:val="32"/>
          <w:u w:val="single"/>
          <w:lang w:val="en-US"/>
        </w:rPr>
        <w:t>References</w:t>
      </w:r>
    </w:p>
    <w:p w14:paraId="1842B551" w14:textId="77777777" w:rsidR="00183841" w:rsidRDefault="00183841" w:rsidP="001118C8">
      <w:pPr>
        <w:rPr>
          <w:lang w:val="en-US"/>
        </w:rPr>
      </w:pPr>
    </w:p>
    <w:p w14:paraId="6552CF44" w14:textId="70BF9EB4"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t>1. Bourges JL. Corneal dystrophies. J Fr Ophtalmol. 2017;40(6</w:t>
      </w:r>
      <w:proofErr w:type="gramStart"/>
      <w:r w:rsidRPr="1FB411EA">
        <w:rPr>
          <w:rFonts w:ascii="Aptos" w:eastAsia="Aptos" w:hAnsi="Aptos" w:cs="Aptos"/>
          <w:color w:val="000000" w:themeColor="text1"/>
          <w:lang w:val="en-US"/>
        </w:rPr>
        <w:t>):e</w:t>
      </w:r>
      <w:proofErr w:type="gramEnd"/>
      <w:r w:rsidRPr="1FB411EA">
        <w:rPr>
          <w:rFonts w:ascii="Aptos" w:eastAsia="Aptos" w:hAnsi="Aptos" w:cs="Aptos"/>
          <w:color w:val="000000" w:themeColor="text1"/>
          <w:lang w:val="en-US"/>
        </w:rPr>
        <w:t xml:space="preserve">177–e192. </w:t>
      </w:r>
      <w:hyperlink r:id="rId13" w:history="1">
        <w:r w:rsidR="00191EEA" w:rsidRPr="004E2635">
          <w:rPr>
            <w:rStyle w:val="Hyperlink"/>
            <w:rFonts w:ascii="Aptos" w:eastAsia="Aptos" w:hAnsi="Aptos" w:cs="Aptos"/>
            <w:lang w:val="en-US"/>
          </w:rPr>
          <w:t>https://doi.org/10.1016/j.jfo.2017.05.003</w:t>
        </w:r>
      </w:hyperlink>
      <w:r w:rsidR="00191EEA">
        <w:rPr>
          <w:rFonts w:ascii="Aptos" w:eastAsia="Aptos" w:hAnsi="Aptos" w:cs="Aptos"/>
          <w:color w:val="000000" w:themeColor="text1"/>
          <w:lang w:val="en-US"/>
        </w:rPr>
        <w:t xml:space="preserve"> </w:t>
      </w:r>
    </w:p>
    <w:p w14:paraId="0BEEC857" w14:textId="36B300F9" w:rsidR="1FB411EA" w:rsidRDefault="1FB411EA" w:rsidP="1FB411EA">
      <w:pPr>
        <w:rPr>
          <w:rFonts w:ascii="Aptos" w:eastAsia="Aptos" w:hAnsi="Aptos" w:cs="Aptos"/>
          <w:color w:val="000000" w:themeColor="text1"/>
          <w:lang w:val="fr-FR"/>
        </w:rPr>
      </w:pPr>
    </w:p>
    <w:p w14:paraId="76695D2D" w14:textId="3C033CB9" w:rsidR="2DC7423D" w:rsidRPr="00191EEA" w:rsidRDefault="2DC7423D" w:rsidP="1FB411EA">
      <w:pPr>
        <w:rPr>
          <w:rFonts w:ascii="Aptos" w:eastAsia="Aptos" w:hAnsi="Aptos" w:cs="Aptos"/>
          <w:b/>
          <w:bCs/>
          <w:color w:val="000000" w:themeColor="text1"/>
          <w:lang w:val="fr-FR"/>
        </w:rPr>
      </w:pPr>
      <w:r w:rsidRPr="1FB411EA">
        <w:rPr>
          <w:rFonts w:ascii="Aptos" w:eastAsia="Aptos" w:hAnsi="Aptos" w:cs="Aptos"/>
          <w:color w:val="000000" w:themeColor="text1"/>
          <w:lang w:val="en-US"/>
        </w:rPr>
        <w:t xml:space="preserve">2. Guier CP, Patel BC, Stokkermans TJ, Gulani AC. Posterior polymorphous corneal dystrophy. StatPearls [Internet]. Treasure Island (FL): StatPearls Publishing; 2017–. PMID: 430880. </w:t>
      </w:r>
      <w:r w:rsidR="00191EEA">
        <w:rPr>
          <w:rFonts w:ascii="Aptos" w:eastAsia="Aptos" w:hAnsi="Aptos" w:cs="Aptos"/>
          <w:color w:val="000000" w:themeColor="text1"/>
          <w:lang w:val="en-US"/>
        </w:rPr>
        <w:t xml:space="preserve"> </w:t>
      </w:r>
      <w:hyperlink r:id="rId14" w:history="1">
        <w:r w:rsidR="00191EEA" w:rsidRPr="004E2635">
          <w:rPr>
            <w:rStyle w:val="Hyperlink"/>
            <w:rFonts w:ascii="Aptos" w:eastAsia="Aptos" w:hAnsi="Aptos" w:cs="Aptos"/>
            <w:lang w:val="en-US"/>
          </w:rPr>
          <w:t>https://www.ncbi.nlm.nih.gov/books/NBK430880/</w:t>
        </w:r>
      </w:hyperlink>
      <w:r w:rsidR="00191EEA">
        <w:rPr>
          <w:rFonts w:ascii="Aptos" w:eastAsia="Aptos" w:hAnsi="Aptos" w:cs="Aptos"/>
          <w:b/>
          <w:bCs/>
          <w:color w:val="000000" w:themeColor="text1"/>
          <w:lang w:val="en-US"/>
        </w:rPr>
        <w:t xml:space="preserve"> </w:t>
      </w:r>
    </w:p>
    <w:p w14:paraId="2BCA0B55" w14:textId="5D700E3A" w:rsidR="1FB411EA" w:rsidRDefault="1FB411EA" w:rsidP="1FB411EA">
      <w:pPr>
        <w:rPr>
          <w:rFonts w:ascii="Aptos" w:eastAsia="Aptos" w:hAnsi="Aptos" w:cs="Aptos"/>
          <w:color w:val="000000" w:themeColor="text1"/>
          <w:lang w:val="fr-FR"/>
        </w:rPr>
      </w:pPr>
    </w:p>
    <w:p w14:paraId="08664C40" w14:textId="45E51553"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t xml:space="preserve">3. Mendoza-Adam G, Hernandez-Camarena JC, Valdez-García JE. Posterior polymorphous dystrophy: case report and literature review. Arch Soc Esp Oftalmol. 2015;90(9):439–441. </w:t>
      </w:r>
      <w:hyperlink r:id="rId15" w:history="1">
        <w:r w:rsidR="00191EEA" w:rsidRPr="004E2635">
          <w:rPr>
            <w:rStyle w:val="Hyperlink"/>
            <w:rFonts w:ascii="Aptos" w:eastAsia="Aptos" w:hAnsi="Aptos" w:cs="Aptos"/>
            <w:lang w:val="en-US"/>
          </w:rPr>
          <w:t>https://doi.org/10.1016/j.oftal.2015.01.003</w:t>
        </w:r>
      </w:hyperlink>
      <w:r w:rsidR="00191EEA">
        <w:rPr>
          <w:rFonts w:ascii="Aptos" w:eastAsia="Aptos" w:hAnsi="Aptos" w:cs="Aptos"/>
          <w:color w:val="000000" w:themeColor="text1"/>
          <w:lang w:val="en-US"/>
        </w:rPr>
        <w:t xml:space="preserve"> </w:t>
      </w:r>
    </w:p>
    <w:p w14:paraId="1C6644F6" w14:textId="767ECD99" w:rsidR="1FB411EA" w:rsidRDefault="1FB411EA" w:rsidP="1FB411EA">
      <w:pPr>
        <w:rPr>
          <w:rFonts w:ascii="Aptos" w:eastAsia="Aptos" w:hAnsi="Aptos" w:cs="Aptos"/>
          <w:color w:val="000000" w:themeColor="text1"/>
          <w:lang w:val="fr-FR"/>
        </w:rPr>
      </w:pPr>
    </w:p>
    <w:p w14:paraId="3310AB60" w14:textId="4ADF79D6"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t>4. Chaurasia S, Mittal R, Bichappa G, Ramappa M, Murthy SI. Clinical characterization of posterior polymorphous corneal dystrophy in patients of Indian ethnicity. Int Ophthalmol. 2017;37(4):945–952. d</w:t>
      </w:r>
      <w:r w:rsidR="00191EEA" w:rsidRPr="00191EEA">
        <w:t xml:space="preserve"> </w:t>
      </w:r>
      <w:hyperlink r:id="rId16" w:history="1">
        <w:r w:rsidR="00191EEA" w:rsidRPr="004E2635">
          <w:rPr>
            <w:rStyle w:val="Hyperlink"/>
            <w:rFonts w:ascii="Aptos" w:eastAsia="Aptos" w:hAnsi="Aptos" w:cs="Aptos"/>
            <w:lang w:val="en-US"/>
          </w:rPr>
          <w:t>https://doi.org/10.1007/s10792-016-0360-y</w:t>
        </w:r>
      </w:hyperlink>
      <w:r w:rsidR="00191EEA">
        <w:rPr>
          <w:rFonts w:ascii="Aptos" w:eastAsia="Aptos" w:hAnsi="Aptos" w:cs="Aptos"/>
          <w:color w:val="000000" w:themeColor="text1"/>
          <w:lang w:val="en-US"/>
        </w:rPr>
        <w:t xml:space="preserve"> </w:t>
      </w:r>
    </w:p>
    <w:p w14:paraId="587CE69F" w14:textId="3080EF7E" w:rsidR="1FB411EA" w:rsidRDefault="1FB411EA" w:rsidP="1FB411EA">
      <w:pPr>
        <w:rPr>
          <w:rFonts w:ascii="Aptos" w:eastAsia="Aptos" w:hAnsi="Aptos" w:cs="Aptos"/>
          <w:color w:val="000000" w:themeColor="text1"/>
          <w:lang w:val="fr-FR"/>
        </w:rPr>
      </w:pPr>
    </w:p>
    <w:p w14:paraId="357BEC92" w14:textId="73EF65E8"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lastRenderedPageBreak/>
        <w:t xml:space="preserve">5. Fung SS, Sami H, El Hamouly A, Jiandani D, Williams S, Mireskandari K, et al. Endothelial cell density in children with posterior polymorphous corneal dystrophy: a longitudinal case-control study. Eye (Lond). 2021;35(12):3397–3403. </w:t>
      </w:r>
      <w:hyperlink r:id="rId17" w:history="1">
        <w:r w:rsidR="00191EEA" w:rsidRPr="004E2635">
          <w:rPr>
            <w:rStyle w:val="Hyperlink"/>
            <w:rFonts w:ascii="Aptos" w:eastAsia="Aptos" w:hAnsi="Aptos" w:cs="Aptos"/>
            <w:lang w:val="en-US"/>
          </w:rPr>
          <w:t>https://doi.org/10.1038/s41433-021-01451-y</w:t>
        </w:r>
      </w:hyperlink>
      <w:r w:rsidR="00191EEA">
        <w:rPr>
          <w:rFonts w:ascii="Aptos" w:eastAsia="Aptos" w:hAnsi="Aptos" w:cs="Aptos"/>
          <w:color w:val="000000" w:themeColor="text1"/>
          <w:lang w:val="en-US"/>
        </w:rPr>
        <w:t xml:space="preserve"> </w:t>
      </w:r>
    </w:p>
    <w:p w14:paraId="5442EF39" w14:textId="38C0EC2A" w:rsidR="1FB411EA" w:rsidRDefault="1FB411EA" w:rsidP="1FB411EA">
      <w:pPr>
        <w:rPr>
          <w:rFonts w:ascii="Aptos" w:eastAsia="Aptos" w:hAnsi="Aptos" w:cs="Aptos"/>
          <w:color w:val="000000" w:themeColor="text1"/>
          <w:lang w:val="fr-FR"/>
        </w:rPr>
      </w:pPr>
    </w:p>
    <w:p w14:paraId="233154F2" w14:textId="0B552152"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t xml:space="preserve">6. Ahn YJ, Choi SI, Yum HR, Shin SY, Park SH. Clinical features in children with posterior polymorphous corneal dystrophy. Optom Vis Sci. 2017;94(4):476–481. </w:t>
      </w:r>
      <w:hyperlink r:id="rId18" w:history="1">
        <w:r w:rsidR="00191EEA" w:rsidRPr="004E2635">
          <w:rPr>
            <w:rStyle w:val="Hyperlink"/>
            <w:rFonts w:ascii="Aptos" w:eastAsia="Aptos" w:hAnsi="Aptos" w:cs="Aptos"/>
            <w:lang w:val="en-US"/>
          </w:rPr>
          <w:t>https://doi.org/10.1097/OPX.0000000000001039</w:t>
        </w:r>
      </w:hyperlink>
      <w:r w:rsidR="00191EEA">
        <w:rPr>
          <w:rFonts w:ascii="Aptos" w:eastAsia="Aptos" w:hAnsi="Aptos" w:cs="Aptos"/>
          <w:color w:val="000000" w:themeColor="text1"/>
          <w:lang w:val="en-US"/>
        </w:rPr>
        <w:t xml:space="preserve"> </w:t>
      </w:r>
    </w:p>
    <w:p w14:paraId="6E255DD3" w14:textId="138636CD" w:rsidR="1FB411EA" w:rsidRDefault="1FB411EA" w:rsidP="1FB411EA">
      <w:pPr>
        <w:rPr>
          <w:rFonts w:ascii="Aptos" w:eastAsia="Aptos" w:hAnsi="Aptos" w:cs="Aptos"/>
          <w:color w:val="000000" w:themeColor="text1"/>
          <w:lang w:val="fr-FR"/>
        </w:rPr>
      </w:pPr>
    </w:p>
    <w:p w14:paraId="265714FA" w14:textId="5D268661"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t xml:space="preserve">7. Siebelmann S, Scholz P, Sonnenschein S, Bachmann B, Matthaei M, Cursiefen C, et al. Anterior segment optical coherence tomography for the diagnosis of corneal dystrophies according to the IC3D classification. Surv Ophthalmol. 2018;63(3):365–380. </w:t>
      </w:r>
      <w:hyperlink r:id="rId19" w:history="1">
        <w:r w:rsidR="00191EEA" w:rsidRPr="004E2635">
          <w:rPr>
            <w:rStyle w:val="Hyperlink"/>
            <w:rFonts w:ascii="Aptos" w:eastAsia="Aptos" w:hAnsi="Aptos" w:cs="Aptos"/>
            <w:lang w:val="en-US"/>
          </w:rPr>
          <w:t>https://doi.org/10.1016/j.survophthal.2017.08.001</w:t>
        </w:r>
      </w:hyperlink>
      <w:r w:rsidR="00191EEA">
        <w:rPr>
          <w:rFonts w:ascii="Aptos" w:eastAsia="Aptos" w:hAnsi="Aptos" w:cs="Aptos"/>
          <w:color w:val="000000" w:themeColor="text1"/>
          <w:lang w:val="en-US"/>
        </w:rPr>
        <w:t xml:space="preserve"> </w:t>
      </w:r>
    </w:p>
    <w:p w14:paraId="65B8E510" w14:textId="07AE119D" w:rsidR="1FB411EA" w:rsidRDefault="1FB411EA" w:rsidP="1FB411EA">
      <w:pPr>
        <w:rPr>
          <w:rFonts w:ascii="Aptos" w:eastAsia="Aptos" w:hAnsi="Aptos" w:cs="Aptos"/>
          <w:color w:val="000000" w:themeColor="text1"/>
          <w:lang w:val="fr-FR"/>
        </w:rPr>
      </w:pPr>
    </w:p>
    <w:p w14:paraId="2A29D4BF" w14:textId="2433B889" w:rsidR="2DC7423D" w:rsidRDefault="2DC7423D" w:rsidP="1FB411EA">
      <w:pPr>
        <w:rPr>
          <w:rFonts w:ascii="Aptos" w:eastAsia="Aptos" w:hAnsi="Aptos" w:cs="Aptos"/>
          <w:color w:val="000000" w:themeColor="text1"/>
          <w:lang w:val="fr-FR"/>
        </w:rPr>
      </w:pPr>
      <w:r w:rsidRPr="1FB411EA">
        <w:rPr>
          <w:rFonts w:ascii="Aptos" w:eastAsia="Aptos" w:hAnsi="Aptos" w:cs="Aptos"/>
          <w:color w:val="000000" w:themeColor="text1"/>
          <w:lang w:val="en-US"/>
        </w:rPr>
        <w:t xml:space="preserve">8. Srinivasan S, Skarmoutsos P, O'Donnell C, Kaye SB. Localized bullous keratopathy secondary to posterior polymorphous dystrophy. Clin Exp Ophthalmol. 2008;36(8):800–801. </w:t>
      </w:r>
      <w:hyperlink r:id="rId20" w:history="1">
        <w:r w:rsidR="00191EEA" w:rsidRPr="004E2635">
          <w:rPr>
            <w:rStyle w:val="Hyperlink"/>
            <w:rFonts w:ascii="Aptos" w:eastAsia="Aptos" w:hAnsi="Aptos" w:cs="Aptos"/>
            <w:lang w:val="en-US"/>
          </w:rPr>
          <w:t>https://doi.org/10.1111/j.1442-9071.2008.01875.x</w:t>
        </w:r>
      </w:hyperlink>
      <w:r w:rsidR="00191EEA">
        <w:rPr>
          <w:rFonts w:ascii="Aptos" w:eastAsia="Aptos" w:hAnsi="Aptos" w:cs="Aptos"/>
          <w:color w:val="000000" w:themeColor="text1"/>
          <w:lang w:val="en-US"/>
        </w:rPr>
        <w:t xml:space="preserve"> </w:t>
      </w:r>
    </w:p>
    <w:p w14:paraId="22F1041C" w14:textId="51163943" w:rsidR="1FB411EA" w:rsidRDefault="1FB411EA" w:rsidP="1FB411EA">
      <w:pPr>
        <w:rPr>
          <w:rFonts w:ascii="Aptos" w:eastAsia="Aptos" w:hAnsi="Aptos" w:cs="Aptos"/>
          <w:color w:val="000000" w:themeColor="text1"/>
          <w:lang w:val="fr-FR"/>
        </w:rPr>
      </w:pPr>
    </w:p>
    <w:p w14:paraId="35F6D4ED" w14:textId="39986FC2" w:rsidR="1FB411EA" w:rsidRDefault="2DC7423D" w:rsidP="1FB411EA">
      <w:pPr>
        <w:rPr>
          <w:lang w:val="en-US"/>
        </w:rPr>
      </w:pPr>
      <w:r w:rsidRPr="1FB411EA">
        <w:rPr>
          <w:rFonts w:ascii="Aptos" w:eastAsia="Aptos" w:hAnsi="Aptos" w:cs="Aptos"/>
          <w:color w:val="000000" w:themeColor="text1"/>
          <w:lang w:val="en-US"/>
        </w:rPr>
        <w:t xml:space="preserve">9. Sorkin N, Einan-Lifshitz A, Boutin T, Showail M, Borovik A, Chan CC, Rootman DS. Descemet membrane endothelial keratoplasty in iridocorneal endothelial syndrome and posterior polymorphous corneal dystrophy. Can J Ophthalmol. 2019;54(2):190–195. </w:t>
      </w:r>
      <w:hyperlink r:id="rId21" w:history="1">
        <w:r w:rsidR="00191EEA" w:rsidRPr="004E2635">
          <w:rPr>
            <w:rStyle w:val="Hyperlink"/>
            <w:rFonts w:ascii="Aptos" w:eastAsia="Aptos" w:hAnsi="Aptos" w:cs="Aptos"/>
            <w:lang w:val="en-US"/>
          </w:rPr>
          <w:t>https://doi.org/10.1016/j.jcjo.2018.05.012</w:t>
        </w:r>
      </w:hyperlink>
      <w:r w:rsidR="00191EEA">
        <w:rPr>
          <w:rFonts w:ascii="Aptos" w:eastAsia="Aptos" w:hAnsi="Aptos" w:cs="Aptos"/>
          <w:color w:val="000000" w:themeColor="text1"/>
          <w:lang w:val="en-US"/>
        </w:rPr>
        <w:t xml:space="preserve"> </w:t>
      </w:r>
    </w:p>
    <w:sectPr w:rsidR="1FB411EA" w:rsidSect="00325CA2">
      <w:headerReference w:type="even" r:id="rId22"/>
      <w:headerReference w:type="default" r:id="rId23"/>
      <w:footerReference w:type="even" r:id="rId24"/>
      <w:footerReference w:type="default" r:id="rId25"/>
      <w:headerReference w:type="first" r:id="rId26"/>
      <w:footerReference w:type="first" r:id="rId27"/>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AE4E3D" w14:textId="77777777" w:rsidR="00E66AB8" w:rsidRDefault="00E66AB8" w:rsidP="00C979C4">
      <w:r>
        <w:separator/>
      </w:r>
    </w:p>
  </w:endnote>
  <w:endnote w:type="continuationSeparator" w:id="0">
    <w:p w14:paraId="6D3D3291" w14:textId="77777777" w:rsidR="00E66AB8" w:rsidRDefault="00E66AB8" w:rsidP="00C97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webkit-standard">
    <w:altName w:val="Cambria"/>
    <w:charset w:val="00"/>
    <w:family w:val="roman"/>
    <w:pitch w:val="default"/>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1A605" w14:textId="77777777" w:rsidR="00C979C4" w:rsidRDefault="00C979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BF610" w14:textId="77777777" w:rsidR="00C979C4" w:rsidRDefault="00C979C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026A1" w14:textId="77777777" w:rsidR="00C979C4" w:rsidRDefault="00C979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6F96CA" w14:textId="77777777" w:rsidR="00E66AB8" w:rsidRDefault="00E66AB8" w:rsidP="00C979C4">
      <w:r>
        <w:separator/>
      </w:r>
    </w:p>
  </w:footnote>
  <w:footnote w:type="continuationSeparator" w:id="0">
    <w:p w14:paraId="2D4987B6" w14:textId="77777777" w:rsidR="00E66AB8" w:rsidRDefault="00E66AB8" w:rsidP="00C97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4A2A4" w14:textId="05C7F744" w:rsidR="00C979C4" w:rsidRDefault="00C979C4">
    <w:pPr>
      <w:pStyle w:val="Header"/>
    </w:pPr>
    <w:r>
      <w:rPr>
        <w:noProof/>
      </w:rPr>
      <w:pict w14:anchorId="0D1F53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736891" o:spid="_x0000_s2050" type="#_x0000_t136" style="position:absolute;margin-left:0;margin-top:0;width:574.25pt;height:64.8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851BA9" w14:textId="68703591" w:rsidR="00C979C4" w:rsidRDefault="00C979C4">
    <w:pPr>
      <w:pStyle w:val="Header"/>
    </w:pPr>
    <w:r>
      <w:rPr>
        <w:noProof/>
      </w:rPr>
      <w:pict w14:anchorId="26460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736892" o:spid="_x0000_s2051" type="#_x0000_t136" style="position:absolute;margin-left:0;margin-top:0;width:574.25pt;height:64.8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78C56" w14:textId="5474946D" w:rsidR="00C979C4" w:rsidRDefault="00C979C4">
    <w:pPr>
      <w:pStyle w:val="Header"/>
    </w:pPr>
    <w:r>
      <w:rPr>
        <w:noProof/>
      </w:rPr>
      <w:pict w14:anchorId="7A48C3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0736890" o:spid="_x0000_s2049" type="#_x0000_t136" style="position:absolute;margin-left:0;margin-top:0;width:574.25pt;height:64.8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594024"/>
    <w:multiLevelType w:val="hybridMultilevel"/>
    <w:tmpl w:val="FC527B6C"/>
    <w:lvl w:ilvl="0" w:tplc="A75878C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44703D60"/>
    <w:multiLevelType w:val="hybridMultilevel"/>
    <w:tmpl w:val="1BD0544C"/>
    <w:lvl w:ilvl="0" w:tplc="EE7457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1"/>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8A7"/>
    <w:rsid w:val="00010B88"/>
    <w:rsid w:val="001118C8"/>
    <w:rsid w:val="00166CFD"/>
    <w:rsid w:val="00183841"/>
    <w:rsid w:val="00191EEA"/>
    <w:rsid w:val="001B2BF2"/>
    <w:rsid w:val="0022663E"/>
    <w:rsid w:val="00256476"/>
    <w:rsid w:val="00266045"/>
    <w:rsid w:val="0027794E"/>
    <w:rsid w:val="002A383F"/>
    <w:rsid w:val="002D0B73"/>
    <w:rsid w:val="002D582F"/>
    <w:rsid w:val="002D7049"/>
    <w:rsid w:val="00325CA2"/>
    <w:rsid w:val="0034091A"/>
    <w:rsid w:val="004178A7"/>
    <w:rsid w:val="0042165A"/>
    <w:rsid w:val="00466397"/>
    <w:rsid w:val="005737BB"/>
    <w:rsid w:val="005E30A5"/>
    <w:rsid w:val="005F764B"/>
    <w:rsid w:val="0061782D"/>
    <w:rsid w:val="006A3E3B"/>
    <w:rsid w:val="006E3DDC"/>
    <w:rsid w:val="00743914"/>
    <w:rsid w:val="00776C31"/>
    <w:rsid w:val="007E0AE2"/>
    <w:rsid w:val="00820A99"/>
    <w:rsid w:val="00822DB7"/>
    <w:rsid w:val="00847308"/>
    <w:rsid w:val="008537FC"/>
    <w:rsid w:val="00872844"/>
    <w:rsid w:val="00872FE8"/>
    <w:rsid w:val="00874357"/>
    <w:rsid w:val="008A6151"/>
    <w:rsid w:val="008C4B77"/>
    <w:rsid w:val="00972F00"/>
    <w:rsid w:val="009C2378"/>
    <w:rsid w:val="009D4398"/>
    <w:rsid w:val="009F23B4"/>
    <w:rsid w:val="00A00F6E"/>
    <w:rsid w:val="00A1562A"/>
    <w:rsid w:val="00A4413B"/>
    <w:rsid w:val="00A612CB"/>
    <w:rsid w:val="00A96D7C"/>
    <w:rsid w:val="00AA6791"/>
    <w:rsid w:val="00AB75B0"/>
    <w:rsid w:val="00B202ED"/>
    <w:rsid w:val="00B62BDD"/>
    <w:rsid w:val="00B717BA"/>
    <w:rsid w:val="00C979C4"/>
    <w:rsid w:val="00CB2FB4"/>
    <w:rsid w:val="00D63CB4"/>
    <w:rsid w:val="00E66AB8"/>
    <w:rsid w:val="00E75AB0"/>
    <w:rsid w:val="00E80341"/>
    <w:rsid w:val="00EC27D9"/>
    <w:rsid w:val="00F75139"/>
    <w:rsid w:val="00F94A63"/>
    <w:rsid w:val="00FB2A52"/>
    <w:rsid w:val="00FC53B3"/>
    <w:rsid w:val="0F0B1989"/>
    <w:rsid w:val="12A10064"/>
    <w:rsid w:val="174FDE02"/>
    <w:rsid w:val="1FB411EA"/>
    <w:rsid w:val="23D1822F"/>
    <w:rsid w:val="2B682B6B"/>
    <w:rsid w:val="2DC7423D"/>
    <w:rsid w:val="3223BCF8"/>
    <w:rsid w:val="3379BDC1"/>
    <w:rsid w:val="3477CAA5"/>
    <w:rsid w:val="3C88FEA5"/>
    <w:rsid w:val="3EC5322D"/>
    <w:rsid w:val="3EC7A3AA"/>
    <w:rsid w:val="43F01D83"/>
    <w:rsid w:val="4433AC82"/>
    <w:rsid w:val="4A6F6416"/>
    <w:rsid w:val="562A6C04"/>
    <w:rsid w:val="5990F1F7"/>
    <w:rsid w:val="5B11DD4E"/>
    <w:rsid w:val="5EB2F22E"/>
    <w:rsid w:val="62D39B7C"/>
    <w:rsid w:val="67254978"/>
    <w:rsid w:val="6B4EE2B7"/>
    <w:rsid w:val="72A66C91"/>
    <w:rsid w:val="73F6DAB7"/>
    <w:rsid w:val="7539D060"/>
    <w:rsid w:val="757B21AF"/>
    <w:rsid w:val="7BE229DE"/>
    <w:rsid w:val="7C9D5EEE"/>
    <w:rsid w:val="7F86CB1B"/>
  </w:rsids>
  <m:mathPr>
    <m:mathFont m:val="Cambria Math"/>
    <m:brkBin m:val="before"/>
    <m:brkBinSub m:val="--"/>
    <m:smallFrac m:val="0"/>
    <m:dispDef/>
    <m:lMargin m:val="0"/>
    <m:rMargin m:val="0"/>
    <m:defJc m:val="centerGroup"/>
    <m:wrapIndent m:val="1440"/>
    <m:intLim m:val="subSup"/>
    <m:naryLim m:val="undOvr"/>
  </m:mathPr>
  <w:themeFontLang w:val="fr-MA"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0C7BB99"/>
  <w15:chartTrackingRefBased/>
  <w15:docId w15:val="{D4AFFA4A-6141-7E42-9FEE-E81E156C7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MA"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178A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178A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178A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78A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78A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78A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78A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78A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78A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78A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178A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178A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78A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78A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78A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78A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78A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78A7"/>
    <w:rPr>
      <w:rFonts w:eastAsiaTheme="majorEastAsia" w:cstheme="majorBidi"/>
      <w:color w:val="272727" w:themeColor="text1" w:themeTint="D8"/>
    </w:rPr>
  </w:style>
  <w:style w:type="paragraph" w:styleId="Title">
    <w:name w:val="Title"/>
    <w:basedOn w:val="Normal"/>
    <w:next w:val="Normal"/>
    <w:link w:val="TitleChar"/>
    <w:uiPriority w:val="10"/>
    <w:qFormat/>
    <w:rsid w:val="004178A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78A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78A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78A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78A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4178A7"/>
    <w:rPr>
      <w:i/>
      <w:iCs/>
      <w:color w:val="404040" w:themeColor="text1" w:themeTint="BF"/>
    </w:rPr>
  </w:style>
  <w:style w:type="paragraph" w:styleId="ListParagraph">
    <w:name w:val="List Paragraph"/>
    <w:basedOn w:val="Normal"/>
    <w:uiPriority w:val="34"/>
    <w:qFormat/>
    <w:rsid w:val="004178A7"/>
    <w:pPr>
      <w:ind w:left="720"/>
      <w:contextualSpacing/>
    </w:pPr>
  </w:style>
  <w:style w:type="character" w:styleId="IntenseEmphasis">
    <w:name w:val="Intense Emphasis"/>
    <w:basedOn w:val="DefaultParagraphFont"/>
    <w:uiPriority w:val="21"/>
    <w:qFormat/>
    <w:rsid w:val="004178A7"/>
    <w:rPr>
      <w:i/>
      <w:iCs/>
      <w:color w:val="0F4761" w:themeColor="accent1" w:themeShade="BF"/>
    </w:rPr>
  </w:style>
  <w:style w:type="paragraph" w:styleId="IntenseQuote">
    <w:name w:val="Intense Quote"/>
    <w:basedOn w:val="Normal"/>
    <w:next w:val="Normal"/>
    <w:link w:val="IntenseQuoteChar"/>
    <w:uiPriority w:val="30"/>
    <w:qFormat/>
    <w:rsid w:val="004178A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78A7"/>
    <w:rPr>
      <w:i/>
      <w:iCs/>
      <w:color w:val="0F4761" w:themeColor="accent1" w:themeShade="BF"/>
    </w:rPr>
  </w:style>
  <w:style w:type="character" w:styleId="IntenseReference">
    <w:name w:val="Intense Reference"/>
    <w:basedOn w:val="DefaultParagraphFont"/>
    <w:uiPriority w:val="32"/>
    <w:qFormat/>
    <w:rsid w:val="004178A7"/>
    <w:rPr>
      <w:b/>
      <w:bCs/>
      <w:smallCaps/>
      <w:color w:val="0F4761" w:themeColor="accent1" w:themeShade="BF"/>
      <w:spacing w:val="5"/>
    </w:rPr>
  </w:style>
  <w:style w:type="character" w:styleId="Hyperlink">
    <w:name w:val="Hyperlink"/>
    <w:basedOn w:val="DefaultParagraphFont"/>
    <w:uiPriority w:val="99"/>
    <w:unhideWhenUsed/>
    <w:rsid w:val="00E75AB0"/>
    <w:rPr>
      <w:color w:val="467886" w:themeColor="hyperlink"/>
      <w:u w:val="single"/>
    </w:rPr>
  </w:style>
  <w:style w:type="character" w:styleId="UnresolvedMention">
    <w:name w:val="Unresolved Mention"/>
    <w:basedOn w:val="DefaultParagraphFont"/>
    <w:uiPriority w:val="99"/>
    <w:semiHidden/>
    <w:unhideWhenUsed/>
    <w:rsid w:val="00E75AB0"/>
    <w:rPr>
      <w:color w:val="605E5C"/>
      <w:shd w:val="clear" w:color="auto" w:fill="E1DFDD"/>
    </w:rPr>
  </w:style>
  <w:style w:type="paragraph" w:styleId="NormalWeb">
    <w:name w:val="Normal (Web)"/>
    <w:basedOn w:val="Normal"/>
    <w:uiPriority w:val="99"/>
    <w:semiHidden/>
    <w:unhideWhenUsed/>
    <w:rsid w:val="006A3E3B"/>
    <w:rPr>
      <w:rFonts w:ascii="Times New Roman" w:hAnsi="Times New Roman" w:cs="Times New Roman"/>
    </w:rPr>
  </w:style>
  <w:style w:type="character" w:styleId="FollowedHyperlink">
    <w:name w:val="FollowedHyperlink"/>
    <w:basedOn w:val="DefaultParagraphFont"/>
    <w:uiPriority w:val="99"/>
    <w:semiHidden/>
    <w:unhideWhenUsed/>
    <w:rsid w:val="00B62BDD"/>
    <w:rPr>
      <w:color w:val="96607D" w:themeColor="followedHyperlink"/>
      <w:u w:val="single"/>
    </w:rPr>
  </w:style>
  <w:style w:type="paragraph" w:styleId="Header">
    <w:name w:val="header"/>
    <w:basedOn w:val="Normal"/>
    <w:link w:val="HeaderChar"/>
    <w:uiPriority w:val="99"/>
    <w:unhideWhenUsed/>
    <w:rsid w:val="00C979C4"/>
    <w:pPr>
      <w:tabs>
        <w:tab w:val="center" w:pos="4680"/>
        <w:tab w:val="right" w:pos="9360"/>
      </w:tabs>
    </w:pPr>
  </w:style>
  <w:style w:type="character" w:customStyle="1" w:styleId="HeaderChar">
    <w:name w:val="Header Char"/>
    <w:basedOn w:val="DefaultParagraphFont"/>
    <w:link w:val="Header"/>
    <w:uiPriority w:val="99"/>
    <w:rsid w:val="00C979C4"/>
  </w:style>
  <w:style w:type="paragraph" w:styleId="Footer">
    <w:name w:val="footer"/>
    <w:basedOn w:val="Normal"/>
    <w:link w:val="FooterChar"/>
    <w:uiPriority w:val="99"/>
    <w:unhideWhenUsed/>
    <w:rsid w:val="00C979C4"/>
    <w:pPr>
      <w:tabs>
        <w:tab w:val="center" w:pos="4680"/>
        <w:tab w:val="right" w:pos="9360"/>
      </w:tabs>
    </w:pPr>
  </w:style>
  <w:style w:type="character" w:customStyle="1" w:styleId="FooterChar">
    <w:name w:val="Footer Char"/>
    <w:basedOn w:val="DefaultParagraphFont"/>
    <w:link w:val="Footer"/>
    <w:uiPriority w:val="99"/>
    <w:rsid w:val="00C97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542495">
      <w:bodyDiv w:val="1"/>
      <w:marLeft w:val="0"/>
      <w:marRight w:val="0"/>
      <w:marTop w:val="0"/>
      <w:marBottom w:val="0"/>
      <w:divBdr>
        <w:top w:val="none" w:sz="0" w:space="0" w:color="auto"/>
        <w:left w:val="none" w:sz="0" w:space="0" w:color="auto"/>
        <w:bottom w:val="none" w:sz="0" w:space="0" w:color="auto"/>
        <w:right w:val="none" w:sz="0" w:space="0" w:color="auto"/>
      </w:divBdr>
      <w:divsChild>
        <w:div w:id="1856143235">
          <w:marLeft w:val="0"/>
          <w:marRight w:val="0"/>
          <w:marTop w:val="0"/>
          <w:marBottom w:val="0"/>
          <w:divBdr>
            <w:top w:val="none" w:sz="0" w:space="0" w:color="auto"/>
            <w:left w:val="none" w:sz="0" w:space="0" w:color="auto"/>
            <w:bottom w:val="none" w:sz="0" w:space="0" w:color="auto"/>
            <w:right w:val="none" w:sz="0" w:space="0" w:color="auto"/>
          </w:divBdr>
          <w:divsChild>
            <w:div w:id="205801720">
              <w:marLeft w:val="0"/>
              <w:marRight w:val="0"/>
              <w:marTop w:val="0"/>
              <w:marBottom w:val="0"/>
              <w:divBdr>
                <w:top w:val="none" w:sz="0" w:space="0" w:color="auto"/>
                <w:left w:val="none" w:sz="0" w:space="0" w:color="auto"/>
                <w:bottom w:val="none" w:sz="0" w:space="0" w:color="auto"/>
                <w:right w:val="none" w:sz="0" w:space="0" w:color="auto"/>
              </w:divBdr>
              <w:divsChild>
                <w:div w:id="13978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86722">
      <w:bodyDiv w:val="1"/>
      <w:marLeft w:val="0"/>
      <w:marRight w:val="0"/>
      <w:marTop w:val="0"/>
      <w:marBottom w:val="0"/>
      <w:divBdr>
        <w:top w:val="none" w:sz="0" w:space="0" w:color="auto"/>
        <w:left w:val="none" w:sz="0" w:space="0" w:color="auto"/>
        <w:bottom w:val="none" w:sz="0" w:space="0" w:color="auto"/>
        <w:right w:val="none" w:sz="0" w:space="0" w:color="auto"/>
      </w:divBdr>
      <w:divsChild>
        <w:div w:id="823280018">
          <w:marLeft w:val="0"/>
          <w:marRight w:val="0"/>
          <w:marTop w:val="0"/>
          <w:marBottom w:val="0"/>
          <w:divBdr>
            <w:top w:val="none" w:sz="0" w:space="0" w:color="auto"/>
            <w:left w:val="none" w:sz="0" w:space="0" w:color="auto"/>
            <w:bottom w:val="none" w:sz="0" w:space="0" w:color="auto"/>
            <w:right w:val="none" w:sz="0" w:space="0" w:color="auto"/>
          </w:divBdr>
          <w:divsChild>
            <w:div w:id="951015158">
              <w:marLeft w:val="0"/>
              <w:marRight w:val="0"/>
              <w:marTop w:val="0"/>
              <w:marBottom w:val="0"/>
              <w:divBdr>
                <w:top w:val="none" w:sz="0" w:space="0" w:color="auto"/>
                <w:left w:val="none" w:sz="0" w:space="0" w:color="auto"/>
                <w:bottom w:val="none" w:sz="0" w:space="0" w:color="auto"/>
                <w:right w:val="none" w:sz="0" w:space="0" w:color="auto"/>
              </w:divBdr>
              <w:divsChild>
                <w:div w:id="113259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04853">
      <w:bodyDiv w:val="1"/>
      <w:marLeft w:val="0"/>
      <w:marRight w:val="0"/>
      <w:marTop w:val="0"/>
      <w:marBottom w:val="0"/>
      <w:divBdr>
        <w:top w:val="none" w:sz="0" w:space="0" w:color="auto"/>
        <w:left w:val="none" w:sz="0" w:space="0" w:color="auto"/>
        <w:bottom w:val="none" w:sz="0" w:space="0" w:color="auto"/>
        <w:right w:val="none" w:sz="0" w:space="0" w:color="auto"/>
      </w:divBdr>
      <w:divsChild>
        <w:div w:id="915869300">
          <w:marLeft w:val="0"/>
          <w:marRight w:val="0"/>
          <w:marTop w:val="0"/>
          <w:marBottom w:val="30"/>
          <w:divBdr>
            <w:top w:val="none" w:sz="0" w:space="0" w:color="auto"/>
            <w:left w:val="none" w:sz="0" w:space="0" w:color="auto"/>
            <w:bottom w:val="none" w:sz="0" w:space="0" w:color="auto"/>
            <w:right w:val="none" w:sz="0" w:space="0" w:color="auto"/>
          </w:divBdr>
        </w:div>
      </w:divsChild>
    </w:div>
    <w:div w:id="592512134">
      <w:bodyDiv w:val="1"/>
      <w:marLeft w:val="0"/>
      <w:marRight w:val="0"/>
      <w:marTop w:val="0"/>
      <w:marBottom w:val="0"/>
      <w:divBdr>
        <w:top w:val="none" w:sz="0" w:space="0" w:color="auto"/>
        <w:left w:val="none" w:sz="0" w:space="0" w:color="auto"/>
        <w:bottom w:val="none" w:sz="0" w:space="0" w:color="auto"/>
        <w:right w:val="none" w:sz="0" w:space="0" w:color="auto"/>
      </w:divBdr>
      <w:divsChild>
        <w:div w:id="658505949">
          <w:marLeft w:val="0"/>
          <w:marRight w:val="0"/>
          <w:marTop w:val="0"/>
          <w:marBottom w:val="30"/>
          <w:divBdr>
            <w:top w:val="none" w:sz="0" w:space="0" w:color="auto"/>
            <w:left w:val="none" w:sz="0" w:space="0" w:color="auto"/>
            <w:bottom w:val="none" w:sz="0" w:space="0" w:color="auto"/>
            <w:right w:val="none" w:sz="0" w:space="0" w:color="auto"/>
          </w:divBdr>
        </w:div>
      </w:divsChild>
    </w:div>
    <w:div w:id="618338640">
      <w:bodyDiv w:val="1"/>
      <w:marLeft w:val="0"/>
      <w:marRight w:val="0"/>
      <w:marTop w:val="0"/>
      <w:marBottom w:val="0"/>
      <w:divBdr>
        <w:top w:val="none" w:sz="0" w:space="0" w:color="auto"/>
        <w:left w:val="none" w:sz="0" w:space="0" w:color="auto"/>
        <w:bottom w:val="none" w:sz="0" w:space="0" w:color="auto"/>
        <w:right w:val="none" w:sz="0" w:space="0" w:color="auto"/>
      </w:divBdr>
      <w:divsChild>
        <w:div w:id="1977636551">
          <w:marLeft w:val="0"/>
          <w:marRight w:val="0"/>
          <w:marTop w:val="0"/>
          <w:marBottom w:val="0"/>
          <w:divBdr>
            <w:top w:val="none" w:sz="0" w:space="0" w:color="auto"/>
            <w:left w:val="none" w:sz="0" w:space="0" w:color="auto"/>
            <w:bottom w:val="none" w:sz="0" w:space="0" w:color="auto"/>
            <w:right w:val="none" w:sz="0" w:space="0" w:color="auto"/>
          </w:divBdr>
          <w:divsChild>
            <w:div w:id="2014995159">
              <w:marLeft w:val="0"/>
              <w:marRight w:val="0"/>
              <w:marTop w:val="0"/>
              <w:marBottom w:val="0"/>
              <w:divBdr>
                <w:top w:val="none" w:sz="0" w:space="0" w:color="auto"/>
                <w:left w:val="none" w:sz="0" w:space="0" w:color="auto"/>
                <w:bottom w:val="none" w:sz="0" w:space="0" w:color="auto"/>
                <w:right w:val="none" w:sz="0" w:space="0" w:color="auto"/>
              </w:divBdr>
              <w:divsChild>
                <w:div w:id="9197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947140">
      <w:bodyDiv w:val="1"/>
      <w:marLeft w:val="0"/>
      <w:marRight w:val="0"/>
      <w:marTop w:val="0"/>
      <w:marBottom w:val="0"/>
      <w:divBdr>
        <w:top w:val="none" w:sz="0" w:space="0" w:color="auto"/>
        <w:left w:val="none" w:sz="0" w:space="0" w:color="auto"/>
        <w:bottom w:val="none" w:sz="0" w:space="0" w:color="auto"/>
        <w:right w:val="none" w:sz="0" w:space="0" w:color="auto"/>
      </w:divBdr>
    </w:div>
    <w:div w:id="714740434">
      <w:bodyDiv w:val="1"/>
      <w:marLeft w:val="0"/>
      <w:marRight w:val="0"/>
      <w:marTop w:val="0"/>
      <w:marBottom w:val="0"/>
      <w:divBdr>
        <w:top w:val="none" w:sz="0" w:space="0" w:color="auto"/>
        <w:left w:val="none" w:sz="0" w:space="0" w:color="auto"/>
        <w:bottom w:val="none" w:sz="0" w:space="0" w:color="auto"/>
        <w:right w:val="none" w:sz="0" w:space="0" w:color="auto"/>
      </w:divBdr>
    </w:div>
    <w:div w:id="770272378">
      <w:bodyDiv w:val="1"/>
      <w:marLeft w:val="0"/>
      <w:marRight w:val="0"/>
      <w:marTop w:val="0"/>
      <w:marBottom w:val="0"/>
      <w:divBdr>
        <w:top w:val="none" w:sz="0" w:space="0" w:color="auto"/>
        <w:left w:val="none" w:sz="0" w:space="0" w:color="auto"/>
        <w:bottom w:val="none" w:sz="0" w:space="0" w:color="auto"/>
        <w:right w:val="none" w:sz="0" w:space="0" w:color="auto"/>
      </w:divBdr>
      <w:divsChild>
        <w:div w:id="1341271548">
          <w:marLeft w:val="0"/>
          <w:marRight w:val="0"/>
          <w:marTop w:val="0"/>
          <w:marBottom w:val="0"/>
          <w:divBdr>
            <w:top w:val="none" w:sz="0" w:space="0" w:color="auto"/>
            <w:left w:val="none" w:sz="0" w:space="0" w:color="auto"/>
            <w:bottom w:val="none" w:sz="0" w:space="0" w:color="auto"/>
            <w:right w:val="none" w:sz="0" w:space="0" w:color="auto"/>
          </w:divBdr>
          <w:divsChild>
            <w:div w:id="1417941712">
              <w:marLeft w:val="0"/>
              <w:marRight w:val="0"/>
              <w:marTop w:val="0"/>
              <w:marBottom w:val="0"/>
              <w:divBdr>
                <w:top w:val="none" w:sz="0" w:space="0" w:color="auto"/>
                <w:left w:val="none" w:sz="0" w:space="0" w:color="auto"/>
                <w:bottom w:val="none" w:sz="0" w:space="0" w:color="auto"/>
                <w:right w:val="none" w:sz="0" w:space="0" w:color="auto"/>
              </w:divBdr>
              <w:divsChild>
                <w:div w:id="299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4643">
      <w:bodyDiv w:val="1"/>
      <w:marLeft w:val="0"/>
      <w:marRight w:val="0"/>
      <w:marTop w:val="0"/>
      <w:marBottom w:val="0"/>
      <w:divBdr>
        <w:top w:val="none" w:sz="0" w:space="0" w:color="auto"/>
        <w:left w:val="none" w:sz="0" w:space="0" w:color="auto"/>
        <w:bottom w:val="none" w:sz="0" w:space="0" w:color="auto"/>
        <w:right w:val="none" w:sz="0" w:space="0" w:color="auto"/>
      </w:divBdr>
      <w:divsChild>
        <w:div w:id="2038654187">
          <w:marLeft w:val="0"/>
          <w:marRight w:val="0"/>
          <w:marTop w:val="0"/>
          <w:marBottom w:val="0"/>
          <w:divBdr>
            <w:top w:val="none" w:sz="0" w:space="0" w:color="auto"/>
            <w:left w:val="none" w:sz="0" w:space="0" w:color="auto"/>
            <w:bottom w:val="none" w:sz="0" w:space="0" w:color="auto"/>
            <w:right w:val="none" w:sz="0" w:space="0" w:color="auto"/>
          </w:divBdr>
          <w:divsChild>
            <w:div w:id="1937980430">
              <w:marLeft w:val="0"/>
              <w:marRight w:val="0"/>
              <w:marTop w:val="0"/>
              <w:marBottom w:val="0"/>
              <w:divBdr>
                <w:top w:val="none" w:sz="0" w:space="0" w:color="auto"/>
                <w:left w:val="none" w:sz="0" w:space="0" w:color="auto"/>
                <w:bottom w:val="none" w:sz="0" w:space="0" w:color="auto"/>
                <w:right w:val="none" w:sz="0" w:space="0" w:color="auto"/>
              </w:divBdr>
              <w:divsChild>
                <w:div w:id="4137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420406">
      <w:bodyDiv w:val="1"/>
      <w:marLeft w:val="0"/>
      <w:marRight w:val="0"/>
      <w:marTop w:val="0"/>
      <w:marBottom w:val="0"/>
      <w:divBdr>
        <w:top w:val="none" w:sz="0" w:space="0" w:color="auto"/>
        <w:left w:val="none" w:sz="0" w:space="0" w:color="auto"/>
        <w:bottom w:val="none" w:sz="0" w:space="0" w:color="auto"/>
        <w:right w:val="none" w:sz="0" w:space="0" w:color="auto"/>
      </w:divBdr>
      <w:divsChild>
        <w:div w:id="1923836226">
          <w:marLeft w:val="0"/>
          <w:marRight w:val="0"/>
          <w:marTop w:val="0"/>
          <w:marBottom w:val="0"/>
          <w:divBdr>
            <w:top w:val="none" w:sz="0" w:space="0" w:color="auto"/>
            <w:left w:val="none" w:sz="0" w:space="0" w:color="auto"/>
            <w:bottom w:val="none" w:sz="0" w:space="0" w:color="auto"/>
            <w:right w:val="none" w:sz="0" w:space="0" w:color="auto"/>
          </w:divBdr>
          <w:divsChild>
            <w:div w:id="2073967833">
              <w:marLeft w:val="0"/>
              <w:marRight w:val="0"/>
              <w:marTop w:val="0"/>
              <w:marBottom w:val="0"/>
              <w:divBdr>
                <w:top w:val="none" w:sz="0" w:space="0" w:color="auto"/>
                <w:left w:val="none" w:sz="0" w:space="0" w:color="auto"/>
                <w:bottom w:val="none" w:sz="0" w:space="0" w:color="auto"/>
                <w:right w:val="none" w:sz="0" w:space="0" w:color="auto"/>
              </w:divBdr>
              <w:divsChild>
                <w:div w:id="168986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58322">
      <w:bodyDiv w:val="1"/>
      <w:marLeft w:val="0"/>
      <w:marRight w:val="0"/>
      <w:marTop w:val="0"/>
      <w:marBottom w:val="0"/>
      <w:divBdr>
        <w:top w:val="none" w:sz="0" w:space="0" w:color="auto"/>
        <w:left w:val="none" w:sz="0" w:space="0" w:color="auto"/>
        <w:bottom w:val="none" w:sz="0" w:space="0" w:color="auto"/>
        <w:right w:val="none" w:sz="0" w:space="0" w:color="auto"/>
      </w:divBdr>
    </w:div>
    <w:div w:id="1037268839">
      <w:bodyDiv w:val="1"/>
      <w:marLeft w:val="0"/>
      <w:marRight w:val="0"/>
      <w:marTop w:val="0"/>
      <w:marBottom w:val="0"/>
      <w:divBdr>
        <w:top w:val="none" w:sz="0" w:space="0" w:color="auto"/>
        <w:left w:val="none" w:sz="0" w:space="0" w:color="auto"/>
        <w:bottom w:val="none" w:sz="0" w:space="0" w:color="auto"/>
        <w:right w:val="none" w:sz="0" w:space="0" w:color="auto"/>
      </w:divBdr>
    </w:div>
    <w:div w:id="1141995084">
      <w:bodyDiv w:val="1"/>
      <w:marLeft w:val="0"/>
      <w:marRight w:val="0"/>
      <w:marTop w:val="0"/>
      <w:marBottom w:val="0"/>
      <w:divBdr>
        <w:top w:val="none" w:sz="0" w:space="0" w:color="auto"/>
        <w:left w:val="none" w:sz="0" w:space="0" w:color="auto"/>
        <w:bottom w:val="none" w:sz="0" w:space="0" w:color="auto"/>
        <w:right w:val="none" w:sz="0" w:space="0" w:color="auto"/>
      </w:divBdr>
      <w:divsChild>
        <w:div w:id="442531213">
          <w:marLeft w:val="0"/>
          <w:marRight w:val="0"/>
          <w:marTop w:val="0"/>
          <w:marBottom w:val="0"/>
          <w:divBdr>
            <w:top w:val="none" w:sz="0" w:space="0" w:color="auto"/>
            <w:left w:val="none" w:sz="0" w:space="0" w:color="auto"/>
            <w:bottom w:val="none" w:sz="0" w:space="0" w:color="auto"/>
            <w:right w:val="none" w:sz="0" w:space="0" w:color="auto"/>
          </w:divBdr>
          <w:divsChild>
            <w:div w:id="477889804">
              <w:marLeft w:val="0"/>
              <w:marRight w:val="0"/>
              <w:marTop w:val="0"/>
              <w:marBottom w:val="0"/>
              <w:divBdr>
                <w:top w:val="none" w:sz="0" w:space="0" w:color="auto"/>
                <w:left w:val="none" w:sz="0" w:space="0" w:color="auto"/>
                <w:bottom w:val="none" w:sz="0" w:space="0" w:color="auto"/>
                <w:right w:val="none" w:sz="0" w:space="0" w:color="auto"/>
              </w:divBdr>
              <w:divsChild>
                <w:div w:id="69346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97493">
      <w:bodyDiv w:val="1"/>
      <w:marLeft w:val="0"/>
      <w:marRight w:val="0"/>
      <w:marTop w:val="0"/>
      <w:marBottom w:val="0"/>
      <w:divBdr>
        <w:top w:val="none" w:sz="0" w:space="0" w:color="auto"/>
        <w:left w:val="none" w:sz="0" w:space="0" w:color="auto"/>
        <w:bottom w:val="none" w:sz="0" w:space="0" w:color="auto"/>
        <w:right w:val="none" w:sz="0" w:space="0" w:color="auto"/>
      </w:divBdr>
      <w:divsChild>
        <w:div w:id="217788054">
          <w:marLeft w:val="0"/>
          <w:marRight w:val="0"/>
          <w:marTop w:val="0"/>
          <w:marBottom w:val="0"/>
          <w:divBdr>
            <w:top w:val="none" w:sz="0" w:space="0" w:color="auto"/>
            <w:left w:val="none" w:sz="0" w:space="0" w:color="auto"/>
            <w:bottom w:val="none" w:sz="0" w:space="0" w:color="auto"/>
            <w:right w:val="none" w:sz="0" w:space="0" w:color="auto"/>
          </w:divBdr>
          <w:divsChild>
            <w:div w:id="1022829314">
              <w:marLeft w:val="0"/>
              <w:marRight w:val="0"/>
              <w:marTop w:val="0"/>
              <w:marBottom w:val="0"/>
              <w:divBdr>
                <w:top w:val="none" w:sz="0" w:space="0" w:color="auto"/>
                <w:left w:val="none" w:sz="0" w:space="0" w:color="auto"/>
                <w:bottom w:val="none" w:sz="0" w:space="0" w:color="auto"/>
                <w:right w:val="none" w:sz="0" w:space="0" w:color="auto"/>
              </w:divBdr>
              <w:divsChild>
                <w:div w:id="120856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991585">
      <w:bodyDiv w:val="1"/>
      <w:marLeft w:val="0"/>
      <w:marRight w:val="0"/>
      <w:marTop w:val="0"/>
      <w:marBottom w:val="0"/>
      <w:divBdr>
        <w:top w:val="none" w:sz="0" w:space="0" w:color="auto"/>
        <w:left w:val="none" w:sz="0" w:space="0" w:color="auto"/>
        <w:bottom w:val="none" w:sz="0" w:space="0" w:color="auto"/>
        <w:right w:val="none" w:sz="0" w:space="0" w:color="auto"/>
      </w:divBdr>
    </w:div>
    <w:div w:id="1325357291">
      <w:bodyDiv w:val="1"/>
      <w:marLeft w:val="0"/>
      <w:marRight w:val="0"/>
      <w:marTop w:val="0"/>
      <w:marBottom w:val="0"/>
      <w:divBdr>
        <w:top w:val="none" w:sz="0" w:space="0" w:color="auto"/>
        <w:left w:val="none" w:sz="0" w:space="0" w:color="auto"/>
        <w:bottom w:val="none" w:sz="0" w:space="0" w:color="auto"/>
        <w:right w:val="none" w:sz="0" w:space="0" w:color="auto"/>
      </w:divBdr>
      <w:divsChild>
        <w:div w:id="353458438">
          <w:marLeft w:val="0"/>
          <w:marRight w:val="0"/>
          <w:marTop w:val="0"/>
          <w:marBottom w:val="0"/>
          <w:divBdr>
            <w:top w:val="none" w:sz="0" w:space="0" w:color="auto"/>
            <w:left w:val="none" w:sz="0" w:space="0" w:color="auto"/>
            <w:bottom w:val="none" w:sz="0" w:space="0" w:color="auto"/>
            <w:right w:val="none" w:sz="0" w:space="0" w:color="auto"/>
          </w:divBdr>
          <w:divsChild>
            <w:div w:id="2085949198">
              <w:marLeft w:val="0"/>
              <w:marRight w:val="0"/>
              <w:marTop w:val="0"/>
              <w:marBottom w:val="0"/>
              <w:divBdr>
                <w:top w:val="none" w:sz="0" w:space="0" w:color="auto"/>
                <w:left w:val="none" w:sz="0" w:space="0" w:color="auto"/>
                <w:bottom w:val="none" w:sz="0" w:space="0" w:color="auto"/>
                <w:right w:val="none" w:sz="0" w:space="0" w:color="auto"/>
              </w:divBdr>
              <w:divsChild>
                <w:div w:id="2757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546675">
      <w:bodyDiv w:val="1"/>
      <w:marLeft w:val="0"/>
      <w:marRight w:val="0"/>
      <w:marTop w:val="0"/>
      <w:marBottom w:val="0"/>
      <w:divBdr>
        <w:top w:val="none" w:sz="0" w:space="0" w:color="auto"/>
        <w:left w:val="none" w:sz="0" w:space="0" w:color="auto"/>
        <w:bottom w:val="none" w:sz="0" w:space="0" w:color="auto"/>
        <w:right w:val="none" w:sz="0" w:space="0" w:color="auto"/>
      </w:divBdr>
    </w:div>
    <w:div w:id="1563830997">
      <w:bodyDiv w:val="1"/>
      <w:marLeft w:val="0"/>
      <w:marRight w:val="0"/>
      <w:marTop w:val="0"/>
      <w:marBottom w:val="0"/>
      <w:divBdr>
        <w:top w:val="none" w:sz="0" w:space="0" w:color="auto"/>
        <w:left w:val="none" w:sz="0" w:space="0" w:color="auto"/>
        <w:bottom w:val="none" w:sz="0" w:space="0" w:color="auto"/>
        <w:right w:val="none" w:sz="0" w:space="0" w:color="auto"/>
      </w:divBdr>
      <w:divsChild>
        <w:div w:id="1567298791">
          <w:marLeft w:val="0"/>
          <w:marRight w:val="0"/>
          <w:marTop w:val="0"/>
          <w:marBottom w:val="0"/>
          <w:divBdr>
            <w:top w:val="none" w:sz="0" w:space="0" w:color="auto"/>
            <w:left w:val="none" w:sz="0" w:space="0" w:color="auto"/>
            <w:bottom w:val="none" w:sz="0" w:space="0" w:color="auto"/>
            <w:right w:val="none" w:sz="0" w:space="0" w:color="auto"/>
          </w:divBdr>
          <w:divsChild>
            <w:div w:id="74940057">
              <w:marLeft w:val="0"/>
              <w:marRight w:val="0"/>
              <w:marTop w:val="0"/>
              <w:marBottom w:val="0"/>
              <w:divBdr>
                <w:top w:val="none" w:sz="0" w:space="0" w:color="auto"/>
                <w:left w:val="none" w:sz="0" w:space="0" w:color="auto"/>
                <w:bottom w:val="none" w:sz="0" w:space="0" w:color="auto"/>
                <w:right w:val="none" w:sz="0" w:space="0" w:color="auto"/>
              </w:divBdr>
              <w:divsChild>
                <w:div w:id="21393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016/j.jfo.2017.05.003" TargetMode="External"/><Relationship Id="rId18" Type="http://schemas.openxmlformats.org/officeDocument/2006/relationships/hyperlink" Target="https://doi.org/10.1097/OPX.0000000000001039"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1016/j.jcjo.2018.05.01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1038/s41433-021-01451-y"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07/s10792-016-0360-y" TargetMode="External"/><Relationship Id="rId20" Type="http://schemas.openxmlformats.org/officeDocument/2006/relationships/hyperlink" Target="https://doi.org/10.1111/j.1442-9071.2008.01875.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i.org/10.1016/j.oftal.2015.01.003"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doi.org/10.1016/j.survophthal.2017.08.00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ncbi.nlm.nih.gov/books/NBK430880/"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C4744D-18ED-4B94-B174-E2F11BF00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2035</Words>
  <Characters>11600</Characters>
  <Application>Microsoft Office Word</Application>
  <DocSecurity>0</DocSecurity>
  <Lines>96</Lines>
  <Paragraphs>27</Paragraphs>
  <ScaleCrop>false</ScaleCrop>
  <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 mouhcine</dc:creator>
  <cp:keywords/>
  <dc:description/>
  <cp:lastModifiedBy>SDI 1084</cp:lastModifiedBy>
  <cp:revision>45</cp:revision>
  <dcterms:created xsi:type="dcterms:W3CDTF">2025-11-06T17:58:00Z</dcterms:created>
  <dcterms:modified xsi:type="dcterms:W3CDTF">2026-01-06T10:11:00Z</dcterms:modified>
</cp:coreProperties>
</file>