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FE31D" w14:textId="77777777" w:rsidR="008D7082" w:rsidRDefault="008D7082" w:rsidP="00121059">
      <w:pPr>
        <w:snapToGrid w:val="0"/>
        <w:spacing w:before="100" w:beforeAutospacing="1" w:after="100" w:afterAutospacing="1" w:line="360" w:lineRule="auto"/>
        <w:jc w:val="center"/>
        <w:rPr>
          <w:rFonts w:ascii="Times New Roman" w:eastAsia="Times New Roman" w:hAnsi="Times New Roman" w:cs="Times New Roman"/>
          <w:b/>
          <w:sz w:val="28"/>
          <w:szCs w:val="28"/>
        </w:rPr>
      </w:pPr>
      <w:r w:rsidRPr="008D7082">
        <w:rPr>
          <w:rFonts w:ascii="Times New Roman" w:eastAsia="Times New Roman" w:hAnsi="Times New Roman" w:cs="Times New Roman"/>
          <w:b/>
          <w:sz w:val="28"/>
          <w:szCs w:val="28"/>
        </w:rPr>
        <w:t>Original Research Article</w:t>
      </w:r>
    </w:p>
    <w:p w14:paraId="305347B3" w14:textId="77777777" w:rsidR="008D7082" w:rsidRDefault="008D7082" w:rsidP="00121059">
      <w:pPr>
        <w:snapToGrid w:val="0"/>
        <w:spacing w:before="100" w:beforeAutospacing="1" w:after="100" w:afterAutospacing="1" w:line="360" w:lineRule="auto"/>
        <w:jc w:val="center"/>
        <w:rPr>
          <w:rFonts w:ascii="Times New Roman" w:eastAsia="Times New Roman" w:hAnsi="Times New Roman" w:cs="Times New Roman"/>
          <w:b/>
          <w:sz w:val="28"/>
          <w:szCs w:val="28"/>
        </w:rPr>
      </w:pPr>
    </w:p>
    <w:p w14:paraId="5FE5D473" w14:textId="0E38B3B8" w:rsidR="00121059" w:rsidRPr="00A40120" w:rsidRDefault="00121059" w:rsidP="00121059">
      <w:pPr>
        <w:snapToGrid w:val="0"/>
        <w:spacing w:before="100" w:beforeAutospacing="1" w:after="100" w:afterAutospacing="1" w:line="360" w:lineRule="auto"/>
        <w:jc w:val="center"/>
        <w:rPr>
          <w:rFonts w:ascii="Times New Roman" w:eastAsia="Times New Roman" w:hAnsi="Times New Roman" w:cs="Times New Roman"/>
          <w:b/>
          <w:sz w:val="28"/>
          <w:szCs w:val="28"/>
        </w:rPr>
      </w:pPr>
      <w:r w:rsidRPr="00A40120">
        <w:rPr>
          <w:rFonts w:ascii="Times New Roman" w:eastAsia="Times New Roman" w:hAnsi="Times New Roman" w:cs="Times New Roman"/>
          <w:b/>
          <w:sz w:val="28"/>
          <w:szCs w:val="28"/>
        </w:rPr>
        <w:t>KNOWLEDGE OF POLYCYSTIC OVARY SYNDROME AMONG FEMALE UNDERGRADUATE STUDENTS IN ABIA STATE UNIVERSITY, UTURU</w:t>
      </w:r>
    </w:p>
    <w:p w14:paraId="41946E2A" w14:textId="77777777" w:rsidR="007A595D" w:rsidRDefault="007A595D" w:rsidP="00131E9A">
      <w:pPr>
        <w:pStyle w:val="Heading1"/>
        <w:spacing w:line="360" w:lineRule="auto"/>
        <w:jc w:val="both"/>
        <w:rPr>
          <w:rFonts w:ascii="Times New Roman" w:hAnsi="Times New Roman" w:cs="Times New Roman"/>
          <w:b/>
          <w:bCs/>
          <w:color w:val="auto"/>
          <w:sz w:val="24"/>
          <w:szCs w:val="24"/>
          <w:lang w:val="en-GB"/>
        </w:rPr>
      </w:pPr>
    </w:p>
    <w:p w14:paraId="49EB65D9" w14:textId="65E5F27C" w:rsidR="00131E9A" w:rsidRPr="00A40120" w:rsidRDefault="00302B86" w:rsidP="00131E9A">
      <w:pPr>
        <w:pStyle w:val="Heading1"/>
        <w:spacing w:line="360" w:lineRule="auto"/>
        <w:jc w:val="both"/>
        <w:rPr>
          <w:rFonts w:ascii="Times New Roman" w:hAnsi="Times New Roman" w:cs="Times New Roman"/>
          <w:b/>
          <w:bCs/>
          <w:color w:val="auto"/>
          <w:sz w:val="24"/>
          <w:szCs w:val="24"/>
          <w:lang w:val="en-GB"/>
        </w:rPr>
      </w:pPr>
      <w:bookmarkStart w:id="0" w:name="_GoBack"/>
      <w:bookmarkEnd w:id="0"/>
      <w:r w:rsidRPr="00A40120">
        <w:rPr>
          <w:rFonts w:ascii="Times New Roman" w:hAnsi="Times New Roman" w:cs="Times New Roman"/>
          <w:b/>
          <w:bCs/>
          <w:color w:val="auto"/>
          <w:sz w:val="24"/>
          <w:szCs w:val="24"/>
          <w:lang w:val="en-GB"/>
        </w:rPr>
        <w:t>ABSTRACT</w:t>
      </w:r>
    </w:p>
    <w:p w14:paraId="66AF028E" w14:textId="1B5CE85A" w:rsidR="00131E9A" w:rsidRPr="00A40120" w:rsidRDefault="00131E9A" w:rsidP="00131E9A">
      <w:pPr>
        <w:spacing w:line="360" w:lineRule="auto"/>
        <w:jc w:val="both"/>
        <w:rPr>
          <w:rFonts w:ascii="Times New Roman" w:hAnsi="Times New Roman" w:cs="Times New Roman"/>
          <w:sz w:val="24"/>
          <w:szCs w:val="24"/>
        </w:rPr>
      </w:pPr>
      <w:r w:rsidRPr="00A40120">
        <w:rPr>
          <w:rFonts w:ascii="Times New Roman" w:hAnsi="Times New Roman" w:cs="Times New Roman"/>
          <w:b/>
          <w:bCs/>
          <w:sz w:val="24"/>
          <w:szCs w:val="24"/>
          <w:lang w:val="en-GB"/>
        </w:rPr>
        <w:t>Background:</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 xml:space="preserve">Polycystic ovary syndrome (PCOS) is a common endocrine disorder affecting women of reproductive age, yet global awareness remains low, particularly among young women. </w:t>
      </w:r>
    </w:p>
    <w:p w14:paraId="630201C9" w14:textId="4963E702" w:rsidR="00131E9A" w:rsidRPr="00A40120" w:rsidRDefault="00131E9A" w:rsidP="00131E9A">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Aim:</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This study assessed the knowledge and perception of PCOS among female undergraduate students at Abia State University, Uturu.</w:t>
      </w:r>
    </w:p>
    <w:p w14:paraId="5F0B740E" w14:textId="3B610B44" w:rsidR="00131E9A" w:rsidRPr="00A40120" w:rsidRDefault="00131E9A" w:rsidP="00131E9A">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Method:</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A cross-sectional descriptive design was employed, involving 400 participants selected using the Taro Yamane formula. Data were collected through a structured, self-administered questionnaire and analyzed using SPSS version 23.0 with descriptive and inferential statistics.</w:t>
      </w:r>
    </w:p>
    <w:p w14:paraId="55701679" w14:textId="462C16E0" w:rsidR="00131E9A" w:rsidRPr="00A40120" w:rsidRDefault="00131E9A" w:rsidP="00131E9A">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t>Results:</w:t>
      </w:r>
      <w:r w:rsidRPr="00A40120">
        <w:rPr>
          <w:rFonts w:ascii="Times New Roman" w:hAnsi="Times New Roman" w:cs="Times New Roman"/>
          <w:sz w:val="24"/>
          <w:szCs w:val="24"/>
          <w:lang w:val="en-GB"/>
        </w:rPr>
        <w:t xml:space="preserve"> </w:t>
      </w:r>
      <w:r w:rsidR="00B132B7" w:rsidRPr="00A40120">
        <w:rPr>
          <w:rFonts w:ascii="Times New Roman" w:hAnsi="Times New Roman" w:cs="Times New Roman"/>
          <w:sz w:val="24"/>
          <w:szCs w:val="24"/>
        </w:rPr>
        <w:t>Findings revealed that only 44.8% of the respondents had ever heard of PCOS, with significant variations across departments (p = 0.002). While 37% correctly identified PCOS as a hormonal disorder, a substantial 59.5% were unable to define the condition. Awareness of risk factors was generally low, with more than half of the students (56.8%) unable to identify any risk factor. Knowledge of symptoms was similarly poor, as 58.8% could not recognize common clinical signs such as menstrual irregularities, hirsutism, acne, or weight gain. Awareness of PCOS complications—including infertility, metabolic disorders, and mental health issues—was also limited, with 61% reporting no knowledge of associated health outcomes. Academic exposure and healthcare professionals were the most common information sources, although many students reported barriers such as lack of awareness programs.</w:t>
      </w:r>
    </w:p>
    <w:p w14:paraId="07129F40" w14:textId="77777777" w:rsidR="00B132B7" w:rsidRPr="00E569C7" w:rsidRDefault="00131E9A" w:rsidP="00B132B7">
      <w:pPr>
        <w:spacing w:line="360" w:lineRule="auto"/>
        <w:jc w:val="both"/>
        <w:rPr>
          <w:rFonts w:ascii="Times New Roman" w:hAnsi="Times New Roman" w:cs="Times New Roman"/>
          <w:sz w:val="24"/>
          <w:szCs w:val="24"/>
          <w:lang w:val="en-GB"/>
        </w:rPr>
      </w:pPr>
      <w:r w:rsidRPr="00A40120">
        <w:rPr>
          <w:rFonts w:ascii="Times New Roman" w:hAnsi="Times New Roman" w:cs="Times New Roman"/>
          <w:b/>
          <w:bCs/>
          <w:sz w:val="24"/>
          <w:szCs w:val="24"/>
          <w:lang w:val="en-GB"/>
        </w:rPr>
        <w:lastRenderedPageBreak/>
        <w:t>Conclusion</w:t>
      </w:r>
      <w:r w:rsidR="00B132B7" w:rsidRPr="00A40120">
        <w:rPr>
          <w:rFonts w:ascii="Times New Roman" w:hAnsi="Times New Roman" w:cs="Times New Roman"/>
          <w:b/>
          <w:bCs/>
          <w:sz w:val="24"/>
          <w:szCs w:val="24"/>
          <w:lang w:val="en-GB"/>
        </w:rPr>
        <w:t xml:space="preserve">: </w:t>
      </w:r>
      <w:r w:rsidR="00B132B7" w:rsidRPr="00A40120">
        <w:rPr>
          <w:rFonts w:ascii="Times New Roman" w:hAnsi="Times New Roman" w:cs="Times New Roman"/>
          <w:sz w:val="24"/>
          <w:szCs w:val="24"/>
        </w:rPr>
        <w:t xml:space="preserve">Overall, the study highlights a critical knowledge gap regarding PCOS among female </w:t>
      </w:r>
      <w:r w:rsidR="00B132B7" w:rsidRPr="00E569C7">
        <w:rPr>
          <w:rFonts w:ascii="Times New Roman" w:hAnsi="Times New Roman" w:cs="Times New Roman"/>
          <w:sz w:val="24"/>
          <w:szCs w:val="24"/>
        </w:rPr>
        <w:t>undergraduates. These findings underscore the need for targeted health education interventions to improve early recognition, promote timely health-seeking behaviors, and enhance reproductive health outcomes among young women in university settings.</w:t>
      </w:r>
    </w:p>
    <w:p w14:paraId="481B148C" w14:textId="08482AA8" w:rsidR="00131E9A" w:rsidRPr="00E569C7" w:rsidRDefault="004040F5" w:rsidP="00131E9A">
      <w:pPr>
        <w:spacing w:line="360" w:lineRule="auto"/>
        <w:jc w:val="both"/>
        <w:rPr>
          <w:rFonts w:ascii="Times New Roman" w:hAnsi="Times New Roman" w:cs="Times New Roman"/>
          <w:sz w:val="24"/>
          <w:szCs w:val="24"/>
          <w:lang w:val="en-GB"/>
        </w:rPr>
      </w:pPr>
      <w:r w:rsidRPr="00E569C7">
        <w:rPr>
          <w:rFonts w:ascii="Times New Roman" w:hAnsi="Times New Roman" w:cs="Times New Roman"/>
          <w:b/>
          <w:bCs/>
          <w:sz w:val="24"/>
          <w:szCs w:val="24"/>
          <w:lang w:val="en-GB"/>
        </w:rPr>
        <w:t xml:space="preserve">Keywords: </w:t>
      </w:r>
      <w:r w:rsidRPr="00E569C7">
        <w:rPr>
          <w:rFonts w:ascii="Times New Roman" w:hAnsi="Times New Roman" w:cs="Times New Roman"/>
          <w:sz w:val="24"/>
          <w:szCs w:val="24"/>
          <w:lang w:val="en-GB"/>
        </w:rPr>
        <w:t xml:space="preserve">Polycystic Ovary Syndrome (PCOS), Reproductive Health, Risk Factors, Abia State University, </w:t>
      </w:r>
      <w:r w:rsidR="005646DF" w:rsidRPr="00E569C7">
        <w:rPr>
          <w:rFonts w:ascii="Times New Roman" w:hAnsi="Times New Roman" w:cs="Times New Roman"/>
          <w:sz w:val="24"/>
          <w:szCs w:val="24"/>
          <w:lang w:val="en-GB"/>
        </w:rPr>
        <w:t xml:space="preserve">PCOS Awareness, Female Undergraduates </w:t>
      </w:r>
    </w:p>
    <w:p w14:paraId="51F00A9C" w14:textId="62BE5858" w:rsidR="00131E9A" w:rsidRPr="007E4CE7" w:rsidRDefault="00302B86" w:rsidP="00131E9A">
      <w:pPr>
        <w:pStyle w:val="Heading1"/>
        <w:numPr>
          <w:ilvl w:val="0"/>
          <w:numId w:val="1"/>
        </w:numPr>
        <w:spacing w:line="360" w:lineRule="auto"/>
        <w:jc w:val="both"/>
        <w:rPr>
          <w:rFonts w:ascii="Times New Roman" w:hAnsi="Times New Roman" w:cs="Times New Roman"/>
          <w:b/>
          <w:bCs/>
          <w:color w:val="auto"/>
          <w:sz w:val="24"/>
          <w:szCs w:val="24"/>
          <w:lang w:val="en-GB"/>
        </w:rPr>
      </w:pPr>
      <w:r w:rsidRPr="007E4CE7">
        <w:rPr>
          <w:rFonts w:ascii="Times New Roman" w:hAnsi="Times New Roman" w:cs="Times New Roman"/>
          <w:b/>
          <w:bCs/>
          <w:color w:val="auto"/>
          <w:sz w:val="24"/>
          <w:szCs w:val="24"/>
          <w:lang w:val="en-GB"/>
        </w:rPr>
        <w:t>INTRODUCTION</w:t>
      </w:r>
    </w:p>
    <w:p w14:paraId="61D8B0F9" w14:textId="3B501D3B" w:rsidR="0025352E" w:rsidRPr="007E4CE7" w:rsidRDefault="00231539" w:rsidP="0025352E">
      <w:pPr>
        <w:spacing w:line="360" w:lineRule="auto"/>
        <w:jc w:val="both"/>
        <w:rPr>
          <w:rFonts w:ascii="Times New Roman" w:hAnsi="Times New Roman" w:cs="Times New Roman"/>
          <w:sz w:val="24"/>
          <w:szCs w:val="24"/>
          <w:lang w:val="en-GB"/>
        </w:rPr>
      </w:pPr>
      <w:r w:rsidRPr="007E4CE7">
        <w:rPr>
          <w:rFonts w:ascii="Times New Roman" w:hAnsi="Times New Roman" w:cs="Times New Roman"/>
          <w:sz w:val="24"/>
          <w:szCs w:val="24"/>
          <w:lang w:val="en-GB"/>
        </w:rPr>
        <w:t>Polycystic ovary syndrome (PCOS) is a prevalent endocrine disorder affecting 5% to 10% of women in their reproductive years, with a particular impact on adolescent girls (Avery &amp;</w:t>
      </w:r>
      <w:r w:rsidR="00302B86">
        <w:rPr>
          <w:rFonts w:ascii="Times New Roman" w:hAnsi="Times New Roman" w:cs="Times New Roman"/>
          <w:sz w:val="24"/>
          <w:szCs w:val="24"/>
          <w:lang w:val="en-GB"/>
        </w:rPr>
        <w:t xml:space="preserve"> </w:t>
      </w:r>
      <w:r w:rsidRPr="007E4CE7">
        <w:rPr>
          <w:rFonts w:ascii="Times New Roman" w:hAnsi="Times New Roman" w:cs="Times New Roman"/>
          <w:sz w:val="24"/>
          <w:szCs w:val="24"/>
          <w:lang w:val="en-GB"/>
        </w:rPr>
        <w:t>Braunack-Mayer, 2019). The syndrome manifests in various ways, including menstrual irregularity, hirsutism, acne, and acanthosis nigricans. Early diagnosis is crucial to prevent both early and late sequelae of the syndrome (Franks, 2018). The pathophysiology of polycystic ovaries has been a challenge to define, but hormonal imbalance and insulin resistance are identified as central factors (Shanmugham, Vidhya &amp;Shivamurthy, 2018).</w:t>
      </w:r>
      <w:r w:rsidR="0025352E" w:rsidRPr="007E4CE7">
        <w:rPr>
          <w:rFonts w:ascii="Times New Roman" w:hAnsi="Times New Roman" w:cs="Times New Roman"/>
          <w:sz w:val="24"/>
          <w:szCs w:val="24"/>
          <w:lang w:val="en-GB"/>
        </w:rPr>
        <w:t xml:space="preserve"> </w:t>
      </w:r>
      <w:r w:rsidR="0025352E" w:rsidRPr="007E4CE7">
        <w:rPr>
          <w:rFonts w:ascii="Times New Roman" w:eastAsia="Times New Roman" w:hAnsi="Times New Roman" w:cs="Times New Roman"/>
          <w:sz w:val="24"/>
          <w:szCs w:val="24"/>
        </w:rPr>
        <w:t xml:space="preserve">Notably, PCOS is linked to increased metabolic and cardiovascular risks, largely attributable to insulin resistance. More than 40% of PCOS cases are associated with obesity, impaired glucose tolerance, type 2 diabetes, and the metabolic syndrome (Shanmugham et al., 2018). </w:t>
      </w:r>
    </w:p>
    <w:p w14:paraId="510A1B58" w14:textId="741B92FE" w:rsidR="0025352E" w:rsidRPr="007E4CE7" w:rsidRDefault="0025352E" w:rsidP="0025352E">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 xml:space="preserve">It is alarming that approximately 7 million women in some developed countries have PCOS, and less than half of them </w:t>
      </w:r>
      <w:r w:rsidR="00917CCC" w:rsidRPr="007E4CE7">
        <w:rPr>
          <w:rFonts w:ascii="Times New Roman" w:eastAsia="Times New Roman" w:hAnsi="Times New Roman" w:cs="Times New Roman"/>
          <w:sz w:val="24"/>
          <w:szCs w:val="24"/>
        </w:rPr>
        <w:t>is</w:t>
      </w:r>
      <w:r w:rsidRPr="007E4CE7">
        <w:rPr>
          <w:rFonts w:ascii="Times New Roman" w:eastAsia="Times New Roman" w:hAnsi="Times New Roman" w:cs="Times New Roman"/>
          <w:sz w:val="24"/>
          <w:szCs w:val="24"/>
        </w:rPr>
        <w:t xml:space="preserve"> aware of their condition. Public awareness is crucial for identifying women in need of treatment and emphasizing the importance of healthy living (Azhar et al., 2018). PCOS prevalence studies conducted globally in countries like Iran, the United States, Spain, Sri Lanka, India, Birmingham, and South Australia consistently show an increasing trend over time (Tehrani et al., 2021; Azhar et al., 2018; Kumarapeli et al., 2018; Nidhi et al., 2021; Shanmugham et al., 2018; Broder-Fingert et al., 2019). Studies in Pakistan, specifically in Karachi and Rawalpindi, also confirm the rising prevalence of PCOS (Gul et al., 2018; Nazir et al., 2021).</w:t>
      </w:r>
    </w:p>
    <w:p w14:paraId="7D1501D9" w14:textId="77777777" w:rsidR="00917CCC" w:rsidRPr="007E4CE7" w:rsidRDefault="00917CCC" w:rsidP="00917CCC">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 xml:space="preserve">Existing studies, such as the one conducted by Pramodh in 2020, have unearthed deficiencies in students' understanding of PCOS, its symptoms, and the role of lifestyle choices in predisposing individuals to this condition. Notably, delayed PCOS diagnosis can result in metabolic and reproductive abnormalities, emphasizing the urgency of addressing knowledge gaps (Pramodh, </w:t>
      </w:r>
      <w:r w:rsidRPr="007E4CE7">
        <w:rPr>
          <w:rFonts w:ascii="Times New Roman" w:eastAsia="Times New Roman" w:hAnsi="Times New Roman" w:cs="Times New Roman"/>
          <w:sz w:val="24"/>
          <w:szCs w:val="24"/>
          <w:lang w:val="en-US"/>
        </w:rPr>
        <w:lastRenderedPageBreak/>
        <w:t>2020). Additionally, research by Ding, Chen, Wang, and Lin in 2018 revealed a rising prevalence of PCOS signs and symptoms among female students, despite a lack of corresponding awareness levels. Surprisingly, many students experiencing these symptoms refrained from seeking medical advice, further complicating the issue (Ding et al., 2018).</w:t>
      </w:r>
    </w:p>
    <w:p w14:paraId="29F4DF6A" w14:textId="47EEAC97" w:rsidR="00917CCC" w:rsidRPr="007E4CE7" w:rsidRDefault="00917CCC" w:rsidP="00917CCC">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The consequences of insufficient PCOS knowledge among female undergraduates extend beyond delayed diagnosis, encompassing inadequate management and potential reproductive health complications (Ding et al., 2018). Recognizing the importance of comprehensive awareness</w:t>
      </w:r>
      <w:r w:rsidR="00302B86">
        <w:rPr>
          <w:rFonts w:ascii="Times New Roman" w:eastAsia="Times New Roman" w:hAnsi="Times New Roman" w:cs="Times New Roman"/>
          <w:sz w:val="24"/>
          <w:szCs w:val="24"/>
          <w:lang w:val="en-US"/>
        </w:rPr>
        <w:t xml:space="preserve"> </w:t>
      </w:r>
      <w:r w:rsidRPr="007E4CE7">
        <w:rPr>
          <w:rFonts w:ascii="Times New Roman" w:eastAsia="Times New Roman" w:hAnsi="Times New Roman" w:cs="Times New Roman"/>
          <w:sz w:val="24"/>
          <w:szCs w:val="24"/>
          <w:lang w:val="en-US"/>
        </w:rPr>
        <w:t>and timely medical consultations is imperative. This understanding is crucial for the development of targeted health education programs and interventions tailored to the specific needs of female undergraduate students at Abia State University Uturu.</w:t>
      </w:r>
    </w:p>
    <w:p w14:paraId="322BA978" w14:textId="77777777" w:rsidR="00917CCC" w:rsidRPr="007E4CE7" w:rsidRDefault="00917CCC" w:rsidP="00917CCC">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The proposed study aims to bridge these knowledge gaps by investigating the awareness levels of PCOS among female undergraduate students. By exploring their comprehension of symptoms, risk factors, and health-seeking behaviors, the research seeks to contribute valuable insights to the existing body of knowledge on PCOS awareness in this Abia State University, Uturu. Ultimately, addressing these will empower students to make informed decisions about their reproductive health, leading to proactive management and prevention strategies.</w:t>
      </w:r>
    </w:p>
    <w:p w14:paraId="7662D479" w14:textId="7C961CFE" w:rsidR="00231539" w:rsidRPr="007E4CE7" w:rsidRDefault="00AC503B" w:rsidP="00F63B2C">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 xml:space="preserve">The study focuses specifically on female undergraduate students of Abia State University Uturu. The primary participants in the study are female undergraduate students. The scope of this study may further specify the academic levels (100level, </w:t>
      </w:r>
      <w:r w:rsidR="00302B86">
        <w:rPr>
          <w:rFonts w:ascii="Times New Roman" w:eastAsia="Times New Roman" w:hAnsi="Times New Roman" w:cs="Times New Roman"/>
          <w:sz w:val="24"/>
          <w:szCs w:val="24"/>
        </w:rPr>
        <w:t>200level, 300level and 400level</w:t>
      </w:r>
      <w:r w:rsidRPr="007E4CE7">
        <w:rPr>
          <w:rFonts w:ascii="Times New Roman" w:eastAsia="Times New Roman" w:hAnsi="Times New Roman" w:cs="Times New Roman"/>
          <w:sz w:val="24"/>
          <w:szCs w:val="24"/>
        </w:rPr>
        <w:t>) and specific faculties within the university to narrow down the target population. The study contributes to academic scholarship by adding empirical evidence on the knowledge of PCOS among female undergraduates. Additionally, the findings have the potential to inform public health discourse and policies related to women's health within university settings.</w:t>
      </w:r>
    </w:p>
    <w:p w14:paraId="00D3F504" w14:textId="0D5A8840" w:rsidR="00131E9A" w:rsidRPr="007E4CE7" w:rsidRDefault="00302B86" w:rsidP="00131E9A">
      <w:pPr>
        <w:pStyle w:val="Heading1"/>
        <w:spacing w:line="360" w:lineRule="auto"/>
        <w:jc w:val="both"/>
        <w:rPr>
          <w:rFonts w:ascii="Times New Roman" w:hAnsi="Times New Roman" w:cs="Times New Roman"/>
          <w:b/>
          <w:bCs/>
          <w:color w:val="auto"/>
          <w:sz w:val="24"/>
          <w:szCs w:val="24"/>
          <w:lang w:val="en-GB"/>
        </w:rPr>
      </w:pPr>
      <w:r w:rsidRPr="007E4CE7">
        <w:rPr>
          <w:rFonts w:ascii="Times New Roman" w:hAnsi="Times New Roman" w:cs="Times New Roman"/>
          <w:b/>
          <w:bCs/>
          <w:color w:val="auto"/>
          <w:sz w:val="24"/>
          <w:szCs w:val="24"/>
          <w:lang w:val="en-GB"/>
        </w:rPr>
        <w:t>2.0 METHODOLOGY</w:t>
      </w:r>
    </w:p>
    <w:p w14:paraId="7C1320DB" w14:textId="6C425586" w:rsidR="00B90131" w:rsidRPr="007E4CE7" w:rsidRDefault="00B90131" w:rsidP="00B90131">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The researcher employed a cross-sectional descriptive design, which is a research approach aimed at obtaining data from a population at a particular moment. In this study design, information is gathered from participants concurrently regarding different variables of interest, without manipulating or observing these variables over an extended duration.</w:t>
      </w:r>
    </w:p>
    <w:p w14:paraId="5E6B54F8"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lastRenderedPageBreak/>
        <w:t>Population of study</w:t>
      </w:r>
    </w:p>
    <w:p w14:paraId="0AF23944" w14:textId="430D2666" w:rsidR="00B90131" w:rsidRPr="007E4CE7" w:rsidRDefault="00B90131" w:rsidP="00131E9A">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The population of the study was undergraduate female students who are legitimate and bonafide students of Abia State University and are around the demographic at the time of conducting this study; the total number of female students in all the departments selected for the study is 3544.</w:t>
      </w:r>
    </w:p>
    <w:p w14:paraId="56A7A8FA"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t>Sample and Sample Size</w:t>
      </w:r>
    </w:p>
    <w:p w14:paraId="4C3E3C89" w14:textId="13CB45DB" w:rsidR="00EB59E1" w:rsidRPr="007E4CE7" w:rsidRDefault="00EB59E1" w:rsidP="00EB59E1">
      <w:pPr>
        <w:spacing w:line="360" w:lineRule="auto"/>
        <w:jc w:val="both"/>
        <w:rPr>
          <w:rFonts w:ascii="Times New Roman" w:eastAsia="Times New Roman" w:hAnsi="Times New Roman" w:cs="Times New Roman"/>
          <w:sz w:val="24"/>
          <w:szCs w:val="24"/>
          <w:lang w:val="en-US"/>
        </w:rPr>
      </w:pPr>
      <w:bookmarkStart w:id="1" w:name="_Hlk148282556"/>
      <w:r w:rsidRPr="007E4CE7">
        <w:rPr>
          <w:rFonts w:ascii="Times New Roman" w:eastAsia="Times New Roman" w:hAnsi="Times New Roman" w:cs="Times New Roman"/>
          <w:sz w:val="24"/>
          <w:szCs w:val="24"/>
          <w:lang w:val="en-US"/>
        </w:rPr>
        <w:t>This study utilized the Taro Yamane formula for sample size determination; the formula is used when the total population of the study is known and the formula determines a sample size that was suitable for the study.</w:t>
      </w:r>
    </w:p>
    <w:p w14:paraId="0AA52E36"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 xml:space="preserve">The formula is thus; </w:t>
      </w:r>
    </w:p>
    <w:p w14:paraId="7DEA8A4E" w14:textId="77777777" w:rsidR="00EB59E1" w:rsidRPr="007E4CE7" w:rsidRDefault="00EB59E1" w:rsidP="00EB59E1">
      <w:pPr>
        <w:spacing w:line="360" w:lineRule="auto"/>
        <w:jc w:val="both"/>
        <w:rPr>
          <w:rFonts w:ascii="Times New Roman" w:eastAsia="Times New Roman" w:hAnsi="Times New Roman" w:cs="Times New Roman"/>
          <w:b/>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N</m:t>
              </m:r>
            </m:num>
            <m:den>
              <m:r>
                <w:rPr>
                  <w:rFonts w:ascii="Cambria Math" w:eastAsia="Times New Roman" w:hAnsi="Cambria Math" w:cs="Times New Roman"/>
                  <w:sz w:val="24"/>
                  <w:szCs w:val="24"/>
                  <w:lang w:val="en-US"/>
                </w:rPr>
                <m:t>1+N</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(e)</m:t>
                  </m:r>
                </m:e>
                <m:sup>
                  <m:r>
                    <w:rPr>
                      <w:rFonts w:ascii="Cambria Math" w:eastAsia="Times New Roman" w:hAnsi="Cambria Math" w:cs="Times New Roman"/>
                      <w:sz w:val="24"/>
                      <w:szCs w:val="24"/>
                      <w:lang w:val="en-US"/>
                    </w:rPr>
                    <m:t>2</m:t>
                  </m:r>
                </m:sup>
              </m:sSup>
            </m:den>
          </m:f>
        </m:oMath>
      </m:oMathPara>
    </w:p>
    <w:p w14:paraId="29C8D77C"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Where:</w:t>
      </w:r>
    </w:p>
    <w:p w14:paraId="18FF8159"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 =the desired sample size</w:t>
      </w:r>
    </w:p>
    <w:p w14:paraId="1D11E9E2"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N=the population size</w:t>
      </w:r>
    </w:p>
    <w:p w14:paraId="53463F91"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e= the acceptable sampling error (0.05)</w:t>
      </w:r>
    </w:p>
    <w:p w14:paraId="49018DEB"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 xml:space="preserve">1= Constant </w:t>
      </w:r>
    </w:p>
    <w:p w14:paraId="5BAE4DF5"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3544</m:t>
              </m:r>
            </m:num>
            <m:den>
              <m:r>
                <w:rPr>
                  <w:rFonts w:ascii="Cambria Math" w:eastAsia="Times New Roman" w:hAnsi="Cambria Math" w:cs="Times New Roman"/>
                  <w:sz w:val="24"/>
                  <w:szCs w:val="24"/>
                  <w:lang w:val="en-US"/>
                </w:rPr>
                <m:t>1+3544</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(0.05)</m:t>
                  </m:r>
                </m:e>
                <m:sup>
                  <m:r>
                    <w:rPr>
                      <w:rFonts w:ascii="Cambria Math" w:eastAsia="Times New Roman" w:hAnsi="Cambria Math" w:cs="Times New Roman"/>
                      <w:sz w:val="24"/>
                      <w:szCs w:val="24"/>
                      <w:lang w:val="en-US"/>
                    </w:rPr>
                    <m:t>2</m:t>
                  </m:r>
                </m:sup>
              </m:sSup>
            </m:den>
          </m:f>
        </m:oMath>
      </m:oMathPara>
    </w:p>
    <w:p w14:paraId="48F184D3"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3544</m:t>
              </m:r>
            </m:num>
            <m:den>
              <m:r>
                <w:rPr>
                  <w:rFonts w:ascii="Cambria Math" w:eastAsia="Times New Roman" w:hAnsi="Cambria Math" w:cs="Times New Roman"/>
                  <w:sz w:val="24"/>
                  <w:szCs w:val="24"/>
                  <w:lang w:val="en-US"/>
                </w:rPr>
                <m:t>1+8.86</m:t>
              </m:r>
            </m:den>
          </m:f>
        </m:oMath>
      </m:oMathPara>
    </w:p>
    <w:p w14:paraId="74815DCD"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m:oMathPara>
        <m:oMathParaPr>
          <m:jc m:val="left"/>
        </m:oMathParaPr>
        <m:oMath>
          <m:r>
            <w:rPr>
              <w:rFonts w:ascii="Cambria Math" w:eastAsia="Times New Roman" w:hAnsi="Cambria Math" w:cs="Times New Roman"/>
              <w:sz w:val="24"/>
              <w:szCs w:val="24"/>
              <w:lang w:val="en-US"/>
            </w:rPr>
            <m:t>n=</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3544</m:t>
              </m:r>
            </m:num>
            <m:den>
              <m:r>
                <w:rPr>
                  <w:rFonts w:ascii="Cambria Math" w:eastAsia="Times New Roman" w:hAnsi="Cambria Math" w:cs="Times New Roman"/>
                  <w:sz w:val="24"/>
                  <w:szCs w:val="24"/>
                  <w:lang w:val="en-US"/>
                </w:rPr>
                <m:t>9.86</m:t>
              </m:r>
            </m:den>
          </m:f>
        </m:oMath>
      </m:oMathPara>
    </w:p>
    <w:p w14:paraId="21F888CC" w14:textId="7777777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n=359.4</w:t>
      </w:r>
    </w:p>
    <w:p w14:paraId="06E92210" w14:textId="0F5CE717" w:rsidR="00EB59E1" w:rsidRPr="007E4CE7" w:rsidRDefault="00EB59E1" w:rsidP="00EB59E1">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n = 359</w:t>
      </w:r>
      <w:bookmarkEnd w:id="1"/>
    </w:p>
    <w:p w14:paraId="38CC8306"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Adjusting the sample size for 10% non-response rate</w:t>
      </w:r>
    </w:p>
    <w:p w14:paraId="18CB5466"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lastRenderedPageBreak/>
        <w:t xml:space="preserve">n= 359/1-0.1 </w:t>
      </w:r>
    </w:p>
    <w:p w14:paraId="4B719104"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n= 359/0.9</w:t>
      </w:r>
    </w:p>
    <w:p w14:paraId="5ED516A0" w14:textId="77777777" w:rsidR="00EB59E1" w:rsidRPr="007E4CE7" w:rsidRDefault="00EB59E1" w:rsidP="00EB59E1">
      <w:pPr>
        <w:spacing w:line="360" w:lineRule="auto"/>
        <w:jc w:val="both"/>
        <w:rPr>
          <w:rFonts w:ascii="Times New Roman" w:eastAsia="Times New Roman" w:hAnsi="Times New Roman" w:cs="Times New Roman"/>
          <w:bCs/>
          <w:sz w:val="24"/>
          <w:szCs w:val="24"/>
          <w:lang w:val="en-US"/>
        </w:rPr>
      </w:pPr>
      <w:r w:rsidRPr="007E4CE7">
        <w:rPr>
          <w:rFonts w:ascii="Times New Roman" w:eastAsia="Times New Roman" w:hAnsi="Times New Roman" w:cs="Times New Roman"/>
          <w:bCs/>
          <w:sz w:val="24"/>
          <w:szCs w:val="24"/>
          <w:lang w:val="en-US"/>
        </w:rPr>
        <w:t>n= 398.8</w:t>
      </w:r>
    </w:p>
    <w:p w14:paraId="3D143B93" w14:textId="440200AD" w:rsidR="00EB59E1" w:rsidRPr="007E4CE7" w:rsidRDefault="00EB59E1" w:rsidP="00131E9A">
      <w:pPr>
        <w:spacing w:line="360" w:lineRule="auto"/>
        <w:jc w:val="both"/>
        <w:rPr>
          <w:rFonts w:ascii="Times New Roman" w:eastAsia="Times New Roman" w:hAnsi="Times New Roman" w:cs="Times New Roman"/>
          <w:sz w:val="24"/>
          <w:szCs w:val="24"/>
          <w:lang w:val="en-US"/>
        </w:rPr>
      </w:pPr>
      <w:r w:rsidRPr="007E4CE7">
        <w:rPr>
          <w:rFonts w:ascii="Times New Roman" w:eastAsia="Times New Roman" w:hAnsi="Times New Roman" w:cs="Times New Roman"/>
          <w:sz w:val="24"/>
          <w:szCs w:val="24"/>
          <w:lang w:val="en-US"/>
        </w:rPr>
        <w:t>Which is approximated to 400 female undergraduates.</w:t>
      </w:r>
    </w:p>
    <w:p w14:paraId="790A5FED"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t>Instrument for Data Collection</w:t>
      </w:r>
    </w:p>
    <w:p w14:paraId="0C7B7D7D" w14:textId="1905998F" w:rsidR="00976129" w:rsidRPr="007E4CE7" w:rsidRDefault="0097065C" w:rsidP="00976129">
      <w:pPr>
        <w:spacing w:before="100" w:beforeAutospacing="1" w:after="100" w:afterAutospacing="1" w:line="360" w:lineRule="auto"/>
        <w:contextualSpacing/>
        <w:jc w:val="both"/>
        <w:rPr>
          <w:rFonts w:ascii="Times New Roman" w:hAnsi="Times New Roman" w:cs="Times New Roman"/>
          <w:sz w:val="24"/>
          <w:szCs w:val="24"/>
        </w:rPr>
      </w:pPr>
      <w:r w:rsidRPr="007E4CE7">
        <w:rPr>
          <w:rFonts w:ascii="Times New Roman" w:hAnsi="Times New Roman" w:cs="Times New Roman"/>
          <w:sz w:val="24"/>
          <w:szCs w:val="24"/>
        </w:rPr>
        <w:t xml:space="preserve">Data collection was conducted using a well-structured questionnaire constructed by the researcher. It was based on broad literature review on the knowledge of polycystic ovary syndrome among female students. The questionnaire was made up of closed ended questions. The questionnaire was set to contain questions based on the research questions of the study and it consisted of five sections, Section A being the demographic characteristics of the respondents, Section B, C, D and E was </w:t>
      </w:r>
      <w:r w:rsidR="00475EBA" w:rsidRPr="007E4CE7">
        <w:rPr>
          <w:rFonts w:ascii="Times New Roman" w:hAnsi="Times New Roman" w:cs="Times New Roman"/>
          <w:sz w:val="24"/>
          <w:szCs w:val="24"/>
        </w:rPr>
        <w:t>portraying</w:t>
      </w:r>
      <w:r w:rsidRPr="007E4CE7">
        <w:rPr>
          <w:rFonts w:ascii="Times New Roman" w:hAnsi="Times New Roman" w:cs="Times New Roman"/>
          <w:sz w:val="24"/>
          <w:szCs w:val="24"/>
        </w:rPr>
        <w:t xml:space="preserve"> the specific objectives of the study.</w:t>
      </w:r>
    </w:p>
    <w:p w14:paraId="1E0EF086" w14:textId="79C9F6AA" w:rsidR="00131E9A" w:rsidRPr="007E4CE7" w:rsidRDefault="00131E9A" w:rsidP="00976129">
      <w:pPr>
        <w:spacing w:before="100" w:beforeAutospacing="1" w:after="100" w:afterAutospacing="1" w:line="360" w:lineRule="auto"/>
        <w:contextualSpacing/>
        <w:jc w:val="both"/>
        <w:rPr>
          <w:rFonts w:ascii="Times New Roman" w:hAnsi="Times New Roman" w:cs="Times New Roman"/>
          <w:sz w:val="24"/>
          <w:szCs w:val="24"/>
        </w:rPr>
      </w:pPr>
      <w:r w:rsidRPr="007E4CE7">
        <w:rPr>
          <w:rFonts w:ascii="Times New Roman" w:hAnsi="Times New Roman" w:cs="Times New Roman"/>
          <w:b/>
          <w:sz w:val="24"/>
          <w:szCs w:val="24"/>
          <w:lang w:val="en-GB"/>
        </w:rPr>
        <w:t>Method of Data Analysis</w:t>
      </w:r>
    </w:p>
    <w:p w14:paraId="780D5A65" w14:textId="721A6268" w:rsidR="00475EBA" w:rsidRPr="007E4CE7" w:rsidRDefault="00475EBA" w:rsidP="00976129">
      <w:pPr>
        <w:spacing w:before="100" w:beforeAutospacing="1" w:after="100" w:afterAutospacing="1"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The collected questionnaire data was subjected to analysis using SPSS (Statistical Package for Social Sciences) version 23.0, a statistical software program. The analysis encompassed an examination of both the sociodemographic characteristics of the respondents and the variables outlined in the objectives using both descriptive and inferential statistics. This process utilized diverse statistical techniques, including frequency distribution and percentages.</w:t>
      </w:r>
    </w:p>
    <w:p w14:paraId="3E2E0E09" w14:textId="77777777" w:rsidR="00131E9A" w:rsidRPr="007E4CE7" w:rsidRDefault="00131E9A" w:rsidP="00131E9A">
      <w:pPr>
        <w:spacing w:line="360" w:lineRule="auto"/>
        <w:jc w:val="both"/>
        <w:rPr>
          <w:rFonts w:ascii="Times New Roman" w:hAnsi="Times New Roman" w:cs="Times New Roman"/>
          <w:b/>
          <w:sz w:val="24"/>
          <w:szCs w:val="24"/>
          <w:lang w:val="en-GB"/>
        </w:rPr>
      </w:pPr>
      <w:r w:rsidRPr="007E4CE7">
        <w:rPr>
          <w:rFonts w:ascii="Times New Roman" w:hAnsi="Times New Roman" w:cs="Times New Roman"/>
          <w:b/>
          <w:sz w:val="24"/>
          <w:szCs w:val="24"/>
          <w:lang w:val="en-GB"/>
        </w:rPr>
        <w:t>Ethical Clearance</w:t>
      </w:r>
    </w:p>
    <w:p w14:paraId="11C11E15" w14:textId="5DABD404" w:rsidR="0067227F" w:rsidRPr="007E4CE7" w:rsidRDefault="0067227F" w:rsidP="00131E9A">
      <w:pPr>
        <w:spacing w:line="360" w:lineRule="auto"/>
        <w:jc w:val="both"/>
        <w:rPr>
          <w:rFonts w:ascii="Times New Roman" w:eastAsia="Times New Roman" w:hAnsi="Times New Roman" w:cs="Times New Roman"/>
          <w:sz w:val="24"/>
          <w:szCs w:val="24"/>
        </w:rPr>
      </w:pPr>
      <w:r w:rsidRPr="007E4CE7">
        <w:rPr>
          <w:rFonts w:ascii="Times New Roman" w:eastAsia="Times New Roman" w:hAnsi="Times New Roman" w:cs="Times New Roman"/>
          <w:sz w:val="24"/>
          <w:szCs w:val="24"/>
        </w:rPr>
        <w:t>The researcher s</w:t>
      </w:r>
      <w:r w:rsidR="003A45DC" w:rsidRPr="007E4CE7">
        <w:rPr>
          <w:rFonts w:ascii="Times New Roman" w:eastAsia="Times New Roman" w:hAnsi="Times New Roman" w:cs="Times New Roman"/>
          <w:sz w:val="24"/>
          <w:szCs w:val="24"/>
        </w:rPr>
        <w:t>ought</w:t>
      </w:r>
      <w:r w:rsidRPr="007E4CE7">
        <w:rPr>
          <w:rFonts w:ascii="Times New Roman" w:eastAsia="Times New Roman" w:hAnsi="Times New Roman" w:cs="Times New Roman"/>
          <w:sz w:val="24"/>
          <w:szCs w:val="24"/>
        </w:rPr>
        <w:t xml:space="preserve"> ethical approval from the Ethical Clearance office within the Research and Publications department at Abia State University. To obtain this clearance, a comprehensive explanation of the study's objectives was provided. Before engaging in the study, potential participants received thorough information about the research, and their consent was actively sought. Strict measures were implemented to ensure the confidentiality and anonymity of the information gathered from participants. It was explicitly communicated to respondents that their involvement is voluntary, and they did not face any coercion. Participants had the freedom to withdraw from the study at any point if they choose to do so.</w:t>
      </w:r>
    </w:p>
    <w:p w14:paraId="07DD4272" w14:textId="66E90BFE" w:rsidR="00131E9A" w:rsidRPr="007E4CE7" w:rsidRDefault="00302B86" w:rsidP="00131E9A">
      <w:pPr>
        <w:pStyle w:val="Heading1"/>
        <w:spacing w:line="360" w:lineRule="auto"/>
        <w:jc w:val="both"/>
        <w:rPr>
          <w:rFonts w:ascii="Times New Roman" w:hAnsi="Times New Roman" w:cs="Times New Roman"/>
          <w:b/>
          <w:bCs/>
          <w:color w:val="auto"/>
          <w:sz w:val="24"/>
          <w:szCs w:val="24"/>
          <w:lang w:val="en-GB"/>
        </w:rPr>
      </w:pPr>
      <w:r w:rsidRPr="007E4CE7">
        <w:rPr>
          <w:rFonts w:ascii="Times New Roman" w:hAnsi="Times New Roman" w:cs="Times New Roman"/>
          <w:b/>
          <w:bCs/>
          <w:color w:val="auto"/>
          <w:sz w:val="24"/>
          <w:szCs w:val="24"/>
          <w:lang w:val="en-GB"/>
        </w:rPr>
        <w:lastRenderedPageBreak/>
        <w:t>3.0 RESULT AND DISCUSSION</w:t>
      </w:r>
    </w:p>
    <w:p w14:paraId="492E5A60" w14:textId="77777777" w:rsidR="00C22294" w:rsidRPr="007E4CE7" w:rsidRDefault="00C22294" w:rsidP="00C22294">
      <w:pPr>
        <w:spacing w:line="360" w:lineRule="auto"/>
        <w:jc w:val="both"/>
        <w:rPr>
          <w:rFonts w:ascii="Times New Roman" w:hAnsi="Times New Roman" w:cs="Times New Roman"/>
          <w:b/>
          <w:sz w:val="24"/>
          <w:szCs w:val="24"/>
        </w:rPr>
      </w:pPr>
      <w:r w:rsidRPr="007E4CE7">
        <w:rPr>
          <w:rFonts w:ascii="Times New Roman" w:hAnsi="Times New Roman" w:cs="Times New Roman"/>
          <w:b/>
          <w:sz w:val="24"/>
          <w:szCs w:val="24"/>
        </w:rPr>
        <w:t>Table 1: Sociodemographic Characteristics of Students</w:t>
      </w:r>
    </w:p>
    <w:tbl>
      <w:tblPr>
        <w:tblStyle w:val="TableGrid"/>
        <w:tblW w:w="9209" w:type="dxa"/>
        <w:tblLook w:val="04A0" w:firstRow="1" w:lastRow="0" w:firstColumn="1" w:lastColumn="0" w:noHBand="0" w:noVBand="1"/>
      </w:tblPr>
      <w:tblGrid>
        <w:gridCol w:w="1638"/>
        <w:gridCol w:w="1344"/>
        <w:gridCol w:w="1465"/>
        <w:gridCol w:w="1494"/>
        <w:gridCol w:w="1763"/>
        <w:gridCol w:w="1505"/>
      </w:tblGrid>
      <w:tr w:rsidR="00C22294" w:rsidRPr="007E4CE7" w14:paraId="4D9FF390" w14:textId="77777777" w:rsidTr="00302B86">
        <w:trPr>
          <w:trHeight w:val="305"/>
        </w:trPr>
        <w:tc>
          <w:tcPr>
            <w:tcW w:w="1638" w:type="dxa"/>
          </w:tcPr>
          <w:p w14:paraId="124DF84F" w14:textId="77777777" w:rsidR="00C22294" w:rsidRPr="007E4CE7" w:rsidRDefault="00C22294" w:rsidP="00302B86">
            <w:pPr>
              <w:jc w:val="both"/>
              <w:rPr>
                <w:rFonts w:ascii="Times New Roman" w:hAnsi="Times New Roman" w:cs="Times New Roman"/>
              </w:rPr>
            </w:pPr>
          </w:p>
        </w:tc>
        <w:tc>
          <w:tcPr>
            <w:tcW w:w="6066" w:type="dxa"/>
            <w:gridSpan w:val="4"/>
          </w:tcPr>
          <w:p w14:paraId="543BBA9A" w14:textId="77777777" w:rsidR="00C22294" w:rsidRPr="007E4CE7" w:rsidRDefault="00C22294" w:rsidP="00302B86">
            <w:pPr>
              <w:jc w:val="center"/>
              <w:rPr>
                <w:rFonts w:ascii="Times New Roman" w:hAnsi="Times New Roman" w:cs="Times New Roman"/>
              </w:rPr>
            </w:pPr>
            <w:r w:rsidRPr="007E4CE7">
              <w:rPr>
                <w:rFonts w:ascii="Times New Roman" w:hAnsi="Times New Roman" w:cs="Times New Roman"/>
                <w:b/>
              </w:rPr>
              <w:t>Department</w:t>
            </w:r>
          </w:p>
        </w:tc>
        <w:tc>
          <w:tcPr>
            <w:tcW w:w="1505" w:type="dxa"/>
          </w:tcPr>
          <w:p w14:paraId="12727FDD" w14:textId="77777777" w:rsidR="00C22294" w:rsidRPr="007E4CE7" w:rsidRDefault="00C22294" w:rsidP="00302B86">
            <w:pPr>
              <w:jc w:val="both"/>
              <w:rPr>
                <w:rFonts w:ascii="Times New Roman" w:hAnsi="Times New Roman" w:cs="Times New Roman"/>
              </w:rPr>
            </w:pPr>
          </w:p>
        </w:tc>
      </w:tr>
      <w:tr w:rsidR="00C22294" w:rsidRPr="007E4CE7" w14:paraId="6E630985" w14:textId="77777777" w:rsidTr="00302B86">
        <w:tc>
          <w:tcPr>
            <w:tcW w:w="1638" w:type="dxa"/>
          </w:tcPr>
          <w:p w14:paraId="0C4FB096" w14:textId="77777777" w:rsidR="00C22294" w:rsidRPr="007E4CE7" w:rsidRDefault="00C22294" w:rsidP="00302B86">
            <w:pPr>
              <w:jc w:val="both"/>
              <w:rPr>
                <w:rFonts w:ascii="Times New Roman" w:hAnsi="Times New Roman" w:cs="Times New Roman"/>
                <w:b/>
              </w:rPr>
            </w:pPr>
          </w:p>
        </w:tc>
        <w:tc>
          <w:tcPr>
            <w:tcW w:w="1344" w:type="dxa"/>
          </w:tcPr>
          <w:p w14:paraId="683612BA"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Public Health (n=100)</w:t>
            </w:r>
          </w:p>
        </w:tc>
        <w:tc>
          <w:tcPr>
            <w:tcW w:w="1465" w:type="dxa"/>
          </w:tcPr>
          <w:p w14:paraId="7D795829"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Optometry (n=100)</w:t>
            </w:r>
          </w:p>
        </w:tc>
        <w:tc>
          <w:tcPr>
            <w:tcW w:w="1494" w:type="dxa"/>
          </w:tcPr>
          <w:p w14:paraId="333820FF"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Management (n=100)</w:t>
            </w:r>
          </w:p>
        </w:tc>
        <w:tc>
          <w:tcPr>
            <w:tcW w:w="1763" w:type="dxa"/>
          </w:tcPr>
          <w:p w14:paraId="0B56931B"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Mass Communication (n=100)</w:t>
            </w:r>
          </w:p>
        </w:tc>
        <w:tc>
          <w:tcPr>
            <w:tcW w:w="1505" w:type="dxa"/>
          </w:tcPr>
          <w:p w14:paraId="13563CB1"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Total (n=400)</w:t>
            </w:r>
          </w:p>
        </w:tc>
      </w:tr>
      <w:tr w:rsidR="00C22294" w:rsidRPr="007E4CE7" w14:paraId="6267D5E2" w14:textId="77777777" w:rsidTr="00302B86">
        <w:tc>
          <w:tcPr>
            <w:tcW w:w="1638" w:type="dxa"/>
          </w:tcPr>
          <w:p w14:paraId="68712E7F" w14:textId="77777777" w:rsidR="00C22294" w:rsidRPr="007E4CE7" w:rsidRDefault="00C22294" w:rsidP="00302B86">
            <w:pPr>
              <w:jc w:val="both"/>
              <w:rPr>
                <w:rFonts w:ascii="Times New Roman" w:hAnsi="Times New Roman" w:cs="Times New Roman"/>
                <w:b/>
              </w:rPr>
            </w:pPr>
            <w:r w:rsidRPr="007E4CE7">
              <w:rPr>
                <w:rFonts w:ascii="Times New Roman" w:hAnsi="Times New Roman" w:cs="Times New Roman"/>
                <w:b/>
              </w:rPr>
              <w:t>Age</w:t>
            </w:r>
          </w:p>
        </w:tc>
        <w:tc>
          <w:tcPr>
            <w:tcW w:w="1344" w:type="dxa"/>
          </w:tcPr>
          <w:p w14:paraId="5911AFA7" w14:textId="77777777" w:rsidR="00C22294" w:rsidRPr="007E4CE7" w:rsidRDefault="00C22294" w:rsidP="00302B86">
            <w:pPr>
              <w:jc w:val="both"/>
              <w:rPr>
                <w:rFonts w:ascii="Times New Roman" w:hAnsi="Times New Roman" w:cs="Times New Roman"/>
                <w:b/>
              </w:rPr>
            </w:pPr>
          </w:p>
        </w:tc>
        <w:tc>
          <w:tcPr>
            <w:tcW w:w="1465" w:type="dxa"/>
          </w:tcPr>
          <w:p w14:paraId="168C7AA1" w14:textId="77777777" w:rsidR="00C22294" w:rsidRPr="007E4CE7" w:rsidRDefault="00C22294" w:rsidP="00302B86">
            <w:pPr>
              <w:jc w:val="both"/>
              <w:rPr>
                <w:rFonts w:ascii="Times New Roman" w:hAnsi="Times New Roman" w:cs="Times New Roman"/>
                <w:b/>
              </w:rPr>
            </w:pPr>
          </w:p>
        </w:tc>
        <w:tc>
          <w:tcPr>
            <w:tcW w:w="1494" w:type="dxa"/>
          </w:tcPr>
          <w:p w14:paraId="2649279D" w14:textId="77777777" w:rsidR="00C22294" w:rsidRPr="007E4CE7" w:rsidRDefault="00C22294" w:rsidP="00302B86">
            <w:pPr>
              <w:jc w:val="both"/>
              <w:rPr>
                <w:rFonts w:ascii="Times New Roman" w:hAnsi="Times New Roman" w:cs="Times New Roman"/>
                <w:b/>
              </w:rPr>
            </w:pPr>
          </w:p>
        </w:tc>
        <w:tc>
          <w:tcPr>
            <w:tcW w:w="1763" w:type="dxa"/>
          </w:tcPr>
          <w:p w14:paraId="5F81838E" w14:textId="77777777" w:rsidR="00C22294" w:rsidRPr="007E4CE7" w:rsidRDefault="00C22294" w:rsidP="00302B86">
            <w:pPr>
              <w:jc w:val="both"/>
              <w:rPr>
                <w:rFonts w:ascii="Times New Roman" w:hAnsi="Times New Roman" w:cs="Times New Roman"/>
                <w:b/>
              </w:rPr>
            </w:pPr>
          </w:p>
        </w:tc>
        <w:tc>
          <w:tcPr>
            <w:tcW w:w="1505" w:type="dxa"/>
          </w:tcPr>
          <w:p w14:paraId="06A0D068" w14:textId="77777777" w:rsidR="00C22294" w:rsidRPr="007E4CE7" w:rsidRDefault="00C22294" w:rsidP="00302B86">
            <w:pPr>
              <w:jc w:val="both"/>
              <w:rPr>
                <w:rFonts w:ascii="Times New Roman" w:hAnsi="Times New Roman" w:cs="Times New Roman"/>
                <w:b/>
              </w:rPr>
            </w:pPr>
          </w:p>
        </w:tc>
      </w:tr>
      <w:tr w:rsidR="00C22294" w:rsidRPr="007E4CE7" w14:paraId="564BCC36" w14:textId="77777777" w:rsidTr="00302B86">
        <w:tc>
          <w:tcPr>
            <w:tcW w:w="1638" w:type="dxa"/>
          </w:tcPr>
          <w:p w14:paraId="44853078"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16-20 years</w:t>
            </w:r>
          </w:p>
        </w:tc>
        <w:tc>
          <w:tcPr>
            <w:tcW w:w="1344" w:type="dxa"/>
            <w:vAlign w:val="center"/>
          </w:tcPr>
          <w:p w14:paraId="44A13E9D"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35 (8.8)</w:t>
            </w:r>
          </w:p>
        </w:tc>
        <w:tc>
          <w:tcPr>
            <w:tcW w:w="1465" w:type="dxa"/>
            <w:vAlign w:val="center"/>
          </w:tcPr>
          <w:p w14:paraId="78EBF0C3"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33 (8.3%)</w:t>
            </w:r>
          </w:p>
        </w:tc>
        <w:tc>
          <w:tcPr>
            <w:tcW w:w="1494" w:type="dxa"/>
            <w:vAlign w:val="center"/>
          </w:tcPr>
          <w:p w14:paraId="0E805FFB"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32 (8.0%)</w:t>
            </w:r>
          </w:p>
        </w:tc>
        <w:tc>
          <w:tcPr>
            <w:tcW w:w="1763" w:type="dxa"/>
            <w:vAlign w:val="center"/>
          </w:tcPr>
          <w:p w14:paraId="6DEECC77"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38 (9.5%)</w:t>
            </w:r>
          </w:p>
        </w:tc>
        <w:tc>
          <w:tcPr>
            <w:tcW w:w="1505" w:type="dxa"/>
            <w:vAlign w:val="center"/>
          </w:tcPr>
          <w:p w14:paraId="7D26D87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138 (34.5%)</w:t>
            </w:r>
          </w:p>
        </w:tc>
      </w:tr>
      <w:tr w:rsidR="00C22294" w:rsidRPr="007E4CE7" w14:paraId="437EC2C2" w14:textId="77777777" w:rsidTr="00302B86">
        <w:tc>
          <w:tcPr>
            <w:tcW w:w="1638" w:type="dxa"/>
          </w:tcPr>
          <w:p w14:paraId="34E61241"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21-25 years</w:t>
            </w:r>
          </w:p>
        </w:tc>
        <w:tc>
          <w:tcPr>
            <w:tcW w:w="1344" w:type="dxa"/>
            <w:vAlign w:val="center"/>
          </w:tcPr>
          <w:p w14:paraId="79570AE5"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58 (14.5%)</w:t>
            </w:r>
          </w:p>
        </w:tc>
        <w:tc>
          <w:tcPr>
            <w:tcW w:w="1465" w:type="dxa"/>
            <w:vAlign w:val="center"/>
          </w:tcPr>
          <w:p w14:paraId="1B49F7BE"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56 (14.0%)</w:t>
            </w:r>
          </w:p>
        </w:tc>
        <w:tc>
          <w:tcPr>
            <w:tcW w:w="1494" w:type="dxa"/>
            <w:vAlign w:val="center"/>
          </w:tcPr>
          <w:p w14:paraId="7FB1F3EF"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64 (16.0%)</w:t>
            </w:r>
          </w:p>
        </w:tc>
        <w:tc>
          <w:tcPr>
            <w:tcW w:w="1763" w:type="dxa"/>
            <w:vAlign w:val="center"/>
          </w:tcPr>
          <w:p w14:paraId="68E815B4"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55 (13.8%)</w:t>
            </w:r>
          </w:p>
        </w:tc>
        <w:tc>
          <w:tcPr>
            <w:tcW w:w="1505" w:type="dxa"/>
            <w:vAlign w:val="center"/>
          </w:tcPr>
          <w:p w14:paraId="2A957A3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233 (58.3%)</w:t>
            </w:r>
          </w:p>
        </w:tc>
      </w:tr>
      <w:tr w:rsidR="00C22294" w:rsidRPr="007E4CE7" w14:paraId="7AA5755A" w14:textId="77777777" w:rsidTr="00302B86">
        <w:tc>
          <w:tcPr>
            <w:tcW w:w="1638" w:type="dxa"/>
          </w:tcPr>
          <w:p w14:paraId="71027573"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26 -30 years</w:t>
            </w:r>
          </w:p>
        </w:tc>
        <w:tc>
          <w:tcPr>
            <w:tcW w:w="1344" w:type="dxa"/>
            <w:vAlign w:val="center"/>
          </w:tcPr>
          <w:p w14:paraId="0660A8F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7 (1.8%)</w:t>
            </w:r>
          </w:p>
        </w:tc>
        <w:tc>
          <w:tcPr>
            <w:tcW w:w="1465" w:type="dxa"/>
            <w:vAlign w:val="center"/>
          </w:tcPr>
          <w:p w14:paraId="453F3D63"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10 (2.5%)</w:t>
            </w:r>
          </w:p>
        </w:tc>
        <w:tc>
          <w:tcPr>
            <w:tcW w:w="1494" w:type="dxa"/>
            <w:vAlign w:val="center"/>
          </w:tcPr>
          <w:p w14:paraId="2622CC25"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4 (1.0%)</w:t>
            </w:r>
          </w:p>
        </w:tc>
        <w:tc>
          <w:tcPr>
            <w:tcW w:w="1763" w:type="dxa"/>
            <w:vAlign w:val="center"/>
          </w:tcPr>
          <w:p w14:paraId="1FFE5E5E"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7 (1.8%)</w:t>
            </w:r>
          </w:p>
        </w:tc>
        <w:tc>
          <w:tcPr>
            <w:tcW w:w="1505" w:type="dxa"/>
            <w:vAlign w:val="center"/>
          </w:tcPr>
          <w:p w14:paraId="7C76F517"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28 (7.0%)</w:t>
            </w:r>
          </w:p>
        </w:tc>
      </w:tr>
      <w:tr w:rsidR="00C22294" w:rsidRPr="007E4CE7" w14:paraId="739F0259" w14:textId="77777777" w:rsidTr="00302B86">
        <w:tc>
          <w:tcPr>
            <w:tcW w:w="1638" w:type="dxa"/>
          </w:tcPr>
          <w:p w14:paraId="38940398"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Above 30 years</w:t>
            </w:r>
          </w:p>
        </w:tc>
        <w:tc>
          <w:tcPr>
            <w:tcW w:w="1344" w:type="dxa"/>
            <w:vAlign w:val="center"/>
          </w:tcPr>
          <w:p w14:paraId="215AA87A"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0 (0.0%)</w:t>
            </w:r>
          </w:p>
        </w:tc>
        <w:tc>
          <w:tcPr>
            <w:tcW w:w="1465" w:type="dxa"/>
            <w:vAlign w:val="center"/>
          </w:tcPr>
          <w:p w14:paraId="2DFE0406"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 (0.3%)</w:t>
            </w:r>
          </w:p>
        </w:tc>
        <w:tc>
          <w:tcPr>
            <w:tcW w:w="1494" w:type="dxa"/>
            <w:vAlign w:val="center"/>
          </w:tcPr>
          <w:p w14:paraId="04ED1A66"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0 (0.0%)</w:t>
            </w:r>
          </w:p>
        </w:tc>
        <w:tc>
          <w:tcPr>
            <w:tcW w:w="1763" w:type="dxa"/>
            <w:vAlign w:val="center"/>
          </w:tcPr>
          <w:p w14:paraId="171A61B8"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0 (0.0%)</w:t>
            </w:r>
          </w:p>
        </w:tc>
        <w:tc>
          <w:tcPr>
            <w:tcW w:w="1505" w:type="dxa"/>
            <w:vAlign w:val="center"/>
          </w:tcPr>
          <w:p w14:paraId="6A239F31"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1 (0.3%)</w:t>
            </w:r>
          </w:p>
        </w:tc>
      </w:tr>
      <w:tr w:rsidR="00C22294" w:rsidRPr="007E4CE7" w14:paraId="585D0474" w14:textId="77777777" w:rsidTr="00302B86">
        <w:tc>
          <w:tcPr>
            <w:tcW w:w="1638" w:type="dxa"/>
          </w:tcPr>
          <w:p w14:paraId="362A1196" w14:textId="77777777" w:rsidR="00C22294" w:rsidRPr="007E4CE7" w:rsidRDefault="00C22294" w:rsidP="00302B86">
            <w:pPr>
              <w:rPr>
                <w:rFonts w:ascii="Times New Roman" w:hAnsi="Times New Roman" w:cs="Times New Roman"/>
                <w:b/>
              </w:rPr>
            </w:pPr>
            <w:r w:rsidRPr="007E4CE7">
              <w:rPr>
                <w:rFonts w:ascii="Times New Roman" w:hAnsi="Times New Roman" w:cs="Times New Roman"/>
                <w:b/>
              </w:rPr>
              <w:t>Year of Study</w:t>
            </w:r>
          </w:p>
        </w:tc>
        <w:tc>
          <w:tcPr>
            <w:tcW w:w="1344" w:type="dxa"/>
          </w:tcPr>
          <w:p w14:paraId="06F167B6" w14:textId="77777777" w:rsidR="00C22294" w:rsidRPr="007E4CE7" w:rsidRDefault="00C22294" w:rsidP="00302B86">
            <w:pPr>
              <w:jc w:val="right"/>
              <w:rPr>
                <w:rFonts w:ascii="Times New Roman" w:hAnsi="Times New Roman" w:cs="Times New Roman"/>
              </w:rPr>
            </w:pPr>
          </w:p>
        </w:tc>
        <w:tc>
          <w:tcPr>
            <w:tcW w:w="1465" w:type="dxa"/>
          </w:tcPr>
          <w:p w14:paraId="762457C7" w14:textId="77777777" w:rsidR="00C22294" w:rsidRPr="007E4CE7" w:rsidRDefault="00C22294" w:rsidP="00302B86">
            <w:pPr>
              <w:jc w:val="right"/>
              <w:rPr>
                <w:rFonts w:ascii="Times New Roman" w:hAnsi="Times New Roman" w:cs="Times New Roman"/>
              </w:rPr>
            </w:pPr>
          </w:p>
        </w:tc>
        <w:tc>
          <w:tcPr>
            <w:tcW w:w="1494" w:type="dxa"/>
          </w:tcPr>
          <w:p w14:paraId="6B486301" w14:textId="77777777" w:rsidR="00C22294" w:rsidRPr="007E4CE7" w:rsidRDefault="00C22294" w:rsidP="00302B86">
            <w:pPr>
              <w:jc w:val="right"/>
              <w:rPr>
                <w:rFonts w:ascii="Times New Roman" w:hAnsi="Times New Roman" w:cs="Times New Roman"/>
              </w:rPr>
            </w:pPr>
          </w:p>
        </w:tc>
        <w:tc>
          <w:tcPr>
            <w:tcW w:w="1763" w:type="dxa"/>
          </w:tcPr>
          <w:p w14:paraId="530B04FD" w14:textId="77777777" w:rsidR="00C22294" w:rsidRPr="007E4CE7" w:rsidRDefault="00C22294" w:rsidP="00302B86">
            <w:pPr>
              <w:jc w:val="right"/>
              <w:rPr>
                <w:rFonts w:ascii="Times New Roman" w:hAnsi="Times New Roman" w:cs="Times New Roman"/>
              </w:rPr>
            </w:pPr>
          </w:p>
        </w:tc>
        <w:tc>
          <w:tcPr>
            <w:tcW w:w="1505" w:type="dxa"/>
          </w:tcPr>
          <w:p w14:paraId="68CB3FD7" w14:textId="77777777" w:rsidR="00C22294" w:rsidRPr="007E4CE7" w:rsidRDefault="00C22294" w:rsidP="00302B86">
            <w:pPr>
              <w:jc w:val="right"/>
              <w:rPr>
                <w:rFonts w:ascii="Times New Roman" w:hAnsi="Times New Roman" w:cs="Times New Roman"/>
              </w:rPr>
            </w:pPr>
          </w:p>
        </w:tc>
      </w:tr>
      <w:tr w:rsidR="00C22294" w:rsidRPr="007E4CE7" w14:paraId="3920168B" w14:textId="77777777" w:rsidTr="00302B86">
        <w:tc>
          <w:tcPr>
            <w:tcW w:w="1638" w:type="dxa"/>
          </w:tcPr>
          <w:p w14:paraId="0380BED2"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200 Level</w:t>
            </w:r>
          </w:p>
        </w:tc>
        <w:tc>
          <w:tcPr>
            <w:tcW w:w="1344" w:type="dxa"/>
            <w:vAlign w:val="center"/>
          </w:tcPr>
          <w:p w14:paraId="7D25283F"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50 (12.5%)</w:t>
            </w:r>
          </w:p>
        </w:tc>
        <w:tc>
          <w:tcPr>
            <w:tcW w:w="1465" w:type="dxa"/>
          </w:tcPr>
          <w:p w14:paraId="1585EE4D"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494" w:type="dxa"/>
          </w:tcPr>
          <w:p w14:paraId="4E13CBBA"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763" w:type="dxa"/>
          </w:tcPr>
          <w:p w14:paraId="687B6A8C"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505" w:type="dxa"/>
            <w:vAlign w:val="center"/>
          </w:tcPr>
          <w:p w14:paraId="61B35DBD" w14:textId="77777777" w:rsidR="00C22294" w:rsidRPr="007E4CE7" w:rsidRDefault="00C22294" w:rsidP="00302B86">
            <w:pPr>
              <w:autoSpaceDE w:val="0"/>
              <w:autoSpaceDN w:val="0"/>
              <w:adjustRightInd w:val="0"/>
              <w:ind w:left="60" w:right="60"/>
              <w:jc w:val="right"/>
              <w:rPr>
                <w:rFonts w:ascii="Times New Roman" w:hAnsi="Times New Roman" w:cs="Times New Roman"/>
                <w:color w:val="000000"/>
              </w:rPr>
            </w:pPr>
            <w:r w:rsidRPr="007E4CE7">
              <w:rPr>
                <w:rFonts w:ascii="Times New Roman" w:hAnsi="Times New Roman" w:cs="Times New Roman"/>
                <w:color w:val="000000"/>
              </w:rPr>
              <w:t>200 (50.0%)</w:t>
            </w:r>
          </w:p>
        </w:tc>
      </w:tr>
      <w:tr w:rsidR="00C22294" w:rsidRPr="007E4CE7" w14:paraId="745593DD" w14:textId="77777777" w:rsidTr="00302B86">
        <w:tc>
          <w:tcPr>
            <w:tcW w:w="1638" w:type="dxa"/>
          </w:tcPr>
          <w:p w14:paraId="1F0DA824" w14:textId="77777777" w:rsidR="00C22294" w:rsidRPr="007E4CE7" w:rsidRDefault="00C22294" w:rsidP="00302B86">
            <w:pPr>
              <w:rPr>
                <w:rFonts w:ascii="Times New Roman" w:hAnsi="Times New Roman" w:cs="Times New Roman"/>
              </w:rPr>
            </w:pPr>
            <w:r w:rsidRPr="007E4CE7">
              <w:rPr>
                <w:rFonts w:ascii="Times New Roman" w:hAnsi="Times New Roman" w:cs="Times New Roman"/>
              </w:rPr>
              <w:t>400 Level</w:t>
            </w:r>
          </w:p>
        </w:tc>
        <w:tc>
          <w:tcPr>
            <w:tcW w:w="1344" w:type="dxa"/>
          </w:tcPr>
          <w:p w14:paraId="69F83827"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465" w:type="dxa"/>
          </w:tcPr>
          <w:p w14:paraId="728F3084"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494" w:type="dxa"/>
          </w:tcPr>
          <w:p w14:paraId="7A453DEC"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763" w:type="dxa"/>
          </w:tcPr>
          <w:p w14:paraId="4D657E3F"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50 (12.5%)</w:t>
            </w:r>
          </w:p>
        </w:tc>
        <w:tc>
          <w:tcPr>
            <w:tcW w:w="1505" w:type="dxa"/>
          </w:tcPr>
          <w:p w14:paraId="49A905F0" w14:textId="77777777" w:rsidR="00C22294" w:rsidRPr="007E4CE7" w:rsidRDefault="00C22294" w:rsidP="00302B86">
            <w:pPr>
              <w:jc w:val="right"/>
              <w:rPr>
                <w:rFonts w:ascii="Times New Roman" w:hAnsi="Times New Roman" w:cs="Times New Roman"/>
              </w:rPr>
            </w:pPr>
            <w:r w:rsidRPr="007E4CE7">
              <w:rPr>
                <w:rFonts w:ascii="Times New Roman" w:hAnsi="Times New Roman" w:cs="Times New Roman"/>
                <w:color w:val="000000"/>
              </w:rPr>
              <w:t>200 (50.0%)</w:t>
            </w:r>
          </w:p>
        </w:tc>
      </w:tr>
    </w:tbl>
    <w:p w14:paraId="0343555C" w14:textId="77777777" w:rsidR="00C22294" w:rsidRPr="007E4CE7" w:rsidRDefault="00C22294" w:rsidP="00C22294"/>
    <w:p w14:paraId="2C2E1BDF"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2: Knowledge and Awareness of PCOS by Department</w:t>
      </w:r>
    </w:p>
    <w:tbl>
      <w:tblPr>
        <w:tblStyle w:val="TableGrid"/>
        <w:tblW w:w="9351" w:type="dxa"/>
        <w:tblLook w:val="04A0" w:firstRow="1" w:lastRow="0" w:firstColumn="1" w:lastColumn="0" w:noHBand="0" w:noVBand="1"/>
      </w:tblPr>
      <w:tblGrid>
        <w:gridCol w:w="1271"/>
        <w:gridCol w:w="1346"/>
        <w:gridCol w:w="1392"/>
        <w:gridCol w:w="1451"/>
        <w:gridCol w:w="1481"/>
        <w:gridCol w:w="1306"/>
        <w:gridCol w:w="1104"/>
      </w:tblGrid>
      <w:tr w:rsidR="00C22294" w:rsidRPr="007E4CE7" w14:paraId="429326D4" w14:textId="77777777" w:rsidTr="00302B86">
        <w:tc>
          <w:tcPr>
            <w:tcW w:w="1271" w:type="dxa"/>
            <w:hideMark/>
          </w:tcPr>
          <w:p w14:paraId="7FF0174B" w14:textId="77777777" w:rsidR="00C22294" w:rsidRPr="007E4CE7" w:rsidRDefault="00C22294" w:rsidP="00302B86">
            <w:pPr>
              <w:jc w:val="both"/>
              <w:rPr>
                <w:rFonts w:ascii="Times New Roman" w:hAnsi="Times New Roman" w:cs="Times New Roman"/>
                <w:b/>
                <w:bCs/>
              </w:rPr>
            </w:pPr>
          </w:p>
        </w:tc>
        <w:tc>
          <w:tcPr>
            <w:tcW w:w="1346" w:type="dxa"/>
            <w:hideMark/>
          </w:tcPr>
          <w:p w14:paraId="38BA9DEB"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6A491C0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11C4583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481" w:type="dxa"/>
            <w:hideMark/>
          </w:tcPr>
          <w:p w14:paraId="3477ECA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1306" w:type="dxa"/>
            <w:hideMark/>
          </w:tcPr>
          <w:p w14:paraId="77BE7385"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04" w:type="dxa"/>
          </w:tcPr>
          <w:p w14:paraId="60629FA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19397978" w14:textId="77777777" w:rsidTr="00302B86">
        <w:tc>
          <w:tcPr>
            <w:tcW w:w="1271" w:type="dxa"/>
          </w:tcPr>
          <w:p w14:paraId="22455B1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Heard of PCOS</w:t>
            </w:r>
          </w:p>
        </w:tc>
        <w:tc>
          <w:tcPr>
            <w:tcW w:w="1346" w:type="dxa"/>
          </w:tcPr>
          <w:p w14:paraId="59C49DE1" w14:textId="77777777" w:rsidR="00C22294" w:rsidRPr="007E4CE7" w:rsidRDefault="00C22294" w:rsidP="00302B86">
            <w:pPr>
              <w:jc w:val="both"/>
              <w:rPr>
                <w:rFonts w:ascii="Times New Roman" w:hAnsi="Times New Roman" w:cs="Times New Roman"/>
                <w:b/>
                <w:bCs/>
              </w:rPr>
            </w:pPr>
          </w:p>
        </w:tc>
        <w:tc>
          <w:tcPr>
            <w:tcW w:w="0" w:type="auto"/>
          </w:tcPr>
          <w:p w14:paraId="66E9ABBC" w14:textId="77777777" w:rsidR="00C22294" w:rsidRPr="007E4CE7" w:rsidRDefault="00C22294" w:rsidP="00302B86">
            <w:pPr>
              <w:jc w:val="both"/>
              <w:rPr>
                <w:rFonts w:ascii="Times New Roman" w:hAnsi="Times New Roman" w:cs="Times New Roman"/>
                <w:b/>
                <w:bCs/>
              </w:rPr>
            </w:pPr>
          </w:p>
        </w:tc>
        <w:tc>
          <w:tcPr>
            <w:tcW w:w="1451" w:type="dxa"/>
          </w:tcPr>
          <w:p w14:paraId="2D6E33D3" w14:textId="77777777" w:rsidR="00C22294" w:rsidRPr="007E4CE7" w:rsidRDefault="00C22294" w:rsidP="00302B86">
            <w:pPr>
              <w:jc w:val="both"/>
              <w:rPr>
                <w:rFonts w:ascii="Times New Roman" w:hAnsi="Times New Roman" w:cs="Times New Roman"/>
                <w:b/>
                <w:bCs/>
              </w:rPr>
            </w:pPr>
          </w:p>
        </w:tc>
        <w:tc>
          <w:tcPr>
            <w:tcW w:w="1481" w:type="dxa"/>
          </w:tcPr>
          <w:p w14:paraId="77C6E809" w14:textId="77777777" w:rsidR="00C22294" w:rsidRPr="007E4CE7" w:rsidRDefault="00C22294" w:rsidP="00302B86">
            <w:pPr>
              <w:jc w:val="both"/>
              <w:rPr>
                <w:rFonts w:ascii="Times New Roman" w:hAnsi="Times New Roman" w:cs="Times New Roman"/>
                <w:b/>
                <w:bCs/>
              </w:rPr>
            </w:pPr>
          </w:p>
        </w:tc>
        <w:tc>
          <w:tcPr>
            <w:tcW w:w="1306" w:type="dxa"/>
          </w:tcPr>
          <w:p w14:paraId="24C09EED" w14:textId="77777777" w:rsidR="00C22294" w:rsidRPr="007E4CE7" w:rsidRDefault="00C22294" w:rsidP="00302B86">
            <w:pPr>
              <w:jc w:val="both"/>
              <w:rPr>
                <w:rFonts w:ascii="Times New Roman" w:hAnsi="Times New Roman" w:cs="Times New Roman"/>
                <w:b/>
                <w:bCs/>
              </w:rPr>
            </w:pPr>
          </w:p>
        </w:tc>
        <w:tc>
          <w:tcPr>
            <w:tcW w:w="1104" w:type="dxa"/>
          </w:tcPr>
          <w:p w14:paraId="0C9DB51B"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X=14.834</w:t>
            </w:r>
          </w:p>
        </w:tc>
      </w:tr>
      <w:tr w:rsidR="00C22294" w:rsidRPr="007E4CE7" w14:paraId="16D31A8D" w14:textId="77777777" w:rsidTr="00302B86">
        <w:tc>
          <w:tcPr>
            <w:tcW w:w="1271" w:type="dxa"/>
            <w:hideMark/>
          </w:tcPr>
          <w:p w14:paraId="4CF5ADF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Cs/>
              </w:rPr>
              <w:t>Yes</w:t>
            </w:r>
          </w:p>
        </w:tc>
        <w:tc>
          <w:tcPr>
            <w:tcW w:w="1346" w:type="dxa"/>
            <w:hideMark/>
          </w:tcPr>
          <w:p w14:paraId="081F872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59 (14.8%)</w:t>
            </w:r>
          </w:p>
        </w:tc>
        <w:tc>
          <w:tcPr>
            <w:tcW w:w="0" w:type="auto"/>
            <w:hideMark/>
          </w:tcPr>
          <w:p w14:paraId="3C90429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48 (12.0%)</w:t>
            </w:r>
          </w:p>
        </w:tc>
        <w:tc>
          <w:tcPr>
            <w:tcW w:w="1451" w:type="dxa"/>
            <w:hideMark/>
          </w:tcPr>
          <w:p w14:paraId="0556DAB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1481" w:type="dxa"/>
            <w:hideMark/>
          </w:tcPr>
          <w:p w14:paraId="70118C1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1306" w:type="dxa"/>
            <w:hideMark/>
          </w:tcPr>
          <w:p w14:paraId="6C3891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179 (44.8%)</w:t>
            </w:r>
          </w:p>
        </w:tc>
        <w:tc>
          <w:tcPr>
            <w:tcW w:w="1104" w:type="dxa"/>
          </w:tcPr>
          <w:p w14:paraId="512BC28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df=3</w:t>
            </w:r>
          </w:p>
        </w:tc>
      </w:tr>
      <w:tr w:rsidR="00C22294" w:rsidRPr="007E4CE7" w14:paraId="600087B5" w14:textId="77777777" w:rsidTr="00302B86">
        <w:tc>
          <w:tcPr>
            <w:tcW w:w="1271" w:type="dxa"/>
            <w:hideMark/>
          </w:tcPr>
          <w:p w14:paraId="3BAE54B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Cs/>
              </w:rPr>
              <w:t>No</w:t>
            </w:r>
          </w:p>
        </w:tc>
        <w:tc>
          <w:tcPr>
            <w:tcW w:w="1346" w:type="dxa"/>
            <w:hideMark/>
          </w:tcPr>
          <w:p w14:paraId="29F49A8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0" w:type="auto"/>
            <w:hideMark/>
          </w:tcPr>
          <w:p w14:paraId="27D88FF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52 (13.0%)</w:t>
            </w:r>
          </w:p>
        </w:tc>
        <w:tc>
          <w:tcPr>
            <w:tcW w:w="1451" w:type="dxa"/>
            <w:hideMark/>
          </w:tcPr>
          <w:p w14:paraId="3A180B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64 (16.0%)</w:t>
            </w:r>
          </w:p>
        </w:tc>
        <w:tc>
          <w:tcPr>
            <w:tcW w:w="1481" w:type="dxa"/>
            <w:hideMark/>
          </w:tcPr>
          <w:p w14:paraId="476B5DD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64 (16.0%)</w:t>
            </w:r>
          </w:p>
        </w:tc>
        <w:tc>
          <w:tcPr>
            <w:tcW w:w="1306" w:type="dxa"/>
            <w:hideMark/>
          </w:tcPr>
          <w:p w14:paraId="7CFBBC3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221 (55.3%)</w:t>
            </w:r>
          </w:p>
        </w:tc>
        <w:tc>
          <w:tcPr>
            <w:tcW w:w="1104" w:type="dxa"/>
          </w:tcPr>
          <w:p w14:paraId="6070BC9C"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P=0.002</w:t>
            </w:r>
          </w:p>
        </w:tc>
      </w:tr>
      <w:tr w:rsidR="00C22294" w:rsidRPr="007E4CE7" w14:paraId="42C41582" w14:textId="77777777" w:rsidTr="00302B86">
        <w:tc>
          <w:tcPr>
            <w:tcW w:w="1271" w:type="dxa"/>
            <w:hideMark/>
          </w:tcPr>
          <w:p w14:paraId="0F631F3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Definition of PCOS</w:t>
            </w:r>
          </w:p>
        </w:tc>
        <w:tc>
          <w:tcPr>
            <w:tcW w:w="1346" w:type="dxa"/>
            <w:hideMark/>
          </w:tcPr>
          <w:p w14:paraId="68B07EFA" w14:textId="77777777" w:rsidR="00C22294" w:rsidRPr="007E4CE7" w:rsidRDefault="00C22294" w:rsidP="00302B86">
            <w:pPr>
              <w:jc w:val="both"/>
              <w:rPr>
                <w:rFonts w:ascii="Times New Roman" w:hAnsi="Times New Roman" w:cs="Times New Roman"/>
              </w:rPr>
            </w:pPr>
          </w:p>
        </w:tc>
        <w:tc>
          <w:tcPr>
            <w:tcW w:w="0" w:type="auto"/>
            <w:hideMark/>
          </w:tcPr>
          <w:p w14:paraId="56043767" w14:textId="77777777" w:rsidR="00C22294" w:rsidRPr="007E4CE7" w:rsidRDefault="00C22294" w:rsidP="00302B86">
            <w:pPr>
              <w:jc w:val="both"/>
              <w:rPr>
                <w:rFonts w:ascii="Times New Roman" w:hAnsi="Times New Roman" w:cs="Times New Roman"/>
              </w:rPr>
            </w:pPr>
          </w:p>
        </w:tc>
        <w:tc>
          <w:tcPr>
            <w:tcW w:w="1451" w:type="dxa"/>
            <w:hideMark/>
          </w:tcPr>
          <w:p w14:paraId="7ACE4A8C" w14:textId="77777777" w:rsidR="00C22294" w:rsidRPr="007E4CE7" w:rsidRDefault="00C22294" w:rsidP="00302B86">
            <w:pPr>
              <w:jc w:val="both"/>
              <w:rPr>
                <w:rFonts w:ascii="Times New Roman" w:hAnsi="Times New Roman" w:cs="Times New Roman"/>
              </w:rPr>
            </w:pPr>
          </w:p>
        </w:tc>
        <w:tc>
          <w:tcPr>
            <w:tcW w:w="1481" w:type="dxa"/>
            <w:hideMark/>
          </w:tcPr>
          <w:p w14:paraId="570EDEC9" w14:textId="77777777" w:rsidR="00C22294" w:rsidRPr="007E4CE7" w:rsidRDefault="00C22294" w:rsidP="00302B86">
            <w:pPr>
              <w:jc w:val="both"/>
              <w:rPr>
                <w:rFonts w:ascii="Times New Roman" w:hAnsi="Times New Roman" w:cs="Times New Roman"/>
              </w:rPr>
            </w:pPr>
          </w:p>
        </w:tc>
        <w:tc>
          <w:tcPr>
            <w:tcW w:w="1306" w:type="dxa"/>
            <w:hideMark/>
          </w:tcPr>
          <w:p w14:paraId="70859DA8" w14:textId="77777777" w:rsidR="00C22294" w:rsidRPr="007E4CE7" w:rsidRDefault="00C22294" w:rsidP="00302B86">
            <w:pPr>
              <w:jc w:val="both"/>
              <w:rPr>
                <w:rFonts w:ascii="Times New Roman" w:hAnsi="Times New Roman" w:cs="Times New Roman"/>
              </w:rPr>
            </w:pPr>
          </w:p>
        </w:tc>
        <w:tc>
          <w:tcPr>
            <w:tcW w:w="1104" w:type="dxa"/>
          </w:tcPr>
          <w:p w14:paraId="50FE31AA" w14:textId="77777777" w:rsidR="00C22294" w:rsidRPr="007E4CE7" w:rsidRDefault="00C22294" w:rsidP="00302B86">
            <w:pPr>
              <w:jc w:val="both"/>
              <w:rPr>
                <w:rFonts w:ascii="Times New Roman" w:hAnsi="Times New Roman" w:cs="Times New Roman"/>
                <w:i/>
              </w:rPr>
            </w:pPr>
          </w:p>
        </w:tc>
      </w:tr>
      <w:tr w:rsidR="00C22294" w:rsidRPr="007E4CE7" w14:paraId="640D2F5D" w14:textId="77777777" w:rsidTr="00302B86">
        <w:tc>
          <w:tcPr>
            <w:tcW w:w="1271" w:type="dxa"/>
            <w:hideMark/>
          </w:tcPr>
          <w:p w14:paraId="7779F26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Hormonal disorder (Correct)</w:t>
            </w:r>
          </w:p>
        </w:tc>
        <w:tc>
          <w:tcPr>
            <w:tcW w:w="1346" w:type="dxa"/>
            <w:hideMark/>
          </w:tcPr>
          <w:p w14:paraId="1C54E2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47 (11.8%)</w:t>
            </w:r>
          </w:p>
        </w:tc>
        <w:tc>
          <w:tcPr>
            <w:tcW w:w="0" w:type="auto"/>
            <w:hideMark/>
          </w:tcPr>
          <w:p w14:paraId="7F7608A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1451" w:type="dxa"/>
            <w:hideMark/>
          </w:tcPr>
          <w:p w14:paraId="6E36D7D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481" w:type="dxa"/>
            <w:hideMark/>
          </w:tcPr>
          <w:p w14:paraId="49043A6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31 (7.8%)</w:t>
            </w:r>
          </w:p>
        </w:tc>
        <w:tc>
          <w:tcPr>
            <w:tcW w:w="1306" w:type="dxa"/>
            <w:hideMark/>
          </w:tcPr>
          <w:p w14:paraId="4240C09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148 (37.0%)</w:t>
            </w:r>
          </w:p>
        </w:tc>
        <w:tc>
          <w:tcPr>
            <w:tcW w:w="1104" w:type="dxa"/>
          </w:tcPr>
          <w:p w14:paraId="4929CF9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X=43.896</w:t>
            </w:r>
          </w:p>
        </w:tc>
      </w:tr>
      <w:tr w:rsidR="00C22294" w:rsidRPr="007E4CE7" w14:paraId="6246A219" w14:textId="77777777" w:rsidTr="00302B86">
        <w:tc>
          <w:tcPr>
            <w:tcW w:w="1271" w:type="dxa"/>
            <w:hideMark/>
          </w:tcPr>
          <w:p w14:paraId="68DEF16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lastRenderedPageBreak/>
              <w:t>Infectious disease (Incorrect)</w:t>
            </w:r>
          </w:p>
        </w:tc>
        <w:tc>
          <w:tcPr>
            <w:tcW w:w="1346" w:type="dxa"/>
            <w:hideMark/>
          </w:tcPr>
          <w:p w14:paraId="4BDEF3F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43427A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451" w:type="dxa"/>
            <w:hideMark/>
          </w:tcPr>
          <w:p w14:paraId="685752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81" w:type="dxa"/>
            <w:hideMark/>
          </w:tcPr>
          <w:p w14:paraId="7913D68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306" w:type="dxa"/>
            <w:hideMark/>
          </w:tcPr>
          <w:p w14:paraId="091A1A3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13 (3.3%)</w:t>
            </w:r>
          </w:p>
        </w:tc>
        <w:tc>
          <w:tcPr>
            <w:tcW w:w="1104" w:type="dxa"/>
          </w:tcPr>
          <w:p w14:paraId="496C7EBB"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df=9</w:t>
            </w:r>
          </w:p>
        </w:tc>
      </w:tr>
      <w:tr w:rsidR="00C22294" w:rsidRPr="007E4CE7" w14:paraId="4A6619DB" w14:textId="77777777" w:rsidTr="00302B86">
        <w:tc>
          <w:tcPr>
            <w:tcW w:w="1271" w:type="dxa"/>
            <w:hideMark/>
          </w:tcPr>
          <w:p w14:paraId="4AC594F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Affects both genders (Incorrect)</w:t>
            </w:r>
          </w:p>
        </w:tc>
        <w:tc>
          <w:tcPr>
            <w:tcW w:w="1346" w:type="dxa"/>
            <w:hideMark/>
          </w:tcPr>
          <w:p w14:paraId="18EF9EB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3BA7CE8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51" w:type="dxa"/>
            <w:hideMark/>
          </w:tcPr>
          <w:p w14:paraId="2FAB164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81" w:type="dxa"/>
            <w:hideMark/>
          </w:tcPr>
          <w:p w14:paraId="518206E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306" w:type="dxa"/>
            <w:hideMark/>
          </w:tcPr>
          <w:p w14:paraId="044F51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1104" w:type="dxa"/>
          </w:tcPr>
          <w:p w14:paraId="71E3C76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P=0.000</w:t>
            </w:r>
          </w:p>
        </w:tc>
      </w:tr>
      <w:tr w:rsidR="00C22294" w:rsidRPr="007E4CE7" w14:paraId="3B1A8D4F" w14:textId="77777777" w:rsidTr="00302B86">
        <w:tc>
          <w:tcPr>
            <w:tcW w:w="1271" w:type="dxa"/>
            <w:hideMark/>
          </w:tcPr>
          <w:p w14:paraId="49FAB3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Don't know</w:t>
            </w:r>
          </w:p>
        </w:tc>
        <w:tc>
          <w:tcPr>
            <w:tcW w:w="1346" w:type="dxa"/>
            <w:hideMark/>
          </w:tcPr>
          <w:p w14:paraId="31B9F17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0" w:type="auto"/>
            <w:hideMark/>
          </w:tcPr>
          <w:p w14:paraId="45721E3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57 (14.2%)</w:t>
            </w:r>
          </w:p>
        </w:tc>
        <w:tc>
          <w:tcPr>
            <w:tcW w:w="1451" w:type="dxa"/>
            <w:hideMark/>
          </w:tcPr>
          <w:p w14:paraId="45FD89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71 (17.8%)</w:t>
            </w:r>
          </w:p>
        </w:tc>
        <w:tc>
          <w:tcPr>
            <w:tcW w:w="1481" w:type="dxa"/>
            <w:hideMark/>
          </w:tcPr>
          <w:p w14:paraId="2AA05B0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69 (17.3%)</w:t>
            </w:r>
          </w:p>
        </w:tc>
        <w:tc>
          <w:tcPr>
            <w:tcW w:w="1306" w:type="dxa"/>
            <w:hideMark/>
          </w:tcPr>
          <w:p w14:paraId="64D0FBE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238 (59.5%)</w:t>
            </w:r>
          </w:p>
        </w:tc>
        <w:tc>
          <w:tcPr>
            <w:tcW w:w="1104" w:type="dxa"/>
          </w:tcPr>
          <w:p w14:paraId="405C9706" w14:textId="77777777" w:rsidR="00C22294" w:rsidRPr="007E4CE7" w:rsidRDefault="00C22294" w:rsidP="00302B86">
            <w:pPr>
              <w:jc w:val="both"/>
              <w:rPr>
                <w:rFonts w:ascii="Times New Roman" w:hAnsi="Times New Roman" w:cs="Times New Roman"/>
              </w:rPr>
            </w:pPr>
          </w:p>
        </w:tc>
      </w:tr>
    </w:tbl>
    <w:p w14:paraId="04ABD829" w14:textId="77777777" w:rsidR="00C22294" w:rsidRPr="007E4CE7" w:rsidRDefault="00C22294" w:rsidP="00C22294">
      <w:pPr>
        <w:spacing w:line="360" w:lineRule="auto"/>
        <w:jc w:val="both"/>
        <w:rPr>
          <w:rFonts w:ascii="Times New Roman" w:hAnsi="Times New Roman" w:cs="Times New Roman"/>
          <w:sz w:val="24"/>
          <w:szCs w:val="24"/>
        </w:rPr>
      </w:pPr>
    </w:p>
    <w:p w14:paraId="7F064A33"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3: Knowledge of Risk Factors for PCOS by Department</w:t>
      </w:r>
    </w:p>
    <w:tbl>
      <w:tblPr>
        <w:tblStyle w:val="TableGrid"/>
        <w:tblW w:w="9918" w:type="dxa"/>
        <w:tblLook w:val="04A0" w:firstRow="1" w:lastRow="0" w:firstColumn="1" w:lastColumn="0" w:noHBand="0" w:noVBand="1"/>
      </w:tblPr>
      <w:tblGrid>
        <w:gridCol w:w="1932"/>
        <w:gridCol w:w="1318"/>
        <w:gridCol w:w="1474"/>
        <w:gridCol w:w="1508"/>
        <w:gridCol w:w="1465"/>
        <w:gridCol w:w="1097"/>
        <w:gridCol w:w="1124"/>
      </w:tblGrid>
      <w:tr w:rsidR="00C22294" w:rsidRPr="007E4CE7" w14:paraId="6BDBEB4D" w14:textId="77777777" w:rsidTr="00302B86">
        <w:tc>
          <w:tcPr>
            <w:tcW w:w="0" w:type="auto"/>
            <w:hideMark/>
          </w:tcPr>
          <w:p w14:paraId="2F597C51"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Risk Factor</w:t>
            </w:r>
          </w:p>
        </w:tc>
        <w:tc>
          <w:tcPr>
            <w:tcW w:w="0" w:type="auto"/>
            <w:hideMark/>
          </w:tcPr>
          <w:p w14:paraId="1702F79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67E0E5E5"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508" w:type="dxa"/>
            <w:hideMark/>
          </w:tcPr>
          <w:p w14:paraId="39E0691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465" w:type="dxa"/>
            <w:hideMark/>
          </w:tcPr>
          <w:p w14:paraId="712B9A1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0" w:type="auto"/>
            <w:hideMark/>
          </w:tcPr>
          <w:p w14:paraId="30C2B02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24" w:type="dxa"/>
          </w:tcPr>
          <w:p w14:paraId="37EBCB1D"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761DB69A" w14:textId="77777777" w:rsidTr="00302B86">
        <w:tc>
          <w:tcPr>
            <w:tcW w:w="0" w:type="auto"/>
            <w:hideMark/>
          </w:tcPr>
          <w:p w14:paraId="6EDEEC0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Genetic Predisposition (Yes)</w:t>
            </w:r>
          </w:p>
        </w:tc>
        <w:tc>
          <w:tcPr>
            <w:tcW w:w="0" w:type="auto"/>
            <w:hideMark/>
          </w:tcPr>
          <w:p w14:paraId="7911702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32 (8.0%)</w:t>
            </w:r>
          </w:p>
        </w:tc>
        <w:tc>
          <w:tcPr>
            <w:tcW w:w="0" w:type="auto"/>
            <w:hideMark/>
          </w:tcPr>
          <w:p w14:paraId="2D0972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1508" w:type="dxa"/>
            <w:hideMark/>
          </w:tcPr>
          <w:p w14:paraId="5E67230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465" w:type="dxa"/>
            <w:hideMark/>
          </w:tcPr>
          <w:p w14:paraId="35B7596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 (3.5%)</w:t>
            </w:r>
          </w:p>
        </w:tc>
        <w:tc>
          <w:tcPr>
            <w:tcW w:w="0" w:type="auto"/>
            <w:hideMark/>
          </w:tcPr>
          <w:p w14:paraId="55EE5F9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72 (18.0%)</w:t>
            </w:r>
          </w:p>
        </w:tc>
        <w:tc>
          <w:tcPr>
            <w:tcW w:w="1124" w:type="dxa"/>
          </w:tcPr>
          <w:p w14:paraId="34D54DFD" w14:textId="77777777" w:rsidR="00C22294" w:rsidRPr="007E4CE7" w:rsidRDefault="00C22294" w:rsidP="00302B86">
            <w:pPr>
              <w:jc w:val="both"/>
              <w:rPr>
                <w:rFonts w:ascii="Times New Roman" w:hAnsi="Times New Roman" w:cs="Times New Roman"/>
              </w:rPr>
            </w:pPr>
          </w:p>
        </w:tc>
      </w:tr>
      <w:tr w:rsidR="00C22294" w:rsidRPr="007E4CE7" w14:paraId="276520A9" w14:textId="77777777" w:rsidTr="00302B86">
        <w:tc>
          <w:tcPr>
            <w:tcW w:w="0" w:type="auto"/>
            <w:hideMark/>
          </w:tcPr>
          <w:p w14:paraId="6CF32E0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Hormonal Imbalance (Yes)</w:t>
            </w:r>
          </w:p>
        </w:tc>
        <w:tc>
          <w:tcPr>
            <w:tcW w:w="0" w:type="auto"/>
            <w:hideMark/>
          </w:tcPr>
          <w:p w14:paraId="4839949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52 (13.0%)</w:t>
            </w:r>
          </w:p>
        </w:tc>
        <w:tc>
          <w:tcPr>
            <w:tcW w:w="0" w:type="auto"/>
            <w:hideMark/>
          </w:tcPr>
          <w:p w14:paraId="64063AC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38 (9.5%)</w:t>
            </w:r>
          </w:p>
        </w:tc>
        <w:tc>
          <w:tcPr>
            <w:tcW w:w="1508" w:type="dxa"/>
            <w:hideMark/>
          </w:tcPr>
          <w:p w14:paraId="5E0A8B0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26 (6.5%)</w:t>
            </w:r>
          </w:p>
        </w:tc>
        <w:tc>
          <w:tcPr>
            <w:tcW w:w="1465" w:type="dxa"/>
            <w:hideMark/>
          </w:tcPr>
          <w:p w14:paraId="5585AE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30 (7.5%)</w:t>
            </w:r>
          </w:p>
        </w:tc>
        <w:tc>
          <w:tcPr>
            <w:tcW w:w="0" w:type="auto"/>
            <w:hideMark/>
          </w:tcPr>
          <w:p w14:paraId="047D3A8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146 (36.5%)</w:t>
            </w:r>
          </w:p>
        </w:tc>
        <w:tc>
          <w:tcPr>
            <w:tcW w:w="1124" w:type="dxa"/>
          </w:tcPr>
          <w:p w14:paraId="533B5CD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P=0.001</w:t>
            </w:r>
          </w:p>
        </w:tc>
      </w:tr>
      <w:tr w:rsidR="00C22294" w:rsidRPr="007E4CE7" w14:paraId="30EC93C2" w14:textId="77777777" w:rsidTr="00302B86">
        <w:tc>
          <w:tcPr>
            <w:tcW w:w="0" w:type="auto"/>
            <w:hideMark/>
          </w:tcPr>
          <w:p w14:paraId="6DA2BF9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Obesity (Yes)</w:t>
            </w:r>
          </w:p>
        </w:tc>
        <w:tc>
          <w:tcPr>
            <w:tcW w:w="0" w:type="auto"/>
            <w:hideMark/>
          </w:tcPr>
          <w:p w14:paraId="179D20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0" w:type="auto"/>
            <w:hideMark/>
          </w:tcPr>
          <w:p w14:paraId="01E1B4E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15 (3.8%)</w:t>
            </w:r>
          </w:p>
        </w:tc>
        <w:tc>
          <w:tcPr>
            <w:tcW w:w="1508" w:type="dxa"/>
            <w:hideMark/>
          </w:tcPr>
          <w:p w14:paraId="4AE518D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 (1.3%)</w:t>
            </w:r>
          </w:p>
        </w:tc>
        <w:tc>
          <w:tcPr>
            <w:tcW w:w="1465" w:type="dxa"/>
            <w:hideMark/>
          </w:tcPr>
          <w:p w14:paraId="51F7E38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0" w:type="auto"/>
            <w:hideMark/>
          </w:tcPr>
          <w:p w14:paraId="2DE08B9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60 (15.0%)</w:t>
            </w:r>
          </w:p>
        </w:tc>
        <w:tc>
          <w:tcPr>
            <w:tcW w:w="1124" w:type="dxa"/>
          </w:tcPr>
          <w:p w14:paraId="1A57AF4B" w14:textId="77777777" w:rsidR="00C22294" w:rsidRPr="007E4CE7" w:rsidRDefault="00C22294" w:rsidP="00302B86">
            <w:pPr>
              <w:jc w:val="both"/>
              <w:rPr>
                <w:rFonts w:ascii="Times New Roman" w:hAnsi="Times New Roman" w:cs="Times New Roman"/>
                <w:i/>
              </w:rPr>
            </w:pPr>
          </w:p>
        </w:tc>
      </w:tr>
      <w:tr w:rsidR="00C22294" w:rsidRPr="007E4CE7" w14:paraId="7D7ABA90" w14:textId="77777777" w:rsidTr="00302B86">
        <w:tc>
          <w:tcPr>
            <w:tcW w:w="0" w:type="auto"/>
            <w:hideMark/>
          </w:tcPr>
          <w:p w14:paraId="7EED463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Unhealthy Diet (Yes)</w:t>
            </w:r>
          </w:p>
        </w:tc>
        <w:tc>
          <w:tcPr>
            <w:tcW w:w="0" w:type="auto"/>
            <w:hideMark/>
          </w:tcPr>
          <w:p w14:paraId="6FAB12B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30 (7.5%)</w:t>
            </w:r>
          </w:p>
        </w:tc>
        <w:tc>
          <w:tcPr>
            <w:tcW w:w="0" w:type="auto"/>
            <w:hideMark/>
          </w:tcPr>
          <w:p w14:paraId="10FA61A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 (3.5%)</w:t>
            </w:r>
          </w:p>
        </w:tc>
        <w:tc>
          <w:tcPr>
            <w:tcW w:w="1508" w:type="dxa"/>
            <w:hideMark/>
          </w:tcPr>
          <w:p w14:paraId="708230A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65" w:type="dxa"/>
            <w:hideMark/>
          </w:tcPr>
          <w:p w14:paraId="4D90FB0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0" w:type="auto"/>
            <w:hideMark/>
          </w:tcPr>
          <w:p w14:paraId="4DFA90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62 (15.5%)</w:t>
            </w:r>
          </w:p>
        </w:tc>
        <w:tc>
          <w:tcPr>
            <w:tcW w:w="1124" w:type="dxa"/>
          </w:tcPr>
          <w:p w14:paraId="208A8771" w14:textId="77777777" w:rsidR="00C22294" w:rsidRPr="007E4CE7" w:rsidRDefault="00C22294" w:rsidP="00302B86">
            <w:pPr>
              <w:jc w:val="both"/>
              <w:rPr>
                <w:rFonts w:ascii="Times New Roman" w:hAnsi="Times New Roman" w:cs="Times New Roman"/>
                <w:i/>
              </w:rPr>
            </w:pPr>
          </w:p>
        </w:tc>
      </w:tr>
      <w:tr w:rsidR="00C22294" w:rsidRPr="007E4CE7" w14:paraId="23F0ADE4" w14:textId="77777777" w:rsidTr="00302B86">
        <w:tc>
          <w:tcPr>
            <w:tcW w:w="0" w:type="auto"/>
            <w:hideMark/>
          </w:tcPr>
          <w:p w14:paraId="68540F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Stress (Yes)</w:t>
            </w:r>
          </w:p>
        </w:tc>
        <w:tc>
          <w:tcPr>
            <w:tcW w:w="0" w:type="auto"/>
            <w:hideMark/>
          </w:tcPr>
          <w:p w14:paraId="7BD86FD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0" w:type="auto"/>
            <w:hideMark/>
          </w:tcPr>
          <w:p w14:paraId="39479A8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508" w:type="dxa"/>
            <w:hideMark/>
          </w:tcPr>
          <w:p w14:paraId="0AFFAD4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65" w:type="dxa"/>
            <w:hideMark/>
          </w:tcPr>
          <w:p w14:paraId="0DA6F87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0" w:type="auto"/>
            <w:hideMark/>
          </w:tcPr>
          <w:p w14:paraId="5996191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35 (8.8%)</w:t>
            </w:r>
          </w:p>
        </w:tc>
        <w:tc>
          <w:tcPr>
            <w:tcW w:w="1124" w:type="dxa"/>
          </w:tcPr>
          <w:p w14:paraId="6E4D3B81" w14:textId="77777777" w:rsidR="00C22294" w:rsidRPr="007E4CE7" w:rsidRDefault="00C22294" w:rsidP="00302B86">
            <w:pPr>
              <w:jc w:val="both"/>
              <w:rPr>
                <w:rFonts w:ascii="Times New Roman" w:hAnsi="Times New Roman" w:cs="Times New Roman"/>
              </w:rPr>
            </w:pPr>
          </w:p>
        </w:tc>
      </w:tr>
      <w:tr w:rsidR="00C22294" w:rsidRPr="007E4CE7" w14:paraId="0D143B41" w14:textId="77777777" w:rsidTr="00302B86">
        <w:tc>
          <w:tcPr>
            <w:tcW w:w="0" w:type="auto"/>
            <w:hideMark/>
          </w:tcPr>
          <w:p w14:paraId="634BB83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Sedentary Lifestyle (Yes)</w:t>
            </w:r>
          </w:p>
        </w:tc>
        <w:tc>
          <w:tcPr>
            <w:tcW w:w="0" w:type="auto"/>
            <w:hideMark/>
          </w:tcPr>
          <w:p w14:paraId="6AE67B7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27 (6.8%)</w:t>
            </w:r>
          </w:p>
        </w:tc>
        <w:tc>
          <w:tcPr>
            <w:tcW w:w="0" w:type="auto"/>
            <w:hideMark/>
          </w:tcPr>
          <w:p w14:paraId="271B05C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508" w:type="dxa"/>
            <w:hideMark/>
          </w:tcPr>
          <w:p w14:paraId="52BA82A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465" w:type="dxa"/>
            <w:hideMark/>
          </w:tcPr>
          <w:p w14:paraId="58324FA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1D277CF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60 (15.0%)</w:t>
            </w:r>
          </w:p>
        </w:tc>
        <w:tc>
          <w:tcPr>
            <w:tcW w:w="1124" w:type="dxa"/>
          </w:tcPr>
          <w:p w14:paraId="0EF2A0EC" w14:textId="77777777" w:rsidR="00C22294" w:rsidRPr="007E4CE7" w:rsidRDefault="00C22294" w:rsidP="00302B86">
            <w:pPr>
              <w:jc w:val="both"/>
              <w:rPr>
                <w:rFonts w:ascii="Times New Roman" w:hAnsi="Times New Roman" w:cs="Times New Roman"/>
              </w:rPr>
            </w:pPr>
          </w:p>
        </w:tc>
      </w:tr>
      <w:tr w:rsidR="00C22294" w:rsidRPr="007E4CE7" w14:paraId="1AC8727A" w14:textId="77777777" w:rsidTr="00302B86">
        <w:tc>
          <w:tcPr>
            <w:tcW w:w="0" w:type="auto"/>
            <w:hideMark/>
          </w:tcPr>
          <w:p w14:paraId="5C31E4F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Excessive Exercise (Yes)</w:t>
            </w:r>
          </w:p>
        </w:tc>
        <w:tc>
          <w:tcPr>
            <w:tcW w:w="0" w:type="auto"/>
            <w:hideMark/>
          </w:tcPr>
          <w:p w14:paraId="01297BA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0" w:type="auto"/>
            <w:hideMark/>
          </w:tcPr>
          <w:p w14:paraId="2F785CD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1508" w:type="dxa"/>
            <w:hideMark/>
          </w:tcPr>
          <w:p w14:paraId="378DF13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65" w:type="dxa"/>
            <w:hideMark/>
          </w:tcPr>
          <w:p w14:paraId="5B6C3CF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626B875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124" w:type="dxa"/>
          </w:tcPr>
          <w:p w14:paraId="523372D0" w14:textId="77777777" w:rsidR="00C22294" w:rsidRPr="007E4CE7" w:rsidRDefault="00C22294" w:rsidP="00302B86">
            <w:pPr>
              <w:jc w:val="both"/>
              <w:rPr>
                <w:rFonts w:ascii="Times New Roman" w:hAnsi="Times New Roman" w:cs="Times New Roman"/>
              </w:rPr>
            </w:pPr>
          </w:p>
        </w:tc>
      </w:tr>
      <w:tr w:rsidR="00C22294" w:rsidRPr="007E4CE7" w14:paraId="6D0DF3CD" w14:textId="77777777" w:rsidTr="00302B86">
        <w:tc>
          <w:tcPr>
            <w:tcW w:w="0" w:type="auto"/>
            <w:hideMark/>
          </w:tcPr>
          <w:p w14:paraId="16DC6EC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 Risk Factors</w:t>
            </w:r>
          </w:p>
        </w:tc>
        <w:tc>
          <w:tcPr>
            <w:tcW w:w="0" w:type="auto"/>
            <w:hideMark/>
          </w:tcPr>
          <w:p w14:paraId="2193054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36 (9.0%)</w:t>
            </w:r>
          </w:p>
        </w:tc>
        <w:tc>
          <w:tcPr>
            <w:tcW w:w="0" w:type="auto"/>
            <w:hideMark/>
          </w:tcPr>
          <w:p w14:paraId="203DB8E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53 (13.3%)</w:t>
            </w:r>
          </w:p>
        </w:tc>
        <w:tc>
          <w:tcPr>
            <w:tcW w:w="1508" w:type="dxa"/>
            <w:hideMark/>
          </w:tcPr>
          <w:p w14:paraId="7AEC30E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72 (18.0%)</w:t>
            </w:r>
          </w:p>
        </w:tc>
        <w:tc>
          <w:tcPr>
            <w:tcW w:w="1465" w:type="dxa"/>
            <w:hideMark/>
          </w:tcPr>
          <w:p w14:paraId="521D728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66 (16.5%)</w:t>
            </w:r>
          </w:p>
        </w:tc>
        <w:tc>
          <w:tcPr>
            <w:tcW w:w="0" w:type="auto"/>
            <w:hideMark/>
          </w:tcPr>
          <w:p w14:paraId="4EBF5FB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227 (56.8%)</w:t>
            </w:r>
          </w:p>
        </w:tc>
        <w:tc>
          <w:tcPr>
            <w:tcW w:w="1124" w:type="dxa"/>
          </w:tcPr>
          <w:p w14:paraId="1EC7AB93" w14:textId="77777777" w:rsidR="00C22294" w:rsidRPr="007E4CE7" w:rsidRDefault="00C22294" w:rsidP="00302B86">
            <w:pPr>
              <w:jc w:val="both"/>
              <w:rPr>
                <w:rFonts w:ascii="Times New Roman" w:hAnsi="Times New Roman" w:cs="Times New Roman"/>
              </w:rPr>
            </w:pPr>
          </w:p>
        </w:tc>
      </w:tr>
    </w:tbl>
    <w:p w14:paraId="56AF1DC8" w14:textId="0641FA5B" w:rsidR="00C22294" w:rsidRPr="007E4CE7" w:rsidRDefault="00C22294" w:rsidP="00C22294">
      <w:pPr>
        <w:rPr>
          <w:lang w:val="en-GB"/>
        </w:rPr>
      </w:pPr>
    </w:p>
    <w:p w14:paraId="56018044" w14:textId="77777777" w:rsidR="00C22294" w:rsidRPr="007E4CE7" w:rsidRDefault="00C22294" w:rsidP="00C22294">
      <w:pPr>
        <w:spacing w:line="360" w:lineRule="auto"/>
        <w:jc w:val="both"/>
        <w:rPr>
          <w:rFonts w:ascii="Times New Roman" w:hAnsi="Times New Roman" w:cs="Times New Roman"/>
          <w:sz w:val="24"/>
          <w:szCs w:val="24"/>
        </w:rPr>
      </w:pPr>
    </w:p>
    <w:p w14:paraId="12A2841A"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lastRenderedPageBreak/>
        <w:t>Table 4: Knowledge of PCOS Symptoms by Department</w:t>
      </w:r>
    </w:p>
    <w:tbl>
      <w:tblPr>
        <w:tblStyle w:val="TableGrid"/>
        <w:tblW w:w="9918" w:type="dxa"/>
        <w:tblLook w:val="04A0" w:firstRow="1" w:lastRow="0" w:firstColumn="1" w:lastColumn="0" w:noHBand="0" w:noVBand="1"/>
      </w:tblPr>
      <w:tblGrid>
        <w:gridCol w:w="2108"/>
        <w:gridCol w:w="1289"/>
        <w:gridCol w:w="1276"/>
        <w:gridCol w:w="1451"/>
        <w:gridCol w:w="1242"/>
        <w:gridCol w:w="1428"/>
        <w:gridCol w:w="1124"/>
      </w:tblGrid>
      <w:tr w:rsidR="00C22294" w:rsidRPr="007E4CE7" w14:paraId="5C492D28" w14:textId="77777777" w:rsidTr="00302B86">
        <w:tc>
          <w:tcPr>
            <w:tcW w:w="0" w:type="auto"/>
            <w:hideMark/>
          </w:tcPr>
          <w:p w14:paraId="7FB2934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Symptom</w:t>
            </w:r>
          </w:p>
        </w:tc>
        <w:tc>
          <w:tcPr>
            <w:tcW w:w="1289" w:type="dxa"/>
            <w:hideMark/>
          </w:tcPr>
          <w:p w14:paraId="00C9606B"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76" w:type="dxa"/>
            <w:hideMark/>
          </w:tcPr>
          <w:p w14:paraId="488496F4"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219FDD5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242" w:type="dxa"/>
            <w:hideMark/>
          </w:tcPr>
          <w:p w14:paraId="0CFA4718"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1428" w:type="dxa"/>
            <w:hideMark/>
          </w:tcPr>
          <w:p w14:paraId="78860EF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24" w:type="dxa"/>
          </w:tcPr>
          <w:p w14:paraId="49F8791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07AD4894" w14:textId="77777777" w:rsidTr="00302B86">
        <w:tc>
          <w:tcPr>
            <w:tcW w:w="0" w:type="auto"/>
            <w:hideMark/>
          </w:tcPr>
          <w:p w14:paraId="7E56494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Irregular Menstruation (Yes)</w:t>
            </w:r>
          </w:p>
        </w:tc>
        <w:tc>
          <w:tcPr>
            <w:tcW w:w="1289" w:type="dxa"/>
            <w:hideMark/>
          </w:tcPr>
          <w:p w14:paraId="4F45D1E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49 (12.3%)</w:t>
            </w:r>
          </w:p>
        </w:tc>
        <w:tc>
          <w:tcPr>
            <w:tcW w:w="1276" w:type="dxa"/>
            <w:hideMark/>
          </w:tcPr>
          <w:p w14:paraId="449366A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32 (8.0%)</w:t>
            </w:r>
          </w:p>
        </w:tc>
        <w:tc>
          <w:tcPr>
            <w:tcW w:w="1451" w:type="dxa"/>
            <w:hideMark/>
          </w:tcPr>
          <w:p w14:paraId="65D63B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242" w:type="dxa"/>
            <w:hideMark/>
          </w:tcPr>
          <w:p w14:paraId="66A29ED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33 (8.3%)</w:t>
            </w:r>
          </w:p>
        </w:tc>
        <w:tc>
          <w:tcPr>
            <w:tcW w:w="1428" w:type="dxa"/>
            <w:hideMark/>
          </w:tcPr>
          <w:p w14:paraId="07B51D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143 (35.8%)</w:t>
            </w:r>
          </w:p>
        </w:tc>
        <w:tc>
          <w:tcPr>
            <w:tcW w:w="1124" w:type="dxa"/>
          </w:tcPr>
          <w:p w14:paraId="4A32532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p=0.014</w:t>
            </w:r>
          </w:p>
        </w:tc>
      </w:tr>
      <w:tr w:rsidR="00C22294" w:rsidRPr="007E4CE7" w14:paraId="7CDF87A5" w14:textId="77777777" w:rsidTr="00302B86">
        <w:tc>
          <w:tcPr>
            <w:tcW w:w="0" w:type="auto"/>
            <w:hideMark/>
          </w:tcPr>
          <w:p w14:paraId="1DC612D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Hirsutism (Yes)</w:t>
            </w:r>
          </w:p>
        </w:tc>
        <w:tc>
          <w:tcPr>
            <w:tcW w:w="1289" w:type="dxa"/>
            <w:hideMark/>
          </w:tcPr>
          <w:p w14:paraId="52CD50A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276" w:type="dxa"/>
            <w:hideMark/>
          </w:tcPr>
          <w:p w14:paraId="299B868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451" w:type="dxa"/>
            <w:hideMark/>
          </w:tcPr>
          <w:p w14:paraId="4E85F3C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27 (6.8%)</w:t>
            </w:r>
          </w:p>
        </w:tc>
        <w:tc>
          <w:tcPr>
            <w:tcW w:w="1242" w:type="dxa"/>
            <w:hideMark/>
          </w:tcPr>
          <w:p w14:paraId="03E57B8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28 (7.0%)</w:t>
            </w:r>
          </w:p>
        </w:tc>
        <w:tc>
          <w:tcPr>
            <w:tcW w:w="1428" w:type="dxa"/>
            <w:hideMark/>
          </w:tcPr>
          <w:p w14:paraId="15C17F6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109 (27.3%)</w:t>
            </w:r>
          </w:p>
        </w:tc>
        <w:tc>
          <w:tcPr>
            <w:tcW w:w="1124" w:type="dxa"/>
          </w:tcPr>
          <w:p w14:paraId="3B426312"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0.932</w:t>
            </w:r>
          </w:p>
        </w:tc>
      </w:tr>
      <w:tr w:rsidR="00C22294" w:rsidRPr="007E4CE7" w14:paraId="643F7756" w14:textId="77777777" w:rsidTr="00302B86">
        <w:tc>
          <w:tcPr>
            <w:tcW w:w="0" w:type="auto"/>
            <w:hideMark/>
          </w:tcPr>
          <w:p w14:paraId="2663CA8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Acne/Oily Skin (Yes)</w:t>
            </w:r>
          </w:p>
        </w:tc>
        <w:tc>
          <w:tcPr>
            <w:tcW w:w="1289" w:type="dxa"/>
            <w:hideMark/>
          </w:tcPr>
          <w:p w14:paraId="5D5DE4E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276" w:type="dxa"/>
            <w:hideMark/>
          </w:tcPr>
          <w:p w14:paraId="76224FE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1451" w:type="dxa"/>
            <w:hideMark/>
          </w:tcPr>
          <w:p w14:paraId="1D60F5D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 (5.8%)</w:t>
            </w:r>
          </w:p>
        </w:tc>
        <w:tc>
          <w:tcPr>
            <w:tcW w:w="1242" w:type="dxa"/>
            <w:hideMark/>
          </w:tcPr>
          <w:p w14:paraId="2BC307C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24 (6.0%)</w:t>
            </w:r>
          </w:p>
        </w:tc>
        <w:tc>
          <w:tcPr>
            <w:tcW w:w="1428" w:type="dxa"/>
            <w:hideMark/>
          </w:tcPr>
          <w:p w14:paraId="740D2CC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91 (22.8%)</w:t>
            </w:r>
          </w:p>
        </w:tc>
        <w:tc>
          <w:tcPr>
            <w:tcW w:w="1124" w:type="dxa"/>
          </w:tcPr>
          <w:p w14:paraId="387B10C7"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0.758</w:t>
            </w:r>
          </w:p>
        </w:tc>
      </w:tr>
      <w:tr w:rsidR="00C22294" w:rsidRPr="007E4CE7" w14:paraId="01B355A8" w14:textId="77777777" w:rsidTr="00302B86">
        <w:tc>
          <w:tcPr>
            <w:tcW w:w="0" w:type="auto"/>
            <w:hideMark/>
          </w:tcPr>
          <w:p w14:paraId="71D1FE4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Unexplained Weight Gain (Yes)</w:t>
            </w:r>
          </w:p>
        </w:tc>
        <w:tc>
          <w:tcPr>
            <w:tcW w:w="1289" w:type="dxa"/>
            <w:hideMark/>
          </w:tcPr>
          <w:p w14:paraId="2015A49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21 (5.3%)</w:t>
            </w:r>
          </w:p>
        </w:tc>
        <w:tc>
          <w:tcPr>
            <w:tcW w:w="1276" w:type="dxa"/>
            <w:hideMark/>
          </w:tcPr>
          <w:p w14:paraId="79572B5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18 (4.5%)</w:t>
            </w:r>
          </w:p>
        </w:tc>
        <w:tc>
          <w:tcPr>
            <w:tcW w:w="1451" w:type="dxa"/>
            <w:hideMark/>
          </w:tcPr>
          <w:p w14:paraId="20275CB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242" w:type="dxa"/>
            <w:hideMark/>
          </w:tcPr>
          <w:p w14:paraId="211C885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428" w:type="dxa"/>
            <w:hideMark/>
          </w:tcPr>
          <w:p w14:paraId="5EA80DE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84 (21.0%)</w:t>
            </w:r>
          </w:p>
        </w:tc>
        <w:tc>
          <w:tcPr>
            <w:tcW w:w="1124" w:type="dxa"/>
          </w:tcPr>
          <w:p w14:paraId="7029767C"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0.667</w:t>
            </w:r>
          </w:p>
        </w:tc>
      </w:tr>
      <w:tr w:rsidR="00C22294" w:rsidRPr="007E4CE7" w14:paraId="78FC3A02" w14:textId="77777777" w:rsidTr="00302B86">
        <w:tc>
          <w:tcPr>
            <w:tcW w:w="0" w:type="auto"/>
            <w:hideMark/>
          </w:tcPr>
          <w:p w14:paraId="57E9C30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Hair Thinning/Loss (Yes)</w:t>
            </w:r>
          </w:p>
        </w:tc>
        <w:tc>
          <w:tcPr>
            <w:tcW w:w="1289" w:type="dxa"/>
            <w:hideMark/>
          </w:tcPr>
          <w:p w14:paraId="3DEAE7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276" w:type="dxa"/>
            <w:hideMark/>
          </w:tcPr>
          <w:p w14:paraId="77B8D2C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451" w:type="dxa"/>
            <w:hideMark/>
          </w:tcPr>
          <w:p w14:paraId="087A4F7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242" w:type="dxa"/>
            <w:hideMark/>
          </w:tcPr>
          <w:p w14:paraId="574867B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428" w:type="dxa"/>
            <w:hideMark/>
          </w:tcPr>
          <w:p w14:paraId="0FBFDA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45 (11.3%)</w:t>
            </w:r>
          </w:p>
        </w:tc>
        <w:tc>
          <w:tcPr>
            <w:tcW w:w="1124" w:type="dxa"/>
          </w:tcPr>
          <w:p w14:paraId="4E32413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0.253</w:t>
            </w:r>
          </w:p>
        </w:tc>
      </w:tr>
      <w:tr w:rsidR="00C22294" w:rsidRPr="007E4CE7" w14:paraId="514370EA" w14:textId="77777777" w:rsidTr="00302B86">
        <w:tc>
          <w:tcPr>
            <w:tcW w:w="0" w:type="auto"/>
            <w:hideMark/>
          </w:tcPr>
          <w:p w14:paraId="7F4A61E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Dark Skin Patches (Yes)</w:t>
            </w:r>
          </w:p>
        </w:tc>
        <w:tc>
          <w:tcPr>
            <w:tcW w:w="1289" w:type="dxa"/>
            <w:hideMark/>
          </w:tcPr>
          <w:p w14:paraId="639B9D0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276" w:type="dxa"/>
            <w:hideMark/>
          </w:tcPr>
          <w:p w14:paraId="63E4375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452AD81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242" w:type="dxa"/>
            <w:hideMark/>
          </w:tcPr>
          <w:p w14:paraId="17B1F1D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28" w:type="dxa"/>
            <w:hideMark/>
          </w:tcPr>
          <w:p w14:paraId="20983B2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34 (8.5%)</w:t>
            </w:r>
          </w:p>
        </w:tc>
        <w:tc>
          <w:tcPr>
            <w:tcW w:w="1124" w:type="dxa"/>
          </w:tcPr>
          <w:p w14:paraId="0B22CDF2"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0.702</w:t>
            </w:r>
          </w:p>
        </w:tc>
      </w:tr>
      <w:tr w:rsidR="00C22294" w:rsidRPr="007E4CE7" w14:paraId="49971BE6" w14:textId="77777777" w:rsidTr="00302B86">
        <w:tc>
          <w:tcPr>
            <w:tcW w:w="0" w:type="auto"/>
            <w:hideMark/>
          </w:tcPr>
          <w:p w14:paraId="234F9D1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Difficulty Conceiving (Yes)</w:t>
            </w:r>
          </w:p>
        </w:tc>
        <w:tc>
          <w:tcPr>
            <w:tcW w:w="1289" w:type="dxa"/>
            <w:hideMark/>
          </w:tcPr>
          <w:p w14:paraId="404A84A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34 (8.5%)</w:t>
            </w:r>
          </w:p>
        </w:tc>
        <w:tc>
          <w:tcPr>
            <w:tcW w:w="1276" w:type="dxa"/>
            <w:hideMark/>
          </w:tcPr>
          <w:p w14:paraId="05CEBEF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451" w:type="dxa"/>
            <w:hideMark/>
          </w:tcPr>
          <w:p w14:paraId="67812FE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24 (6.0%)</w:t>
            </w:r>
          </w:p>
        </w:tc>
        <w:tc>
          <w:tcPr>
            <w:tcW w:w="1242" w:type="dxa"/>
            <w:hideMark/>
          </w:tcPr>
          <w:p w14:paraId="621845E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428" w:type="dxa"/>
            <w:hideMark/>
          </w:tcPr>
          <w:p w14:paraId="583F831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98 (24.5%)</w:t>
            </w:r>
          </w:p>
        </w:tc>
        <w:tc>
          <w:tcPr>
            <w:tcW w:w="1124" w:type="dxa"/>
          </w:tcPr>
          <w:p w14:paraId="1794FC13"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0.069</w:t>
            </w:r>
          </w:p>
        </w:tc>
      </w:tr>
      <w:tr w:rsidR="00C22294" w:rsidRPr="007E4CE7" w14:paraId="6B0DD92A" w14:textId="77777777" w:rsidTr="00302B86">
        <w:tc>
          <w:tcPr>
            <w:tcW w:w="0" w:type="auto"/>
            <w:hideMark/>
          </w:tcPr>
          <w:p w14:paraId="45162CD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 Symptoms</w:t>
            </w:r>
          </w:p>
        </w:tc>
        <w:tc>
          <w:tcPr>
            <w:tcW w:w="1289" w:type="dxa"/>
            <w:hideMark/>
          </w:tcPr>
          <w:p w14:paraId="7EC2BE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43 (10.8%)</w:t>
            </w:r>
          </w:p>
        </w:tc>
        <w:tc>
          <w:tcPr>
            <w:tcW w:w="1276" w:type="dxa"/>
            <w:hideMark/>
          </w:tcPr>
          <w:p w14:paraId="1022370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57 (14.2%)</w:t>
            </w:r>
          </w:p>
        </w:tc>
        <w:tc>
          <w:tcPr>
            <w:tcW w:w="1451" w:type="dxa"/>
            <w:hideMark/>
          </w:tcPr>
          <w:p w14:paraId="0BA5C74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69 (17.3%)</w:t>
            </w:r>
          </w:p>
        </w:tc>
        <w:tc>
          <w:tcPr>
            <w:tcW w:w="1242" w:type="dxa"/>
            <w:hideMark/>
          </w:tcPr>
          <w:p w14:paraId="71DBEB4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66 (16.5%)</w:t>
            </w:r>
          </w:p>
        </w:tc>
        <w:tc>
          <w:tcPr>
            <w:tcW w:w="1428" w:type="dxa"/>
            <w:hideMark/>
          </w:tcPr>
          <w:p w14:paraId="1CDDEAD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235 (58.8%)</w:t>
            </w:r>
          </w:p>
        </w:tc>
        <w:tc>
          <w:tcPr>
            <w:tcW w:w="1124" w:type="dxa"/>
          </w:tcPr>
          <w:p w14:paraId="08882C08"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0.001</w:t>
            </w:r>
          </w:p>
        </w:tc>
      </w:tr>
    </w:tbl>
    <w:p w14:paraId="73104141" w14:textId="77777777" w:rsidR="00C22294" w:rsidRPr="007E4CE7" w:rsidRDefault="00C22294" w:rsidP="00C22294">
      <w:pPr>
        <w:rPr>
          <w:lang w:val="en-GB"/>
        </w:rPr>
      </w:pPr>
    </w:p>
    <w:p w14:paraId="2293ADC7"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5: Knowledge of Asymptomatic PCOS Occurrence by Department</w:t>
      </w:r>
    </w:p>
    <w:tbl>
      <w:tblPr>
        <w:tblStyle w:val="TableGrid"/>
        <w:tblW w:w="9776" w:type="dxa"/>
        <w:tblLook w:val="04A0" w:firstRow="1" w:lastRow="0" w:firstColumn="1" w:lastColumn="0" w:noHBand="0" w:noVBand="1"/>
      </w:tblPr>
      <w:tblGrid>
        <w:gridCol w:w="1899"/>
        <w:gridCol w:w="1215"/>
        <w:gridCol w:w="1276"/>
        <w:gridCol w:w="1451"/>
        <w:gridCol w:w="1525"/>
        <w:gridCol w:w="1306"/>
        <w:gridCol w:w="1104"/>
      </w:tblGrid>
      <w:tr w:rsidR="00C22294" w:rsidRPr="007E4CE7" w14:paraId="301076C7" w14:textId="77777777" w:rsidTr="00302B86">
        <w:tc>
          <w:tcPr>
            <w:tcW w:w="0" w:type="auto"/>
            <w:hideMark/>
          </w:tcPr>
          <w:p w14:paraId="167E733A"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PCOS occurs without symptoms</w:t>
            </w:r>
          </w:p>
        </w:tc>
        <w:tc>
          <w:tcPr>
            <w:tcW w:w="1215" w:type="dxa"/>
            <w:hideMark/>
          </w:tcPr>
          <w:p w14:paraId="0C1739F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76" w:type="dxa"/>
            <w:hideMark/>
          </w:tcPr>
          <w:p w14:paraId="721652B3"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5D6F84CD"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525" w:type="dxa"/>
            <w:hideMark/>
          </w:tcPr>
          <w:p w14:paraId="1A469C58"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1306" w:type="dxa"/>
            <w:hideMark/>
          </w:tcPr>
          <w:p w14:paraId="21E896B7"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04" w:type="dxa"/>
          </w:tcPr>
          <w:p w14:paraId="72EAAD8A"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6EE28419" w14:textId="77777777" w:rsidTr="00302B86">
        <w:tc>
          <w:tcPr>
            <w:tcW w:w="0" w:type="auto"/>
            <w:hideMark/>
          </w:tcPr>
          <w:p w14:paraId="02A97CA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Yes</w:t>
            </w:r>
          </w:p>
        </w:tc>
        <w:tc>
          <w:tcPr>
            <w:tcW w:w="1215" w:type="dxa"/>
            <w:hideMark/>
          </w:tcPr>
          <w:p w14:paraId="3B1FA34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20 (5.0%)</w:t>
            </w:r>
          </w:p>
        </w:tc>
        <w:tc>
          <w:tcPr>
            <w:tcW w:w="1276" w:type="dxa"/>
            <w:hideMark/>
          </w:tcPr>
          <w:p w14:paraId="47C8A74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 (2.3%)</w:t>
            </w:r>
          </w:p>
        </w:tc>
        <w:tc>
          <w:tcPr>
            <w:tcW w:w="1451" w:type="dxa"/>
            <w:hideMark/>
          </w:tcPr>
          <w:p w14:paraId="77C530C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 (1.3%)</w:t>
            </w:r>
          </w:p>
        </w:tc>
        <w:tc>
          <w:tcPr>
            <w:tcW w:w="1525" w:type="dxa"/>
            <w:hideMark/>
          </w:tcPr>
          <w:p w14:paraId="62ECCC5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306" w:type="dxa"/>
            <w:hideMark/>
          </w:tcPr>
          <w:p w14:paraId="3167BF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41 (10.3%)</w:t>
            </w:r>
          </w:p>
        </w:tc>
        <w:tc>
          <w:tcPr>
            <w:tcW w:w="1104" w:type="dxa"/>
          </w:tcPr>
          <w:p w14:paraId="7439F7C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X=16.731</w:t>
            </w:r>
          </w:p>
        </w:tc>
      </w:tr>
      <w:tr w:rsidR="00C22294" w:rsidRPr="007E4CE7" w14:paraId="606424BE" w14:textId="77777777" w:rsidTr="00302B86">
        <w:tc>
          <w:tcPr>
            <w:tcW w:w="0" w:type="auto"/>
            <w:hideMark/>
          </w:tcPr>
          <w:p w14:paraId="02F29CF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No</w:t>
            </w:r>
          </w:p>
        </w:tc>
        <w:tc>
          <w:tcPr>
            <w:tcW w:w="1215" w:type="dxa"/>
            <w:hideMark/>
          </w:tcPr>
          <w:p w14:paraId="307C2FC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276" w:type="dxa"/>
            <w:hideMark/>
          </w:tcPr>
          <w:p w14:paraId="2742D2A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451" w:type="dxa"/>
            <w:hideMark/>
          </w:tcPr>
          <w:p w14:paraId="4997E87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525" w:type="dxa"/>
            <w:hideMark/>
          </w:tcPr>
          <w:p w14:paraId="63BF20D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12 (3.0%)</w:t>
            </w:r>
          </w:p>
        </w:tc>
        <w:tc>
          <w:tcPr>
            <w:tcW w:w="1306" w:type="dxa"/>
            <w:hideMark/>
          </w:tcPr>
          <w:p w14:paraId="365B7D4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61 (15.3%)</w:t>
            </w:r>
          </w:p>
        </w:tc>
        <w:tc>
          <w:tcPr>
            <w:tcW w:w="1104" w:type="dxa"/>
          </w:tcPr>
          <w:p w14:paraId="6EE19D8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df=6</w:t>
            </w:r>
          </w:p>
        </w:tc>
      </w:tr>
      <w:tr w:rsidR="00C22294" w:rsidRPr="007E4CE7" w14:paraId="5F5B11D7" w14:textId="77777777" w:rsidTr="00302B86">
        <w:tc>
          <w:tcPr>
            <w:tcW w:w="0" w:type="auto"/>
            <w:hideMark/>
          </w:tcPr>
          <w:p w14:paraId="7CE286E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w:t>
            </w:r>
          </w:p>
        </w:tc>
        <w:tc>
          <w:tcPr>
            <w:tcW w:w="1215" w:type="dxa"/>
            <w:hideMark/>
          </w:tcPr>
          <w:p w14:paraId="195F46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63 (15.8%)</w:t>
            </w:r>
          </w:p>
        </w:tc>
        <w:tc>
          <w:tcPr>
            <w:tcW w:w="1276" w:type="dxa"/>
            <w:hideMark/>
          </w:tcPr>
          <w:p w14:paraId="772482B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75 (18.8%)</w:t>
            </w:r>
          </w:p>
        </w:tc>
        <w:tc>
          <w:tcPr>
            <w:tcW w:w="1451" w:type="dxa"/>
            <w:hideMark/>
          </w:tcPr>
          <w:p w14:paraId="4EB8BC7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79 (19.8%)</w:t>
            </w:r>
          </w:p>
        </w:tc>
        <w:tc>
          <w:tcPr>
            <w:tcW w:w="1525" w:type="dxa"/>
            <w:hideMark/>
          </w:tcPr>
          <w:p w14:paraId="202219F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81 (20.3%)</w:t>
            </w:r>
          </w:p>
        </w:tc>
        <w:tc>
          <w:tcPr>
            <w:tcW w:w="1306" w:type="dxa"/>
            <w:hideMark/>
          </w:tcPr>
          <w:p w14:paraId="574BB7B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298 (74.5%)</w:t>
            </w:r>
          </w:p>
        </w:tc>
        <w:tc>
          <w:tcPr>
            <w:tcW w:w="1104" w:type="dxa"/>
          </w:tcPr>
          <w:p w14:paraId="0ED36875"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p=0.010</w:t>
            </w:r>
          </w:p>
        </w:tc>
      </w:tr>
    </w:tbl>
    <w:p w14:paraId="43C84DEE" w14:textId="77777777" w:rsidR="00C22294" w:rsidRPr="007E4CE7" w:rsidRDefault="00C22294" w:rsidP="00C22294">
      <w:pPr>
        <w:spacing w:line="360" w:lineRule="auto"/>
        <w:jc w:val="both"/>
        <w:rPr>
          <w:rFonts w:ascii="Times New Roman" w:hAnsi="Times New Roman" w:cs="Times New Roman"/>
          <w:sz w:val="24"/>
          <w:szCs w:val="24"/>
        </w:rPr>
      </w:pPr>
    </w:p>
    <w:p w14:paraId="19718858"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6: Knowledge of PCOS Complications by Department</w:t>
      </w:r>
    </w:p>
    <w:tbl>
      <w:tblPr>
        <w:tblStyle w:val="TableGrid"/>
        <w:tblW w:w="9776" w:type="dxa"/>
        <w:tblLook w:val="04A0" w:firstRow="1" w:lastRow="0" w:firstColumn="1" w:lastColumn="0" w:noHBand="0" w:noVBand="1"/>
      </w:tblPr>
      <w:tblGrid>
        <w:gridCol w:w="1968"/>
        <w:gridCol w:w="1380"/>
        <w:gridCol w:w="1509"/>
        <w:gridCol w:w="1451"/>
        <w:gridCol w:w="1200"/>
        <w:gridCol w:w="1286"/>
        <w:gridCol w:w="982"/>
      </w:tblGrid>
      <w:tr w:rsidR="00C22294" w:rsidRPr="007E4CE7" w14:paraId="1E1B2614" w14:textId="77777777" w:rsidTr="00302B86">
        <w:tc>
          <w:tcPr>
            <w:tcW w:w="0" w:type="auto"/>
            <w:hideMark/>
          </w:tcPr>
          <w:p w14:paraId="338844ED"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lastRenderedPageBreak/>
              <w:t>Complication</w:t>
            </w:r>
          </w:p>
        </w:tc>
        <w:tc>
          <w:tcPr>
            <w:tcW w:w="0" w:type="auto"/>
            <w:hideMark/>
          </w:tcPr>
          <w:p w14:paraId="0DC91157"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75AAF6E4"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3ACE833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200" w:type="dxa"/>
            <w:hideMark/>
          </w:tcPr>
          <w:p w14:paraId="1F8B93BE"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w:t>
            </w:r>
          </w:p>
          <w:p w14:paraId="48AFA88E"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(n=100)</w:t>
            </w:r>
          </w:p>
        </w:tc>
        <w:tc>
          <w:tcPr>
            <w:tcW w:w="1286" w:type="dxa"/>
            <w:hideMark/>
          </w:tcPr>
          <w:p w14:paraId="15E222D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982" w:type="dxa"/>
          </w:tcPr>
          <w:p w14:paraId="1F5F17A7"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0DCA2702" w14:textId="77777777" w:rsidTr="00302B86">
        <w:tc>
          <w:tcPr>
            <w:tcW w:w="0" w:type="auto"/>
            <w:hideMark/>
          </w:tcPr>
          <w:p w14:paraId="1290A0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Type 2 Diabetes (Yes)</w:t>
            </w:r>
          </w:p>
        </w:tc>
        <w:tc>
          <w:tcPr>
            <w:tcW w:w="0" w:type="auto"/>
            <w:hideMark/>
          </w:tcPr>
          <w:p w14:paraId="5178F33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27 (6.8%)</w:t>
            </w:r>
          </w:p>
        </w:tc>
        <w:tc>
          <w:tcPr>
            <w:tcW w:w="0" w:type="auto"/>
            <w:hideMark/>
          </w:tcPr>
          <w:p w14:paraId="28175B2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451" w:type="dxa"/>
            <w:hideMark/>
          </w:tcPr>
          <w:p w14:paraId="2310964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200" w:type="dxa"/>
            <w:hideMark/>
          </w:tcPr>
          <w:p w14:paraId="4E62C51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12 (3.0%)</w:t>
            </w:r>
          </w:p>
        </w:tc>
        <w:tc>
          <w:tcPr>
            <w:tcW w:w="1286" w:type="dxa"/>
            <w:hideMark/>
          </w:tcPr>
          <w:p w14:paraId="3E30CBC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63 (15.8%)</w:t>
            </w:r>
          </w:p>
        </w:tc>
        <w:tc>
          <w:tcPr>
            <w:tcW w:w="982" w:type="dxa"/>
          </w:tcPr>
          <w:p w14:paraId="7105FD0F"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p=0.001</w:t>
            </w:r>
          </w:p>
        </w:tc>
      </w:tr>
      <w:tr w:rsidR="00C22294" w:rsidRPr="007E4CE7" w14:paraId="3A9E2AD3" w14:textId="77777777" w:rsidTr="00302B86">
        <w:tc>
          <w:tcPr>
            <w:tcW w:w="0" w:type="auto"/>
            <w:hideMark/>
          </w:tcPr>
          <w:p w14:paraId="1F47234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High Blood Pressure (Yes)</w:t>
            </w:r>
          </w:p>
        </w:tc>
        <w:tc>
          <w:tcPr>
            <w:tcW w:w="0" w:type="auto"/>
            <w:hideMark/>
          </w:tcPr>
          <w:p w14:paraId="0720894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18 (4.5%)</w:t>
            </w:r>
          </w:p>
        </w:tc>
        <w:tc>
          <w:tcPr>
            <w:tcW w:w="0" w:type="auto"/>
            <w:hideMark/>
          </w:tcPr>
          <w:p w14:paraId="063F044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451" w:type="dxa"/>
            <w:hideMark/>
          </w:tcPr>
          <w:p w14:paraId="3A947E2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200" w:type="dxa"/>
            <w:hideMark/>
          </w:tcPr>
          <w:p w14:paraId="6DB7530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286" w:type="dxa"/>
            <w:hideMark/>
          </w:tcPr>
          <w:p w14:paraId="2CF9701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45 (11.3%)</w:t>
            </w:r>
          </w:p>
        </w:tc>
        <w:tc>
          <w:tcPr>
            <w:tcW w:w="982" w:type="dxa"/>
          </w:tcPr>
          <w:p w14:paraId="784CEFF3"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0.083</w:t>
            </w:r>
          </w:p>
        </w:tc>
      </w:tr>
      <w:tr w:rsidR="00C22294" w:rsidRPr="007E4CE7" w14:paraId="77FBCCB4" w14:textId="77777777" w:rsidTr="00302B86">
        <w:tc>
          <w:tcPr>
            <w:tcW w:w="0" w:type="auto"/>
            <w:hideMark/>
          </w:tcPr>
          <w:p w14:paraId="60DDA9B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Heart Disease (Yes)</w:t>
            </w:r>
          </w:p>
        </w:tc>
        <w:tc>
          <w:tcPr>
            <w:tcW w:w="0" w:type="auto"/>
            <w:hideMark/>
          </w:tcPr>
          <w:p w14:paraId="32C4626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3300584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51" w:type="dxa"/>
            <w:hideMark/>
          </w:tcPr>
          <w:p w14:paraId="2F4822A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200" w:type="dxa"/>
            <w:hideMark/>
          </w:tcPr>
          <w:p w14:paraId="7D65CE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86" w:type="dxa"/>
            <w:hideMark/>
          </w:tcPr>
          <w:p w14:paraId="45BF989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982" w:type="dxa"/>
          </w:tcPr>
          <w:p w14:paraId="624E7C1A"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0.040</w:t>
            </w:r>
          </w:p>
        </w:tc>
      </w:tr>
      <w:tr w:rsidR="00C22294" w:rsidRPr="007E4CE7" w14:paraId="2448E385" w14:textId="77777777" w:rsidTr="00302B86">
        <w:tc>
          <w:tcPr>
            <w:tcW w:w="0" w:type="auto"/>
            <w:hideMark/>
          </w:tcPr>
          <w:p w14:paraId="11E91EB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Infertility (Yes)</w:t>
            </w:r>
          </w:p>
        </w:tc>
        <w:tc>
          <w:tcPr>
            <w:tcW w:w="0" w:type="auto"/>
            <w:hideMark/>
          </w:tcPr>
          <w:p w14:paraId="374CEA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48 (12.1%)</w:t>
            </w:r>
          </w:p>
        </w:tc>
        <w:tc>
          <w:tcPr>
            <w:tcW w:w="0" w:type="auto"/>
            <w:hideMark/>
          </w:tcPr>
          <w:p w14:paraId="1CC10FC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38 (9.5%)</w:t>
            </w:r>
          </w:p>
        </w:tc>
        <w:tc>
          <w:tcPr>
            <w:tcW w:w="1451" w:type="dxa"/>
            <w:hideMark/>
          </w:tcPr>
          <w:p w14:paraId="35860A3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1200" w:type="dxa"/>
            <w:hideMark/>
          </w:tcPr>
          <w:p w14:paraId="72420B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26 (6.5%)</w:t>
            </w:r>
          </w:p>
        </w:tc>
        <w:tc>
          <w:tcPr>
            <w:tcW w:w="1286" w:type="dxa"/>
            <w:hideMark/>
          </w:tcPr>
          <w:p w14:paraId="6AAD4CA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137 (34.4%)</w:t>
            </w:r>
          </w:p>
        </w:tc>
        <w:tc>
          <w:tcPr>
            <w:tcW w:w="982" w:type="dxa"/>
          </w:tcPr>
          <w:p w14:paraId="156379EB"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0.002</w:t>
            </w:r>
          </w:p>
        </w:tc>
      </w:tr>
      <w:tr w:rsidR="00C22294" w:rsidRPr="007E4CE7" w14:paraId="0698775D" w14:textId="77777777" w:rsidTr="00302B86">
        <w:tc>
          <w:tcPr>
            <w:tcW w:w="0" w:type="auto"/>
            <w:hideMark/>
          </w:tcPr>
          <w:p w14:paraId="1B4D332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Mental Health Issues (Yes)</w:t>
            </w:r>
          </w:p>
        </w:tc>
        <w:tc>
          <w:tcPr>
            <w:tcW w:w="0" w:type="auto"/>
            <w:hideMark/>
          </w:tcPr>
          <w:p w14:paraId="7BB0C7E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 (5.8%)</w:t>
            </w:r>
          </w:p>
        </w:tc>
        <w:tc>
          <w:tcPr>
            <w:tcW w:w="0" w:type="auto"/>
            <w:hideMark/>
          </w:tcPr>
          <w:p w14:paraId="47F17CC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164C97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00" w:type="dxa"/>
            <w:hideMark/>
          </w:tcPr>
          <w:p w14:paraId="134A3B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86" w:type="dxa"/>
            <w:hideMark/>
          </w:tcPr>
          <w:p w14:paraId="21CD65E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37 (9.3%)</w:t>
            </w:r>
          </w:p>
        </w:tc>
        <w:tc>
          <w:tcPr>
            <w:tcW w:w="982" w:type="dxa"/>
          </w:tcPr>
          <w:p w14:paraId="5FCAEAA4"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0.000</w:t>
            </w:r>
          </w:p>
        </w:tc>
      </w:tr>
      <w:tr w:rsidR="00C22294" w:rsidRPr="007E4CE7" w14:paraId="06D6F407" w14:textId="77777777" w:rsidTr="00302B86">
        <w:tc>
          <w:tcPr>
            <w:tcW w:w="0" w:type="auto"/>
            <w:hideMark/>
          </w:tcPr>
          <w:p w14:paraId="2227DFD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Endometrial Cancer (Yes)</w:t>
            </w:r>
          </w:p>
        </w:tc>
        <w:tc>
          <w:tcPr>
            <w:tcW w:w="0" w:type="auto"/>
            <w:hideMark/>
          </w:tcPr>
          <w:p w14:paraId="6EC2DF4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0" w:type="auto"/>
            <w:hideMark/>
          </w:tcPr>
          <w:p w14:paraId="44FD362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 (0.8%)</w:t>
            </w:r>
          </w:p>
        </w:tc>
        <w:tc>
          <w:tcPr>
            <w:tcW w:w="1451" w:type="dxa"/>
            <w:hideMark/>
          </w:tcPr>
          <w:p w14:paraId="41147F5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1200" w:type="dxa"/>
            <w:hideMark/>
          </w:tcPr>
          <w:p w14:paraId="4A6522E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 (0.3%)</w:t>
            </w:r>
          </w:p>
        </w:tc>
        <w:tc>
          <w:tcPr>
            <w:tcW w:w="1286" w:type="dxa"/>
            <w:hideMark/>
          </w:tcPr>
          <w:p w14:paraId="24F83DD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25 (6.3%)</w:t>
            </w:r>
          </w:p>
        </w:tc>
        <w:tc>
          <w:tcPr>
            <w:tcW w:w="982" w:type="dxa"/>
          </w:tcPr>
          <w:p w14:paraId="6269907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0.000</w:t>
            </w:r>
          </w:p>
        </w:tc>
      </w:tr>
      <w:tr w:rsidR="00C22294" w:rsidRPr="007E4CE7" w14:paraId="5FB8D414" w14:textId="77777777" w:rsidTr="00302B86">
        <w:tc>
          <w:tcPr>
            <w:tcW w:w="0" w:type="auto"/>
            <w:hideMark/>
          </w:tcPr>
          <w:p w14:paraId="7F5C742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Sleep Disorders (Yes)</w:t>
            </w:r>
          </w:p>
        </w:tc>
        <w:tc>
          <w:tcPr>
            <w:tcW w:w="0" w:type="auto"/>
            <w:hideMark/>
          </w:tcPr>
          <w:p w14:paraId="18DFE9B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0" w:type="auto"/>
            <w:hideMark/>
          </w:tcPr>
          <w:p w14:paraId="6114B45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7258532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200" w:type="dxa"/>
            <w:hideMark/>
          </w:tcPr>
          <w:p w14:paraId="417B440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286" w:type="dxa"/>
            <w:hideMark/>
          </w:tcPr>
          <w:p w14:paraId="30ECBAC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28 (7.0%)</w:t>
            </w:r>
          </w:p>
        </w:tc>
        <w:tc>
          <w:tcPr>
            <w:tcW w:w="982" w:type="dxa"/>
          </w:tcPr>
          <w:p w14:paraId="04C6F530"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0.606</w:t>
            </w:r>
          </w:p>
        </w:tc>
      </w:tr>
      <w:tr w:rsidR="00C22294" w:rsidRPr="007E4CE7" w14:paraId="414D28B5" w14:textId="77777777" w:rsidTr="00302B86">
        <w:tc>
          <w:tcPr>
            <w:tcW w:w="0" w:type="auto"/>
            <w:hideMark/>
          </w:tcPr>
          <w:p w14:paraId="50ACF27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Don’t Know Complications</w:t>
            </w:r>
          </w:p>
        </w:tc>
        <w:tc>
          <w:tcPr>
            <w:tcW w:w="0" w:type="auto"/>
            <w:hideMark/>
          </w:tcPr>
          <w:p w14:paraId="15DE61A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45 (11.3%)</w:t>
            </w:r>
          </w:p>
        </w:tc>
        <w:tc>
          <w:tcPr>
            <w:tcW w:w="0" w:type="auto"/>
            <w:hideMark/>
          </w:tcPr>
          <w:p w14:paraId="0F53F8E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60 (15.0%)</w:t>
            </w:r>
          </w:p>
        </w:tc>
        <w:tc>
          <w:tcPr>
            <w:tcW w:w="1451" w:type="dxa"/>
            <w:hideMark/>
          </w:tcPr>
          <w:p w14:paraId="2380EEE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71 (17.8%)</w:t>
            </w:r>
          </w:p>
        </w:tc>
        <w:tc>
          <w:tcPr>
            <w:tcW w:w="1200" w:type="dxa"/>
            <w:hideMark/>
          </w:tcPr>
          <w:p w14:paraId="245A72E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68 (17.0%)</w:t>
            </w:r>
          </w:p>
        </w:tc>
        <w:tc>
          <w:tcPr>
            <w:tcW w:w="1286" w:type="dxa"/>
            <w:hideMark/>
          </w:tcPr>
          <w:p w14:paraId="3CF6F75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244 (61.0%)</w:t>
            </w:r>
          </w:p>
        </w:tc>
        <w:tc>
          <w:tcPr>
            <w:tcW w:w="982" w:type="dxa"/>
          </w:tcPr>
          <w:p w14:paraId="697B7BE6" w14:textId="77777777" w:rsidR="00C22294" w:rsidRPr="007E4CE7" w:rsidRDefault="00C22294" w:rsidP="00302B86">
            <w:pPr>
              <w:jc w:val="both"/>
              <w:rPr>
                <w:rFonts w:ascii="Times New Roman" w:hAnsi="Times New Roman" w:cs="Times New Roman"/>
                <w:i/>
              </w:rPr>
            </w:pPr>
            <w:r w:rsidRPr="007E4CE7">
              <w:rPr>
                <w:rFonts w:ascii="Times New Roman" w:hAnsi="Times New Roman" w:cs="Times New Roman"/>
                <w:i/>
              </w:rPr>
              <w:t>0.001</w:t>
            </w:r>
          </w:p>
        </w:tc>
      </w:tr>
    </w:tbl>
    <w:p w14:paraId="53A2AB55" w14:textId="6DDC7EA6" w:rsidR="00C22294" w:rsidRPr="007E4CE7" w:rsidRDefault="00C22294" w:rsidP="00C22294">
      <w:pPr>
        <w:rPr>
          <w:rFonts w:ascii="Times New Roman" w:hAnsi="Times New Roman" w:cs="Times New Roman"/>
          <w:sz w:val="24"/>
          <w:szCs w:val="24"/>
        </w:rPr>
      </w:pPr>
    </w:p>
    <w:p w14:paraId="469DF699" w14:textId="77777777" w:rsidR="00C22294" w:rsidRPr="007E4CE7" w:rsidRDefault="00C22294" w:rsidP="00C22294">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7: Sources of PCOS Information by Department</w:t>
      </w:r>
    </w:p>
    <w:tbl>
      <w:tblPr>
        <w:tblStyle w:val="TableGrid"/>
        <w:tblW w:w="9776" w:type="dxa"/>
        <w:tblLook w:val="04A0" w:firstRow="1" w:lastRow="0" w:firstColumn="1" w:lastColumn="0" w:noHBand="0" w:noVBand="1"/>
      </w:tblPr>
      <w:tblGrid>
        <w:gridCol w:w="2303"/>
        <w:gridCol w:w="1365"/>
        <w:gridCol w:w="1255"/>
        <w:gridCol w:w="1451"/>
        <w:gridCol w:w="1469"/>
        <w:gridCol w:w="951"/>
        <w:gridCol w:w="982"/>
      </w:tblGrid>
      <w:tr w:rsidR="00C22294" w:rsidRPr="007E4CE7" w14:paraId="33127AA5" w14:textId="77777777" w:rsidTr="00302B86">
        <w:tc>
          <w:tcPr>
            <w:tcW w:w="2303" w:type="dxa"/>
            <w:hideMark/>
          </w:tcPr>
          <w:p w14:paraId="350A1670"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Information Source</w:t>
            </w:r>
          </w:p>
        </w:tc>
        <w:tc>
          <w:tcPr>
            <w:tcW w:w="1365" w:type="dxa"/>
            <w:hideMark/>
          </w:tcPr>
          <w:p w14:paraId="5F0B8BC5"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55" w:type="dxa"/>
            <w:hideMark/>
          </w:tcPr>
          <w:p w14:paraId="58FDF08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2101AE29"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469" w:type="dxa"/>
            <w:hideMark/>
          </w:tcPr>
          <w:p w14:paraId="58830E12"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951" w:type="dxa"/>
            <w:hideMark/>
          </w:tcPr>
          <w:p w14:paraId="36BFA4B4"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Total (n=400)</w:t>
            </w:r>
          </w:p>
        </w:tc>
        <w:tc>
          <w:tcPr>
            <w:tcW w:w="982" w:type="dxa"/>
          </w:tcPr>
          <w:p w14:paraId="711E50E6" w14:textId="77777777" w:rsidR="00C22294" w:rsidRPr="007E4CE7" w:rsidRDefault="00C22294" w:rsidP="00302B86">
            <w:pPr>
              <w:jc w:val="both"/>
              <w:rPr>
                <w:rFonts w:ascii="Times New Roman" w:hAnsi="Times New Roman" w:cs="Times New Roman"/>
                <w:b/>
                <w:bCs/>
              </w:rPr>
            </w:pPr>
            <w:r w:rsidRPr="007E4CE7">
              <w:rPr>
                <w:rFonts w:ascii="Times New Roman" w:hAnsi="Times New Roman" w:cs="Times New Roman"/>
                <w:b/>
                <w:bCs/>
              </w:rPr>
              <w:t>Chi-Square</w:t>
            </w:r>
          </w:p>
        </w:tc>
      </w:tr>
      <w:tr w:rsidR="00C22294" w:rsidRPr="007E4CE7" w14:paraId="382EBED0" w14:textId="77777777" w:rsidTr="00302B86">
        <w:tc>
          <w:tcPr>
            <w:tcW w:w="2303" w:type="dxa"/>
            <w:hideMark/>
          </w:tcPr>
          <w:p w14:paraId="66F7E5C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Healthcare Professionals (Yes)</w:t>
            </w:r>
          </w:p>
        </w:tc>
        <w:tc>
          <w:tcPr>
            <w:tcW w:w="1365" w:type="dxa"/>
            <w:hideMark/>
          </w:tcPr>
          <w:p w14:paraId="4F36FB5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1255" w:type="dxa"/>
            <w:hideMark/>
          </w:tcPr>
          <w:p w14:paraId="0B549EE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1451" w:type="dxa"/>
            <w:hideMark/>
          </w:tcPr>
          <w:p w14:paraId="4860F88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1469" w:type="dxa"/>
            <w:hideMark/>
          </w:tcPr>
          <w:p w14:paraId="4B2A5EF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19 (4.8%)</w:t>
            </w:r>
          </w:p>
        </w:tc>
        <w:tc>
          <w:tcPr>
            <w:tcW w:w="951" w:type="dxa"/>
            <w:hideMark/>
          </w:tcPr>
          <w:p w14:paraId="338A8F2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69 (17.3%)</w:t>
            </w:r>
          </w:p>
        </w:tc>
        <w:tc>
          <w:tcPr>
            <w:tcW w:w="982" w:type="dxa"/>
          </w:tcPr>
          <w:p w14:paraId="65A2F8C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P=0.001</w:t>
            </w:r>
          </w:p>
        </w:tc>
      </w:tr>
      <w:tr w:rsidR="00C22294" w:rsidRPr="007E4CE7" w14:paraId="55CB97F9" w14:textId="77777777" w:rsidTr="00302B86">
        <w:tc>
          <w:tcPr>
            <w:tcW w:w="2303" w:type="dxa"/>
            <w:hideMark/>
          </w:tcPr>
          <w:p w14:paraId="745B073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Academic Courses (Yes)</w:t>
            </w:r>
          </w:p>
        </w:tc>
        <w:tc>
          <w:tcPr>
            <w:tcW w:w="1365" w:type="dxa"/>
            <w:hideMark/>
          </w:tcPr>
          <w:p w14:paraId="6330475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39 (9.8%)</w:t>
            </w:r>
          </w:p>
        </w:tc>
        <w:tc>
          <w:tcPr>
            <w:tcW w:w="1255" w:type="dxa"/>
            <w:hideMark/>
          </w:tcPr>
          <w:p w14:paraId="4E2D620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38 (9.5%)</w:t>
            </w:r>
          </w:p>
        </w:tc>
        <w:tc>
          <w:tcPr>
            <w:tcW w:w="1451" w:type="dxa"/>
            <w:hideMark/>
          </w:tcPr>
          <w:p w14:paraId="3E1621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469" w:type="dxa"/>
            <w:hideMark/>
          </w:tcPr>
          <w:p w14:paraId="71FCC5E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951" w:type="dxa"/>
            <w:hideMark/>
          </w:tcPr>
          <w:p w14:paraId="0941250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85 (21.3%)</w:t>
            </w:r>
          </w:p>
        </w:tc>
        <w:tc>
          <w:tcPr>
            <w:tcW w:w="982" w:type="dxa"/>
          </w:tcPr>
          <w:p w14:paraId="23357B6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0.000</w:t>
            </w:r>
          </w:p>
        </w:tc>
      </w:tr>
      <w:tr w:rsidR="00C22294" w:rsidRPr="007E4CE7" w14:paraId="7F6E1BB8" w14:textId="77777777" w:rsidTr="00302B86">
        <w:tc>
          <w:tcPr>
            <w:tcW w:w="2303" w:type="dxa"/>
            <w:hideMark/>
          </w:tcPr>
          <w:p w14:paraId="7E9213D4"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Internet (Yes)</w:t>
            </w:r>
          </w:p>
        </w:tc>
        <w:tc>
          <w:tcPr>
            <w:tcW w:w="1365" w:type="dxa"/>
            <w:hideMark/>
          </w:tcPr>
          <w:p w14:paraId="450FAD3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255" w:type="dxa"/>
            <w:hideMark/>
          </w:tcPr>
          <w:p w14:paraId="0574105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 (1.3%)</w:t>
            </w:r>
          </w:p>
        </w:tc>
        <w:tc>
          <w:tcPr>
            <w:tcW w:w="1451" w:type="dxa"/>
            <w:hideMark/>
          </w:tcPr>
          <w:p w14:paraId="50A37D6C"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 (0.8%)</w:t>
            </w:r>
          </w:p>
        </w:tc>
        <w:tc>
          <w:tcPr>
            <w:tcW w:w="1469" w:type="dxa"/>
            <w:hideMark/>
          </w:tcPr>
          <w:p w14:paraId="2B0F6B5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 (1.0%)</w:t>
            </w:r>
          </w:p>
        </w:tc>
        <w:tc>
          <w:tcPr>
            <w:tcW w:w="951" w:type="dxa"/>
            <w:hideMark/>
          </w:tcPr>
          <w:p w14:paraId="0995603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29 (7.2%)</w:t>
            </w:r>
          </w:p>
        </w:tc>
        <w:tc>
          <w:tcPr>
            <w:tcW w:w="982" w:type="dxa"/>
          </w:tcPr>
          <w:p w14:paraId="4298EAA2"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0.000</w:t>
            </w:r>
          </w:p>
        </w:tc>
      </w:tr>
      <w:tr w:rsidR="00C22294" w:rsidRPr="007E4CE7" w14:paraId="1F7512A5" w14:textId="77777777" w:rsidTr="00302B86">
        <w:tc>
          <w:tcPr>
            <w:tcW w:w="2303" w:type="dxa"/>
            <w:hideMark/>
          </w:tcPr>
          <w:p w14:paraId="3E2A5E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lastRenderedPageBreak/>
              <w:t>Social Media (Yes)</w:t>
            </w:r>
          </w:p>
        </w:tc>
        <w:tc>
          <w:tcPr>
            <w:tcW w:w="1365" w:type="dxa"/>
            <w:hideMark/>
          </w:tcPr>
          <w:p w14:paraId="7A64FF1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13 (3.3%)</w:t>
            </w:r>
          </w:p>
        </w:tc>
        <w:tc>
          <w:tcPr>
            <w:tcW w:w="1255" w:type="dxa"/>
            <w:hideMark/>
          </w:tcPr>
          <w:p w14:paraId="0F9AEE1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17 (4.3%)</w:t>
            </w:r>
          </w:p>
        </w:tc>
        <w:tc>
          <w:tcPr>
            <w:tcW w:w="1451" w:type="dxa"/>
            <w:hideMark/>
          </w:tcPr>
          <w:p w14:paraId="45AC04C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15 (3.8%)</w:t>
            </w:r>
          </w:p>
        </w:tc>
        <w:tc>
          <w:tcPr>
            <w:tcW w:w="1469" w:type="dxa"/>
            <w:hideMark/>
          </w:tcPr>
          <w:p w14:paraId="734010C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10 (2.5%)</w:t>
            </w:r>
          </w:p>
        </w:tc>
        <w:tc>
          <w:tcPr>
            <w:tcW w:w="951" w:type="dxa"/>
            <w:hideMark/>
          </w:tcPr>
          <w:p w14:paraId="7BD0448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55 (13.8%)</w:t>
            </w:r>
          </w:p>
        </w:tc>
        <w:tc>
          <w:tcPr>
            <w:tcW w:w="982" w:type="dxa"/>
          </w:tcPr>
          <w:p w14:paraId="7FE2160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0.521</w:t>
            </w:r>
          </w:p>
        </w:tc>
      </w:tr>
      <w:tr w:rsidR="00C22294" w:rsidRPr="007E4CE7" w14:paraId="759EDF7E" w14:textId="77777777" w:rsidTr="00302B86">
        <w:tc>
          <w:tcPr>
            <w:tcW w:w="2303" w:type="dxa"/>
            <w:hideMark/>
          </w:tcPr>
          <w:p w14:paraId="69590BA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Friends/Family (Yes)</w:t>
            </w:r>
          </w:p>
        </w:tc>
        <w:tc>
          <w:tcPr>
            <w:tcW w:w="1365" w:type="dxa"/>
            <w:hideMark/>
          </w:tcPr>
          <w:p w14:paraId="1820B2A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15 (3.8%)</w:t>
            </w:r>
          </w:p>
        </w:tc>
        <w:tc>
          <w:tcPr>
            <w:tcW w:w="1255" w:type="dxa"/>
            <w:hideMark/>
          </w:tcPr>
          <w:p w14:paraId="39717D5E"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8 (2.0%)</w:t>
            </w:r>
          </w:p>
        </w:tc>
        <w:tc>
          <w:tcPr>
            <w:tcW w:w="1451" w:type="dxa"/>
            <w:hideMark/>
          </w:tcPr>
          <w:p w14:paraId="51E33F7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16 (4.0%)</w:t>
            </w:r>
          </w:p>
        </w:tc>
        <w:tc>
          <w:tcPr>
            <w:tcW w:w="1469" w:type="dxa"/>
            <w:hideMark/>
          </w:tcPr>
          <w:p w14:paraId="16057FA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11 (2.8%)</w:t>
            </w:r>
          </w:p>
        </w:tc>
        <w:tc>
          <w:tcPr>
            <w:tcW w:w="951" w:type="dxa"/>
            <w:hideMark/>
          </w:tcPr>
          <w:p w14:paraId="6C0027C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50 (12.5%)</w:t>
            </w:r>
          </w:p>
        </w:tc>
        <w:tc>
          <w:tcPr>
            <w:tcW w:w="982" w:type="dxa"/>
          </w:tcPr>
          <w:p w14:paraId="5D03CB6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0.290</w:t>
            </w:r>
          </w:p>
        </w:tc>
      </w:tr>
      <w:tr w:rsidR="00C22294" w:rsidRPr="007E4CE7" w14:paraId="6C201720" w14:textId="77777777" w:rsidTr="00302B86">
        <w:tc>
          <w:tcPr>
            <w:tcW w:w="2303" w:type="dxa"/>
            <w:hideMark/>
          </w:tcPr>
          <w:p w14:paraId="6AF0E40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Workshops/Seminars (Yes)</w:t>
            </w:r>
          </w:p>
        </w:tc>
        <w:tc>
          <w:tcPr>
            <w:tcW w:w="1365" w:type="dxa"/>
            <w:hideMark/>
          </w:tcPr>
          <w:p w14:paraId="3667BE5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 (0.8%)</w:t>
            </w:r>
          </w:p>
        </w:tc>
        <w:tc>
          <w:tcPr>
            <w:tcW w:w="1255" w:type="dxa"/>
            <w:hideMark/>
          </w:tcPr>
          <w:p w14:paraId="44FD4667"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 (1.5%)</w:t>
            </w:r>
          </w:p>
        </w:tc>
        <w:tc>
          <w:tcPr>
            <w:tcW w:w="1451" w:type="dxa"/>
            <w:hideMark/>
          </w:tcPr>
          <w:p w14:paraId="4382A58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469" w:type="dxa"/>
            <w:hideMark/>
          </w:tcPr>
          <w:p w14:paraId="0613EF4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951" w:type="dxa"/>
            <w:hideMark/>
          </w:tcPr>
          <w:p w14:paraId="45D0219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23 (5.8%)</w:t>
            </w:r>
          </w:p>
        </w:tc>
        <w:tc>
          <w:tcPr>
            <w:tcW w:w="982" w:type="dxa"/>
          </w:tcPr>
          <w:p w14:paraId="5CA61FD5"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0.576</w:t>
            </w:r>
          </w:p>
        </w:tc>
      </w:tr>
      <w:tr w:rsidR="00C22294" w:rsidRPr="007E4CE7" w14:paraId="072EE1C6" w14:textId="77777777" w:rsidTr="00302B86">
        <w:tc>
          <w:tcPr>
            <w:tcW w:w="2303" w:type="dxa"/>
            <w:hideMark/>
          </w:tcPr>
          <w:p w14:paraId="26242448"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Books/Magazines (Yes)</w:t>
            </w:r>
          </w:p>
        </w:tc>
        <w:tc>
          <w:tcPr>
            <w:tcW w:w="1365" w:type="dxa"/>
            <w:hideMark/>
          </w:tcPr>
          <w:p w14:paraId="5390A929"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7 (1.8%)</w:t>
            </w:r>
          </w:p>
        </w:tc>
        <w:tc>
          <w:tcPr>
            <w:tcW w:w="1255" w:type="dxa"/>
            <w:hideMark/>
          </w:tcPr>
          <w:p w14:paraId="6FB65CE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 (0.5%)</w:t>
            </w:r>
          </w:p>
        </w:tc>
        <w:tc>
          <w:tcPr>
            <w:tcW w:w="1451" w:type="dxa"/>
            <w:hideMark/>
          </w:tcPr>
          <w:p w14:paraId="421760BD"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1469" w:type="dxa"/>
            <w:hideMark/>
          </w:tcPr>
          <w:p w14:paraId="15E7038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 (0.0%)</w:t>
            </w:r>
          </w:p>
        </w:tc>
        <w:tc>
          <w:tcPr>
            <w:tcW w:w="951" w:type="dxa"/>
            <w:hideMark/>
          </w:tcPr>
          <w:p w14:paraId="5A7E6BB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9 (2.3%)</w:t>
            </w:r>
          </w:p>
        </w:tc>
        <w:tc>
          <w:tcPr>
            <w:tcW w:w="982" w:type="dxa"/>
          </w:tcPr>
          <w:p w14:paraId="3EF63A7F"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0.002</w:t>
            </w:r>
          </w:p>
        </w:tc>
      </w:tr>
      <w:tr w:rsidR="00C22294" w:rsidRPr="007E4CE7" w14:paraId="082903C8" w14:textId="77777777" w:rsidTr="00302B86">
        <w:tc>
          <w:tcPr>
            <w:tcW w:w="2303" w:type="dxa"/>
            <w:hideMark/>
          </w:tcPr>
          <w:p w14:paraId="2C980EE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b/>
                <w:bCs/>
              </w:rPr>
              <w:t>Never Heard of PCOS</w:t>
            </w:r>
          </w:p>
        </w:tc>
        <w:tc>
          <w:tcPr>
            <w:tcW w:w="1365" w:type="dxa"/>
            <w:hideMark/>
          </w:tcPr>
          <w:p w14:paraId="60812ABB"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34 (8.5%)</w:t>
            </w:r>
          </w:p>
        </w:tc>
        <w:tc>
          <w:tcPr>
            <w:tcW w:w="1255" w:type="dxa"/>
            <w:hideMark/>
          </w:tcPr>
          <w:p w14:paraId="56512E36"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49 (12.3%)</w:t>
            </w:r>
          </w:p>
        </w:tc>
        <w:tc>
          <w:tcPr>
            <w:tcW w:w="1451" w:type="dxa"/>
            <w:hideMark/>
          </w:tcPr>
          <w:p w14:paraId="0366A523"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65 (16.3%)</w:t>
            </w:r>
          </w:p>
        </w:tc>
        <w:tc>
          <w:tcPr>
            <w:tcW w:w="1469" w:type="dxa"/>
            <w:hideMark/>
          </w:tcPr>
          <w:p w14:paraId="13D9E930"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64 (16.0%)</w:t>
            </w:r>
          </w:p>
        </w:tc>
        <w:tc>
          <w:tcPr>
            <w:tcW w:w="951" w:type="dxa"/>
            <w:hideMark/>
          </w:tcPr>
          <w:p w14:paraId="29D39621"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212 (53.0%)</w:t>
            </w:r>
          </w:p>
        </w:tc>
        <w:tc>
          <w:tcPr>
            <w:tcW w:w="982" w:type="dxa"/>
          </w:tcPr>
          <w:p w14:paraId="3533329A" w14:textId="77777777" w:rsidR="00C22294" w:rsidRPr="007E4CE7" w:rsidRDefault="00C22294" w:rsidP="00302B86">
            <w:pPr>
              <w:jc w:val="both"/>
              <w:rPr>
                <w:rFonts w:ascii="Times New Roman" w:hAnsi="Times New Roman" w:cs="Times New Roman"/>
              </w:rPr>
            </w:pPr>
            <w:r w:rsidRPr="007E4CE7">
              <w:rPr>
                <w:rFonts w:ascii="Times New Roman" w:hAnsi="Times New Roman" w:cs="Times New Roman"/>
              </w:rPr>
              <w:t>0.000</w:t>
            </w:r>
          </w:p>
        </w:tc>
      </w:tr>
    </w:tbl>
    <w:p w14:paraId="244D5AB7" w14:textId="77777777" w:rsidR="00C22294" w:rsidRPr="007E4CE7" w:rsidRDefault="00C22294" w:rsidP="00C22294">
      <w:pPr>
        <w:rPr>
          <w:lang w:val="en-GB"/>
        </w:rPr>
      </w:pPr>
    </w:p>
    <w:p w14:paraId="6274D554" w14:textId="77777777" w:rsidR="007A6C9B" w:rsidRPr="007E4CE7" w:rsidRDefault="007A6C9B" w:rsidP="007A6C9B">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8: Barriers to Acquiring PCOS Knowledge by Department</w:t>
      </w:r>
    </w:p>
    <w:tbl>
      <w:tblPr>
        <w:tblStyle w:val="TableGrid"/>
        <w:tblW w:w="9776" w:type="dxa"/>
        <w:tblLook w:val="04A0" w:firstRow="1" w:lastRow="0" w:firstColumn="1" w:lastColumn="0" w:noHBand="0" w:noVBand="1"/>
      </w:tblPr>
      <w:tblGrid>
        <w:gridCol w:w="1986"/>
        <w:gridCol w:w="1296"/>
        <w:gridCol w:w="1269"/>
        <w:gridCol w:w="1451"/>
        <w:gridCol w:w="1559"/>
        <w:gridCol w:w="1111"/>
        <w:gridCol w:w="1104"/>
      </w:tblGrid>
      <w:tr w:rsidR="007A6C9B" w:rsidRPr="007E4CE7" w14:paraId="67949C87" w14:textId="77777777" w:rsidTr="00302B86">
        <w:tc>
          <w:tcPr>
            <w:tcW w:w="0" w:type="auto"/>
            <w:hideMark/>
          </w:tcPr>
          <w:p w14:paraId="3728F146"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Barrier to Knowledge</w:t>
            </w:r>
          </w:p>
        </w:tc>
        <w:tc>
          <w:tcPr>
            <w:tcW w:w="0" w:type="auto"/>
            <w:hideMark/>
          </w:tcPr>
          <w:p w14:paraId="38BCEAA3"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1269" w:type="dxa"/>
            <w:hideMark/>
          </w:tcPr>
          <w:p w14:paraId="428251BF"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1451" w:type="dxa"/>
            <w:hideMark/>
          </w:tcPr>
          <w:p w14:paraId="1C86E0C2"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1559" w:type="dxa"/>
            <w:hideMark/>
          </w:tcPr>
          <w:p w14:paraId="7D693A2E"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Mass Comm.</w:t>
            </w:r>
          </w:p>
          <w:p w14:paraId="48E9F065"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(n=100)</w:t>
            </w:r>
          </w:p>
        </w:tc>
        <w:tc>
          <w:tcPr>
            <w:tcW w:w="1111" w:type="dxa"/>
            <w:hideMark/>
          </w:tcPr>
          <w:p w14:paraId="51B82BEE"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Total (n=400)</w:t>
            </w:r>
          </w:p>
        </w:tc>
        <w:tc>
          <w:tcPr>
            <w:tcW w:w="982" w:type="dxa"/>
          </w:tcPr>
          <w:p w14:paraId="217A301D"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Chi-Square</w:t>
            </w:r>
          </w:p>
        </w:tc>
      </w:tr>
      <w:tr w:rsidR="007A6C9B" w:rsidRPr="007E4CE7" w14:paraId="2297DE92" w14:textId="77777777" w:rsidTr="00302B86">
        <w:tc>
          <w:tcPr>
            <w:tcW w:w="0" w:type="auto"/>
            <w:hideMark/>
          </w:tcPr>
          <w:p w14:paraId="4B45D8A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Lack of Educational Programs</w:t>
            </w:r>
          </w:p>
        </w:tc>
        <w:tc>
          <w:tcPr>
            <w:tcW w:w="0" w:type="auto"/>
            <w:hideMark/>
          </w:tcPr>
          <w:p w14:paraId="5194A6C7"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46 (11.5%)</w:t>
            </w:r>
          </w:p>
        </w:tc>
        <w:tc>
          <w:tcPr>
            <w:tcW w:w="1269" w:type="dxa"/>
            <w:hideMark/>
          </w:tcPr>
          <w:p w14:paraId="4ECEF7A9"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47 (11.8%)</w:t>
            </w:r>
          </w:p>
        </w:tc>
        <w:tc>
          <w:tcPr>
            <w:tcW w:w="1451" w:type="dxa"/>
            <w:hideMark/>
          </w:tcPr>
          <w:p w14:paraId="74FFE04A"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46 (11.5%)</w:t>
            </w:r>
          </w:p>
        </w:tc>
        <w:tc>
          <w:tcPr>
            <w:tcW w:w="1559" w:type="dxa"/>
            <w:hideMark/>
          </w:tcPr>
          <w:p w14:paraId="174C652E"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39 (9.8%)</w:t>
            </w:r>
          </w:p>
        </w:tc>
        <w:tc>
          <w:tcPr>
            <w:tcW w:w="1111" w:type="dxa"/>
            <w:hideMark/>
          </w:tcPr>
          <w:p w14:paraId="68D2579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178 (44.5%)</w:t>
            </w:r>
          </w:p>
        </w:tc>
        <w:tc>
          <w:tcPr>
            <w:tcW w:w="982" w:type="dxa"/>
          </w:tcPr>
          <w:p w14:paraId="68766F47"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X=37.372</w:t>
            </w:r>
          </w:p>
        </w:tc>
      </w:tr>
      <w:tr w:rsidR="007A6C9B" w:rsidRPr="007E4CE7" w14:paraId="21618093" w14:textId="77777777" w:rsidTr="00302B86">
        <w:tc>
          <w:tcPr>
            <w:tcW w:w="0" w:type="auto"/>
            <w:hideMark/>
          </w:tcPr>
          <w:p w14:paraId="3742507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Cultural Beliefs/Taboos</w:t>
            </w:r>
          </w:p>
        </w:tc>
        <w:tc>
          <w:tcPr>
            <w:tcW w:w="0" w:type="auto"/>
            <w:hideMark/>
          </w:tcPr>
          <w:p w14:paraId="0615E5BD"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 (1.8%)</w:t>
            </w:r>
          </w:p>
        </w:tc>
        <w:tc>
          <w:tcPr>
            <w:tcW w:w="1269" w:type="dxa"/>
            <w:hideMark/>
          </w:tcPr>
          <w:p w14:paraId="111B247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1451" w:type="dxa"/>
            <w:hideMark/>
          </w:tcPr>
          <w:p w14:paraId="59534B9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2 (0.5%)</w:t>
            </w:r>
          </w:p>
        </w:tc>
        <w:tc>
          <w:tcPr>
            <w:tcW w:w="1559" w:type="dxa"/>
            <w:hideMark/>
          </w:tcPr>
          <w:p w14:paraId="6B87AF94"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 (1.0%)</w:t>
            </w:r>
          </w:p>
        </w:tc>
        <w:tc>
          <w:tcPr>
            <w:tcW w:w="1111" w:type="dxa"/>
            <w:hideMark/>
          </w:tcPr>
          <w:p w14:paraId="4F67A4C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16 (4.0%)</w:t>
            </w:r>
          </w:p>
        </w:tc>
        <w:tc>
          <w:tcPr>
            <w:tcW w:w="982" w:type="dxa"/>
          </w:tcPr>
          <w:p w14:paraId="5629EC77"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df=12</w:t>
            </w:r>
          </w:p>
        </w:tc>
      </w:tr>
      <w:tr w:rsidR="007A6C9B" w:rsidRPr="007E4CE7" w14:paraId="560DEAB8" w14:textId="77777777" w:rsidTr="00302B86">
        <w:tc>
          <w:tcPr>
            <w:tcW w:w="0" w:type="auto"/>
            <w:hideMark/>
          </w:tcPr>
          <w:p w14:paraId="348E5E1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Limited Healthcare Access</w:t>
            </w:r>
          </w:p>
        </w:tc>
        <w:tc>
          <w:tcPr>
            <w:tcW w:w="0" w:type="auto"/>
            <w:hideMark/>
          </w:tcPr>
          <w:p w14:paraId="54BC9EA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25 (6.3%)</w:t>
            </w:r>
          </w:p>
        </w:tc>
        <w:tc>
          <w:tcPr>
            <w:tcW w:w="1269" w:type="dxa"/>
            <w:hideMark/>
          </w:tcPr>
          <w:p w14:paraId="631E4D2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39 (9.8%)</w:t>
            </w:r>
          </w:p>
        </w:tc>
        <w:tc>
          <w:tcPr>
            <w:tcW w:w="1451" w:type="dxa"/>
            <w:hideMark/>
          </w:tcPr>
          <w:p w14:paraId="1C82694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45 (11.3%)</w:t>
            </w:r>
          </w:p>
        </w:tc>
        <w:tc>
          <w:tcPr>
            <w:tcW w:w="1559" w:type="dxa"/>
            <w:hideMark/>
          </w:tcPr>
          <w:p w14:paraId="520E4ED1"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46 (11.5%)</w:t>
            </w:r>
          </w:p>
        </w:tc>
        <w:tc>
          <w:tcPr>
            <w:tcW w:w="1111" w:type="dxa"/>
            <w:hideMark/>
          </w:tcPr>
          <w:p w14:paraId="09F2895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155 (38.8%)</w:t>
            </w:r>
          </w:p>
        </w:tc>
        <w:tc>
          <w:tcPr>
            <w:tcW w:w="982" w:type="dxa"/>
          </w:tcPr>
          <w:p w14:paraId="388B60D0"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p=0.000</w:t>
            </w:r>
          </w:p>
        </w:tc>
      </w:tr>
      <w:tr w:rsidR="007A6C9B" w:rsidRPr="007E4CE7" w14:paraId="41E9ADD9" w14:textId="77777777" w:rsidTr="00302B86">
        <w:tc>
          <w:tcPr>
            <w:tcW w:w="0" w:type="auto"/>
            <w:hideMark/>
          </w:tcPr>
          <w:p w14:paraId="6EF288E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Personal Disinterest</w:t>
            </w:r>
          </w:p>
        </w:tc>
        <w:tc>
          <w:tcPr>
            <w:tcW w:w="0" w:type="auto"/>
            <w:hideMark/>
          </w:tcPr>
          <w:p w14:paraId="697B13F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 (2.3%)</w:t>
            </w:r>
          </w:p>
        </w:tc>
        <w:tc>
          <w:tcPr>
            <w:tcW w:w="1269" w:type="dxa"/>
            <w:hideMark/>
          </w:tcPr>
          <w:p w14:paraId="31BA6D0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8 (2.0%)</w:t>
            </w:r>
          </w:p>
        </w:tc>
        <w:tc>
          <w:tcPr>
            <w:tcW w:w="1451" w:type="dxa"/>
            <w:hideMark/>
          </w:tcPr>
          <w:p w14:paraId="57F4C3F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 (1.8%)</w:t>
            </w:r>
          </w:p>
        </w:tc>
        <w:tc>
          <w:tcPr>
            <w:tcW w:w="1559" w:type="dxa"/>
            <w:hideMark/>
          </w:tcPr>
          <w:p w14:paraId="640F87B7"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10 (2.5%)</w:t>
            </w:r>
          </w:p>
        </w:tc>
        <w:tc>
          <w:tcPr>
            <w:tcW w:w="1111" w:type="dxa"/>
            <w:hideMark/>
          </w:tcPr>
          <w:p w14:paraId="42D66A4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34 (8.5%)</w:t>
            </w:r>
          </w:p>
        </w:tc>
        <w:tc>
          <w:tcPr>
            <w:tcW w:w="982" w:type="dxa"/>
          </w:tcPr>
          <w:p w14:paraId="36B7BD65" w14:textId="77777777" w:rsidR="007A6C9B" w:rsidRPr="007E4CE7" w:rsidRDefault="007A6C9B" w:rsidP="00302B86">
            <w:pPr>
              <w:jc w:val="both"/>
              <w:rPr>
                <w:rFonts w:ascii="Times New Roman" w:hAnsi="Times New Roman" w:cs="Times New Roman"/>
              </w:rPr>
            </w:pPr>
          </w:p>
        </w:tc>
      </w:tr>
      <w:tr w:rsidR="007A6C9B" w:rsidRPr="007E4CE7" w14:paraId="1A364284" w14:textId="77777777" w:rsidTr="00302B86">
        <w:tc>
          <w:tcPr>
            <w:tcW w:w="0" w:type="auto"/>
            <w:hideMark/>
          </w:tcPr>
          <w:p w14:paraId="3CBF35B9"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Don’t Know Barriers</w:t>
            </w:r>
          </w:p>
        </w:tc>
        <w:tc>
          <w:tcPr>
            <w:tcW w:w="0" w:type="auto"/>
            <w:hideMark/>
          </w:tcPr>
          <w:p w14:paraId="0E7CD68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13 (3.3%)</w:t>
            </w:r>
          </w:p>
        </w:tc>
        <w:tc>
          <w:tcPr>
            <w:tcW w:w="1269" w:type="dxa"/>
            <w:hideMark/>
          </w:tcPr>
          <w:p w14:paraId="663E7DC3"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1451" w:type="dxa"/>
            <w:hideMark/>
          </w:tcPr>
          <w:p w14:paraId="066B8CB1"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0 (0.0%)</w:t>
            </w:r>
          </w:p>
        </w:tc>
        <w:tc>
          <w:tcPr>
            <w:tcW w:w="1559" w:type="dxa"/>
            <w:hideMark/>
          </w:tcPr>
          <w:p w14:paraId="6701168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 (0.3%)</w:t>
            </w:r>
          </w:p>
        </w:tc>
        <w:tc>
          <w:tcPr>
            <w:tcW w:w="1111" w:type="dxa"/>
            <w:hideMark/>
          </w:tcPr>
          <w:p w14:paraId="2FCA03A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17 (4.3%)</w:t>
            </w:r>
          </w:p>
        </w:tc>
        <w:tc>
          <w:tcPr>
            <w:tcW w:w="982" w:type="dxa"/>
          </w:tcPr>
          <w:p w14:paraId="73FBB406" w14:textId="77777777" w:rsidR="007A6C9B" w:rsidRPr="007E4CE7" w:rsidRDefault="007A6C9B" w:rsidP="00302B86">
            <w:pPr>
              <w:jc w:val="both"/>
              <w:rPr>
                <w:rFonts w:ascii="Times New Roman" w:hAnsi="Times New Roman" w:cs="Times New Roman"/>
              </w:rPr>
            </w:pPr>
          </w:p>
        </w:tc>
      </w:tr>
    </w:tbl>
    <w:p w14:paraId="57E3A25C" w14:textId="77777777" w:rsidR="007A6C9B" w:rsidRPr="007E4CE7" w:rsidRDefault="007A6C9B" w:rsidP="007A6C9B">
      <w:pPr>
        <w:spacing w:line="360" w:lineRule="auto"/>
        <w:jc w:val="both"/>
        <w:rPr>
          <w:rFonts w:ascii="Times New Roman" w:hAnsi="Times New Roman" w:cs="Times New Roman"/>
          <w:sz w:val="24"/>
          <w:szCs w:val="24"/>
        </w:rPr>
      </w:pPr>
    </w:p>
    <w:p w14:paraId="52D88B59" w14:textId="77777777" w:rsidR="007A6C9B" w:rsidRPr="007E4CE7" w:rsidRDefault="007A6C9B" w:rsidP="007A6C9B">
      <w:pPr>
        <w:spacing w:line="360" w:lineRule="auto"/>
        <w:jc w:val="both"/>
        <w:rPr>
          <w:rFonts w:ascii="Times New Roman" w:hAnsi="Times New Roman" w:cs="Times New Roman"/>
          <w:sz w:val="24"/>
          <w:szCs w:val="24"/>
        </w:rPr>
      </w:pPr>
      <w:r w:rsidRPr="007E4CE7">
        <w:rPr>
          <w:rFonts w:ascii="Times New Roman" w:hAnsi="Times New Roman" w:cs="Times New Roman"/>
          <w:b/>
          <w:bCs/>
          <w:sz w:val="24"/>
          <w:szCs w:val="24"/>
        </w:rPr>
        <w:t>Table 9: Personal Experience with PCOS by Department</w:t>
      </w:r>
    </w:p>
    <w:tbl>
      <w:tblPr>
        <w:tblStyle w:val="TableGrid"/>
        <w:tblW w:w="9918" w:type="dxa"/>
        <w:tblLook w:val="04A0" w:firstRow="1" w:lastRow="0" w:firstColumn="1" w:lastColumn="0" w:noHBand="0" w:noVBand="1"/>
      </w:tblPr>
      <w:tblGrid>
        <w:gridCol w:w="1736"/>
        <w:gridCol w:w="1374"/>
        <w:gridCol w:w="1506"/>
        <w:gridCol w:w="1702"/>
        <w:gridCol w:w="1356"/>
        <w:gridCol w:w="1120"/>
        <w:gridCol w:w="1124"/>
      </w:tblGrid>
      <w:tr w:rsidR="007A6C9B" w:rsidRPr="007E4CE7" w14:paraId="3F65D58E" w14:textId="77777777" w:rsidTr="00302B86">
        <w:tc>
          <w:tcPr>
            <w:tcW w:w="0" w:type="auto"/>
            <w:hideMark/>
          </w:tcPr>
          <w:p w14:paraId="5866ACB2"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Variables</w:t>
            </w:r>
          </w:p>
        </w:tc>
        <w:tc>
          <w:tcPr>
            <w:tcW w:w="0" w:type="auto"/>
            <w:hideMark/>
          </w:tcPr>
          <w:p w14:paraId="75FC20EC"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Public Health (n=100)</w:t>
            </w:r>
          </w:p>
        </w:tc>
        <w:tc>
          <w:tcPr>
            <w:tcW w:w="0" w:type="auto"/>
            <w:hideMark/>
          </w:tcPr>
          <w:p w14:paraId="6487EC07"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Optometry (n=100)</w:t>
            </w:r>
          </w:p>
        </w:tc>
        <w:tc>
          <w:tcPr>
            <w:tcW w:w="0" w:type="auto"/>
            <w:hideMark/>
          </w:tcPr>
          <w:p w14:paraId="4D76B0C5"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Management (n=100)</w:t>
            </w:r>
          </w:p>
        </w:tc>
        <w:tc>
          <w:tcPr>
            <w:tcW w:w="0" w:type="auto"/>
            <w:hideMark/>
          </w:tcPr>
          <w:p w14:paraId="5D684271"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Mass Comm. (n=100)</w:t>
            </w:r>
          </w:p>
        </w:tc>
        <w:tc>
          <w:tcPr>
            <w:tcW w:w="0" w:type="auto"/>
            <w:hideMark/>
          </w:tcPr>
          <w:p w14:paraId="03C9D0D5"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Total (n=400)</w:t>
            </w:r>
          </w:p>
        </w:tc>
        <w:tc>
          <w:tcPr>
            <w:tcW w:w="1124" w:type="dxa"/>
          </w:tcPr>
          <w:p w14:paraId="705D1E71" w14:textId="77777777" w:rsidR="007A6C9B" w:rsidRPr="007E4CE7" w:rsidRDefault="007A6C9B" w:rsidP="00302B86">
            <w:pPr>
              <w:jc w:val="both"/>
              <w:rPr>
                <w:rFonts w:ascii="Times New Roman" w:hAnsi="Times New Roman" w:cs="Times New Roman"/>
                <w:b/>
                <w:bCs/>
              </w:rPr>
            </w:pPr>
            <w:r w:rsidRPr="007E4CE7">
              <w:rPr>
                <w:rFonts w:ascii="Times New Roman" w:hAnsi="Times New Roman" w:cs="Times New Roman"/>
                <w:b/>
                <w:bCs/>
              </w:rPr>
              <w:t>Chi-Square</w:t>
            </w:r>
          </w:p>
        </w:tc>
      </w:tr>
      <w:tr w:rsidR="007A6C9B" w:rsidRPr="007E4CE7" w14:paraId="6826BE28" w14:textId="77777777" w:rsidTr="00302B86">
        <w:tc>
          <w:tcPr>
            <w:tcW w:w="0" w:type="auto"/>
            <w:hideMark/>
          </w:tcPr>
          <w:p w14:paraId="40BE6FD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lastRenderedPageBreak/>
              <w:t>Diagnosed with PCOS</w:t>
            </w:r>
          </w:p>
        </w:tc>
        <w:tc>
          <w:tcPr>
            <w:tcW w:w="0" w:type="auto"/>
            <w:hideMark/>
          </w:tcPr>
          <w:p w14:paraId="64D58157" w14:textId="77777777" w:rsidR="007A6C9B" w:rsidRPr="007E4CE7" w:rsidRDefault="007A6C9B" w:rsidP="00302B86">
            <w:pPr>
              <w:jc w:val="both"/>
              <w:rPr>
                <w:rFonts w:ascii="Times New Roman" w:hAnsi="Times New Roman" w:cs="Times New Roman"/>
              </w:rPr>
            </w:pPr>
          </w:p>
        </w:tc>
        <w:tc>
          <w:tcPr>
            <w:tcW w:w="0" w:type="auto"/>
            <w:hideMark/>
          </w:tcPr>
          <w:p w14:paraId="6DCFD892" w14:textId="77777777" w:rsidR="007A6C9B" w:rsidRPr="007E4CE7" w:rsidRDefault="007A6C9B" w:rsidP="00302B86">
            <w:pPr>
              <w:jc w:val="both"/>
              <w:rPr>
                <w:rFonts w:ascii="Times New Roman" w:hAnsi="Times New Roman" w:cs="Times New Roman"/>
              </w:rPr>
            </w:pPr>
          </w:p>
        </w:tc>
        <w:tc>
          <w:tcPr>
            <w:tcW w:w="0" w:type="auto"/>
            <w:hideMark/>
          </w:tcPr>
          <w:p w14:paraId="59B43D71" w14:textId="77777777" w:rsidR="007A6C9B" w:rsidRPr="007E4CE7" w:rsidRDefault="007A6C9B" w:rsidP="00302B86">
            <w:pPr>
              <w:jc w:val="both"/>
              <w:rPr>
                <w:rFonts w:ascii="Times New Roman" w:hAnsi="Times New Roman" w:cs="Times New Roman"/>
              </w:rPr>
            </w:pPr>
          </w:p>
        </w:tc>
        <w:tc>
          <w:tcPr>
            <w:tcW w:w="0" w:type="auto"/>
            <w:hideMark/>
          </w:tcPr>
          <w:p w14:paraId="72A6012C" w14:textId="77777777" w:rsidR="007A6C9B" w:rsidRPr="007E4CE7" w:rsidRDefault="007A6C9B" w:rsidP="00302B86">
            <w:pPr>
              <w:jc w:val="both"/>
              <w:rPr>
                <w:rFonts w:ascii="Times New Roman" w:hAnsi="Times New Roman" w:cs="Times New Roman"/>
              </w:rPr>
            </w:pPr>
          </w:p>
        </w:tc>
        <w:tc>
          <w:tcPr>
            <w:tcW w:w="0" w:type="auto"/>
            <w:hideMark/>
          </w:tcPr>
          <w:p w14:paraId="6587EF1E" w14:textId="77777777" w:rsidR="007A6C9B" w:rsidRPr="007E4CE7" w:rsidRDefault="007A6C9B" w:rsidP="00302B86">
            <w:pPr>
              <w:jc w:val="both"/>
              <w:rPr>
                <w:rFonts w:ascii="Times New Roman" w:hAnsi="Times New Roman" w:cs="Times New Roman"/>
              </w:rPr>
            </w:pPr>
          </w:p>
        </w:tc>
        <w:tc>
          <w:tcPr>
            <w:tcW w:w="1124" w:type="dxa"/>
          </w:tcPr>
          <w:p w14:paraId="2AED2EBC"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X=5.246</w:t>
            </w:r>
          </w:p>
        </w:tc>
      </w:tr>
      <w:tr w:rsidR="007A6C9B" w:rsidRPr="007E4CE7" w14:paraId="541BDB0D" w14:textId="77777777" w:rsidTr="00302B86">
        <w:tc>
          <w:tcPr>
            <w:tcW w:w="0" w:type="auto"/>
            <w:hideMark/>
          </w:tcPr>
          <w:p w14:paraId="3159F8E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Yes</w:t>
            </w:r>
          </w:p>
        </w:tc>
        <w:tc>
          <w:tcPr>
            <w:tcW w:w="0" w:type="auto"/>
            <w:hideMark/>
          </w:tcPr>
          <w:p w14:paraId="63AE466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0 (0.0%)</w:t>
            </w:r>
          </w:p>
        </w:tc>
        <w:tc>
          <w:tcPr>
            <w:tcW w:w="0" w:type="auto"/>
            <w:hideMark/>
          </w:tcPr>
          <w:p w14:paraId="2FCFB5C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4E7CB33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20F4E3E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6DD71BD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 (1.8%)</w:t>
            </w:r>
          </w:p>
        </w:tc>
        <w:tc>
          <w:tcPr>
            <w:tcW w:w="1124" w:type="dxa"/>
          </w:tcPr>
          <w:p w14:paraId="7053A633"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df=6</w:t>
            </w:r>
          </w:p>
        </w:tc>
      </w:tr>
      <w:tr w:rsidR="007A6C9B" w:rsidRPr="007E4CE7" w14:paraId="480A471F" w14:textId="77777777" w:rsidTr="00302B86">
        <w:tc>
          <w:tcPr>
            <w:tcW w:w="0" w:type="auto"/>
            <w:hideMark/>
          </w:tcPr>
          <w:p w14:paraId="4BAF6A8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No</w:t>
            </w:r>
          </w:p>
        </w:tc>
        <w:tc>
          <w:tcPr>
            <w:tcW w:w="0" w:type="auto"/>
            <w:hideMark/>
          </w:tcPr>
          <w:p w14:paraId="23975B1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98 (24.5%)</w:t>
            </w:r>
          </w:p>
        </w:tc>
        <w:tc>
          <w:tcPr>
            <w:tcW w:w="0" w:type="auto"/>
            <w:hideMark/>
          </w:tcPr>
          <w:p w14:paraId="008F7B13"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98 (24.5%)</w:t>
            </w:r>
          </w:p>
        </w:tc>
        <w:tc>
          <w:tcPr>
            <w:tcW w:w="0" w:type="auto"/>
            <w:hideMark/>
          </w:tcPr>
          <w:p w14:paraId="1B712DF8"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94 (23.5%)</w:t>
            </w:r>
          </w:p>
        </w:tc>
        <w:tc>
          <w:tcPr>
            <w:tcW w:w="0" w:type="auto"/>
            <w:hideMark/>
          </w:tcPr>
          <w:p w14:paraId="5FFD410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94 (23.5%)</w:t>
            </w:r>
          </w:p>
        </w:tc>
        <w:tc>
          <w:tcPr>
            <w:tcW w:w="0" w:type="auto"/>
            <w:hideMark/>
          </w:tcPr>
          <w:p w14:paraId="11B5CA1C"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384 (96.0%)</w:t>
            </w:r>
          </w:p>
        </w:tc>
        <w:tc>
          <w:tcPr>
            <w:tcW w:w="1124" w:type="dxa"/>
          </w:tcPr>
          <w:p w14:paraId="06175450"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p=0.513</w:t>
            </w:r>
          </w:p>
        </w:tc>
      </w:tr>
      <w:tr w:rsidR="007A6C9B" w:rsidRPr="007E4CE7" w14:paraId="6CC5BD05" w14:textId="77777777" w:rsidTr="00302B86">
        <w:tc>
          <w:tcPr>
            <w:tcW w:w="0" w:type="auto"/>
            <w:hideMark/>
          </w:tcPr>
          <w:p w14:paraId="4D5743B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Prefer not to say</w:t>
            </w:r>
          </w:p>
        </w:tc>
        <w:tc>
          <w:tcPr>
            <w:tcW w:w="0" w:type="auto"/>
            <w:hideMark/>
          </w:tcPr>
          <w:p w14:paraId="27CE441D"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2 (0.5%)</w:t>
            </w:r>
          </w:p>
        </w:tc>
        <w:tc>
          <w:tcPr>
            <w:tcW w:w="0" w:type="auto"/>
            <w:hideMark/>
          </w:tcPr>
          <w:p w14:paraId="2F17C495"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 (0.3%)</w:t>
            </w:r>
          </w:p>
        </w:tc>
        <w:tc>
          <w:tcPr>
            <w:tcW w:w="0" w:type="auto"/>
            <w:hideMark/>
          </w:tcPr>
          <w:p w14:paraId="3DDD5CE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7040C18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 (0.8%)</w:t>
            </w:r>
          </w:p>
        </w:tc>
        <w:tc>
          <w:tcPr>
            <w:tcW w:w="0" w:type="auto"/>
            <w:hideMark/>
          </w:tcPr>
          <w:p w14:paraId="7F4E700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9 (2.3%)</w:t>
            </w:r>
          </w:p>
        </w:tc>
        <w:tc>
          <w:tcPr>
            <w:tcW w:w="1124" w:type="dxa"/>
          </w:tcPr>
          <w:p w14:paraId="7F2C97BA" w14:textId="77777777" w:rsidR="007A6C9B" w:rsidRPr="007E4CE7" w:rsidRDefault="007A6C9B" w:rsidP="00302B86">
            <w:pPr>
              <w:jc w:val="both"/>
              <w:rPr>
                <w:rFonts w:ascii="Times New Roman" w:hAnsi="Times New Roman" w:cs="Times New Roman"/>
              </w:rPr>
            </w:pPr>
          </w:p>
        </w:tc>
      </w:tr>
      <w:tr w:rsidR="007A6C9B" w:rsidRPr="007E4CE7" w14:paraId="0050D114" w14:textId="77777777" w:rsidTr="00302B86">
        <w:tc>
          <w:tcPr>
            <w:tcW w:w="0" w:type="auto"/>
            <w:hideMark/>
          </w:tcPr>
          <w:p w14:paraId="78F14BC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b/>
                <w:bCs/>
              </w:rPr>
              <w:t>Knows Someone with PCOS</w:t>
            </w:r>
          </w:p>
        </w:tc>
        <w:tc>
          <w:tcPr>
            <w:tcW w:w="0" w:type="auto"/>
            <w:hideMark/>
          </w:tcPr>
          <w:p w14:paraId="5BF5A900" w14:textId="77777777" w:rsidR="007A6C9B" w:rsidRPr="007E4CE7" w:rsidRDefault="007A6C9B" w:rsidP="00302B86">
            <w:pPr>
              <w:jc w:val="both"/>
              <w:rPr>
                <w:rFonts w:ascii="Times New Roman" w:hAnsi="Times New Roman" w:cs="Times New Roman"/>
              </w:rPr>
            </w:pPr>
          </w:p>
        </w:tc>
        <w:tc>
          <w:tcPr>
            <w:tcW w:w="0" w:type="auto"/>
            <w:hideMark/>
          </w:tcPr>
          <w:p w14:paraId="7A614162" w14:textId="77777777" w:rsidR="007A6C9B" w:rsidRPr="007E4CE7" w:rsidRDefault="007A6C9B" w:rsidP="00302B86">
            <w:pPr>
              <w:jc w:val="both"/>
              <w:rPr>
                <w:rFonts w:ascii="Times New Roman" w:hAnsi="Times New Roman" w:cs="Times New Roman"/>
              </w:rPr>
            </w:pPr>
          </w:p>
        </w:tc>
        <w:tc>
          <w:tcPr>
            <w:tcW w:w="0" w:type="auto"/>
            <w:hideMark/>
          </w:tcPr>
          <w:p w14:paraId="00164B62" w14:textId="77777777" w:rsidR="007A6C9B" w:rsidRPr="007E4CE7" w:rsidRDefault="007A6C9B" w:rsidP="00302B86">
            <w:pPr>
              <w:jc w:val="both"/>
              <w:rPr>
                <w:rFonts w:ascii="Times New Roman" w:hAnsi="Times New Roman" w:cs="Times New Roman"/>
              </w:rPr>
            </w:pPr>
          </w:p>
        </w:tc>
        <w:tc>
          <w:tcPr>
            <w:tcW w:w="0" w:type="auto"/>
            <w:hideMark/>
          </w:tcPr>
          <w:p w14:paraId="7256AEF6" w14:textId="77777777" w:rsidR="007A6C9B" w:rsidRPr="007E4CE7" w:rsidRDefault="007A6C9B" w:rsidP="00302B86">
            <w:pPr>
              <w:jc w:val="both"/>
              <w:rPr>
                <w:rFonts w:ascii="Times New Roman" w:hAnsi="Times New Roman" w:cs="Times New Roman"/>
              </w:rPr>
            </w:pPr>
          </w:p>
        </w:tc>
        <w:tc>
          <w:tcPr>
            <w:tcW w:w="0" w:type="auto"/>
            <w:hideMark/>
          </w:tcPr>
          <w:p w14:paraId="028314B3" w14:textId="77777777" w:rsidR="007A6C9B" w:rsidRPr="007E4CE7" w:rsidRDefault="007A6C9B" w:rsidP="00302B86">
            <w:pPr>
              <w:jc w:val="both"/>
              <w:rPr>
                <w:rFonts w:ascii="Times New Roman" w:hAnsi="Times New Roman" w:cs="Times New Roman"/>
              </w:rPr>
            </w:pPr>
          </w:p>
        </w:tc>
        <w:tc>
          <w:tcPr>
            <w:tcW w:w="1124" w:type="dxa"/>
          </w:tcPr>
          <w:p w14:paraId="79BDC58E" w14:textId="77777777" w:rsidR="007A6C9B" w:rsidRPr="007E4CE7" w:rsidRDefault="007A6C9B" w:rsidP="00302B86">
            <w:pPr>
              <w:jc w:val="both"/>
              <w:rPr>
                <w:rFonts w:ascii="Times New Roman" w:hAnsi="Times New Roman" w:cs="Times New Roman"/>
              </w:rPr>
            </w:pPr>
          </w:p>
        </w:tc>
      </w:tr>
      <w:tr w:rsidR="007A6C9B" w:rsidRPr="007E4CE7" w14:paraId="196C5EEC" w14:textId="77777777" w:rsidTr="00302B86">
        <w:tc>
          <w:tcPr>
            <w:tcW w:w="0" w:type="auto"/>
            <w:hideMark/>
          </w:tcPr>
          <w:p w14:paraId="37719374"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Yes</w:t>
            </w:r>
          </w:p>
        </w:tc>
        <w:tc>
          <w:tcPr>
            <w:tcW w:w="0" w:type="auto"/>
            <w:hideMark/>
          </w:tcPr>
          <w:p w14:paraId="1B32A2E9"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10 (2.5%)</w:t>
            </w:r>
          </w:p>
        </w:tc>
        <w:tc>
          <w:tcPr>
            <w:tcW w:w="0" w:type="auto"/>
            <w:hideMark/>
          </w:tcPr>
          <w:p w14:paraId="00A0776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8 (2.0%)</w:t>
            </w:r>
          </w:p>
        </w:tc>
        <w:tc>
          <w:tcPr>
            <w:tcW w:w="0" w:type="auto"/>
            <w:hideMark/>
          </w:tcPr>
          <w:p w14:paraId="2710503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15 (3.8%)</w:t>
            </w:r>
          </w:p>
        </w:tc>
        <w:tc>
          <w:tcPr>
            <w:tcW w:w="0" w:type="auto"/>
            <w:hideMark/>
          </w:tcPr>
          <w:p w14:paraId="37E29D4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12 (3.0%)</w:t>
            </w:r>
          </w:p>
        </w:tc>
        <w:tc>
          <w:tcPr>
            <w:tcW w:w="0" w:type="auto"/>
            <w:hideMark/>
          </w:tcPr>
          <w:p w14:paraId="0BB9B5A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45 (11.3%)</w:t>
            </w:r>
          </w:p>
        </w:tc>
        <w:tc>
          <w:tcPr>
            <w:tcW w:w="1124" w:type="dxa"/>
          </w:tcPr>
          <w:p w14:paraId="6E7BAB6D"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X=3.887</w:t>
            </w:r>
          </w:p>
        </w:tc>
      </w:tr>
      <w:tr w:rsidR="007A6C9B" w:rsidRPr="007E4CE7" w14:paraId="6DF8471E" w14:textId="77777777" w:rsidTr="00302B86">
        <w:tc>
          <w:tcPr>
            <w:tcW w:w="0" w:type="auto"/>
            <w:hideMark/>
          </w:tcPr>
          <w:p w14:paraId="6D8253F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No</w:t>
            </w:r>
          </w:p>
        </w:tc>
        <w:tc>
          <w:tcPr>
            <w:tcW w:w="0" w:type="auto"/>
            <w:hideMark/>
          </w:tcPr>
          <w:p w14:paraId="3BDCB2A1"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78 (19.5%)</w:t>
            </w:r>
          </w:p>
        </w:tc>
        <w:tc>
          <w:tcPr>
            <w:tcW w:w="0" w:type="auto"/>
            <w:hideMark/>
          </w:tcPr>
          <w:p w14:paraId="1CBD9A70"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79 (19.8%)</w:t>
            </w:r>
          </w:p>
        </w:tc>
        <w:tc>
          <w:tcPr>
            <w:tcW w:w="0" w:type="auto"/>
            <w:hideMark/>
          </w:tcPr>
          <w:p w14:paraId="30DA8D4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74 (18.5%)</w:t>
            </w:r>
          </w:p>
        </w:tc>
        <w:tc>
          <w:tcPr>
            <w:tcW w:w="0" w:type="auto"/>
            <w:hideMark/>
          </w:tcPr>
          <w:p w14:paraId="4B69FD42"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72 (18.0%)</w:t>
            </w:r>
          </w:p>
        </w:tc>
        <w:tc>
          <w:tcPr>
            <w:tcW w:w="0" w:type="auto"/>
            <w:hideMark/>
          </w:tcPr>
          <w:p w14:paraId="3C25B67A"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303 (75.8%)</w:t>
            </w:r>
          </w:p>
        </w:tc>
        <w:tc>
          <w:tcPr>
            <w:tcW w:w="1124" w:type="dxa"/>
          </w:tcPr>
          <w:p w14:paraId="0DD63692"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df=6</w:t>
            </w:r>
          </w:p>
        </w:tc>
      </w:tr>
      <w:tr w:rsidR="007A6C9B" w:rsidRPr="007E4CE7" w14:paraId="34858400" w14:textId="77777777" w:rsidTr="00302B86">
        <w:tc>
          <w:tcPr>
            <w:tcW w:w="0" w:type="auto"/>
            <w:hideMark/>
          </w:tcPr>
          <w:p w14:paraId="68CD400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Not sure</w:t>
            </w:r>
          </w:p>
        </w:tc>
        <w:tc>
          <w:tcPr>
            <w:tcW w:w="0" w:type="auto"/>
            <w:hideMark/>
          </w:tcPr>
          <w:p w14:paraId="251F6A86"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12 (3.0%)</w:t>
            </w:r>
          </w:p>
        </w:tc>
        <w:tc>
          <w:tcPr>
            <w:tcW w:w="0" w:type="auto"/>
            <w:hideMark/>
          </w:tcPr>
          <w:p w14:paraId="41465FC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13 (3.3%)</w:t>
            </w:r>
          </w:p>
        </w:tc>
        <w:tc>
          <w:tcPr>
            <w:tcW w:w="0" w:type="auto"/>
            <w:hideMark/>
          </w:tcPr>
          <w:p w14:paraId="43D66CD4"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11 (2.8%)</w:t>
            </w:r>
          </w:p>
        </w:tc>
        <w:tc>
          <w:tcPr>
            <w:tcW w:w="0" w:type="auto"/>
            <w:hideMark/>
          </w:tcPr>
          <w:p w14:paraId="1419D8AF"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16 (4.0%)</w:t>
            </w:r>
          </w:p>
        </w:tc>
        <w:tc>
          <w:tcPr>
            <w:tcW w:w="0" w:type="auto"/>
            <w:hideMark/>
          </w:tcPr>
          <w:p w14:paraId="3E9A78FB" w14:textId="77777777" w:rsidR="007A6C9B" w:rsidRPr="007E4CE7" w:rsidRDefault="007A6C9B" w:rsidP="00302B86">
            <w:pPr>
              <w:jc w:val="both"/>
              <w:rPr>
                <w:rFonts w:ascii="Times New Roman" w:hAnsi="Times New Roman" w:cs="Times New Roman"/>
              </w:rPr>
            </w:pPr>
            <w:r w:rsidRPr="007E4CE7">
              <w:rPr>
                <w:rFonts w:ascii="Times New Roman" w:hAnsi="Times New Roman" w:cs="Times New Roman"/>
              </w:rPr>
              <w:t>52 (13.0%)</w:t>
            </w:r>
          </w:p>
        </w:tc>
        <w:tc>
          <w:tcPr>
            <w:tcW w:w="1124" w:type="dxa"/>
          </w:tcPr>
          <w:p w14:paraId="472012FE" w14:textId="77777777" w:rsidR="007A6C9B" w:rsidRPr="007E4CE7" w:rsidRDefault="007A6C9B" w:rsidP="00302B86">
            <w:pPr>
              <w:jc w:val="both"/>
              <w:rPr>
                <w:rFonts w:ascii="Times New Roman" w:hAnsi="Times New Roman" w:cs="Times New Roman"/>
                <w:i/>
              </w:rPr>
            </w:pPr>
            <w:r w:rsidRPr="007E4CE7">
              <w:rPr>
                <w:rFonts w:ascii="Times New Roman" w:hAnsi="Times New Roman" w:cs="Times New Roman"/>
                <w:i/>
              </w:rPr>
              <w:t>p=0.692</w:t>
            </w:r>
          </w:p>
        </w:tc>
      </w:tr>
    </w:tbl>
    <w:p w14:paraId="0125B2CB" w14:textId="77777777" w:rsidR="007A6C9B" w:rsidRPr="007E4CE7" w:rsidRDefault="007A6C9B" w:rsidP="007A6C9B">
      <w:pPr>
        <w:spacing w:line="360" w:lineRule="auto"/>
        <w:jc w:val="both"/>
        <w:rPr>
          <w:rFonts w:ascii="Times New Roman" w:hAnsi="Times New Roman" w:cs="Times New Roman"/>
          <w:bCs/>
          <w:sz w:val="24"/>
          <w:szCs w:val="24"/>
        </w:rPr>
      </w:pPr>
    </w:p>
    <w:p w14:paraId="27221B0F" w14:textId="083FBD8B" w:rsidR="007A6C9B" w:rsidRPr="005A6D04" w:rsidRDefault="007A6C9B" w:rsidP="007A6C9B">
      <w:pPr>
        <w:spacing w:line="360" w:lineRule="auto"/>
        <w:jc w:val="both"/>
        <w:rPr>
          <w:rFonts w:ascii="Times New Roman" w:hAnsi="Times New Roman" w:cs="Times New Roman"/>
          <w:b/>
          <w:bCs/>
          <w:sz w:val="24"/>
          <w:szCs w:val="24"/>
          <w:lang w:val="en-GB"/>
        </w:rPr>
      </w:pPr>
      <w:r w:rsidRPr="005A6D04">
        <w:rPr>
          <w:rFonts w:ascii="Times New Roman" w:hAnsi="Times New Roman" w:cs="Times New Roman"/>
          <w:b/>
          <w:bCs/>
          <w:sz w:val="24"/>
          <w:szCs w:val="24"/>
          <w:lang w:val="en-GB"/>
        </w:rPr>
        <w:t>Discussion of Findings</w:t>
      </w:r>
    </w:p>
    <w:p w14:paraId="108E5D26"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In this study, the largest proportion of respondents fell within the 21–25-year age bracket (58.3%), followed by those aged 16–20 years (34.5%), with very few students older than 25. This age profile closely mirrors patterns observed in other university-based PCOS awareness studies: for example, Jahnavi et al. (2024) reported that 62% of female participants in Hyderabad were aged 20–24 years, and Al-Awadhi et al. (2023) found a mean age of 21.8 years among Emirati students surveyed for PCOS knowledge. </w:t>
      </w:r>
    </w:p>
    <w:p w14:paraId="409834F3"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Unlike many prior investigations that focused exclusively on medical or health-science cohorts, our study deliberately recruited equal numbers of 200- and 400-level students (50% each). This even distribution contrasts with Gupta et al. (2020), who noted progressively higher PCOS awareness in senior medical students compared to juniors, implying that clinical and curricular exposure over time enhances knowledge in health disciplines. </w:t>
      </w:r>
    </w:p>
    <w:p w14:paraId="2A342652" w14:textId="77777777" w:rsidR="007A6C9B" w:rsidRPr="00054255" w:rsidRDefault="007A6C9B" w:rsidP="007A6C9B">
      <w:pPr>
        <w:spacing w:line="360" w:lineRule="auto"/>
        <w:jc w:val="both"/>
      </w:pPr>
      <w:r w:rsidRPr="00054255">
        <w:rPr>
          <w:rFonts w:ascii="Times New Roman" w:hAnsi="Times New Roman" w:cs="Times New Roman"/>
          <w:sz w:val="24"/>
          <w:szCs w:val="24"/>
        </w:rPr>
        <w:lastRenderedPageBreak/>
        <w:t xml:space="preserve">Taken together, the socio-demographic profile of our respondents confirms that female undergraduates predominantly occupy the 21–25 age range globally, underscoring the importance of targeting this cohort for PCOS screening and education. </w:t>
      </w:r>
    </w:p>
    <w:p w14:paraId="2DAEDBAD"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The present study’s finding that 179 students (44.8%) had heard of PCOS contrasts sharply with medical-student populations, where awareness routinely exceeds two-thirds: 77.2% in Karachi (Khalfe, Rafi, &amp; Fatima, 2024), 84% in North India (Gupta et al., 2020), and 84.3% in the UAE (Al-Awadhi et al., 2023). Even among Nigerian undergraduates, one survey reported approximately 66% recognition of the term (Jha, Shingne, Gadekar, &amp; Kavathekar, 2020), and SSRN data indicate ~61.5% awareness among young adults (Olotu &amp; Okon, 2024). The markedly lower rate in our mixed-department sample likely reflects the inclusion of Management and Mass Communication students—groups with minimal exposure to PCOS content in their curricula—and the absence of university-wide health promotion initiatives (Abu-Taha et al., 2020; Alshdaifat et al., 2021).</w:t>
      </w:r>
    </w:p>
    <w:p w14:paraId="282E450E"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Only 148 respondents (37.0%) correctly identified PCOS as a hormonal disorder, while 238 (59.5%) admitted they did not know, and 13 (3.3%) held misconceptions (e.g., infectious disease or affecting both genders). This knowledge gap aligns with findings from Jordan, where fewer than half of women could accurately define PCOS (Abu-Taha et al., 2020), and with Malini and Surekha (2022), who reported substantial definitional errors even among Indian medical students. By contrast, 65% of UAE respondents had at least a basic definition (Al-Awadhi et al., 2023), and 70% of North Indian medical students could articulate PCOS correctly (Gupta et al., 2020). </w:t>
      </w:r>
    </w:p>
    <w:p w14:paraId="121BEF53" w14:textId="7A1EB466"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One of the reasons for the disparity between the departments is curricular emphasis.</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Health faculties integrate PCOS into endocrinology or reproductive-health modules, driving high awareness and accurate definitions among nursing, medical, and public-health students (Gupta et al., 2020; Abdelaziz, El-Sayed, &amp; El-Sayed, 2024). In contrast, non-health disciplines lack formal exposure, resulting in lower baseline knowledge.</w:t>
      </w:r>
    </w:p>
    <w:p w14:paraId="54B8F055"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In this study’s cohort, knowledge of PCOS risk factors was strikingly low: only 18.0% recognized genetic predisposition, 36.5% hormonal imbalance, 15.0% obesity, 15.5% unhealthy diet, 8.8% stress, and 15.0% sedentary lifestyle—while 56.8% could not name any risk factor at all. This contrasts sharply with medical‐student populations, where risk‐factor literacy often exceeds 60–</w:t>
      </w:r>
      <w:r w:rsidRPr="00054255">
        <w:rPr>
          <w:rFonts w:ascii="Times New Roman" w:hAnsi="Times New Roman" w:cs="Times New Roman"/>
          <w:sz w:val="24"/>
          <w:szCs w:val="24"/>
        </w:rPr>
        <w:lastRenderedPageBreak/>
        <w:t>80%: for instance, Gupta et al. (2020) found that 80% of North Indian medical students identified lifestyle habits (diet and exercise) as key to PCOS etiology, and Malini and Surekha (2022) reported that over 70% of their female medical cohort correctly cited genetic and endocrine contributors. Even among nursing students, Abdelaziz, El-Sayed, and El-Sayed (2024) demonstrated significant gains—pre‐intervention risk‐factor recognition was already above 50%, rising to over 85% after web‐based education.</w:t>
      </w:r>
    </w:p>
    <w:p w14:paraId="55E8DB06"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Within non-health disciplines, however, our findings align more closely with general‐population surveys: Abu-Taha et al. (2020) observed that Jordanian women largely failed to identify PCOS risk factors beyond obesity (30%) and family history (25%), and Gaferi et al. (2018) found that fewer than 20% of female adolescents in Saudi Arabia recognized hormonal imbalance or sedentary lifestyle as risks. In the UAE, Al-Awadhi et al. (2023) similarly noted that while 84.3% of students had heard of PCOS, only 21.7% demonstrated sufficient awareness of its multifactorial causes.</w:t>
      </w:r>
    </w:p>
    <w:p w14:paraId="61274F77"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Hence, while health‐science cohorts consistently achieve risk‐factor recognition rates above 60%, our mixed‐department sample—particularly Management and Mass Communication students—lags substantially, with fewer than 40% identifying even the most salient etiologic factors. This gap shows the urgent need for interdisciplinary health education modules, targeted peer‐led workshops, and digital outreach campaigns to elevate PCOS risk-factor literacy across all academic disciplines.</w:t>
      </w:r>
    </w:p>
    <w:p w14:paraId="3C2083B6"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In our mixed-discipline sample, only 35.8% of respondents identified irregular menstruation as a symptom of PCOS (p = .014), whereas 27.3% recognized hirsutism, 22.8% cited acne/oily skin, 21.0% noted unexplained weight gain, 11.3% hair thinning/loss, 8.5% dark skin patches, and 24.5% difficulty conceiving; a majority (58.8%) could name no symptoms at all. This level of symptom literacy is markedly lower than in health‐science cohorts: 87% of Saudi female students at Qassim University reported menstrual irregularities and 61% acne (Alessa et al., 2017), while 77.2% and 64.0% of Karachi medical students identified irregular periods and hirsutism, respectively (Khalfe et al., 2024). Among North Indian medical undergraduates, 85% correctly cited menstrual disturbance and 78% recognized hirsutism (Gupta et al., 2020). Even in a UAE mixed-discipline sample, 65% of women knew irregular cycles and 48% acne as PCOS signs (Al-Awadhi et al., 2023). In contrast, only 10.05% of Mumbai college students could name irregular </w:t>
      </w:r>
      <w:r w:rsidRPr="00054255">
        <w:rPr>
          <w:rFonts w:ascii="Times New Roman" w:hAnsi="Times New Roman" w:cs="Times New Roman"/>
          <w:sz w:val="24"/>
          <w:szCs w:val="24"/>
        </w:rPr>
        <w:lastRenderedPageBreak/>
        <w:t>menstruation and 6.78% acne (Deswal et al., 2020), a pattern more comparable to our non-health majors.</w:t>
      </w:r>
    </w:p>
    <w:p w14:paraId="4669C425"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Only 10.3% of our respondents correctly acknowledged that PCOS can occur without symptoms, 15.3% wrongly believed it always presents with symptoms, and a vast majority (74.5%) admitted they did not know (χ² = 16.731, p = .010). This striking unawareness contrasts with findings in Pakistan, where 22% of young women recognized the silent nature of PCOS (Naz et al., 2022), and with North Indian medical students, among whom 30% had been specifically taught about asymptomatic presentations as part of their curriculum (Abdelaziz, El-Sayed, &amp; El-Sayed, 2024).</w:t>
      </w:r>
    </w:p>
    <w:p w14:paraId="62968FEA" w14:textId="610E310D"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General‐population data further underscore this gap: more than half of individuals with PCOS remain unaware they have it precisely because they lack classic symptoms (Olotu</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&amp;</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Okon, 2024). The World Health Organization highlights that PCOS features “often occur without a clear trigger” and that definitive diagnosis may require laboratory assays and imaging rather than symptom recognition alone (World Health Organization, 2021). Likewise, Shukla et al. (2025)</w:t>
      </w:r>
      <w:r w:rsidR="00302B86">
        <w:rPr>
          <w:rFonts w:ascii="Times New Roman" w:hAnsi="Times New Roman" w:cs="Times New Roman"/>
          <w:sz w:val="24"/>
          <w:szCs w:val="24"/>
        </w:rPr>
        <w:t xml:space="preserve"> </w:t>
      </w:r>
      <w:r w:rsidRPr="00054255">
        <w:rPr>
          <w:rFonts w:ascii="Times New Roman" w:hAnsi="Times New Roman" w:cs="Times New Roman"/>
          <w:sz w:val="24"/>
          <w:szCs w:val="24"/>
        </w:rPr>
        <w:t>notes that many PCOS cases are identified only through hormone panels and ultrasound, since up to 40% of patients may not exhibit obvious clinical signs.</w:t>
      </w:r>
    </w:p>
    <w:p w14:paraId="451BE0FE"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In our cohort, awareness of most long‐term PCOS complications was very low: 15.8% recognized type 2 diabetes, 11.3% high blood pressure, 6.3% heart disease, 34.4% infertility, 9.3% mental health issues, 6.3% endometrial cancer, and 7.0% sleep disorders; a majority (61.0%) could not name any complication (p ≤ .002 for most comparisons). These figures contrast sharply with studies in mixed and health‐science populations. In a Jordanian student survey, approximately 50% of participants were aware that PCOS can lead to infertility, and 54.9% recognized increased diabetes risk—almost three times our diabetes‐awareness rate (Jakhar et al., 2022; Souheil &amp; Chahine, 2021). In Central Jordan, 60% of nursing and allied‐health students identified metabolic syndrome components, such as insulin resistance, as complications (Muhaidat et al., 2023; Goh et al., 2022).</w:t>
      </w:r>
    </w:p>
    <w:p w14:paraId="59935A12"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Among medical‐student cohorts, complication knowledge is higher still. Khalfe, Rafi, and Fatima (2024) reported that over 70% of Karachi medical students recognized metabolic and cardiovascular sequelae of PCOS, and Gupta et al. (2020) found 68% of North Indian undergraduates cited infertility as a key outcome. Abdelaziz, El‐Sayed, and El Sayed (2024) </w:t>
      </w:r>
      <w:r w:rsidRPr="00054255">
        <w:rPr>
          <w:rFonts w:ascii="Times New Roman" w:hAnsi="Times New Roman" w:cs="Times New Roman"/>
          <w:sz w:val="24"/>
          <w:szCs w:val="24"/>
        </w:rPr>
        <w:lastRenderedPageBreak/>
        <w:t>further demonstrated that even in nursing programs, baseline awareness of PCOS complications exceeded 50%, rising above 85% after targeted web‐based education.</w:t>
      </w:r>
    </w:p>
    <w:p w14:paraId="04F350AA"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Several factors likely explain our comparatively low rates. First, curricular emphasis: </w:t>
      </w:r>
      <w:proofErr w:type="gramStart"/>
      <w:r w:rsidRPr="00054255">
        <w:rPr>
          <w:rFonts w:ascii="Times New Roman" w:hAnsi="Times New Roman" w:cs="Times New Roman"/>
          <w:sz w:val="24"/>
          <w:szCs w:val="24"/>
        </w:rPr>
        <w:t>non health</w:t>
      </w:r>
      <w:proofErr w:type="gramEnd"/>
      <w:r w:rsidRPr="00054255">
        <w:rPr>
          <w:rFonts w:ascii="Times New Roman" w:hAnsi="Times New Roman" w:cs="Times New Roman"/>
          <w:sz w:val="24"/>
          <w:szCs w:val="24"/>
        </w:rPr>
        <w:t xml:space="preserve"> faculties (Management, Mass Communication) at Abia State University Uturu do not include PCOS or its complications in their syllabi, in contrast to medical and nursing programs where endocrine pathology and reproductive sequelae are core content (Abdelaziz et al., 2024; Khan, 2020). </w:t>
      </w:r>
    </w:p>
    <w:p w14:paraId="056A415C"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In the present study, academic courses were the most frequently cited source of PCOS information (21.3%), followed by healthcare professionals (17.3%), social media (13.8%), and friends or family (12.5%). Use of the internet more broadly (websites, blogs) was relatively low (7.2%), as were workshops/seminars (5.8%) and books/magazines (2.3%). Strikingly, over half of all respondents (53.0%) had never heard of PCOS in any context (p ≤ .002 for departmental comparisons).</w:t>
      </w:r>
    </w:p>
    <w:p w14:paraId="585A115B"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The primacy of academic curricula in our sample echoes the findings of Al-Awadhi et al. (2023), who reported that structured university courses were the leading information source for 60% of UAE students surveyed on PCOS awareness. Similarly, nursing students in Egypt cited classroom instruction as their main learning channel (Maghraby et al., 2022). By contrast, Abu-Taha et al. (2020) found that Jordanian women relied predominantly on physicians and family for PCOS knowledge, with only 10% referencing formal education.</w:t>
      </w:r>
    </w:p>
    <w:p w14:paraId="1258ACF9" w14:textId="267B71B4" w:rsidR="007A6C9B" w:rsidRPr="00054255" w:rsidRDefault="007A6C9B" w:rsidP="007A6C9B">
      <w:pPr>
        <w:spacing w:line="360" w:lineRule="auto"/>
        <w:jc w:val="both"/>
      </w:pPr>
      <w:r w:rsidRPr="00054255">
        <w:rPr>
          <w:rFonts w:ascii="Times New Roman" w:hAnsi="Times New Roman" w:cs="Times New Roman"/>
          <w:sz w:val="24"/>
          <w:szCs w:val="24"/>
        </w:rPr>
        <w:t>In Nigeria, Jha et al. (2020) observed that while 61.5% of undergraduates had heard of PCOS, only 15%–20% accessed internet or media sources, relying instead on school health programs (Ejiofor</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&amp;</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Chinwe, 2021) and peer discussions (Gaferi et al., 2018). This mirrors the finding in the present study that over half of students had never encountered PCOS information at all, underscoring systemic deficits in both formal and informal educational channels in the Nigerian context.</w:t>
      </w:r>
    </w:p>
    <w:p w14:paraId="6EF088EC"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Among the 400 female undergraduates surveyed, the primary barriers to acquiring PCOS knowledge were lack of educational programs (44.5%) and limited healthcare access (38.8%), with far fewer citing personal disinterest (8.5%) or cultural beliefs/taboos (4.0%) and only 4.3% unable to identify any barrier. These obstacles showed significant variation by department (e.g., p &lt; .001 </w:t>
      </w:r>
      <w:r w:rsidRPr="00054255">
        <w:rPr>
          <w:rFonts w:ascii="Times New Roman" w:hAnsi="Times New Roman" w:cs="Times New Roman"/>
          <w:sz w:val="24"/>
          <w:szCs w:val="24"/>
        </w:rPr>
        <w:lastRenderedPageBreak/>
        <w:t>for limited healthcare access), highlighting systemic gaps in reproductive health education and service provision, especially outside health‐science faculties.</w:t>
      </w:r>
    </w:p>
    <w:p w14:paraId="1CC1B5FB" w14:textId="4BA5559D" w:rsidR="007A6C9B" w:rsidRPr="00054255" w:rsidRDefault="007A6C9B" w:rsidP="007A6C9B">
      <w:pPr>
        <w:spacing w:line="360" w:lineRule="auto"/>
        <w:jc w:val="both"/>
      </w:pPr>
      <w:r w:rsidRPr="00054255">
        <w:rPr>
          <w:rFonts w:ascii="Times New Roman" w:hAnsi="Times New Roman" w:cs="Times New Roman"/>
          <w:sz w:val="24"/>
          <w:szCs w:val="24"/>
        </w:rPr>
        <w:t>A sizable proportion (38.8%) reported limited access to healthcare services as a barrier. This finding aligns with Gaferi et al. (2018), who showed that female adolescents in Saudi Arabia cited logistical hurdles—clinic distance, cost, and provider shortages—as key constraints on reproductive health knowledge (Gaferi, Al Harbi, Yakout, &amp;Soliman, 2018). In the Nigerian context, Jha et al. (2020) documented that university students frequently lacked nearby specialist services, delaying PCOS screening and consultation (Jha, Shingne, Gadekar, &amp;</w:t>
      </w:r>
      <w:r w:rsidR="00B62F22">
        <w:rPr>
          <w:rFonts w:ascii="Times New Roman" w:hAnsi="Times New Roman" w:cs="Times New Roman"/>
          <w:sz w:val="24"/>
          <w:szCs w:val="24"/>
        </w:rPr>
        <w:t xml:space="preserve"> </w:t>
      </w:r>
      <w:r w:rsidRPr="00054255">
        <w:rPr>
          <w:rFonts w:ascii="Times New Roman" w:hAnsi="Times New Roman" w:cs="Times New Roman"/>
          <w:sz w:val="24"/>
          <w:szCs w:val="24"/>
        </w:rPr>
        <w:t>Kavathekar, 2020).</w:t>
      </w:r>
    </w:p>
    <w:p w14:paraId="4E6F158E" w14:textId="77777777" w:rsidR="007A6C9B" w:rsidRPr="00054255" w:rsidRDefault="007A6C9B" w:rsidP="007A6C9B">
      <w:pPr>
        <w:spacing w:line="360" w:lineRule="auto"/>
        <w:jc w:val="both"/>
      </w:pPr>
      <w:r w:rsidRPr="00054255">
        <w:rPr>
          <w:rFonts w:ascii="Times New Roman" w:hAnsi="Times New Roman" w:cs="Times New Roman"/>
          <w:sz w:val="24"/>
          <w:szCs w:val="24"/>
        </w:rPr>
        <w:t xml:space="preserve">Although only 4.0% of our cohort cited cultural beliefs or taboos, this small fraction resonates with Alessa et al. (2017), who found that Saudi women often refrained from discussing menstrual irregularities—central to PCOS—due to societal stigma (Alessa et al., 2017). Pramodh (2020) observed similar reticence among Emirati undergraduates, where cultural modesty inhibited open dialogue on reproductive endocrine conditions (Pramodh, 2020). </w:t>
      </w:r>
    </w:p>
    <w:p w14:paraId="169ACB58" w14:textId="77777777" w:rsidR="007A6C9B" w:rsidRPr="00054255" w:rsidRDefault="007A6C9B" w:rsidP="007A6C9B">
      <w:pPr>
        <w:spacing w:after="0" w:line="360" w:lineRule="auto"/>
        <w:jc w:val="both"/>
        <w:rPr>
          <w:rFonts w:ascii="Times New Roman" w:hAnsi="Times New Roman" w:cs="Times New Roman"/>
          <w:sz w:val="24"/>
          <w:szCs w:val="24"/>
        </w:rPr>
      </w:pPr>
      <w:r w:rsidRPr="00054255">
        <w:rPr>
          <w:rFonts w:ascii="Times New Roman" w:hAnsi="Times New Roman" w:cs="Times New Roman"/>
          <w:sz w:val="24"/>
          <w:szCs w:val="24"/>
        </w:rPr>
        <w:t>In the present study population, 1.8% of students reported having been diagnosed with PCOS, while 96.0% had not and 2.3% preferred not to say (χ² = 5.246, p = .513). Only 11.3% knew someone with PCOS, 75.8% did not, and 13.0% were unsure (χ² = 3.887, p = .692). These rates are substantially lower than those reported in predominantly health‐science cohorts and even some general undergraduate samples, highlighting a pronounced deficit in personal and vicarious experience with PCOS among non–health faculties at Abia State University Uturu.</w:t>
      </w:r>
    </w:p>
    <w:p w14:paraId="4B77B1E1"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Only 7 students (1.8%) in our mixed‐department sample reported a PCOS diagnosis. In contrast, meta analytic data indicate that 24.7% of female medical students globally have been diagnosed with PCOS (pooled prevalence across 2,206 students; 24.7%; (Coffin et al., 2023). A regional study of rural undergraduates found a 15.7% diagnosis rate among 362 students (57/362; (Rani et al., 2024), and a survey at a U.S. university estimated clinical diagnosis in 9% of respondents (n = 30/333; (Robinson &amp; Larson, 2023). These disparities likely reflect both curricular exposure—health science students receive regular screening and referrals—and healthcare access, as non–health majors rarely undergo gynecologic evaluation unless symptomatic (Abdelaziz, El-Sayed, &amp; El-Sayed, 2024). </w:t>
      </w:r>
    </w:p>
    <w:p w14:paraId="49EFE672" w14:textId="77777777" w:rsidR="007A6C9B" w:rsidRPr="00054255" w:rsidRDefault="007A6C9B" w:rsidP="007A6C9B">
      <w:pPr>
        <w:spacing w:line="360" w:lineRule="auto"/>
        <w:jc w:val="both"/>
      </w:pPr>
      <w:r w:rsidRPr="00054255">
        <w:rPr>
          <w:rFonts w:ascii="Times New Roman" w:hAnsi="Times New Roman" w:cs="Times New Roman"/>
          <w:sz w:val="24"/>
          <w:szCs w:val="24"/>
        </w:rPr>
        <w:lastRenderedPageBreak/>
        <w:t xml:space="preserve">In this study’s cohort, 45 students (11.3%) knew someone with PCOS. This contrasts with findings from Nigeria where, in one preprint, approximately 30% of young female adults reported a familial or peer connection to PCOS (Olotu&amp;Okon, 2024). Among Jordanian nursing students, 52% reported knowing a diagnosed case (Muhaidat et al., 2023), while 60% of Emirati undergraduates indicated personal acquaintances with PCOS (Pramodh, 2020). The lower rate in our sample reflects the disciplinary silos at Abia State University, where non-health students have fewer peer or professional networks encountering PCOS. </w:t>
      </w:r>
    </w:p>
    <w:p w14:paraId="136877DC" w14:textId="77777777"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Healthcare accessibility may have also contributed as non–health students face barriers—financial, logistical, and cultural—to specialist care, reducing both formal diagnoses and peer discussions (Gaferi et al., 2018; Jha et al., 2020). Stigma and awareness campaigns is also very important. In contexts where reproductive health remains taboo, personal disclosures are limited; proactive, peer led initiatives can normalize discussions and encourage care seeking (Alessa et al., 2017; Murugesan &amp; Prabhu, 2023).</w:t>
      </w:r>
    </w:p>
    <w:p w14:paraId="7E4EB77C" w14:textId="0581F521" w:rsidR="007A6C9B" w:rsidRPr="00054255" w:rsidRDefault="007A6C9B" w:rsidP="007A6C9B">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To improve early detection and peer support, universities should integrate screening days on campus, establish peer ambassador networks, and incorporate PCOS narratives into student wellness programming—thereby translating low personal experience rates into enhanced collective awareness and timely diagnosis.</w:t>
      </w:r>
    </w:p>
    <w:p w14:paraId="4E4AB45A" w14:textId="32D6A938" w:rsidR="00131E9A" w:rsidRPr="00B62F22" w:rsidRDefault="00B62F22" w:rsidP="00131E9A">
      <w:pPr>
        <w:pStyle w:val="Heading1"/>
        <w:spacing w:line="360" w:lineRule="auto"/>
        <w:jc w:val="both"/>
        <w:rPr>
          <w:rFonts w:ascii="Times New Roman" w:hAnsi="Times New Roman" w:cs="Times New Roman"/>
          <w:b/>
          <w:color w:val="auto"/>
          <w:sz w:val="24"/>
          <w:szCs w:val="24"/>
          <w:lang w:val="en-GB"/>
        </w:rPr>
      </w:pPr>
      <w:r w:rsidRPr="00B62F22">
        <w:rPr>
          <w:rFonts w:ascii="Times New Roman" w:hAnsi="Times New Roman" w:cs="Times New Roman"/>
          <w:b/>
          <w:color w:val="auto"/>
          <w:sz w:val="24"/>
          <w:szCs w:val="24"/>
          <w:lang w:val="en-GB"/>
        </w:rPr>
        <w:t>4.0 CONCLUSION</w:t>
      </w:r>
    </w:p>
    <w:p w14:paraId="2D9D3F1E" w14:textId="77777777" w:rsidR="00121A15" w:rsidRPr="00054255" w:rsidRDefault="00121A15" w:rsidP="00121A15">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This study illuminates a substantial deficit in knowledge and awareness of Polycystic Ovary Syndrome (PCOS) among female undergraduates at Abia State University Uturu. Fewer than half of all respondents (44.8%) had even heard of PCOS, and only 37.0% could correctly define it as a hormonal disorder. Recognition of risk factors—genetic predisposition (18.0%), hormonal imbalance (36.5%), obesity (15.0%)—and common symptoms—irregular menstruation (35.8%), hirsutism (27.3%), acne (22.8%)—was similarly poor. Crucially, 74.5% were unaware that PCOS may present without symptoms, and over 60% could not name any long-term complication, such as infertility (34.4%) or type 2 diabetes (15.8%).</w:t>
      </w:r>
    </w:p>
    <w:p w14:paraId="048B3200" w14:textId="77777777" w:rsidR="00121A15" w:rsidRPr="00054255" w:rsidRDefault="00121A15" w:rsidP="00121A15">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Knowledge gaps were pronounced in non–health disciplines: Public Health and Optometry students consistently outperformed Management and Mass Communication peers across all knowledge domains, reflecting the critical role of formal curriculum exposure. At the same time, </w:t>
      </w:r>
      <w:r w:rsidRPr="00054255">
        <w:rPr>
          <w:rFonts w:ascii="Times New Roman" w:hAnsi="Times New Roman" w:cs="Times New Roman"/>
          <w:sz w:val="24"/>
          <w:szCs w:val="24"/>
        </w:rPr>
        <w:lastRenderedPageBreak/>
        <w:t>more than half of all students reported never hearing of PCOS, and the most common barriers to learning were lack of educational programs (44.5%) and limited healthcare access (38.8%). Personal experience with PCOS—either through diagnosis (1.8%) or knowing someone affected (11.3%)—was exceedingly rare, further limiting peer to peer knowledge transmission.</w:t>
      </w:r>
    </w:p>
    <w:p w14:paraId="6B09E424" w14:textId="262F9066" w:rsidR="00121A15" w:rsidRPr="00054255" w:rsidRDefault="00121A15" w:rsidP="00121A15">
      <w:pPr>
        <w:spacing w:line="360" w:lineRule="auto"/>
        <w:jc w:val="both"/>
        <w:rPr>
          <w:rFonts w:ascii="Times New Roman" w:hAnsi="Times New Roman" w:cs="Times New Roman"/>
          <w:sz w:val="24"/>
          <w:szCs w:val="24"/>
        </w:rPr>
      </w:pPr>
      <w:r w:rsidRPr="00054255">
        <w:rPr>
          <w:rFonts w:ascii="Times New Roman" w:hAnsi="Times New Roman" w:cs="Times New Roman"/>
          <w:sz w:val="24"/>
          <w:szCs w:val="24"/>
        </w:rPr>
        <w:t xml:space="preserve">Taken together, these findings underscore an urgent need for comprehensive, campus wide reproductive health education that transcends faculty boundaries. Integrating PCOS content into general coursework, expanding access to specialty clinics, and leveraging peer education or digital media campaigns can help ensure that all undergraduates—not only those in health sciences—acquire the awareness and understanding necessary for early recognition, timely care, and effective </w:t>
      </w:r>
      <w:r w:rsidR="00DC3C5B" w:rsidRPr="00054255">
        <w:rPr>
          <w:rFonts w:ascii="Times New Roman" w:hAnsi="Times New Roman" w:cs="Times New Roman"/>
          <w:sz w:val="24"/>
          <w:szCs w:val="24"/>
        </w:rPr>
        <w:t>self-management</w:t>
      </w:r>
      <w:r w:rsidRPr="00054255">
        <w:rPr>
          <w:rFonts w:ascii="Times New Roman" w:hAnsi="Times New Roman" w:cs="Times New Roman"/>
          <w:sz w:val="24"/>
          <w:szCs w:val="24"/>
        </w:rPr>
        <w:t xml:space="preserve"> of PCOS.</w:t>
      </w:r>
    </w:p>
    <w:p w14:paraId="70B44FA7" w14:textId="75276535" w:rsidR="00131E9A" w:rsidRPr="00BD0C40" w:rsidRDefault="00B62F22" w:rsidP="00131E9A">
      <w:pPr>
        <w:pStyle w:val="Heading1"/>
        <w:spacing w:line="360" w:lineRule="auto"/>
        <w:jc w:val="both"/>
        <w:rPr>
          <w:rFonts w:ascii="Times New Roman" w:hAnsi="Times New Roman" w:cs="Times New Roman"/>
          <w:b/>
          <w:bCs/>
          <w:color w:val="auto"/>
          <w:sz w:val="24"/>
          <w:szCs w:val="24"/>
          <w:lang w:val="en-GB"/>
        </w:rPr>
      </w:pPr>
      <w:r w:rsidRPr="00054255">
        <w:rPr>
          <w:rFonts w:ascii="Times New Roman" w:hAnsi="Times New Roman" w:cs="Times New Roman"/>
          <w:b/>
          <w:bCs/>
          <w:color w:val="auto"/>
          <w:sz w:val="24"/>
          <w:szCs w:val="24"/>
          <w:lang w:val="en-GB"/>
        </w:rPr>
        <w:t>5.0 REFERENCES</w:t>
      </w:r>
    </w:p>
    <w:p w14:paraId="1D1540F2"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Abdelaziz, E. M., El-Sayed, N. A., &amp; El-Sayed, N. A. (2024). Effect of web-based health education on nursing students’ knowledge, adaptive healthy measures and attitudes regarding polycystic ovary syndrome: A randomized controlled trial. </w:t>
      </w:r>
      <w:r w:rsidRPr="004C1D04">
        <w:rPr>
          <w:rFonts w:ascii="Times New Roman" w:hAnsi="Times New Roman" w:cs="Times New Roman"/>
          <w:i/>
          <w:iCs/>
          <w:sz w:val="24"/>
          <w:szCs w:val="24"/>
        </w:rPr>
        <w:t>BMC Nursing</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23</w:t>
      </w:r>
      <w:r w:rsidRPr="004C1D04">
        <w:rPr>
          <w:rFonts w:ascii="Times New Roman" w:hAnsi="Times New Roman" w:cs="Times New Roman"/>
          <w:sz w:val="24"/>
          <w:szCs w:val="24"/>
        </w:rPr>
        <w:t>, Article 15. https://doi.org/10.1186/s12912-024-02015-7</w:t>
      </w:r>
    </w:p>
    <w:p w14:paraId="536948D9"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Abu-Taha, M., Daghash, A., Daghash, R., &amp; Abu-Farha, R. A. (2020). Evaluation of women knowledge and perception about polycystic ovary syndrome and its management in Jordan: A survey-based study. </w:t>
      </w:r>
      <w:r w:rsidRPr="004C1D04">
        <w:rPr>
          <w:rFonts w:ascii="Times New Roman" w:hAnsi="Times New Roman" w:cs="Times New Roman"/>
          <w:i/>
          <w:iCs/>
          <w:sz w:val="24"/>
          <w:szCs w:val="24"/>
        </w:rPr>
        <w:t>International Journal of Clinical Practice</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74</w:t>
      </w:r>
      <w:r w:rsidRPr="004C1D04">
        <w:rPr>
          <w:rFonts w:ascii="Times New Roman" w:hAnsi="Times New Roman" w:cs="Times New Roman"/>
          <w:sz w:val="24"/>
          <w:szCs w:val="24"/>
        </w:rPr>
        <w:t>(10), e13552. https://doi.org/10.1111/ijcp.13552</w:t>
      </w:r>
    </w:p>
    <w:p w14:paraId="091C8ADF"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Al-Awadhi, N., Al-Khayat, W., Al-Mutairi, N., … et al. (2023). Polycystic ovarian syndrome awareness among females in the UAE: A cross-sectional study. </w:t>
      </w:r>
      <w:r w:rsidRPr="004C1D04">
        <w:rPr>
          <w:rFonts w:ascii="Times New Roman" w:hAnsi="Times New Roman" w:cs="Times New Roman"/>
          <w:i/>
          <w:iCs/>
          <w:sz w:val="24"/>
          <w:szCs w:val="24"/>
        </w:rPr>
        <w:t>BMC Women’s Health</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23</w:t>
      </w:r>
      <w:r w:rsidRPr="004C1D04">
        <w:rPr>
          <w:rFonts w:ascii="Times New Roman" w:hAnsi="Times New Roman" w:cs="Times New Roman"/>
          <w:sz w:val="24"/>
          <w:szCs w:val="24"/>
        </w:rPr>
        <w:t>, Article 18. https://doi.org/10.1186/s12905-023-02318-y</w:t>
      </w:r>
    </w:p>
    <w:p w14:paraId="27083EEA"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Alessa, A., Aleid, D., Almutairi, S., … et al. (2017). Awareness of polycystic ovary syndrome among Saudi females. </w:t>
      </w:r>
      <w:r w:rsidRPr="004C1D04">
        <w:rPr>
          <w:rFonts w:ascii="Times New Roman" w:hAnsi="Times New Roman" w:cs="Times New Roman"/>
          <w:i/>
          <w:iCs/>
          <w:sz w:val="24"/>
          <w:szCs w:val="24"/>
        </w:rPr>
        <w:t>International Journal of Medical Science and Public Health</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6</w:t>
      </w:r>
      <w:r w:rsidRPr="004C1D04">
        <w:rPr>
          <w:rFonts w:ascii="Times New Roman" w:hAnsi="Times New Roman" w:cs="Times New Roman"/>
          <w:sz w:val="24"/>
          <w:szCs w:val="24"/>
        </w:rPr>
        <w:t>(2), 167–172.</w:t>
      </w:r>
    </w:p>
    <w:p w14:paraId="02626FCD"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Alshdaifat, E., Sindiani, A., Amarin, Z., … et al. (2021). Awareness of polycystic ovary syndrome: A university students’ perspective. </w:t>
      </w:r>
      <w:r w:rsidRPr="004C1D04">
        <w:rPr>
          <w:rFonts w:ascii="Times New Roman" w:hAnsi="Times New Roman" w:cs="Times New Roman"/>
          <w:i/>
          <w:iCs/>
          <w:sz w:val="24"/>
          <w:szCs w:val="24"/>
        </w:rPr>
        <w:t>Annals of Medicine and Surgery</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65</w:t>
      </w:r>
      <w:r w:rsidRPr="004C1D04">
        <w:rPr>
          <w:rFonts w:ascii="Times New Roman" w:hAnsi="Times New Roman" w:cs="Times New Roman"/>
          <w:sz w:val="24"/>
          <w:szCs w:val="24"/>
        </w:rPr>
        <w:t>, 103123. https://doi.org/10.1016/j.amsu.2021.103123</w:t>
      </w:r>
    </w:p>
    <w:p w14:paraId="1567C851"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lastRenderedPageBreak/>
        <w:t>Avery, J.C., &amp; Braunack-Mayer, A.J. (2019). The information needs of women diagnosed with polycystic ovary syndrome - Implications for treatment and health outcomes</w:t>
      </w:r>
      <w:r w:rsidRPr="004C1D04">
        <w:rPr>
          <w:rFonts w:ascii="Times New Roman" w:hAnsi="Times New Roman" w:cs="Times New Roman"/>
          <w:i/>
          <w:iCs/>
          <w:sz w:val="24"/>
          <w:szCs w:val="24"/>
        </w:rPr>
        <w:t>. BioMedical Centre Womens Health</w:t>
      </w:r>
      <w:r w:rsidRPr="004C1D04">
        <w:rPr>
          <w:rFonts w:ascii="Times New Roman" w:hAnsi="Times New Roman" w:cs="Times New Roman"/>
          <w:sz w:val="24"/>
          <w:szCs w:val="24"/>
        </w:rPr>
        <w:t>, 7(1), 9-15.</w:t>
      </w:r>
    </w:p>
    <w:p w14:paraId="497C91C9"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 xml:space="preserve">Azhar, S., Almas, I., Ahmed, S., Tajik, M. I., &amp; Murtaza, G. (2019). Evaluating the Perception and Awareness of Patients Regarding Ovary Cysts in Peshawar, Pakistan. </w:t>
      </w:r>
      <w:r w:rsidRPr="004C1D04">
        <w:rPr>
          <w:rFonts w:ascii="Times New Roman" w:hAnsi="Times New Roman" w:cs="Times New Roman"/>
          <w:i/>
          <w:iCs/>
          <w:sz w:val="24"/>
          <w:szCs w:val="24"/>
        </w:rPr>
        <w:t>Tropical Journal of Pharmaceutical Research</w:t>
      </w:r>
      <w:r w:rsidRPr="004C1D04">
        <w:rPr>
          <w:rFonts w:ascii="Times New Roman" w:hAnsi="Times New Roman" w:cs="Times New Roman"/>
          <w:sz w:val="24"/>
          <w:szCs w:val="24"/>
        </w:rPr>
        <w:t>, 13(8), 1361- 1366.</w:t>
      </w:r>
    </w:p>
    <w:p w14:paraId="4AF1AC01"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 xml:space="preserve">Broder-Fingert, S., Shah, B., Kessler, M., Pawelczak, M., &amp;David, R. (2019). Evaluation of adolescents for polycystic ovary syndrome in an urban population. </w:t>
      </w:r>
      <w:r w:rsidRPr="004C1D04">
        <w:rPr>
          <w:rFonts w:ascii="Times New Roman" w:hAnsi="Times New Roman" w:cs="Times New Roman"/>
          <w:i/>
          <w:iCs/>
          <w:sz w:val="24"/>
          <w:szCs w:val="24"/>
        </w:rPr>
        <w:t>Journal of Clinical Research and Pediatric Endocrinology</w:t>
      </w:r>
      <w:r w:rsidRPr="004C1D04">
        <w:rPr>
          <w:rFonts w:ascii="Times New Roman" w:hAnsi="Times New Roman" w:cs="Times New Roman"/>
          <w:sz w:val="24"/>
          <w:szCs w:val="24"/>
        </w:rPr>
        <w:t>, 1(4), 188-193.</w:t>
      </w:r>
    </w:p>
    <w:p w14:paraId="34606FFD"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Coffin, T., Wray, J., Sah, R., Maj, M., Nath, R., &amp;Nauhria, S. (2023). A review and meta-analysis of the prevalence and health impact of polycystic ovary syndrome among medical and dental students. </w:t>
      </w:r>
      <w:r w:rsidRPr="004C1D04">
        <w:rPr>
          <w:rFonts w:ascii="Times New Roman" w:hAnsi="Times New Roman" w:cs="Times New Roman"/>
          <w:i/>
          <w:iCs/>
          <w:sz w:val="24"/>
          <w:szCs w:val="24"/>
        </w:rPr>
        <w:t>Cureus, 15</w:t>
      </w:r>
      <w:r w:rsidRPr="004C1D04">
        <w:rPr>
          <w:rFonts w:ascii="Times New Roman" w:hAnsi="Times New Roman" w:cs="Times New Roman"/>
          <w:sz w:val="24"/>
          <w:szCs w:val="24"/>
        </w:rPr>
        <w:t>(6), e40141. https://doi.org/10.7759/cureus.40141</w:t>
      </w:r>
    </w:p>
    <w:p w14:paraId="72B51DA4"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Deswal, R., Goel, M., &amp; Rajput, M. (2020). Polycystic ovarian syndrome: A KAP study among female college students in North India. </w:t>
      </w:r>
      <w:r w:rsidRPr="004C1D04">
        <w:rPr>
          <w:rFonts w:ascii="Times New Roman" w:hAnsi="Times New Roman" w:cs="Times New Roman"/>
          <w:i/>
          <w:iCs/>
          <w:sz w:val="24"/>
          <w:szCs w:val="24"/>
        </w:rPr>
        <w:t>Discoveries Reports, 3</w:t>
      </w:r>
      <w:r w:rsidRPr="004C1D04">
        <w:rPr>
          <w:rFonts w:ascii="Times New Roman" w:hAnsi="Times New Roman" w:cs="Times New Roman"/>
          <w:sz w:val="24"/>
          <w:szCs w:val="24"/>
        </w:rPr>
        <w:t>, e10. https://doi.org/10.15190/drep.2020.4</w:t>
      </w:r>
    </w:p>
    <w:p w14:paraId="293F0987" w14:textId="77777777" w:rsidR="00AA21A1" w:rsidRPr="004C1D04" w:rsidRDefault="00AA21A1" w:rsidP="00AA21A1">
      <w:pPr>
        <w:spacing w:line="360" w:lineRule="auto"/>
        <w:ind w:left="720" w:hanging="720"/>
        <w:jc w:val="both"/>
        <w:rPr>
          <w:rFonts w:ascii="Times New Roman" w:hAnsi="Times New Roman" w:cs="Times New Roman"/>
          <w:sz w:val="24"/>
          <w:szCs w:val="24"/>
          <w:lang w:val="en-US"/>
        </w:rPr>
      </w:pPr>
      <w:r w:rsidRPr="004C1D04">
        <w:rPr>
          <w:rFonts w:ascii="Times New Roman" w:hAnsi="Times New Roman" w:cs="Times New Roman"/>
          <w:sz w:val="24"/>
          <w:szCs w:val="24"/>
          <w:lang w:val="de-DE"/>
        </w:rPr>
        <w:t xml:space="preserve">Ding, D.C., Chen, W., Wang, J.H., &amp; Lin, S.Z. (2018). </w:t>
      </w:r>
      <w:r w:rsidRPr="004C1D04">
        <w:rPr>
          <w:rFonts w:ascii="Times New Roman" w:hAnsi="Times New Roman" w:cs="Times New Roman"/>
          <w:sz w:val="24"/>
          <w:szCs w:val="24"/>
          <w:lang w:val="en-US"/>
        </w:rPr>
        <w:t xml:space="preserve">Association between polycystic ovary syndrome and endometrial, ovary, and breast cancer: a population-based cohort study in Taiwan. </w:t>
      </w:r>
      <w:r w:rsidRPr="004C1D04">
        <w:rPr>
          <w:rFonts w:ascii="Times New Roman" w:hAnsi="Times New Roman" w:cs="Times New Roman"/>
          <w:i/>
          <w:iCs/>
          <w:sz w:val="24"/>
          <w:szCs w:val="24"/>
          <w:lang w:val="en-US"/>
        </w:rPr>
        <w:t>Medicine (Baltimore)</w:t>
      </w:r>
      <w:r w:rsidRPr="004C1D04">
        <w:rPr>
          <w:rFonts w:ascii="Times New Roman" w:hAnsi="Times New Roman" w:cs="Times New Roman"/>
          <w:sz w:val="24"/>
          <w:szCs w:val="24"/>
          <w:lang w:val="en-US"/>
        </w:rPr>
        <w:t>, 97 (39), 20-28.</w:t>
      </w:r>
    </w:p>
    <w:p w14:paraId="725D37B6"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Ejiofor, D. U., &amp;Chinwe, E. U. (2021). Awareness of polycystic ovary syndrome through school health programmes in Anambra State, Nigeria. </w:t>
      </w:r>
      <w:r w:rsidRPr="004C1D04">
        <w:rPr>
          <w:rFonts w:ascii="Times New Roman" w:hAnsi="Times New Roman" w:cs="Times New Roman"/>
          <w:i/>
          <w:iCs/>
          <w:sz w:val="24"/>
          <w:szCs w:val="24"/>
        </w:rPr>
        <w:t>African Scholars Multidisciplinary Journal, 5</w:t>
      </w:r>
      <w:r w:rsidRPr="004C1D04">
        <w:rPr>
          <w:rFonts w:ascii="Times New Roman" w:hAnsi="Times New Roman" w:cs="Times New Roman"/>
          <w:sz w:val="24"/>
          <w:szCs w:val="24"/>
        </w:rPr>
        <w:t>(3), 12–18.</w:t>
      </w:r>
    </w:p>
    <w:p w14:paraId="7D2F3FBE"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 xml:space="preserve">Franks, S. (2018). Polycystic ovary syndrome. </w:t>
      </w:r>
      <w:r w:rsidRPr="004C1D04">
        <w:rPr>
          <w:rFonts w:ascii="Times New Roman" w:hAnsi="Times New Roman" w:cs="Times New Roman"/>
          <w:i/>
          <w:iCs/>
          <w:sz w:val="24"/>
          <w:szCs w:val="24"/>
        </w:rPr>
        <w:t>New England Journal of Medicine</w:t>
      </w:r>
      <w:r w:rsidRPr="004C1D04">
        <w:rPr>
          <w:rFonts w:ascii="Times New Roman" w:hAnsi="Times New Roman" w:cs="Times New Roman"/>
          <w:sz w:val="24"/>
          <w:szCs w:val="24"/>
        </w:rPr>
        <w:t xml:space="preserve">, 333(13), 853-861. </w:t>
      </w:r>
    </w:p>
    <w:p w14:paraId="18AD5B54"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Gaferi, S. M., Al-Harbi, M. F., Yakout, S. M., &amp;Soliman, A. T. (2018). Knowledge, attitude and practice related to reproductive health among female adolescents. </w:t>
      </w:r>
      <w:r w:rsidRPr="004C1D04">
        <w:rPr>
          <w:rFonts w:ascii="Times New Roman" w:hAnsi="Times New Roman" w:cs="Times New Roman"/>
          <w:i/>
          <w:iCs/>
          <w:sz w:val="24"/>
          <w:szCs w:val="24"/>
        </w:rPr>
        <w:t>Journal of Nursing Education and Practice</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8</w:t>
      </w:r>
      <w:r w:rsidRPr="004C1D04">
        <w:rPr>
          <w:rFonts w:ascii="Times New Roman" w:hAnsi="Times New Roman" w:cs="Times New Roman"/>
          <w:sz w:val="24"/>
          <w:szCs w:val="24"/>
        </w:rPr>
        <w:t>(8), 53–60. https://doi.org/10.5430/jnep.v8n8p53</w:t>
      </w:r>
    </w:p>
    <w:p w14:paraId="4D95705E"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lastRenderedPageBreak/>
        <w:t xml:space="preserve">Goh, J. E., Farrukh, M. J., Keshavarzi, F., Yap, C. S., Saleem, Z., Salman, M., Ramatillah, D. L., Goh, K. W., &amp; Ming, L. C. (2022). Assessment of prevalence, knowledge of polycystic ovary syndrome and health-related practices among women in Klang Valley: A cross-sectional survey. </w:t>
      </w:r>
      <w:r w:rsidRPr="004C1D04">
        <w:rPr>
          <w:rFonts w:ascii="Times New Roman" w:hAnsi="Times New Roman" w:cs="Times New Roman"/>
          <w:i/>
          <w:iCs/>
          <w:sz w:val="24"/>
          <w:szCs w:val="24"/>
        </w:rPr>
        <w:t>Frontiers in Endocrinology, 13</w:t>
      </w:r>
      <w:r w:rsidRPr="004C1D04">
        <w:rPr>
          <w:rFonts w:ascii="Times New Roman" w:hAnsi="Times New Roman" w:cs="Times New Roman"/>
          <w:sz w:val="24"/>
          <w:szCs w:val="24"/>
        </w:rPr>
        <w:t>, 985588. https://doi.org/10.3389/fendo.2022.985588</w:t>
      </w:r>
    </w:p>
    <w:p w14:paraId="7904B198"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Gul, S., Zahid, S. A., &amp; Ansari, A. (2018). PCOS: Symptoms and Awareness in Urban Pakistani Women.". International Journal of Pharma Research and Health Sciences, 2(5), 356-360.</w:t>
      </w:r>
    </w:p>
    <w:p w14:paraId="441E0031"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Gupta, M., Ahmad, S., Gupta, C. K., Chaudhary, V., Parashar, P., &amp;Sashtri, R. (2020). Knowledge about polycystic ovarian syndrome (PCOS) and effect of lifestyle habits among medical students of North India. </w:t>
      </w:r>
      <w:r w:rsidRPr="004C1D04">
        <w:rPr>
          <w:rFonts w:ascii="Times New Roman" w:hAnsi="Times New Roman" w:cs="Times New Roman"/>
          <w:i/>
          <w:iCs/>
          <w:sz w:val="24"/>
          <w:szCs w:val="24"/>
        </w:rPr>
        <w:t>International Journal of Contemporary Medicine</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10</w:t>
      </w:r>
      <w:r w:rsidRPr="004C1D04">
        <w:rPr>
          <w:rFonts w:ascii="Times New Roman" w:hAnsi="Times New Roman" w:cs="Times New Roman"/>
          <w:sz w:val="24"/>
          <w:szCs w:val="24"/>
        </w:rPr>
        <w:t>(1), 13–20. https://doi.org/10.37506/ijocm.v10i1.3213</w:t>
      </w:r>
    </w:p>
    <w:p w14:paraId="4DFA27E6" w14:textId="77777777" w:rsidR="00AA21A1" w:rsidRPr="004C1D04" w:rsidRDefault="00AA21A1" w:rsidP="00AA21A1">
      <w:pPr>
        <w:pStyle w:val="NormalWeb"/>
        <w:spacing w:before="0" w:beforeAutospacing="0" w:after="0" w:afterAutospacing="0" w:line="480" w:lineRule="auto"/>
        <w:ind w:left="851" w:hanging="851"/>
      </w:pPr>
      <w:r w:rsidRPr="004C1D04">
        <w:t xml:space="preserve">Jakhar, R., Sen, E. D., &amp;Dutt, R. (2022). Awareness of Polycystic Ovarian Syndrome among College Going Females in Gurgaon: A Cross-Sectional Study. </w:t>
      </w:r>
      <w:r w:rsidRPr="004C1D04">
        <w:rPr>
          <w:i/>
          <w:iCs/>
        </w:rPr>
        <w:t>Annals of the National Academy of Medical Sciences (India)</w:t>
      </w:r>
      <w:r w:rsidRPr="004C1D04">
        <w:t xml:space="preserve">, </w:t>
      </w:r>
      <w:r w:rsidRPr="004C1D04">
        <w:rPr>
          <w:i/>
          <w:iCs/>
        </w:rPr>
        <w:t>58</w:t>
      </w:r>
      <w:r w:rsidRPr="004C1D04">
        <w:t xml:space="preserve">(03), 149–156. </w:t>
      </w:r>
      <w:r w:rsidRPr="004C1D04">
        <w:rPr>
          <w:rStyle w:val="url"/>
        </w:rPr>
        <w:t>https://doi.org/10.1055/s-0042-1750359</w:t>
      </w:r>
    </w:p>
    <w:p w14:paraId="10D98311"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Jha, S. K., Shingne, R. C., Gadekar, S. B., &amp;Kavathekar, P. S. (2020). Awareness and knowledge about PCOS among students in Nigeria. </w:t>
      </w:r>
      <w:r w:rsidRPr="004C1D04">
        <w:rPr>
          <w:rFonts w:ascii="Times New Roman" w:hAnsi="Times New Roman" w:cs="Times New Roman"/>
          <w:i/>
          <w:iCs/>
          <w:sz w:val="24"/>
          <w:szCs w:val="24"/>
        </w:rPr>
        <w:t>African Journal of Biomedical Research</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23</w:t>
      </w:r>
      <w:r w:rsidRPr="004C1D04">
        <w:rPr>
          <w:rFonts w:ascii="Times New Roman" w:hAnsi="Times New Roman" w:cs="Times New Roman"/>
          <w:sz w:val="24"/>
          <w:szCs w:val="24"/>
        </w:rPr>
        <w:t>(1S), 45–51.</w:t>
      </w:r>
    </w:p>
    <w:p w14:paraId="0385D4DB"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Khalfe, S. A., Rafi, U., &amp; Fatima, B. (2024). Prevalence and awareness of polycystic ovarian syndrome among medical students of Karachi, Pakistan. </w:t>
      </w:r>
      <w:r w:rsidRPr="004C1D04">
        <w:rPr>
          <w:rFonts w:ascii="Times New Roman" w:hAnsi="Times New Roman" w:cs="Times New Roman"/>
          <w:i/>
          <w:iCs/>
          <w:sz w:val="24"/>
          <w:szCs w:val="24"/>
        </w:rPr>
        <w:t>Journal of ShifaTameer-e-Millat University</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6</w:t>
      </w:r>
      <w:r w:rsidRPr="004C1D04">
        <w:rPr>
          <w:rFonts w:ascii="Times New Roman" w:hAnsi="Times New Roman" w:cs="Times New Roman"/>
          <w:sz w:val="24"/>
          <w:szCs w:val="24"/>
        </w:rPr>
        <w:t>(2), 78–82. https://doi.org/10.32593/jstmu/Vol6.Iss2.260</w:t>
      </w:r>
    </w:p>
    <w:p w14:paraId="40439972"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Khan, M. N. (2020). Polycystic ovarian syndrome: A KAP study among pharmacy and engineering students in a private college, Telangana State, India. </w:t>
      </w:r>
      <w:r w:rsidRPr="004C1D04">
        <w:rPr>
          <w:rFonts w:ascii="Times New Roman" w:hAnsi="Times New Roman" w:cs="Times New Roman"/>
          <w:i/>
          <w:iCs/>
          <w:sz w:val="24"/>
          <w:szCs w:val="24"/>
        </w:rPr>
        <w:t>Discoveries Reports</w:t>
      </w:r>
      <w:r w:rsidRPr="004C1D04">
        <w:rPr>
          <w:rFonts w:ascii="Times New Roman" w:hAnsi="Times New Roman" w:cs="Times New Roman"/>
          <w:sz w:val="24"/>
          <w:szCs w:val="24"/>
        </w:rPr>
        <w:t xml:space="preserve">. </w:t>
      </w:r>
      <w:hyperlink r:id="rId7" w:tgtFrame="_new" w:history="1">
        <w:r w:rsidRPr="004C1D04">
          <w:rPr>
            <w:rStyle w:val="Hyperlink"/>
            <w:rFonts w:ascii="Times New Roman" w:hAnsi="Times New Roman" w:cs="Times New Roman"/>
            <w:sz w:val="24"/>
            <w:szCs w:val="24"/>
          </w:rPr>
          <w:t>https://discoveriesjournals.org/discoveries-reports/DRep.2020.OA-Khan.pdf</w:t>
        </w:r>
      </w:hyperlink>
    </w:p>
    <w:p w14:paraId="7C62739E"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Kumarapeli, V., Seneviratne, R. d. A., Wijeyaratne, C., Yapa, R., &amp;Dodampahala, S. (2018</w:t>
      </w:r>
      <w:proofErr w:type="gramStart"/>
      <w:r w:rsidRPr="004C1D04">
        <w:rPr>
          <w:rFonts w:ascii="Times New Roman" w:hAnsi="Times New Roman" w:cs="Times New Roman"/>
          <w:sz w:val="24"/>
          <w:szCs w:val="24"/>
        </w:rPr>
        <w:t>).A</w:t>
      </w:r>
      <w:proofErr w:type="gramEnd"/>
      <w:r w:rsidRPr="004C1D04">
        <w:rPr>
          <w:rFonts w:ascii="Times New Roman" w:hAnsi="Times New Roman" w:cs="Times New Roman"/>
          <w:sz w:val="24"/>
          <w:szCs w:val="24"/>
        </w:rPr>
        <w:t xml:space="preserve"> simple screening approach for assessing community prevalence and phenotype of </w:t>
      </w:r>
      <w:r w:rsidRPr="004C1D04">
        <w:rPr>
          <w:rFonts w:ascii="Times New Roman" w:hAnsi="Times New Roman" w:cs="Times New Roman"/>
          <w:sz w:val="24"/>
          <w:szCs w:val="24"/>
        </w:rPr>
        <w:lastRenderedPageBreak/>
        <w:t xml:space="preserve">polycystic ovary syndrome in a semiurban population in Sri Lanka. </w:t>
      </w:r>
      <w:r w:rsidRPr="004C1D04">
        <w:rPr>
          <w:rFonts w:ascii="Times New Roman" w:hAnsi="Times New Roman" w:cs="Times New Roman"/>
          <w:i/>
          <w:iCs/>
          <w:sz w:val="24"/>
          <w:szCs w:val="24"/>
        </w:rPr>
        <w:t>American Journal of Epidemiology</w:t>
      </w:r>
      <w:r w:rsidRPr="004C1D04">
        <w:rPr>
          <w:rFonts w:ascii="Times New Roman" w:hAnsi="Times New Roman" w:cs="Times New Roman"/>
          <w:sz w:val="24"/>
          <w:szCs w:val="24"/>
        </w:rPr>
        <w:t>, 168(3), 321-328.</w:t>
      </w:r>
    </w:p>
    <w:p w14:paraId="67FA5FFE"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Maghraby, E. A., Ahmed, N. T., &amp; Hassan, M. M. (2022). Assessment of female nursing students’ knowledge regarding polycystic ovarian syndrome at South Valley University, Egypt. </w:t>
      </w:r>
      <w:r w:rsidRPr="004C1D04">
        <w:rPr>
          <w:rFonts w:ascii="Times New Roman" w:hAnsi="Times New Roman" w:cs="Times New Roman"/>
          <w:i/>
          <w:iCs/>
          <w:sz w:val="24"/>
          <w:szCs w:val="24"/>
        </w:rPr>
        <w:t>Assiut Scientific Nursing Journal</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10</w:t>
      </w:r>
      <w:r w:rsidRPr="004C1D04">
        <w:rPr>
          <w:rFonts w:ascii="Times New Roman" w:hAnsi="Times New Roman" w:cs="Times New Roman"/>
          <w:sz w:val="24"/>
          <w:szCs w:val="24"/>
        </w:rPr>
        <w:t>(33), 178–185. https://doi.org/10.21608/asnj.2023.173880.1450</w:t>
      </w:r>
    </w:p>
    <w:p w14:paraId="0B418D2F"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Malini, M. V., &amp;Surekha, T. (2022). A study to assess the knowledge of female medical students on polycystic ovary syndrome in NRI Institute of Medical Sciences. </w:t>
      </w:r>
      <w:r w:rsidRPr="004C1D04">
        <w:rPr>
          <w:rFonts w:ascii="Times New Roman" w:hAnsi="Times New Roman" w:cs="Times New Roman"/>
          <w:i/>
          <w:iCs/>
          <w:sz w:val="24"/>
          <w:szCs w:val="24"/>
        </w:rPr>
        <w:t>International Journal of Research in Medical Sciences</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10</w:t>
      </w:r>
      <w:r w:rsidRPr="004C1D04">
        <w:rPr>
          <w:rFonts w:ascii="Times New Roman" w:hAnsi="Times New Roman" w:cs="Times New Roman"/>
          <w:sz w:val="24"/>
          <w:szCs w:val="24"/>
        </w:rPr>
        <w:t>(3), 6444–6448. https://doi.org/10.18203/2320-6012.ijrms20223644</w:t>
      </w:r>
    </w:p>
    <w:p w14:paraId="6CD20BDA"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Muhaidat, N., Mansour, S., Dardas, M., Qiqieh, J., Halasa, Z., Al-Huneidy, L., Samhouri, J., Rayyan, R., AlOweiwi, W., AlMohtasib, J., Alshrouf, M. A., Al-Labadi, G. M., Suboh, L. H., Al-Ani, A. (2023). Current awareness status of and recommendations for polycystic ovarian syndrome: A national cross-sectional investigation of central Jordan. </w:t>
      </w:r>
      <w:r w:rsidRPr="004C1D04">
        <w:rPr>
          <w:rFonts w:ascii="Times New Roman" w:hAnsi="Times New Roman" w:cs="Times New Roman"/>
          <w:i/>
          <w:iCs/>
          <w:sz w:val="24"/>
          <w:szCs w:val="24"/>
        </w:rPr>
        <w:t>International Journal of Environmental Research and Public Health, 20</w:t>
      </w:r>
      <w:r w:rsidRPr="004C1D04">
        <w:rPr>
          <w:rFonts w:ascii="Times New Roman" w:hAnsi="Times New Roman" w:cs="Times New Roman"/>
          <w:sz w:val="24"/>
          <w:szCs w:val="24"/>
        </w:rPr>
        <w:t>(5), 4018. https://doi.org/10.3390/ijerph20054018</w:t>
      </w:r>
    </w:p>
    <w:p w14:paraId="511DAAD9"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Naz, S., Asghar, F., Iqbal, Y., Naseem, Z., &amp;Jathol, M. (2022). Knowledge and attitude of young female population toward early diagnosis of polycystic ovary syndrome. </w:t>
      </w:r>
      <w:r w:rsidRPr="004C1D04">
        <w:rPr>
          <w:rFonts w:ascii="Times New Roman" w:hAnsi="Times New Roman" w:cs="Times New Roman"/>
          <w:i/>
          <w:iCs/>
          <w:sz w:val="24"/>
          <w:szCs w:val="24"/>
        </w:rPr>
        <w:t>Biomedica</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38</w:t>
      </w:r>
      <w:r w:rsidRPr="004C1D04">
        <w:rPr>
          <w:rFonts w:ascii="Times New Roman" w:hAnsi="Times New Roman" w:cs="Times New Roman"/>
          <w:sz w:val="24"/>
          <w:szCs w:val="24"/>
        </w:rPr>
        <w:t>(2), 112–118.</w:t>
      </w:r>
    </w:p>
    <w:p w14:paraId="7A301C06"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lang w:val="de-DE"/>
        </w:rPr>
        <w:t xml:space="preserve">Nazir, F., Tasleem, H., Tasleem, S., Sher, Z., &amp; Waheed, K. (2021). </w:t>
      </w:r>
      <w:r w:rsidRPr="004C1D04">
        <w:rPr>
          <w:rFonts w:ascii="Times New Roman" w:hAnsi="Times New Roman" w:cs="Times New Roman"/>
          <w:sz w:val="24"/>
          <w:szCs w:val="24"/>
        </w:rPr>
        <w:t>Polycystic ovaries in adolescent girls from Rawalpindi.</w:t>
      </w:r>
      <w:r w:rsidRPr="004C1D04">
        <w:rPr>
          <w:rFonts w:ascii="Times New Roman" w:hAnsi="Times New Roman" w:cs="Times New Roman"/>
          <w:i/>
          <w:iCs/>
          <w:sz w:val="24"/>
          <w:szCs w:val="24"/>
        </w:rPr>
        <w:t>Journal of the Pakistan Medical Association</w:t>
      </w:r>
      <w:r w:rsidRPr="004C1D04">
        <w:rPr>
          <w:rFonts w:ascii="Times New Roman" w:hAnsi="Times New Roman" w:cs="Times New Roman"/>
          <w:sz w:val="24"/>
          <w:szCs w:val="24"/>
        </w:rPr>
        <w:t>, 61(10), 960-971.</w:t>
      </w:r>
    </w:p>
    <w:p w14:paraId="22B0002D"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 xml:space="preserve">Nidhi, R., Padmalatha, V., Nagarathna, R., &amp; Amritanshu, R. (2021). Prevalence of polycystic ovary syndrome in Indian adolescents. </w:t>
      </w:r>
      <w:r w:rsidRPr="004C1D04">
        <w:rPr>
          <w:rFonts w:ascii="Times New Roman" w:hAnsi="Times New Roman" w:cs="Times New Roman"/>
          <w:i/>
          <w:iCs/>
          <w:sz w:val="24"/>
          <w:szCs w:val="24"/>
        </w:rPr>
        <w:t>Journal of Pediatric and Adolescent Gynecology</w:t>
      </w:r>
      <w:r w:rsidRPr="004C1D04">
        <w:rPr>
          <w:rFonts w:ascii="Times New Roman" w:hAnsi="Times New Roman" w:cs="Times New Roman"/>
          <w:sz w:val="24"/>
          <w:szCs w:val="24"/>
        </w:rPr>
        <w:t>, 24(4), 223-227.</w:t>
      </w:r>
    </w:p>
    <w:p w14:paraId="55038AB3"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Olotu, J., &amp;Okon, M. (2024). Awareness of Polycystic Ovarian Syndrome among Young Female Adults in Nigeria. SSRN Electronic Journal. </w:t>
      </w:r>
      <w:hyperlink r:id="rId8" w:history="1">
        <w:r w:rsidRPr="004C1D04">
          <w:rPr>
            <w:rStyle w:val="Hyperlink"/>
            <w:rFonts w:ascii="Times New Roman" w:hAnsi="Times New Roman" w:cs="Times New Roman"/>
            <w:sz w:val="24"/>
            <w:szCs w:val="24"/>
          </w:rPr>
          <w:t>https://doi.org/10.2139/ssrn.4964802</w:t>
        </w:r>
      </w:hyperlink>
    </w:p>
    <w:p w14:paraId="03ECD264"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lastRenderedPageBreak/>
        <w:t xml:space="preserve">Pramodh, S. (2020). Exploration of lifestyle choices, reproductive health knowledge, and polycystic ovary syndrome (PCOS) awareness among female Emirati university students. </w:t>
      </w:r>
      <w:r w:rsidRPr="004C1D04">
        <w:rPr>
          <w:rFonts w:ascii="Times New Roman" w:hAnsi="Times New Roman" w:cs="Times New Roman"/>
          <w:i/>
          <w:iCs/>
          <w:sz w:val="24"/>
          <w:szCs w:val="24"/>
        </w:rPr>
        <w:t>International Journal of Women’s Health</w:t>
      </w:r>
      <w:r w:rsidRPr="004C1D04">
        <w:rPr>
          <w:rFonts w:ascii="Times New Roman" w:hAnsi="Times New Roman" w:cs="Times New Roman"/>
          <w:sz w:val="24"/>
          <w:szCs w:val="24"/>
        </w:rPr>
        <w:t xml:space="preserve">, </w:t>
      </w:r>
      <w:r w:rsidRPr="004C1D04">
        <w:rPr>
          <w:rFonts w:ascii="Times New Roman" w:hAnsi="Times New Roman" w:cs="Times New Roman"/>
          <w:i/>
          <w:iCs/>
          <w:sz w:val="24"/>
          <w:szCs w:val="24"/>
        </w:rPr>
        <w:t>12</w:t>
      </w:r>
      <w:r w:rsidRPr="004C1D04">
        <w:rPr>
          <w:rFonts w:ascii="Times New Roman" w:hAnsi="Times New Roman" w:cs="Times New Roman"/>
          <w:sz w:val="24"/>
          <w:szCs w:val="24"/>
        </w:rPr>
        <w:t>, 457–464. https://doi.org/10.2147/IJWH.S272867</w:t>
      </w:r>
    </w:p>
    <w:p w14:paraId="2F50063E" w14:textId="77777777" w:rsidR="00AA21A1" w:rsidRPr="004C1D04" w:rsidRDefault="00AA21A1" w:rsidP="00AA21A1">
      <w:pPr>
        <w:pStyle w:val="NormalWeb"/>
        <w:spacing w:before="0" w:beforeAutospacing="0" w:after="0" w:afterAutospacing="0" w:line="480" w:lineRule="auto"/>
        <w:ind w:left="851" w:hanging="851"/>
      </w:pPr>
      <w:r w:rsidRPr="004C1D04">
        <w:t xml:space="preserve">Rani, B., Dagar, M., Garg, R., Mahendru, R., Gathwal, C., &amp;Jha, S. K. (2024). Polycystic Ovary Syndrome among Undergraduates of a Rural Women Medical College in India. </w:t>
      </w:r>
      <w:r w:rsidRPr="004C1D04">
        <w:rPr>
          <w:i/>
          <w:iCs/>
        </w:rPr>
        <w:t>Deleted Journal</w:t>
      </w:r>
      <w:r w:rsidRPr="004C1D04">
        <w:t xml:space="preserve">. </w:t>
      </w:r>
      <w:r w:rsidRPr="004C1D04">
        <w:rPr>
          <w:rStyle w:val="url"/>
        </w:rPr>
        <w:t>https://doi.org/10.4103/pmrr.pmrr_85_24</w:t>
      </w:r>
    </w:p>
    <w:p w14:paraId="2C0C500B" w14:textId="77777777" w:rsidR="00AA21A1" w:rsidRPr="004C1D04" w:rsidRDefault="00AA21A1" w:rsidP="00AA21A1">
      <w:pPr>
        <w:pStyle w:val="NormalWeb"/>
        <w:spacing w:before="0" w:beforeAutospacing="0" w:after="0" w:afterAutospacing="0" w:line="480" w:lineRule="auto"/>
        <w:ind w:left="851" w:hanging="851"/>
      </w:pPr>
      <w:r w:rsidRPr="004C1D04">
        <w:t xml:space="preserve">Robinson, M., &amp; Larson, A. (2023). Prevalence and knowledge of polycystic ovarian syndrome of female students at a university in Utah. </w:t>
      </w:r>
      <w:r w:rsidRPr="004C1D04">
        <w:rPr>
          <w:i/>
          <w:iCs/>
        </w:rPr>
        <w:t>Curiosity Interdisciplinary Journal of Research and Innovation</w:t>
      </w:r>
      <w:r w:rsidRPr="004C1D04">
        <w:t xml:space="preserve">. </w:t>
      </w:r>
      <w:r w:rsidRPr="004C1D04">
        <w:rPr>
          <w:rStyle w:val="url"/>
        </w:rPr>
        <w:t>https://doi.org/10.36898/001c.77808</w:t>
      </w:r>
    </w:p>
    <w:p w14:paraId="6F676F77"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 xml:space="preserve">Shanmugham, D., Vidhya, L.R.K., &amp;Shivamurthy, H.M. (2018). The effect of baseline serum luteinizing hormone levels on follicular development, ovulation, conception and pregnancy outcome in infertile patients with polycystic ovary syndrome. </w:t>
      </w:r>
      <w:r w:rsidRPr="004C1D04">
        <w:rPr>
          <w:rFonts w:ascii="Times New Roman" w:hAnsi="Times New Roman" w:cs="Times New Roman"/>
          <w:i/>
          <w:iCs/>
          <w:sz w:val="24"/>
          <w:szCs w:val="24"/>
        </w:rPr>
        <w:t>International Journal of Reproductive and Contraceptive Obstetrics and Gynecology</w:t>
      </w:r>
      <w:r w:rsidRPr="004C1D04">
        <w:rPr>
          <w:rFonts w:ascii="Times New Roman" w:hAnsi="Times New Roman" w:cs="Times New Roman"/>
          <w:sz w:val="24"/>
          <w:szCs w:val="24"/>
        </w:rPr>
        <w:t xml:space="preserve">, 7(1), 318- 322. </w:t>
      </w:r>
    </w:p>
    <w:p w14:paraId="6E2C0E48"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Shukla, A., Rasquin, L. I., &amp;Anastasopoulou, C. (2025, May 4). </w:t>
      </w:r>
      <w:r w:rsidRPr="004C1D04">
        <w:rPr>
          <w:rFonts w:ascii="Times New Roman" w:hAnsi="Times New Roman" w:cs="Times New Roman"/>
          <w:i/>
          <w:iCs/>
          <w:sz w:val="24"/>
          <w:szCs w:val="24"/>
        </w:rPr>
        <w:t>Polycystic ovarian Syndrome</w:t>
      </w:r>
      <w:r w:rsidRPr="004C1D04">
        <w:rPr>
          <w:rFonts w:ascii="Times New Roman" w:hAnsi="Times New Roman" w:cs="Times New Roman"/>
          <w:sz w:val="24"/>
          <w:szCs w:val="24"/>
        </w:rPr>
        <w:t>. StatPearls - NCBI Bookshelf. https://www.ncbi.nlm.nih.gov/books/NBK459251/</w:t>
      </w:r>
    </w:p>
    <w:p w14:paraId="2B2CC948"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Souheil, F. A., &amp;Chahine, B. (2021). Knowledge of Polycystic Ovarian Syndrome, Its Complications, and Management among Lebanese Women: A Cross-Sectional Survey. Journal of Health and Allied Sciences NU, 12(03), 267–273. https://doi.org/10.1055/s-0041-1740025</w:t>
      </w:r>
    </w:p>
    <w:p w14:paraId="7032A300" w14:textId="77777777" w:rsidR="00AA21A1" w:rsidRPr="004C1D04" w:rsidRDefault="00AA21A1" w:rsidP="00AA21A1">
      <w:pPr>
        <w:spacing w:line="360" w:lineRule="auto"/>
        <w:ind w:left="720" w:hanging="720"/>
        <w:jc w:val="both"/>
        <w:rPr>
          <w:rFonts w:ascii="Times New Roman" w:hAnsi="Times New Roman" w:cs="Times New Roman"/>
          <w:sz w:val="24"/>
          <w:szCs w:val="24"/>
        </w:rPr>
      </w:pPr>
      <w:r w:rsidRPr="004C1D04">
        <w:rPr>
          <w:rFonts w:ascii="Times New Roman" w:hAnsi="Times New Roman" w:cs="Times New Roman"/>
          <w:sz w:val="24"/>
          <w:szCs w:val="24"/>
        </w:rPr>
        <w:t xml:space="preserve">Tehrani, F. R., Simbar, M., Tohidi, M., Hosseinpanah, F., &amp; Azizi, F. (2021). The prevalence of polycystic ovary syndrome in a community sample of Iranian population: Iranian PCOS prevalence study. </w:t>
      </w:r>
      <w:r w:rsidRPr="004C1D04">
        <w:rPr>
          <w:rFonts w:ascii="Times New Roman" w:hAnsi="Times New Roman" w:cs="Times New Roman"/>
          <w:i/>
          <w:iCs/>
          <w:sz w:val="24"/>
          <w:szCs w:val="24"/>
        </w:rPr>
        <w:t>Reproductive Biology and Endocrinology</w:t>
      </w:r>
      <w:r w:rsidRPr="004C1D04">
        <w:rPr>
          <w:rFonts w:ascii="Times New Roman" w:hAnsi="Times New Roman" w:cs="Times New Roman"/>
          <w:sz w:val="24"/>
          <w:szCs w:val="24"/>
        </w:rPr>
        <w:t>, 9(39), 39-44.</w:t>
      </w:r>
    </w:p>
    <w:p w14:paraId="61A41AA7" w14:textId="77777777" w:rsidR="00AA21A1" w:rsidRPr="004C1D04" w:rsidRDefault="00AA21A1" w:rsidP="00AA21A1">
      <w:pPr>
        <w:spacing w:line="360" w:lineRule="auto"/>
        <w:ind w:left="851" w:hanging="851"/>
        <w:jc w:val="both"/>
        <w:rPr>
          <w:rFonts w:ascii="Times New Roman" w:hAnsi="Times New Roman" w:cs="Times New Roman"/>
          <w:sz w:val="24"/>
          <w:szCs w:val="24"/>
        </w:rPr>
      </w:pPr>
      <w:r w:rsidRPr="004C1D04">
        <w:rPr>
          <w:rFonts w:ascii="Times New Roman" w:hAnsi="Times New Roman" w:cs="Times New Roman"/>
          <w:sz w:val="24"/>
          <w:szCs w:val="24"/>
        </w:rPr>
        <w:t xml:space="preserve">World Health Organization. (2021). </w:t>
      </w:r>
      <w:r w:rsidRPr="004C1D04">
        <w:rPr>
          <w:rFonts w:ascii="Times New Roman" w:hAnsi="Times New Roman" w:cs="Times New Roman"/>
          <w:i/>
          <w:iCs/>
          <w:sz w:val="24"/>
          <w:szCs w:val="24"/>
        </w:rPr>
        <w:t>Polycystic ovary syndrome</w:t>
      </w:r>
      <w:r w:rsidRPr="004C1D04">
        <w:rPr>
          <w:rFonts w:ascii="Times New Roman" w:hAnsi="Times New Roman" w:cs="Times New Roman"/>
          <w:sz w:val="24"/>
          <w:szCs w:val="24"/>
        </w:rPr>
        <w:t xml:space="preserve"> (Fact sheet). </w:t>
      </w:r>
      <w:hyperlink r:id="rId9" w:tgtFrame="_new" w:history="1">
        <w:r w:rsidRPr="004C1D04">
          <w:rPr>
            <w:rStyle w:val="Hyperlink"/>
            <w:rFonts w:ascii="Times New Roman" w:hAnsi="Times New Roman" w:cs="Times New Roman"/>
            <w:sz w:val="24"/>
            <w:szCs w:val="24"/>
          </w:rPr>
          <w:t>https://www.who.int/news-room/fact-sheets/detail/polycystic-ovary-syndrome</w:t>
        </w:r>
      </w:hyperlink>
    </w:p>
    <w:p w14:paraId="5311D1CA" w14:textId="77777777" w:rsidR="001936C5" w:rsidRDefault="001936C5"/>
    <w:sectPr w:rsidR="001936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703B2" w14:textId="77777777" w:rsidR="00D87AE2" w:rsidRDefault="00D87AE2" w:rsidP="00302B86">
      <w:pPr>
        <w:spacing w:after="0" w:line="240" w:lineRule="auto"/>
      </w:pPr>
      <w:r>
        <w:separator/>
      </w:r>
    </w:p>
  </w:endnote>
  <w:endnote w:type="continuationSeparator" w:id="0">
    <w:p w14:paraId="63182F89" w14:textId="77777777" w:rsidR="00D87AE2" w:rsidRDefault="00D87AE2" w:rsidP="0030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0C60" w14:textId="77777777" w:rsidR="007A595D" w:rsidRDefault="007A5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698998"/>
      <w:docPartObj>
        <w:docPartGallery w:val="Page Numbers (Bottom of Page)"/>
        <w:docPartUnique/>
      </w:docPartObj>
    </w:sdtPr>
    <w:sdtEndPr>
      <w:rPr>
        <w:noProof/>
      </w:rPr>
    </w:sdtEndPr>
    <w:sdtContent>
      <w:p w14:paraId="4FB7CEC6" w14:textId="0D2330A6" w:rsidR="00302B86" w:rsidRDefault="00302B86">
        <w:pPr>
          <w:pStyle w:val="Footer"/>
          <w:jc w:val="center"/>
        </w:pPr>
        <w:r>
          <w:fldChar w:fldCharType="begin"/>
        </w:r>
        <w:r>
          <w:instrText xml:space="preserve"> PAGE   \* MERGEFORMAT </w:instrText>
        </w:r>
        <w:r>
          <w:fldChar w:fldCharType="separate"/>
        </w:r>
        <w:r w:rsidR="00B62F22">
          <w:rPr>
            <w:noProof/>
          </w:rPr>
          <w:t>1</w:t>
        </w:r>
        <w:r>
          <w:rPr>
            <w:noProof/>
          </w:rPr>
          <w:fldChar w:fldCharType="end"/>
        </w:r>
      </w:p>
    </w:sdtContent>
  </w:sdt>
  <w:p w14:paraId="4575B190" w14:textId="77777777" w:rsidR="00302B86" w:rsidRDefault="00302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63C3" w14:textId="77777777" w:rsidR="007A595D" w:rsidRDefault="007A5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06A6" w14:textId="77777777" w:rsidR="00D87AE2" w:rsidRDefault="00D87AE2" w:rsidP="00302B86">
      <w:pPr>
        <w:spacing w:after="0" w:line="240" w:lineRule="auto"/>
      </w:pPr>
      <w:r>
        <w:separator/>
      </w:r>
    </w:p>
  </w:footnote>
  <w:footnote w:type="continuationSeparator" w:id="0">
    <w:p w14:paraId="17FE67D9" w14:textId="77777777" w:rsidR="00D87AE2" w:rsidRDefault="00D87AE2" w:rsidP="0030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670D" w14:textId="4330DFF4" w:rsidR="007A595D" w:rsidRDefault="007A595D">
    <w:pPr>
      <w:pStyle w:val="Header"/>
    </w:pPr>
    <w:r>
      <w:rPr>
        <w:noProof/>
      </w:rPr>
      <w:pict w14:anchorId="19288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92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01C4" w14:textId="3A91312F" w:rsidR="007A595D" w:rsidRDefault="007A595D">
    <w:pPr>
      <w:pStyle w:val="Header"/>
    </w:pPr>
    <w:r>
      <w:rPr>
        <w:noProof/>
      </w:rPr>
      <w:pict w14:anchorId="53248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92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3C0C" w14:textId="4203B8D7" w:rsidR="007A595D" w:rsidRDefault="007A595D">
    <w:pPr>
      <w:pStyle w:val="Header"/>
    </w:pPr>
    <w:r>
      <w:rPr>
        <w:noProof/>
      </w:rPr>
      <w:pict w14:anchorId="6EA4C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92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9A"/>
    <w:rsid w:val="00054255"/>
    <w:rsid w:val="00121059"/>
    <w:rsid w:val="00121A15"/>
    <w:rsid w:val="00131E9A"/>
    <w:rsid w:val="001443C0"/>
    <w:rsid w:val="001936C5"/>
    <w:rsid w:val="001C18ED"/>
    <w:rsid w:val="001E0CE3"/>
    <w:rsid w:val="00231539"/>
    <w:rsid w:val="0025352E"/>
    <w:rsid w:val="00302B86"/>
    <w:rsid w:val="003A45DC"/>
    <w:rsid w:val="004040F5"/>
    <w:rsid w:val="00457604"/>
    <w:rsid w:val="00475EBA"/>
    <w:rsid w:val="004F0221"/>
    <w:rsid w:val="005646DF"/>
    <w:rsid w:val="005A6D04"/>
    <w:rsid w:val="006443D2"/>
    <w:rsid w:val="0067227F"/>
    <w:rsid w:val="006B35AB"/>
    <w:rsid w:val="007464CB"/>
    <w:rsid w:val="007A595D"/>
    <w:rsid w:val="007A6C9B"/>
    <w:rsid w:val="007B0B80"/>
    <w:rsid w:val="007E4CE7"/>
    <w:rsid w:val="008B1A77"/>
    <w:rsid w:val="008D7082"/>
    <w:rsid w:val="00917CCC"/>
    <w:rsid w:val="00947D2A"/>
    <w:rsid w:val="0097065C"/>
    <w:rsid w:val="00976129"/>
    <w:rsid w:val="00A40120"/>
    <w:rsid w:val="00AA21A1"/>
    <w:rsid w:val="00AC503B"/>
    <w:rsid w:val="00B132B7"/>
    <w:rsid w:val="00B62F22"/>
    <w:rsid w:val="00B825DD"/>
    <w:rsid w:val="00B90131"/>
    <w:rsid w:val="00C22294"/>
    <w:rsid w:val="00D87AE2"/>
    <w:rsid w:val="00DC3C5B"/>
    <w:rsid w:val="00E1526F"/>
    <w:rsid w:val="00E569C7"/>
    <w:rsid w:val="00EB59E1"/>
    <w:rsid w:val="00F01D7C"/>
    <w:rsid w:val="00F6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42B8E6"/>
  <w15:chartTrackingRefBased/>
  <w15:docId w15:val="{3385D88E-27D0-48E5-8514-F7AA39E4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1E9A"/>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131E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31E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1E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31E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31E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31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E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31E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31E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31E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31E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31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E9A"/>
    <w:rPr>
      <w:rFonts w:eastAsiaTheme="majorEastAsia" w:cstheme="majorBidi"/>
      <w:color w:val="272727" w:themeColor="text1" w:themeTint="D8"/>
    </w:rPr>
  </w:style>
  <w:style w:type="paragraph" w:styleId="Title">
    <w:name w:val="Title"/>
    <w:basedOn w:val="Normal"/>
    <w:next w:val="Normal"/>
    <w:link w:val="TitleChar"/>
    <w:uiPriority w:val="10"/>
    <w:qFormat/>
    <w:rsid w:val="00131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E9A"/>
    <w:pPr>
      <w:spacing w:before="160"/>
      <w:jc w:val="center"/>
    </w:pPr>
    <w:rPr>
      <w:i/>
      <w:iCs/>
      <w:color w:val="404040" w:themeColor="text1" w:themeTint="BF"/>
    </w:rPr>
  </w:style>
  <w:style w:type="character" w:customStyle="1" w:styleId="QuoteChar">
    <w:name w:val="Quote Char"/>
    <w:basedOn w:val="DefaultParagraphFont"/>
    <w:link w:val="Quote"/>
    <w:uiPriority w:val="29"/>
    <w:rsid w:val="00131E9A"/>
    <w:rPr>
      <w:i/>
      <w:iCs/>
      <w:color w:val="404040" w:themeColor="text1" w:themeTint="BF"/>
    </w:rPr>
  </w:style>
  <w:style w:type="paragraph" w:styleId="ListParagraph">
    <w:name w:val="List Paragraph"/>
    <w:basedOn w:val="Normal"/>
    <w:uiPriority w:val="34"/>
    <w:qFormat/>
    <w:rsid w:val="00131E9A"/>
    <w:pPr>
      <w:ind w:left="720"/>
      <w:contextualSpacing/>
    </w:pPr>
  </w:style>
  <w:style w:type="character" w:styleId="IntenseEmphasis">
    <w:name w:val="Intense Emphasis"/>
    <w:basedOn w:val="DefaultParagraphFont"/>
    <w:uiPriority w:val="21"/>
    <w:qFormat/>
    <w:rsid w:val="00131E9A"/>
    <w:rPr>
      <w:i/>
      <w:iCs/>
      <w:color w:val="2E74B5" w:themeColor="accent1" w:themeShade="BF"/>
    </w:rPr>
  </w:style>
  <w:style w:type="paragraph" w:styleId="IntenseQuote">
    <w:name w:val="Intense Quote"/>
    <w:basedOn w:val="Normal"/>
    <w:next w:val="Normal"/>
    <w:link w:val="IntenseQuoteChar"/>
    <w:uiPriority w:val="30"/>
    <w:qFormat/>
    <w:rsid w:val="00131E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31E9A"/>
    <w:rPr>
      <w:i/>
      <w:iCs/>
      <w:color w:val="2E74B5" w:themeColor="accent1" w:themeShade="BF"/>
    </w:rPr>
  </w:style>
  <w:style w:type="character" w:styleId="IntenseReference">
    <w:name w:val="Intense Reference"/>
    <w:basedOn w:val="DefaultParagraphFont"/>
    <w:uiPriority w:val="32"/>
    <w:qFormat/>
    <w:rsid w:val="00131E9A"/>
    <w:rPr>
      <w:b/>
      <w:bCs/>
      <w:smallCaps/>
      <w:color w:val="2E74B5" w:themeColor="accent1" w:themeShade="BF"/>
      <w:spacing w:val="5"/>
    </w:rPr>
  </w:style>
  <w:style w:type="paragraph" w:styleId="NoSpacing">
    <w:name w:val="No Spacing"/>
    <w:uiPriority w:val="1"/>
    <w:qFormat/>
    <w:rsid w:val="007464CB"/>
    <w:pPr>
      <w:spacing w:after="0" w:line="240" w:lineRule="auto"/>
    </w:pPr>
    <w:rPr>
      <w:rFonts w:ascii="Calibri" w:eastAsia="Calibri" w:hAnsi="Calibri" w:cs="Calibri"/>
      <w:lang w:val="en"/>
    </w:rPr>
  </w:style>
  <w:style w:type="table" w:styleId="TableGrid">
    <w:name w:val="Table Grid"/>
    <w:basedOn w:val="TableNormal"/>
    <w:uiPriority w:val="39"/>
    <w:rsid w:val="00C222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2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A21A1"/>
    <w:rPr>
      <w:color w:val="0563C1" w:themeColor="hyperlink"/>
      <w:u w:val="single"/>
    </w:rPr>
  </w:style>
  <w:style w:type="character" w:customStyle="1" w:styleId="url">
    <w:name w:val="url"/>
    <w:basedOn w:val="DefaultParagraphFont"/>
    <w:rsid w:val="00AA21A1"/>
  </w:style>
  <w:style w:type="paragraph" w:styleId="Header">
    <w:name w:val="header"/>
    <w:basedOn w:val="Normal"/>
    <w:link w:val="HeaderChar"/>
    <w:uiPriority w:val="99"/>
    <w:unhideWhenUsed/>
    <w:rsid w:val="00302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86"/>
    <w:rPr>
      <w:rFonts w:ascii="Calibri" w:eastAsia="Calibri" w:hAnsi="Calibri" w:cs="Calibri"/>
      <w:lang w:val="en"/>
    </w:rPr>
  </w:style>
  <w:style w:type="paragraph" w:styleId="Footer">
    <w:name w:val="footer"/>
    <w:basedOn w:val="Normal"/>
    <w:link w:val="FooterChar"/>
    <w:uiPriority w:val="99"/>
    <w:unhideWhenUsed/>
    <w:rsid w:val="00302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86"/>
    <w:rPr>
      <w:rFonts w:ascii="Calibri" w:eastAsia="Calibri" w:hAnsi="Calibri" w:cs="Calibri"/>
      <w:lang w:val="en"/>
    </w:rPr>
  </w:style>
  <w:style w:type="character" w:styleId="UnresolvedMention">
    <w:name w:val="Unresolved Mention"/>
    <w:basedOn w:val="DefaultParagraphFont"/>
    <w:uiPriority w:val="99"/>
    <w:semiHidden/>
    <w:unhideWhenUsed/>
    <w:rsid w:val="008D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39/ssrn.496480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iscoveriesjournals.org/discoveries-reports/DRep.2020.OA-Khan.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news-room/fact-sheets/detail/polycystic-ovary-syndr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6163</Words>
  <Characters>35131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4</cp:revision>
  <dcterms:created xsi:type="dcterms:W3CDTF">2026-01-10T12:08:00Z</dcterms:created>
  <dcterms:modified xsi:type="dcterms:W3CDTF">2026-01-10T13:47:00Z</dcterms:modified>
</cp:coreProperties>
</file>