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E7629" w14:textId="7F5001DD" w:rsidR="00754C9A" w:rsidRPr="001F01DF" w:rsidRDefault="004106E4" w:rsidP="00441B6F">
      <w:pPr>
        <w:pStyle w:val="Title"/>
        <w:spacing w:after="0"/>
        <w:jc w:val="both"/>
        <w:rPr>
          <w:rFonts w:ascii="Arial" w:hAnsi="Arial" w:cs="Arial"/>
          <w:u w:val="single"/>
        </w:rPr>
      </w:pPr>
      <w:r w:rsidRPr="001F01DF">
        <w:rPr>
          <w:rFonts w:ascii="Arial" w:hAnsi="Arial" w:cs="Arial"/>
          <w:u w:val="single"/>
        </w:rPr>
        <w:t>Original Research Article</w:t>
      </w:r>
    </w:p>
    <w:p w14:paraId="18A174E3" w14:textId="77777777" w:rsidR="004106E4" w:rsidRPr="00401E21" w:rsidRDefault="004106E4" w:rsidP="00441B6F">
      <w:pPr>
        <w:pStyle w:val="Title"/>
        <w:spacing w:after="0"/>
        <w:jc w:val="both"/>
        <w:rPr>
          <w:rFonts w:ascii="Arial" w:hAnsi="Arial" w:cs="Arial"/>
        </w:rPr>
      </w:pPr>
    </w:p>
    <w:p w14:paraId="0A17BEEA" w14:textId="77777777" w:rsidR="003470D8" w:rsidRPr="00401E21" w:rsidRDefault="003470D8" w:rsidP="00947D2A">
      <w:pPr>
        <w:spacing w:line="480" w:lineRule="auto"/>
        <w:jc w:val="right"/>
        <w:rPr>
          <w:rFonts w:ascii="Arial" w:hAnsi="Arial" w:cs="Arial"/>
          <w:b/>
          <w:sz w:val="24"/>
          <w:szCs w:val="24"/>
        </w:rPr>
      </w:pPr>
      <w:r w:rsidRPr="00401E21">
        <w:rPr>
          <w:rFonts w:ascii="Arial" w:hAnsi="Arial" w:cs="Arial"/>
          <w:b/>
          <w:sz w:val="24"/>
          <w:szCs w:val="24"/>
        </w:rPr>
        <w:t xml:space="preserve">EFFECTS OF </w:t>
      </w:r>
      <w:r w:rsidRPr="00401E21">
        <w:rPr>
          <w:rFonts w:ascii="Arial" w:hAnsi="Arial" w:cs="Arial"/>
          <w:b/>
          <w:i/>
          <w:iCs/>
          <w:sz w:val="24"/>
          <w:szCs w:val="24"/>
        </w:rPr>
        <w:t xml:space="preserve">Moringa oleifera </w:t>
      </w:r>
      <w:r w:rsidRPr="00401E21">
        <w:rPr>
          <w:rFonts w:ascii="Arial" w:hAnsi="Arial" w:cs="Arial"/>
          <w:b/>
          <w:sz w:val="24"/>
          <w:szCs w:val="24"/>
        </w:rPr>
        <w:t>AQUEOUS LEAF EXTRACT ON METRONIDAZOLE-INDUCED NEUROTOXICITY ON HIPPOCAMPAL CONUS AMONIS OF ADULT WISTAR RATS</w:t>
      </w:r>
    </w:p>
    <w:p w14:paraId="4C03DD71" w14:textId="77777777" w:rsidR="00790ADA" w:rsidRPr="00401E21" w:rsidRDefault="00790ADA" w:rsidP="00441B6F">
      <w:pPr>
        <w:pStyle w:val="Author"/>
        <w:spacing w:line="240" w:lineRule="auto"/>
        <w:rPr>
          <w:rFonts w:ascii="Arial" w:hAnsi="Arial" w:cs="Arial"/>
        </w:rPr>
      </w:pPr>
    </w:p>
    <w:p w14:paraId="4B66BA92" w14:textId="77777777" w:rsidR="00B01FCD" w:rsidRPr="00401E21" w:rsidRDefault="00B01FCD" w:rsidP="00925E11">
      <w:pPr>
        <w:pStyle w:val="Affiliation"/>
        <w:spacing w:after="0" w:line="240" w:lineRule="auto"/>
        <w:jc w:val="left"/>
        <w:rPr>
          <w:rFonts w:ascii="Arial" w:hAnsi="Arial" w:cs="Arial"/>
          <w:i/>
        </w:rPr>
      </w:pPr>
    </w:p>
    <w:p w14:paraId="3F105353" w14:textId="77777777" w:rsidR="00790ADA" w:rsidRPr="00401E21" w:rsidRDefault="00790ADA" w:rsidP="00441B6F">
      <w:pPr>
        <w:pStyle w:val="Affiliation"/>
        <w:spacing w:after="0" w:line="240" w:lineRule="auto"/>
        <w:jc w:val="both"/>
        <w:rPr>
          <w:rFonts w:ascii="Arial" w:hAnsi="Arial" w:cs="Arial"/>
        </w:rPr>
      </w:pPr>
    </w:p>
    <w:p w14:paraId="70595A49" w14:textId="77777777" w:rsidR="002C57D2" w:rsidRPr="00401E21" w:rsidRDefault="002C57D2" w:rsidP="00441B6F">
      <w:pPr>
        <w:pStyle w:val="Affiliation"/>
        <w:spacing w:after="0" w:line="240" w:lineRule="auto"/>
        <w:jc w:val="both"/>
        <w:rPr>
          <w:rFonts w:ascii="Arial" w:hAnsi="Arial" w:cs="Arial"/>
        </w:rPr>
      </w:pPr>
    </w:p>
    <w:p w14:paraId="2EE99922" w14:textId="77777777" w:rsidR="00B01FCD" w:rsidRPr="00401E21" w:rsidRDefault="00142F2F" w:rsidP="00441B6F">
      <w:pPr>
        <w:pStyle w:val="Copyright"/>
        <w:spacing w:after="0" w:line="240" w:lineRule="auto"/>
        <w:jc w:val="both"/>
        <w:rPr>
          <w:rFonts w:ascii="Arial" w:hAnsi="Arial" w:cs="Arial"/>
        </w:rPr>
        <w:sectPr w:rsidR="00B01FCD" w:rsidRPr="00401E21" w:rsidSect="00925E1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401E21">
        <w:rPr>
          <w:rFonts w:ascii="Arial" w:hAnsi="Arial" w:cs="Arial"/>
          <w:noProof/>
        </w:rPr>
        <mc:AlternateContent>
          <mc:Choice Requires="wps">
            <w:drawing>
              <wp:inline distT="0" distB="0" distL="0" distR="0" wp14:anchorId="1C1B1358" wp14:editId="55C1D888">
                <wp:extent cx="5303520" cy="635"/>
                <wp:effectExtent l="13335" t="16510" r="17145" b="12065"/>
                <wp:docPr id="13851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AC6208F" id="_x0000_t32" coordsize="21600,21600" o:spt="32" o:oned="t" path="m,l21600,21600e" filled="f">
                <v:path arrowok="t" fillok="f" o:connecttype="none"/>
                <o:lock v:ext="edit" shapetype="t"/>
              </v:shapetype>
              <v:shape id="AutoShape 89"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iMJAIAAEI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" strokeweight="1.5pt">
                <w10:anchorlock/>
              </v:shape>
            </w:pict>
          </mc:Fallback>
        </mc:AlternateContent>
      </w:r>
      <w:r w:rsidR="00FB3A86" w:rsidRPr="00401E21">
        <w:rPr>
          <w:rFonts w:ascii="Arial" w:hAnsi="Arial" w:cs="Arial"/>
        </w:rPr>
        <w:t>.</w:t>
      </w:r>
    </w:p>
    <w:p w14:paraId="52A47582" w14:textId="77777777" w:rsidR="00B01FCD" w:rsidRPr="00401E21" w:rsidRDefault="00B01FCD" w:rsidP="00441B6F">
      <w:pPr>
        <w:pStyle w:val="AbstHead"/>
        <w:spacing w:after="0"/>
        <w:jc w:val="both"/>
        <w:rPr>
          <w:rFonts w:ascii="Arial" w:hAnsi="Arial" w:cs="Arial"/>
        </w:rPr>
      </w:pPr>
      <w:r w:rsidRPr="00401E21">
        <w:rPr>
          <w:rFonts w:ascii="Arial" w:hAnsi="Arial" w:cs="Arial"/>
        </w:rPr>
        <w:t>ABSTRACT</w:t>
      </w:r>
      <w:r w:rsidR="0019790D" w:rsidRPr="00401E21">
        <w:rPr>
          <w:rFonts w:ascii="Arial" w:hAnsi="Arial" w:cs="Arial"/>
        </w:rPr>
        <w:t xml:space="preserve"> </w:t>
      </w:r>
    </w:p>
    <w:p w14:paraId="0A3CD2FF" w14:textId="77777777" w:rsidR="00790ADA" w:rsidRPr="00401E2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01E21" w14:paraId="0AA3722C" w14:textId="77777777" w:rsidTr="001E44FE">
        <w:tc>
          <w:tcPr>
            <w:tcW w:w="9576" w:type="dxa"/>
            <w:shd w:val="clear" w:color="auto" w:fill="F2F2F2"/>
          </w:tcPr>
          <w:p w14:paraId="5A774126" w14:textId="77777777" w:rsidR="00947D2A" w:rsidRPr="00401E21" w:rsidRDefault="00947D2A" w:rsidP="00947D2A">
            <w:pPr>
              <w:tabs>
                <w:tab w:val="left" w:pos="6885"/>
              </w:tabs>
              <w:rPr>
                <w:rFonts w:ascii="Arial" w:hAnsi="Arial" w:cs="Arial"/>
              </w:rPr>
            </w:pPr>
            <w:r w:rsidRPr="00401E21">
              <w:rPr>
                <w:rFonts w:ascii="Arial" w:hAnsi="Arial" w:cs="Arial"/>
              </w:rPr>
              <w:t>Metronidazole is an antibiotic and antiprotozoal medication commonly used in the treatment of infections caused by anaerobic bacteria and certain protozoa, has attracted attention in clinical trials in recent decades due to its adverse effects. Its adverse effects, which include Central nervous system toxicity, loss of appetite, and severe skin reactions among</w:t>
            </w:r>
            <w:r w:rsidR="00877AE3" w:rsidRPr="00401E21">
              <w:rPr>
                <w:rFonts w:ascii="Arial" w:hAnsi="Arial" w:cs="Arial"/>
              </w:rPr>
              <w:t xml:space="preserve"> others</w:t>
            </w:r>
            <w:r w:rsidRPr="00401E21">
              <w:rPr>
                <w:rFonts w:ascii="Arial" w:hAnsi="Arial" w:cs="Arial"/>
              </w:rPr>
              <w:t xml:space="preserve">. These adverse effects have geared up the quest to further search for plant materials that will not mitigate its efficacy but can alleviate its adverse effects. This study </w:t>
            </w:r>
            <w:proofErr w:type="gramStart"/>
            <w:r w:rsidRPr="00401E21">
              <w:rPr>
                <w:rFonts w:ascii="Arial" w:hAnsi="Arial" w:cs="Arial"/>
              </w:rPr>
              <w:t>investigate</w:t>
            </w:r>
            <w:proofErr w:type="gramEnd"/>
            <w:r w:rsidRPr="00401E21">
              <w:rPr>
                <w:rFonts w:ascii="Arial" w:hAnsi="Arial" w:cs="Arial"/>
              </w:rPr>
              <w:t xml:space="preserve"> the potential ameliorative effects of Moringa oleifera aqueous extract on</w:t>
            </w:r>
            <w:r w:rsidR="00877AE3" w:rsidRPr="00401E21">
              <w:rPr>
                <w:rFonts w:ascii="Arial" w:hAnsi="Arial" w:cs="Arial"/>
              </w:rPr>
              <w:t xml:space="preserve"> metronidazole induced neurotoxicity on hippocampus of Adult Wistar rat.  </w:t>
            </w:r>
          </w:p>
          <w:p w14:paraId="2C0B37B5" w14:textId="77777777" w:rsidR="00083926" w:rsidRPr="00401E21" w:rsidRDefault="00083926" w:rsidP="00083926">
            <w:pPr>
              <w:jc w:val="both"/>
              <w:rPr>
                <w:rFonts w:ascii="Arial" w:eastAsia="Calibri" w:hAnsi="Arial" w:cs="Arial"/>
                <w:szCs w:val="22"/>
              </w:rPr>
            </w:pPr>
            <w:r w:rsidRPr="00401E21">
              <w:rPr>
                <w:rFonts w:ascii="Arial" w:eastAsia="Calibri" w:hAnsi="Arial" w:cs="Arial"/>
                <w:szCs w:val="22"/>
              </w:rPr>
              <w:t>.</w:t>
            </w:r>
          </w:p>
          <w:p w14:paraId="4564D99E" w14:textId="77777777" w:rsidR="003470D8" w:rsidRPr="00401E21" w:rsidRDefault="003470D8" w:rsidP="00441B6F">
            <w:pPr>
              <w:pStyle w:val="Body"/>
              <w:spacing w:after="0"/>
              <w:rPr>
                <w:rFonts w:ascii="Arial" w:eastAsia="Calibri" w:hAnsi="Arial" w:cs="Arial"/>
                <w:b/>
                <w:szCs w:val="22"/>
              </w:rPr>
            </w:pPr>
          </w:p>
          <w:p w14:paraId="48FD6B73" w14:textId="77777777" w:rsidR="00B71689" w:rsidRPr="00401E21" w:rsidRDefault="00BA1B01" w:rsidP="00441B6F">
            <w:pPr>
              <w:pStyle w:val="Body"/>
              <w:spacing w:after="0"/>
              <w:rPr>
                <w:rFonts w:ascii="Arial" w:hAnsi="Arial" w:cs="Arial"/>
                <w:color w:val="000000" w:themeColor="text1"/>
              </w:rPr>
            </w:pPr>
            <w:r w:rsidRPr="00401E21">
              <w:rPr>
                <w:rFonts w:ascii="Arial" w:eastAsia="Calibri" w:hAnsi="Arial" w:cs="Arial"/>
                <w:b/>
                <w:szCs w:val="22"/>
              </w:rPr>
              <w:t xml:space="preserve">Aims: </w:t>
            </w:r>
            <w:r w:rsidR="00083926" w:rsidRPr="00401E21">
              <w:rPr>
                <w:rFonts w:ascii="Arial" w:hAnsi="Arial" w:cs="Arial"/>
                <w:color w:val="000000" w:themeColor="text1"/>
              </w:rPr>
              <w:t xml:space="preserve">This study evaluated the effects of </w:t>
            </w:r>
            <w:r w:rsidR="00083926" w:rsidRPr="00401E21">
              <w:rPr>
                <w:rFonts w:ascii="Arial" w:hAnsi="Arial" w:cs="Arial"/>
                <w:i/>
                <w:color w:val="000000" w:themeColor="text1"/>
              </w:rPr>
              <w:t xml:space="preserve">Moringa </w:t>
            </w:r>
            <w:proofErr w:type="spellStart"/>
            <w:r w:rsidR="00083926" w:rsidRPr="00401E21">
              <w:rPr>
                <w:rFonts w:ascii="Arial" w:hAnsi="Arial" w:cs="Arial"/>
                <w:i/>
                <w:color w:val="000000" w:themeColor="text1"/>
              </w:rPr>
              <w:t>olefeira</w:t>
            </w:r>
            <w:proofErr w:type="spellEnd"/>
            <w:r w:rsidR="003470D8" w:rsidRPr="00401E21">
              <w:rPr>
                <w:rFonts w:ascii="Arial" w:hAnsi="Arial" w:cs="Arial"/>
                <w:color w:val="000000" w:themeColor="text1"/>
              </w:rPr>
              <w:t xml:space="preserve"> extract on metronidazole-induced   neurotoxicity on </w:t>
            </w:r>
            <w:r w:rsidR="00877AE3" w:rsidRPr="00401E21">
              <w:rPr>
                <w:rFonts w:ascii="Arial" w:hAnsi="Arial" w:cs="Arial"/>
                <w:color w:val="000000" w:themeColor="text1"/>
              </w:rPr>
              <w:t xml:space="preserve">hippocampal conus </w:t>
            </w:r>
            <w:proofErr w:type="spellStart"/>
            <w:r w:rsidR="00877AE3" w:rsidRPr="00401E21">
              <w:rPr>
                <w:rFonts w:ascii="Arial" w:hAnsi="Arial" w:cs="Arial"/>
                <w:color w:val="000000" w:themeColor="text1"/>
              </w:rPr>
              <w:t>amonis</w:t>
            </w:r>
            <w:proofErr w:type="spellEnd"/>
            <w:r w:rsidR="00877AE3" w:rsidRPr="00401E21">
              <w:rPr>
                <w:rFonts w:ascii="Arial" w:hAnsi="Arial" w:cs="Arial"/>
                <w:color w:val="000000" w:themeColor="text1"/>
              </w:rPr>
              <w:t xml:space="preserve"> </w:t>
            </w:r>
            <w:r w:rsidR="003470D8" w:rsidRPr="00401E21">
              <w:rPr>
                <w:rFonts w:ascii="Arial" w:hAnsi="Arial" w:cs="Arial"/>
                <w:color w:val="000000" w:themeColor="text1"/>
              </w:rPr>
              <w:t xml:space="preserve">on adult </w:t>
            </w:r>
            <w:r w:rsidR="00083926" w:rsidRPr="00401E21">
              <w:rPr>
                <w:rFonts w:ascii="Arial" w:hAnsi="Arial" w:cs="Arial"/>
                <w:color w:val="000000" w:themeColor="text1"/>
              </w:rPr>
              <w:t>Wistar rats.</w:t>
            </w:r>
          </w:p>
          <w:p w14:paraId="3D0FE794" w14:textId="77777777" w:rsidR="00B71689" w:rsidRPr="00401E21" w:rsidRDefault="00BA1B01" w:rsidP="00B71689">
            <w:pPr>
              <w:ind w:left="720" w:hanging="720"/>
              <w:jc w:val="both"/>
              <w:rPr>
                <w:rFonts w:ascii="Arial" w:hAnsi="Arial" w:cs="Arial"/>
                <w:color w:val="000000" w:themeColor="text1"/>
                <w:sz w:val="22"/>
                <w:szCs w:val="22"/>
              </w:rPr>
            </w:pPr>
            <w:r w:rsidRPr="00401E21">
              <w:rPr>
                <w:rFonts w:ascii="Arial" w:eastAsia="Calibri" w:hAnsi="Arial" w:cs="Arial"/>
                <w:b/>
                <w:szCs w:val="22"/>
              </w:rPr>
              <w:t>Study design:</w:t>
            </w:r>
            <w:r w:rsidRPr="00401E21">
              <w:rPr>
                <w:rFonts w:ascii="Arial" w:eastAsia="Calibri" w:hAnsi="Arial" w:cs="Arial"/>
                <w:szCs w:val="22"/>
              </w:rPr>
              <w:t xml:space="preserve"> </w:t>
            </w:r>
            <w:proofErr w:type="gramStart"/>
            <w:r w:rsidR="003470D8" w:rsidRPr="00401E21">
              <w:rPr>
                <w:rFonts w:ascii="Arial" w:hAnsi="Arial" w:cs="Arial"/>
                <w:color w:val="000000" w:themeColor="text1"/>
              </w:rPr>
              <w:t>Forty eight</w:t>
            </w:r>
            <w:proofErr w:type="gramEnd"/>
            <w:r w:rsidR="003470D8" w:rsidRPr="00401E21">
              <w:rPr>
                <w:rFonts w:ascii="Arial" w:hAnsi="Arial" w:cs="Arial"/>
                <w:color w:val="000000" w:themeColor="text1"/>
              </w:rPr>
              <w:t xml:space="preserve"> (48</w:t>
            </w:r>
            <w:r w:rsidR="00B71689" w:rsidRPr="00401E21">
              <w:rPr>
                <w:rFonts w:ascii="Arial" w:hAnsi="Arial" w:cs="Arial"/>
                <w:color w:val="000000" w:themeColor="text1"/>
              </w:rPr>
              <w:t>) adult</w:t>
            </w:r>
            <w:r w:rsidR="003470D8" w:rsidRPr="00401E21">
              <w:rPr>
                <w:rFonts w:ascii="Arial" w:hAnsi="Arial" w:cs="Arial"/>
                <w:color w:val="000000" w:themeColor="text1"/>
              </w:rPr>
              <w:t xml:space="preserve"> Wistar rats weighing about 140-16</w:t>
            </w:r>
            <w:r w:rsidR="00B71689" w:rsidRPr="00401E21">
              <w:rPr>
                <w:rFonts w:ascii="Arial" w:hAnsi="Arial" w:cs="Arial"/>
                <w:color w:val="000000" w:themeColor="text1"/>
              </w:rPr>
              <w:t xml:space="preserve">0g were divided into </w:t>
            </w:r>
            <w:r w:rsidR="003470D8" w:rsidRPr="00401E21">
              <w:rPr>
                <w:rFonts w:ascii="Arial" w:hAnsi="Arial" w:cs="Arial"/>
                <w:color w:val="000000" w:themeColor="text1"/>
              </w:rPr>
              <w:t>six groups (A-F) of eight</w:t>
            </w:r>
            <w:r w:rsidR="00B71689" w:rsidRPr="00401E21">
              <w:rPr>
                <w:rFonts w:ascii="Arial" w:hAnsi="Arial" w:cs="Arial"/>
                <w:color w:val="000000" w:themeColor="text1"/>
              </w:rPr>
              <w:t xml:space="preserve"> animals ea</w:t>
            </w:r>
            <w:r w:rsidR="00EA5ED8" w:rsidRPr="00401E21">
              <w:rPr>
                <w:rFonts w:ascii="Arial" w:hAnsi="Arial" w:cs="Arial"/>
                <w:color w:val="000000" w:themeColor="text1"/>
              </w:rPr>
              <w:t>ch for oral administration for 6</w:t>
            </w:r>
            <w:r w:rsidR="00B71689" w:rsidRPr="00401E21">
              <w:rPr>
                <w:rFonts w:ascii="Arial" w:hAnsi="Arial" w:cs="Arial"/>
                <w:color w:val="000000" w:themeColor="text1"/>
              </w:rPr>
              <w:t>0days.</w:t>
            </w:r>
          </w:p>
          <w:p w14:paraId="2633F993" w14:textId="77777777" w:rsidR="00B71689" w:rsidRPr="00401E21" w:rsidRDefault="00B71689" w:rsidP="00B71689">
            <w:pPr>
              <w:ind w:left="720" w:hanging="720"/>
              <w:rPr>
                <w:rFonts w:ascii="Arial" w:hAnsi="Arial" w:cs="Arial"/>
                <w:color w:val="000000" w:themeColor="text1"/>
              </w:rPr>
            </w:pPr>
            <w:r w:rsidRPr="00401E21">
              <w:rPr>
                <w:rFonts w:ascii="Arial" w:hAnsi="Arial" w:cs="Arial"/>
                <w:color w:val="000000" w:themeColor="text1"/>
              </w:rPr>
              <w:t xml:space="preserve">Group A (Control): </w:t>
            </w:r>
            <w:r w:rsidR="00EA5ED8" w:rsidRPr="00401E21">
              <w:rPr>
                <w:rFonts w:ascii="Arial" w:hAnsi="Arial" w:cs="Arial"/>
                <w:color w:val="000000" w:themeColor="text1"/>
              </w:rPr>
              <w:t xml:space="preserve"> administered normal saline</w:t>
            </w:r>
            <w:r w:rsidRPr="00401E21">
              <w:rPr>
                <w:rFonts w:ascii="Arial" w:hAnsi="Arial" w:cs="Arial"/>
                <w:color w:val="000000" w:themeColor="text1"/>
              </w:rPr>
              <w:t xml:space="preserve">. </w:t>
            </w:r>
          </w:p>
          <w:p w14:paraId="32FA49F4" w14:textId="77777777" w:rsidR="00B71689" w:rsidRPr="00401E21" w:rsidRDefault="00B71689" w:rsidP="00B71689">
            <w:pPr>
              <w:ind w:left="720" w:hanging="720"/>
              <w:rPr>
                <w:rFonts w:ascii="Arial" w:hAnsi="Arial" w:cs="Arial"/>
                <w:color w:val="000000" w:themeColor="text1"/>
              </w:rPr>
            </w:pPr>
            <w:r w:rsidRPr="00401E21">
              <w:rPr>
                <w:rFonts w:ascii="Arial" w:hAnsi="Arial" w:cs="Arial"/>
                <w:color w:val="000000" w:themeColor="text1"/>
              </w:rPr>
              <w:t>Group B: Received 50</w:t>
            </w:r>
            <w:r w:rsidR="00EA5ED8" w:rsidRPr="00401E21">
              <w:rPr>
                <w:rFonts w:ascii="Arial" w:hAnsi="Arial" w:cs="Arial"/>
                <w:color w:val="000000" w:themeColor="text1"/>
              </w:rPr>
              <w:t>0mg/kg of metronidazole</w:t>
            </w:r>
          </w:p>
          <w:p w14:paraId="46F3EF68" w14:textId="77777777" w:rsidR="00B71689" w:rsidRPr="00401E21" w:rsidRDefault="00B71689" w:rsidP="00B71689">
            <w:pPr>
              <w:rPr>
                <w:rFonts w:ascii="Arial" w:hAnsi="Arial" w:cs="Arial"/>
                <w:color w:val="000000" w:themeColor="text1"/>
              </w:rPr>
            </w:pPr>
            <w:r w:rsidRPr="00401E21">
              <w:rPr>
                <w:rFonts w:ascii="Arial" w:hAnsi="Arial" w:cs="Arial"/>
                <w:color w:val="000000" w:themeColor="text1"/>
              </w:rPr>
              <w:t>Group C: Re</w:t>
            </w:r>
            <w:r w:rsidR="00EA5ED8" w:rsidRPr="00401E21">
              <w:rPr>
                <w:rFonts w:ascii="Arial" w:hAnsi="Arial" w:cs="Arial"/>
                <w:color w:val="000000" w:themeColor="text1"/>
              </w:rPr>
              <w:t>ceived 100</w:t>
            </w:r>
            <w:r w:rsidRPr="00401E21">
              <w:rPr>
                <w:rFonts w:ascii="Arial" w:hAnsi="Arial" w:cs="Arial"/>
                <w:color w:val="000000" w:themeColor="text1"/>
              </w:rPr>
              <w:t xml:space="preserve"> mg/kg of moringa extract</w:t>
            </w:r>
          </w:p>
          <w:p w14:paraId="1734337D" w14:textId="77777777" w:rsidR="00B71689" w:rsidRPr="00401E21" w:rsidRDefault="00EA5ED8" w:rsidP="00B71689">
            <w:pPr>
              <w:rPr>
                <w:rFonts w:ascii="Arial" w:hAnsi="Arial" w:cs="Arial"/>
                <w:color w:val="000000" w:themeColor="text1"/>
              </w:rPr>
            </w:pPr>
            <w:r w:rsidRPr="00401E21">
              <w:rPr>
                <w:rFonts w:ascii="Arial" w:hAnsi="Arial" w:cs="Arial"/>
                <w:color w:val="000000" w:themeColor="text1"/>
              </w:rPr>
              <w:t>Group D: Received 200</w:t>
            </w:r>
            <w:r w:rsidR="00B71689" w:rsidRPr="00401E21">
              <w:rPr>
                <w:rFonts w:ascii="Arial" w:hAnsi="Arial" w:cs="Arial"/>
                <w:color w:val="000000" w:themeColor="text1"/>
              </w:rPr>
              <w:t>mg/</w:t>
            </w:r>
            <w:r w:rsidRPr="00401E21">
              <w:rPr>
                <w:rFonts w:ascii="Arial" w:hAnsi="Arial" w:cs="Arial"/>
                <w:color w:val="000000" w:themeColor="text1"/>
              </w:rPr>
              <w:t>kg</w:t>
            </w:r>
            <w:r w:rsidR="00B71689" w:rsidRPr="00401E21">
              <w:rPr>
                <w:rFonts w:ascii="Arial" w:hAnsi="Arial" w:cs="Arial"/>
                <w:color w:val="000000" w:themeColor="text1"/>
              </w:rPr>
              <w:t xml:space="preserve"> of moringa extract </w:t>
            </w:r>
          </w:p>
          <w:p w14:paraId="48A7F98F" w14:textId="77777777" w:rsidR="00EA5ED8" w:rsidRPr="00401E21" w:rsidRDefault="00B71689" w:rsidP="00B71689">
            <w:pPr>
              <w:ind w:left="720" w:hanging="720"/>
              <w:rPr>
                <w:rFonts w:ascii="Arial" w:hAnsi="Arial" w:cs="Arial"/>
                <w:color w:val="000000" w:themeColor="text1"/>
              </w:rPr>
            </w:pPr>
            <w:r w:rsidRPr="00401E21">
              <w:rPr>
                <w:rFonts w:ascii="Arial" w:hAnsi="Arial" w:cs="Arial"/>
                <w:color w:val="000000" w:themeColor="text1"/>
              </w:rPr>
              <w:t>Group E</w:t>
            </w:r>
            <w:r w:rsidR="00E41419">
              <w:rPr>
                <w:rFonts w:ascii="Arial" w:hAnsi="Arial" w:cs="Arial"/>
                <w:color w:val="000000" w:themeColor="text1"/>
              </w:rPr>
              <w:t xml:space="preserve">: </w:t>
            </w:r>
            <w:r w:rsidR="00EA5ED8" w:rsidRPr="00401E21">
              <w:rPr>
                <w:rFonts w:ascii="Arial" w:hAnsi="Arial" w:cs="Arial"/>
                <w:color w:val="000000" w:themeColor="text1"/>
              </w:rPr>
              <w:t>co-treated with</w:t>
            </w:r>
            <w:r w:rsidR="00E41419">
              <w:rPr>
                <w:rFonts w:ascii="Arial" w:hAnsi="Arial" w:cs="Arial"/>
                <w:color w:val="000000" w:themeColor="text1"/>
              </w:rPr>
              <w:t xml:space="preserve"> </w:t>
            </w:r>
            <w:r w:rsidR="00E41419" w:rsidRPr="00401E21">
              <w:rPr>
                <w:rFonts w:ascii="Arial" w:hAnsi="Arial" w:cs="Arial"/>
                <w:color w:val="000000" w:themeColor="text1"/>
              </w:rPr>
              <w:t>500mg/kg of metronidazole</w:t>
            </w:r>
            <w:r w:rsidR="007F39B5" w:rsidRPr="00401E21">
              <w:rPr>
                <w:rFonts w:ascii="Arial" w:hAnsi="Arial" w:cs="Arial"/>
                <w:color w:val="000000" w:themeColor="text1"/>
              </w:rPr>
              <w:t xml:space="preserve"> and </w:t>
            </w:r>
            <w:r w:rsidR="00E41419" w:rsidRPr="00401E21">
              <w:rPr>
                <w:rFonts w:ascii="Arial" w:hAnsi="Arial" w:cs="Arial"/>
                <w:color w:val="000000" w:themeColor="text1"/>
              </w:rPr>
              <w:t>100mg/kg of moringa</w:t>
            </w:r>
          </w:p>
          <w:p w14:paraId="6F1DB0CC" w14:textId="77777777" w:rsidR="00B71689" w:rsidRPr="00401E21" w:rsidRDefault="00EA5ED8" w:rsidP="00B71689">
            <w:pPr>
              <w:ind w:left="720" w:hanging="720"/>
              <w:rPr>
                <w:rFonts w:ascii="Arial" w:hAnsi="Arial" w:cs="Arial"/>
                <w:color w:val="000000" w:themeColor="text1"/>
              </w:rPr>
            </w:pPr>
            <w:r w:rsidRPr="00401E21">
              <w:rPr>
                <w:rFonts w:ascii="Arial" w:hAnsi="Arial" w:cs="Arial"/>
                <w:color w:val="000000" w:themeColor="text1"/>
              </w:rPr>
              <w:t>Group</w:t>
            </w:r>
            <w:r w:rsidR="00B71689" w:rsidRPr="00401E21">
              <w:rPr>
                <w:rFonts w:ascii="Arial" w:hAnsi="Arial" w:cs="Arial"/>
                <w:color w:val="000000" w:themeColor="text1"/>
              </w:rPr>
              <w:t xml:space="preserve"> F: </w:t>
            </w:r>
            <w:r w:rsidR="00E41419">
              <w:rPr>
                <w:rFonts w:ascii="Arial" w:hAnsi="Arial" w:cs="Arial"/>
                <w:color w:val="000000" w:themeColor="text1"/>
              </w:rPr>
              <w:t xml:space="preserve">co-treated with </w:t>
            </w:r>
            <w:r w:rsidR="00E41419" w:rsidRPr="00401E21">
              <w:rPr>
                <w:rFonts w:ascii="Arial" w:hAnsi="Arial" w:cs="Arial"/>
                <w:color w:val="000000" w:themeColor="text1"/>
              </w:rPr>
              <w:t>500mg/kg of metronidazole</w:t>
            </w:r>
            <w:r w:rsidR="00E41419">
              <w:rPr>
                <w:rFonts w:ascii="Arial" w:hAnsi="Arial" w:cs="Arial"/>
                <w:color w:val="000000" w:themeColor="text1"/>
              </w:rPr>
              <w:t xml:space="preserve"> </w:t>
            </w:r>
            <w:r w:rsidR="00E41419" w:rsidRPr="00401E21">
              <w:rPr>
                <w:rFonts w:ascii="Arial" w:hAnsi="Arial" w:cs="Arial"/>
                <w:color w:val="000000" w:themeColor="text1"/>
              </w:rPr>
              <w:t xml:space="preserve">and </w:t>
            </w:r>
            <w:r w:rsidR="00E41419">
              <w:rPr>
                <w:rFonts w:ascii="Arial" w:hAnsi="Arial" w:cs="Arial"/>
                <w:color w:val="000000" w:themeColor="text1"/>
              </w:rPr>
              <w:t>2</w:t>
            </w:r>
            <w:r w:rsidR="00E41419" w:rsidRPr="00401E21">
              <w:rPr>
                <w:rFonts w:ascii="Arial" w:hAnsi="Arial" w:cs="Arial"/>
                <w:color w:val="000000" w:themeColor="text1"/>
              </w:rPr>
              <w:t>00mg/kg of moringa</w:t>
            </w:r>
            <w:r w:rsidR="00B71689" w:rsidRPr="00401E21">
              <w:rPr>
                <w:rFonts w:ascii="Arial" w:hAnsi="Arial" w:cs="Arial"/>
                <w:color w:val="000000" w:themeColor="text1"/>
              </w:rPr>
              <w:t>.</w:t>
            </w:r>
          </w:p>
          <w:p w14:paraId="611477BF" w14:textId="77777777" w:rsidR="00BA1B01" w:rsidRPr="00401E21" w:rsidRDefault="00BA1B01" w:rsidP="00441B6F">
            <w:pPr>
              <w:pStyle w:val="Body"/>
              <w:spacing w:after="0"/>
              <w:rPr>
                <w:rFonts w:ascii="Arial" w:eastAsia="Calibri" w:hAnsi="Arial" w:cs="Arial"/>
                <w:szCs w:val="22"/>
              </w:rPr>
            </w:pPr>
            <w:r w:rsidRPr="00401E21">
              <w:rPr>
                <w:rFonts w:ascii="Arial" w:eastAsia="Calibri" w:hAnsi="Arial" w:cs="Arial"/>
                <w:b/>
                <w:szCs w:val="22"/>
              </w:rPr>
              <w:t>Place and Duration of Study:</w:t>
            </w:r>
            <w:r w:rsidRPr="00401E21">
              <w:rPr>
                <w:rFonts w:ascii="Arial" w:eastAsia="Calibri" w:hAnsi="Arial" w:cs="Arial"/>
                <w:szCs w:val="22"/>
              </w:rPr>
              <w:t xml:space="preserve"> </w:t>
            </w:r>
            <w:r w:rsidR="00B71689" w:rsidRPr="00401E21">
              <w:rPr>
                <w:rFonts w:ascii="Arial" w:eastAsia="Calibri" w:hAnsi="Arial" w:cs="Arial"/>
                <w:color w:val="000000" w:themeColor="text1"/>
                <w:szCs w:val="22"/>
              </w:rPr>
              <w:t xml:space="preserve">Department of anatomy, Ladoke Akintola University of technology, </w:t>
            </w:r>
            <w:proofErr w:type="spellStart"/>
            <w:r w:rsidR="00B71689" w:rsidRPr="00401E21">
              <w:rPr>
                <w:rFonts w:ascii="Arial" w:eastAsia="Calibri" w:hAnsi="Arial" w:cs="Arial"/>
                <w:color w:val="000000" w:themeColor="text1"/>
                <w:szCs w:val="22"/>
              </w:rPr>
              <w:t>Ogbomoso</w:t>
            </w:r>
            <w:proofErr w:type="spellEnd"/>
            <w:r w:rsidR="00B71689" w:rsidRPr="00401E21">
              <w:rPr>
                <w:rFonts w:ascii="Arial" w:eastAsia="Calibri" w:hAnsi="Arial" w:cs="Arial"/>
                <w:color w:val="000000" w:themeColor="text1"/>
                <w:szCs w:val="22"/>
              </w:rPr>
              <w:t>, Oy</w:t>
            </w:r>
            <w:r w:rsidR="007F39B5" w:rsidRPr="00401E21">
              <w:rPr>
                <w:rFonts w:ascii="Arial" w:eastAsia="Calibri" w:hAnsi="Arial" w:cs="Arial"/>
                <w:color w:val="000000" w:themeColor="text1"/>
                <w:szCs w:val="22"/>
              </w:rPr>
              <w:t>o state Nigeria. Between March 2024 and November</w:t>
            </w:r>
            <w:r w:rsidR="00B71689" w:rsidRPr="00401E21">
              <w:rPr>
                <w:rFonts w:ascii="Arial" w:eastAsia="Calibri" w:hAnsi="Arial" w:cs="Arial"/>
                <w:color w:val="000000" w:themeColor="text1"/>
                <w:szCs w:val="22"/>
              </w:rPr>
              <w:t xml:space="preserve"> 2024.</w:t>
            </w:r>
          </w:p>
          <w:p w14:paraId="6942BB1E" w14:textId="77777777" w:rsidR="00B71689" w:rsidRPr="00401E21" w:rsidRDefault="00BA1B01" w:rsidP="00B71689">
            <w:pPr>
              <w:spacing w:before="20" w:after="20"/>
              <w:jc w:val="both"/>
              <w:rPr>
                <w:rFonts w:ascii="Arial" w:eastAsia="Calibri" w:hAnsi="Arial" w:cs="Arial"/>
                <w:color w:val="000000" w:themeColor="text1"/>
                <w:szCs w:val="22"/>
              </w:rPr>
            </w:pPr>
            <w:r w:rsidRPr="00401E21">
              <w:rPr>
                <w:rFonts w:ascii="Arial" w:eastAsia="Calibri" w:hAnsi="Arial" w:cs="Arial"/>
                <w:b/>
                <w:bCs/>
                <w:szCs w:val="22"/>
              </w:rPr>
              <w:t>Methodology:</w:t>
            </w:r>
            <w:r w:rsidRPr="00401E21">
              <w:rPr>
                <w:rFonts w:ascii="Arial" w:eastAsia="Calibri" w:hAnsi="Arial" w:cs="Arial"/>
                <w:szCs w:val="22"/>
              </w:rPr>
              <w:t xml:space="preserve"> </w:t>
            </w:r>
            <w:r w:rsidR="00FD4DB5" w:rsidRPr="00401E21">
              <w:rPr>
                <w:rFonts w:ascii="Arial" w:eastAsia="Calibri" w:hAnsi="Arial" w:cs="Arial"/>
                <w:szCs w:val="22"/>
              </w:rPr>
              <w:t xml:space="preserve">The experiment Animal were exposed to </w:t>
            </w:r>
            <w:r w:rsidR="00FD4DB5" w:rsidRPr="00DB1F93">
              <w:rPr>
                <w:rFonts w:ascii="Arial" w:hAnsi="Arial" w:cs="Arial"/>
              </w:rPr>
              <w:t>behaviora</w:t>
            </w:r>
            <w:r w:rsidR="00FD4DB5" w:rsidRPr="00401E21">
              <w:rPr>
                <w:rFonts w:ascii="Arial" w:hAnsi="Arial" w:cs="Arial"/>
                <w:sz w:val="24"/>
                <w:szCs w:val="24"/>
              </w:rPr>
              <w:t xml:space="preserve">l </w:t>
            </w:r>
            <w:r w:rsidR="00FD4DB5" w:rsidRPr="00401E21">
              <w:rPr>
                <w:rFonts w:ascii="Arial" w:hAnsi="Arial" w:cs="Arial"/>
              </w:rPr>
              <w:t>paradigm (Y-maze) at 61</w:t>
            </w:r>
            <w:r w:rsidR="00FD4DB5" w:rsidRPr="00401E21">
              <w:rPr>
                <w:rFonts w:ascii="Arial" w:hAnsi="Arial" w:cs="Arial"/>
                <w:vertAlign w:val="superscript"/>
              </w:rPr>
              <w:t>st</w:t>
            </w:r>
            <w:r w:rsidR="00FD4DB5" w:rsidRPr="00401E21">
              <w:rPr>
                <w:rFonts w:ascii="Arial" w:hAnsi="Arial" w:cs="Arial"/>
              </w:rPr>
              <w:t xml:space="preserve"> </w:t>
            </w:r>
            <w:proofErr w:type="spellStart"/>
            <w:proofErr w:type="gramStart"/>
            <w:r w:rsidR="00FD4DB5" w:rsidRPr="00401E21">
              <w:rPr>
                <w:rFonts w:ascii="Arial" w:hAnsi="Arial" w:cs="Arial"/>
              </w:rPr>
              <w:t>day</w:t>
            </w:r>
            <w:r w:rsidR="00877AE3" w:rsidRPr="00401E21">
              <w:rPr>
                <w:rFonts w:ascii="Arial" w:hAnsi="Arial" w:cs="Arial"/>
              </w:rPr>
              <w:t>,</w:t>
            </w:r>
            <w:r w:rsidR="00FD4DB5" w:rsidRPr="00401E21">
              <w:rPr>
                <w:rFonts w:ascii="Arial" w:hAnsi="Arial" w:cs="Arial"/>
              </w:rPr>
              <w:t>the</w:t>
            </w:r>
            <w:proofErr w:type="spellEnd"/>
            <w:proofErr w:type="gramEnd"/>
            <w:r w:rsidR="00FD4DB5" w:rsidRPr="00401E21">
              <w:rPr>
                <w:rFonts w:ascii="Arial" w:hAnsi="Arial" w:cs="Arial"/>
              </w:rPr>
              <w:t xml:space="preserve"> Animal were</w:t>
            </w:r>
            <w:r w:rsidR="00B71689" w:rsidRPr="00401E21">
              <w:rPr>
                <w:rFonts w:ascii="Arial" w:hAnsi="Arial" w:cs="Arial"/>
                <w:color w:val="000000" w:themeColor="text1"/>
              </w:rPr>
              <w:t xml:space="preserve"> euthanized, the </w:t>
            </w:r>
            <w:r w:rsidR="007F39B5" w:rsidRPr="00401E21">
              <w:rPr>
                <w:rFonts w:ascii="Arial" w:hAnsi="Arial" w:cs="Arial"/>
                <w:color w:val="000000" w:themeColor="text1"/>
              </w:rPr>
              <w:t xml:space="preserve">hippocampus conus </w:t>
            </w:r>
            <w:proofErr w:type="spellStart"/>
            <w:r w:rsidR="007F39B5" w:rsidRPr="00401E21">
              <w:rPr>
                <w:rFonts w:ascii="Arial" w:hAnsi="Arial" w:cs="Arial"/>
                <w:color w:val="000000" w:themeColor="text1"/>
              </w:rPr>
              <w:t>amonis</w:t>
            </w:r>
            <w:proofErr w:type="spellEnd"/>
            <w:r w:rsidR="00877AE3" w:rsidRPr="00401E21">
              <w:rPr>
                <w:rFonts w:ascii="Arial" w:hAnsi="Arial" w:cs="Arial"/>
                <w:color w:val="000000" w:themeColor="text1"/>
              </w:rPr>
              <w:t xml:space="preserve"> was taken out,</w:t>
            </w:r>
            <w:r w:rsidR="00B71689" w:rsidRPr="00401E21">
              <w:rPr>
                <w:rFonts w:ascii="Arial" w:hAnsi="Arial" w:cs="Arial"/>
                <w:color w:val="000000" w:themeColor="text1"/>
              </w:rPr>
              <w:t xml:space="preserve"> homogenized for biomedical analysis [lipid per</w:t>
            </w:r>
            <w:r w:rsidR="00A641B4" w:rsidRPr="00401E21">
              <w:rPr>
                <w:rFonts w:ascii="Arial" w:hAnsi="Arial" w:cs="Arial"/>
                <w:color w:val="000000" w:themeColor="text1"/>
              </w:rPr>
              <w:t>oxide (MDA) and superoxide Dismutase (SOD) while</w:t>
            </w:r>
            <w:r w:rsidR="00877AE3" w:rsidRPr="00401E21">
              <w:rPr>
                <w:rFonts w:ascii="Arial" w:hAnsi="Arial" w:cs="Arial"/>
                <w:color w:val="000000" w:themeColor="text1"/>
              </w:rPr>
              <w:t xml:space="preserve"> some part were</w:t>
            </w:r>
            <w:r w:rsidR="00F23304" w:rsidRPr="00401E21">
              <w:rPr>
                <w:rFonts w:ascii="Arial" w:hAnsi="Arial" w:cs="Arial"/>
                <w:color w:val="000000" w:themeColor="text1"/>
              </w:rPr>
              <w:t xml:space="preserve"> fixed in neutral buffered</w:t>
            </w:r>
            <w:r w:rsidR="00B71689" w:rsidRPr="00401E21">
              <w:rPr>
                <w:rFonts w:ascii="Arial" w:hAnsi="Arial" w:cs="Arial"/>
                <w:color w:val="000000" w:themeColor="text1"/>
              </w:rPr>
              <w:t xml:space="preserve"> and processed further for histological study staining with Hematoxylin and E</w:t>
            </w:r>
            <w:r w:rsidR="00877AE3" w:rsidRPr="00401E21">
              <w:rPr>
                <w:rFonts w:ascii="Arial" w:hAnsi="Arial" w:cs="Arial"/>
                <w:color w:val="000000" w:themeColor="text1"/>
              </w:rPr>
              <w:t xml:space="preserve">osin </w:t>
            </w:r>
          </w:p>
          <w:p w14:paraId="40115AD8" w14:textId="77777777" w:rsidR="00BA1B01" w:rsidRPr="00401E21" w:rsidRDefault="00BA1B01" w:rsidP="00441B6F">
            <w:pPr>
              <w:pStyle w:val="Body"/>
              <w:spacing w:after="0"/>
              <w:rPr>
                <w:rFonts w:ascii="Arial" w:eastAsia="Calibri" w:hAnsi="Arial" w:cs="Arial"/>
                <w:b/>
                <w:bCs/>
                <w:szCs w:val="22"/>
              </w:rPr>
            </w:pPr>
            <w:r w:rsidRPr="00401E21">
              <w:rPr>
                <w:rFonts w:ascii="Arial" w:eastAsia="Calibri" w:hAnsi="Arial" w:cs="Arial"/>
                <w:b/>
                <w:bCs/>
                <w:szCs w:val="22"/>
              </w:rPr>
              <w:t>Results:</w:t>
            </w:r>
            <w:r w:rsidR="00934FCD">
              <w:rPr>
                <w:rFonts w:ascii="Arial" w:eastAsia="Calibri" w:hAnsi="Arial" w:cs="Arial"/>
                <w:b/>
                <w:bCs/>
                <w:szCs w:val="22"/>
              </w:rPr>
              <w:t xml:space="preserve"> </w:t>
            </w:r>
            <w:r w:rsidR="00934FCD">
              <w:rPr>
                <w:rFonts w:ascii="Arial" w:eastAsia="Calibri" w:hAnsi="Arial" w:cs="Arial"/>
              </w:rPr>
              <w:t>The</w:t>
            </w:r>
            <w:r w:rsidR="000914A2">
              <w:rPr>
                <w:rFonts w:ascii="Arial" w:eastAsia="Calibri" w:hAnsi="Arial" w:cs="Arial"/>
              </w:rPr>
              <w:t>re was</w:t>
            </w:r>
            <w:r w:rsidR="000914A2" w:rsidRPr="00401E21">
              <w:rPr>
                <w:rFonts w:ascii="Arial" w:hAnsi="Arial" w:cs="Arial"/>
              </w:rPr>
              <w:t xml:space="preserve"> significant decrease</w:t>
            </w:r>
            <w:r w:rsidR="000914A2">
              <w:rPr>
                <w:rFonts w:ascii="Arial" w:hAnsi="Arial" w:cs="Arial"/>
              </w:rPr>
              <w:t>(p=.001)</w:t>
            </w:r>
            <w:r w:rsidR="000914A2" w:rsidRPr="00401E21">
              <w:rPr>
                <w:rFonts w:ascii="Arial" w:hAnsi="Arial" w:cs="Arial"/>
              </w:rPr>
              <w:t xml:space="preserve"> in correct alternation</w:t>
            </w:r>
            <w:r w:rsidR="000914A2">
              <w:rPr>
                <w:rFonts w:ascii="Arial" w:hAnsi="Arial" w:cs="Arial"/>
              </w:rPr>
              <w:t xml:space="preserve"> in MTDZ group compared to </w:t>
            </w:r>
            <w:proofErr w:type="spellStart"/>
            <w:r w:rsidR="000914A2">
              <w:rPr>
                <w:rFonts w:ascii="Arial" w:hAnsi="Arial" w:cs="Arial"/>
              </w:rPr>
              <w:t>control,</w:t>
            </w:r>
            <w:r w:rsidR="00B71689" w:rsidRPr="00401E21">
              <w:rPr>
                <w:rFonts w:ascii="Arial" w:hAnsi="Arial" w:cs="Arial"/>
                <w:color w:val="000000" w:themeColor="text1"/>
              </w:rPr>
              <w:t>Biochemical</w:t>
            </w:r>
            <w:proofErr w:type="spellEnd"/>
            <w:r w:rsidR="00B71689" w:rsidRPr="00401E21">
              <w:rPr>
                <w:rFonts w:ascii="Arial" w:hAnsi="Arial" w:cs="Arial"/>
                <w:color w:val="000000" w:themeColor="text1"/>
              </w:rPr>
              <w:t xml:space="preserve"> analysis</w:t>
            </w:r>
            <w:r w:rsidR="0045356F">
              <w:rPr>
                <w:rFonts w:ascii="Arial" w:hAnsi="Arial" w:cs="Arial"/>
                <w:color w:val="000000" w:themeColor="text1"/>
              </w:rPr>
              <w:t xml:space="preserve"> shows significant increase (p=</w:t>
            </w:r>
            <w:r w:rsidR="00B71689" w:rsidRPr="00401E21">
              <w:rPr>
                <w:rFonts w:ascii="Arial" w:hAnsi="Arial" w:cs="Arial"/>
                <w:color w:val="000000" w:themeColor="text1"/>
              </w:rPr>
              <w:t>.0</w:t>
            </w:r>
            <w:r w:rsidR="00ED0B5A" w:rsidRPr="00401E21">
              <w:rPr>
                <w:rFonts w:ascii="Arial" w:hAnsi="Arial" w:cs="Arial"/>
                <w:color w:val="000000" w:themeColor="text1"/>
              </w:rPr>
              <w:t>0</w:t>
            </w:r>
            <w:r w:rsidR="00B71689" w:rsidRPr="00401E21">
              <w:rPr>
                <w:rFonts w:ascii="Arial" w:hAnsi="Arial" w:cs="Arial"/>
                <w:color w:val="000000" w:themeColor="text1"/>
              </w:rPr>
              <w:t>1) in MDA level of group B while there was a significant decreased in group C and D compared to c</w:t>
            </w:r>
            <w:r w:rsidR="00877AE3" w:rsidRPr="00401E21">
              <w:rPr>
                <w:rFonts w:ascii="Arial" w:hAnsi="Arial" w:cs="Arial"/>
                <w:color w:val="000000" w:themeColor="text1"/>
              </w:rPr>
              <w:t>ontrol whereas the levels of SOD</w:t>
            </w:r>
            <w:r w:rsidR="00B71689" w:rsidRPr="00401E21">
              <w:rPr>
                <w:rFonts w:ascii="Arial" w:hAnsi="Arial" w:cs="Arial"/>
                <w:color w:val="000000" w:themeColor="text1"/>
              </w:rPr>
              <w:t xml:space="preserve"> decreased significantly</w:t>
            </w:r>
            <w:r w:rsidR="00401E21" w:rsidRPr="00401E21">
              <w:rPr>
                <w:rFonts w:ascii="Arial" w:hAnsi="Arial" w:cs="Arial"/>
                <w:color w:val="000000" w:themeColor="text1"/>
              </w:rPr>
              <w:t xml:space="preserve"> </w:t>
            </w:r>
            <w:r w:rsidR="00B71689" w:rsidRPr="00401E21">
              <w:rPr>
                <w:rFonts w:ascii="Arial" w:hAnsi="Arial" w:cs="Arial"/>
                <w:color w:val="000000" w:themeColor="text1"/>
              </w:rPr>
              <w:t>(p=.</w:t>
            </w:r>
            <w:r w:rsidR="00AE54A4" w:rsidRPr="00401E21">
              <w:rPr>
                <w:rFonts w:ascii="Arial" w:hAnsi="Arial" w:cs="Arial"/>
                <w:color w:val="000000" w:themeColor="text1"/>
              </w:rPr>
              <w:t>0</w:t>
            </w:r>
            <w:r w:rsidR="00B71689" w:rsidRPr="00401E21">
              <w:rPr>
                <w:rFonts w:ascii="Arial" w:hAnsi="Arial" w:cs="Arial"/>
                <w:color w:val="000000" w:themeColor="text1"/>
              </w:rPr>
              <w:t>01) in Group B and increased significant in Group C and D compared with group A, Histological observation shows</w:t>
            </w:r>
            <w:r w:rsidR="00401E21" w:rsidRPr="00401E21">
              <w:rPr>
                <w:rFonts w:ascii="Arial" w:hAnsi="Arial" w:cs="Arial"/>
                <w:color w:val="000000" w:themeColor="text1"/>
              </w:rPr>
              <w:t xml:space="preserve"> d</w:t>
            </w:r>
            <w:r w:rsidR="00401E21" w:rsidRPr="00401E21">
              <w:rPr>
                <w:rFonts w:ascii="Arial" w:hAnsi="Arial" w:cs="Arial"/>
              </w:rPr>
              <w:t>egenerating Pyramidal cells, granule cells, and neuroglia in metronidazole group while</w:t>
            </w:r>
            <w:r w:rsidR="000914A2">
              <w:rPr>
                <w:rFonts w:ascii="Arial" w:hAnsi="Arial" w:cs="Arial"/>
              </w:rPr>
              <w:t xml:space="preserve"> these features were restored Moringa Groups.</w:t>
            </w:r>
            <w:r w:rsidR="00401E21" w:rsidRPr="00401E21">
              <w:rPr>
                <w:rFonts w:ascii="Arial" w:hAnsi="Arial" w:cs="Arial"/>
                <w:sz w:val="24"/>
                <w:szCs w:val="24"/>
              </w:rPr>
              <w:t xml:space="preserve"> </w:t>
            </w:r>
          </w:p>
          <w:p w14:paraId="74D6EE5A" w14:textId="77777777" w:rsidR="00BF077E" w:rsidRPr="00401E21" w:rsidRDefault="00BA1B01" w:rsidP="00BF077E">
            <w:pPr>
              <w:pStyle w:val="ReferHead"/>
              <w:spacing w:after="0"/>
              <w:jc w:val="both"/>
              <w:rPr>
                <w:rFonts w:ascii="Arial" w:hAnsi="Arial" w:cs="Arial"/>
                <w:b w:val="0"/>
                <w:bCs/>
                <w:caps w:val="0"/>
                <w:color w:val="000000" w:themeColor="text1"/>
                <w:sz w:val="20"/>
                <w:lang w:val="en-GB"/>
              </w:rPr>
            </w:pPr>
            <w:r w:rsidRPr="00401E21">
              <w:rPr>
                <w:rFonts w:ascii="Arial" w:eastAsia="Calibri" w:hAnsi="Arial" w:cs="Arial"/>
                <w:bCs/>
                <w:szCs w:val="22"/>
              </w:rPr>
              <w:lastRenderedPageBreak/>
              <w:t>Conclusion:</w:t>
            </w:r>
            <w:r w:rsidR="00B71689" w:rsidRPr="00401E21">
              <w:rPr>
                <w:rFonts w:ascii="Arial" w:eastAsia="Calibri" w:hAnsi="Arial" w:cs="Arial"/>
                <w:bCs/>
                <w:szCs w:val="22"/>
              </w:rPr>
              <w:t xml:space="preserve"> </w:t>
            </w:r>
            <w:r w:rsidR="00BF077E">
              <w:rPr>
                <w:rFonts w:ascii="Arial" w:hAnsi="Arial" w:cs="Arial"/>
                <w:b w:val="0"/>
                <w:bCs/>
                <w:caps w:val="0"/>
                <w:color w:val="000000" w:themeColor="text1"/>
                <w:sz w:val="20"/>
                <w:lang w:val="en-GB"/>
              </w:rPr>
              <w:t>The s</w:t>
            </w:r>
            <w:r w:rsidR="00934FCD">
              <w:rPr>
                <w:rFonts w:ascii="Arial" w:hAnsi="Arial" w:cs="Arial"/>
                <w:b w:val="0"/>
                <w:bCs/>
                <w:caps w:val="0"/>
                <w:color w:val="000000" w:themeColor="text1"/>
                <w:sz w:val="20"/>
                <w:lang w:val="en-GB"/>
              </w:rPr>
              <w:t xml:space="preserve">tudy </w:t>
            </w:r>
            <w:proofErr w:type="gramStart"/>
            <w:r w:rsidR="00934FCD">
              <w:rPr>
                <w:rFonts w:ascii="Arial" w:hAnsi="Arial" w:cs="Arial"/>
                <w:b w:val="0"/>
                <w:bCs/>
                <w:caps w:val="0"/>
                <w:color w:val="000000" w:themeColor="text1"/>
                <w:sz w:val="20"/>
                <w:lang w:val="en-GB"/>
              </w:rPr>
              <w:t>affirm</w:t>
            </w:r>
            <w:proofErr w:type="gramEnd"/>
            <w:r w:rsidR="00934FCD">
              <w:rPr>
                <w:rFonts w:ascii="Arial" w:hAnsi="Arial" w:cs="Arial"/>
                <w:b w:val="0"/>
                <w:bCs/>
                <w:caps w:val="0"/>
                <w:color w:val="000000" w:themeColor="text1"/>
                <w:sz w:val="20"/>
                <w:lang w:val="en-GB"/>
              </w:rPr>
              <w:t xml:space="preserve"> the anti-oxidant</w:t>
            </w:r>
            <w:r w:rsidR="00BF077E">
              <w:rPr>
                <w:rFonts w:ascii="Arial" w:hAnsi="Arial" w:cs="Arial"/>
                <w:b w:val="0"/>
                <w:bCs/>
                <w:caps w:val="0"/>
                <w:color w:val="000000" w:themeColor="text1"/>
                <w:sz w:val="20"/>
                <w:lang w:val="en-GB"/>
              </w:rPr>
              <w:t xml:space="preserve"> and behavioural effects of Moringa on metronidazole induced neurotoxicity on hippocampus of the </w:t>
            </w:r>
            <w:proofErr w:type="spellStart"/>
            <w:r w:rsidR="00BF077E">
              <w:rPr>
                <w:rFonts w:ascii="Arial" w:hAnsi="Arial" w:cs="Arial"/>
                <w:b w:val="0"/>
                <w:bCs/>
                <w:caps w:val="0"/>
                <w:color w:val="000000" w:themeColor="text1"/>
                <w:sz w:val="20"/>
                <w:lang w:val="en-GB"/>
              </w:rPr>
              <w:t>wistar</w:t>
            </w:r>
            <w:proofErr w:type="spellEnd"/>
            <w:r w:rsidR="00BF077E">
              <w:rPr>
                <w:rFonts w:ascii="Arial" w:hAnsi="Arial" w:cs="Arial"/>
                <w:b w:val="0"/>
                <w:bCs/>
                <w:caps w:val="0"/>
                <w:color w:val="000000" w:themeColor="text1"/>
                <w:sz w:val="20"/>
                <w:lang w:val="en-GB"/>
              </w:rPr>
              <w:t xml:space="preserve"> rats </w:t>
            </w:r>
          </w:p>
          <w:p w14:paraId="7482E362" w14:textId="77777777" w:rsidR="00636EB2" w:rsidRPr="00401E21" w:rsidRDefault="00636EB2" w:rsidP="00441B6F">
            <w:pPr>
              <w:pStyle w:val="Body"/>
              <w:spacing w:after="0"/>
              <w:rPr>
                <w:rFonts w:ascii="Arial" w:eastAsia="Calibri" w:hAnsi="Arial" w:cs="Arial"/>
                <w:szCs w:val="22"/>
              </w:rPr>
            </w:pPr>
          </w:p>
          <w:p w14:paraId="5C5A2DFF" w14:textId="576E6789" w:rsidR="00505F06" w:rsidRPr="00401E21" w:rsidRDefault="00505F06" w:rsidP="00441B6F">
            <w:pPr>
              <w:pStyle w:val="Body"/>
              <w:spacing w:after="0"/>
              <w:rPr>
                <w:rFonts w:ascii="Arial" w:eastAsia="Calibri" w:hAnsi="Arial" w:cs="Arial"/>
                <w:szCs w:val="22"/>
              </w:rPr>
            </w:pPr>
          </w:p>
        </w:tc>
      </w:tr>
      <w:tr w:rsidR="00B71689" w:rsidRPr="00401E21" w14:paraId="60EF6AFA" w14:textId="77777777" w:rsidTr="001E44FE">
        <w:tc>
          <w:tcPr>
            <w:tcW w:w="9576" w:type="dxa"/>
            <w:shd w:val="clear" w:color="auto" w:fill="F2F2F2"/>
          </w:tcPr>
          <w:p w14:paraId="3B5FAFFE" w14:textId="77777777" w:rsidR="00B71689" w:rsidRPr="00401E21" w:rsidRDefault="00B71689" w:rsidP="00083926">
            <w:pPr>
              <w:jc w:val="both"/>
              <w:rPr>
                <w:rFonts w:ascii="Arial" w:eastAsia="Calibri" w:hAnsi="Arial" w:cs="Arial"/>
                <w:szCs w:val="22"/>
              </w:rPr>
            </w:pPr>
          </w:p>
        </w:tc>
      </w:tr>
    </w:tbl>
    <w:p w14:paraId="5BE7F281" w14:textId="77777777" w:rsidR="00636EB2" w:rsidRPr="00401E21" w:rsidRDefault="00636EB2" w:rsidP="00441B6F">
      <w:pPr>
        <w:pStyle w:val="Body"/>
        <w:spacing w:after="0"/>
        <w:rPr>
          <w:rFonts w:ascii="Arial" w:hAnsi="Arial" w:cs="Arial"/>
          <w:i/>
        </w:rPr>
      </w:pPr>
    </w:p>
    <w:p w14:paraId="6C4F181A" w14:textId="77777777" w:rsidR="00B71689" w:rsidRPr="00401E21" w:rsidRDefault="00A24E7E" w:rsidP="00B71689">
      <w:pPr>
        <w:jc w:val="both"/>
        <w:rPr>
          <w:rFonts w:ascii="Arial" w:hAnsi="Arial" w:cs="Arial"/>
          <w:color w:val="000000" w:themeColor="text1"/>
        </w:rPr>
      </w:pPr>
      <w:r w:rsidRPr="00401E21">
        <w:rPr>
          <w:rFonts w:ascii="Arial" w:hAnsi="Arial" w:cs="Arial"/>
          <w:i/>
        </w:rPr>
        <w:t>Keywords:</w:t>
      </w:r>
      <w:r w:rsidR="0045356F">
        <w:rPr>
          <w:rFonts w:ascii="Arial" w:hAnsi="Arial" w:cs="Arial"/>
          <w:color w:val="000000" w:themeColor="text1"/>
        </w:rPr>
        <w:t xml:space="preserve"> </w:t>
      </w:r>
      <w:r w:rsidR="00BF077E">
        <w:rPr>
          <w:rFonts w:ascii="Arial" w:hAnsi="Arial" w:cs="Arial"/>
          <w:color w:val="000000" w:themeColor="text1"/>
        </w:rPr>
        <w:t xml:space="preserve">Metronidazole, neurotoxicity, </w:t>
      </w:r>
      <w:proofErr w:type="spellStart"/>
      <w:r w:rsidR="00BF077E" w:rsidRPr="00401E21">
        <w:rPr>
          <w:rFonts w:ascii="Arial" w:hAnsi="Arial" w:cs="Arial"/>
          <w:color w:val="000000" w:themeColor="text1"/>
        </w:rPr>
        <w:t>cornu</w:t>
      </w:r>
      <w:proofErr w:type="spellEnd"/>
      <w:r w:rsidR="00BF077E" w:rsidRPr="00401E21">
        <w:rPr>
          <w:rFonts w:ascii="Arial" w:hAnsi="Arial" w:cs="Arial"/>
          <w:color w:val="000000" w:themeColor="text1"/>
        </w:rPr>
        <w:t xml:space="preserve"> </w:t>
      </w:r>
      <w:proofErr w:type="spellStart"/>
      <w:r w:rsidR="00BF077E" w:rsidRPr="00401E21">
        <w:rPr>
          <w:rFonts w:ascii="Arial" w:hAnsi="Arial" w:cs="Arial"/>
          <w:color w:val="000000" w:themeColor="text1"/>
        </w:rPr>
        <w:t>amm</w:t>
      </w:r>
      <w:r w:rsidR="00BF077E">
        <w:rPr>
          <w:rFonts w:ascii="Arial" w:hAnsi="Arial" w:cs="Arial"/>
          <w:color w:val="000000" w:themeColor="text1"/>
        </w:rPr>
        <w:t>onis</w:t>
      </w:r>
      <w:proofErr w:type="spellEnd"/>
      <w:r w:rsidR="00BF077E">
        <w:rPr>
          <w:rFonts w:ascii="Arial" w:hAnsi="Arial" w:cs="Arial"/>
          <w:color w:val="000000" w:themeColor="text1"/>
        </w:rPr>
        <w:t xml:space="preserve"> and Moringa Oleifera </w:t>
      </w:r>
    </w:p>
    <w:p w14:paraId="315C8419" w14:textId="77777777" w:rsidR="00984780" w:rsidRPr="00401E21" w:rsidRDefault="00984780" w:rsidP="00441B6F">
      <w:pPr>
        <w:pStyle w:val="AbstHead"/>
        <w:spacing w:after="0"/>
        <w:jc w:val="both"/>
        <w:rPr>
          <w:rFonts w:ascii="Arial" w:hAnsi="Arial" w:cs="Arial"/>
        </w:rPr>
      </w:pPr>
    </w:p>
    <w:p w14:paraId="4544873A" w14:textId="37DBA7CB" w:rsidR="007F7B32" w:rsidRPr="00401E21" w:rsidRDefault="00902823" w:rsidP="00441B6F">
      <w:pPr>
        <w:pStyle w:val="AbstHead"/>
        <w:spacing w:after="0"/>
        <w:jc w:val="both"/>
        <w:rPr>
          <w:rFonts w:ascii="Arial" w:hAnsi="Arial" w:cs="Arial"/>
        </w:rPr>
      </w:pPr>
      <w:r w:rsidRPr="00401E21">
        <w:rPr>
          <w:rFonts w:ascii="Arial" w:hAnsi="Arial" w:cs="Arial"/>
        </w:rPr>
        <w:t xml:space="preserve">1. </w:t>
      </w:r>
      <w:r w:rsidR="00B01FCD" w:rsidRPr="00401E21">
        <w:rPr>
          <w:rFonts w:ascii="Arial" w:hAnsi="Arial" w:cs="Arial"/>
        </w:rPr>
        <w:t>INTRODUCTION</w:t>
      </w:r>
      <w:r w:rsidR="007F7B32" w:rsidRPr="00401E21">
        <w:rPr>
          <w:rFonts w:ascii="Arial" w:hAnsi="Arial" w:cs="Arial"/>
        </w:rPr>
        <w:t xml:space="preserve"> </w:t>
      </w:r>
    </w:p>
    <w:p w14:paraId="7104953B" w14:textId="77777777" w:rsidR="00790ADA" w:rsidRPr="00401E21" w:rsidRDefault="00790ADA" w:rsidP="00441B6F">
      <w:pPr>
        <w:pStyle w:val="AbstHead"/>
        <w:spacing w:after="0"/>
        <w:jc w:val="both"/>
        <w:rPr>
          <w:rFonts w:ascii="Arial" w:hAnsi="Arial" w:cs="Arial"/>
        </w:rPr>
      </w:pPr>
    </w:p>
    <w:p w14:paraId="57DDFE7B" w14:textId="77777777" w:rsidR="002139EE" w:rsidRPr="00401E21" w:rsidRDefault="002139EE" w:rsidP="002139EE">
      <w:pPr>
        <w:spacing w:before="20" w:after="20"/>
        <w:jc w:val="both"/>
        <w:rPr>
          <w:rFonts w:ascii="Arial" w:hAnsi="Arial" w:cs="Arial"/>
          <w:color w:val="000000" w:themeColor="text1"/>
        </w:rPr>
      </w:pPr>
      <w:r w:rsidRPr="00401E21">
        <w:rPr>
          <w:rFonts w:ascii="Arial" w:hAnsi="Arial" w:cs="Arial"/>
          <w:color w:val="000000" w:themeColor="text1"/>
        </w:rPr>
        <w:t>Neurological side effects associated with antibiotics are likely underdiagnosed and necessitate increased awareness and a</w:t>
      </w:r>
      <w:r w:rsidR="00B27B90">
        <w:rPr>
          <w:rFonts w:ascii="Arial" w:hAnsi="Arial" w:cs="Arial"/>
          <w:color w:val="000000" w:themeColor="text1"/>
        </w:rPr>
        <w:t>ttention</w:t>
      </w:r>
      <w:r w:rsidRPr="00401E21">
        <w:rPr>
          <w:rFonts w:ascii="Arial" w:hAnsi="Arial" w:cs="Arial"/>
          <w:color w:val="000000" w:themeColor="text1"/>
        </w:rPr>
        <w:t>. Metronidazole (</w:t>
      </w:r>
      <w:r w:rsidR="00362F85">
        <w:rPr>
          <w:rFonts w:ascii="Arial" w:hAnsi="Arial" w:cs="Arial"/>
          <w:color w:val="000000" w:themeColor="text1"/>
        </w:rPr>
        <w:t>M</w:t>
      </w:r>
      <w:r w:rsidR="00362F85" w:rsidRPr="00401E21">
        <w:rPr>
          <w:rFonts w:ascii="Arial" w:hAnsi="Arial" w:cs="Arial"/>
          <w:color w:val="000000" w:themeColor="text1"/>
        </w:rPr>
        <w:t>T</w:t>
      </w:r>
      <w:r w:rsidR="00362F85">
        <w:rPr>
          <w:rFonts w:ascii="Arial" w:hAnsi="Arial" w:cs="Arial"/>
          <w:color w:val="000000" w:themeColor="text1"/>
        </w:rPr>
        <w:t>DZ</w:t>
      </w:r>
      <w:r w:rsidRPr="00401E21">
        <w:rPr>
          <w:rFonts w:ascii="Arial" w:hAnsi="Arial" w:cs="Arial"/>
          <w:color w:val="000000" w:themeColor="text1"/>
        </w:rPr>
        <w:t xml:space="preserve">) is a widely used antimicrobial drug due to its effectiveness against various bacteria and yeasts (Stoian </w:t>
      </w:r>
      <w:r w:rsidR="00182412" w:rsidRPr="00182412">
        <w:rPr>
          <w:rFonts w:ascii="Arial" w:hAnsi="Arial" w:cs="Arial"/>
          <w:i/>
          <w:color w:val="000000" w:themeColor="text1"/>
        </w:rPr>
        <w:t>et al</w:t>
      </w:r>
      <w:r w:rsidR="00362F85">
        <w:rPr>
          <w:rFonts w:ascii="Arial" w:hAnsi="Arial" w:cs="Arial"/>
          <w:color w:val="000000" w:themeColor="text1"/>
        </w:rPr>
        <w:t>., 2020). Metronidazole (M</w:t>
      </w:r>
      <w:r w:rsidRPr="00401E21">
        <w:rPr>
          <w:rFonts w:ascii="Arial" w:hAnsi="Arial" w:cs="Arial"/>
          <w:color w:val="000000" w:themeColor="text1"/>
        </w:rPr>
        <w:t>T</w:t>
      </w:r>
      <w:r w:rsidR="00362F85">
        <w:rPr>
          <w:rFonts w:ascii="Arial" w:hAnsi="Arial" w:cs="Arial"/>
          <w:color w:val="000000" w:themeColor="text1"/>
        </w:rPr>
        <w:t>DZ</w:t>
      </w:r>
      <w:r w:rsidRPr="00401E21">
        <w:rPr>
          <w:rFonts w:ascii="Arial" w:hAnsi="Arial" w:cs="Arial"/>
          <w:color w:val="000000" w:themeColor="text1"/>
        </w:rPr>
        <w:t xml:space="preserve">) is generally considered a safe medication and is known to penetrate the brain rapidly. However, some potential side effects include mild abdominal pain, headaches, nausea, and a metallic taste in the mouth (Chaturvedi </w:t>
      </w:r>
      <w:r w:rsidR="00182412" w:rsidRPr="00182412">
        <w:rPr>
          <w:rFonts w:ascii="Arial" w:hAnsi="Arial" w:cs="Arial"/>
          <w:i/>
          <w:color w:val="000000" w:themeColor="text1"/>
        </w:rPr>
        <w:t>et al</w:t>
      </w:r>
      <w:r w:rsidRPr="00401E21">
        <w:rPr>
          <w:rFonts w:ascii="Arial" w:hAnsi="Arial" w:cs="Arial"/>
          <w:color w:val="000000" w:themeColor="text1"/>
        </w:rPr>
        <w:t xml:space="preserve">., 2020). Clinical symptoms associated with metronidazole-induced neurotoxicity, including ataxia, dysarthria, and altered mental status, are typical neurological manifestations (Sørensen </w:t>
      </w:r>
      <w:r w:rsidR="00182412" w:rsidRPr="00182412">
        <w:rPr>
          <w:rFonts w:ascii="Arial" w:hAnsi="Arial" w:cs="Arial"/>
          <w:i/>
          <w:color w:val="000000" w:themeColor="text1"/>
        </w:rPr>
        <w:t>et al</w:t>
      </w:r>
      <w:r w:rsidRPr="00401E21">
        <w:rPr>
          <w:rFonts w:ascii="Arial" w:hAnsi="Arial" w:cs="Arial"/>
          <w:color w:val="000000" w:themeColor="text1"/>
        </w:rPr>
        <w:t>., 2020). Metronidazole (M</w:t>
      </w:r>
      <w:r w:rsidR="00362F85">
        <w:rPr>
          <w:rFonts w:ascii="Arial" w:hAnsi="Arial" w:cs="Arial"/>
          <w:color w:val="000000" w:themeColor="text1"/>
        </w:rPr>
        <w:t>TDZ</w:t>
      </w:r>
      <w:r w:rsidRPr="00401E21">
        <w:rPr>
          <w:rFonts w:ascii="Arial" w:hAnsi="Arial" w:cs="Arial"/>
          <w:color w:val="000000" w:themeColor="text1"/>
        </w:rPr>
        <w:t xml:space="preserve">) is a United States Food and Drug Administration-approved antimicrobial drug that belongs to the 5-nitroimidazole family, which is useful in the treatment of infections caused by anaerobic bacteria (Leitsch, 2019). Metronidazole, when used in an appropriate dosage for an appropriate duration, is usually a safe medication, and is rarely reported to cause serious side effects. Commonly reported adverse effects with metronidazole are gastrointestinal ones that are nausea, anorexia, diarrhea, stomatitis, metallic taste, and mouth dryness </w:t>
      </w:r>
      <w:r w:rsidR="003D4CD3">
        <w:rPr>
          <w:rFonts w:ascii="Arial" w:hAnsi="Arial" w:cs="Arial"/>
          <w:color w:val="000000" w:themeColor="text1"/>
        </w:rPr>
        <w:t>(</w:t>
      </w:r>
      <w:proofErr w:type="spellStart"/>
      <w:r w:rsidR="00E96926">
        <w:rPr>
          <w:rFonts w:ascii="Arial" w:hAnsi="Arial" w:cs="Arial"/>
          <w:color w:val="000000" w:themeColor="text1"/>
        </w:rPr>
        <w:t>Ceruelos</w:t>
      </w:r>
      <w:proofErr w:type="spellEnd"/>
      <w:r w:rsidR="00E96926">
        <w:rPr>
          <w:rFonts w:ascii="Arial" w:hAnsi="Arial" w:cs="Arial"/>
          <w:color w:val="000000" w:themeColor="text1"/>
        </w:rPr>
        <w:t xml:space="preserve"> and Espinoza-Gonzalez, 2019; </w:t>
      </w:r>
      <w:r w:rsidR="003D4CD3">
        <w:rPr>
          <w:rFonts w:ascii="Arial" w:hAnsi="Arial" w:cs="Arial"/>
          <w:color w:val="000000" w:themeColor="text1"/>
        </w:rPr>
        <w:t>Weir,</w:t>
      </w:r>
      <w:r w:rsidR="00E96926">
        <w:rPr>
          <w:rFonts w:ascii="Arial" w:hAnsi="Arial" w:cs="Arial"/>
          <w:color w:val="000000" w:themeColor="text1"/>
        </w:rPr>
        <w:t xml:space="preserve"> </w:t>
      </w:r>
      <w:r w:rsidR="003D4CD3">
        <w:rPr>
          <w:rFonts w:ascii="Arial" w:hAnsi="Arial" w:cs="Arial"/>
          <w:color w:val="000000" w:themeColor="text1"/>
        </w:rPr>
        <w:t>2023)</w:t>
      </w:r>
      <w:r w:rsidRPr="00401E21">
        <w:rPr>
          <w:rFonts w:ascii="Arial" w:hAnsi="Arial" w:cs="Arial"/>
          <w:color w:val="000000" w:themeColor="text1"/>
        </w:rPr>
        <w:t xml:space="preserve">. </w:t>
      </w:r>
    </w:p>
    <w:p w14:paraId="7A788CDF" w14:textId="77777777" w:rsidR="002139EE" w:rsidRPr="00401E21" w:rsidRDefault="002139EE" w:rsidP="002139EE">
      <w:pPr>
        <w:spacing w:before="20" w:after="20"/>
        <w:jc w:val="both"/>
        <w:rPr>
          <w:rFonts w:ascii="Arial" w:hAnsi="Arial" w:cs="Arial"/>
          <w:color w:val="000000" w:themeColor="text1"/>
        </w:rPr>
      </w:pPr>
      <w:r w:rsidRPr="00401E21">
        <w:rPr>
          <w:rFonts w:ascii="Arial" w:hAnsi="Arial" w:cs="Arial"/>
          <w:color w:val="000000" w:themeColor="text1"/>
        </w:rPr>
        <w:t xml:space="preserve"> For thousands of years, people across the globe have relied on traditional medicinal plants for various purposes, from maintaining overall health to treating illnesses (</w:t>
      </w:r>
      <w:proofErr w:type="spellStart"/>
      <w:r w:rsidRPr="00401E21">
        <w:rPr>
          <w:rFonts w:ascii="Arial" w:hAnsi="Arial" w:cs="Arial"/>
          <w:color w:val="000000" w:themeColor="text1"/>
        </w:rPr>
        <w:t>Shahrajabian</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2019). Herbal medicine continues to be widely used as it has historically been the primary means of disease treatment. However, only a fraction of the plant kingdom has been explored for its phytochemicals. Plant extracts may contain bioactive compounds stimulating or inhibiting specific biological processes (</w:t>
      </w:r>
      <w:proofErr w:type="spellStart"/>
      <w:r w:rsidRPr="00401E21">
        <w:rPr>
          <w:rFonts w:ascii="Arial" w:hAnsi="Arial" w:cs="Arial"/>
          <w:color w:val="000000" w:themeColor="text1"/>
        </w:rPr>
        <w:t>Bekara</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2019). Moringa oleifera is a genus of the fast-growing tropical deciduous plant of the </w:t>
      </w:r>
      <w:proofErr w:type="spellStart"/>
      <w:r w:rsidRPr="00401E21">
        <w:rPr>
          <w:rFonts w:ascii="Arial" w:hAnsi="Arial" w:cs="Arial"/>
          <w:color w:val="000000" w:themeColor="text1"/>
        </w:rPr>
        <w:t>Moringaceae</w:t>
      </w:r>
      <w:proofErr w:type="spellEnd"/>
      <w:r w:rsidRPr="00401E21">
        <w:rPr>
          <w:rFonts w:ascii="Arial" w:hAnsi="Arial" w:cs="Arial"/>
          <w:color w:val="000000" w:themeColor="text1"/>
        </w:rPr>
        <w:t xml:space="preserve"> family, with thick, tuberous roots, light green leaves, and abundant flowering with elongated, pendulous fruits a</w:t>
      </w:r>
      <w:r w:rsidR="006A7AD3">
        <w:rPr>
          <w:rFonts w:ascii="Arial" w:hAnsi="Arial" w:cs="Arial"/>
          <w:color w:val="000000" w:themeColor="text1"/>
        </w:rPr>
        <w:t>nd seeds</w:t>
      </w:r>
      <w:r w:rsidRPr="00401E21">
        <w:rPr>
          <w:rFonts w:ascii="Arial" w:hAnsi="Arial" w:cs="Arial"/>
          <w:color w:val="000000" w:themeColor="text1"/>
        </w:rPr>
        <w:t xml:space="preserve">. It is considered a very versatile plant due to its great capacity to provide edible food, which includes different vegetative structures, such as leaves, pod shells, stem, flowers, fruits, and seeds. These structures contain bioactive compounds and nutrients, such as phenolic compounds, fatty acids, carbohydrates, </w:t>
      </w:r>
      <w:proofErr w:type="spellStart"/>
      <w:r w:rsidRPr="00401E21">
        <w:rPr>
          <w:rFonts w:ascii="Arial" w:hAnsi="Arial" w:cs="Arial"/>
          <w:color w:val="000000" w:themeColor="text1"/>
        </w:rPr>
        <w:t>fibre</w:t>
      </w:r>
      <w:proofErr w:type="spellEnd"/>
      <w:r w:rsidRPr="00401E21">
        <w:rPr>
          <w:rFonts w:ascii="Arial" w:hAnsi="Arial" w:cs="Arial"/>
          <w:color w:val="000000" w:themeColor="text1"/>
        </w:rPr>
        <w:t>, minerals, vitamins, and functional peptides with a wide potential to be used in food.</w:t>
      </w:r>
    </w:p>
    <w:p w14:paraId="7DC13F31" w14:textId="77777777" w:rsidR="002139EE" w:rsidRPr="00401E21" w:rsidRDefault="002139EE" w:rsidP="002139EE">
      <w:pPr>
        <w:spacing w:before="20" w:after="20"/>
        <w:jc w:val="both"/>
        <w:rPr>
          <w:rFonts w:ascii="Arial" w:hAnsi="Arial" w:cs="Arial"/>
          <w:color w:val="000000" w:themeColor="text1"/>
        </w:rPr>
      </w:pPr>
    </w:p>
    <w:p w14:paraId="79A2487D" w14:textId="77777777" w:rsidR="00984780" w:rsidRPr="00401E21" w:rsidRDefault="00984780" w:rsidP="002139EE">
      <w:pPr>
        <w:spacing w:before="20" w:after="20"/>
        <w:jc w:val="both"/>
        <w:rPr>
          <w:rFonts w:ascii="Arial" w:hAnsi="Arial" w:cs="Arial"/>
          <w:b/>
          <w:color w:val="000000" w:themeColor="text1"/>
          <w:sz w:val="22"/>
          <w:szCs w:val="22"/>
        </w:rPr>
      </w:pPr>
      <w:r w:rsidRPr="00401E21">
        <w:rPr>
          <w:rFonts w:ascii="Arial" w:hAnsi="Arial" w:cs="Arial"/>
          <w:b/>
          <w:i/>
          <w:color w:val="000000" w:themeColor="text1"/>
          <w:sz w:val="22"/>
          <w:szCs w:val="22"/>
        </w:rPr>
        <w:t>Moringa</w:t>
      </w:r>
      <w:r w:rsidRPr="00401E21">
        <w:rPr>
          <w:rFonts w:ascii="Arial" w:hAnsi="Arial" w:cs="Arial"/>
          <w:b/>
          <w:color w:val="000000" w:themeColor="text1"/>
          <w:sz w:val="22"/>
          <w:szCs w:val="22"/>
        </w:rPr>
        <w:t xml:space="preserve"> oleifera</w:t>
      </w:r>
    </w:p>
    <w:p w14:paraId="61C3CFD4" w14:textId="77777777" w:rsidR="002139EE" w:rsidRPr="00401E21" w:rsidRDefault="002139EE" w:rsidP="002139EE">
      <w:pPr>
        <w:spacing w:before="20" w:after="20"/>
        <w:jc w:val="both"/>
        <w:rPr>
          <w:rFonts w:ascii="Arial" w:hAnsi="Arial" w:cs="Arial"/>
          <w:b/>
          <w:color w:val="000000" w:themeColor="text1"/>
        </w:rPr>
      </w:pPr>
    </w:p>
    <w:p w14:paraId="3008F1ED" w14:textId="77777777" w:rsidR="002139EE" w:rsidRPr="00401E21" w:rsidRDefault="002139EE" w:rsidP="002139EE">
      <w:pPr>
        <w:spacing w:before="20" w:after="20"/>
        <w:jc w:val="both"/>
        <w:rPr>
          <w:rFonts w:ascii="Arial" w:hAnsi="Arial" w:cs="Arial"/>
          <w:color w:val="000000" w:themeColor="text1"/>
        </w:rPr>
      </w:pPr>
      <w:r w:rsidRPr="00401E21">
        <w:rPr>
          <w:rFonts w:ascii="Arial" w:hAnsi="Arial" w:cs="Arial"/>
          <w:color w:val="000000" w:themeColor="text1"/>
        </w:rPr>
        <w:t>Moringa oleifera is employed as a vegetable, herbal tea, and processed foods for its nutritional properties as a source of proteins and essential amino acids (cysteine, methionine, lysine and trypt</w:t>
      </w:r>
      <w:r w:rsidR="006A7AD3">
        <w:rPr>
          <w:rFonts w:ascii="Arial" w:hAnsi="Arial" w:cs="Arial"/>
          <w:color w:val="000000" w:themeColor="text1"/>
        </w:rPr>
        <w:t xml:space="preserve">ophan) (Su </w:t>
      </w:r>
      <w:r w:rsidR="00182412" w:rsidRPr="00182412">
        <w:rPr>
          <w:rFonts w:ascii="Arial" w:hAnsi="Arial" w:cs="Arial"/>
          <w:i/>
          <w:color w:val="000000" w:themeColor="text1"/>
        </w:rPr>
        <w:t>et al</w:t>
      </w:r>
      <w:r w:rsidR="006A7AD3">
        <w:rPr>
          <w:rFonts w:ascii="Arial" w:hAnsi="Arial" w:cs="Arial"/>
          <w:color w:val="000000" w:themeColor="text1"/>
        </w:rPr>
        <w:t xml:space="preserve">, </w:t>
      </w:r>
      <w:proofErr w:type="gramStart"/>
      <w:r w:rsidR="006A7AD3">
        <w:rPr>
          <w:rFonts w:ascii="Arial" w:hAnsi="Arial" w:cs="Arial"/>
          <w:color w:val="000000" w:themeColor="text1"/>
        </w:rPr>
        <w:t>2020;Agubosi</w:t>
      </w:r>
      <w:proofErr w:type="gramEnd"/>
      <w:r w:rsidR="006A7AD3">
        <w:rPr>
          <w:rFonts w:ascii="Arial" w:hAnsi="Arial" w:cs="Arial"/>
          <w:color w:val="000000" w:themeColor="text1"/>
        </w:rPr>
        <w:t xml:space="preserve"> </w:t>
      </w:r>
      <w:r w:rsidR="00182412" w:rsidRPr="00182412">
        <w:rPr>
          <w:rFonts w:ascii="Arial" w:hAnsi="Arial" w:cs="Arial"/>
          <w:i/>
          <w:color w:val="000000" w:themeColor="text1"/>
        </w:rPr>
        <w:t>et al</w:t>
      </w:r>
      <w:r w:rsidR="006A7AD3">
        <w:rPr>
          <w:rFonts w:ascii="Arial" w:hAnsi="Arial" w:cs="Arial"/>
          <w:color w:val="000000" w:themeColor="text1"/>
        </w:rPr>
        <w:t>,,2025</w:t>
      </w:r>
      <w:r w:rsidRPr="00401E21">
        <w:rPr>
          <w:rFonts w:ascii="Arial" w:hAnsi="Arial" w:cs="Arial"/>
          <w:color w:val="000000" w:themeColor="text1"/>
        </w:rPr>
        <w:t xml:space="preserve">). Moreover, the leaves of Moringa oleifera are rich in flavonoids, carotenoids, and ascorbic acid. </w:t>
      </w:r>
    </w:p>
    <w:p w14:paraId="6235D8E1" w14:textId="77777777" w:rsidR="00984780" w:rsidRPr="00401E21" w:rsidRDefault="002139EE" w:rsidP="00984780">
      <w:pPr>
        <w:spacing w:before="20" w:after="20"/>
        <w:jc w:val="both"/>
        <w:rPr>
          <w:rFonts w:ascii="Arial" w:hAnsi="Arial" w:cs="Arial"/>
          <w:color w:val="000000" w:themeColor="text1"/>
        </w:rPr>
      </w:pPr>
      <w:r w:rsidRPr="00401E21">
        <w:rPr>
          <w:rFonts w:ascii="Arial" w:hAnsi="Arial" w:cs="Arial"/>
          <w:color w:val="000000" w:themeColor="text1"/>
        </w:rPr>
        <w:t>Furthermore, this herbal product has demonstrated health benefits beyond its great nutritional value. Hence, in traditional medicine, ancient rules included the leaves of Moringa oleifera for its beneficial properties in mental health and smooth skin. Moreover, Moringa oleifera leaves have been attributed numerous thera</w:t>
      </w:r>
      <w:r w:rsidR="00221763">
        <w:rPr>
          <w:rFonts w:ascii="Arial" w:hAnsi="Arial" w:cs="Arial"/>
          <w:color w:val="000000" w:themeColor="text1"/>
        </w:rPr>
        <w:t xml:space="preserve">peutic applications in in-vitro </w:t>
      </w:r>
      <w:r w:rsidRPr="00401E21">
        <w:rPr>
          <w:rFonts w:ascii="Arial" w:hAnsi="Arial" w:cs="Arial"/>
          <w:color w:val="000000" w:themeColor="text1"/>
        </w:rPr>
        <w:t>and in-vivo studies such as antibacterial, antifungal, antiviral, cytotoxic, antihyperglycemic, antioxidant, anti-inflammatory, antiparasitic and cardioprotective activities (</w:t>
      </w:r>
      <w:proofErr w:type="spellStart"/>
      <w:r w:rsidRPr="00401E21">
        <w:rPr>
          <w:rFonts w:ascii="Arial" w:hAnsi="Arial" w:cs="Arial"/>
          <w:color w:val="000000" w:themeColor="text1"/>
        </w:rPr>
        <w:t>Dhakad</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2019).</w:t>
      </w:r>
    </w:p>
    <w:p w14:paraId="46CE0A07" w14:textId="77777777" w:rsidR="00BA2519" w:rsidRPr="00401E21" w:rsidRDefault="00BA2519" w:rsidP="00984780">
      <w:pPr>
        <w:spacing w:before="20" w:after="20"/>
        <w:jc w:val="both"/>
        <w:rPr>
          <w:rFonts w:ascii="Arial" w:hAnsi="Arial" w:cs="Arial"/>
          <w:color w:val="000000" w:themeColor="text1"/>
        </w:rPr>
      </w:pPr>
    </w:p>
    <w:p w14:paraId="696383A9" w14:textId="77777777" w:rsidR="00BA2519" w:rsidRPr="00401E21" w:rsidRDefault="00BA2519" w:rsidP="00221763">
      <w:pPr>
        <w:pStyle w:val="NoSpacing"/>
      </w:pPr>
      <w:r w:rsidRPr="00401E21">
        <w:lastRenderedPageBreak/>
        <w:t xml:space="preserve">Bioactive Phytochemical </w:t>
      </w:r>
      <w:r w:rsidRPr="00221763">
        <w:t>Components</w:t>
      </w:r>
      <w:r w:rsidRPr="00401E21">
        <w:t xml:space="preserve"> of Moringa oleifera</w:t>
      </w:r>
    </w:p>
    <w:p w14:paraId="29BED16C" w14:textId="77777777" w:rsidR="00BA2519" w:rsidRPr="00401E21" w:rsidRDefault="00BA2519" w:rsidP="00BA2519">
      <w:pPr>
        <w:jc w:val="both"/>
        <w:rPr>
          <w:rFonts w:ascii="Arial" w:hAnsi="Arial" w:cs="Arial"/>
          <w:color w:val="000000" w:themeColor="text1"/>
        </w:rPr>
      </w:pPr>
    </w:p>
    <w:p w14:paraId="1874ECB6" w14:textId="77777777" w:rsidR="00BA2519" w:rsidRPr="00401E21" w:rsidRDefault="00BA2519" w:rsidP="00BA2519">
      <w:pPr>
        <w:jc w:val="both"/>
        <w:rPr>
          <w:rFonts w:ascii="Arial" w:hAnsi="Arial" w:cs="Arial"/>
          <w:color w:val="000000" w:themeColor="text1"/>
        </w:rPr>
      </w:pPr>
      <w:r w:rsidRPr="00401E21">
        <w:rPr>
          <w:rFonts w:ascii="Arial" w:hAnsi="Arial" w:cs="Arial"/>
          <w:color w:val="000000" w:themeColor="text1"/>
        </w:rPr>
        <w:t xml:space="preserve">In the strictest sense, phytochemicals are the chemicals generated by plants. They encompass a broad group of compounds, known as secondary metabolites that naturally occur and accumulate in plants at high concentrations (Huang </w:t>
      </w:r>
      <w:r w:rsidR="00182412" w:rsidRPr="00182412">
        <w:rPr>
          <w:rFonts w:ascii="Arial" w:hAnsi="Arial" w:cs="Arial"/>
          <w:i/>
          <w:color w:val="000000" w:themeColor="text1"/>
        </w:rPr>
        <w:t>et al</w:t>
      </w:r>
      <w:r w:rsidRPr="00401E21">
        <w:rPr>
          <w:rFonts w:ascii="Arial" w:hAnsi="Arial" w:cs="Arial"/>
          <w:color w:val="000000" w:themeColor="text1"/>
        </w:rPr>
        <w:t xml:space="preserve">., 2016). Phytochemicals are found in roots, seeds, leaves, stems, flowers, and pods (Prabu </w:t>
      </w:r>
      <w:r w:rsidR="00182412" w:rsidRPr="00182412">
        <w:rPr>
          <w:rFonts w:ascii="Arial" w:hAnsi="Arial" w:cs="Arial"/>
          <w:i/>
          <w:color w:val="000000" w:themeColor="text1"/>
        </w:rPr>
        <w:t>et al</w:t>
      </w:r>
      <w:r w:rsidRPr="00401E21">
        <w:rPr>
          <w:rFonts w:ascii="Arial" w:hAnsi="Arial" w:cs="Arial"/>
          <w:color w:val="000000" w:themeColor="text1"/>
        </w:rPr>
        <w:t xml:space="preserve">., 2019). According to their chemical structure and characteristics, plant phytochemicals are classified into five main groups: polyphenols, sulfur-containing compounds, carotenoids, alkaloids, and terpenoids (Prabu </w:t>
      </w:r>
      <w:r w:rsidR="00182412" w:rsidRPr="00182412">
        <w:rPr>
          <w:rFonts w:ascii="Arial" w:hAnsi="Arial" w:cs="Arial"/>
          <w:i/>
          <w:color w:val="000000" w:themeColor="text1"/>
        </w:rPr>
        <w:t>et al</w:t>
      </w:r>
      <w:r w:rsidRPr="00401E21">
        <w:rPr>
          <w:rFonts w:ascii="Arial" w:hAnsi="Arial" w:cs="Arial"/>
          <w:color w:val="000000" w:themeColor="text1"/>
        </w:rPr>
        <w:t>., 2019). Polyphenols are classified as phenolic acids (with only one phenol ring present) and flavonoids (with more than one phenol ring present). Phenolic acids and flavonoids (especially tannins) are among the most important polyphenols found in the Moringa tree. Leaves were reported to have the highest total phenolic contents with about 2000 to 12200 mg GAE/100 g. Leaves of Moringa were also reported to contain an important amount of tannins whose concentration can vary, with the highest being reported i</w:t>
      </w:r>
      <w:r w:rsidR="00B33759">
        <w:rPr>
          <w:rFonts w:ascii="Arial" w:hAnsi="Arial" w:cs="Arial"/>
          <w:color w:val="000000" w:themeColor="text1"/>
        </w:rPr>
        <w:t>n dried leaves</w:t>
      </w:r>
      <w:r w:rsidRPr="00401E21">
        <w:rPr>
          <w:rFonts w:ascii="Arial" w:hAnsi="Arial" w:cs="Arial"/>
          <w:color w:val="000000" w:themeColor="text1"/>
        </w:rPr>
        <w:t>.</w:t>
      </w:r>
    </w:p>
    <w:p w14:paraId="58A9B8BD" w14:textId="77777777" w:rsidR="00BA2519" w:rsidRPr="00401E21" w:rsidRDefault="00BA2519" w:rsidP="00BA2519">
      <w:pPr>
        <w:jc w:val="both"/>
        <w:rPr>
          <w:rFonts w:ascii="Arial" w:hAnsi="Arial" w:cs="Arial"/>
          <w:color w:val="000000" w:themeColor="text1"/>
        </w:rPr>
      </w:pPr>
      <w:r w:rsidRPr="00401E21">
        <w:rPr>
          <w:rFonts w:ascii="Arial" w:hAnsi="Arial" w:cs="Arial"/>
          <w:color w:val="000000" w:themeColor="text1"/>
        </w:rPr>
        <w:t xml:space="preserve">Isothiocyanates with thiocyanates and thiocarbamates are secondary metabolites derived from glucosinolates and have garnered significant attention because of their pharmacological properties. The principal isothiocyanates isolated from M. oleifera include </w:t>
      </w:r>
      <w:proofErr w:type="spellStart"/>
      <w:r w:rsidRPr="00401E21">
        <w:rPr>
          <w:rFonts w:ascii="Arial" w:hAnsi="Arial" w:cs="Arial"/>
          <w:color w:val="000000" w:themeColor="text1"/>
        </w:rPr>
        <w:t>niazidin</w:t>
      </w:r>
      <w:proofErr w:type="spellEnd"/>
      <w:r w:rsidRPr="00401E21">
        <w:rPr>
          <w:rFonts w:ascii="Arial" w:hAnsi="Arial" w:cs="Arial"/>
          <w:color w:val="000000" w:themeColor="text1"/>
        </w:rPr>
        <w:t xml:space="preserve">, </w:t>
      </w:r>
      <w:proofErr w:type="spellStart"/>
      <w:r w:rsidRPr="00401E21">
        <w:rPr>
          <w:rFonts w:ascii="Arial" w:hAnsi="Arial" w:cs="Arial"/>
          <w:color w:val="000000" w:themeColor="text1"/>
        </w:rPr>
        <w:t>niazicin</w:t>
      </w:r>
      <w:proofErr w:type="spellEnd"/>
      <w:r w:rsidRPr="00401E21">
        <w:rPr>
          <w:rFonts w:ascii="Arial" w:hAnsi="Arial" w:cs="Arial"/>
          <w:color w:val="000000" w:themeColor="text1"/>
        </w:rPr>
        <w:t xml:space="preserve">, or </w:t>
      </w:r>
      <w:proofErr w:type="spellStart"/>
      <w:r w:rsidRPr="00401E21">
        <w:rPr>
          <w:rFonts w:ascii="Arial" w:hAnsi="Arial" w:cs="Arial"/>
          <w:color w:val="000000" w:themeColor="text1"/>
        </w:rPr>
        <w:t>niazinin</w:t>
      </w:r>
      <w:proofErr w:type="spellEnd"/>
      <w:r w:rsidRPr="00401E21">
        <w:rPr>
          <w:rFonts w:ascii="Arial" w:hAnsi="Arial" w:cs="Arial"/>
          <w:color w:val="000000" w:themeColor="text1"/>
        </w:rPr>
        <w:t xml:space="preserve"> (</w:t>
      </w:r>
      <w:proofErr w:type="spellStart"/>
      <w:r w:rsidRPr="00401E21">
        <w:rPr>
          <w:rFonts w:ascii="Arial" w:hAnsi="Arial" w:cs="Arial"/>
          <w:color w:val="000000" w:themeColor="text1"/>
        </w:rPr>
        <w:t>Kołodziejski</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2019).</w:t>
      </w:r>
    </w:p>
    <w:p w14:paraId="02211477" w14:textId="77777777" w:rsidR="00BA2519" w:rsidRPr="00401E21" w:rsidRDefault="00BA2519" w:rsidP="00BA2519">
      <w:pPr>
        <w:jc w:val="both"/>
        <w:rPr>
          <w:rFonts w:ascii="Arial" w:hAnsi="Arial" w:cs="Arial"/>
          <w:color w:val="000000" w:themeColor="text1"/>
        </w:rPr>
      </w:pPr>
      <w:r w:rsidRPr="00401E21">
        <w:rPr>
          <w:rFonts w:ascii="Arial" w:hAnsi="Arial" w:cs="Arial"/>
          <w:color w:val="000000" w:themeColor="text1"/>
        </w:rPr>
        <w:t>Carotenoids are highly unsaturated fat-soluble pigments that provide fruits, vegetable fungi, bacteria, and algae their characteristic red, orange, or yellow color (</w:t>
      </w:r>
      <w:r w:rsidR="00B33759" w:rsidRPr="00965CE5">
        <w:rPr>
          <w:rFonts w:ascii="Times New Roman" w:hAnsi="Times New Roman"/>
          <w:sz w:val="24"/>
          <w:szCs w:val="24"/>
        </w:rPr>
        <w:t>Saini</w:t>
      </w:r>
      <w:r w:rsidR="00B33759">
        <w:rPr>
          <w:rFonts w:ascii="Times New Roman" w:hAnsi="Times New Roman"/>
          <w:sz w:val="24"/>
          <w:szCs w:val="24"/>
        </w:rPr>
        <w:t xml:space="preserve"> </w:t>
      </w:r>
      <w:r w:rsidR="00182412" w:rsidRPr="00182412">
        <w:rPr>
          <w:rFonts w:ascii="Times New Roman" w:hAnsi="Times New Roman"/>
          <w:i/>
          <w:sz w:val="24"/>
          <w:szCs w:val="24"/>
        </w:rPr>
        <w:t>et al</w:t>
      </w:r>
      <w:r w:rsidR="00B33759">
        <w:rPr>
          <w:rFonts w:ascii="Times New Roman" w:hAnsi="Times New Roman"/>
          <w:sz w:val="24"/>
          <w:szCs w:val="24"/>
        </w:rPr>
        <w:t>, 2014</w:t>
      </w:r>
      <w:r w:rsidRPr="00401E21">
        <w:rPr>
          <w:rFonts w:ascii="Arial" w:hAnsi="Arial" w:cs="Arial"/>
          <w:color w:val="000000" w:themeColor="text1"/>
        </w:rPr>
        <w:t>).</w:t>
      </w:r>
    </w:p>
    <w:p w14:paraId="4A1AB8A0" w14:textId="77777777" w:rsidR="00BA2519" w:rsidRPr="00401E21" w:rsidRDefault="00BA2519" w:rsidP="00BA2519">
      <w:pPr>
        <w:jc w:val="both"/>
        <w:rPr>
          <w:rFonts w:ascii="Arial" w:hAnsi="Arial" w:cs="Arial"/>
          <w:color w:val="000000" w:themeColor="text1"/>
        </w:rPr>
      </w:pPr>
      <w:r w:rsidRPr="00401E21">
        <w:rPr>
          <w:rFonts w:ascii="Arial" w:hAnsi="Arial" w:cs="Arial"/>
          <w:color w:val="000000" w:themeColor="text1"/>
        </w:rPr>
        <w:t>Carotenoids are subdivided into two groups: the carotenes (precursor of vitamin A) with a single long carbon chain and the xanthophylls, with oxygen atoms attached to their s</w:t>
      </w:r>
      <w:r w:rsidR="00B33759">
        <w:rPr>
          <w:rFonts w:ascii="Arial" w:hAnsi="Arial" w:cs="Arial"/>
          <w:color w:val="000000" w:themeColor="text1"/>
        </w:rPr>
        <w:t>tructure</w:t>
      </w:r>
      <w:r w:rsidRPr="00401E21">
        <w:rPr>
          <w:rFonts w:ascii="Arial" w:hAnsi="Arial" w:cs="Arial"/>
          <w:color w:val="000000" w:themeColor="text1"/>
        </w:rPr>
        <w:t>. Moringa fresh leaves were found to contain an important amount of β- carotene (6.6–17.4 mg/100 g), higher than in carrots, pumpkins, and apricots. The β-carotene content in Moringa dried leaves was even higher, about 23.31 to 39.6 mg per 100 g of dry matter (</w:t>
      </w:r>
      <w:proofErr w:type="spellStart"/>
      <w:r w:rsidRPr="00401E21">
        <w:rPr>
          <w:rFonts w:ascii="Arial" w:hAnsi="Arial" w:cs="Arial"/>
          <w:color w:val="000000" w:themeColor="text1"/>
        </w:rPr>
        <w:t>Haroen</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2022).</w:t>
      </w:r>
    </w:p>
    <w:p w14:paraId="7E29B015" w14:textId="77777777" w:rsidR="00BA2519" w:rsidRPr="00401E21" w:rsidRDefault="00BA2519" w:rsidP="00BA2519">
      <w:pPr>
        <w:jc w:val="both"/>
        <w:rPr>
          <w:rFonts w:ascii="Arial" w:hAnsi="Arial" w:cs="Arial"/>
          <w:color w:val="000000" w:themeColor="text1"/>
        </w:rPr>
      </w:pPr>
      <w:r w:rsidRPr="00401E21">
        <w:rPr>
          <w:rFonts w:ascii="Arial" w:hAnsi="Arial" w:cs="Arial"/>
          <w:color w:val="000000" w:themeColor="text1"/>
        </w:rPr>
        <w:t xml:space="preserve">Alkaloids are an assembly of naturally occurring chemical composites, typically comprising basic nitrogen atoms; they are miscellaneous elements and biomolecules, secondary compounds derived from amino acids or transamination (Dey </w:t>
      </w:r>
      <w:r w:rsidR="00182412" w:rsidRPr="00182412">
        <w:rPr>
          <w:rFonts w:ascii="Arial" w:hAnsi="Arial" w:cs="Arial"/>
          <w:i/>
          <w:color w:val="000000" w:themeColor="text1"/>
        </w:rPr>
        <w:t>et al</w:t>
      </w:r>
      <w:r w:rsidRPr="00401E21">
        <w:rPr>
          <w:rFonts w:ascii="Arial" w:hAnsi="Arial" w:cs="Arial"/>
          <w:color w:val="000000" w:themeColor="text1"/>
        </w:rPr>
        <w:t xml:space="preserve">., 2020). There are three major alkaloid groups, namely pseudoalkaloids, true alkaloids, and </w:t>
      </w:r>
      <w:proofErr w:type="spellStart"/>
      <w:r w:rsidRPr="00401E21">
        <w:rPr>
          <w:rFonts w:ascii="Arial" w:hAnsi="Arial" w:cs="Arial"/>
          <w:color w:val="000000" w:themeColor="text1"/>
        </w:rPr>
        <w:t>protoalkaloids</w:t>
      </w:r>
      <w:proofErr w:type="spellEnd"/>
      <w:r w:rsidRPr="00401E21">
        <w:rPr>
          <w:rFonts w:ascii="Arial" w:hAnsi="Arial" w:cs="Arial"/>
          <w:color w:val="000000" w:themeColor="text1"/>
        </w:rPr>
        <w:t xml:space="preserve">. Compared to pseudoalkaloids, the true alkaloids and </w:t>
      </w:r>
      <w:proofErr w:type="spellStart"/>
      <w:r w:rsidRPr="00401E21">
        <w:rPr>
          <w:rFonts w:ascii="Arial" w:hAnsi="Arial" w:cs="Arial"/>
          <w:color w:val="000000" w:themeColor="text1"/>
        </w:rPr>
        <w:t>protoalkaloids</w:t>
      </w:r>
      <w:proofErr w:type="spellEnd"/>
      <w:r w:rsidRPr="00401E21">
        <w:rPr>
          <w:rFonts w:ascii="Arial" w:hAnsi="Arial" w:cs="Arial"/>
          <w:color w:val="000000" w:themeColor="text1"/>
        </w:rPr>
        <w:t xml:space="preserve"> are derived from amino acids.</w:t>
      </w:r>
    </w:p>
    <w:p w14:paraId="2055244B" w14:textId="77777777" w:rsidR="00BA2519" w:rsidRPr="00401E21" w:rsidRDefault="00BA2519" w:rsidP="00BA2519">
      <w:pPr>
        <w:jc w:val="both"/>
        <w:rPr>
          <w:rFonts w:ascii="Arial" w:hAnsi="Arial" w:cs="Arial"/>
          <w:color w:val="000000" w:themeColor="text1"/>
        </w:rPr>
      </w:pPr>
      <w:r w:rsidRPr="00401E21">
        <w:rPr>
          <w:rFonts w:ascii="Arial" w:hAnsi="Arial" w:cs="Arial"/>
          <w:color w:val="000000" w:themeColor="text1"/>
        </w:rPr>
        <w:t xml:space="preserve"> Almost all true alkaloids have a bitter taste ((Dey </w:t>
      </w:r>
      <w:r w:rsidR="00182412" w:rsidRPr="00182412">
        <w:rPr>
          <w:rFonts w:ascii="Arial" w:hAnsi="Arial" w:cs="Arial"/>
          <w:i/>
          <w:color w:val="000000" w:themeColor="text1"/>
        </w:rPr>
        <w:t>et al</w:t>
      </w:r>
      <w:r w:rsidRPr="00401E21">
        <w:rPr>
          <w:rFonts w:ascii="Arial" w:hAnsi="Arial" w:cs="Arial"/>
          <w:color w:val="000000" w:themeColor="text1"/>
        </w:rPr>
        <w:t xml:space="preserve">., 2020). The presence of many alkaloids has been reported in the Moringa tree. </w:t>
      </w:r>
      <w:proofErr w:type="gramStart"/>
      <w:r w:rsidRPr="00401E21">
        <w:rPr>
          <w:rFonts w:ascii="Arial" w:hAnsi="Arial" w:cs="Arial"/>
          <w:color w:val="000000" w:themeColor="text1"/>
        </w:rPr>
        <w:t>N,α</w:t>
      </w:r>
      <w:proofErr w:type="gramEnd"/>
      <w:r w:rsidRPr="00401E21">
        <w:rPr>
          <w:rFonts w:ascii="Arial" w:hAnsi="Arial" w:cs="Arial"/>
          <w:color w:val="000000" w:themeColor="text1"/>
        </w:rPr>
        <w:t>-L-</w:t>
      </w:r>
      <w:proofErr w:type="spellStart"/>
      <w:r w:rsidRPr="00401E21">
        <w:rPr>
          <w:rFonts w:ascii="Arial" w:hAnsi="Arial" w:cs="Arial"/>
          <w:color w:val="000000" w:themeColor="text1"/>
        </w:rPr>
        <w:t>rhamnopyranosyl</w:t>
      </w:r>
      <w:proofErr w:type="spellEnd"/>
      <w:r w:rsidRPr="00401E21">
        <w:rPr>
          <w:rFonts w:ascii="Arial" w:hAnsi="Arial" w:cs="Arial"/>
          <w:color w:val="000000" w:themeColor="text1"/>
        </w:rPr>
        <w:t xml:space="preserve"> </w:t>
      </w:r>
      <w:proofErr w:type="spellStart"/>
      <w:r w:rsidRPr="00401E21">
        <w:rPr>
          <w:rFonts w:ascii="Arial" w:hAnsi="Arial" w:cs="Arial"/>
          <w:color w:val="000000" w:themeColor="text1"/>
        </w:rPr>
        <w:t>vincosamide</w:t>
      </w:r>
      <w:proofErr w:type="spellEnd"/>
      <w:r w:rsidRPr="00401E21">
        <w:rPr>
          <w:rFonts w:ascii="Arial" w:hAnsi="Arial" w:cs="Arial"/>
          <w:color w:val="000000" w:themeColor="text1"/>
        </w:rPr>
        <w:t xml:space="preserve"> was the most commonly reported Moringa plant </w:t>
      </w:r>
      <w:proofErr w:type="spellStart"/>
      <w:r w:rsidRPr="00401E21">
        <w:rPr>
          <w:rFonts w:ascii="Arial" w:hAnsi="Arial" w:cs="Arial"/>
          <w:color w:val="000000" w:themeColor="text1"/>
        </w:rPr>
        <w:t>indol</w:t>
      </w:r>
      <w:proofErr w:type="spellEnd"/>
      <w:r w:rsidRPr="00401E21">
        <w:rPr>
          <w:rFonts w:ascii="Arial" w:hAnsi="Arial" w:cs="Arial"/>
          <w:color w:val="000000" w:themeColor="text1"/>
        </w:rPr>
        <w:t xml:space="preserve"> alkaloid, which was isolated from the leaves (Ma </w:t>
      </w:r>
      <w:r w:rsidR="00182412" w:rsidRPr="00182412">
        <w:rPr>
          <w:rFonts w:ascii="Arial" w:hAnsi="Arial" w:cs="Arial"/>
          <w:i/>
          <w:color w:val="000000" w:themeColor="text1"/>
        </w:rPr>
        <w:t>et al</w:t>
      </w:r>
      <w:r w:rsidRPr="00401E21">
        <w:rPr>
          <w:rFonts w:ascii="Arial" w:hAnsi="Arial" w:cs="Arial"/>
          <w:color w:val="000000" w:themeColor="text1"/>
        </w:rPr>
        <w:t xml:space="preserve">., 2020). These leaves were also reported to contain glycosides of a </w:t>
      </w:r>
      <w:proofErr w:type="spellStart"/>
      <w:r w:rsidRPr="00401E21">
        <w:rPr>
          <w:rFonts w:ascii="Arial" w:hAnsi="Arial" w:cs="Arial"/>
          <w:color w:val="000000" w:themeColor="text1"/>
        </w:rPr>
        <w:t>pyrol</w:t>
      </w:r>
      <w:proofErr w:type="spellEnd"/>
      <w:r w:rsidRPr="00401E21">
        <w:rPr>
          <w:rFonts w:ascii="Arial" w:hAnsi="Arial" w:cs="Arial"/>
          <w:color w:val="000000" w:themeColor="text1"/>
        </w:rPr>
        <w:t xml:space="preserve"> alkaloid such as </w:t>
      </w:r>
      <w:proofErr w:type="spellStart"/>
      <w:r w:rsidRPr="00401E21">
        <w:rPr>
          <w:rFonts w:ascii="Arial" w:hAnsi="Arial" w:cs="Arial"/>
          <w:color w:val="000000" w:themeColor="text1"/>
        </w:rPr>
        <w:t>marumosides</w:t>
      </w:r>
      <w:proofErr w:type="spellEnd"/>
      <w:r w:rsidRPr="00401E21">
        <w:rPr>
          <w:rFonts w:ascii="Arial" w:hAnsi="Arial" w:cs="Arial"/>
          <w:color w:val="000000" w:themeColor="text1"/>
        </w:rPr>
        <w:t xml:space="preserve"> A (</w:t>
      </w:r>
      <w:proofErr w:type="spellStart"/>
      <w:r w:rsidRPr="00401E21">
        <w:rPr>
          <w:rFonts w:ascii="Arial" w:hAnsi="Arial" w:cs="Arial"/>
          <w:color w:val="000000" w:themeColor="text1"/>
        </w:rPr>
        <w:t>pyrrolemarumine</w:t>
      </w:r>
      <w:proofErr w:type="spellEnd"/>
      <w:r w:rsidRPr="00401E21">
        <w:rPr>
          <w:rFonts w:ascii="Arial" w:hAnsi="Arial" w:cs="Arial"/>
          <w:color w:val="000000" w:themeColor="text1"/>
        </w:rPr>
        <w:t xml:space="preserve"> 4′′-O-α-L-</w:t>
      </w:r>
      <w:proofErr w:type="spellStart"/>
      <w:r w:rsidRPr="00401E21">
        <w:rPr>
          <w:rFonts w:ascii="Arial" w:hAnsi="Arial" w:cs="Arial"/>
          <w:color w:val="000000" w:themeColor="text1"/>
        </w:rPr>
        <w:t>rhamnopyranoside</w:t>
      </w:r>
      <w:proofErr w:type="spellEnd"/>
      <w:r w:rsidRPr="00401E21">
        <w:rPr>
          <w:rFonts w:ascii="Arial" w:hAnsi="Arial" w:cs="Arial"/>
          <w:color w:val="000000" w:themeColor="text1"/>
        </w:rPr>
        <w:t xml:space="preserve">) and </w:t>
      </w:r>
      <w:proofErr w:type="spellStart"/>
      <w:r w:rsidRPr="00401E21">
        <w:rPr>
          <w:rFonts w:ascii="Arial" w:hAnsi="Arial" w:cs="Arial"/>
          <w:color w:val="000000" w:themeColor="text1"/>
        </w:rPr>
        <w:t>marumosides</w:t>
      </w:r>
      <w:proofErr w:type="spellEnd"/>
      <w:r w:rsidRPr="00401E21">
        <w:rPr>
          <w:rFonts w:ascii="Arial" w:hAnsi="Arial" w:cs="Arial"/>
          <w:color w:val="000000" w:themeColor="text1"/>
        </w:rPr>
        <w:t xml:space="preserve"> B (4′-hydroxyphenylethanamide). M. oleifera was also reported to contain two, as trigonelline or </w:t>
      </w:r>
      <w:proofErr w:type="spellStart"/>
      <w:r w:rsidRPr="00401E21">
        <w:rPr>
          <w:rFonts w:ascii="Arial" w:hAnsi="Arial" w:cs="Arial"/>
          <w:color w:val="000000" w:themeColor="text1"/>
        </w:rPr>
        <w:t>moringinine</w:t>
      </w:r>
      <w:proofErr w:type="spellEnd"/>
      <w:r w:rsidRPr="00401E21">
        <w:rPr>
          <w:rFonts w:ascii="Arial" w:hAnsi="Arial" w:cs="Arial"/>
          <w:color w:val="000000" w:themeColor="text1"/>
        </w:rPr>
        <w:t xml:space="preserve"> (benzylamine) by </w:t>
      </w:r>
      <w:proofErr w:type="spellStart"/>
      <w:r w:rsidRPr="00401E21">
        <w:rPr>
          <w:rFonts w:ascii="Arial" w:hAnsi="Arial" w:cs="Arial"/>
          <w:color w:val="000000" w:themeColor="text1"/>
        </w:rPr>
        <w:t>Adedapo</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2020.</w:t>
      </w:r>
    </w:p>
    <w:p w14:paraId="7D5E2516" w14:textId="77777777" w:rsidR="00BA2519" w:rsidRPr="00401E21" w:rsidRDefault="00BA2519" w:rsidP="00BA2519">
      <w:pPr>
        <w:jc w:val="both"/>
        <w:rPr>
          <w:rFonts w:ascii="Arial" w:hAnsi="Arial" w:cs="Arial"/>
          <w:color w:val="000000" w:themeColor="text1"/>
        </w:rPr>
      </w:pPr>
      <w:r w:rsidRPr="00401E21">
        <w:rPr>
          <w:rFonts w:ascii="Arial" w:hAnsi="Arial" w:cs="Arial"/>
          <w:color w:val="000000" w:themeColor="text1"/>
        </w:rPr>
        <w:t xml:space="preserve">Furthermore, proteins and peptide fractions with a high nutritional profile have been studied as promising components in Moringa (Aderinola </w:t>
      </w:r>
      <w:r w:rsidR="00182412" w:rsidRPr="00182412">
        <w:rPr>
          <w:rFonts w:ascii="Arial" w:hAnsi="Arial" w:cs="Arial"/>
          <w:i/>
          <w:color w:val="000000" w:themeColor="text1"/>
        </w:rPr>
        <w:t>et al</w:t>
      </w:r>
      <w:r w:rsidRPr="00401E21">
        <w:rPr>
          <w:rFonts w:ascii="Arial" w:hAnsi="Arial" w:cs="Arial"/>
          <w:color w:val="000000" w:themeColor="text1"/>
        </w:rPr>
        <w:t xml:space="preserve">., 2019). Indeed, these phytochemicals in the Moringa tree are largely believed to be responsible for its diverse biological activities and disease-preventive potential. The presence and amount of these metabolites depend on geographical location, soil type, and climate (Singh </w:t>
      </w:r>
      <w:r w:rsidR="00182412" w:rsidRPr="00182412">
        <w:rPr>
          <w:rFonts w:ascii="Arial" w:hAnsi="Arial" w:cs="Arial"/>
          <w:i/>
          <w:color w:val="000000" w:themeColor="text1"/>
        </w:rPr>
        <w:t>et al</w:t>
      </w:r>
      <w:r w:rsidRPr="00401E21">
        <w:rPr>
          <w:rFonts w:ascii="Arial" w:hAnsi="Arial" w:cs="Arial"/>
          <w:color w:val="000000" w:themeColor="text1"/>
        </w:rPr>
        <w:t>., 2020).</w:t>
      </w:r>
    </w:p>
    <w:p w14:paraId="1FC1C703" w14:textId="77777777" w:rsidR="00BA2519" w:rsidRPr="00401E21" w:rsidRDefault="00BA2519" w:rsidP="00BA2519">
      <w:pPr>
        <w:jc w:val="both"/>
        <w:rPr>
          <w:rFonts w:ascii="Arial" w:hAnsi="Arial" w:cs="Arial"/>
          <w:b/>
          <w:color w:val="000000" w:themeColor="text1"/>
        </w:rPr>
      </w:pPr>
    </w:p>
    <w:p w14:paraId="67FC880B" w14:textId="77777777" w:rsidR="00984780" w:rsidRPr="00401E21" w:rsidRDefault="00BA2519" w:rsidP="00BA2519">
      <w:pPr>
        <w:jc w:val="both"/>
        <w:rPr>
          <w:rFonts w:ascii="Arial" w:hAnsi="Arial" w:cs="Arial"/>
          <w:b/>
          <w:color w:val="000000" w:themeColor="text1"/>
          <w:sz w:val="22"/>
          <w:szCs w:val="22"/>
        </w:rPr>
      </w:pPr>
      <w:r w:rsidRPr="00401E21">
        <w:rPr>
          <w:rFonts w:ascii="Arial" w:hAnsi="Arial" w:cs="Arial"/>
          <w:b/>
          <w:color w:val="000000" w:themeColor="text1"/>
          <w:sz w:val="22"/>
          <w:szCs w:val="22"/>
        </w:rPr>
        <w:t>Metronidazole</w:t>
      </w:r>
      <w:r w:rsidR="00984780" w:rsidRPr="00401E21">
        <w:rPr>
          <w:rFonts w:ascii="Arial" w:hAnsi="Arial" w:cs="Arial"/>
          <w:b/>
          <w:color w:val="000000" w:themeColor="text1"/>
          <w:sz w:val="22"/>
          <w:szCs w:val="22"/>
        </w:rPr>
        <w:t xml:space="preserve"> </w:t>
      </w:r>
    </w:p>
    <w:p w14:paraId="5DFBF28C" w14:textId="77777777" w:rsidR="00984780" w:rsidRPr="00401E21" w:rsidRDefault="00984780" w:rsidP="00984780">
      <w:pPr>
        <w:jc w:val="both"/>
        <w:rPr>
          <w:rFonts w:ascii="Arial" w:hAnsi="Arial" w:cs="Arial"/>
          <w:color w:val="000000" w:themeColor="text1"/>
        </w:rPr>
      </w:pPr>
    </w:p>
    <w:p w14:paraId="2594DBEC" w14:textId="77777777" w:rsidR="00984780" w:rsidRPr="00401E21" w:rsidRDefault="00BA2519" w:rsidP="00BA2519">
      <w:pPr>
        <w:jc w:val="both"/>
        <w:rPr>
          <w:rFonts w:ascii="Arial" w:hAnsi="Arial" w:cs="Arial"/>
          <w:color w:val="000000" w:themeColor="text1"/>
        </w:rPr>
      </w:pPr>
      <w:r w:rsidRPr="00401E21">
        <w:rPr>
          <w:rFonts w:ascii="Arial" w:hAnsi="Arial" w:cs="Arial"/>
          <w:color w:val="000000" w:themeColor="text1"/>
        </w:rPr>
        <w:t>Metronidazole (MT</w:t>
      </w:r>
      <w:r w:rsidR="00362F85">
        <w:rPr>
          <w:rFonts w:ascii="Arial" w:hAnsi="Arial" w:cs="Arial"/>
          <w:color w:val="000000" w:themeColor="text1"/>
        </w:rPr>
        <w:t>D</w:t>
      </w:r>
      <w:r w:rsidRPr="00401E21">
        <w:rPr>
          <w:rFonts w:ascii="Arial" w:hAnsi="Arial" w:cs="Arial"/>
          <w:color w:val="000000" w:themeColor="text1"/>
        </w:rPr>
        <w:t>Z) is a commonly used antimicrobial agent in the management of many anaerobic and protozoal infections. MT</w:t>
      </w:r>
      <w:r w:rsidR="00362F85">
        <w:rPr>
          <w:rFonts w:ascii="Arial" w:hAnsi="Arial" w:cs="Arial"/>
          <w:color w:val="000000" w:themeColor="text1"/>
        </w:rPr>
        <w:t>D</w:t>
      </w:r>
      <w:r w:rsidRPr="00401E21">
        <w:rPr>
          <w:rFonts w:ascii="Arial" w:hAnsi="Arial" w:cs="Arial"/>
          <w:color w:val="000000" w:themeColor="text1"/>
        </w:rPr>
        <w:t>Z is a relatively safe drug; however, its prolonged use can be hazardous, which is evidenced by several reports that describe neurotoxicity and infertility as side effects of MT</w:t>
      </w:r>
      <w:r w:rsidR="00362F85">
        <w:rPr>
          <w:rFonts w:ascii="Arial" w:hAnsi="Arial" w:cs="Arial"/>
          <w:color w:val="000000" w:themeColor="text1"/>
        </w:rPr>
        <w:t>D</w:t>
      </w:r>
      <w:r w:rsidRPr="00401E21">
        <w:rPr>
          <w:rFonts w:ascii="Arial" w:hAnsi="Arial" w:cs="Arial"/>
          <w:color w:val="000000" w:themeColor="text1"/>
        </w:rPr>
        <w:t xml:space="preserve">Z that limit its chronic use (Roy </w:t>
      </w:r>
      <w:r w:rsidR="00182412" w:rsidRPr="00182412">
        <w:rPr>
          <w:rFonts w:ascii="Arial" w:hAnsi="Arial" w:cs="Arial"/>
          <w:i/>
          <w:color w:val="000000" w:themeColor="text1"/>
        </w:rPr>
        <w:t>et al</w:t>
      </w:r>
      <w:r w:rsidRPr="00401E21">
        <w:rPr>
          <w:rFonts w:ascii="Arial" w:hAnsi="Arial" w:cs="Arial"/>
          <w:color w:val="000000" w:themeColor="text1"/>
        </w:rPr>
        <w:t xml:space="preserve">., 2016). It is a commonly used product owing to its tolerability, high oral bioavailability, and ability to penetrate deep into tissues, including the central nervous system. Metronidazole is an imidazole used to treat </w:t>
      </w:r>
      <w:r w:rsidRPr="00401E21">
        <w:rPr>
          <w:rFonts w:ascii="Arial" w:hAnsi="Arial" w:cs="Arial"/>
          <w:color w:val="000000" w:themeColor="text1"/>
        </w:rPr>
        <w:lastRenderedPageBreak/>
        <w:t xml:space="preserve">antibacterial and antiprotozoal infections such as bacterial vaginosis and related antibiotic colitis. Successful regulation of Metronidazole in pharmaceutical products and the exclusion of Metronidazole residues in foods and beverages are a primary focus of research interest (Chen </w:t>
      </w:r>
      <w:r w:rsidR="00182412" w:rsidRPr="00182412">
        <w:rPr>
          <w:rFonts w:ascii="Arial" w:hAnsi="Arial" w:cs="Arial"/>
          <w:i/>
          <w:color w:val="000000" w:themeColor="text1"/>
        </w:rPr>
        <w:t>et al</w:t>
      </w:r>
      <w:r w:rsidRPr="00401E21">
        <w:rPr>
          <w:rFonts w:ascii="Arial" w:hAnsi="Arial" w:cs="Arial"/>
          <w:color w:val="000000" w:themeColor="text1"/>
        </w:rPr>
        <w:t xml:space="preserve">., 2018). Metronidazole can be treated in many different ways such as activated carbon adsorption, acidic catalytic degradation, UV degradation, microscopic degradation, etc. It is difficult to remove entirely, like Metronidazole wastewater, as an industrial wastewater specializing in pharmaceutical products with a complex structure and restricted biodegradability. Adsorption of wastewater is widely used for the disposal of hazardous organic compounds. The adsorption process moves only contaminants from the water to the solid phase and does not completely deteriorate (Kim </w:t>
      </w:r>
      <w:r w:rsidR="00182412" w:rsidRPr="00182412">
        <w:rPr>
          <w:rFonts w:ascii="Arial" w:hAnsi="Arial" w:cs="Arial"/>
          <w:i/>
          <w:color w:val="000000" w:themeColor="text1"/>
        </w:rPr>
        <w:t>et al</w:t>
      </w:r>
      <w:r w:rsidRPr="00401E21">
        <w:rPr>
          <w:rFonts w:ascii="Arial" w:hAnsi="Arial" w:cs="Arial"/>
          <w:color w:val="000000" w:themeColor="text1"/>
        </w:rPr>
        <w:t>., 2010).</w:t>
      </w:r>
      <w:r w:rsidR="00984780" w:rsidRPr="00401E21">
        <w:rPr>
          <w:rFonts w:ascii="Arial" w:hAnsi="Arial" w:cs="Arial"/>
          <w:b/>
          <w:color w:val="000000" w:themeColor="text1"/>
        </w:rPr>
        <w:t xml:space="preserve"> </w:t>
      </w:r>
    </w:p>
    <w:p w14:paraId="5AC5B843" w14:textId="77777777" w:rsidR="00984780" w:rsidRPr="00401E21" w:rsidRDefault="00984780" w:rsidP="00984780">
      <w:pPr>
        <w:pStyle w:val="Heading1"/>
        <w:spacing w:line="480" w:lineRule="auto"/>
        <w:rPr>
          <w:rFonts w:cs="Arial"/>
          <w:color w:val="000000" w:themeColor="text1"/>
          <w:sz w:val="20"/>
        </w:rPr>
      </w:pPr>
      <w:r w:rsidRPr="00401E21">
        <w:rPr>
          <w:rFonts w:cs="Arial"/>
          <w:color w:val="000000" w:themeColor="text1"/>
          <w:sz w:val="20"/>
        </w:rPr>
        <w:t>Mechanis</w:t>
      </w:r>
      <w:r w:rsidR="005251E2">
        <w:rPr>
          <w:rFonts w:cs="Arial"/>
          <w:color w:val="000000" w:themeColor="text1"/>
          <w:sz w:val="20"/>
        </w:rPr>
        <w:t xml:space="preserve">m of toxicity of </w:t>
      </w:r>
      <w:r w:rsidR="005251E2" w:rsidRPr="005251E2">
        <w:rPr>
          <w:rFonts w:cs="Arial"/>
          <w:color w:val="000000" w:themeColor="text1"/>
          <w:sz w:val="20"/>
        </w:rPr>
        <w:t>Metronidazole</w:t>
      </w:r>
      <w:r w:rsidR="005251E2">
        <w:rPr>
          <w:rFonts w:cs="Arial"/>
          <w:color w:val="000000" w:themeColor="text1"/>
          <w:sz w:val="20"/>
        </w:rPr>
        <w:t xml:space="preserve"> </w:t>
      </w:r>
    </w:p>
    <w:p w14:paraId="6E3ABFC6" w14:textId="77777777" w:rsidR="00984780" w:rsidRPr="00401E21" w:rsidRDefault="00BA2519" w:rsidP="00A51A95">
      <w:pPr>
        <w:rPr>
          <w:rFonts w:ascii="Arial" w:hAnsi="Arial" w:cs="Arial"/>
          <w:color w:val="000000" w:themeColor="text1"/>
        </w:rPr>
      </w:pPr>
      <w:r w:rsidRPr="00401E21">
        <w:rPr>
          <w:rFonts w:ascii="Arial" w:hAnsi="Arial" w:cs="Arial"/>
          <w:color w:val="000000" w:themeColor="text1"/>
        </w:rPr>
        <w:t xml:space="preserve">The mechanism of action of Metronidazole defines the other nitroimidazoles. The nitroimidazoles have a heterocyclic form composed of a NO2 imidazole-dependent nucleus. The mechanism of action of Metronidazole involves four main steps, which lead to the intracellular formation of essential redox intermediate metabolites (Soares </w:t>
      </w:r>
      <w:r w:rsidR="00182412" w:rsidRPr="00182412">
        <w:rPr>
          <w:rFonts w:ascii="Arial" w:hAnsi="Arial" w:cs="Arial"/>
          <w:i/>
          <w:color w:val="000000" w:themeColor="text1"/>
        </w:rPr>
        <w:t>et al</w:t>
      </w:r>
      <w:r w:rsidRPr="00401E21">
        <w:rPr>
          <w:rFonts w:ascii="Arial" w:hAnsi="Arial" w:cs="Arial"/>
          <w:color w:val="000000" w:themeColor="text1"/>
        </w:rPr>
        <w:t>., 2012). In the first two phases, the compound is passed into cells by means of passive diffusion, and an electron is passed to the Metronidazole nitro group, leading to a short-lived nitroso free radical, cytotoxic, which can interact with cellular DNA. This activation process produces a concentration gradient that increases the organism's intake of the drug, further enhancing its antimicrobial activity. The third phase in the action of Metronidazole involves the cytotoxic effect of the reduced drug, as the active compound of Metronidazole can prevent the synthesis of DNA and cause DNA damage by oxidation, resulting in the splitting of single and double strand. This causes DNA degradation with Metronidazole and death of the cells. Finally, the inactive end products of the drug have been released. The microbial selectivity of Metronidazole indicates that aerobic bacteria are unable to activate the medication because they lack sufficiently negative redox potential with the required electron transport proteins. However, the redox potential of the electron transport chain is sufficiently negative in susceptible anaerobic bacteria to reduce the nitro Metronidazole group (</w:t>
      </w:r>
      <w:r w:rsidR="00A51A95">
        <w:rPr>
          <w:rFonts w:ascii="Arial" w:hAnsi="Arial" w:cs="Arial"/>
          <w:color w:val="000000" w:themeColor="text1"/>
        </w:rPr>
        <w:t>Sharma and Gupta, 2022</w:t>
      </w:r>
      <w:r w:rsidRPr="00401E21">
        <w:rPr>
          <w:rFonts w:ascii="Arial" w:hAnsi="Arial" w:cs="Arial"/>
          <w:color w:val="000000" w:themeColor="text1"/>
        </w:rPr>
        <w:t>)</w:t>
      </w:r>
    </w:p>
    <w:p w14:paraId="5EDBFC2C" w14:textId="77777777" w:rsidR="00BA2519" w:rsidRPr="00401E21" w:rsidRDefault="00BA2519" w:rsidP="00984780">
      <w:pPr>
        <w:jc w:val="both"/>
        <w:rPr>
          <w:rFonts w:ascii="Arial" w:hAnsi="Arial" w:cs="Arial"/>
          <w:color w:val="000000" w:themeColor="text1"/>
        </w:rPr>
      </w:pPr>
    </w:p>
    <w:p w14:paraId="38661DE5" w14:textId="77777777" w:rsidR="00BA2519" w:rsidRPr="00401E21" w:rsidRDefault="00BA2519" w:rsidP="00984780">
      <w:pPr>
        <w:jc w:val="both"/>
        <w:rPr>
          <w:rFonts w:ascii="Arial" w:hAnsi="Arial" w:cs="Arial"/>
          <w:color w:val="000000" w:themeColor="text1"/>
        </w:rPr>
      </w:pPr>
    </w:p>
    <w:p w14:paraId="4095A1F9" w14:textId="77777777" w:rsidR="00BA2519" w:rsidRPr="00401E21" w:rsidRDefault="00BA2519" w:rsidP="00984780">
      <w:pPr>
        <w:jc w:val="both"/>
        <w:rPr>
          <w:rFonts w:ascii="Arial" w:hAnsi="Arial" w:cs="Arial"/>
          <w:color w:val="000000" w:themeColor="text1"/>
        </w:rPr>
      </w:pPr>
    </w:p>
    <w:p w14:paraId="4773A7BF" w14:textId="77777777" w:rsidR="00401E21" w:rsidRDefault="00401E21" w:rsidP="00984780">
      <w:pPr>
        <w:jc w:val="both"/>
        <w:rPr>
          <w:rFonts w:ascii="Arial" w:hAnsi="Arial" w:cs="Arial"/>
          <w:color w:val="000000" w:themeColor="text1"/>
          <w:sz w:val="22"/>
          <w:szCs w:val="22"/>
        </w:rPr>
      </w:pPr>
    </w:p>
    <w:p w14:paraId="3AF71F82" w14:textId="77777777" w:rsidR="00BA2519" w:rsidRPr="00401E21" w:rsidRDefault="00BA2519" w:rsidP="00984780">
      <w:pPr>
        <w:jc w:val="both"/>
        <w:rPr>
          <w:rFonts w:ascii="Arial" w:hAnsi="Arial" w:cs="Arial"/>
          <w:color w:val="000000" w:themeColor="text1"/>
          <w:sz w:val="22"/>
          <w:szCs w:val="22"/>
        </w:rPr>
      </w:pPr>
      <w:r w:rsidRPr="00401E21">
        <w:rPr>
          <w:rFonts w:ascii="Arial" w:hAnsi="Arial" w:cs="Arial"/>
          <w:color w:val="000000" w:themeColor="text1"/>
          <w:sz w:val="22"/>
          <w:szCs w:val="22"/>
        </w:rPr>
        <w:t xml:space="preserve">HIPPOCAMPUS </w:t>
      </w:r>
    </w:p>
    <w:p w14:paraId="35807EE4" w14:textId="77777777" w:rsidR="00401E21" w:rsidRDefault="00401E21" w:rsidP="004002E3">
      <w:pPr>
        <w:spacing w:after="240"/>
        <w:jc w:val="both"/>
        <w:rPr>
          <w:rFonts w:ascii="Arial" w:hAnsi="Arial" w:cs="Arial"/>
          <w:color w:val="000000" w:themeColor="text1"/>
        </w:rPr>
      </w:pPr>
    </w:p>
    <w:p w14:paraId="1D90C14E" w14:textId="77777777" w:rsidR="004002E3" w:rsidRPr="00401E21" w:rsidRDefault="004002E3" w:rsidP="004002E3">
      <w:pPr>
        <w:spacing w:after="240"/>
        <w:jc w:val="both"/>
        <w:rPr>
          <w:rFonts w:ascii="Arial" w:hAnsi="Arial" w:cs="Arial"/>
          <w:color w:val="000000" w:themeColor="text1"/>
        </w:rPr>
      </w:pPr>
      <w:r w:rsidRPr="00401E21">
        <w:rPr>
          <w:rFonts w:ascii="Arial" w:hAnsi="Arial" w:cs="Arial"/>
          <w:color w:val="000000" w:themeColor="text1"/>
        </w:rPr>
        <w:t>The hippocampus is an elongated convex structure deep in the medial temporal lobe and presents an elevation along the floor of the inferior horn of the la</w:t>
      </w:r>
      <w:r w:rsidR="004E7B3B">
        <w:rPr>
          <w:rFonts w:ascii="Arial" w:hAnsi="Arial" w:cs="Arial"/>
          <w:color w:val="000000" w:themeColor="text1"/>
        </w:rPr>
        <w:t>teral ventricle</w:t>
      </w:r>
      <w:r w:rsidRPr="00401E21">
        <w:rPr>
          <w:rFonts w:ascii="Arial" w:hAnsi="Arial" w:cs="Arial"/>
          <w:color w:val="000000" w:themeColor="text1"/>
        </w:rPr>
        <w:t xml:space="preserve">. The hippocampus has the </w:t>
      </w:r>
      <w:proofErr w:type="spellStart"/>
      <w:r w:rsidRPr="00401E21">
        <w:rPr>
          <w:rFonts w:ascii="Arial" w:hAnsi="Arial" w:cs="Arial"/>
          <w:color w:val="000000" w:themeColor="text1"/>
        </w:rPr>
        <w:t>archipallial</w:t>
      </w:r>
      <w:proofErr w:type="spellEnd"/>
      <w:r w:rsidRPr="00401E21">
        <w:rPr>
          <w:rFonts w:ascii="Arial" w:hAnsi="Arial" w:cs="Arial"/>
          <w:color w:val="000000" w:themeColor="text1"/>
        </w:rPr>
        <w:t xml:space="preserve"> cortex and is formed by the infoldings of the dentate gyrus, </w:t>
      </w:r>
      <w:proofErr w:type="spellStart"/>
      <w:r w:rsidRPr="00401E21">
        <w:rPr>
          <w:rFonts w:ascii="Arial" w:hAnsi="Arial" w:cs="Arial"/>
          <w:color w:val="000000" w:themeColor="text1"/>
        </w:rPr>
        <w:t>cornu</w:t>
      </w:r>
      <w:proofErr w:type="spellEnd"/>
      <w:r w:rsidRPr="00401E21">
        <w:rPr>
          <w:rFonts w:ascii="Arial" w:hAnsi="Arial" w:cs="Arial"/>
          <w:color w:val="000000" w:themeColor="text1"/>
        </w:rPr>
        <w:t xml:space="preserve"> </w:t>
      </w:r>
      <w:proofErr w:type="spellStart"/>
      <w:r w:rsidRPr="00401E21">
        <w:rPr>
          <w:rFonts w:ascii="Arial" w:hAnsi="Arial" w:cs="Arial"/>
          <w:color w:val="000000" w:themeColor="text1"/>
        </w:rPr>
        <w:t>amm</w:t>
      </w:r>
      <w:r w:rsidR="004E7B3B">
        <w:rPr>
          <w:rFonts w:ascii="Arial" w:hAnsi="Arial" w:cs="Arial"/>
          <w:color w:val="000000" w:themeColor="text1"/>
        </w:rPr>
        <w:t>onis</w:t>
      </w:r>
      <w:proofErr w:type="spellEnd"/>
      <w:r w:rsidR="004E7B3B">
        <w:rPr>
          <w:rFonts w:ascii="Arial" w:hAnsi="Arial" w:cs="Arial"/>
          <w:color w:val="000000" w:themeColor="text1"/>
        </w:rPr>
        <w:t xml:space="preserve"> and subiculum</w:t>
      </w:r>
      <w:r w:rsidRPr="00401E21">
        <w:rPr>
          <w:rFonts w:ascii="Arial" w:hAnsi="Arial" w:cs="Arial"/>
          <w:color w:val="000000" w:themeColor="text1"/>
        </w:rPr>
        <w:t>. The subiculum is continuous with the six-layered neocortex (</w:t>
      </w:r>
      <w:proofErr w:type="spellStart"/>
      <w:r w:rsidRPr="00401E21">
        <w:rPr>
          <w:rFonts w:ascii="Arial" w:hAnsi="Arial" w:cs="Arial"/>
          <w:color w:val="000000" w:themeColor="text1"/>
        </w:rPr>
        <w:t>parahippocampal</w:t>
      </w:r>
      <w:proofErr w:type="spellEnd"/>
      <w:r w:rsidRPr="00401E21">
        <w:rPr>
          <w:rFonts w:ascii="Arial" w:hAnsi="Arial" w:cs="Arial"/>
          <w:color w:val="000000" w:themeColor="text1"/>
        </w:rPr>
        <w:t xml:space="preserve"> gyrus). During development, </w:t>
      </w:r>
      <w:proofErr w:type="spellStart"/>
      <w:r w:rsidRPr="00401E21">
        <w:rPr>
          <w:rFonts w:ascii="Arial" w:hAnsi="Arial" w:cs="Arial"/>
          <w:color w:val="000000" w:themeColor="text1"/>
        </w:rPr>
        <w:t>cornu</w:t>
      </w:r>
      <w:proofErr w:type="spellEnd"/>
      <w:r w:rsidRPr="00401E21">
        <w:rPr>
          <w:rFonts w:ascii="Arial" w:hAnsi="Arial" w:cs="Arial"/>
          <w:color w:val="000000" w:themeColor="text1"/>
        </w:rPr>
        <w:t xml:space="preserve"> </w:t>
      </w:r>
      <w:proofErr w:type="spellStart"/>
      <w:r w:rsidRPr="00401E21">
        <w:rPr>
          <w:rFonts w:ascii="Arial" w:hAnsi="Arial" w:cs="Arial"/>
          <w:color w:val="000000" w:themeColor="text1"/>
        </w:rPr>
        <w:t>ammonis</w:t>
      </w:r>
      <w:proofErr w:type="spellEnd"/>
      <w:r w:rsidRPr="00401E21">
        <w:rPr>
          <w:rFonts w:ascii="Arial" w:hAnsi="Arial" w:cs="Arial"/>
          <w:color w:val="000000" w:themeColor="text1"/>
        </w:rPr>
        <w:t xml:space="preserve"> and dentate gyrus are folded into the inferior horn of the lateral vent</w:t>
      </w:r>
      <w:r w:rsidR="005C7540">
        <w:rPr>
          <w:rFonts w:ascii="Arial" w:hAnsi="Arial" w:cs="Arial"/>
          <w:color w:val="000000" w:themeColor="text1"/>
        </w:rPr>
        <w:t>ricle at the hippocampal sulcus</w:t>
      </w:r>
      <w:r w:rsidRPr="00401E21">
        <w:rPr>
          <w:rFonts w:ascii="Arial" w:hAnsi="Arial" w:cs="Arial"/>
          <w:color w:val="000000" w:themeColor="text1"/>
        </w:rPr>
        <w:t>; the process brings the outer molecular layers of the dentate gyrus and subiculum close to each other (</w:t>
      </w:r>
      <w:r w:rsidR="005C7540">
        <w:rPr>
          <w:rFonts w:ascii="Arial" w:hAnsi="Arial" w:cs="Arial"/>
          <w:color w:val="000000" w:themeColor="text1"/>
        </w:rPr>
        <w:t>Jabes, 2011</w:t>
      </w:r>
      <w:r w:rsidRPr="00401E21">
        <w:rPr>
          <w:rFonts w:ascii="Arial" w:hAnsi="Arial" w:cs="Arial"/>
          <w:color w:val="000000" w:themeColor="text1"/>
        </w:rPr>
        <w:t xml:space="preserve">). </w:t>
      </w:r>
    </w:p>
    <w:p w14:paraId="555483F5" w14:textId="77777777" w:rsidR="004002E3" w:rsidRPr="00401E21" w:rsidRDefault="004002E3" w:rsidP="004002E3">
      <w:pPr>
        <w:spacing w:after="240"/>
        <w:jc w:val="both"/>
        <w:rPr>
          <w:rFonts w:ascii="Arial" w:hAnsi="Arial" w:cs="Arial"/>
          <w:color w:val="000000" w:themeColor="text1"/>
        </w:rPr>
      </w:pPr>
      <w:r w:rsidRPr="00401E21">
        <w:rPr>
          <w:rFonts w:ascii="Arial" w:hAnsi="Arial" w:cs="Arial"/>
          <w:color w:val="000000" w:themeColor="text1"/>
        </w:rPr>
        <w:t xml:space="preserve">Additionally, the shape of the hippocampus in gross dissection looks like a seahorse. The hippocampus is also known as ‘Ammon’s horn' because the C-shaped coronal section of the hippocampus resembles a ram's horn. The hippocampus is also known as ‘pes hippocampi’ because its anterior bulbous extremity is marked by some grooves and the feature resembles a paw of an animal (Dekeyzer </w:t>
      </w:r>
      <w:r w:rsidR="00182412" w:rsidRPr="00182412">
        <w:rPr>
          <w:rFonts w:ascii="Arial" w:hAnsi="Arial" w:cs="Arial"/>
          <w:i/>
          <w:color w:val="000000" w:themeColor="text1"/>
        </w:rPr>
        <w:t>et al</w:t>
      </w:r>
      <w:r w:rsidRPr="00401E21">
        <w:rPr>
          <w:rFonts w:ascii="Arial" w:hAnsi="Arial" w:cs="Arial"/>
          <w:color w:val="000000" w:themeColor="text1"/>
        </w:rPr>
        <w:t xml:space="preserve">., 2017). The ventricular surface of the hippocampus is covered by the alveus, a thin sheet of white matter. The alveus is formed by the axons of hippocampal pyramidal cells; the fibers of the alveus converge at the medial margin of the </w:t>
      </w:r>
      <w:r w:rsidRPr="00401E21">
        <w:rPr>
          <w:rFonts w:ascii="Arial" w:hAnsi="Arial" w:cs="Arial"/>
          <w:color w:val="000000" w:themeColor="text1"/>
        </w:rPr>
        <w:lastRenderedPageBreak/>
        <w:t>hippocampus to form fimbria hippocampi (</w:t>
      </w:r>
      <w:proofErr w:type="spellStart"/>
      <w:r w:rsidRPr="00401E21">
        <w:rPr>
          <w:rFonts w:ascii="Arial" w:hAnsi="Arial" w:cs="Arial"/>
          <w:color w:val="000000" w:themeColor="text1"/>
        </w:rPr>
        <w:t>Fogwe</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2021; Parmar </w:t>
      </w:r>
      <w:r w:rsidR="00182412" w:rsidRPr="00182412">
        <w:rPr>
          <w:rFonts w:ascii="Arial" w:hAnsi="Arial" w:cs="Arial"/>
          <w:i/>
          <w:color w:val="000000" w:themeColor="text1"/>
        </w:rPr>
        <w:t>et al</w:t>
      </w:r>
      <w:r w:rsidRPr="00401E21">
        <w:rPr>
          <w:rFonts w:ascii="Arial" w:hAnsi="Arial" w:cs="Arial"/>
          <w:color w:val="000000" w:themeColor="text1"/>
        </w:rPr>
        <w:t xml:space="preserve">., 2018). The fimbria hippocampal then proceeds posteriorly, covering the dentate gyrus and reaching the splenium of the corpus callosum; thereafter, it continues with the fornix (Knierim </w:t>
      </w:r>
      <w:r w:rsidR="00182412" w:rsidRPr="00182412">
        <w:rPr>
          <w:rFonts w:ascii="Arial" w:hAnsi="Arial" w:cs="Arial"/>
          <w:i/>
          <w:color w:val="000000" w:themeColor="text1"/>
        </w:rPr>
        <w:t>et al</w:t>
      </w:r>
      <w:r w:rsidRPr="00401E21">
        <w:rPr>
          <w:rFonts w:ascii="Arial" w:hAnsi="Arial" w:cs="Arial"/>
          <w:color w:val="000000" w:themeColor="text1"/>
        </w:rPr>
        <w:t xml:space="preserve">., 2015; Dekeyzer </w:t>
      </w:r>
      <w:r w:rsidR="00182412" w:rsidRPr="00182412">
        <w:rPr>
          <w:rFonts w:ascii="Arial" w:hAnsi="Arial" w:cs="Arial"/>
          <w:i/>
          <w:color w:val="000000" w:themeColor="text1"/>
        </w:rPr>
        <w:t>et al</w:t>
      </w:r>
      <w:r w:rsidRPr="00401E21">
        <w:rPr>
          <w:rFonts w:ascii="Arial" w:hAnsi="Arial" w:cs="Arial"/>
          <w:color w:val="000000" w:themeColor="text1"/>
        </w:rPr>
        <w:t>., 2017).</w:t>
      </w:r>
    </w:p>
    <w:p w14:paraId="265737CE" w14:textId="77777777" w:rsidR="004002E3" w:rsidRPr="00401E21" w:rsidRDefault="004002E3" w:rsidP="004002E3">
      <w:pPr>
        <w:spacing w:after="240"/>
        <w:jc w:val="both"/>
        <w:rPr>
          <w:rFonts w:ascii="Arial" w:hAnsi="Arial" w:cs="Arial"/>
          <w:color w:val="000000" w:themeColor="text1"/>
        </w:rPr>
      </w:pPr>
      <w:r w:rsidRPr="00401E21">
        <w:rPr>
          <w:rFonts w:ascii="Arial" w:hAnsi="Arial" w:cs="Arial"/>
          <w:color w:val="000000" w:themeColor="text1"/>
        </w:rPr>
        <w:t xml:space="preserve">The fimbria-dentate sulcus separates the fimbria and the dentate gyrus. The fimbria continues as the fornix around the thalamus, separated by the choroidal fissure, containing the choroidal plexus (Patra </w:t>
      </w:r>
      <w:r w:rsidR="00182412" w:rsidRPr="00182412">
        <w:rPr>
          <w:rFonts w:ascii="Arial" w:hAnsi="Arial" w:cs="Arial"/>
          <w:i/>
          <w:color w:val="000000" w:themeColor="text1"/>
        </w:rPr>
        <w:t>et al</w:t>
      </w:r>
      <w:r w:rsidRPr="00401E21">
        <w:rPr>
          <w:rFonts w:ascii="Arial" w:hAnsi="Arial" w:cs="Arial"/>
          <w:color w:val="000000" w:themeColor="text1"/>
        </w:rPr>
        <w:t xml:space="preserve">., 2018; Parmar </w:t>
      </w:r>
      <w:r w:rsidR="00182412" w:rsidRPr="00182412">
        <w:rPr>
          <w:rFonts w:ascii="Arial" w:hAnsi="Arial" w:cs="Arial"/>
          <w:i/>
          <w:color w:val="000000" w:themeColor="text1"/>
        </w:rPr>
        <w:t>et al</w:t>
      </w:r>
      <w:r w:rsidRPr="00401E21">
        <w:rPr>
          <w:rFonts w:ascii="Arial" w:hAnsi="Arial" w:cs="Arial"/>
          <w:color w:val="000000" w:themeColor="text1"/>
        </w:rPr>
        <w:t>., 2018).</w:t>
      </w:r>
    </w:p>
    <w:p w14:paraId="7B049F97" w14:textId="77777777" w:rsidR="00837B5A" w:rsidRPr="00401E21" w:rsidRDefault="00837B5A" w:rsidP="004002E3">
      <w:pPr>
        <w:spacing w:after="240"/>
        <w:jc w:val="both"/>
        <w:rPr>
          <w:rFonts w:ascii="Arial" w:hAnsi="Arial" w:cs="Arial"/>
          <w:b/>
          <w:color w:val="000000" w:themeColor="text1"/>
          <w:sz w:val="22"/>
          <w:szCs w:val="22"/>
        </w:rPr>
      </w:pPr>
      <w:r w:rsidRPr="00401E21">
        <w:rPr>
          <w:rFonts w:ascii="Arial" w:hAnsi="Arial" w:cs="Arial"/>
          <w:b/>
          <w:color w:val="000000" w:themeColor="text1"/>
          <w:sz w:val="22"/>
          <w:szCs w:val="22"/>
        </w:rPr>
        <w:t>Significance of study</w:t>
      </w:r>
    </w:p>
    <w:p w14:paraId="7B6B682D" w14:textId="77777777" w:rsidR="00837B5A" w:rsidRPr="00401E21" w:rsidRDefault="00837B5A" w:rsidP="00837B5A">
      <w:pPr>
        <w:spacing w:after="240"/>
        <w:jc w:val="both"/>
        <w:rPr>
          <w:rFonts w:ascii="Arial" w:hAnsi="Arial" w:cs="Arial"/>
          <w:b/>
          <w:color w:val="000000" w:themeColor="text1"/>
          <w:sz w:val="22"/>
          <w:szCs w:val="22"/>
        </w:rPr>
      </w:pPr>
      <w:r w:rsidRPr="00401E21">
        <w:rPr>
          <w:rFonts w:ascii="Arial" w:hAnsi="Arial" w:cs="Arial"/>
          <w:color w:val="000000" w:themeColor="text1"/>
        </w:rPr>
        <w:t xml:space="preserve">This study was to advance our knowledge of the </w:t>
      </w:r>
      <w:r w:rsidR="004002E3" w:rsidRPr="00401E21">
        <w:rPr>
          <w:rFonts w:ascii="Arial" w:hAnsi="Arial" w:cs="Arial"/>
          <w:color w:val="000000" w:themeColor="text1"/>
        </w:rPr>
        <w:t>neurotoxicity of Metronidazole on adult</w:t>
      </w:r>
      <w:r w:rsidRPr="00401E21">
        <w:rPr>
          <w:rFonts w:ascii="Arial" w:hAnsi="Arial" w:cs="Arial"/>
          <w:color w:val="000000" w:themeColor="text1"/>
        </w:rPr>
        <w:t xml:space="preserve"> Wistar rats, the </w:t>
      </w:r>
      <w:proofErr w:type="spellStart"/>
      <w:r w:rsidRPr="00401E21">
        <w:rPr>
          <w:rFonts w:ascii="Arial" w:hAnsi="Arial" w:cs="Arial"/>
          <w:color w:val="000000" w:themeColor="text1"/>
        </w:rPr>
        <w:t>histo</w:t>
      </w:r>
      <w:proofErr w:type="spellEnd"/>
      <w:r w:rsidRPr="00401E21">
        <w:rPr>
          <w:rFonts w:ascii="Arial" w:hAnsi="Arial" w:cs="Arial"/>
          <w:color w:val="000000" w:themeColor="text1"/>
        </w:rPr>
        <w:t>-mo</w:t>
      </w:r>
      <w:r w:rsidR="004002E3" w:rsidRPr="00401E21">
        <w:rPr>
          <w:rFonts w:ascii="Arial" w:hAnsi="Arial" w:cs="Arial"/>
          <w:color w:val="000000" w:themeColor="text1"/>
        </w:rPr>
        <w:t>rphological effect and biochemical</w:t>
      </w:r>
      <w:r w:rsidRPr="00401E21">
        <w:rPr>
          <w:rFonts w:ascii="Arial" w:hAnsi="Arial" w:cs="Arial"/>
          <w:color w:val="000000" w:themeColor="text1"/>
        </w:rPr>
        <w:t xml:space="preserve"> effect of </w:t>
      </w:r>
      <w:r w:rsidR="004002E3" w:rsidRPr="00401E21">
        <w:rPr>
          <w:rFonts w:ascii="Arial" w:hAnsi="Arial" w:cs="Arial"/>
          <w:color w:val="000000" w:themeColor="text1"/>
        </w:rPr>
        <w:t>Metronidazole on the</w:t>
      </w:r>
      <w:r w:rsidR="003C16D5" w:rsidRPr="00401E21">
        <w:rPr>
          <w:rFonts w:ascii="Arial" w:hAnsi="Arial" w:cs="Arial"/>
          <w:color w:val="000000" w:themeColor="text1"/>
        </w:rPr>
        <w:t xml:space="preserve"> hippocampus of</w:t>
      </w:r>
      <w:r w:rsidRPr="00401E21">
        <w:rPr>
          <w:rFonts w:ascii="Arial" w:hAnsi="Arial" w:cs="Arial"/>
          <w:color w:val="000000" w:themeColor="text1"/>
        </w:rPr>
        <w:t xml:space="preserve"> adult male Wistar </w:t>
      </w:r>
      <w:r w:rsidR="003C16D5" w:rsidRPr="00401E21">
        <w:rPr>
          <w:rFonts w:ascii="Arial" w:hAnsi="Arial" w:cs="Arial"/>
          <w:color w:val="000000" w:themeColor="text1"/>
        </w:rPr>
        <w:t xml:space="preserve">rats, and the effect of </w:t>
      </w:r>
      <w:proofErr w:type="spellStart"/>
      <w:r w:rsidR="003C16D5" w:rsidRPr="00401E21">
        <w:rPr>
          <w:rFonts w:ascii="Arial" w:hAnsi="Arial" w:cs="Arial"/>
          <w:color w:val="000000" w:themeColor="text1"/>
        </w:rPr>
        <w:t>aquous</w:t>
      </w:r>
      <w:proofErr w:type="spellEnd"/>
      <w:r w:rsidRPr="00401E21">
        <w:rPr>
          <w:rFonts w:ascii="Arial" w:hAnsi="Arial" w:cs="Arial"/>
          <w:color w:val="000000" w:themeColor="text1"/>
        </w:rPr>
        <w:t xml:space="preserve"> moringa oleifera le</w:t>
      </w:r>
      <w:r w:rsidR="003C16D5" w:rsidRPr="00401E21">
        <w:rPr>
          <w:rFonts w:ascii="Arial" w:hAnsi="Arial" w:cs="Arial"/>
          <w:color w:val="000000" w:themeColor="text1"/>
        </w:rPr>
        <w:t>aves extract on metronidazole-induced hippocampus damage of adult</w:t>
      </w:r>
      <w:r w:rsidRPr="00401E21">
        <w:rPr>
          <w:rFonts w:ascii="Arial" w:hAnsi="Arial" w:cs="Arial"/>
          <w:color w:val="000000" w:themeColor="text1"/>
        </w:rPr>
        <w:t xml:space="preserve"> Wistar rats.</w:t>
      </w:r>
    </w:p>
    <w:p w14:paraId="62887E28" w14:textId="4F9F7B30" w:rsidR="007F7B32" w:rsidRPr="00401E21" w:rsidRDefault="00837B5A" w:rsidP="00441B6F">
      <w:pPr>
        <w:pStyle w:val="AbstHead"/>
        <w:spacing w:after="0"/>
        <w:jc w:val="both"/>
        <w:rPr>
          <w:rFonts w:ascii="Arial" w:hAnsi="Arial" w:cs="Arial"/>
        </w:rPr>
      </w:pPr>
      <w:r w:rsidRPr="00401E21">
        <w:rPr>
          <w:rFonts w:ascii="Arial" w:hAnsi="Arial" w:cs="Arial"/>
        </w:rPr>
        <w:t xml:space="preserve">2.0 </w:t>
      </w:r>
      <w:r w:rsidR="00902823" w:rsidRPr="00401E21">
        <w:rPr>
          <w:rFonts w:ascii="Arial" w:hAnsi="Arial" w:cs="Arial"/>
        </w:rPr>
        <w:t>material and method</w:t>
      </w:r>
      <w:r w:rsidR="00000F8F" w:rsidRPr="00401E21">
        <w:rPr>
          <w:rFonts w:ascii="Arial" w:hAnsi="Arial" w:cs="Arial"/>
        </w:rPr>
        <w:t xml:space="preserve">s </w:t>
      </w:r>
    </w:p>
    <w:p w14:paraId="295CAF75" w14:textId="77777777" w:rsidR="00790ADA" w:rsidRPr="00401E21" w:rsidRDefault="00790ADA" w:rsidP="00441B6F">
      <w:pPr>
        <w:pStyle w:val="AbstHead"/>
        <w:spacing w:after="0"/>
        <w:jc w:val="both"/>
        <w:rPr>
          <w:rFonts w:ascii="Arial" w:hAnsi="Arial" w:cs="Arial"/>
        </w:rPr>
      </w:pPr>
    </w:p>
    <w:p w14:paraId="63C3D6B2" w14:textId="77777777" w:rsidR="00386E7B" w:rsidRPr="00401E21" w:rsidRDefault="00386E7B" w:rsidP="00386E7B">
      <w:pPr>
        <w:tabs>
          <w:tab w:val="left" w:pos="6885"/>
        </w:tabs>
        <w:rPr>
          <w:rFonts w:ascii="Arial" w:hAnsi="Arial" w:cs="Arial"/>
          <w:color w:val="000000" w:themeColor="text1"/>
        </w:rPr>
      </w:pPr>
      <w:r w:rsidRPr="00401E21">
        <w:rPr>
          <w:rFonts w:ascii="Arial" w:hAnsi="Arial" w:cs="Arial"/>
          <w:b/>
          <w:color w:val="000000" w:themeColor="text1"/>
        </w:rPr>
        <w:t>2.1</w:t>
      </w:r>
      <w:r w:rsidRPr="00401E21">
        <w:rPr>
          <w:rFonts w:ascii="Arial" w:hAnsi="Arial" w:cs="Arial"/>
          <w:color w:val="000000" w:themeColor="text1"/>
        </w:rPr>
        <w:t xml:space="preserve"> Chemical and Kits</w:t>
      </w:r>
    </w:p>
    <w:p w14:paraId="6B105788" w14:textId="77777777" w:rsidR="00386E7B" w:rsidRPr="00401E21" w:rsidRDefault="00386E7B" w:rsidP="00386E7B">
      <w:pPr>
        <w:tabs>
          <w:tab w:val="left" w:pos="6885"/>
        </w:tabs>
        <w:rPr>
          <w:rFonts w:ascii="Arial" w:hAnsi="Arial" w:cs="Arial"/>
          <w:color w:val="000000" w:themeColor="text1"/>
        </w:rPr>
      </w:pPr>
      <w:r w:rsidRPr="00401E21">
        <w:rPr>
          <w:rFonts w:ascii="Arial" w:hAnsi="Arial" w:cs="Arial"/>
          <w:color w:val="000000" w:themeColor="text1"/>
        </w:rPr>
        <w:t xml:space="preserve">Metronidazole, under the trade name of Flagyl® (250 mg tablets), were purchased from a Pharmacy Department LAUTECH, </w:t>
      </w:r>
      <w:proofErr w:type="spellStart"/>
      <w:r w:rsidRPr="00401E21">
        <w:rPr>
          <w:rFonts w:ascii="Arial" w:hAnsi="Arial" w:cs="Arial"/>
          <w:color w:val="000000" w:themeColor="text1"/>
        </w:rPr>
        <w:t>Ogbomoso</w:t>
      </w:r>
      <w:proofErr w:type="spellEnd"/>
      <w:r w:rsidRPr="00401E21">
        <w:rPr>
          <w:rFonts w:ascii="Arial" w:hAnsi="Arial" w:cs="Arial"/>
          <w:color w:val="000000" w:themeColor="text1"/>
        </w:rPr>
        <w:t xml:space="preserve"> Oyo State. The dosing and selection of metronidazole dose were based on previous research findings. According to </w:t>
      </w:r>
      <w:proofErr w:type="spellStart"/>
      <w:r w:rsidRPr="00401E21">
        <w:rPr>
          <w:rFonts w:ascii="Arial" w:hAnsi="Arial" w:cs="Arial"/>
          <w:color w:val="000000" w:themeColor="text1"/>
        </w:rPr>
        <w:t>Ogbonye</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2020, administering metronidazole at high dosages to rats can harm the brain. It can lead to cell distortion or displacement in the cerebellum and cause damage to the cells of the pituitary gland. Metronidazole at this dose caused neurotoxicity, as shown by Oda, 2012. ELISA kits </w:t>
      </w:r>
      <w:proofErr w:type="gramStart"/>
      <w:r w:rsidRPr="00401E21">
        <w:rPr>
          <w:rFonts w:ascii="Arial" w:hAnsi="Arial" w:cs="Arial"/>
          <w:color w:val="000000" w:themeColor="text1"/>
        </w:rPr>
        <w:t>was</w:t>
      </w:r>
      <w:proofErr w:type="gramEnd"/>
      <w:r w:rsidRPr="00401E21">
        <w:rPr>
          <w:rFonts w:ascii="Arial" w:hAnsi="Arial" w:cs="Arial"/>
          <w:color w:val="000000" w:themeColor="text1"/>
        </w:rPr>
        <w:t xml:space="preserve"> gotten from </w:t>
      </w:r>
      <w:proofErr w:type="spellStart"/>
      <w:r w:rsidRPr="00401E21">
        <w:rPr>
          <w:rFonts w:ascii="Arial" w:hAnsi="Arial" w:cs="Arial"/>
          <w:color w:val="000000" w:themeColor="text1"/>
        </w:rPr>
        <w:t>Elabscience</w:t>
      </w:r>
      <w:proofErr w:type="spellEnd"/>
      <w:r w:rsidRPr="00401E21">
        <w:rPr>
          <w:rFonts w:ascii="Arial" w:hAnsi="Arial" w:cs="Arial"/>
          <w:color w:val="000000" w:themeColor="text1"/>
        </w:rPr>
        <w:t xml:space="preserve"> in the United State biochemical determination.</w:t>
      </w:r>
    </w:p>
    <w:p w14:paraId="6CFAF9AF" w14:textId="77777777" w:rsidR="00386E7B" w:rsidRPr="00401E21" w:rsidRDefault="00386E7B" w:rsidP="00386E7B">
      <w:pPr>
        <w:tabs>
          <w:tab w:val="left" w:pos="6885"/>
        </w:tabs>
        <w:rPr>
          <w:rFonts w:ascii="Arial" w:hAnsi="Arial" w:cs="Arial"/>
          <w:b/>
          <w:color w:val="000000" w:themeColor="text1"/>
        </w:rPr>
      </w:pPr>
    </w:p>
    <w:p w14:paraId="7349A362" w14:textId="77777777" w:rsidR="00386E7B" w:rsidRPr="00401E21" w:rsidRDefault="00386E7B" w:rsidP="00386E7B">
      <w:pPr>
        <w:tabs>
          <w:tab w:val="left" w:pos="6885"/>
        </w:tabs>
        <w:rPr>
          <w:rFonts w:ascii="Arial" w:hAnsi="Arial" w:cs="Arial"/>
          <w:color w:val="000000" w:themeColor="text1"/>
        </w:rPr>
      </w:pPr>
    </w:p>
    <w:p w14:paraId="6B0DEDB2" w14:textId="77777777" w:rsidR="00DD3442" w:rsidRPr="00401E21" w:rsidRDefault="00837B5A" w:rsidP="00386E7B">
      <w:pPr>
        <w:tabs>
          <w:tab w:val="left" w:pos="6885"/>
        </w:tabs>
        <w:rPr>
          <w:rFonts w:ascii="Arial" w:hAnsi="Arial" w:cs="Arial"/>
          <w:b/>
          <w:color w:val="000000" w:themeColor="text1"/>
        </w:rPr>
      </w:pPr>
      <w:r w:rsidRPr="00401E21">
        <w:rPr>
          <w:rFonts w:ascii="Arial" w:hAnsi="Arial" w:cs="Arial"/>
          <w:b/>
          <w:color w:val="000000" w:themeColor="text1"/>
        </w:rPr>
        <w:t xml:space="preserve">2.2.1 Preparation of </w:t>
      </w:r>
      <w:r w:rsidR="00F62E83" w:rsidRPr="00401E21">
        <w:rPr>
          <w:rFonts w:ascii="Arial" w:hAnsi="Arial" w:cs="Arial"/>
          <w:b/>
          <w:color w:val="000000" w:themeColor="text1"/>
        </w:rPr>
        <w:t>Aqueous</w:t>
      </w:r>
      <w:r w:rsidR="00AA6D57" w:rsidRPr="00401E21">
        <w:rPr>
          <w:rFonts w:ascii="Arial" w:hAnsi="Arial" w:cs="Arial"/>
          <w:b/>
          <w:color w:val="000000" w:themeColor="text1"/>
        </w:rPr>
        <w:t xml:space="preserve"> </w:t>
      </w:r>
      <w:r w:rsidRPr="00401E21">
        <w:rPr>
          <w:rFonts w:ascii="Arial" w:hAnsi="Arial" w:cs="Arial"/>
          <w:b/>
          <w:color w:val="000000" w:themeColor="text1"/>
        </w:rPr>
        <w:t>moringa leaves</w:t>
      </w:r>
      <w:r w:rsidR="00AA6D57" w:rsidRPr="00401E21">
        <w:rPr>
          <w:rFonts w:ascii="Arial" w:hAnsi="Arial" w:cs="Arial"/>
          <w:b/>
          <w:color w:val="000000" w:themeColor="text1"/>
        </w:rPr>
        <w:t xml:space="preserve">  </w:t>
      </w:r>
    </w:p>
    <w:p w14:paraId="1064B2B0" w14:textId="77777777" w:rsidR="00AA6D57" w:rsidRPr="00401E21" w:rsidRDefault="00AA6D57" w:rsidP="00AA6D57">
      <w:pPr>
        <w:tabs>
          <w:tab w:val="left" w:pos="6885"/>
        </w:tabs>
        <w:rPr>
          <w:rFonts w:ascii="Arial" w:hAnsi="Arial" w:cs="Arial"/>
          <w:color w:val="000000" w:themeColor="text1"/>
        </w:rPr>
      </w:pPr>
    </w:p>
    <w:p w14:paraId="0227C882" w14:textId="77777777" w:rsidR="00AA6D57" w:rsidRPr="00401E21" w:rsidRDefault="00AA6D57" w:rsidP="00AA6D57">
      <w:pPr>
        <w:tabs>
          <w:tab w:val="left" w:pos="6885"/>
        </w:tabs>
        <w:rPr>
          <w:rFonts w:ascii="Arial" w:hAnsi="Arial" w:cs="Arial"/>
          <w:color w:val="000000" w:themeColor="text1"/>
        </w:rPr>
      </w:pPr>
      <w:r w:rsidRPr="00401E21">
        <w:rPr>
          <w:rFonts w:ascii="Arial" w:hAnsi="Arial" w:cs="Arial"/>
          <w:color w:val="000000" w:themeColor="text1"/>
        </w:rPr>
        <w:t xml:space="preserve">The leaves were harvested fresh, greenish in </w:t>
      </w:r>
      <w:proofErr w:type="spellStart"/>
      <w:r w:rsidRPr="00401E21">
        <w:rPr>
          <w:rFonts w:ascii="Arial" w:hAnsi="Arial" w:cs="Arial"/>
          <w:color w:val="000000" w:themeColor="text1"/>
        </w:rPr>
        <w:t>colour</w:t>
      </w:r>
      <w:proofErr w:type="spellEnd"/>
      <w:r w:rsidRPr="00401E21">
        <w:rPr>
          <w:rFonts w:ascii="Arial" w:hAnsi="Arial" w:cs="Arial"/>
          <w:color w:val="000000" w:themeColor="text1"/>
        </w:rPr>
        <w:t xml:space="preserve">, washed with distilled water, and air-dried under shade for 4 weeks, crushed, and ground into fine powder by an electric grinder (230V electric supply, 11000 rpm). The extraction of Moringa oleifera was done at Ladoke Akintola University of Technology, </w:t>
      </w:r>
      <w:proofErr w:type="spellStart"/>
      <w:r w:rsidRPr="00401E21">
        <w:rPr>
          <w:rFonts w:ascii="Arial" w:hAnsi="Arial" w:cs="Arial"/>
          <w:color w:val="000000" w:themeColor="text1"/>
        </w:rPr>
        <w:t>Ogbomoso</w:t>
      </w:r>
      <w:proofErr w:type="spellEnd"/>
      <w:r w:rsidRPr="00401E21">
        <w:rPr>
          <w:rFonts w:ascii="Arial" w:hAnsi="Arial" w:cs="Arial"/>
          <w:color w:val="000000" w:themeColor="text1"/>
        </w:rPr>
        <w:t xml:space="preserve">, in the Department of Food Science and Engineering. About 1kg of the powder was taken and soaked in 1liter of distilled water and kept in a shaker at room temperature for 24 hours, then filtered through </w:t>
      </w:r>
      <w:r w:rsidR="006723AF">
        <w:rPr>
          <w:rFonts w:ascii="Arial" w:hAnsi="Arial" w:cs="Arial"/>
          <w:color w:val="000000" w:themeColor="text1"/>
        </w:rPr>
        <w:t xml:space="preserve">cheesecloth as mentioned by Amadi </w:t>
      </w:r>
      <w:r w:rsidR="00182412" w:rsidRPr="00182412">
        <w:rPr>
          <w:rFonts w:ascii="Arial" w:hAnsi="Arial" w:cs="Arial"/>
          <w:i/>
          <w:color w:val="000000" w:themeColor="text1"/>
        </w:rPr>
        <w:t>et al</w:t>
      </w:r>
      <w:r w:rsidR="006723AF">
        <w:rPr>
          <w:rFonts w:ascii="Arial" w:hAnsi="Arial" w:cs="Arial"/>
          <w:color w:val="000000" w:themeColor="text1"/>
        </w:rPr>
        <w:t>., 2023</w:t>
      </w:r>
      <w:r w:rsidRPr="00401E21">
        <w:rPr>
          <w:rFonts w:ascii="Arial" w:hAnsi="Arial" w:cs="Arial"/>
          <w:color w:val="000000" w:themeColor="text1"/>
        </w:rPr>
        <w:t>. The filtrates were collected, freeze-dried, and the resulting extract of Moringa oleifera was weighed and stored air-tight in a dark container at 4</w:t>
      </w:r>
      <w:r w:rsidRPr="00401E21">
        <w:rPr>
          <w:rFonts w:ascii="Cambria Math" w:hAnsi="Cambria Math" w:cs="Cambria Math"/>
          <w:color w:val="000000" w:themeColor="text1"/>
        </w:rPr>
        <w:t>℃</w:t>
      </w:r>
      <w:r w:rsidRPr="00401E21">
        <w:rPr>
          <w:rFonts w:ascii="Arial" w:hAnsi="Arial" w:cs="Arial"/>
          <w:color w:val="000000" w:themeColor="text1"/>
        </w:rPr>
        <w:t xml:space="preserve"> until it’s used as described by </w:t>
      </w:r>
      <w:proofErr w:type="spellStart"/>
      <w:r w:rsidRPr="00401E21">
        <w:rPr>
          <w:rFonts w:ascii="Arial" w:hAnsi="Arial" w:cs="Arial"/>
          <w:color w:val="000000" w:themeColor="text1"/>
        </w:rPr>
        <w:t>Oyewo</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2013. The LD50 was reported to be 1585mg/kg by </w:t>
      </w:r>
      <w:proofErr w:type="spellStart"/>
      <w:r w:rsidRPr="00401E21">
        <w:rPr>
          <w:rFonts w:ascii="Arial" w:hAnsi="Arial" w:cs="Arial"/>
          <w:color w:val="000000" w:themeColor="text1"/>
        </w:rPr>
        <w:t>Awodele</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2012. While the dose of aqueous leaf extract of Moringa oleifera (100mg/kg/</w:t>
      </w:r>
      <w:proofErr w:type="spellStart"/>
      <w:r w:rsidRPr="00401E21">
        <w:rPr>
          <w:rFonts w:ascii="Arial" w:hAnsi="Arial" w:cs="Arial"/>
          <w:color w:val="000000" w:themeColor="text1"/>
        </w:rPr>
        <w:t>bw</w:t>
      </w:r>
      <w:proofErr w:type="spellEnd"/>
      <w:r w:rsidRPr="00401E21">
        <w:rPr>
          <w:rFonts w:ascii="Arial" w:hAnsi="Arial" w:cs="Arial"/>
          <w:color w:val="000000" w:themeColor="text1"/>
        </w:rPr>
        <w:t xml:space="preserve">) was selected based on previous literature using Moringa oleifera leaf extract against metal-induced toxicity mentioned by Vinodini </w:t>
      </w:r>
      <w:r w:rsidR="00182412" w:rsidRPr="00182412">
        <w:rPr>
          <w:rFonts w:ascii="Arial" w:hAnsi="Arial" w:cs="Arial"/>
          <w:i/>
          <w:color w:val="000000" w:themeColor="text1"/>
        </w:rPr>
        <w:t>et al</w:t>
      </w:r>
      <w:r w:rsidRPr="00401E21">
        <w:rPr>
          <w:rFonts w:ascii="Arial" w:hAnsi="Arial" w:cs="Arial"/>
          <w:color w:val="000000" w:themeColor="text1"/>
        </w:rPr>
        <w:t>., 2015. Also, (200mg/kg/</w:t>
      </w:r>
      <w:proofErr w:type="spellStart"/>
      <w:r w:rsidRPr="00401E21">
        <w:rPr>
          <w:rFonts w:ascii="Arial" w:hAnsi="Arial" w:cs="Arial"/>
          <w:color w:val="000000" w:themeColor="text1"/>
        </w:rPr>
        <w:t>bw</w:t>
      </w:r>
      <w:proofErr w:type="spellEnd"/>
      <w:r w:rsidRPr="00401E21">
        <w:rPr>
          <w:rFonts w:ascii="Arial" w:hAnsi="Arial" w:cs="Arial"/>
          <w:color w:val="000000" w:themeColor="text1"/>
        </w:rPr>
        <w:t xml:space="preserve">) as described by </w:t>
      </w:r>
      <w:proofErr w:type="spellStart"/>
      <w:r w:rsidRPr="00401E21">
        <w:rPr>
          <w:rFonts w:ascii="Arial" w:hAnsi="Arial" w:cs="Arial"/>
          <w:color w:val="000000" w:themeColor="text1"/>
        </w:rPr>
        <w:t>Abijo</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2019.</w:t>
      </w:r>
    </w:p>
    <w:p w14:paraId="4B43CA0A" w14:textId="77777777" w:rsidR="00837B5A" w:rsidRPr="00401E21" w:rsidRDefault="00837B5A" w:rsidP="00837B5A">
      <w:pPr>
        <w:rPr>
          <w:rFonts w:ascii="Arial" w:hAnsi="Arial" w:cs="Arial"/>
          <w:b/>
          <w:color w:val="000000" w:themeColor="text1"/>
        </w:rPr>
      </w:pPr>
      <w:r w:rsidRPr="00401E21">
        <w:rPr>
          <w:rFonts w:ascii="Arial" w:hAnsi="Arial" w:cs="Arial"/>
          <w:b/>
          <w:color w:val="000000" w:themeColor="text1"/>
        </w:rPr>
        <w:t xml:space="preserve">2.3 Acclimatization of the experimental animals </w:t>
      </w:r>
    </w:p>
    <w:p w14:paraId="02AABEED" w14:textId="77777777" w:rsidR="00F73954" w:rsidRPr="00401E21" w:rsidRDefault="00F62E83" w:rsidP="00837B5A">
      <w:pPr>
        <w:tabs>
          <w:tab w:val="left" w:pos="6885"/>
        </w:tabs>
        <w:rPr>
          <w:rFonts w:ascii="Arial" w:hAnsi="Arial" w:cs="Arial"/>
        </w:rPr>
      </w:pPr>
      <w:r w:rsidRPr="00401E21">
        <w:rPr>
          <w:rFonts w:ascii="Arial" w:hAnsi="Arial" w:cs="Arial"/>
        </w:rPr>
        <w:t xml:space="preserve">Forty-eight (48) Adult Wistar rats (weighing 140-160g each) were gotten from the animal breeder in stadium area, </w:t>
      </w:r>
      <w:proofErr w:type="spellStart"/>
      <w:r w:rsidRPr="00401E21">
        <w:rPr>
          <w:rFonts w:ascii="Arial" w:hAnsi="Arial" w:cs="Arial"/>
        </w:rPr>
        <w:t>Ogbomoso</w:t>
      </w:r>
      <w:proofErr w:type="spellEnd"/>
      <w:r w:rsidRPr="00401E21">
        <w:rPr>
          <w:rFonts w:ascii="Arial" w:hAnsi="Arial" w:cs="Arial"/>
        </w:rPr>
        <w:t>, Oyo State, Nigeria. All animal specimens underwent thorough health checks. Before the experiment, they were allowed a week to acclimate to the laboratory environment. During this period, the rats were maintained in a calm atmosphere with natural airflow and a 12 h light–dark cycle. Rats were housed in plastic cages measuring 20 x 10 x 12 inches in temperature-controlled (22.5°C ±2.5°C) quarters with lights on at 7.00 am. Rats were allowed free access to food and water.</w:t>
      </w:r>
    </w:p>
    <w:p w14:paraId="6B6B33AE" w14:textId="77777777" w:rsidR="00837B5A" w:rsidRPr="00401E21" w:rsidRDefault="00837B5A" w:rsidP="00837B5A">
      <w:pPr>
        <w:tabs>
          <w:tab w:val="left" w:pos="6885"/>
        </w:tabs>
        <w:rPr>
          <w:rFonts w:ascii="Arial" w:hAnsi="Arial" w:cs="Arial"/>
          <w:b/>
          <w:color w:val="000000" w:themeColor="text1"/>
        </w:rPr>
      </w:pPr>
      <w:r w:rsidRPr="00401E21">
        <w:rPr>
          <w:rFonts w:ascii="Arial" w:hAnsi="Arial" w:cs="Arial"/>
          <w:b/>
          <w:color w:val="000000" w:themeColor="text1"/>
        </w:rPr>
        <w:t>2.4 Experimental design</w:t>
      </w:r>
    </w:p>
    <w:p w14:paraId="0AAA9327" w14:textId="77777777" w:rsidR="00837B5A" w:rsidRPr="00401E21" w:rsidRDefault="00837B5A" w:rsidP="00837B5A">
      <w:pPr>
        <w:jc w:val="both"/>
        <w:rPr>
          <w:rFonts w:ascii="Arial" w:hAnsi="Arial" w:cs="Arial"/>
          <w:color w:val="000000" w:themeColor="text1"/>
        </w:rPr>
      </w:pPr>
      <w:r w:rsidRPr="00401E21">
        <w:rPr>
          <w:rFonts w:ascii="Arial" w:hAnsi="Arial" w:cs="Arial"/>
          <w:color w:val="000000" w:themeColor="text1"/>
        </w:rPr>
        <w:t xml:space="preserve">The acclimated animal </w:t>
      </w:r>
      <w:proofErr w:type="gramStart"/>
      <w:r w:rsidRPr="00401E21">
        <w:rPr>
          <w:rFonts w:ascii="Arial" w:hAnsi="Arial" w:cs="Arial"/>
          <w:color w:val="000000" w:themeColor="text1"/>
        </w:rPr>
        <w:t>were</w:t>
      </w:r>
      <w:proofErr w:type="gramEnd"/>
      <w:r w:rsidRPr="00401E21">
        <w:rPr>
          <w:rFonts w:ascii="Arial" w:hAnsi="Arial" w:cs="Arial"/>
          <w:color w:val="000000" w:themeColor="text1"/>
        </w:rPr>
        <w:t xml:space="preserve"> divided into six (6) groups of ten (10) animals each</w:t>
      </w:r>
    </w:p>
    <w:p w14:paraId="4CDBE9CD"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lastRenderedPageBreak/>
        <w:t xml:space="preserve">Group A (Control):  administered normal saline. </w:t>
      </w:r>
    </w:p>
    <w:p w14:paraId="2BA544E0"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t>Group B: Received 500mg/kg of metronidazole</w:t>
      </w:r>
    </w:p>
    <w:p w14:paraId="7E501253" w14:textId="77777777" w:rsidR="00F62E83" w:rsidRPr="00401E21" w:rsidRDefault="00F62E83" w:rsidP="00F62E83">
      <w:pPr>
        <w:rPr>
          <w:rFonts w:ascii="Arial" w:hAnsi="Arial" w:cs="Arial"/>
          <w:color w:val="000000" w:themeColor="text1"/>
        </w:rPr>
      </w:pPr>
      <w:r w:rsidRPr="00401E21">
        <w:rPr>
          <w:rFonts w:ascii="Arial" w:hAnsi="Arial" w:cs="Arial"/>
          <w:color w:val="000000" w:themeColor="text1"/>
        </w:rPr>
        <w:t>Group C: Received 100 mg/kg of moringa extract</w:t>
      </w:r>
    </w:p>
    <w:p w14:paraId="60DBE8E5" w14:textId="77777777" w:rsidR="00F62E83" w:rsidRPr="00401E21" w:rsidRDefault="00F62E83" w:rsidP="00F62E83">
      <w:pPr>
        <w:rPr>
          <w:rFonts w:ascii="Arial" w:hAnsi="Arial" w:cs="Arial"/>
          <w:color w:val="000000" w:themeColor="text1"/>
        </w:rPr>
      </w:pPr>
      <w:r w:rsidRPr="00401E21">
        <w:rPr>
          <w:rFonts w:ascii="Arial" w:hAnsi="Arial" w:cs="Arial"/>
          <w:color w:val="000000" w:themeColor="text1"/>
        </w:rPr>
        <w:t xml:space="preserve">Group D: Received 200mg/kg of moringa extract </w:t>
      </w:r>
    </w:p>
    <w:p w14:paraId="6F828503"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t xml:space="preserve">Group E: were co-treated with 100mg/kg of moringa and 500mg/kg of metronidazole </w:t>
      </w:r>
    </w:p>
    <w:p w14:paraId="7D35AC89"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t>Group F: Received 500 mg/kg of Metronidazole and treated with 200 mg/kg of moringa extract.</w:t>
      </w:r>
    </w:p>
    <w:p w14:paraId="0F290C11" w14:textId="77777777" w:rsidR="00F62E83" w:rsidRPr="00401E21" w:rsidRDefault="00F62E83" w:rsidP="00837B5A">
      <w:pPr>
        <w:jc w:val="both"/>
        <w:rPr>
          <w:rFonts w:ascii="Arial" w:hAnsi="Arial" w:cs="Arial"/>
          <w:color w:val="000000" w:themeColor="text1"/>
        </w:rPr>
      </w:pPr>
    </w:p>
    <w:p w14:paraId="34C0AB3D" w14:textId="77777777" w:rsidR="00837B5A" w:rsidRPr="00401E21" w:rsidRDefault="00837B5A" w:rsidP="00837B5A">
      <w:pPr>
        <w:jc w:val="both"/>
        <w:rPr>
          <w:rFonts w:ascii="Arial" w:hAnsi="Arial" w:cs="Arial"/>
          <w:color w:val="000000" w:themeColor="text1"/>
        </w:rPr>
      </w:pPr>
      <w:r w:rsidRPr="00401E21">
        <w:rPr>
          <w:rFonts w:ascii="Arial" w:hAnsi="Arial" w:cs="Arial"/>
          <w:color w:val="000000" w:themeColor="text1"/>
        </w:rPr>
        <w:t xml:space="preserve">The administration of </w:t>
      </w:r>
      <w:r w:rsidR="005355B6" w:rsidRPr="00401E21">
        <w:rPr>
          <w:rFonts w:ascii="Arial" w:hAnsi="Arial" w:cs="Arial"/>
          <w:color w:val="000000" w:themeColor="text1"/>
        </w:rPr>
        <w:t>Metronidazole</w:t>
      </w:r>
      <w:r w:rsidRPr="00401E21">
        <w:rPr>
          <w:rFonts w:ascii="Arial" w:hAnsi="Arial" w:cs="Arial"/>
          <w:color w:val="000000" w:themeColor="text1"/>
        </w:rPr>
        <w:t xml:space="preserve"> and </w:t>
      </w:r>
      <w:r w:rsidRPr="00401E21">
        <w:rPr>
          <w:rFonts w:ascii="Arial" w:hAnsi="Arial" w:cs="Arial"/>
          <w:i/>
          <w:color w:val="000000" w:themeColor="text1"/>
        </w:rPr>
        <w:t>Moringa</w:t>
      </w:r>
      <w:r w:rsidRPr="00401E21">
        <w:rPr>
          <w:rFonts w:ascii="Arial" w:hAnsi="Arial" w:cs="Arial"/>
          <w:color w:val="000000" w:themeColor="text1"/>
        </w:rPr>
        <w:t xml:space="preserve"> </w:t>
      </w:r>
      <w:r w:rsidR="00F23304" w:rsidRPr="00401E21">
        <w:rPr>
          <w:rFonts w:ascii="Arial" w:hAnsi="Arial" w:cs="Arial"/>
          <w:color w:val="000000" w:themeColor="text1"/>
        </w:rPr>
        <w:t>extract were done concurrently</w:t>
      </w:r>
      <w:r w:rsidRPr="00401E21">
        <w:rPr>
          <w:rFonts w:ascii="Arial" w:hAnsi="Arial" w:cs="Arial"/>
          <w:color w:val="000000" w:themeColor="text1"/>
        </w:rPr>
        <w:t xml:space="preserve"> orally wi</w:t>
      </w:r>
      <w:r w:rsidR="005355B6" w:rsidRPr="00401E21">
        <w:rPr>
          <w:rFonts w:ascii="Arial" w:hAnsi="Arial" w:cs="Arial"/>
          <w:color w:val="000000" w:themeColor="text1"/>
        </w:rPr>
        <w:t>th the aid of oral cannula for 6</w:t>
      </w:r>
      <w:r w:rsidRPr="00401E21">
        <w:rPr>
          <w:rFonts w:ascii="Arial" w:hAnsi="Arial" w:cs="Arial"/>
          <w:color w:val="000000" w:themeColor="text1"/>
        </w:rPr>
        <w:t>0days</w:t>
      </w:r>
    </w:p>
    <w:p w14:paraId="5E760C70" w14:textId="77777777" w:rsidR="00837B5A" w:rsidRPr="00401E21" w:rsidRDefault="00837B5A" w:rsidP="00837B5A">
      <w:pPr>
        <w:jc w:val="both"/>
        <w:rPr>
          <w:rFonts w:ascii="Arial" w:hAnsi="Arial" w:cs="Arial"/>
          <w:color w:val="000000" w:themeColor="text1"/>
        </w:rPr>
      </w:pPr>
      <w:r w:rsidRPr="00401E21">
        <w:rPr>
          <w:rFonts w:ascii="Arial" w:hAnsi="Arial" w:cs="Arial"/>
          <w:color w:val="000000" w:themeColor="text1"/>
        </w:rPr>
        <w:t xml:space="preserve">Animal sacrifice and collection of organs </w:t>
      </w:r>
    </w:p>
    <w:p w14:paraId="71C81740" w14:textId="77777777" w:rsidR="00F23304" w:rsidRPr="00401E21" w:rsidRDefault="00F23304" w:rsidP="00F23304">
      <w:pPr>
        <w:spacing w:before="20" w:after="20"/>
        <w:jc w:val="both"/>
        <w:rPr>
          <w:rFonts w:ascii="Arial" w:eastAsia="Calibri" w:hAnsi="Arial" w:cs="Arial"/>
          <w:color w:val="000000" w:themeColor="text1"/>
          <w:szCs w:val="22"/>
        </w:rPr>
      </w:pPr>
      <w:r w:rsidRPr="00401E21">
        <w:rPr>
          <w:rFonts w:ascii="Arial" w:eastAsia="Calibri" w:hAnsi="Arial" w:cs="Arial"/>
          <w:szCs w:val="22"/>
        </w:rPr>
        <w:t xml:space="preserve">The experiment Animal were exposed to </w:t>
      </w:r>
      <w:r w:rsidRPr="00DB1F93">
        <w:rPr>
          <w:rFonts w:ascii="Arial" w:hAnsi="Arial" w:cs="Arial"/>
        </w:rPr>
        <w:t xml:space="preserve">behavioral </w:t>
      </w:r>
      <w:r w:rsidRPr="00401E21">
        <w:rPr>
          <w:rFonts w:ascii="Arial" w:hAnsi="Arial" w:cs="Arial"/>
        </w:rPr>
        <w:t>paradigm (Y-maze), at 61</w:t>
      </w:r>
      <w:r w:rsidRPr="00401E21">
        <w:rPr>
          <w:rFonts w:ascii="Arial" w:hAnsi="Arial" w:cs="Arial"/>
          <w:vertAlign w:val="superscript"/>
        </w:rPr>
        <w:t>st</w:t>
      </w:r>
      <w:r w:rsidRPr="00401E21">
        <w:rPr>
          <w:rFonts w:ascii="Arial" w:hAnsi="Arial" w:cs="Arial"/>
        </w:rPr>
        <w:t xml:space="preserve"> day the Animal were</w:t>
      </w:r>
      <w:r w:rsidRPr="00401E21">
        <w:rPr>
          <w:rFonts w:ascii="Arial" w:hAnsi="Arial" w:cs="Arial"/>
          <w:color w:val="000000" w:themeColor="text1"/>
        </w:rPr>
        <w:t xml:space="preserve"> euthanized by cervical dislocation, the hippocampus conus </w:t>
      </w:r>
      <w:proofErr w:type="spellStart"/>
      <w:r w:rsidRPr="00401E21">
        <w:rPr>
          <w:rFonts w:ascii="Arial" w:hAnsi="Arial" w:cs="Arial"/>
          <w:color w:val="000000" w:themeColor="text1"/>
        </w:rPr>
        <w:t>amonis</w:t>
      </w:r>
      <w:proofErr w:type="spellEnd"/>
      <w:r w:rsidRPr="00401E21">
        <w:rPr>
          <w:rFonts w:ascii="Arial" w:hAnsi="Arial" w:cs="Arial"/>
          <w:color w:val="000000" w:themeColor="text1"/>
        </w:rPr>
        <w:t xml:space="preserve"> was taken out, one section was homogenized for biomedical analysis [lipid peroxide (MDA) and superoxide Dismutase (SOD) while the other section was fixed in neutral buffered and processed further for histological study staining with Hematoxylin and Eosin stain</w:t>
      </w:r>
    </w:p>
    <w:p w14:paraId="2430E80A" w14:textId="77777777" w:rsidR="0069643C" w:rsidRPr="00401E21" w:rsidRDefault="0069643C" w:rsidP="0069643C">
      <w:pPr>
        <w:pStyle w:val="Heading1"/>
        <w:spacing w:line="480" w:lineRule="auto"/>
        <w:rPr>
          <w:rFonts w:cs="Arial"/>
          <w:color w:val="000000" w:themeColor="text1"/>
          <w:sz w:val="22"/>
          <w:szCs w:val="22"/>
        </w:rPr>
      </w:pPr>
      <w:r w:rsidRPr="00401E21">
        <w:rPr>
          <w:rFonts w:cs="Arial"/>
          <w:color w:val="000000" w:themeColor="text1"/>
          <w:sz w:val="22"/>
          <w:szCs w:val="22"/>
        </w:rPr>
        <w:t>Spatial Memory Tests using Y-maze</w:t>
      </w:r>
    </w:p>
    <w:p w14:paraId="03428FCB" w14:textId="77777777" w:rsidR="0069643C" w:rsidRPr="00401E21" w:rsidRDefault="0069643C" w:rsidP="0069643C">
      <w:pPr>
        <w:pStyle w:val="Heading1"/>
        <w:rPr>
          <w:rFonts w:cs="Arial"/>
          <w:b w:val="0"/>
          <w:color w:val="000000" w:themeColor="text1"/>
          <w:sz w:val="20"/>
        </w:rPr>
      </w:pPr>
      <w:r w:rsidRPr="00401E21">
        <w:rPr>
          <w:rFonts w:cs="Arial"/>
          <w:b w:val="0"/>
          <w:color w:val="000000" w:themeColor="text1"/>
          <w:sz w:val="20"/>
        </w:rPr>
        <w:t xml:space="preserve">Spatial working memory was assessed using the Y-maze composed of three equally spaced arms (120°, 41cm long and 15cm high). The floor of each arm is made of Perspex and is 5cm wide. Spatial working memory is measured by monitoring spontaneous alternation </w:t>
      </w:r>
      <w:proofErr w:type="spellStart"/>
      <w:r w:rsidRPr="00401E21">
        <w:rPr>
          <w:rFonts w:cs="Arial"/>
          <w:b w:val="0"/>
          <w:color w:val="000000" w:themeColor="text1"/>
          <w:sz w:val="20"/>
        </w:rPr>
        <w:t>behaviour</w:t>
      </w:r>
      <w:proofErr w:type="spellEnd"/>
      <w:r w:rsidRPr="00401E21">
        <w:rPr>
          <w:rFonts w:cs="Arial"/>
          <w:b w:val="0"/>
          <w:color w:val="000000" w:themeColor="text1"/>
          <w:sz w:val="20"/>
        </w:rPr>
        <w:t xml:space="preserve">. Spatial working memory is the propensity of rodents to alternate conventionally non-reinforced choices of the Y-maze on successive opportunities. Each rat was placed in one of the arm compartments of the Y maze and allowed to freely move until its tail completely enters another arm. Each rat was placed in one of the arm compartments and was allowed to move freely until its tail completely enters another arm. </w:t>
      </w:r>
    </w:p>
    <w:p w14:paraId="2B930F27" w14:textId="77777777" w:rsidR="0069643C" w:rsidRPr="00401E21" w:rsidRDefault="0069643C" w:rsidP="0069643C">
      <w:pPr>
        <w:pStyle w:val="Heading1"/>
        <w:rPr>
          <w:rFonts w:cs="Arial"/>
          <w:b w:val="0"/>
          <w:color w:val="000000" w:themeColor="text1"/>
          <w:sz w:val="20"/>
        </w:rPr>
      </w:pPr>
      <w:r w:rsidRPr="00401E21">
        <w:rPr>
          <w:rFonts w:cs="Arial"/>
          <w:b w:val="0"/>
          <w:color w:val="000000" w:themeColor="text1"/>
          <w:sz w:val="20"/>
        </w:rPr>
        <w:t>The sequence of arm entries is manually recorded, the arms being labelled A, B, or C. An alternation is defined as entry into all three arms consecutively, for instance if the animal makes the following arm entries; ACB, CA, B, C, A, CAB, C, A, in this example, the animal made 13 arm entries 8 of which are correct alternations The number of maximum spontaneous alternations is then the total number of arms entered minus two, and the percentage alternation is calculated as {(actual alternations /maximum alternations) x 100}. For each animal the Y-maze testing was carried out for 5 minutes. The apparatus was cleaned with 5% alcohol and allowed to dry between sessions (</w:t>
      </w:r>
      <w:proofErr w:type="spellStart"/>
      <w:r w:rsidR="00047118">
        <w:rPr>
          <w:rFonts w:cs="Arial"/>
          <w:b w:val="0"/>
          <w:color w:val="000000" w:themeColor="text1"/>
          <w:sz w:val="20"/>
        </w:rPr>
        <w:t>kraeuter</w:t>
      </w:r>
      <w:proofErr w:type="spellEnd"/>
      <w:r w:rsidR="00047118">
        <w:rPr>
          <w:rFonts w:cs="Arial"/>
          <w:b w:val="0"/>
          <w:color w:val="000000" w:themeColor="text1"/>
          <w:sz w:val="20"/>
        </w:rPr>
        <w:t xml:space="preserve"> </w:t>
      </w:r>
      <w:r w:rsidR="00182412" w:rsidRPr="00182412">
        <w:rPr>
          <w:rFonts w:cs="Arial"/>
          <w:b w:val="0"/>
          <w:i/>
          <w:color w:val="000000" w:themeColor="text1"/>
          <w:sz w:val="20"/>
        </w:rPr>
        <w:t>et al</w:t>
      </w:r>
      <w:r w:rsidR="00047118">
        <w:rPr>
          <w:rFonts w:cs="Arial"/>
          <w:b w:val="0"/>
          <w:color w:val="000000" w:themeColor="text1"/>
          <w:sz w:val="20"/>
        </w:rPr>
        <w:t>., 2019</w:t>
      </w:r>
      <w:r w:rsidRPr="00401E21">
        <w:rPr>
          <w:rFonts w:cs="Arial"/>
          <w:b w:val="0"/>
          <w:color w:val="000000" w:themeColor="text1"/>
          <w:sz w:val="20"/>
        </w:rPr>
        <w:t xml:space="preserve">). The radial arm maze apparatus has eight equidistantly-spaced arms that are approximately 3 cm long. Each arm radiates from a small circular central platform. Each rat is placed on the central platform of the maze and allowed to move freely through respective arms while its </w:t>
      </w:r>
      <w:proofErr w:type="spellStart"/>
      <w:r w:rsidRPr="00401E21">
        <w:rPr>
          <w:rFonts w:cs="Arial"/>
          <w:b w:val="0"/>
          <w:color w:val="000000" w:themeColor="text1"/>
          <w:sz w:val="20"/>
        </w:rPr>
        <w:t>behaviours</w:t>
      </w:r>
      <w:proofErr w:type="spellEnd"/>
      <w:r w:rsidRPr="00401E21">
        <w:rPr>
          <w:rFonts w:cs="Arial"/>
          <w:b w:val="0"/>
          <w:color w:val="000000" w:themeColor="text1"/>
          <w:sz w:val="20"/>
        </w:rPr>
        <w:t xml:space="preserve"> were recorded for 5 min. </w:t>
      </w:r>
      <w:r w:rsidR="00401E21" w:rsidRPr="00401E21">
        <w:rPr>
          <w:rFonts w:cs="Arial"/>
          <w:b w:val="0"/>
          <w:color w:val="000000" w:themeColor="text1"/>
          <w:sz w:val="20"/>
        </w:rPr>
        <w:t>working</w:t>
      </w:r>
      <w:r w:rsidRPr="00401E21">
        <w:rPr>
          <w:rFonts w:cs="Arial"/>
          <w:b w:val="0"/>
          <w:color w:val="000000" w:themeColor="text1"/>
          <w:sz w:val="20"/>
        </w:rPr>
        <w:t xml:space="preserve"> memory was scored in the </w:t>
      </w:r>
      <w:r w:rsidR="004F0F61">
        <w:rPr>
          <w:rFonts w:cs="Arial"/>
          <w:b w:val="0"/>
          <w:color w:val="000000" w:themeColor="text1"/>
          <w:sz w:val="20"/>
        </w:rPr>
        <w:t>same pattern as the Y- maze</w:t>
      </w:r>
      <w:r w:rsidRPr="00401E21">
        <w:rPr>
          <w:rFonts w:cs="Arial"/>
          <w:b w:val="0"/>
          <w:color w:val="000000" w:themeColor="text1"/>
          <w:sz w:val="20"/>
        </w:rPr>
        <w:t>.</w:t>
      </w:r>
    </w:p>
    <w:p w14:paraId="43B90BAF" w14:textId="77777777" w:rsidR="00B80288" w:rsidRPr="00401E21" w:rsidRDefault="00B80288" w:rsidP="00B80288">
      <w:pPr>
        <w:rPr>
          <w:rFonts w:ascii="Arial" w:hAnsi="Arial" w:cs="Arial"/>
          <w:b/>
        </w:rPr>
      </w:pPr>
      <w:r w:rsidRPr="00401E21">
        <w:rPr>
          <w:rFonts w:ascii="Arial" w:hAnsi="Arial" w:cs="Arial"/>
          <w:b/>
          <w:sz w:val="22"/>
          <w:szCs w:val="22"/>
        </w:rPr>
        <w:t>Biochemical Investigation</w:t>
      </w:r>
    </w:p>
    <w:p w14:paraId="2D02121D" w14:textId="77777777" w:rsidR="00F73954" w:rsidRPr="00401E21" w:rsidRDefault="00F73954" w:rsidP="00B80288">
      <w:pPr>
        <w:rPr>
          <w:rFonts w:ascii="Arial" w:hAnsi="Arial" w:cs="Arial"/>
          <w:color w:val="000000"/>
          <w:sz w:val="24"/>
          <w:szCs w:val="24"/>
        </w:rPr>
      </w:pPr>
      <w:r w:rsidRPr="00401E21">
        <w:rPr>
          <w:rFonts w:ascii="Arial" w:hAnsi="Arial" w:cs="Arial"/>
          <w:color w:val="000000"/>
        </w:rPr>
        <w:t xml:space="preserve">The hippocampus </w:t>
      </w:r>
      <w:proofErr w:type="gramStart"/>
      <w:r w:rsidRPr="00401E21">
        <w:rPr>
          <w:rFonts w:ascii="Arial" w:hAnsi="Arial" w:cs="Arial"/>
          <w:color w:val="000000"/>
        </w:rPr>
        <w:t>were</w:t>
      </w:r>
      <w:proofErr w:type="gramEnd"/>
      <w:r w:rsidRPr="00401E21">
        <w:rPr>
          <w:rFonts w:ascii="Arial" w:hAnsi="Arial" w:cs="Arial"/>
          <w:color w:val="000000"/>
        </w:rPr>
        <w:t xml:space="preserve"> separated and washed with an ice-cold saline solution, then the tissue was homogenized in a 1:10 (w/v) solution of ice-cold KCL buffer (1.15%, pH 7.2)</w:t>
      </w:r>
      <w:r w:rsidRPr="00401E21">
        <w:rPr>
          <w:rFonts w:ascii="Arial" w:hAnsi="Arial" w:cs="Arial"/>
          <w:color w:val="000000"/>
          <w:sz w:val="24"/>
          <w:szCs w:val="24"/>
        </w:rPr>
        <w:t>.</w:t>
      </w:r>
    </w:p>
    <w:p w14:paraId="437DBEB2" w14:textId="77777777" w:rsidR="00F73954" w:rsidRPr="00401E21" w:rsidRDefault="00F73954" w:rsidP="00B80288">
      <w:pPr>
        <w:rPr>
          <w:rFonts w:ascii="Arial" w:hAnsi="Arial" w:cs="Arial"/>
          <w:b/>
          <w:sz w:val="22"/>
          <w:szCs w:val="22"/>
        </w:rPr>
      </w:pPr>
    </w:p>
    <w:p w14:paraId="4A099C8A" w14:textId="77777777" w:rsidR="00F73954" w:rsidRPr="00525010" w:rsidRDefault="00F73954" w:rsidP="00B80288">
      <w:pPr>
        <w:rPr>
          <w:rFonts w:ascii="Arial" w:hAnsi="Arial" w:cs="Arial"/>
          <w:b/>
        </w:rPr>
      </w:pPr>
      <w:r w:rsidRPr="00525010">
        <w:rPr>
          <w:rFonts w:ascii="Arial" w:hAnsi="Arial" w:cs="Arial"/>
          <w:b/>
        </w:rPr>
        <w:t xml:space="preserve">Determination of Superoxide Dismutase (SOD) Activity </w:t>
      </w:r>
    </w:p>
    <w:p w14:paraId="6DC726DB" w14:textId="77777777" w:rsidR="00F73954" w:rsidRPr="00401E21" w:rsidRDefault="00177ADE" w:rsidP="00B80288">
      <w:pPr>
        <w:rPr>
          <w:rFonts w:ascii="Arial" w:hAnsi="Arial" w:cs="Arial"/>
        </w:rPr>
      </w:pPr>
      <w:r>
        <w:t xml:space="preserve">Superoxide dismutase's ability to prevent epinephrine from auto-oxidizing at pH 10.2 is the basis for a simple assay of this enzyme. As epinephrine </w:t>
      </w:r>
      <w:r w:rsidR="00825512">
        <w:t xml:space="preserve">concentration </w:t>
      </w:r>
      <w:r>
        <w:t xml:space="preserve">ns increased, the xanthine oxidase process created superoxide anions, which in turn caused epinephrine to be oxidized to adenochrome. These results suggest that at least two different mechanisms lead </w:t>
      </w:r>
      <w:r>
        <w:lastRenderedPageBreak/>
        <w:t>to the auto-oxidation of adrenaline, only one of which is a chain reaction involving superoxide radicals that can be blocked by superoxide dismutase.</w:t>
      </w:r>
    </w:p>
    <w:p w14:paraId="0C2A9FC4" w14:textId="77777777" w:rsidR="00F73954" w:rsidRPr="00401E21" w:rsidRDefault="00F73954" w:rsidP="00B80288">
      <w:pPr>
        <w:rPr>
          <w:rFonts w:ascii="Arial" w:hAnsi="Arial" w:cs="Arial"/>
          <w:b/>
        </w:rPr>
      </w:pPr>
      <w:r w:rsidRPr="00401E21">
        <w:rPr>
          <w:rFonts w:ascii="Arial" w:hAnsi="Arial" w:cs="Arial"/>
          <w:b/>
        </w:rPr>
        <w:t>Determination of Malondialdehyde Concentration</w:t>
      </w:r>
    </w:p>
    <w:p w14:paraId="5A3FCD96" w14:textId="77777777" w:rsidR="00EE32C3" w:rsidRDefault="00F73954" w:rsidP="00B80288">
      <w:r w:rsidRPr="00401E21">
        <w:rPr>
          <w:rFonts w:ascii="Arial" w:hAnsi="Arial" w:cs="Arial"/>
        </w:rPr>
        <w:t xml:space="preserve"> </w:t>
      </w:r>
      <w:r w:rsidR="00EE32C3">
        <w:t xml:space="preserve">A test tube holding 0.5 ml of the serum sample was pipetted with 0.5 ml of normal saline. After adding about 2 ml of the </w:t>
      </w:r>
      <w:proofErr w:type="spellStart"/>
      <w:r w:rsidR="00EE32C3">
        <w:t>thiobarituric</w:t>
      </w:r>
      <w:proofErr w:type="spellEnd"/>
      <w:r w:rsidR="00EE32C3">
        <w:t xml:space="preserve"> acid (TBA) mixture, it was allowed to boil for an hour, cooled to room temperature, then centrifuged for five minutes at 4000 rpm. At 535 nm, the clear supernatant was measured.</w:t>
      </w:r>
    </w:p>
    <w:p w14:paraId="5CBED3D9" w14:textId="77777777" w:rsidR="00F73954" w:rsidRPr="00401E21" w:rsidRDefault="00F73954" w:rsidP="00B80288">
      <w:pPr>
        <w:rPr>
          <w:rFonts w:ascii="Arial" w:hAnsi="Arial" w:cs="Arial"/>
          <w:b/>
        </w:rPr>
      </w:pPr>
      <w:r w:rsidRPr="00401E21">
        <w:rPr>
          <w:rFonts w:ascii="Arial" w:hAnsi="Arial" w:cs="Arial"/>
          <w:b/>
        </w:rPr>
        <w:t>Morphological Studies</w:t>
      </w:r>
    </w:p>
    <w:p w14:paraId="1FD21C4D" w14:textId="77777777" w:rsidR="00F73954" w:rsidRPr="00401E21" w:rsidRDefault="00F73954" w:rsidP="00B80288">
      <w:pPr>
        <w:rPr>
          <w:rFonts w:ascii="Arial" w:hAnsi="Arial" w:cs="Arial"/>
          <w:b/>
        </w:rPr>
      </w:pPr>
      <w:r w:rsidRPr="00401E21">
        <w:rPr>
          <w:rFonts w:ascii="Arial" w:hAnsi="Arial" w:cs="Arial"/>
        </w:rPr>
        <w:t xml:space="preserve"> They paraffin wax embedded tissues were serially sectioned at 5µm and processed for </w:t>
      </w:r>
      <w:proofErr w:type="spellStart"/>
      <w:r w:rsidRPr="00401E21">
        <w:rPr>
          <w:rFonts w:ascii="Arial" w:hAnsi="Arial" w:cs="Arial"/>
        </w:rPr>
        <w:t>Haematoxylin</w:t>
      </w:r>
      <w:proofErr w:type="spellEnd"/>
      <w:r w:rsidRPr="00401E21">
        <w:rPr>
          <w:rFonts w:ascii="Arial" w:hAnsi="Arial" w:cs="Arial"/>
        </w:rPr>
        <w:t xml:space="preserve"> and Eosin staining reactions.</w:t>
      </w:r>
    </w:p>
    <w:p w14:paraId="5A948219" w14:textId="77777777" w:rsidR="00837B5A" w:rsidRPr="00401E21" w:rsidRDefault="00837B5A" w:rsidP="00837B5A">
      <w:pPr>
        <w:pStyle w:val="Heading1"/>
        <w:spacing w:line="480" w:lineRule="auto"/>
        <w:rPr>
          <w:rFonts w:cs="Arial"/>
          <w:color w:val="000000" w:themeColor="text1"/>
          <w:sz w:val="22"/>
          <w:szCs w:val="22"/>
        </w:rPr>
      </w:pPr>
      <w:r w:rsidRPr="00401E21">
        <w:rPr>
          <w:rFonts w:cs="Arial"/>
          <w:color w:val="000000" w:themeColor="text1"/>
          <w:sz w:val="22"/>
          <w:szCs w:val="22"/>
        </w:rPr>
        <w:t xml:space="preserve">2.5 Statistical analysis </w:t>
      </w:r>
    </w:p>
    <w:p w14:paraId="0E4FE7E8" w14:textId="77777777" w:rsidR="00790ADA" w:rsidRPr="00401E21" w:rsidRDefault="005355B6" w:rsidP="00441B6F">
      <w:pPr>
        <w:pStyle w:val="Body"/>
        <w:spacing w:after="0"/>
        <w:rPr>
          <w:rFonts w:ascii="Arial" w:hAnsi="Arial" w:cs="Arial"/>
          <w:color w:val="000000" w:themeColor="text1"/>
        </w:rPr>
      </w:pPr>
      <w:r w:rsidRPr="00401E21">
        <w:rPr>
          <w:rFonts w:ascii="Arial" w:hAnsi="Arial" w:cs="Arial"/>
          <w:color w:val="000000" w:themeColor="text1"/>
        </w:rPr>
        <w:t>Data were analyzed using the SPSS software (SPSS Inc., Chicago, IL, USA). Statistics were reported as mean standard deviation. The Shapiro–Wilk test was used to test for normality. Differences between groups for normally distributed variables were analyzed using ANOVA. In cases where the analysis of variance was significant, a post hoc Tukey test was used to identify statistically significant pairings. A p-value of less than 0.001 was considered statistically significant.</w:t>
      </w:r>
    </w:p>
    <w:p w14:paraId="2A805532" w14:textId="77777777" w:rsidR="005355B6" w:rsidRPr="00401E21" w:rsidRDefault="005355B6" w:rsidP="00441B6F">
      <w:pPr>
        <w:pStyle w:val="Body"/>
        <w:spacing w:after="0"/>
        <w:rPr>
          <w:rFonts w:ascii="Arial" w:hAnsi="Arial" w:cs="Arial"/>
        </w:rPr>
      </w:pPr>
    </w:p>
    <w:p w14:paraId="1851358F" w14:textId="77777777" w:rsidR="00047469" w:rsidRDefault="00047469" w:rsidP="00F23304">
      <w:pPr>
        <w:pStyle w:val="Head1"/>
        <w:spacing w:after="0"/>
        <w:jc w:val="both"/>
        <w:rPr>
          <w:rFonts w:ascii="Arial" w:hAnsi="Arial" w:cs="Arial"/>
        </w:rPr>
      </w:pPr>
    </w:p>
    <w:p w14:paraId="7E8072FB" w14:textId="77777777" w:rsidR="00DD3442" w:rsidRPr="00401E21" w:rsidRDefault="00000F8F" w:rsidP="00F23304">
      <w:pPr>
        <w:pStyle w:val="Head1"/>
        <w:spacing w:after="0"/>
        <w:jc w:val="both"/>
        <w:rPr>
          <w:rFonts w:ascii="Arial" w:hAnsi="Arial" w:cs="Arial"/>
        </w:rPr>
      </w:pPr>
      <w:r w:rsidRPr="00401E21">
        <w:rPr>
          <w:rFonts w:ascii="Arial" w:hAnsi="Arial" w:cs="Arial"/>
        </w:rPr>
        <w:t>3</w:t>
      </w:r>
      <w:r w:rsidR="00902823" w:rsidRPr="00401E21">
        <w:rPr>
          <w:rFonts w:ascii="Arial" w:hAnsi="Arial" w:cs="Arial"/>
        </w:rPr>
        <w:t xml:space="preserve">. </w:t>
      </w:r>
      <w:r w:rsidRPr="00401E21">
        <w:rPr>
          <w:rFonts w:ascii="Arial" w:hAnsi="Arial" w:cs="Arial"/>
        </w:rPr>
        <w:t>results and discussion</w:t>
      </w:r>
    </w:p>
    <w:p w14:paraId="20C804B1" w14:textId="77777777" w:rsidR="00DA1E62" w:rsidRPr="00401E21" w:rsidRDefault="00DA1E62" w:rsidP="00F23304">
      <w:pPr>
        <w:pStyle w:val="Head1"/>
        <w:spacing w:after="0"/>
        <w:jc w:val="both"/>
        <w:rPr>
          <w:rFonts w:ascii="Arial" w:hAnsi="Arial" w:cs="Arial"/>
          <w:caps w:val="0"/>
        </w:rPr>
      </w:pPr>
    </w:p>
    <w:p w14:paraId="3468B75E" w14:textId="77777777" w:rsidR="00DA1E62" w:rsidRPr="00401E21" w:rsidRDefault="00DA1E62" w:rsidP="00F23304">
      <w:pPr>
        <w:pStyle w:val="Head1"/>
        <w:spacing w:after="0"/>
        <w:jc w:val="both"/>
        <w:rPr>
          <w:rFonts w:ascii="Arial" w:hAnsi="Arial" w:cs="Arial"/>
        </w:rPr>
      </w:pPr>
      <w:r w:rsidRPr="00401E21">
        <w:rPr>
          <w:rFonts w:ascii="Arial" w:hAnsi="Arial" w:cs="Arial"/>
          <w:caps w:val="0"/>
        </w:rPr>
        <w:t>Figure 1: Effects of Moringa oleifera aqueous leaf extract on y-maze correct alternation in metronidazole-treated rats.</w:t>
      </w:r>
    </w:p>
    <w:p w14:paraId="304F6C6A" w14:textId="77777777" w:rsidR="00DD3442" w:rsidRPr="00401E21" w:rsidRDefault="00DD3442" w:rsidP="00DD3442">
      <w:pPr>
        <w:tabs>
          <w:tab w:val="left" w:pos="6750"/>
        </w:tabs>
        <w:spacing w:before="20" w:after="20"/>
        <w:rPr>
          <w:rFonts w:ascii="Arial" w:hAnsi="Arial" w:cs="Arial"/>
          <w:b/>
          <w:color w:val="000000" w:themeColor="text1"/>
        </w:rPr>
      </w:pPr>
    </w:p>
    <w:p w14:paraId="71FEDB1F" w14:textId="77777777" w:rsidR="00F23304" w:rsidRPr="00401E21" w:rsidRDefault="00F23304" w:rsidP="00DD3442">
      <w:pPr>
        <w:tabs>
          <w:tab w:val="left" w:pos="6750"/>
        </w:tabs>
        <w:spacing w:before="20" w:after="20"/>
        <w:rPr>
          <w:rFonts w:ascii="Arial" w:hAnsi="Arial" w:cs="Arial"/>
          <w:b/>
          <w:color w:val="000000" w:themeColor="text1"/>
        </w:rPr>
      </w:pPr>
    </w:p>
    <w:bookmarkStart w:id="0" w:name="_Hlk211416993"/>
    <w:p w14:paraId="59293271" w14:textId="77777777" w:rsidR="00F23304" w:rsidRPr="00401E21" w:rsidRDefault="00F23304" w:rsidP="00F23304">
      <w:pPr>
        <w:spacing w:line="480" w:lineRule="auto"/>
        <w:jc w:val="both"/>
        <w:rPr>
          <w:rFonts w:ascii="Arial" w:hAnsi="Arial" w:cs="Arial"/>
          <w:b/>
          <w:sz w:val="24"/>
          <w:szCs w:val="24"/>
        </w:rPr>
      </w:pPr>
      <w:r w:rsidRPr="00401E21">
        <w:rPr>
          <w:rFonts w:ascii="Arial" w:hAnsi="Arial" w:cs="Arial"/>
          <w:b/>
          <w:sz w:val="24"/>
          <w:szCs w:val="24"/>
        </w:rPr>
        <w:object w:dxaOrig="8964" w:dyaOrig="4953" w14:anchorId="089CB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7" o:spid="_x0000_i1025" type="#_x0000_t75" style="width:448.55pt;height:221.85pt;visibility:visible;mso-wrap-distance-left:0;mso-wrap-distance-right:0" o:ole="">
            <v:imagedata r:id="rId14" o:title="" embosscolor="white"/>
          </v:shape>
          <o:OLEObject Type="Embed" ProgID="Prism5.Document" ShapeID="1037" DrawAspect="Content" ObjectID="_1827582113" r:id="rId15"/>
        </w:object>
      </w:r>
      <w:bookmarkEnd w:id="0"/>
    </w:p>
    <w:p w14:paraId="1C80EE66" w14:textId="77777777" w:rsidR="00F23304" w:rsidRPr="00401E21" w:rsidRDefault="00F23304" w:rsidP="00F23304">
      <w:pPr>
        <w:jc w:val="both"/>
        <w:rPr>
          <w:rFonts w:ascii="Arial" w:eastAsia="Calibri" w:hAnsi="Arial" w:cs="Arial"/>
          <w:b/>
          <w:bCs/>
          <w:sz w:val="24"/>
          <w:szCs w:val="24"/>
        </w:rPr>
      </w:pPr>
      <w:r w:rsidRPr="00401E21">
        <w:rPr>
          <w:rFonts w:ascii="Arial" w:eastAsia="Book Antiqua" w:hAnsi="Arial" w:cs="Arial"/>
          <w:b/>
          <w:sz w:val="24"/>
          <w:szCs w:val="24"/>
        </w:rPr>
        <w:t>Figure 1:</w:t>
      </w:r>
      <w:r w:rsidRPr="00401E21">
        <w:rPr>
          <w:rFonts w:ascii="Arial" w:eastAsia="Book Antiqua" w:hAnsi="Arial" w:cs="Arial"/>
          <w:sz w:val="24"/>
          <w:szCs w:val="24"/>
        </w:rPr>
        <w:t xml:space="preserve"> </w:t>
      </w:r>
      <w:r w:rsidRPr="00401E21">
        <w:rPr>
          <w:rFonts w:ascii="Arial" w:eastAsia="Book Antiqua" w:hAnsi="Arial" w:cs="Arial"/>
          <w:bCs/>
          <w:sz w:val="24"/>
          <w:szCs w:val="24"/>
        </w:rPr>
        <w:t xml:space="preserve">Effects of </w:t>
      </w:r>
      <w:r w:rsidRPr="00401E21">
        <w:rPr>
          <w:rFonts w:ascii="Arial" w:eastAsia="Book Antiqua" w:hAnsi="Arial" w:cs="Arial"/>
          <w:bCs/>
          <w:i/>
          <w:iCs/>
          <w:sz w:val="24"/>
          <w:szCs w:val="24"/>
        </w:rPr>
        <w:t xml:space="preserve">Moringa oleifera </w:t>
      </w:r>
      <w:r w:rsidRPr="00401E21">
        <w:rPr>
          <w:rFonts w:ascii="Arial" w:eastAsia="Book Antiqua" w:hAnsi="Arial" w:cs="Arial"/>
          <w:bCs/>
          <w:sz w:val="24"/>
          <w:szCs w:val="24"/>
        </w:rPr>
        <w:t>aqueous leaf extract on Y-maze correct alternation in metronidazole-treated rats</w:t>
      </w:r>
      <w:r w:rsidRPr="00401E21">
        <w:rPr>
          <w:rFonts w:ascii="Arial" w:eastAsia="Book Antiqua" w:hAnsi="Arial" w:cs="Arial"/>
          <w:sz w:val="24"/>
          <w:szCs w:val="24"/>
        </w:rPr>
        <w:t xml:space="preserve">. Each bar represents Mean ± S.E.M, </w:t>
      </w:r>
      <w:r w:rsidRPr="00401E21">
        <w:rPr>
          <w:rFonts w:ascii="Arial" w:eastAsia="Book Antiqua" w:hAnsi="Arial" w:cs="Arial"/>
          <w:sz w:val="24"/>
          <w:szCs w:val="24"/>
          <w:vertAlign w:val="superscript"/>
        </w:rPr>
        <w:t>*</w:t>
      </w:r>
      <w:r w:rsidRPr="00401E21">
        <w:rPr>
          <w:rFonts w:ascii="Arial" w:eastAsia="Book Antiqua" w:hAnsi="Arial" w:cs="Arial"/>
          <w:sz w:val="24"/>
          <w:szCs w:val="24"/>
        </w:rPr>
        <w:t xml:space="preserve">p =0.001 vs. control, #p =0.001 significant difference from MTDZ, number of rats per treatment group =8. MTDZ: metronidazole, MOL: </w:t>
      </w:r>
      <w:r w:rsidRPr="00401E21">
        <w:rPr>
          <w:rFonts w:ascii="Arial" w:eastAsia="Book Antiqua" w:hAnsi="Arial" w:cs="Arial"/>
          <w:i/>
          <w:iCs/>
          <w:sz w:val="24"/>
          <w:szCs w:val="24"/>
        </w:rPr>
        <w:t>Moringa oleifera.</w:t>
      </w:r>
    </w:p>
    <w:p w14:paraId="19466E43" w14:textId="77777777" w:rsidR="00F23304" w:rsidRDefault="00F23304" w:rsidP="00DD3442">
      <w:pPr>
        <w:tabs>
          <w:tab w:val="left" w:pos="6750"/>
        </w:tabs>
        <w:spacing w:before="20" w:after="20"/>
        <w:rPr>
          <w:rFonts w:ascii="Arial" w:hAnsi="Arial" w:cs="Arial"/>
          <w:b/>
          <w:color w:val="000000" w:themeColor="text1"/>
        </w:rPr>
      </w:pPr>
    </w:p>
    <w:p w14:paraId="3E00C473" w14:textId="77777777" w:rsidR="008B4137" w:rsidRPr="008B4137" w:rsidRDefault="008B4137" w:rsidP="008B4137">
      <w:pPr>
        <w:keepNext/>
        <w:keepLines/>
        <w:spacing w:before="160" w:after="80" w:line="276" w:lineRule="auto"/>
        <w:outlineLvl w:val="1"/>
        <w:rPr>
          <w:rFonts w:ascii="Times New Roman" w:eastAsia="SimSun" w:hAnsi="Times New Roman"/>
          <w:b/>
          <w:bCs/>
          <w:sz w:val="24"/>
          <w:szCs w:val="24"/>
        </w:rPr>
      </w:pPr>
      <w:r w:rsidRPr="008B4137">
        <w:rPr>
          <w:rFonts w:ascii="Times New Roman" w:eastAsia="SimSun" w:hAnsi="Times New Roman"/>
          <w:b/>
          <w:sz w:val="24"/>
          <w:szCs w:val="24"/>
        </w:rPr>
        <w:t>Effects of</w:t>
      </w:r>
      <w:r w:rsidRPr="008B4137">
        <w:rPr>
          <w:rFonts w:ascii="Times New Roman" w:eastAsia="SimSun" w:hAnsi="Times New Roman"/>
          <w:b/>
          <w:i/>
          <w:iCs/>
          <w:sz w:val="24"/>
          <w:szCs w:val="24"/>
        </w:rPr>
        <w:t xml:space="preserve"> Moringa oleifera </w:t>
      </w:r>
      <w:r w:rsidRPr="008B4137">
        <w:rPr>
          <w:rFonts w:ascii="Times New Roman" w:eastAsia="SimSun" w:hAnsi="Times New Roman"/>
          <w:b/>
          <w:sz w:val="24"/>
          <w:szCs w:val="24"/>
        </w:rPr>
        <w:t>aqueous leaf extract on Y-maze correct alternation in metronidazole-treated rats</w:t>
      </w:r>
      <w:r w:rsidRPr="008B4137">
        <w:rPr>
          <w:rFonts w:ascii="Times New Roman" w:eastAsia="SimSun" w:hAnsi="Times New Roman"/>
          <w:b/>
          <w:bCs/>
          <w:sz w:val="24"/>
          <w:szCs w:val="24"/>
        </w:rPr>
        <w:t>.</w:t>
      </w:r>
    </w:p>
    <w:p w14:paraId="3E7D4DE3" w14:textId="77777777" w:rsidR="008B4137" w:rsidRPr="008B4137" w:rsidRDefault="008B4137" w:rsidP="008B4137">
      <w:pPr>
        <w:spacing w:after="200"/>
        <w:jc w:val="both"/>
        <w:rPr>
          <w:rFonts w:ascii="Times New Roman" w:eastAsia="Book Antiqua" w:hAnsi="Times New Roman"/>
          <w:sz w:val="24"/>
          <w:szCs w:val="24"/>
        </w:rPr>
      </w:pPr>
      <w:r>
        <w:rPr>
          <w:rFonts w:ascii="Times New Roman" w:eastAsia="SimSun" w:hAnsi="Times New Roman"/>
          <w:bCs/>
          <w:sz w:val="24"/>
          <w:szCs w:val="24"/>
        </w:rPr>
        <w:t>Figure 1</w:t>
      </w:r>
      <w:r w:rsidRPr="008B4137">
        <w:rPr>
          <w:rFonts w:ascii="Times New Roman" w:eastAsia="SimSun" w:hAnsi="Times New Roman"/>
          <w:bCs/>
          <w:sz w:val="24"/>
          <w:szCs w:val="24"/>
        </w:rPr>
        <w:t xml:space="preserve"> shows </w:t>
      </w:r>
      <w:bookmarkStart w:id="1" w:name="_Hlk211499518"/>
      <w:r w:rsidRPr="008B4137">
        <w:rPr>
          <w:rFonts w:ascii="Times New Roman" w:eastAsia="SimSun" w:hAnsi="Times New Roman"/>
          <w:bCs/>
          <w:sz w:val="24"/>
          <w:szCs w:val="24"/>
        </w:rPr>
        <w:t xml:space="preserve">the effect of </w:t>
      </w:r>
      <w:r w:rsidRPr="008B4137">
        <w:rPr>
          <w:rFonts w:ascii="Times New Roman" w:eastAsia="SimSun" w:hAnsi="Times New Roman"/>
          <w:bCs/>
          <w:i/>
          <w:iCs/>
          <w:sz w:val="24"/>
          <w:szCs w:val="24"/>
        </w:rPr>
        <w:t xml:space="preserve">Moringa oleifera </w:t>
      </w:r>
      <w:r w:rsidRPr="008B4137">
        <w:rPr>
          <w:rFonts w:ascii="Times New Roman" w:eastAsia="SimSun" w:hAnsi="Times New Roman"/>
          <w:bCs/>
          <w:sz w:val="24"/>
          <w:szCs w:val="24"/>
        </w:rPr>
        <w:t>aqueous leaf extract on Y-maze correct alternation in metronidazole-treated rats</w:t>
      </w:r>
      <w:bookmarkEnd w:id="1"/>
      <w:r w:rsidRPr="008B4137">
        <w:rPr>
          <w:rFonts w:ascii="Times New Roman" w:eastAsia="SimSun" w:hAnsi="Times New Roman"/>
          <w:bCs/>
          <w:sz w:val="24"/>
          <w:szCs w:val="24"/>
        </w:rPr>
        <w:t>.</w:t>
      </w:r>
      <w:r w:rsidRPr="008B4137">
        <w:rPr>
          <w:rFonts w:ascii="Times New Roman" w:eastAsia="SimSun" w:hAnsi="Times New Roman"/>
          <w:sz w:val="24"/>
          <w:szCs w:val="24"/>
        </w:rPr>
        <w:t xml:space="preserve">  There was a significant (</w:t>
      </w:r>
      <w:r w:rsidR="008924D2">
        <w:rPr>
          <w:rFonts w:ascii="Times New Roman" w:eastAsia="Book Antiqua" w:hAnsi="Times New Roman"/>
          <w:sz w:val="24"/>
          <w:szCs w:val="24"/>
        </w:rPr>
        <w:t>p =</w:t>
      </w:r>
      <w:r w:rsidRPr="008B4137">
        <w:rPr>
          <w:rFonts w:ascii="Times New Roman" w:eastAsia="Book Antiqua" w:hAnsi="Times New Roman"/>
          <w:sz w:val="24"/>
          <w:szCs w:val="24"/>
        </w:rPr>
        <w:t>.001</w:t>
      </w:r>
      <w:r w:rsidRPr="008B4137">
        <w:rPr>
          <w:rFonts w:ascii="Times New Roman" w:eastAsia="SimSun" w:hAnsi="Times New Roman"/>
          <w:sz w:val="24"/>
          <w:szCs w:val="24"/>
        </w:rPr>
        <w:t xml:space="preserve">) decrease in the group </w:t>
      </w:r>
      <w:r w:rsidR="00DB1F93" w:rsidRPr="008B4137">
        <w:rPr>
          <w:rFonts w:ascii="Times New Roman" w:eastAsia="SimSun" w:hAnsi="Times New Roman"/>
          <w:sz w:val="24"/>
          <w:szCs w:val="24"/>
        </w:rPr>
        <w:t>solely</w:t>
      </w:r>
      <w:r w:rsidRPr="008B4137">
        <w:rPr>
          <w:rFonts w:ascii="Times New Roman" w:eastAsia="SimSun" w:hAnsi="Times New Roman"/>
          <w:sz w:val="24"/>
          <w:szCs w:val="24"/>
        </w:rPr>
        <w:t xml:space="preserve"> administered metronidazole compared to the normal control (group A).  No statistically significant difference was observed in the groups fed </w:t>
      </w:r>
      <w:r w:rsidRPr="008B4137">
        <w:rPr>
          <w:rFonts w:ascii="Times New Roman" w:eastAsia="SimSun" w:hAnsi="Times New Roman"/>
          <w:bCs/>
          <w:i/>
          <w:iCs/>
          <w:sz w:val="24"/>
          <w:szCs w:val="24"/>
        </w:rPr>
        <w:t xml:space="preserve">Moringa oleifera </w:t>
      </w:r>
      <w:r w:rsidRPr="008B4137">
        <w:rPr>
          <w:rFonts w:ascii="Times New Roman" w:eastAsia="SimSun" w:hAnsi="Times New Roman"/>
          <w:bCs/>
          <w:sz w:val="24"/>
          <w:szCs w:val="24"/>
        </w:rPr>
        <w:t xml:space="preserve">aqueous at 100mg/kg and 200mg/kg (groups C and D), and the groups co-administered </w:t>
      </w:r>
      <w:r w:rsidRPr="008B4137">
        <w:rPr>
          <w:rFonts w:ascii="Times New Roman" w:eastAsia="SimSun" w:hAnsi="Times New Roman"/>
          <w:bCs/>
          <w:i/>
          <w:iCs/>
          <w:sz w:val="24"/>
          <w:szCs w:val="24"/>
        </w:rPr>
        <w:t xml:space="preserve">Moringa oleifera </w:t>
      </w:r>
      <w:r w:rsidRPr="008B4137">
        <w:rPr>
          <w:rFonts w:ascii="Times New Roman" w:eastAsia="SimSun" w:hAnsi="Times New Roman"/>
          <w:bCs/>
          <w:sz w:val="24"/>
          <w:szCs w:val="24"/>
        </w:rPr>
        <w:t>aqueous at 100mg/kg, 200 mg/kg and metronidazole (groups E and F) compared to the normal control (group A).  compar</w:t>
      </w:r>
      <w:r w:rsidR="00362F85">
        <w:rPr>
          <w:rFonts w:ascii="Times New Roman" w:eastAsia="SimSun" w:hAnsi="Times New Roman"/>
          <w:bCs/>
          <w:sz w:val="24"/>
          <w:szCs w:val="24"/>
        </w:rPr>
        <w:t xml:space="preserve">ed to the </w:t>
      </w:r>
      <w:proofErr w:type="gramStart"/>
      <w:r w:rsidR="00362F85">
        <w:rPr>
          <w:rFonts w:ascii="Times New Roman" w:eastAsia="SimSun" w:hAnsi="Times New Roman"/>
          <w:bCs/>
          <w:sz w:val="24"/>
          <w:szCs w:val="24"/>
        </w:rPr>
        <w:t>metronidazole</w:t>
      </w:r>
      <w:r w:rsidRPr="008B4137">
        <w:rPr>
          <w:rFonts w:ascii="Times New Roman" w:eastAsia="SimSun" w:hAnsi="Times New Roman"/>
          <w:bCs/>
          <w:sz w:val="24"/>
          <w:szCs w:val="24"/>
        </w:rPr>
        <w:t>(</w:t>
      </w:r>
      <w:proofErr w:type="gramEnd"/>
      <w:r w:rsidRPr="008B4137">
        <w:rPr>
          <w:rFonts w:ascii="Times New Roman" w:eastAsia="SimSun" w:hAnsi="Times New Roman"/>
          <w:bCs/>
          <w:sz w:val="24"/>
          <w:szCs w:val="24"/>
        </w:rPr>
        <w:t xml:space="preserve">group B), A statistically significant increase was observed in the groups C,D, E, and F. </w:t>
      </w:r>
    </w:p>
    <w:p w14:paraId="6821DCB2" w14:textId="77777777" w:rsidR="00206E59" w:rsidRPr="00401E21" w:rsidRDefault="00206E59" w:rsidP="00DD3442">
      <w:pPr>
        <w:tabs>
          <w:tab w:val="left" w:pos="6750"/>
        </w:tabs>
        <w:spacing w:before="20" w:after="20"/>
        <w:rPr>
          <w:rFonts w:ascii="Arial" w:hAnsi="Arial" w:cs="Arial"/>
          <w:b/>
          <w:color w:val="000000" w:themeColor="text1"/>
        </w:rPr>
      </w:pPr>
    </w:p>
    <w:p w14:paraId="761C93B1" w14:textId="77777777" w:rsidR="00F23304" w:rsidRPr="00401E21" w:rsidRDefault="00DA1E62" w:rsidP="00DD3442">
      <w:pPr>
        <w:tabs>
          <w:tab w:val="left" w:pos="6750"/>
        </w:tabs>
        <w:spacing w:before="20" w:after="20"/>
        <w:rPr>
          <w:rFonts w:ascii="Arial" w:hAnsi="Arial" w:cs="Arial"/>
          <w:b/>
          <w:color w:val="000000" w:themeColor="text1"/>
        </w:rPr>
      </w:pPr>
      <w:r w:rsidRPr="00401E21">
        <w:rPr>
          <w:rFonts w:ascii="Arial" w:hAnsi="Arial" w:cs="Arial"/>
          <w:b/>
          <w:sz w:val="24"/>
          <w:szCs w:val="24"/>
        </w:rPr>
        <w:t>Figure 2: Effects of</w:t>
      </w:r>
      <w:r w:rsidRPr="00401E21">
        <w:rPr>
          <w:rFonts w:ascii="Arial" w:hAnsi="Arial" w:cs="Arial"/>
          <w:b/>
          <w:i/>
          <w:iCs/>
          <w:sz w:val="24"/>
          <w:szCs w:val="24"/>
        </w:rPr>
        <w:t xml:space="preserve"> Moringa oleifera </w:t>
      </w:r>
      <w:r w:rsidRPr="00401E21">
        <w:rPr>
          <w:rFonts w:ascii="Arial" w:hAnsi="Arial" w:cs="Arial"/>
          <w:b/>
          <w:sz w:val="24"/>
          <w:szCs w:val="24"/>
        </w:rPr>
        <w:t>aqueous leaf extract on the levels of superoxide Dismutase (SOD) in metronidazole-treated rats.</w:t>
      </w:r>
    </w:p>
    <w:p w14:paraId="415AF73E" w14:textId="77777777" w:rsidR="00DA1E62" w:rsidRPr="00401E21" w:rsidRDefault="00DA1E62" w:rsidP="00DD3442">
      <w:pPr>
        <w:tabs>
          <w:tab w:val="left" w:pos="6885"/>
        </w:tabs>
        <w:rPr>
          <w:rFonts w:ascii="Arial" w:hAnsi="Arial" w:cs="Arial"/>
          <w:b/>
          <w:bCs/>
          <w:color w:val="000000" w:themeColor="text1"/>
        </w:rPr>
      </w:pPr>
    </w:p>
    <w:p w14:paraId="59CBEECC" w14:textId="77777777" w:rsidR="003449F8" w:rsidRPr="00401E21" w:rsidRDefault="00BE09E4" w:rsidP="003449F8">
      <w:pPr>
        <w:rPr>
          <w:rFonts w:ascii="Arial" w:hAnsi="Arial" w:cs="Arial"/>
          <w:sz w:val="24"/>
          <w:szCs w:val="24"/>
        </w:rPr>
      </w:pPr>
      <w:r w:rsidRPr="005A24BD">
        <w:rPr>
          <w:b/>
          <w:noProof/>
        </w:rPr>
        <w:drawing>
          <wp:inline distT="0" distB="0" distL="0" distR="0" wp14:anchorId="7E366DD3" wp14:editId="092025F3">
            <wp:extent cx="5212080" cy="2735177"/>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2080" cy="2735177"/>
                    </a:xfrm>
                    <a:prstGeom prst="rect">
                      <a:avLst/>
                    </a:prstGeom>
                  </pic:spPr>
                </pic:pic>
              </a:graphicData>
            </a:graphic>
          </wp:inline>
        </w:drawing>
      </w:r>
    </w:p>
    <w:p w14:paraId="7F94E9D0" w14:textId="77777777" w:rsidR="003449F8" w:rsidRPr="00525010" w:rsidRDefault="003449F8" w:rsidP="003449F8">
      <w:pPr>
        <w:jc w:val="both"/>
        <w:rPr>
          <w:rFonts w:ascii="Arial" w:eastAsia="Book Antiqua" w:hAnsi="Arial" w:cs="Arial"/>
          <w:i/>
          <w:iCs/>
        </w:rPr>
      </w:pPr>
      <w:r w:rsidRPr="00401E21">
        <w:rPr>
          <w:rFonts w:ascii="Arial" w:eastAsia="Book Antiqua" w:hAnsi="Arial" w:cs="Arial"/>
          <w:b/>
          <w:sz w:val="24"/>
          <w:szCs w:val="24"/>
        </w:rPr>
        <w:t>Figure 2:</w:t>
      </w:r>
      <w:r w:rsidRPr="00401E21">
        <w:rPr>
          <w:rFonts w:ascii="Arial" w:eastAsia="Book Antiqua" w:hAnsi="Arial" w:cs="Arial"/>
          <w:sz w:val="24"/>
          <w:szCs w:val="24"/>
        </w:rPr>
        <w:t xml:space="preserve"> </w:t>
      </w:r>
      <w:r w:rsidRPr="00525010">
        <w:rPr>
          <w:rFonts w:ascii="Arial" w:eastAsia="Book Antiqua" w:hAnsi="Arial" w:cs="Arial"/>
          <w:bCs/>
        </w:rPr>
        <w:t xml:space="preserve">Effects of </w:t>
      </w:r>
      <w:r w:rsidRPr="00525010">
        <w:rPr>
          <w:rFonts w:ascii="Arial" w:eastAsia="Book Antiqua" w:hAnsi="Arial" w:cs="Arial"/>
          <w:bCs/>
          <w:i/>
          <w:iCs/>
        </w:rPr>
        <w:t xml:space="preserve">Moringa oleifera </w:t>
      </w:r>
      <w:r w:rsidRPr="00525010">
        <w:rPr>
          <w:rFonts w:ascii="Arial" w:eastAsia="Book Antiqua" w:hAnsi="Arial" w:cs="Arial"/>
          <w:bCs/>
        </w:rPr>
        <w:t xml:space="preserve">aqueous leaf extract on </w:t>
      </w:r>
      <w:r w:rsidRPr="00525010">
        <w:rPr>
          <w:rFonts w:ascii="Arial" w:hAnsi="Arial" w:cs="Arial"/>
          <w:bCs/>
        </w:rPr>
        <w:t>levels of superoxide Dismutase (SOD)</w:t>
      </w:r>
      <w:r w:rsidRPr="00525010">
        <w:rPr>
          <w:rFonts w:ascii="Arial" w:hAnsi="Arial" w:cs="Arial"/>
          <w:b/>
        </w:rPr>
        <w:t xml:space="preserve"> </w:t>
      </w:r>
      <w:r w:rsidRPr="00525010">
        <w:rPr>
          <w:rFonts w:ascii="Arial" w:eastAsia="Book Antiqua" w:hAnsi="Arial" w:cs="Arial"/>
          <w:bCs/>
        </w:rPr>
        <w:t>in metronidazole-treated rats</w:t>
      </w:r>
      <w:r w:rsidRPr="00525010">
        <w:rPr>
          <w:rFonts w:ascii="Arial" w:eastAsia="Book Antiqua" w:hAnsi="Arial" w:cs="Arial"/>
        </w:rPr>
        <w:t xml:space="preserve">. Each bar represents Mean ± S.E.M., </w:t>
      </w:r>
      <w:r w:rsidRPr="00525010">
        <w:rPr>
          <w:rFonts w:ascii="Arial" w:eastAsia="Book Antiqua" w:hAnsi="Arial" w:cs="Arial"/>
          <w:vertAlign w:val="superscript"/>
        </w:rPr>
        <w:t>*</w:t>
      </w:r>
      <w:r w:rsidRPr="00525010">
        <w:rPr>
          <w:rFonts w:ascii="Arial" w:eastAsia="Book Antiqua" w:hAnsi="Arial" w:cs="Arial"/>
        </w:rPr>
        <w:t xml:space="preserve">p =0.001 vs. control, #p =0.001 significant difference from MTDZ, number of rats per treatment group =8. MTDZ: metronidazole, MOL: </w:t>
      </w:r>
      <w:r w:rsidRPr="00525010">
        <w:rPr>
          <w:rFonts w:ascii="Arial" w:eastAsia="Book Antiqua" w:hAnsi="Arial" w:cs="Arial"/>
          <w:i/>
          <w:iCs/>
        </w:rPr>
        <w:t>Moringa oleifera.</w:t>
      </w:r>
    </w:p>
    <w:p w14:paraId="0EDACB60" w14:textId="77777777" w:rsidR="003449F8" w:rsidRDefault="003449F8" w:rsidP="003449F8">
      <w:pPr>
        <w:jc w:val="both"/>
        <w:rPr>
          <w:rFonts w:ascii="Arial" w:eastAsia="Book Antiqua" w:hAnsi="Arial" w:cs="Arial"/>
          <w:i/>
          <w:iCs/>
        </w:rPr>
      </w:pPr>
    </w:p>
    <w:p w14:paraId="7AB8CA42" w14:textId="77777777" w:rsidR="00206E59" w:rsidRDefault="00206E59" w:rsidP="003449F8">
      <w:pPr>
        <w:jc w:val="both"/>
        <w:rPr>
          <w:rFonts w:ascii="Arial" w:eastAsia="Book Antiqua" w:hAnsi="Arial" w:cs="Arial"/>
          <w:i/>
          <w:iCs/>
        </w:rPr>
      </w:pPr>
    </w:p>
    <w:p w14:paraId="1E344283" w14:textId="77777777" w:rsidR="00206E59" w:rsidRDefault="00206E59" w:rsidP="003449F8">
      <w:pPr>
        <w:jc w:val="both"/>
        <w:rPr>
          <w:rFonts w:ascii="Arial" w:eastAsia="Book Antiqua" w:hAnsi="Arial" w:cs="Arial"/>
          <w:i/>
          <w:iCs/>
        </w:rPr>
      </w:pPr>
    </w:p>
    <w:p w14:paraId="55E84ADE" w14:textId="77777777" w:rsidR="00206E59" w:rsidRDefault="00206E59" w:rsidP="003449F8">
      <w:pPr>
        <w:jc w:val="both"/>
        <w:rPr>
          <w:rFonts w:ascii="Arial" w:eastAsia="Book Antiqua" w:hAnsi="Arial" w:cs="Arial"/>
          <w:i/>
          <w:iCs/>
        </w:rPr>
      </w:pPr>
    </w:p>
    <w:p w14:paraId="4B8D1817" w14:textId="77777777" w:rsidR="00206E59" w:rsidRPr="00206E59" w:rsidRDefault="00206E59" w:rsidP="00206E59">
      <w:pPr>
        <w:pStyle w:val="Heading2"/>
        <w:rPr>
          <w:rFonts w:ascii="Times New Roman" w:hAnsi="Times New Roman" w:cs="Times New Roman"/>
          <w:b/>
          <w:color w:val="auto"/>
          <w:sz w:val="24"/>
          <w:szCs w:val="24"/>
        </w:rPr>
      </w:pPr>
      <w:r w:rsidRPr="00E93462">
        <w:rPr>
          <w:rFonts w:ascii="Times New Roman" w:hAnsi="Times New Roman" w:cs="Times New Roman"/>
          <w:b/>
          <w:color w:val="auto"/>
          <w:sz w:val="24"/>
          <w:szCs w:val="24"/>
        </w:rPr>
        <w:t>Effects of</w:t>
      </w:r>
      <w:r w:rsidRPr="00E93462">
        <w:rPr>
          <w:rFonts w:ascii="Times New Roman" w:hAnsi="Times New Roman" w:cs="Times New Roman"/>
          <w:b/>
          <w:i/>
          <w:iCs/>
          <w:color w:val="auto"/>
          <w:sz w:val="24"/>
          <w:szCs w:val="24"/>
        </w:rPr>
        <w:t xml:space="preserve"> Moringa oleifera </w:t>
      </w:r>
      <w:r w:rsidRPr="00E93462">
        <w:rPr>
          <w:rFonts w:ascii="Times New Roman" w:hAnsi="Times New Roman" w:cs="Times New Roman"/>
          <w:b/>
          <w:color w:val="auto"/>
          <w:sz w:val="24"/>
          <w:szCs w:val="24"/>
        </w:rPr>
        <w:t>aqueous leaf extract on the levels of superoxide Dismutase (SOD) in metronidazole-treated rats.</w:t>
      </w:r>
    </w:p>
    <w:p w14:paraId="7EE20457" w14:textId="77777777" w:rsidR="00206E59" w:rsidRPr="00B53916" w:rsidRDefault="00206E59" w:rsidP="00206E59">
      <w:pPr>
        <w:jc w:val="both"/>
        <w:rPr>
          <w:rFonts w:ascii="Times New Roman" w:hAnsi="Times New Roman"/>
          <w:bCs/>
          <w:sz w:val="24"/>
          <w:szCs w:val="24"/>
        </w:rPr>
      </w:pPr>
      <w:r>
        <w:rPr>
          <w:rFonts w:ascii="Times New Roman" w:hAnsi="Times New Roman"/>
          <w:bCs/>
          <w:sz w:val="24"/>
          <w:szCs w:val="24"/>
        </w:rPr>
        <w:t>Figure2</w:t>
      </w:r>
      <w:r w:rsidRPr="00B53916">
        <w:rPr>
          <w:rFonts w:ascii="Times New Roman" w:hAnsi="Times New Roman"/>
          <w:bCs/>
          <w:sz w:val="24"/>
          <w:szCs w:val="24"/>
        </w:rPr>
        <w:t xml:space="preserve"> shows the effect of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aqueous leaf extract on the levels of SOD</w:t>
      </w:r>
      <w:r w:rsidRPr="00B53916">
        <w:rPr>
          <w:rFonts w:ascii="Times New Roman" w:hAnsi="Times New Roman"/>
          <w:b/>
          <w:sz w:val="24"/>
          <w:szCs w:val="24"/>
        </w:rPr>
        <w:t xml:space="preserve"> </w:t>
      </w:r>
      <w:r w:rsidRPr="00B53916">
        <w:rPr>
          <w:rFonts w:ascii="Times New Roman" w:hAnsi="Times New Roman"/>
          <w:bCs/>
          <w:sz w:val="24"/>
          <w:szCs w:val="24"/>
        </w:rPr>
        <w:t>in metronidazole-treated rats.</w:t>
      </w:r>
      <w:r w:rsidRPr="00B53916">
        <w:rPr>
          <w:rFonts w:ascii="Times New Roman" w:hAnsi="Times New Roman"/>
          <w:sz w:val="24"/>
          <w:szCs w:val="24"/>
        </w:rPr>
        <w:t xml:space="preserve">  There was a significant decrease (</w:t>
      </w:r>
      <w:r w:rsidR="008924D2">
        <w:rPr>
          <w:rFonts w:ascii="Times New Roman" w:eastAsia="Book Antiqua" w:hAnsi="Times New Roman"/>
          <w:sz w:val="24"/>
          <w:szCs w:val="24"/>
        </w:rPr>
        <w:t>p =</w:t>
      </w:r>
      <w:r w:rsidRPr="00B53916">
        <w:rPr>
          <w:rFonts w:ascii="Times New Roman" w:eastAsia="Book Antiqua" w:hAnsi="Times New Roman"/>
          <w:sz w:val="24"/>
          <w:szCs w:val="24"/>
        </w:rPr>
        <w:t>.001</w:t>
      </w:r>
      <w:r w:rsidRPr="00B53916">
        <w:rPr>
          <w:rFonts w:ascii="Times New Roman" w:hAnsi="Times New Roman"/>
          <w:sz w:val="24"/>
          <w:szCs w:val="24"/>
        </w:rPr>
        <w:t xml:space="preserve">) in the group </w:t>
      </w:r>
      <w:r w:rsidR="00362F85" w:rsidRPr="00B53916">
        <w:rPr>
          <w:rFonts w:ascii="Times New Roman" w:hAnsi="Times New Roman"/>
          <w:sz w:val="24"/>
          <w:szCs w:val="24"/>
        </w:rPr>
        <w:lastRenderedPageBreak/>
        <w:t>solely</w:t>
      </w:r>
      <w:r w:rsidRPr="00B53916">
        <w:rPr>
          <w:rFonts w:ascii="Times New Roman" w:hAnsi="Times New Roman"/>
          <w:sz w:val="24"/>
          <w:szCs w:val="24"/>
        </w:rPr>
        <w:t xml:space="preserve"> administered metronidazole compared to the normal control (group A).  No statistically significant difference was observed in the groups fed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 xml:space="preserve">aqueous at 100mg/kg and 200mg/kg (groups C and D), and the groups co-administered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 xml:space="preserve">aqueous at 100mg/kg, 200 mg/kg, and metronidazole (groups E and F) compared to the normal control (group A).  Compared to the metronidazole control (group B), A statistically significant increase </w:t>
      </w:r>
      <w:r w:rsidRPr="00B53916">
        <w:rPr>
          <w:rFonts w:ascii="Times New Roman" w:hAnsi="Times New Roman"/>
          <w:sz w:val="24"/>
          <w:szCs w:val="24"/>
        </w:rPr>
        <w:t>(</w:t>
      </w:r>
      <w:r w:rsidR="008924D2">
        <w:rPr>
          <w:rFonts w:ascii="Times New Roman" w:eastAsia="Book Antiqua" w:hAnsi="Times New Roman"/>
          <w:sz w:val="24"/>
          <w:szCs w:val="24"/>
        </w:rPr>
        <w:t>p =</w:t>
      </w:r>
      <w:r w:rsidRPr="00B53916">
        <w:rPr>
          <w:rFonts w:ascii="Times New Roman" w:eastAsia="Book Antiqua" w:hAnsi="Times New Roman"/>
          <w:sz w:val="24"/>
          <w:szCs w:val="24"/>
        </w:rPr>
        <w:t>.001</w:t>
      </w:r>
      <w:r w:rsidRPr="00B53916">
        <w:rPr>
          <w:rFonts w:ascii="Times New Roman" w:hAnsi="Times New Roman"/>
          <w:sz w:val="24"/>
          <w:szCs w:val="24"/>
        </w:rPr>
        <w:t xml:space="preserve">) </w:t>
      </w:r>
      <w:r w:rsidRPr="00B53916">
        <w:rPr>
          <w:rFonts w:ascii="Times New Roman" w:hAnsi="Times New Roman"/>
          <w:bCs/>
          <w:sz w:val="24"/>
          <w:szCs w:val="24"/>
        </w:rPr>
        <w:t xml:space="preserve">was observed in groups C, D, E, and F, with group F showing the highest levels of SOD. </w:t>
      </w:r>
    </w:p>
    <w:p w14:paraId="3FCD8394" w14:textId="77777777" w:rsidR="00206E59" w:rsidRPr="00B53916" w:rsidRDefault="00206E59" w:rsidP="00206E59">
      <w:pPr>
        <w:spacing w:line="480" w:lineRule="auto"/>
        <w:jc w:val="both"/>
        <w:rPr>
          <w:rFonts w:ascii="Times New Roman" w:hAnsi="Times New Roman"/>
          <w:bCs/>
          <w:sz w:val="24"/>
          <w:szCs w:val="24"/>
        </w:rPr>
      </w:pPr>
    </w:p>
    <w:p w14:paraId="4A3D95EA" w14:textId="77777777" w:rsidR="00206E59" w:rsidRPr="00525010" w:rsidRDefault="00206E59" w:rsidP="003449F8">
      <w:pPr>
        <w:jc w:val="both"/>
        <w:rPr>
          <w:rFonts w:ascii="Arial" w:eastAsia="Book Antiqua" w:hAnsi="Arial" w:cs="Arial"/>
          <w:i/>
          <w:iCs/>
        </w:rPr>
      </w:pPr>
    </w:p>
    <w:p w14:paraId="37AD00FC" w14:textId="77777777" w:rsidR="003449F8" w:rsidRPr="00401E21" w:rsidRDefault="003449F8" w:rsidP="003449F8">
      <w:pPr>
        <w:jc w:val="both"/>
        <w:rPr>
          <w:rFonts w:ascii="Arial" w:eastAsia="Calibri" w:hAnsi="Arial" w:cs="Arial"/>
          <w:b/>
          <w:bCs/>
          <w:sz w:val="24"/>
          <w:szCs w:val="24"/>
        </w:rPr>
      </w:pPr>
      <w:r w:rsidRPr="00401E21">
        <w:rPr>
          <w:rFonts w:ascii="Arial" w:eastAsia="Book Antiqua" w:hAnsi="Arial" w:cs="Arial"/>
          <w:b/>
          <w:iCs/>
          <w:sz w:val="24"/>
          <w:szCs w:val="24"/>
        </w:rPr>
        <w:t>Figure 3:</w:t>
      </w:r>
      <w:r w:rsidRPr="00401E21">
        <w:rPr>
          <w:rFonts w:ascii="Arial" w:eastAsia="Book Antiqua" w:hAnsi="Arial" w:cs="Arial"/>
          <w:iCs/>
          <w:sz w:val="24"/>
          <w:szCs w:val="24"/>
        </w:rPr>
        <w:t xml:space="preserve"> </w:t>
      </w:r>
      <w:r w:rsidRPr="00401E21">
        <w:rPr>
          <w:rFonts w:ascii="Arial" w:hAnsi="Arial" w:cs="Arial"/>
          <w:b/>
          <w:sz w:val="24"/>
          <w:szCs w:val="24"/>
        </w:rPr>
        <w:t>Effects of</w:t>
      </w:r>
      <w:r w:rsidRPr="00401E21">
        <w:rPr>
          <w:rFonts w:ascii="Arial" w:hAnsi="Arial" w:cs="Arial"/>
          <w:b/>
          <w:i/>
          <w:iCs/>
          <w:sz w:val="24"/>
          <w:szCs w:val="24"/>
        </w:rPr>
        <w:t xml:space="preserve"> Moringa oleifera </w:t>
      </w:r>
      <w:r w:rsidRPr="00401E21">
        <w:rPr>
          <w:rFonts w:ascii="Arial" w:hAnsi="Arial" w:cs="Arial"/>
          <w:b/>
          <w:sz w:val="24"/>
          <w:szCs w:val="24"/>
        </w:rPr>
        <w:t>aqueous leaf extract on the levels of malondialdehyde (MDA) in metronidazole treated rats.</w:t>
      </w:r>
      <w:r w:rsidRPr="00401E21">
        <w:rPr>
          <w:rFonts w:ascii="Arial" w:eastAsia="Book Antiqua" w:hAnsi="Arial" w:cs="Arial"/>
          <w:iCs/>
          <w:sz w:val="24"/>
          <w:szCs w:val="24"/>
        </w:rPr>
        <w:t xml:space="preserve"> </w:t>
      </w:r>
    </w:p>
    <w:p w14:paraId="030B8843" w14:textId="77777777" w:rsidR="00DA1E62" w:rsidRPr="00401E21" w:rsidRDefault="00DA1E62" w:rsidP="00DD3442">
      <w:pPr>
        <w:tabs>
          <w:tab w:val="left" w:pos="6885"/>
        </w:tabs>
        <w:rPr>
          <w:rFonts w:ascii="Arial" w:hAnsi="Arial" w:cs="Arial"/>
          <w:b/>
          <w:bCs/>
          <w:color w:val="000000" w:themeColor="text1"/>
        </w:rPr>
      </w:pPr>
    </w:p>
    <w:p w14:paraId="6C77151B" w14:textId="77777777" w:rsidR="003449F8" w:rsidRPr="00401E21" w:rsidRDefault="00BE09E4" w:rsidP="003449F8">
      <w:pPr>
        <w:rPr>
          <w:rFonts w:ascii="Arial" w:hAnsi="Arial" w:cs="Arial"/>
          <w:sz w:val="24"/>
          <w:szCs w:val="24"/>
        </w:rPr>
      </w:pPr>
      <w:r w:rsidRPr="00547A7A">
        <w:rPr>
          <w:b/>
          <w:noProof/>
        </w:rPr>
        <w:drawing>
          <wp:inline distT="0" distB="0" distL="0" distR="0" wp14:anchorId="315C9D24" wp14:editId="49053AF4">
            <wp:extent cx="5212080" cy="2514090"/>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2080" cy="2514090"/>
                    </a:xfrm>
                    <a:prstGeom prst="rect">
                      <a:avLst/>
                    </a:prstGeom>
                  </pic:spPr>
                </pic:pic>
              </a:graphicData>
            </a:graphic>
          </wp:inline>
        </w:drawing>
      </w:r>
    </w:p>
    <w:p w14:paraId="2F719171" w14:textId="77777777" w:rsidR="003449F8" w:rsidRPr="00401E21" w:rsidRDefault="003449F8" w:rsidP="003449F8">
      <w:pPr>
        <w:rPr>
          <w:rFonts w:ascii="Arial" w:hAnsi="Arial" w:cs="Arial"/>
          <w:sz w:val="24"/>
          <w:szCs w:val="24"/>
        </w:rPr>
      </w:pPr>
    </w:p>
    <w:p w14:paraId="32E5645C" w14:textId="77777777" w:rsidR="003449F8" w:rsidRPr="00401E21" w:rsidRDefault="003449F8" w:rsidP="003449F8">
      <w:pPr>
        <w:tabs>
          <w:tab w:val="left" w:pos="6885"/>
        </w:tabs>
        <w:rPr>
          <w:rFonts w:ascii="Arial" w:hAnsi="Arial" w:cs="Arial"/>
          <w:b/>
          <w:bCs/>
          <w:color w:val="000000" w:themeColor="text1"/>
        </w:rPr>
      </w:pPr>
      <w:r w:rsidRPr="00401E21">
        <w:rPr>
          <w:rFonts w:ascii="Arial" w:eastAsia="Book Antiqua" w:hAnsi="Arial" w:cs="Arial"/>
          <w:b/>
          <w:sz w:val="24"/>
          <w:szCs w:val="24"/>
        </w:rPr>
        <w:t>Figure 3:</w:t>
      </w:r>
      <w:r w:rsidRPr="00401E21">
        <w:rPr>
          <w:rFonts w:ascii="Arial" w:eastAsia="Book Antiqua" w:hAnsi="Arial" w:cs="Arial"/>
          <w:sz w:val="24"/>
          <w:szCs w:val="24"/>
        </w:rPr>
        <w:t xml:space="preserve"> </w:t>
      </w:r>
      <w:r w:rsidRPr="00401E21">
        <w:rPr>
          <w:rFonts w:ascii="Arial" w:eastAsia="Book Antiqua" w:hAnsi="Arial" w:cs="Arial"/>
          <w:bCs/>
          <w:sz w:val="24"/>
          <w:szCs w:val="24"/>
        </w:rPr>
        <w:t xml:space="preserve">Effects of </w:t>
      </w:r>
      <w:r w:rsidRPr="00401E21">
        <w:rPr>
          <w:rFonts w:ascii="Arial" w:eastAsia="Book Antiqua" w:hAnsi="Arial" w:cs="Arial"/>
          <w:bCs/>
          <w:i/>
          <w:iCs/>
          <w:sz w:val="24"/>
          <w:szCs w:val="24"/>
        </w:rPr>
        <w:t xml:space="preserve">Moringa oleifera </w:t>
      </w:r>
      <w:r w:rsidRPr="00401E21">
        <w:rPr>
          <w:rFonts w:ascii="Arial" w:eastAsia="Book Antiqua" w:hAnsi="Arial" w:cs="Arial"/>
          <w:bCs/>
          <w:sz w:val="24"/>
          <w:szCs w:val="24"/>
        </w:rPr>
        <w:t xml:space="preserve">aqueous leaf extract on </w:t>
      </w:r>
      <w:r w:rsidRPr="00401E21">
        <w:rPr>
          <w:rFonts w:ascii="Arial" w:hAnsi="Arial" w:cs="Arial"/>
          <w:bCs/>
          <w:sz w:val="24"/>
          <w:szCs w:val="24"/>
        </w:rPr>
        <w:t>levels of Malondialdehyde (MDA)</w:t>
      </w:r>
      <w:r w:rsidRPr="00401E21">
        <w:rPr>
          <w:rFonts w:ascii="Arial" w:hAnsi="Arial" w:cs="Arial"/>
          <w:b/>
          <w:sz w:val="24"/>
          <w:szCs w:val="24"/>
        </w:rPr>
        <w:t xml:space="preserve"> </w:t>
      </w:r>
      <w:r w:rsidRPr="00401E21">
        <w:rPr>
          <w:rFonts w:ascii="Arial" w:eastAsia="Book Antiqua" w:hAnsi="Arial" w:cs="Arial"/>
          <w:bCs/>
          <w:sz w:val="24"/>
          <w:szCs w:val="24"/>
        </w:rPr>
        <w:t>in metronidazole-treated rats</w:t>
      </w:r>
      <w:r w:rsidRPr="00401E21">
        <w:rPr>
          <w:rFonts w:ascii="Arial" w:eastAsia="Book Antiqua" w:hAnsi="Arial" w:cs="Arial"/>
          <w:sz w:val="24"/>
          <w:szCs w:val="24"/>
        </w:rPr>
        <w:t xml:space="preserve">. Each bar represents Mean ± S.E.M, </w:t>
      </w:r>
      <w:r w:rsidRPr="00401E21">
        <w:rPr>
          <w:rFonts w:ascii="Arial" w:eastAsia="Book Antiqua" w:hAnsi="Arial" w:cs="Arial"/>
          <w:sz w:val="24"/>
          <w:szCs w:val="24"/>
          <w:vertAlign w:val="superscript"/>
        </w:rPr>
        <w:t>*</w:t>
      </w:r>
      <w:r w:rsidRPr="00401E21">
        <w:rPr>
          <w:rFonts w:ascii="Arial" w:eastAsia="Book Antiqua" w:hAnsi="Arial" w:cs="Arial"/>
          <w:sz w:val="24"/>
          <w:szCs w:val="24"/>
        </w:rPr>
        <w:t xml:space="preserve">p &lt; p =0.001 vs. control, #p&lt;p =0.001 significant difference from MTDZ, number of rats per treatment group =8. MTDZ: metronidazole, MOL: </w:t>
      </w:r>
      <w:r w:rsidRPr="00401E21">
        <w:rPr>
          <w:rFonts w:ascii="Arial" w:eastAsia="Book Antiqua" w:hAnsi="Arial" w:cs="Arial"/>
          <w:i/>
          <w:iCs/>
          <w:sz w:val="24"/>
          <w:szCs w:val="24"/>
        </w:rPr>
        <w:t>Moringa oleifera</w:t>
      </w:r>
    </w:p>
    <w:p w14:paraId="2547DBC4" w14:textId="77777777" w:rsidR="00DA1E62" w:rsidRPr="00401E21" w:rsidRDefault="00DA1E62" w:rsidP="00DD3442">
      <w:pPr>
        <w:tabs>
          <w:tab w:val="left" w:pos="6885"/>
        </w:tabs>
        <w:rPr>
          <w:rFonts w:ascii="Arial" w:hAnsi="Arial" w:cs="Arial"/>
          <w:b/>
          <w:bCs/>
          <w:color w:val="000000" w:themeColor="text1"/>
        </w:rPr>
      </w:pPr>
    </w:p>
    <w:p w14:paraId="50C6A679" w14:textId="77777777" w:rsidR="00397AAD" w:rsidRDefault="00397AAD" w:rsidP="00DD3442">
      <w:pPr>
        <w:tabs>
          <w:tab w:val="left" w:pos="6885"/>
        </w:tabs>
        <w:rPr>
          <w:rFonts w:ascii="Arial" w:hAnsi="Arial" w:cs="Arial"/>
          <w:b/>
          <w:bCs/>
          <w:sz w:val="24"/>
          <w:szCs w:val="24"/>
        </w:rPr>
      </w:pPr>
    </w:p>
    <w:p w14:paraId="6FED599A" w14:textId="77777777" w:rsidR="00A27342" w:rsidRDefault="00A27342" w:rsidP="00DD3442">
      <w:pPr>
        <w:tabs>
          <w:tab w:val="left" w:pos="6885"/>
        </w:tabs>
        <w:rPr>
          <w:rFonts w:ascii="Arial" w:hAnsi="Arial" w:cs="Arial"/>
          <w:b/>
          <w:bCs/>
          <w:sz w:val="24"/>
          <w:szCs w:val="24"/>
        </w:rPr>
      </w:pPr>
    </w:p>
    <w:p w14:paraId="7F936D7D" w14:textId="77777777" w:rsidR="00A27342" w:rsidRDefault="00A27342" w:rsidP="00DD3442">
      <w:pPr>
        <w:tabs>
          <w:tab w:val="left" w:pos="6885"/>
        </w:tabs>
        <w:rPr>
          <w:rFonts w:ascii="Arial" w:hAnsi="Arial" w:cs="Arial"/>
          <w:b/>
          <w:bCs/>
          <w:sz w:val="24"/>
          <w:szCs w:val="24"/>
        </w:rPr>
      </w:pPr>
    </w:p>
    <w:p w14:paraId="55DC610D" w14:textId="77777777" w:rsidR="00A27342" w:rsidRDefault="00A27342" w:rsidP="00DD3442">
      <w:pPr>
        <w:tabs>
          <w:tab w:val="left" w:pos="6885"/>
        </w:tabs>
        <w:rPr>
          <w:rFonts w:ascii="Arial" w:hAnsi="Arial" w:cs="Arial"/>
          <w:b/>
          <w:bCs/>
          <w:sz w:val="24"/>
          <w:szCs w:val="24"/>
        </w:rPr>
      </w:pPr>
    </w:p>
    <w:p w14:paraId="02840751" w14:textId="77777777" w:rsidR="00A27342" w:rsidRDefault="00A27342" w:rsidP="00DD3442">
      <w:pPr>
        <w:tabs>
          <w:tab w:val="left" w:pos="6885"/>
        </w:tabs>
        <w:rPr>
          <w:rFonts w:ascii="Arial" w:hAnsi="Arial" w:cs="Arial"/>
          <w:b/>
          <w:bCs/>
          <w:sz w:val="24"/>
          <w:szCs w:val="24"/>
        </w:rPr>
      </w:pPr>
    </w:p>
    <w:p w14:paraId="1E196EDE" w14:textId="77777777" w:rsidR="00A27342" w:rsidRDefault="00A27342" w:rsidP="00DD3442">
      <w:pPr>
        <w:tabs>
          <w:tab w:val="left" w:pos="6885"/>
        </w:tabs>
        <w:rPr>
          <w:rFonts w:ascii="Arial" w:hAnsi="Arial" w:cs="Arial"/>
          <w:b/>
          <w:bCs/>
          <w:sz w:val="24"/>
          <w:szCs w:val="24"/>
        </w:rPr>
      </w:pPr>
    </w:p>
    <w:p w14:paraId="50BEF638" w14:textId="77777777" w:rsidR="00A27342" w:rsidRDefault="00A27342" w:rsidP="00DD3442">
      <w:pPr>
        <w:tabs>
          <w:tab w:val="left" w:pos="6885"/>
        </w:tabs>
        <w:rPr>
          <w:rFonts w:ascii="Arial" w:hAnsi="Arial" w:cs="Arial"/>
          <w:b/>
          <w:bCs/>
          <w:sz w:val="24"/>
          <w:szCs w:val="24"/>
        </w:rPr>
      </w:pPr>
    </w:p>
    <w:p w14:paraId="48F89C55" w14:textId="77777777" w:rsidR="00206E59" w:rsidRPr="00166347" w:rsidRDefault="00206E59" w:rsidP="00206E59">
      <w:pPr>
        <w:pStyle w:val="Heading1"/>
        <w:rPr>
          <w:rFonts w:ascii="Times New Roman" w:hAnsi="Times New Roman"/>
          <w:b w:val="0"/>
          <w:sz w:val="24"/>
          <w:szCs w:val="24"/>
        </w:rPr>
      </w:pPr>
      <w:r w:rsidRPr="00166347">
        <w:rPr>
          <w:rFonts w:ascii="Times New Roman" w:hAnsi="Times New Roman"/>
          <w:sz w:val="24"/>
          <w:szCs w:val="24"/>
        </w:rPr>
        <w:lastRenderedPageBreak/>
        <w:t>Effects of</w:t>
      </w:r>
      <w:r w:rsidRPr="00166347">
        <w:rPr>
          <w:rFonts w:ascii="Times New Roman" w:hAnsi="Times New Roman"/>
          <w:i/>
          <w:iCs/>
          <w:sz w:val="24"/>
          <w:szCs w:val="24"/>
        </w:rPr>
        <w:t xml:space="preserve"> Moringa oleifera </w:t>
      </w:r>
      <w:r w:rsidRPr="00166347">
        <w:rPr>
          <w:rFonts w:ascii="Times New Roman" w:hAnsi="Times New Roman"/>
          <w:sz w:val="24"/>
          <w:szCs w:val="24"/>
        </w:rPr>
        <w:t>aqueous leaf extract on the levels of malondialdehyde (MDA) in metronidazole treated rats.</w:t>
      </w:r>
    </w:p>
    <w:p w14:paraId="0492487E" w14:textId="77777777" w:rsidR="00206E59" w:rsidRPr="00B53916" w:rsidRDefault="00206E59" w:rsidP="00206E59">
      <w:pPr>
        <w:jc w:val="both"/>
        <w:rPr>
          <w:rFonts w:ascii="Times New Roman" w:hAnsi="Times New Roman"/>
          <w:bCs/>
          <w:sz w:val="24"/>
          <w:szCs w:val="24"/>
        </w:rPr>
      </w:pPr>
      <w:r>
        <w:rPr>
          <w:rFonts w:ascii="Times New Roman" w:hAnsi="Times New Roman"/>
          <w:bCs/>
          <w:sz w:val="24"/>
          <w:szCs w:val="24"/>
        </w:rPr>
        <w:t>Figure 3</w:t>
      </w:r>
      <w:r w:rsidRPr="00B53916">
        <w:rPr>
          <w:rFonts w:ascii="Times New Roman" w:hAnsi="Times New Roman"/>
          <w:bCs/>
          <w:sz w:val="24"/>
          <w:szCs w:val="24"/>
        </w:rPr>
        <w:t xml:space="preserve"> shows the effect of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aqueous leaf extract on the levels of malondialdehyde (MDA) in metronidazole-treated rats.</w:t>
      </w:r>
      <w:r w:rsidRPr="00B53916">
        <w:rPr>
          <w:rFonts w:ascii="Times New Roman" w:hAnsi="Times New Roman"/>
          <w:sz w:val="24"/>
          <w:szCs w:val="24"/>
        </w:rPr>
        <w:t xml:space="preserve">  A significant increase (</w:t>
      </w:r>
      <w:r w:rsidR="008924D2">
        <w:rPr>
          <w:rFonts w:ascii="Times New Roman" w:eastAsia="Book Antiqua" w:hAnsi="Times New Roman"/>
          <w:sz w:val="24"/>
          <w:szCs w:val="24"/>
        </w:rPr>
        <w:t>p =</w:t>
      </w:r>
      <w:r w:rsidRPr="00B53916">
        <w:rPr>
          <w:rFonts w:ascii="Times New Roman" w:eastAsia="Book Antiqua" w:hAnsi="Times New Roman"/>
          <w:sz w:val="24"/>
          <w:szCs w:val="24"/>
        </w:rPr>
        <w:t>.001</w:t>
      </w:r>
      <w:r w:rsidRPr="00B53916">
        <w:rPr>
          <w:rFonts w:ascii="Times New Roman" w:hAnsi="Times New Roman"/>
          <w:sz w:val="24"/>
          <w:szCs w:val="24"/>
        </w:rPr>
        <w:t>)</w:t>
      </w:r>
      <w:r>
        <w:rPr>
          <w:rFonts w:ascii="Times New Roman" w:hAnsi="Times New Roman"/>
          <w:sz w:val="24"/>
          <w:szCs w:val="24"/>
        </w:rPr>
        <w:t xml:space="preserve"> was observed in the group Sole</w:t>
      </w:r>
      <w:r w:rsidR="00DB1F93">
        <w:rPr>
          <w:rFonts w:ascii="Times New Roman" w:hAnsi="Times New Roman"/>
          <w:sz w:val="24"/>
          <w:szCs w:val="24"/>
        </w:rPr>
        <w:t>ly</w:t>
      </w:r>
      <w:r>
        <w:rPr>
          <w:rFonts w:ascii="Times New Roman" w:hAnsi="Times New Roman"/>
          <w:sz w:val="24"/>
          <w:szCs w:val="24"/>
        </w:rPr>
        <w:t xml:space="preserve"> </w:t>
      </w:r>
      <w:r w:rsidRPr="00B53916">
        <w:rPr>
          <w:rFonts w:ascii="Times New Roman" w:hAnsi="Times New Roman"/>
          <w:sz w:val="24"/>
          <w:szCs w:val="24"/>
        </w:rPr>
        <w:t xml:space="preserve">administered metronidazole compared to the normal control (group A). Compared to the normal control group (group A), a statistically significant increase was observed in the groups fed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 xml:space="preserve">aqueous at 100mg/kg and 200mg/kg (groups C and D), and the groups co-administered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aqueous at 100mg/kg, 200 mg/kg and metronidazole (groups E and F). However, compared to the metronidazole control (group B), a statistically significant decrease (</w:t>
      </w:r>
      <w:r w:rsidR="008924D2">
        <w:rPr>
          <w:rFonts w:ascii="Times New Roman" w:eastAsia="Book Antiqua" w:hAnsi="Times New Roman"/>
          <w:sz w:val="24"/>
          <w:szCs w:val="24"/>
        </w:rPr>
        <w:t>p =</w:t>
      </w:r>
      <w:r w:rsidRPr="00B53916">
        <w:rPr>
          <w:rFonts w:ascii="Times New Roman" w:eastAsia="Book Antiqua" w:hAnsi="Times New Roman"/>
          <w:sz w:val="24"/>
          <w:szCs w:val="24"/>
        </w:rPr>
        <w:t>.001)</w:t>
      </w:r>
      <w:r w:rsidRPr="00B53916">
        <w:rPr>
          <w:rFonts w:ascii="Times New Roman" w:hAnsi="Times New Roman"/>
          <w:sz w:val="24"/>
          <w:szCs w:val="24"/>
        </w:rPr>
        <w:t xml:space="preserve"> </w:t>
      </w:r>
      <w:r w:rsidRPr="00B53916">
        <w:rPr>
          <w:rFonts w:ascii="Times New Roman" w:hAnsi="Times New Roman"/>
          <w:bCs/>
          <w:sz w:val="24"/>
          <w:szCs w:val="24"/>
        </w:rPr>
        <w:t>was observed in the groups C, D, E, and F.</w:t>
      </w:r>
    </w:p>
    <w:p w14:paraId="7AF3B48E" w14:textId="77777777" w:rsidR="00206E59" w:rsidRPr="00B53916" w:rsidRDefault="00206E59" w:rsidP="00206E59">
      <w:pPr>
        <w:spacing w:line="480" w:lineRule="auto"/>
        <w:jc w:val="both"/>
        <w:rPr>
          <w:rFonts w:ascii="Times New Roman" w:hAnsi="Times New Roman"/>
          <w:bCs/>
          <w:sz w:val="24"/>
          <w:szCs w:val="24"/>
        </w:rPr>
      </w:pPr>
    </w:p>
    <w:p w14:paraId="7262A0EC" w14:textId="77777777" w:rsidR="00DA1E62" w:rsidRPr="00401E21" w:rsidRDefault="00397AAD" w:rsidP="00DD3442">
      <w:pPr>
        <w:tabs>
          <w:tab w:val="left" w:pos="6885"/>
        </w:tabs>
        <w:rPr>
          <w:rFonts w:ascii="Arial" w:hAnsi="Arial" w:cs="Arial"/>
          <w:b/>
          <w:bCs/>
          <w:color w:val="000000" w:themeColor="text1"/>
        </w:rPr>
      </w:pPr>
      <w:r w:rsidRPr="00401E21">
        <w:rPr>
          <w:rFonts w:ascii="Arial" w:hAnsi="Arial" w:cs="Arial"/>
          <w:b/>
          <w:bCs/>
          <w:sz w:val="24"/>
          <w:szCs w:val="24"/>
        </w:rPr>
        <w:t xml:space="preserve">Plate 1: Photomicrograph of </w:t>
      </w:r>
      <w:r w:rsidRPr="00401E21">
        <w:rPr>
          <w:rFonts w:ascii="Arial" w:eastAsia="Calibri" w:hAnsi="Arial" w:cs="Arial"/>
          <w:b/>
          <w:bCs/>
          <w:sz w:val="24"/>
          <w:szCs w:val="24"/>
        </w:rPr>
        <w:t xml:space="preserve">H &amp;E stained of section of </w:t>
      </w:r>
      <w:proofErr w:type="spellStart"/>
      <w:r w:rsidRPr="00401E21">
        <w:rPr>
          <w:rFonts w:ascii="Arial" w:eastAsia="Calibri" w:hAnsi="Arial" w:cs="Arial"/>
          <w:b/>
          <w:bCs/>
          <w:sz w:val="24"/>
          <w:szCs w:val="24"/>
        </w:rPr>
        <w:t>connus</w:t>
      </w:r>
      <w:proofErr w:type="spellEnd"/>
      <w:r w:rsidRPr="00401E21">
        <w:rPr>
          <w:rFonts w:ascii="Arial" w:eastAsia="Calibri" w:hAnsi="Arial" w:cs="Arial"/>
          <w:b/>
          <w:bCs/>
          <w:sz w:val="24"/>
          <w:szCs w:val="24"/>
        </w:rPr>
        <w:t xml:space="preserve"> </w:t>
      </w:r>
      <w:proofErr w:type="spellStart"/>
      <w:r w:rsidRPr="00401E21">
        <w:rPr>
          <w:rFonts w:ascii="Arial" w:eastAsia="Calibri" w:hAnsi="Arial" w:cs="Arial"/>
          <w:b/>
          <w:bCs/>
          <w:sz w:val="24"/>
          <w:szCs w:val="24"/>
        </w:rPr>
        <w:t>ammonnis</w:t>
      </w:r>
      <w:proofErr w:type="spellEnd"/>
      <w:r w:rsidRPr="00401E21">
        <w:rPr>
          <w:rFonts w:ascii="Arial" w:hAnsi="Arial" w:cs="Arial"/>
          <w:b/>
          <w:bCs/>
          <w:sz w:val="24"/>
          <w:szCs w:val="24"/>
        </w:rPr>
        <w:t xml:space="preserve"> (Mag. X400)</w:t>
      </w:r>
    </w:p>
    <w:p w14:paraId="4CC468F5" w14:textId="77777777" w:rsidR="00DA1E62" w:rsidRPr="00401E21" w:rsidRDefault="00DA1E62" w:rsidP="00DD3442">
      <w:pPr>
        <w:tabs>
          <w:tab w:val="left" w:pos="6885"/>
        </w:tabs>
        <w:rPr>
          <w:rFonts w:ascii="Arial" w:hAnsi="Arial" w:cs="Arial"/>
          <w:b/>
          <w:bCs/>
          <w:color w:val="000000" w:themeColor="text1"/>
        </w:rPr>
      </w:pPr>
    </w:p>
    <w:p w14:paraId="25FB5626" w14:textId="77777777" w:rsidR="00DA1E62" w:rsidRPr="00401E21" w:rsidRDefault="00397AAD" w:rsidP="00DD3442">
      <w:pPr>
        <w:tabs>
          <w:tab w:val="left" w:pos="6885"/>
        </w:tabs>
        <w:rPr>
          <w:rFonts w:ascii="Arial" w:hAnsi="Arial" w:cs="Arial"/>
          <w:b/>
          <w:bCs/>
          <w:color w:val="000000" w:themeColor="text1"/>
        </w:rPr>
      </w:pPr>
      <w:r w:rsidRPr="00401E21">
        <w:rPr>
          <w:rFonts w:ascii="Arial" w:hAnsi="Arial" w:cs="Arial"/>
          <w:noProof/>
          <w:sz w:val="24"/>
          <w:szCs w:val="24"/>
        </w:rPr>
        <w:drawing>
          <wp:inline distT="0" distB="0" distL="0" distR="0" wp14:anchorId="68B38A6A" wp14:editId="4AD1F44D">
            <wp:extent cx="5212080" cy="2931795"/>
            <wp:effectExtent l="0" t="0" r="7620" b="1905"/>
            <wp:docPr id="1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
                    <pic:cNvPicPr/>
                  </pic:nvPicPr>
                  <pic:blipFill>
                    <a:blip r:embed="rId18" cstate="print"/>
                    <a:srcRect/>
                    <a:stretch/>
                  </pic:blipFill>
                  <pic:spPr>
                    <a:xfrm>
                      <a:off x="0" y="0"/>
                      <a:ext cx="5212080" cy="2931795"/>
                    </a:xfrm>
                    <a:prstGeom prst="rect">
                      <a:avLst/>
                    </a:prstGeom>
                  </pic:spPr>
                </pic:pic>
              </a:graphicData>
            </a:graphic>
          </wp:inline>
        </w:drawing>
      </w:r>
    </w:p>
    <w:p w14:paraId="3624ACCC" w14:textId="77777777" w:rsidR="00DA1E62" w:rsidRPr="00401E21" w:rsidRDefault="00DA1E62" w:rsidP="00DD3442">
      <w:pPr>
        <w:tabs>
          <w:tab w:val="left" w:pos="6885"/>
        </w:tabs>
        <w:rPr>
          <w:rFonts w:ascii="Arial" w:hAnsi="Arial" w:cs="Arial"/>
          <w:b/>
          <w:bCs/>
          <w:color w:val="000000" w:themeColor="text1"/>
        </w:rPr>
      </w:pPr>
    </w:p>
    <w:p w14:paraId="3805E268" w14:textId="77777777" w:rsidR="00DA1E62" w:rsidRPr="00401E21" w:rsidRDefault="00DA1E62" w:rsidP="00DD3442">
      <w:pPr>
        <w:tabs>
          <w:tab w:val="left" w:pos="6885"/>
        </w:tabs>
        <w:rPr>
          <w:rFonts w:ascii="Arial" w:hAnsi="Arial" w:cs="Arial"/>
          <w:b/>
          <w:bCs/>
          <w:color w:val="000000" w:themeColor="text1"/>
        </w:rPr>
      </w:pPr>
    </w:p>
    <w:p w14:paraId="54CB7085" w14:textId="77777777" w:rsidR="00DA1E62" w:rsidRPr="00401E21" w:rsidRDefault="00DA1E62" w:rsidP="00DD3442">
      <w:pPr>
        <w:tabs>
          <w:tab w:val="left" w:pos="6885"/>
        </w:tabs>
        <w:rPr>
          <w:rFonts w:ascii="Arial" w:hAnsi="Arial" w:cs="Arial"/>
          <w:b/>
          <w:bCs/>
          <w:color w:val="000000" w:themeColor="text1"/>
        </w:rPr>
      </w:pPr>
    </w:p>
    <w:p w14:paraId="1BA875C3" w14:textId="77777777" w:rsidR="00DD3442" w:rsidRPr="00401E21" w:rsidRDefault="00DD3442" w:rsidP="00DD3442">
      <w:pPr>
        <w:tabs>
          <w:tab w:val="left" w:pos="6885"/>
        </w:tabs>
        <w:rPr>
          <w:rFonts w:ascii="Arial" w:hAnsi="Arial" w:cs="Arial"/>
          <w:b/>
          <w:bCs/>
          <w:color w:val="000000" w:themeColor="text1"/>
        </w:rPr>
      </w:pPr>
    </w:p>
    <w:p w14:paraId="28BA6C58" w14:textId="77777777" w:rsidR="00397AAD" w:rsidRDefault="00DD3442" w:rsidP="00397AAD">
      <w:pPr>
        <w:rPr>
          <w:rFonts w:ascii="Arial" w:hAnsi="Arial" w:cs="Arial"/>
          <w:color w:val="000000" w:themeColor="text1"/>
        </w:rPr>
      </w:pPr>
      <w:r w:rsidRPr="00401E21">
        <w:rPr>
          <w:rFonts w:ascii="Arial" w:hAnsi="Arial" w:cs="Arial"/>
          <w:b/>
          <w:bCs/>
          <w:color w:val="000000" w:themeColor="text1"/>
        </w:rPr>
        <w:t xml:space="preserve">Plate 1: </w:t>
      </w:r>
      <w:r w:rsidR="00397AAD" w:rsidRPr="00401E21">
        <w:rPr>
          <w:rFonts w:ascii="Arial" w:hAnsi="Arial" w:cs="Arial"/>
          <w:color w:val="000000" w:themeColor="text1"/>
        </w:rPr>
        <w:t xml:space="preserve">Photomicrograph of Hematoxylin and Eosin-stained section of hippocampal </w:t>
      </w:r>
      <w:proofErr w:type="spellStart"/>
      <w:r w:rsidR="00397AAD" w:rsidRPr="00401E21">
        <w:rPr>
          <w:rFonts w:ascii="Arial" w:hAnsi="Arial" w:cs="Arial"/>
          <w:color w:val="000000" w:themeColor="text1"/>
        </w:rPr>
        <w:t>cornu</w:t>
      </w:r>
      <w:proofErr w:type="spellEnd"/>
      <w:r w:rsidR="00397AAD" w:rsidRPr="00401E21">
        <w:rPr>
          <w:rFonts w:ascii="Arial" w:hAnsi="Arial" w:cs="Arial"/>
          <w:color w:val="000000" w:themeColor="text1"/>
        </w:rPr>
        <w:t xml:space="preserve"> </w:t>
      </w:r>
      <w:proofErr w:type="spellStart"/>
      <w:r w:rsidR="00397AAD" w:rsidRPr="00401E21">
        <w:rPr>
          <w:rFonts w:ascii="Arial" w:hAnsi="Arial" w:cs="Arial"/>
          <w:color w:val="000000" w:themeColor="text1"/>
        </w:rPr>
        <w:t>ammonis</w:t>
      </w:r>
      <w:proofErr w:type="spellEnd"/>
      <w:r w:rsidR="00397AAD" w:rsidRPr="00401E21">
        <w:rPr>
          <w:rFonts w:ascii="Arial" w:hAnsi="Arial" w:cs="Arial"/>
          <w:color w:val="000000" w:themeColor="text1"/>
        </w:rPr>
        <w:t xml:space="preserve">. Sections revealed distinct CA2 and CA3 layers (black arrows) in the hippocampus, characterized by the presence of numerous multipolar-shaped pyramidal cells with large, rounded, vesicular nuclei. Also observed are the numerous granules and neuroglia (red arrow) in the molecular layer in rats administered vehicle (4.2A).  Degenerating Pyramidal cells, granule cells, and neuroglia are observed in the group administered MTDZ (4B). A fairly good restoration of the features of Conus </w:t>
      </w:r>
      <w:proofErr w:type="spellStart"/>
      <w:r w:rsidR="00397AAD" w:rsidRPr="00401E21">
        <w:rPr>
          <w:rFonts w:ascii="Arial" w:hAnsi="Arial" w:cs="Arial"/>
          <w:color w:val="000000" w:themeColor="text1"/>
        </w:rPr>
        <w:t>ammonis</w:t>
      </w:r>
      <w:proofErr w:type="spellEnd"/>
      <w:r w:rsidR="00397AAD" w:rsidRPr="00401E21">
        <w:rPr>
          <w:rFonts w:ascii="Arial" w:hAnsi="Arial" w:cs="Arial"/>
          <w:color w:val="000000" w:themeColor="text1"/>
        </w:rPr>
        <w:t xml:space="preserve"> was observed in the group administered MTDZ and Metronidazole at 100mg/kg (4F). However, the features were better restored in the group administered MTDZ and Metronidazole at 200mg/kg (4F). Mag. X400. </w:t>
      </w:r>
    </w:p>
    <w:p w14:paraId="5771709D" w14:textId="77777777" w:rsidR="003A071B" w:rsidRPr="00401E21" w:rsidRDefault="003A071B" w:rsidP="00397AAD">
      <w:pPr>
        <w:rPr>
          <w:rFonts w:ascii="Arial" w:hAnsi="Arial" w:cs="Arial"/>
          <w:color w:val="000000" w:themeColor="text1"/>
        </w:rPr>
      </w:pPr>
    </w:p>
    <w:p w14:paraId="12DB2FC8" w14:textId="77777777" w:rsidR="00E2060F" w:rsidRPr="00401E21" w:rsidRDefault="009F4144" w:rsidP="00DD3442">
      <w:pPr>
        <w:tabs>
          <w:tab w:val="left" w:pos="6885"/>
        </w:tabs>
        <w:rPr>
          <w:rFonts w:ascii="Arial" w:hAnsi="Arial" w:cs="Arial"/>
          <w:sz w:val="22"/>
          <w:szCs w:val="22"/>
        </w:rPr>
      </w:pPr>
      <w:r w:rsidRPr="00401E21">
        <w:rPr>
          <w:rFonts w:ascii="Arial" w:hAnsi="Arial" w:cs="Arial"/>
          <w:b/>
          <w:sz w:val="22"/>
          <w:szCs w:val="22"/>
        </w:rPr>
        <w:t>DISCUSSION</w:t>
      </w:r>
    </w:p>
    <w:p w14:paraId="7DC4CDE4" w14:textId="77777777" w:rsidR="009F4144" w:rsidRPr="00401E21" w:rsidRDefault="00F73954" w:rsidP="00AE54A4">
      <w:pPr>
        <w:tabs>
          <w:tab w:val="left" w:pos="6885"/>
        </w:tabs>
        <w:jc w:val="both"/>
        <w:rPr>
          <w:rFonts w:ascii="Arial" w:hAnsi="Arial" w:cs="Arial"/>
        </w:rPr>
      </w:pPr>
      <w:r w:rsidRPr="00401E21">
        <w:rPr>
          <w:rFonts w:ascii="Arial" w:hAnsi="Arial" w:cs="Arial"/>
        </w:rPr>
        <w:t>The usage of medicinal plants and plant extracts has been in existence since the age of Paleolithic age (</w:t>
      </w:r>
      <w:r w:rsidR="00047469">
        <w:t>Hardy</w:t>
      </w:r>
      <w:r w:rsidR="00047469" w:rsidRPr="00401E21">
        <w:rPr>
          <w:rFonts w:ascii="Arial" w:hAnsi="Arial" w:cs="Arial"/>
        </w:rPr>
        <w:t xml:space="preserve"> </w:t>
      </w:r>
      <w:r w:rsidR="00182412" w:rsidRPr="00182412">
        <w:rPr>
          <w:rFonts w:ascii="Arial" w:hAnsi="Arial" w:cs="Arial"/>
          <w:i/>
        </w:rPr>
        <w:t>et al</w:t>
      </w:r>
      <w:r w:rsidRPr="00401E21">
        <w:rPr>
          <w:rFonts w:ascii="Arial" w:hAnsi="Arial" w:cs="Arial"/>
        </w:rPr>
        <w:t xml:space="preserve">., 2020). The merit and ultimate expected outcome of its usage have proven its worth even in the current era. Several findings, both in animal studies and herbal medicine, have shown that plant extract remains relevant despite the advancement in modern medicine (Sameen, 2025). The usage of several medicines, such as metronidazole, an antibiotic and antiprotozoal medication commonly used in the treatment of infections caused by anaerobic bacteria and certain protozoa, has </w:t>
      </w:r>
      <w:r w:rsidR="00BB4BC2">
        <w:rPr>
          <w:rFonts w:ascii="Arial" w:hAnsi="Arial" w:cs="Arial"/>
        </w:rPr>
        <w:t xml:space="preserve">attar </w:t>
      </w:r>
      <w:proofErr w:type="spellStart"/>
      <w:r w:rsidRPr="00401E21">
        <w:rPr>
          <w:rFonts w:ascii="Arial" w:hAnsi="Arial" w:cs="Arial"/>
        </w:rPr>
        <w:t>cted</w:t>
      </w:r>
      <w:proofErr w:type="spellEnd"/>
      <w:r w:rsidRPr="00401E21">
        <w:rPr>
          <w:rFonts w:ascii="Arial" w:hAnsi="Arial" w:cs="Arial"/>
        </w:rPr>
        <w:t xml:space="preserve"> attention in clinical trials in recent decades due to its adverse effects. Its adverse effects, which include Central nervous system toxicity, loss of appetite, and severe skin reactions among others (</w:t>
      </w:r>
      <w:r w:rsidR="00CD3D6F">
        <w:rPr>
          <w:rFonts w:ascii="Arial" w:hAnsi="Arial" w:cs="Arial"/>
        </w:rPr>
        <w:t xml:space="preserve">Sorensen </w:t>
      </w:r>
      <w:r w:rsidR="00182412" w:rsidRPr="00182412">
        <w:rPr>
          <w:rFonts w:ascii="Arial" w:hAnsi="Arial" w:cs="Arial"/>
          <w:i/>
        </w:rPr>
        <w:t>et al</w:t>
      </w:r>
      <w:r w:rsidRPr="00401E21">
        <w:rPr>
          <w:rFonts w:ascii="Arial" w:hAnsi="Arial" w:cs="Arial"/>
        </w:rPr>
        <w:t>., 2018). These adverse effects have geared up the quest to further search for plant materials that will not mitigate its efficacy but can alleviate its adverse effects.</w:t>
      </w:r>
    </w:p>
    <w:p w14:paraId="021B938D" w14:textId="77777777" w:rsidR="00F73954" w:rsidRPr="00401E21" w:rsidRDefault="00F73954" w:rsidP="00AE54A4">
      <w:pPr>
        <w:tabs>
          <w:tab w:val="left" w:pos="6885"/>
        </w:tabs>
        <w:jc w:val="both"/>
        <w:rPr>
          <w:rFonts w:ascii="Arial" w:hAnsi="Arial" w:cs="Arial"/>
        </w:rPr>
      </w:pPr>
      <w:r w:rsidRPr="00401E21">
        <w:rPr>
          <w:rFonts w:ascii="Arial" w:hAnsi="Arial" w:cs="Arial"/>
        </w:rPr>
        <w:t xml:space="preserve">This study investigate the potential ameliorative effects of Moringa oleifera aqueous extract on alterations in biochemical and </w:t>
      </w:r>
      <w:proofErr w:type="spellStart"/>
      <w:r w:rsidRPr="00401E21">
        <w:rPr>
          <w:rFonts w:ascii="Arial" w:hAnsi="Arial" w:cs="Arial"/>
        </w:rPr>
        <w:t>histo</w:t>
      </w:r>
      <w:proofErr w:type="spellEnd"/>
      <w:r w:rsidRPr="00401E21">
        <w:rPr>
          <w:rFonts w:ascii="Arial" w:hAnsi="Arial" w:cs="Arial"/>
        </w:rPr>
        <w:t xml:space="preserve">-morphological indicators of </w:t>
      </w:r>
      <w:proofErr w:type="spellStart"/>
      <w:r w:rsidRPr="00401E21">
        <w:rPr>
          <w:rFonts w:ascii="Arial" w:hAnsi="Arial" w:cs="Arial"/>
        </w:rPr>
        <w:t>hippocamus</w:t>
      </w:r>
      <w:proofErr w:type="spellEnd"/>
      <w:r w:rsidRPr="00401E21">
        <w:rPr>
          <w:rFonts w:ascii="Arial" w:hAnsi="Arial" w:cs="Arial"/>
        </w:rPr>
        <w:t xml:space="preserve"> integrity, spatial memory, and the results showed that Moringa oleifera aqueous extract protected against neurotoxicity induced by administration of metronidazole on hippocampus of </w:t>
      </w:r>
      <w:proofErr w:type="gramStart"/>
      <w:r w:rsidRPr="00401E21">
        <w:rPr>
          <w:rFonts w:ascii="Arial" w:hAnsi="Arial" w:cs="Arial"/>
        </w:rPr>
        <w:t xml:space="preserve">Wistar </w:t>
      </w:r>
      <w:r w:rsidR="00DD4FDD">
        <w:rPr>
          <w:rFonts w:ascii="Arial" w:hAnsi="Arial" w:cs="Arial"/>
        </w:rPr>
        <w:t xml:space="preserve"> </w:t>
      </w:r>
      <w:r w:rsidRPr="00401E21">
        <w:rPr>
          <w:rFonts w:ascii="Arial" w:hAnsi="Arial" w:cs="Arial"/>
        </w:rPr>
        <w:t>rats</w:t>
      </w:r>
      <w:proofErr w:type="gramEnd"/>
      <w:r w:rsidRPr="00401E21">
        <w:rPr>
          <w:rFonts w:ascii="Arial" w:hAnsi="Arial" w:cs="Arial"/>
        </w:rPr>
        <w:t>.</w:t>
      </w:r>
    </w:p>
    <w:p w14:paraId="76F8351A" w14:textId="77777777" w:rsidR="00F73954" w:rsidRPr="00401E21" w:rsidRDefault="00F73954" w:rsidP="00AE54A4">
      <w:pPr>
        <w:tabs>
          <w:tab w:val="left" w:pos="6885"/>
        </w:tabs>
        <w:jc w:val="both"/>
        <w:rPr>
          <w:rFonts w:ascii="Arial" w:hAnsi="Arial" w:cs="Arial"/>
        </w:rPr>
      </w:pPr>
      <w:r w:rsidRPr="00401E21">
        <w:rPr>
          <w:rFonts w:ascii="Arial" w:hAnsi="Arial" w:cs="Arial"/>
        </w:rPr>
        <w:t>Concerning the alternation index in the Y-maze model as observed in this study, Metronidazole administration was associated with a significant decrease in correct alternation, a pointer to the memory-impairing effects of its usage.  The percentage correct alternation index observed in the Moringa oleifera groups was similar to the control. However, co-administration of Moringa oleifera in the groups treated with Metronidazole revealed an increased level of percentage correct alternation compared to the group solely administered Metronidazole. These effects, in agreement with other findings, show that Moringa oleifera possesses a positive impact on the memory (</w:t>
      </w:r>
      <w:proofErr w:type="spellStart"/>
      <w:r w:rsidRPr="00401E21">
        <w:rPr>
          <w:rFonts w:ascii="Arial" w:hAnsi="Arial" w:cs="Arial"/>
        </w:rPr>
        <w:t>Sutalangka</w:t>
      </w:r>
      <w:proofErr w:type="spellEnd"/>
      <w:r w:rsidRPr="00401E21">
        <w:rPr>
          <w:rFonts w:ascii="Arial" w:hAnsi="Arial" w:cs="Arial"/>
        </w:rPr>
        <w:t xml:space="preserve"> </w:t>
      </w:r>
      <w:r w:rsidR="00182412" w:rsidRPr="00182412">
        <w:rPr>
          <w:rFonts w:ascii="Arial" w:hAnsi="Arial" w:cs="Arial"/>
          <w:i/>
        </w:rPr>
        <w:t>et al</w:t>
      </w:r>
      <w:r w:rsidRPr="00401E21">
        <w:rPr>
          <w:rFonts w:ascii="Arial" w:hAnsi="Arial" w:cs="Arial"/>
        </w:rPr>
        <w:t xml:space="preserve">., 2013). As regards the percentage correct alternation seen in the groups solely administered Moringa oleifera at 100mg/kg, 200 mg/kg, and the group’s co-administered metronidazole and Moringa oleifera at 100mg/kg and 200 mg/kg. It was observed that the Moringa oleifera will only or possibly </w:t>
      </w:r>
      <w:proofErr w:type="spellStart"/>
      <w:r w:rsidR="006723AF">
        <w:rPr>
          <w:rFonts w:ascii="Arial" w:hAnsi="Arial" w:cs="Arial"/>
        </w:rPr>
        <w:t>A</w:t>
      </w:r>
      <w:r w:rsidRPr="00401E21">
        <w:rPr>
          <w:rFonts w:ascii="Arial" w:hAnsi="Arial" w:cs="Arial"/>
        </w:rPr>
        <w:t>possess</w:t>
      </w:r>
      <w:proofErr w:type="spellEnd"/>
      <w:r w:rsidRPr="00401E21">
        <w:rPr>
          <w:rFonts w:ascii="Arial" w:hAnsi="Arial" w:cs="Arial"/>
        </w:rPr>
        <w:t xml:space="preserve"> a memory-improving effect in conditions that impair memory and not necessarily in normal conditions, because no significant difference was observed in percentage correct alternation in the groups solely administered Moringa oleifera and the control group. This effect agrees with a study that reported similar effects (</w:t>
      </w:r>
      <w:proofErr w:type="spellStart"/>
      <w:r w:rsidRPr="00401E21">
        <w:rPr>
          <w:rFonts w:ascii="Arial" w:hAnsi="Arial" w:cs="Arial"/>
        </w:rPr>
        <w:t>Sutalangka</w:t>
      </w:r>
      <w:proofErr w:type="spellEnd"/>
      <w:r w:rsidRPr="00401E21">
        <w:rPr>
          <w:rFonts w:ascii="Arial" w:hAnsi="Arial" w:cs="Arial"/>
        </w:rPr>
        <w:t xml:space="preserve"> </w:t>
      </w:r>
      <w:r w:rsidR="00182412" w:rsidRPr="00182412">
        <w:rPr>
          <w:rFonts w:ascii="Arial" w:hAnsi="Arial" w:cs="Arial"/>
          <w:i/>
        </w:rPr>
        <w:t>et al</w:t>
      </w:r>
      <w:r w:rsidRPr="00401E21">
        <w:rPr>
          <w:rFonts w:ascii="Arial" w:hAnsi="Arial" w:cs="Arial"/>
        </w:rPr>
        <w:t>., 2013) while it contrasts a study that reported that Moringa oleifera improves memory in healthy rat models and is not limited to memory-impairing conditions alone.</w:t>
      </w:r>
      <w:r w:rsidR="00303FE1">
        <w:rPr>
          <w:rFonts w:ascii="Arial" w:hAnsi="Arial" w:cs="Arial"/>
        </w:rPr>
        <w:t xml:space="preserve"> </w:t>
      </w:r>
    </w:p>
    <w:p w14:paraId="2B1A1F15" w14:textId="77777777" w:rsidR="007B01FB" w:rsidRPr="00401E21" w:rsidRDefault="007B01FB" w:rsidP="00AE54A4">
      <w:pPr>
        <w:tabs>
          <w:tab w:val="left" w:pos="6885"/>
        </w:tabs>
        <w:jc w:val="both"/>
        <w:rPr>
          <w:rFonts w:ascii="Arial" w:hAnsi="Arial" w:cs="Arial"/>
        </w:rPr>
      </w:pPr>
      <w:r w:rsidRPr="00401E21">
        <w:rPr>
          <w:rFonts w:ascii="Arial" w:hAnsi="Arial" w:cs="Arial"/>
        </w:rPr>
        <w:t xml:space="preserve">The levels of Superoxide Dismutase, an essential antioxidant enzyme, as observed in this study, revealed that metronidazole administration was associated with decreased levels of Superoxide Dismutase. This effect affirms the oxidative effects of metronidazole, in agreement with other studies that reported similar effects (Onopiuk, 2018).  Metronidazole’s metabolites form reactive nitrogen and oxygen species, including nitro radicals, hydroxylamine derivatives, and </w:t>
      </w:r>
      <w:proofErr w:type="spellStart"/>
      <w:r w:rsidRPr="00401E21">
        <w:rPr>
          <w:rFonts w:ascii="Arial" w:hAnsi="Arial" w:cs="Arial"/>
        </w:rPr>
        <w:t>peroxynitrite</w:t>
      </w:r>
      <w:proofErr w:type="spellEnd"/>
      <w:r w:rsidRPr="00401E21">
        <w:rPr>
          <w:rFonts w:ascii="Arial" w:hAnsi="Arial" w:cs="Arial"/>
        </w:rPr>
        <w:t>, which enhance the generation of free radicals, a hallmark of oxidative stress in a host system. However, administration of Moringa oleifera allev</w:t>
      </w:r>
      <w:r w:rsidR="00FC645B">
        <w:rPr>
          <w:rFonts w:ascii="Arial" w:hAnsi="Arial" w:cs="Arial"/>
        </w:rPr>
        <w:t>iated the oxidative stress by in</w:t>
      </w:r>
      <w:r w:rsidRPr="00401E21">
        <w:rPr>
          <w:rFonts w:ascii="Arial" w:hAnsi="Arial" w:cs="Arial"/>
        </w:rPr>
        <w:t>creasing the levels of SOD at a dose-dependent level. In agreement with Ahmed, (2020) who reported the same effects.</w:t>
      </w:r>
      <w:r w:rsidR="00FC645B">
        <w:rPr>
          <w:rFonts w:ascii="Arial" w:hAnsi="Arial" w:cs="Arial"/>
        </w:rPr>
        <w:t xml:space="preserve"> This is also complement</w:t>
      </w:r>
      <w:r w:rsidR="00A64491">
        <w:rPr>
          <w:rFonts w:ascii="Arial" w:hAnsi="Arial" w:cs="Arial"/>
        </w:rPr>
        <w:t>ed</w:t>
      </w:r>
      <w:r w:rsidR="00FC645B">
        <w:rPr>
          <w:rFonts w:ascii="Arial" w:hAnsi="Arial" w:cs="Arial"/>
        </w:rPr>
        <w:t xml:space="preserve"> by the increase level of MDA observed in </w:t>
      </w:r>
      <w:r w:rsidR="00A64491">
        <w:rPr>
          <w:rFonts w:ascii="Arial" w:hAnsi="Arial" w:cs="Arial"/>
        </w:rPr>
        <w:t xml:space="preserve">metronidazole groups, which is in line with other researches that established administration </w:t>
      </w:r>
      <w:r w:rsidR="00E95778">
        <w:rPr>
          <w:rFonts w:ascii="Arial" w:hAnsi="Arial" w:cs="Arial"/>
        </w:rPr>
        <w:t>o</w:t>
      </w:r>
      <w:r w:rsidR="00A64491">
        <w:rPr>
          <w:rFonts w:ascii="Arial" w:hAnsi="Arial" w:cs="Arial"/>
        </w:rPr>
        <w:t>f metronidazole</w:t>
      </w:r>
      <w:r w:rsidR="00E95778">
        <w:rPr>
          <w:rFonts w:ascii="Arial" w:hAnsi="Arial" w:cs="Arial"/>
        </w:rPr>
        <w:t xml:space="preserve"> elevates level of MDA (Coskun </w:t>
      </w:r>
      <w:r w:rsidR="00182412" w:rsidRPr="00182412">
        <w:rPr>
          <w:rFonts w:ascii="Arial" w:hAnsi="Arial" w:cs="Arial"/>
          <w:i/>
        </w:rPr>
        <w:t>et al</w:t>
      </w:r>
      <w:r w:rsidR="00E95778">
        <w:rPr>
          <w:rFonts w:ascii="Arial" w:hAnsi="Arial" w:cs="Arial"/>
        </w:rPr>
        <w:t xml:space="preserve">.,2024 and </w:t>
      </w:r>
      <w:proofErr w:type="spellStart"/>
      <w:r w:rsidR="00E95778">
        <w:rPr>
          <w:rFonts w:ascii="Arial" w:hAnsi="Arial" w:cs="Arial"/>
        </w:rPr>
        <w:t>Onopiuk</w:t>
      </w:r>
      <w:proofErr w:type="spellEnd"/>
      <w:r w:rsidR="00E95778">
        <w:rPr>
          <w:rFonts w:ascii="Arial" w:hAnsi="Arial" w:cs="Arial"/>
        </w:rPr>
        <w:t xml:space="preserve"> </w:t>
      </w:r>
      <w:r w:rsidR="00182412" w:rsidRPr="00182412">
        <w:rPr>
          <w:rFonts w:ascii="Arial" w:hAnsi="Arial" w:cs="Arial"/>
          <w:i/>
        </w:rPr>
        <w:t>et al</w:t>
      </w:r>
      <w:r w:rsidR="00E95778">
        <w:rPr>
          <w:rFonts w:ascii="Arial" w:hAnsi="Arial" w:cs="Arial"/>
        </w:rPr>
        <w:t>, 2018)</w:t>
      </w:r>
      <w:r w:rsidR="00B56157">
        <w:rPr>
          <w:rFonts w:ascii="Arial" w:hAnsi="Arial" w:cs="Arial"/>
        </w:rPr>
        <w:t>, moringa ameliorates the effect of metronidazole by decreasing the level of MDA in the cortex, this effects of moringa is supported by various researches</w:t>
      </w:r>
      <w:r w:rsidR="00596507">
        <w:rPr>
          <w:rFonts w:ascii="Arial" w:hAnsi="Arial" w:cs="Arial"/>
        </w:rPr>
        <w:t xml:space="preserve"> (Tahoun,2017)</w:t>
      </w:r>
      <w:r w:rsidR="00B56157">
        <w:rPr>
          <w:rFonts w:ascii="Arial" w:hAnsi="Arial" w:cs="Arial"/>
        </w:rPr>
        <w:t xml:space="preserve">  </w:t>
      </w:r>
      <w:r w:rsidR="00E95778">
        <w:rPr>
          <w:rFonts w:ascii="Arial" w:hAnsi="Arial" w:cs="Arial"/>
        </w:rPr>
        <w:t xml:space="preserve"> </w:t>
      </w:r>
      <w:r w:rsidR="00A64491">
        <w:rPr>
          <w:rFonts w:ascii="Arial" w:hAnsi="Arial" w:cs="Arial"/>
        </w:rPr>
        <w:t xml:space="preserve"> </w:t>
      </w:r>
      <w:r w:rsidR="00FC645B">
        <w:rPr>
          <w:rFonts w:ascii="Arial" w:hAnsi="Arial" w:cs="Arial"/>
        </w:rPr>
        <w:t xml:space="preserve"> </w:t>
      </w:r>
    </w:p>
    <w:p w14:paraId="2427441E" w14:textId="77777777" w:rsidR="007B01FB" w:rsidRPr="00401E21" w:rsidRDefault="007B01FB" w:rsidP="00AE54A4">
      <w:pPr>
        <w:tabs>
          <w:tab w:val="left" w:pos="6885"/>
        </w:tabs>
        <w:jc w:val="both"/>
        <w:rPr>
          <w:rFonts w:ascii="Arial" w:hAnsi="Arial" w:cs="Arial"/>
        </w:rPr>
      </w:pPr>
      <w:r w:rsidRPr="00401E21">
        <w:rPr>
          <w:rFonts w:ascii="Arial" w:hAnsi="Arial" w:cs="Arial"/>
        </w:rPr>
        <w:t xml:space="preserve">In this study the photomicrographs of the </w:t>
      </w:r>
      <w:r w:rsidR="00AE54A4" w:rsidRPr="00401E21">
        <w:rPr>
          <w:rFonts w:ascii="Arial" w:hAnsi="Arial" w:cs="Arial"/>
        </w:rPr>
        <w:t xml:space="preserve">hippocampal </w:t>
      </w:r>
      <w:proofErr w:type="spellStart"/>
      <w:r w:rsidR="00AE54A4" w:rsidRPr="00401E21">
        <w:rPr>
          <w:rFonts w:ascii="Arial" w:hAnsi="Arial" w:cs="Arial"/>
        </w:rPr>
        <w:t>connus</w:t>
      </w:r>
      <w:proofErr w:type="spellEnd"/>
      <w:r w:rsidR="00AE54A4" w:rsidRPr="00401E21">
        <w:rPr>
          <w:rFonts w:ascii="Arial" w:hAnsi="Arial" w:cs="Arial"/>
        </w:rPr>
        <w:t xml:space="preserve"> </w:t>
      </w:r>
      <w:proofErr w:type="spellStart"/>
      <w:r w:rsidR="00AE54A4" w:rsidRPr="00401E21">
        <w:rPr>
          <w:rFonts w:ascii="Arial" w:hAnsi="Arial" w:cs="Arial"/>
        </w:rPr>
        <w:t>amonis</w:t>
      </w:r>
      <w:proofErr w:type="spellEnd"/>
      <w:r w:rsidR="00AE54A4" w:rsidRPr="00401E21">
        <w:rPr>
          <w:rFonts w:ascii="Arial" w:hAnsi="Arial" w:cs="Arial"/>
        </w:rPr>
        <w:t xml:space="preserve"> </w:t>
      </w:r>
      <w:r w:rsidRPr="00401E21">
        <w:rPr>
          <w:rFonts w:ascii="Arial" w:hAnsi="Arial" w:cs="Arial"/>
        </w:rPr>
        <w:t xml:space="preserve">shows the debilitating impact of metronidazole administration, as observed with the loss of the pyramidal neurons of the conus </w:t>
      </w:r>
      <w:proofErr w:type="spellStart"/>
      <w:r w:rsidRPr="00401E21">
        <w:rPr>
          <w:rFonts w:ascii="Arial" w:hAnsi="Arial" w:cs="Arial"/>
        </w:rPr>
        <w:t>ammonis</w:t>
      </w:r>
      <w:proofErr w:type="spellEnd"/>
      <w:r w:rsidRPr="00401E21">
        <w:rPr>
          <w:rFonts w:ascii="Arial" w:hAnsi="Arial" w:cs="Arial"/>
        </w:rPr>
        <w:t xml:space="preserve"> in the </w:t>
      </w:r>
      <w:r w:rsidR="00362F85">
        <w:rPr>
          <w:rFonts w:ascii="Arial" w:hAnsi="Arial" w:cs="Arial"/>
        </w:rPr>
        <w:t xml:space="preserve">MTDZ </w:t>
      </w:r>
      <w:r w:rsidR="00AE54A4" w:rsidRPr="00401E21">
        <w:rPr>
          <w:rFonts w:ascii="Arial" w:hAnsi="Arial" w:cs="Arial"/>
        </w:rPr>
        <w:t>administered group</w:t>
      </w:r>
      <w:r w:rsidRPr="00401E21">
        <w:rPr>
          <w:rFonts w:ascii="Arial" w:hAnsi="Arial" w:cs="Arial"/>
        </w:rPr>
        <w:t xml:space="preserve">. However, these neurodegenerative effects of metronidazole </w:t>
      </w:r>
      <w:proofErr w:type="gramStart"/>
      <w:r w:rsidRPr="00401E21">
        <w:rPr>
          <w:rFonts w:ascii="Arial" w:hAnsi="Arial" w:cs="Arial"/>
        </w:rPr>
        <w:t>was</w:t>
      </w:r>
      <w:proofErr w:type="gramEnd"/>
      <w:r w:rsidRPr="00401E21">
        <w:rPr>
          <w:rFonts w:ascii="Arial" w:hAnsi="Arial" w:cs="Arial"/>
        </w:rPr>
        <w:t xml:space="preserve"> reversed with moringa administration as observed in the photomicrographs in the groups co-administered moringa and MTDZ. The alleviating effects </w:t>
      </w:r>
      <w:r w:rsidRPr="00401E21">
        <w:rPr>
          <w:rFonts w:ascii="Arial" w:hAnsi="Arial" w:cs="Arial"/>
        </w:rPr>
        <w:lastRenderedPageBreak/>
        <w:t xml:space="preserve">of moringa oleifera on the </w:t>
      </w:r>
      <w:proofErr w:type="spellStart"/>
      <w:r w:rsidRPr="00401E21">
        <w:rPr>
          <w:rFonts w:ascii="Arial" w:hAnsi="Arial" w:cs="Arial"/>
        </w:rPr>
        <w:t>histoarcht</w:t>
      </w:r>
      <w:r w:rsidR="00AE54A4" w:rsidRPr="00401E21">
        <w:rPr>
          <w:rFonts w:ascii="Arial" w:hAnsi="Arial" w:cs="Arial"/>
        </w:rPr>
        <w:t>ecture</w:t>
      </w:r>
      <w:proofErr w:type="spellEnd"/>
      <w:r w:rsidR="00AE54A4" w:rsidRPr="00401E21">
        <w:rPr>
          <w:rFonts w:ascii="Arial" w:hAnsi="Arial" w:cs="Arial"/>
        </w:rPr>
        <w:t xml:space="preserve"> of the </w:t>
      </w:r>
      <w:proofErr w:type="spellStart"/>
      <w:r w:rsidR="00AE54A4" w:rsidRPr="00401E21">
        <w:rPr>
          <w:rFonts w:ascii="Arial" w:hAnsi="Arial" w:cs="Arial"/>
        </w:rPr>
        <w:t>connus</w:t>
      </w:r>
      <w:proofErr w:type="spellEnd"/>
      <w:r w:rsidR="00AE54A4" w:rsidRPr="00401E21">
        <w:rPr>
          <w:rFonts w:ascii="Arial" w:hAnsi="Arial" w:cs="Arial"/>
        </w:rPr>
        <w:t xml:space="preserve"> </w:t>
      </w:r>
      <w:proofErr w:type="spellStart"/>
      <w:r w:rsidR="00AE54A4" w:rsidRPr="00401E21">
        <w:rPr>
          <w:rFonts w:ascii="Arial" w:hAnsi="Arial" w:cs="Arial"/>
        </w:rPr>
        <w:t>ammonis</w:t>
      </w:r>
      <w:proofErr w:type="spellEnd"/>
      <w:r w:rsidR="00AE54A4" w:rsidRPr="00401E21">
        <w:rPr>
          <w:rFonts w:ascii="Arial" w:hAnsi="Arial" w:cs="Arial"/>
        </w:rPr>
        <w:t xml:space="preserve"> </w:t>
      </w:r>
      <w:r w:rsidRPr="00401E21">
        <w:rPr>
          <w:rFonts w:ascii="Arial" w:hAnsi="Arial" w:cs="Arial"/>
        </w:rPr>
        <w:t>could be attributed to its ability to reverse oxidative stress, and neuroinflammation-induced by MDTZ administration as studies have reported an association neuronal loss, oxidative stress and inflammation.</w:t>
      </w:r>
    </w:p>
    <w:p w14:paraId="116D046C" w14:textId="77777777" w:rsidR="009F4144" w:rsidRPr="00401E21" w:rsidRDefault="009F4144" w:rsidP="00DD3442">
      <w:pPr>
        <w:tabs>
          <w:tab w:val="left" w:pos="6885"/>
        </w:tabs>
        <w:rPr>
          <w:rFonts w:ascii="Arial" w:hAnsi="Arial" w:cs="Arial"/>
          <w:b/>
        </w:rPr>
      </w:pPr>
    </w:p>
    <w:p w14:paraId="1E4F6EB1" w14:textId="77777777" w:rsidR="00B01FCD" w:rsidRPr="00401E21" w:rsidRDefault="00000F8F" w:rsidP="00441B6F">
      <w:pPr>
        <w:pStyle w:val="ConcHead"/>
        <w:spacing w:after="0"/>
        <w:jc w:val="both"/>
        <w:rPr>
          <w:rFonts w:ascii="Arial" w:hAnsi="Arial" w:cs="Arial"/>
        </w:rPr>
      </w:pPr>
      <w:r w:rsidRPr="00401E21">
        <w:rPr>
          <w:rFonts w:ascii="Arial" w:hAnsi="Arial" w:cs="Arial"/>
        </w:rPr>
        <w:t xml:space="preserve">4. </w:t>
      </w:r>
      <w:r w:rsidR="00B01FCD" w:rsidRPr="00401E21">
        <w:rPr>
          <w:rFonts w:ascii="Arial" w:hAnsi="Arial" w:cs="Arial"/>
        </w:rPr>
        <w:t>Conclusion</w:t>
      </w:r>
    </w:p>
    <w:p w14:paraId="68562C67" w14:textId="77777777" w:rsidR="00790ADA" w:rsidRPr="00401E21" w:rsidRDefault="00790ADA" w:rsidP="00441B6F">
      <w:pPr>
        <w:pStyle w:val="ConcHead"/>
        <w:spacing w:after="0"/>
        <w:jc w:val="both"/>
        <w:rPr>
          <w:rFonts w:ascii="Arial" w:hAnsi="Arial" w:cs="Arial"/>
        </w:rPr>
      </w:pPr>
    </w:p>
    <w:p w14:paraId="4CF25CC9" w14:textId="77777777" w:rsidR="00947D2A" w:rsidRPr="00401E21" w:rsidRDefault="00947D2A" w:rsidP="00441B6F">
      <w:pPr>
        <w:pStyle w:val="ReferHead"/>
        <w:spacing w:after="0"/>
        <w:jc w:val="both"/>
        <w:rPr>
          <w:rFonts w:ascii="Arial" w:hAnsi="Arial" w:cs="Arial"/>
          <w:b w:val="0"/>
          <w:bCs/>
          <w:caps w:val="0"/>
          <w:color w:val="000000" w:themeColor="text1"/>
          <w:sz w:val="20"/>
          <w:lang w:val="en-GB"/>
        </w:rPr>
      </w:pPr>
      <w:r w:rsidRPr="00401E21">
        <w:rPr>
          <w:rFonts w:ascii="Arial" w:hAnsi="Arial" w:cs="Arial"/>
          <w:b w:val="0"/>
          <w:bCs/>
          <w:caps w:val="0"/>
          <w:color w:val="000000" w:themeColor="text1"/>
          <w:sz w:val="20"/>
          <w:lang w:val="en-GB"/>
        </w:rPr>
        <w:t xml:space="preserve">The findings of the present study affirm the anti-oxidant and anti-inflammatory properties as well as the </w:t>
      </w:r>
      <w:proofErr w:type="spellStart"/>
      <w:r w:rsidRPr="00401E21">
        <w:rPr>
          <w:rFonts w:ascii="Arial" w:hAnsi="Arial" w:cs="Arial"/>
          <w:b w:val="0"/>
          <w:bCs/>
          <w:caps w:val="0"/>
          <w:color w:val="000000" w:themeColor="text1"/>
          <w:sz w:val="20"/>
          <w:lang w:val="en-GB"/>
        </w:rPr>
        <w:t>behavioral</w:t>
      </w:r>
      <w:proofErr w:type="spellEnd"/>
      <w:r w:rsidRPr="00401E21">
        <w:rPr>
          <w:rFonts w:ascii="Arial" w:hAnsi="Arial" w:cs="Arial"/>
          <w:b w:val="0"/>
          <w:bCs/>
          <w:caps w:val="0"/>
          <w:color w:val="000000" w:themeColor="text1"/>
          <w:sz w:val="20"/>
          <w:lang w:val="en-GB"/>
        </w:rPr>
        <w:t xml:space="preserve"> effects of Moringa oleifera, which makes it a viable substance in alleviating the neurotoxicity, particularly the adverse effects of metronidazole usage in clinical trials. This study </w:t>
      </w:r>
      <w:proofErr w:type="gramStart"/>
      <w:r w:rsidRPr="00401E21">
        <w:rPr>
          <w:rFonts w:ascii="Arial" w:hAnsi="Arial" w:cs="Arial"/>
          <w:b w:val="0"/>
          <w:bCs/>
          <w:caps w:val="0"/>
          <w:color w:val="000000" w:themeColor="text1"/>
          <w:sz w:val="20"/>
          <w:lang w:val="en-GB"/>
        </w:rPr>
        <w:t>indicate</w:t>
      </w:r>
      <w:proofErr w:type="gramEnd"/>
      <w:r w:rsidRPr="00401E21">
        <w:rPr>
          <w:rFonts w:ascii="Arial" w:hAnsi="Arial" w:cs="Arial"/>
          <w:b w:val="0"/>
          <w:bCs/>
          <w:caps w:val="0"/>
          <w:color w:val="000000" w:themeColor="text1"/>
          <w:sz w:val="20"/>
          <w:lang w:val="en-GB"/>
        </w:rPr>
        <w:t xml:space="preserve"> that Moringa oleifera leaf aqueous extract possesses significant neuroprotective effects against metronidazole-induced neurotoxicity in the </w:t>
      </w:r>
      <w:proofErr w:type="spellStart"/>
      <w:r w:rsidRPr="00401E21">
        <w:rPr>
          <w:rFonts w:ascii="Arial" w:hAnsi="Arial" w:cs="Arial"/>
          <w:b w:val="0"/>
          <w:bCs/>
          <w:caps w:val="0"/>
          <w:color w:val="000000" w:themeColor="text1"/>
          <w:sz w:val="20"/>
          <w:lang w:val="en-GB"/>
        </w:rPr>
        <w:t>connis</w:t>
      </w:r>
      <w:proofErr w:type="spellEnd"/>
      <w:r w:rsidRPr="00401E21">
        <w:rPr>
          <w:rFonts w:ascii="Arial" w:hAnsi="Arial" w:cs="Arial"/>
          <w:b w:val="0"/>
          <w:bCs/>
          <w:caps w:val="0"/>
          <w:color w:val="000000" w:themeColor="text1"/>
          <w:sz w:val="20"/>
          <w:lang w:val="en-GB"/>
        </w:rPr>
        <w:t xml:space="preserve"> </w:t>
      </w:r>
      <w:proofErr w:type="spellStart"/>
      <w:r w:rsidRPr="00401E21">
        <w:rPr>
          <w:rFonts w:ascii="Arial" w:hAnsi="Arial" w:cs="Arial"/>
          <w:b w:val="0"/>
          <w:bCs/>
          <w:caps w:val="0"/>
          <w:color w:val="000000" w:themeColor="text1"/>
          <w:sz w:val="20"/>
          <w:lang w:val="en-GB"/>
        </w:rPr>
        <w:t>amonus</w:t>
      </w:r>
      <w:proofErr w:type="spellEnd"/>
      <w:r w:rsidRPr="00401E21">
        <w:rPr>
          <w:rFonts w:ascii="Arial" w:hAnsi="Arial" w:cs="Arial"/>
          <w:b w:val="0"/>
          <w:bCs/>
          <w:caps w:val="0"/>
          <w:color w:val="000000" w:themeColor="text1"/>
          <w:sz w:val="20"/>
          <w:lang w:val="en-GB"/>
        </w:rPr>
        <w:t xml:space="preserve"> of adult </w:t>
      </w:r>
      <w:proofErr w:type="spellStart"/>
      <w:r w:rsidRPr="00401E21">
        <w:rPr>
          <w:rFonts w:ascii="Arial" w:hAnsi="Arial" w:cs="Arial"/>
          <w:b w:val="0"/>
          <w:bCs/>
          <w:caps w:val="0"/>
          <w:color w:val="000000" w:themeColor="text1"/>
          <w:sz w:val="20"/>
          <w:lang w:val="en-GB"/>
        </w:rPr>
        <w:t>wistar</w:t>
      </w:r>
      <w:proofErr w:type="spellEnd"/>
      <w:r w:rsidRPr="00401E21">
        <w:rPr>
          <w:rFonts w:ascii="Arial" w:hAnsi="Arial" w:cs="Arial"/>
          <w:b w:val="0"/>
          <w:bCs/>
          <w:caps w:val="0"/>
          <w:color w:val="000000" w:themeColor="text1"/>
          <w:sz w:val="20"/>
          <w:lang w:val="en-GB"/>
        </w:rPr>
        <w:t xml:space="preserve"> rats</w:t>
      </w:r>
    </w:p>
    <w:p w14:paraId="339577BC" w14:textId="77777777" w:rsidR="00925E11" w:rsidRDefault="00925E11" w:rsidP="00441B6F">
      <w:pPr>
        <w:pStyle w:val="ReferHead"/>
        <w:spacing w:after="0"/>
        <w:jc w:val="both"/>
        <w:rPr>
          <w:rFonts w:ascii="Arial" w:hAnsi="Arial" w:cs="Arial"/>
          <w:bCs/>
        </w:rPr>
      </w:pPr>
    </w:p>
    <w:p w14:paraId="316953AD" w14:textId="202481D4" w:rsidR="005C784C" w:rsidRDefault="005C784C" w:rsidP="00441B6F">
      <w:pPr>
        <w:pStyle w:val="ReferHead"/>
        <w:spacing w:after="0"/>
        <w:jc w:val="both"/>
        <w:rPr>
          <w:rFonts w:ascii="Arial" w:hAnsi="Arial" w:cs="Arial"/>
          <w:bCs/>
        </w:rPr>
      </w:pPr>
      <w:bookmarkStart w:id="2" w:name="_GoBack"/>
      <w:bookmarkEnd w:id="2"/>
      <w:r w:rsidRPr="00401E21">
        <w:rPr>
          <w:rFonts w:ascii="Arial" w:hAnsi="Arial" w:cs="Arial"/>
          <w:bCs/>
        </w:rPr>
        <w:t>Ethical approval (where</w:t>
      </w:r>
      <w:r w:rsidR="007369E6" w:rsidRPr="00401E21">
        <w:rPr>
          <w:rFonts w:ascii="Arial" w:hAnsi="Arial" w:cs="Arial"/>
          <w:bCs/>
        </w:rPr>
        <w:t xml:space="preserve"> </w:t>
      </w:r>
      <w:r w:rsidRPr="00401E21">
        <w:rPr>
          <w:rFonts w:ascii="Arial" w:hAnsi="Arial" w:cs="Arial"/>
          <w:bCs/>
        </w:rPr>
        <w:t>ever applicable)</w:t>
      </w:r>
    </w:p>
    <w:p w14:paraId="2F6D223B" w14:textId="77777777" w:rsidR="003A071B" w:rsidRDefault="003A071B" w:rsidP="00441B6F">
      <w:pPr>
        <w:pStyle w:val="ReferHead"/>
        <w:spacing w:after="0"/>
        <w:jc w:val="both"/>
        <w:rPr>
          <w:rFonts w:ascii="Arial" w:hAnsi="Arial" w:cs="Arial"/>
          <w:bCs/>
        </w:rPr>
      </w:pPr>
    </w:p>
    <w:p w14:paraId="2A83F508" w14:textId="77777777" w:rsidR="003A071B" w:rsidRPr="003A071B" w:rsidRDefault="003A071B" w:rsidP="003A071B">
      <w:pPr>
        <w:spacing w:after="200" w:line="276" w:lineRule="auto"/>
        <w:jc w:val="both"/>
        <w:outlineLvl w:val="0"/>
        <w:rPr>
          <w:rFonts w:ascii="Arial" w:eastAsiaTheme="minorEastAsia" w:hAnsi="Arial" w:cs="Arial"/>
          <w:sz w:val="22"/>
          <w:szCs w:val="22"/>
          <w:lang w:val="en-GB" w:eastAsia="en-GB"/>
        </w:rPr>
      </w:pPr>
      <w:r w:rsidRPr="003A071B">
        <w:rPr>
          <w:rFonts w:ascii="Arial" w:eastAsiaTheme="minorEastAsia" w:hAnsi="Arial" w:cs="Arial"/>
          <w:b/>
          <w:bCs/>
          <w:sz w:val="22"/>
          <w:szCs w:val="22"/>
          <w:lang w:val="en-GB" w:eastAsia="en-GB"/>
        </w:rPr>
        <w:t>COMPETING INTERESTS DISCLAIMER:</w:t>
      </w:r>
    </w:p>
    <w:p w14:paraId="235C0BCD" w14:textId="77777777" w:rsidR="003A071B" w:rsidRPr="003A071B" w:rsidRDefault="003A071B" w:rsidP="003A071B">
      <w:pPr>
        <w:spacing w:after="200" w:line="276" w:lineRule="auto"/>
        <w:rPr>
          <w:rFonts w:asciiTheme="minorHAnsi" w:eastAsiaTheme="minorEastAsia" w:hAnsiTheme="minorHAnsi" w:cstheme="minorBidi"/>
          <w:sz w:val="22"/>
          <w:szCs w:val="22"/>
          <w:lang w:val="en-GB" w:eastAsia="en-GB"/>
        </w:rPr>
      </w:pPr>
      <w:r w:rsidRPr="003A071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E77F6EC" w14:textId="77777777" w:rsidR="003A071B" w:rsidRPr="00401E21" w:rsidRDefault="003A071B" w:rsidP="00441B6F">
      <w:pPr>
        <w:pStyle w:val="ReferHead"/>
        <w:spacing w:after="0"/>
        <w:jc w:val="both"/>
        <w:rPr>
          <w:rFonts w:ascii="Arial" w:hAnsi="Arial" w:cs="Arial"/>
          <w:bCs/>
        </w:rPr>
      </w:pPr>
    </w:p>
    <w:p w14:paraId="30BBDF74" w14:textId="77777777" w:rsidR="0019790D" w:rsidRPr="00401E21" w:rsidRDefault="0019790D" w:rsidP="00441B6F">
      <w:pPr>
        <w:pStyle w:val="ReferHead"/>
        <w:spacing w:after="0"/>
        <w:jc w:val="both"/>
        <w:rPr>
          <w:rFonts w:ascii="Arial" w:hAnsi="Arial" w:cs="Arial"/>
        </w:rPr>
      </w:pPr>
    </w:p>
    <w:p w14:paraId="3278232F" w14:textId="77777777" w:rsidR="00B01FCD" w:rsidRDefault="00B01FCD" w:rsidP="00441B6F">
      <w:pPr>
        <w:pStyle w:val="ReferHead"/>
        <w:spacing w:after="0"/>
        <w:jc w:val="both"/>
        <w:rPr>
          <w:rFonts w:ascii="Arial" w:hAnsi="Arial" w:cs="Arial"/>
        </w:rPr>
      </w:pPr>
      <w:r w:rsidRPr="00401E21">
        <w:rPr>
          <w:rFonts w:ascii="Arial" w:hAnsi="Arial" w:cs="Arial"/>
        </w:rPr>
        <w:t>References</w:t>
      </w:r>
    </w:p>
    <w:p w14:paraId="45EA84D6" w14:textId="77777777" w:rsidR="00047469" w:rsidRDefault="00047469" w:rsidP="00047469">
      <w:pPr>
        <w:pStyle w:val="ReferHead"/>
        <w:spacing w:after="0"/>
        <w:jc w:val="both"/>
        <w:rPr>
          <w:rFonts w:ascii="Arial" w:hAnsi="Arial" w:cs="Arial"/>
        </w:rPr>
      </w:pPr>
    </w:p>
    <w:p w14:paraId="50F6D983" w14:textId="77777777" w:rsidR="00047469" w:rsidRDefault="00047469" w:rsidP="00047469">
      <w:pPr>
        <w:autoSpaceDE w:val="0"/>
        <w:autoSpaceDN w:val="0"/>
        <w:adjustRightInd w:val="0"/>
        <w:ind w:left="720" w:hanging="720"/>
        <w:jc w:val="both"/>
        <w:rPr>
          <w:rFonts w:ascii="Times New Roman" w:hAnsi="Times New Roman"/>
          <w:color w:val="000000"/>
          <w:sz w:val="24"/>
          <w:szCs w:val="24"/>
        </w:rPr>
      </w:pPr>
      <w:r>
        <w:rPr>
          <w:rFonts w:ascii="Arial" w:hAnsi="Arial" w:cs="Arial"/>
        </w:rPr>
        <w:t xml:space="preserve"> </w:t>
      </w:r>
      <w:r w:rsidRPr="00A311EA">
        <w:rPr>
          <w:rFonts w:ascii="Times New Roman" w:hAnsi="Times New Roman"/>
          <w:color w:val="000000"/>
          <w:sz w:val="24"/>
          <w:szCs w:val="24"/>
        </w:rPr>
        <w:t xml:space="preserve">Stoian, I.-A.; Iacob, B.-C.; </w:t>
      </w:r>
      <w:proofErr w:type="gramStart"/>
      <w:r w:rsidRPr="00A311EA">
        <w:rPr>
          <w:rFonts w:ascii="Times New Roman" w:hAnsi="Times New Roman"/>
          <w:color w:val="000000"/>
          <w:sz w:val="24"/>
          <w:szCs w:val="24"/>
        </w:rPr>
        <w:t>Dudas,,</w:t>
      </w:r>
      <w:proofErr w:type="gramEnd"/>
      <w:r w:rsidRPr="00A311EA">
        <w:rPr>
          <w:rFonts w:ascii="Times New Roman" w:hAnsi="Times New Roman"/>
          <w:color w:val="000000"/>
          <w:sz w:val="24"/>
          <w:szCs w:val="24"/>
        </w:rPr>
        <w:t xml:space="preserve"> C.-L.; Barbu-Tudoran, L.; Bogdan, D.; Marian, I.O.; Bodoki, E.; Oprean, R. (2020). Biomimetic electrochemical sensor for the highly selective detection of azithromycin in biological samples. </w:t>
      </w:r>
      <w:proofErr w:type="spellStart"/>
      <w:r w:rsidRPr="00A311EA">
        <w:rPr>
          <w:rFonts w:ascii="Times New Roman" w:hAnsi="Times New Roman"/>
          <w:color w:val="000000"/>
          <w:sz w:val="24"/>
          <w:szCs w:val="24"/>
        </w:rPr>
        <w:t>Biosens</w:t>
      </w:r>
      <w:proofErr w:type="spellEnd"/>
      <w:r w:rsidRPr="00A311EA">
        <w:rPr>
          <w:rFonts w:ascii="Times New Roman" w:hAnsi="Times New Roman"/>
          <w:color w:val="000000"/>
          <w:sz w:val="24"/>
          <w:szCs w:val="24"/>
        </w:rPr>
        <w:t xml:space="preserve">. </w:t>
      </w:r>
      <w:proofErr w:type="spellStart"/>
      <w:r w:rsidRPr="00A311EA">
        <w:rPr>
          <w:rFonts w:ascii="Times New Roman" w:hAnsi="Times New Roman"/>
          <w:color w:val="000000"/>
          <w:sz w:val="24"/>
          <w:szCs w:val="24"/>
        </w:rPr>
        <w:t>Bioelectron</w:t>
      </w:r>
      <w:proofErr w:type="spellEnd"/>
      <w:r w:rsidRPr="00A311EA">
        <w:rPr>
          <w:rFonts w:ascii="Times New Roman" w:hAnsi="Times New Roman"/>
          <w:color w:val="000000"/>
          <w:sz w:val="24"/>
          <w:szCs w:val="24"/>
        </w:rPr>
        <w:t>. 155, 112098.</w:t>
      </w:r>
    </w:p>
    <w:p w14:paraId="2CC58A45"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r w:rsidRPr="00A4525E">
        <w:rPr>
          <w:rFonts w:ascii="Times New Roman" w:hAnsi="Times New Roman"/>
          <w:color w:val="000000"/>
          <w:sz w:val="24"/>
          <w:szCs w:val="24"/>
        </w:rPr>
        <w:t xml:space="preserve">Chaturvedi, S., Malik, M. Y., Rashid, M., Singh, S., Tiwari, V., Gupta, P., Shukla, S., Singh, S., &amp; </w:t>
      </w:r>
      <w:proofErr w:type="spellStart"/>
      <w:r w:rsidRPr="00A4525E">
        <w:rPr>
          <w:rFonts w:ascii="Times New Roman" w:hAnsi="Times New Roman"/>
          <w:color w:val="000000"/>
          <w:sz w:val="24"/>
          <w:szCs w:val="24"/>
        </w:rPr>
        <w:t>Wahajuddin</w:t>
      </w:r>
      <w:proofErr w:type="spellEnd"/>
      <w:r w:rsidRPr="00A4525E">
        <w:rPr>
          <w:rFonts w:ascii="Times New Roman" w:hAnsi="Times New Roman"/>
          <w:color w:val="000000"/>
          <w:sz w:val="24"/>
          <w:szCs w:val="24"/>
        </w:rPr>
        <w:t xml:space="preserve">, M. (2020). Mechanistic exploration of quercetin against metronidazole induced neurotoxicity in rats: Possible role of nitric oxide isoforms and inflammatory cytokines. Neurotoxicology, 79, 1–10. </w:t>
      </w:r>
      <w:hyperlink r:id="rId19" w:history="1">
        <w:r w:rsidRPr="00703692">
          <w:rPr>
            <w:rStyle w:val="Hyperlink"/>
            <w:rFonts w:ascii="Times New Roman" w:hAnsi="Times New Roman"/>
            <w:sz w:val="24"/>
            <w:szCs w:val="24"/>
          </w:rPr>
          <w:t>https://doi.org/10.1016/j.neuro.2020.03.002</w:t>
        </w:r>
      </w:hyperlink>
      <w:r>
        <w:rPr>
          <w:rFonts w:ascii="Times New Roman" w:hAnsi="Times New Roman"/>
          <w:color w:val="000000"/>
          <w:sz w:val="24"/>
          <w:szCs w:val="24"/>
        </w:rPr>
        <w:t xml:space="preserve"> </w:t>
      </w:r>
    </w:p>
    <w:p w14:paraId="1BF5D6B4"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Sørensen</w:t>
      </w:r>
      <w:proofErr w:type="spellEnd"/>
      <w:r w:rsidRPr="00A4525E">
        <w:rPr>
          <w:rFonts w:ascii="Times New Roman" w:hAnsi="Times New Roman"/>
          <w:sz w:val="24"/>
          <w:szCs w:val="24"/>
        </w:rPr>
        <w:t xml:space="preserve">, C. G., Karlsson, W. K., Amin, F. M., &amp; </w:t>
      </w:r>
      <w:proofErr w:type="spellStart"/>
      <w:r w:rsidRPr="00A4525E">
        <w:rPr>
          <w:rFonts w:ascii="Times New Roman" w:hAnsi="Times New Roman"/>
          <w:sz w:val="24"/>
          <w:szCs w:val="24"/>
        </w:rPr>
        <w:t>Lindelof</w:t>
      </w:r>
      <w:proofErr w:type="spellEnd"/>
      <w:r w:rsidRPr="00A4525E">
        <w:rPr>
          <w:rFonts w:ascii="Times New Roman" w:hAnsi="Times New Roman"/>
          <w:sz w:val="24"/>
          <w:szCs w:val="24"/>
        </w:rPr>
        <w:t xml:space="preserve">, M. (2020). Metronidazole-induced encephalopathy: A systematic review. Journal of Neurology, 267(1), 1–13. </w:t>
      </w:r>
      <w:hyperlink r:id="rId20" w:history="1">
        <w:r w:rsidRPr="00703692">
          <w:rPr>
            <w:rStyle w:val="Hyperlink"/>
            <w:rFonts w:ascii="Times New Roman" w:hAnsi="Times New Roman"/>
            <w:sz w:val="24"/>
            <w:szCs w:val="24"/>
          </w:rPr>
          <w:t>https://doi.org/10.1007/s00415-018-9147-6</w:t>
        </w:r>
      </w:hyperlink>
      <w:r>
        <w:rPr>
          <w:rFonts w:ascii="Times New Roman" w:hAnsi="Times New Roman"/>
          <w:sz w:val="24"/>
          <w:szCs w:val="24"/>
        </w:rPr>
        <w:t xml:space="preserve"> </w:t>
      </w:r>
    </w:p>
    <w:p w14:paraId="1F4D65BF"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proofErr w:type="spellStart"/>
      <w:r w:rsidRPr="00A4525E">
        <w:rPr>
          <w:rFonts w:ascii="Times New Roman" w:hAnsi="Times New Roman"/>
          <w:color w:val="000000"/>
          <w:sz w:val="24"/>
          <w:szCs w:val="24"/>
        </w:rPr>
        <w:t>Leitsch</w:t>
      </w:r>
      <w:proofErr w:type="spellEnd"/>
      <w:r w:rsidRPr="00A4525E">
        <w:rPr>
          <w:rFonts w:ascii="Times New Roman" w:hAnsi="Times New Roman"/>
          <w:color w:val="000000"/>
          <w:sz w:val="24"/>
          <w:szCs w:val="24"/>
        </w:rPr>
        <w:t xml:space="preserve">, D. (2019). A review on metronidazole: an old warhorse in antimicrobial chemotherapy. </w:t>
      </w:r>
      <w:proofErr w:type="spellStart"/>
      <w:r w:rsidRPr="00A4525E">
        <w:rPr>
          <w:rFonts w:ascii="Times New Roman" w:hAnsi="Times New Roman"/>
          <w:color w:val="000000"/>
          <w:sz w:val="24"/>
          <w:szCs w:val="24"/>
        </w:rPr>
        <w:t>Parasilogy</w:t>
      </w:r>
      <w:proofErr w:type="spellEnd"/>
      <w:r w:rsidRPr="00A4525E">
        <w:rPr>
          <w:rFonts w:ascii="Times New Roman" w:hAnsi="Times New Roman"/>
          <w:color w:val="000000"/>
          <w:sz w:val="24"/>
          <w:szCs w:val="24"/>
        </w:rPr>
        <w:t xml:space="preserve"> 146.1167-1178. </w:t>
      </w:r>
      <w:proofErr w:type="spellStart"/>
      <w:r w:rsidRPr="00A4525E">
        <w:rPr>
          <w:rFonts w:ascii="Times New Roman" w:hAnsi="Times New Roman"/>
          <w:color w:val="000000"/>
          <w:sz w:val="24"/>
          <w:szCs w:val="24"/>
        </w:rPr>
        <w:t>doi</w:t>
      </w:r>
      <w:proofErr w:type="spellEnd"/>
      <w:r w:rsidRPr="00A4525E">
        <w:rPr>
          <w:rFonts w:ascii="Times New Roman" w:hAnsi="Times New Roman"/>
          <w:color w:val="000000"/>
          <w:sz w:val="24"/>
          <w:szCs w:val="24"/>
        </w:rPr>
        <w:t>: 10.1017/Soo31182017002025.</w:t>
      </w:r>
      <w:r>
        <w:rPr>
          <w:rFonts w:ascii="Times New Roman" w:hAnsi="Times New Roman"/>
          <w:color w:val="000000"/>
          <w:sz w:val="24"/>
          <w:szCs w:val="24"/>
        </w:rPr>
        <w:t xml:space="preserve"> </w:t>
      </w:r>
    </w:p>
    <w:p w14:paraId="22DFA478"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r w:rsidRPr="00A4525E">
        <w:rPr>
          <w:rFonts w:ascii="Times New Roman" w:hAnsi="Times New Roman"/>
          <w:color w:val="000000"/>
          <w:sz w:val="24"/>
          <w:szCs w:val="24"/>
        </w:rPr>
        <w:t xml:space="preserve">Hernández </w:t>
      </w:r>
      <w:proofErr w:type="spellStart"/>
      <w:r w:rsidRPr="00A4525E">
        <w:rPr>
          <w:rFonts w:ascii="Times New Roman" w:hAnsi="Times New Roman"/>
          <w:color w:val="000000"/>
          <w:sz w:val="24"/>
          <w:szCs w:val="24"/>
        </w:rPr>
        <w:t>Ceruelos</w:t>
      </w:r>
      <w:proofErr w:type="spellEnd"/>
      <w:r w:rsidRPr="00A4525E">
        <w:rPr>
          <w:rFonts w:ascii="Times New Roman" w:hAnsi="Times New Roman"/>
          <w:color w:val="000000"/>
          <w:sz w:val="24"/>
          <w:szCs w:val="24"/>
        </w:rPr>
        <w:t xml:space="preserve">, A., Romero-Quezada, L. C., </w:t>
      </w:r>
      <w:proofErr w:type="spellStart"/>
      <w:r w:rsidRPr="00A4525E">
        <w:rPr>
          <w:rFonts w:ascii="Times New Roman" w:hAnsi="Times New Roman"/>
          <w:color w:val="000000"/>
          <w:sz w:val="24"/>
          <w:szCs w:val="24"/>
        </w:rPr>
        <w:t>Ruvalcaba</w:t>
      </w:r>
      <w:proofErr w:type="spellEnd"/>
      <w:r w:rsidRPr="00A4525E">
        <w:rPr>
          <w:rFonts w:ascii="Times New Roman" w:hAnsi="Times New Roman"/>
          <w:color w:val="000000"/>
          <w:sz w:val="24"/>
          <w:szCs w:val="24"/>
        </w:rPr>
        <w:t xml:space="preserve"> </w:t>
      </w:r>
      <w:proofErr w:type="spellStart"/>
      <w:r w:rsidRPr="00A4525E">
        <w:rPr>
          <w:rFonts w:ascii="Times New Roman" w:hAnsi="Times New Roman"/>
          <w:color w:val="000000"/>
          <w:sz w:val="24"/>
          <w:szCs w:val="24"/>
        </w:rPr>
        <w:t>Ledezma</w:t>
      </w:r>
      <w:proofErr w:type="spellEnd"/>
      <w:r w:rsidRPr="00A4525E">
        <w:rPr>
          <w:rFonts w:ascii="Times New Roman" w:hAnsi="Times New Roman"/>
          <w:color w:val="000000"/>
          <w:sz w:val="24"/>
          <w:szCs w:val="24"/>
        </w:rPr>
        <w:t xml:space="preserve">, J. C., &amp; López Contreras, L. (2019). Therapeutic uses of metronidazole and its side effects: an update. European Review for Medical and Pharmacological Sciences, 23(1), 397–401. </w:t>
      </w:r>
      <w:hyperlink r:id="rId21" w:history="1">
        <w:r w:rsidRPr="00703692">
          <w:rPr>
            <w:rStyle w:val="Hyperlink"/>
            <w:rFonts w:ascii="Times New Roman" w:hAnsi="Times New Roman"/>
            <w:sz w:val="24"/>
            <w:szCs w:val="24"/>
          </w:rPr>
          <w:t>https://doi.org/10.26355/eurrev_201901_16788</w:t>
        </w:r>
      </w:hyperlink>
      <w:r>
        <w:rPr>
          <w:rFonts w:ascii="Times New Roman" w:hAnsi="Times New Roman"/>
          <w:color w:val="000000"/>
          <w:sz w:val="24"/>
          <w:szCs w:val="24"/>
        </w:rPr>
        <w:t xml:space="preserve"> </w:t>
      </w:r>
    </w:p>
    <w:p w14:paraId="6633C05A"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r w:rsidRPr="00A4525E">
        <w:rPr>
          <w:rFonts w:ascii="Times New Roman" w:hAnsi="Times New Roman"/>
          <w:color w:val="000000"/>
          <w:sz w:val="24"/>
          <w:szCs w:val="24"/>
        </w:rPr>
        <w:t xml:space="preserve">Weir, C. B., &amp; Le, J. K. (2023). Metronidazole. In </w:t>
      </w:r>
      <w:proofErr w:type="spellStart"/>
      <w:r w:rsidRPr="00A4525E">
        <w:rPr>
          <w:rFonts w:ascii="Times New Roman" w:hAnsi="Times New Roman"/>
          <w:color w:val="000000"/>
          <w:sz w:val="24"/>
          <w:szCs w:val="24"/>
        </w:rPr>
        <w:t>StatPearls</w:t>
      </w:r>
      <w:proofErr w:type="spellEnd"/>
      <w:r w:rsidRPr="00A4525E">
        <w:rPr>
          <w:rFonts w:ascii="Times New Roman" w:hAnsi="Times New Roman"/>
          <w:color w:val="000000"/>
          <w:sz w:val="24"/>
          <w:szCs w:val="24"/>
        </w:rPr>
        <w:t xml:space="preserve"> [Internet]. Treasure Island (FL): </w:t>
      </w:r>
      <w:proofErr w:type="spellStart"/>
      <w:r w:rsidRPr="00A4525E">
        <w:rPr>
          <w:rFonts w:ascii="Times New Roman" w:hAnsi="Times New Roman"/>
          <w:color w:val="000000"/>
          <w:sz w:val="24"/>
          <w:szCs w:val="24"/>
        </w:rPr>
        <w:t>StatPearls</w:t>
      </w:r>
      <w:proofErr w:type="spellEnd"/>
      <w:r w:rsidRPr="00A4525E">
        <w:rPr>
          <w:rFonts w:ascii="Times New Roman" w:hAnsi="Times New Roman"/>
          <w:color w:val="000000"/>
          <w:sz w:val="24"/>
          <w:szCs w:val="24"/>
        </w:rPr>
        <w:t xml:space="preserve"> Publishing. </w:t>
      </w:r>
      <w:hyperlink r:id="rId22" w:history="1">
        <w:r w:rsidRPr="00703692">
          <w:rPr>
            <w:rStyle w:val="Hyperlink"/>
            <w:rFonts w:ascii="Times New Roman" w:hAnsi="Times New Roman"/>
            <w:sz w:val="24"/>
            <w:szCs w:val="24"/>
          </w:rPr>
          <w:t>https://www.ncbi.nlm.nih.gov/books/NBK539728/</w:t>
        </w:r>
      </w:hyperlink>
      <w:r>
        <w:rPr>
          <w:rFonts w:ascii="Times New Roman" w:hAnsi="Times New Roman"/>
          <w:color w:val="000000"/>
          <w:sz w:val="24"/>
          <w:szCs w:val="24"/>
        </w:rPr>
        <w:t xml:space="preserve"> </w:t>
      </w:r>
    </w:p>
    <w:p w14:paraId="37DDA2F4"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lastRenderedPageBreak/>
        <w:t>Shahrajabian</w:t>
      </w:r>
      <w:proofErr w:type="spellEnd"/>
      <w:r w:rsidRPr="00A4525E">
        <w:rPr>
          <w:rFonts w:ascii="Times New Roman" w:hAnsi="Times New Roman"/>
          <w:sz w:val="24"/>
          <w:szCs w:val="24"/>
        </w:rPr>
        <w:t>, M. H., Sun, W., &amp; Cheng, Q. (2019). Clinical aspects and health benefits of ginger (</w:t>
      </w:r>
      <w:proofErr w:type="spellStart"/>
      <w:r w:rsidRPr="00A4525E">
        <w:rPr>
          <w:rFonts w:ascii="Times New Roman" w:hAnsi="Times New Roman"/>
          <w:sz w:val="24"/>
          <w:szCs w:val="24"/>
        </w:rPr>
        <w:t>Zingiber</w:t>
      </w:r>
      <w:proofErr w:type="spellEnd"/>
      <w:r w:rsidRPr="00A4525E">
        <w:rPr>
          <w:rFonts w:ascii="Times New Roman" w:hAnsi="Times New Roman"/>
          <w:sz w:val="24"/>
          <w:szCs w:val="24"/>
        </w:rPr>
        <w:t xml:space="preserve"> </w:t>
      </w:r>
      <w:proofErr w:type="spellStart"/>
      <w:r w:rsidRPr="00A4525E">
        <w:rPr>
          <w:rFonts w:ascii="Times New Roman" w:hAnsi="Times New Roman"/>
          <w:sz w:val="24"/>
          <w:szCs w:val="24"/>
        </w:rPr>
        <w:t>officinale</w:t>
      </w:r>
      <w:proofErr w:type="spellEnd"/>
      <w:r w:rsidRPr="00A4525E">
        <w:rPr>
          <w:rFonts w:ascii="Times New Roman" w:hAnsi="Times New Roman"/>
          <w:sz w:val="24"/>
          <w:szCs w:val="24"/>
        </w:rPr>
        <w:t xml:space="preserve">) in both traditional Chinese medicine and modern industry. Acta </w:t>
      </w:r>
      <w:proofErr w:type="spellStart"/>
      <w:r w:rsidRPr="00A4525E">
        <w:rPr>
          <w:rFonts w:ascii="Times New Roman" w:hAnsi="Times New Roman"/>
          <w:sz w:val="24"/>
          <w:szCs w:val="24"/>
        </w:rPr>
        <w:t>Agriculturae</w:t>
      </w:r>
      <w:proofErr w:type="spellEnd"/>
      <w:r w:rsidRPr="00A4525E">
        <w:rPr>
          <w:rFonts w:ascii="Times New Roman" w:hAnsi="Times New Roman"/>
          <w:sz w:val="24"/>
          <w:szCs w:val="24"/>
        </w:rPr>
        <w:t xml:space="preserve"> </w:t>
      </w:r>
      <w:proofErr w:type="spellStart"/>
      <w:r w:rsidRPr="00A4525E">
        <w:rPr>
          <w:rFonts w:ascii="Times New Roman" w:hAnsi="Times New Roman"/>
          <w:sz w:val="24"/>
          <w:szCs w:val="24"/>
        </w:rPr>
        <w:t>Scandinavica</w:t>
      </w:r>
      <w:proofErr w:type="spellEnd"/>
      <w:r w:rsidRPr="00A4525E">
        <w:rPr>
          <w:rFonts w:ascii="Times New Roman" w:hAnsi="Times New Roman"/>
          <w:sz w:val="24"/>
          <w:szCs w:val="24"/>
        </w:rPr>
        <w:t xml:space="preserve">, Section B — Soil &amp; Plant Science, 69(6), 546–556. </w:t>
      </w:r>
      <w:hyperlink r:id="rId23" w:history="1">
        <w:r w:rsidRPr="00703692">
          <w:rPr>
            <w:rStyle w:val="Hyperlink"/>
            <w:rFonts w:ascii="Times New Roman" w:hAnsi="Times New Roman"/>
            <w:sz w:val="24"/>
            <w:szCs w:val="24"/>
          </w:rPr>
          <w:t>https://doi.org/10.1080/09064710.2019.1606930</w:t>
        </w:r>
      </w:hyperlink>
      <w:r>
        <w:rPr>
          <w:rFonts w:ascii="Times New Roman" w:hAnsi="Times New Roman"/>
          <w:sz w:val="24"/>
          <w:szCs w:val="24"/>
        </w:rPr>
        <w:t xml:space="preserve"> </w:t>
      </w:r>
    </w:p>
    <w:p w14:paraId="48F52B11"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Bekara</w:t>
      </w:r>
      <w:proofErr w:type="spellEnd"/>
      <w:r w:rsidRPr="00A4525E">
        <w:rPr>
          <w:rFonts w:ascii="Times New Roman" w:hAnsi="Times New Roman"/>
          <w:sz w:val="24"/>
          <w:szCs w:val="24"/>
        </w:rPr>
        <w:t xml:space="preserve">, A., </w:t>
      </w:r>
      <w:proofErr w:type="spellStart"/>
      <w:r w:rsidRPr="00A4525E">
        <w:rPr>
          <w:rFonts w:ascii="Times New Roman" w:hAnsi="Times New Roman"/>
          <w:sz w:val="24"/>
          <w:szCs w:val="24"/>
        </w:rPr>
        <w:t>Hamadouche</w:t>
      </w:r>
      <w:proofErr w:type="spellEnd"/>
      <w:r w:rsidRPr="00A4525E">
        <w:rPr>
          <w:rFonts w:ascii="Times New Roman" w:hAnsi="Times New Roman"/>
          <w:sz w:val="24"/>
          <w:szCs w:val="24"/>
        </w:rPr>
        <w:t xml:space="preserve">, N. A., </w:t>
      </w:r>
      <w:proofErr w:type="spellStart"/>
      <w:r w:rsidRPr="00A4525E">
        <w:rPr>
          <w:rFonts w:ascii="Times New Roman" w:hAnsi="Times New Roman"/>
          <w:sz w:val="24"/>
          <w:szCs w:val="24"/>
        </w:rPr>
        <w:t>Kahloula</w:t>
      </w:r>
      <w:proofErr w:type="spellEnd"/>
      <w:r w:rsidRPr="00A4525E">
        <w:rPr>
          <w:rFonts w:ascii="Times New Roman" w:hAnsi="Times New Roman"/>
          <w:sz w:val="24"/>
          <w:szCs w:val="24"/>
        </w:rPr>
        <w:t xml:space="preserve">, K., </w:t>
      </w:r>
      <w:proofErr w:type="spellStart"/>
      <w:r w:rsidRPr="00A4525E">
        <w:rPr>
          <w:rFonts w:ascii="Times New Roman" w:hAnsi="Times New Roman"/>
          <w:sz w:val="24"/>
          <w:szCs w:val="24"/>
        </w:rPr>
        <w:t>Harouat</w:t>
      </w:r>
      <w:proofErr w:type="spellEnd"/>
      <w:r w:rsidRPr="00A4525E">
        <w:rPr>
          <w:rFonts w:ascii="Times New Roman" w:hAnsi="Times New Roman"/>
          <w:sz w:val="24"/>
          <w:szCs w:val="24"/>
        </w:rPr>
        <w:t xml:space="preserve">, S., </w:t>
      </w:r>
      <w:proofErr w:type="spellStart"/>
      <w:r w:rsidRPr="00A4525E">
        <w:rPr>
          <w:rFonts w:ascii="Times New Roman" w:hAnsi="Times New Roman"/>
          <w:sz w:val="24"/>
          <w:szCs w:val="24"/>
        </w:rPr>
        <w:t>Tabbas</w:t>
      </w:r>
      <w:proofErr w:type="spellEnd"/>
      <w:r w:rsidRPr="00A4525E">
        <w:rPr>
          <w:rFonts w:ascii="Times New Roman" w:hAnsi="Times New Roman"/>
          <w:sz w:val="24"/>
          <w:szCs w:val="24"/>
        </w:rPr>
        <w:t xml:space="preserve">, D., &amp; </w:t>
      </w:r>
      <w:proofErr w:type="spellStart"/>
      <w:r w:rsidRPr="00A4525E">
        <w:rPr>
          <w:rFonts w:ascii="Times New Roman" w:hAnsi="Times New Roman"/>
          <w:sz w:val="24"/>
          <w:szCs w:val="24"/>
        </w:rPr>
        <w:t>Aoues</w:t>
      </w:r>
      <w:proofErr w:type="spellEnd"/>
      <w:r w:rsidRPr="00A4525E">
        <w:rPr>
          <w:rFonts w:ascii="Times New Roman" w:hAnsi="Times New Roman"/>
          <w:sz w:val="24"/>
          <w:szCs w:val="24"/>
        </w:rPr>
        <w:t xml:space="preserve">, A. (2015). Effect of Pimpinella </w:t>
      </w:r>
      <w:proofErr w:type="spellStart"/>
      <w:r w:rsidRPr="00A4525E">
        <w:rPr>
          <w:rFonts w:ascii="Times New Roman" w:hAnsi="Times New Roman"/>
          <w:sz w:val="24"/>
          <w:szCs w:val="24"/>
        </w:rPr>
        <w:t>anisum</w:t>
      </w:r>
      <w:proofErr w:type="spellEnd"/>
      <w:r w:rsidRPr="00A4525E">
        <w:rPr>
          <w:rFonts w:ascii="Times New Roman" w:hAnsi="Times New Roman"/>
          <w:sz w:val="24"/>
          <w:szCs w:val="24"/>
        </w:rPr>
        <w:t xml:space="preserve"> L (Aniseed) Aqueous Extract against Lead (Pb) Neurotoxicity: Neurobehavioral Study. International Journal of Neuroscience and Behavioral Science, 3(3), 32–40. </w:t>
      </w:r>
      <w:hyperlink r:id="rId24" w:history="1">
        <w:r w:rsidRPr="00703692">
          <w:rPr>
            <w:rStyle w:val="Hyperlink"/>
            <w:rFonts w:ascii="Times New Roman" w:hAnsi="Times New Roman"/>
            <w:sz w:val="24"/>
            <w:szCs w:val="24"/>
          </w:rPr>
          <w:t>https://doi.org/10.13189/ijnbs.2015.030302</w:t>
        </w:r>
      </w:hyperlink>
      <w:r>
        <w:rPr>
          <w:rFonts w:ascii="Times New Roman" w:hAnsi="Times New Roman"/>
          <w:sz w:val="24"/>
          <w:szCs w:val="24"/>
        </w:rPr>
        <w:t xml:space="preserve"> </w:t>
      </w:r>
    </w:p>
    <w:p w14:paraId="63585198"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Su</w:t>
      </w:r>
      <w:proofErr w:type="spellEnd"/>
      <w:r w:rsidRPr="00A4525E">
        <w:rPr>
          <w:rFonts w:ascii="Arial" w:hAnsi="Arial" w:cs="Arial"/>
          <w:color w:val="000000" w:themeColor="text1"/>
        </w:rPr>
        <w:t xml:space="preserve">, B., &amp; Chen, X. (2020). Current Status and Potential of Moringa oleifera Leaf as an Alternative Protein Source for Animal Feeds. Frontiers in Veterinary Science. </w:t>
      </w:r>
      <w:hyperlink r:id="rId25" w:history="1">
        <w:r w:rsidRPr="00703692">
          <w:rPr>
            <w:rStyle w:val="Hyperlink"/>
            <w:rFonts w:ascii="Arial" w:hAnsi="Arial" w:cs="Arial"/>
          </w:rPr>
          <w:t>https://doi.org/10.3389/fvets.2020.00053</w:t>
        </w:r>
      </w:hyperlink>
      <w:r>
        <w:rPr>
          <w:rFonts w:ascii="Arial" w:hAnsi="Arial" w:cs="Arial"/>
          <w:color w:val="000000" w:themeColor="text1"/>
        </w:rPr>
        <w:t xml:space="preserve"> </w:t>
      </w:r>
    </w:p>
    <w:p w14:paraId="2B61D367" w14:textId="75B607DB" w:rsidR="00047469" w:rsidRPr="00333910" w:rsidRDefault="00047469" w:rsidP="00047469">
      <w:pPr>
        <w:autoSpaceDE w:val="0"/>
        <w:autoSpaceDN w:val="0"/>
        <w:adjustRightInd w:val="0"/>
        <w:ind w:left="720" w:hanging="720"/>
        <w:jc w:val="both"/>
        <w:rPr>
          <w:rFonts w:ascii="Arial" w:hAnsi="Arial" w:cs="Arial"/>
          <w:color w:val="000000" w:themeColor="text1"/>
        </w:rPr>
      </w:pPr>
      <w:proofErr w:type="spellStart"/>
      <w:r w:rsidRPr="00333910">
        <w:rPr>
          <w:rFonts w:ascii="Arial" w:hAnsi="Arial" w:cs="Arial"/>
          <w:color w:val="000000" w:themeColor="text1"/>
        </w:rPr>
        <w:t>Agubosi</w:t>
      </w:r>
      <w:proofErr w:type="spellEnd"/>
      <w:r w:rsidRPr="00333910">
        <w:rPr>
          <w:rFonts w:ascii="Arial" w:hAnsi="Arial" w:cs="Arial"/>
          <w:color w:val="000000" w:themeColor="text1"/>
        </w:rPr>
        <w:t>, O. C. P., Ojoh, O., &amp; Oluwafemi, R. A. (2024/2025). Amino acids profile of fresh and shade-dried Moringa oleifera leaves. Nigerian Journal of Applied Sciences</w:t>
      </w:r>
    </w:p>
    <w:p w14:paraId="46F1B562"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Dhakad</w:t>
      </w:r>
      <w:proofErr w:type="spellEnd"/>
      <w:r w:rsidRPr="00A4525E">
        <w:rPr>
          <w:rFonts w:ascii="Arial" w:hAnsi="Arial" w:cs="Arial"/>
          <w:color w:val="000000" w:themeColor="text1"/>
        </w:rPr>
        <w:t xml:space="preserve">, A. K., Ikram, M., Sharma, S., Khan, S., Pandey, V. V., &amp; Singh, A. (2019). Biological, nutritional, and therapeutic significance of Moringa oleifera Lam. </w:t>
      </w:r>
      <w:proofErr w:type="spellStart"/>
      <w:r w:rsidRPr="00A4525E">
        <w:rPr>
          <w:rFonts w:ascii="Arial" w:hAnsi="Arial" w:cs="Arial"/>
          <w:color w:val="000000" w:themeColor="text1"/>
        </w:rPr>
        <w:t>Phytotherapy</w:t>
      </w:r>
      <w:proofErr w:type="spellEnd"/>
      <w:r w:rsidRPr="00A4525E">
        <w:rPr>
          <w:rFonts w:ascii="Arial" w:hAnsi="Arial" w:cs="Arial"/>
          <w:color w:val="000000" w:themeColor="text1"/>
        </w:rPr>
        <w:t xml:space="preserve"> Research, 33(11), 2870–2903. </w:t>
      </w:r>
      <w:hyperlink r:id="rId26" w:history="1">
        <w:r w:rsidRPr="00703692">
          <w:rPr>
            <w:rStyle w:val="Hyperlink"/>
            <w:rFonts w:ascii="Arial" w:hAnsi="Arial" w:cs="Arial"/>
          </w:rPr>
          <w:t>https://doi.org/10.1002/ptr.6475</w:t>
        </w:r>
      </w:hyperlink>
      <w:r>
        <w:rPr>
          <w:rFonts w:ascii="Arial" w:hAnsi="Arial" w:cs="Arial"/>
          <w:color w:val="000000" w:themeColor="text1"/>
        </w:rPr>
        <w:t xml:space="preserve"> </w:t>
      </w:r>
    </w:p>
    <w:p w14:paraId="7E8ADFEB"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Prabu, S. L., </w:t>
      </w:r>
      <w:proofErr w:type="spellStart"/>
      <w:r w:rsidRPr="00A4525E">
        <w:rPr>
          <w:rFonts w:ascii="Times New Roman" w:hAnsi="Times New Roman"/>
          <w:sz w:val="24"/>
          <w:szCs w:val="24"/>
        </w:rPr>
        <w:t>Umamaheswari</w:t>
      </w:r>
      <w:proofErr w:type="spellEnd"/>
      <w:r w:rsidRPr="00A4525E">
        <w:rPr>
          <w:rFonts w:ascii="Times New Roman" w:hAnsi="Times New Roman"/>
          <w:sz w:val="24"/>
          <w:szCs w:val="24"/>
        </w:rPr>
        <w:t xml:space="preserve">, A., &amp; </w:t>
      </w:r>
      <w:proofErr w:type="spellStart"/>
      <w:r w:rsidRPr="00A4525E">
        <w:rPr>
          <w:rFonts w:ascii="Times New Roman" w:hAnsi="Times New Roman"/>
          <w:sz w:val="24"/>
          <w:szCs w:val="24"/>
        </w:rPr>
        <w:t>Puratchikody</w:t>
      </w:r>
      <w:proofErr w:type="spellEnd"/>
      <w:r w:rsidRPr="00A4525E">
        <w:rPr>
          <w:rFonts w:ascii="Times New Roman" w:hAnsi="Times New Roman"/>
          <w:sz w:val="24"/>
          <w:szCs w:val="24"/>
        </w:rPr>
        <w:t xml:space="preserve">, A. (2019). Phytopharmacological potential of the natural gift Moringa oleifera Lam and its therapeutic application: An overview. Asian Pacific Journal of Tropical Medicine, 12, 485–498. </w:t>
      </w:r>
      <w:hyperlink r:id="rId27" w:history="1">
        <w:r w:rsidRPr="00703692">
          <w:rPr>
            <w:rStyle w:val="Hyperlink"/>
            <w:rFonts w:ascii="Times New Roman" w:hAnsi="Times New Roman"/>
            <w:sz w:val="24"/>
            <w:szCs w:val="24"/>
          </w:rPr>
          <w:t>https://doi.org/10.4103/1995-7645.271288</w:t>
        </w:r>
      </w:hyperlink>
      <w:r>
        <w:rPr>
          <w:rFonts w:ascii="Times New Roman" w:hAnsi="Times New Roman"/>
          <w:sz w:val="24"/>
          <w:szCs w:val="24"/>
        </w:rPr>
        <w:t xml:space="preserve"> </w:t>
      </w:r>
    </w:p>
    <w:p w14:paraId="04FDDFF3"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Kołodziejski</w:t>
      </w:r>
      <w:proofErr w:type="spellEnd"/>
      <w:r w:rsidRPr="00A4525E">
        <w:rPr>
          <w:rFonts w:ascii="Times New Roman" w:hAnsi="Times New Roman"/>
          <w:sz w:val="24"/>
          <w:szCs w:val="24"/>
        </w:rPr>
        <w:t>, D., Koss-</w:t>
      </w:r>
      <w:proofErr w:type="spellStart"/>
      <w:r w:rsidRPr="00A4525E">
        <w:rPr>
          <w:rFonts w:ascii="Times New Roman" w:hAnsi="Times New Roman"/>
          <w:sz w:val="24"/>
          <w:szCs w:val="24"/>
        </w:rPr>
        <w:t>Mikołajczyk</w:t>
      </w:r>
      <w:proofErr w:type="spellEnd"/>
      <w:r w:rsidRPr="00A4525E">
        <w:rPr>
          <w:rFonts w:ascii="Times New Roman" w:hAnsi="Times New Roman"/>
          <w:sz w:val="24"/>
          <w:szCs w:val="24"/>
        </w:rPr>
        <w:t xml:space="preserve">, I., </w:t>
      </w:r>
      <w:proofErr w:type="spellStart"/>
      <w:r w:rsidRPr="00A4525E">
        <w:rPr>
          <w:rFonts w:ascii="Times New Roman" w:hAnsi="Times New Roman"/>
          <w:sz w:val="24"/>
          <w:szCs w:val="24"/>
        </w:rPr>
        <w:t>Abdin</w:t>
      </w:r>
      <w:proofErr w:type="spellEnd"/>
      <w:r w:rsidRPr="00A4525E">
        <w:rPr>
          <w:rFonts w:ascii="Times New Roman" w:hAnsi="Times New Roman"/>
          <w:sz w:val="24"/>
          <w:szCs w:val="24"/>
        </w:rPr>
        <w:t xml:space="preserve">, A.Y., Jacob, C., &amp; </w:t>
      </w:r>
      <w:proofErr w:type="spellStart"/>
      <w:r w:rsidRPr="00A4525E">
        <w:rPr>
          <w:rFonts w:ascii="Times New Roman" w:hAnsi="Times New Roman"/>
          <w:sz w:val="24"/>
          <w:szCs w:val="24"/>
        </w:rPr>
        <w:t>Bartoszek</w:t>
      </w:r>
      <w:proofErr w:type="spellEnd"/>
      <w:r w:rsidRPr="00A4525E">
        <w:rPr>
          <w:rFonts w:ascii="Times New Roman" w:hAnsi="Times New Roman"/>
          <w:sz w:val="24"/>
          <w:szCs w:val="24"/>
        </w:rPr>
        <w:t xml:space="preserve">, A. (2019). Chemical Aspects of Biological Activity of Isothiocyanates and Indoles, the Products of </w:t>
      </w:r>
      <w:proofErr w:type="spellStart"/>
      <w:r w:rsidRPr="00A4525E">
        <w:rPr>
          <w:rFonts w:ascii="Times New Roman" w:hAnsi="Times New Roman"/>
          <w:sz w:val="24"/>
          <w:szCs w:val="24"/>
        </w:rPr>
        <w:t>Glucosinolate</w:t>
      </w:r>
      <w:proofErr w:type="spellEnd"/>
      <w:r w:rsidRPr="00A4525E">
        <w:rPr>
          <w:rFonts w:ascii="Times New Roman" w:hAnsi="Times New Roman"/>
          <w:sz w:val="24"/>
          <w:szCs w:val="24"/>
        </w:rPr>
        <w:t xml:space="preserve"> Decomposition. Current Pharmaceutical Design, 25, 1717–1728. </w:t>
      </w:r>
      <w:hyperlink r:id="rId28" w:history="1">
        <w:r w:rsidRPr="00703692">
          <w:rPr>
            <w:rStyle w:val="Hyperlink"/>
            <w:rFonts w:ascii="Times New Roman" w:hAnsi="Times New Roman"/>
            <w:sz w:val="24"/>
            <w:szCs w:val="24"/>
          </w:rPr>
          <w:t>https://doi.org/10.2174/1381612825666190701151644</w:t>
        </w:r>
      </w:hyperlink>
      <w:r>
        <w:rPr>
          <w:rFonts w:ascii="Times New Roman" w:hAnsi="Times New Roman"/>
          <w:sz w:val="24"/>
          <w:szCs w:val="24"/>
        </w:rPr>
        <w:t xml:space="preserve"> </w:t>
      </w:r>
    </w:p>
    <w:p w14:paraId="1B617654" w14:textId="4F6C336E" w:rsidR="00047469" w:rsidRDefault="00047469" w:rsidP="00047469">
      <w:pPr>
        <w:autoSpaceDE w:val="0"/>
        <w:autoSpaceDN w:val="0"/>
        <w:adjustRightInd w:val="0"/>
        <w:ind w:left="720" w:hanging="720"/>
        <w:jc w:val="both"/>
        <w:rPr>
          <w:rFonts w:ascii="Arial" w:hAnsi="Arial" w:cs="Arial"/>
          <w:color w:val="000000" w:themeColor="text1"/>
        </w:rPr>
      </w:pPr>
      <w:r w:rsidRPr="00333910">
        <w:rPr>
          <w:rFonts w:ascii="Arial" w:hAnsi="Arial" w:cs="Arial"/>
          <w:color w:val="000000" w:themeColor="text1"/>
        </w:rPr>
        <w:t xml:space="preserve">Saini, R. K., Shetty, N. P., &amp; Giridhar, P. (2014). Carotenoid content in vegetative and reproductive parts of commercially grown Moringa oleifera Lam. cultivars from India by LC–APCI–MS. European Food Research and Technology, 238, 971–978. </w:t>
      </w:r>
      <w:proofErr w:type="spellStart"/>
      <w:r w:rsidRPr="00333910">
        <w:rPr>
          <w:rFonts w:ascii="Arial" w:hAnsi="Arial" w:cs="Arial"/>
          <w:color w:val="000000" w:themeColor="text1"/>
        </w:rPr>
        <w:t>Haroen</w:t>
      </w:r>
      <w:proofErr w:type="spellEnd"/>
      <w:r w:rsidRPr="00333910">
        <w:rPr>
          <w:rFonts w:ascii="Arial" w:hAnsi="Arial" w:cs="Arial"/>
          <w:color w:val="000000" w:themeColor="text1"/>
        </w:rPr>
        <w:t xml:space="preserve">, U., </w:t>
      </w:r>
      <w:proofErr w:type="spellStart"/>
      <w:r w:rsidRPr="00333910">
        <w:rPr>
          <w:rFonts w:ascii="Arial" w:hAnsi="Arial" w:cs="Arial"/>
          <w:color w:val="000000" w:themeColor="text1"/>
        </w:rPr>
        <w:t>Syafwan</w:t>
      </w:r>
      <w:proofErr w:type="spellEnd"/>
      <w:r w:rsidRPr="00333910">
        <w:rPr>
          <w:rFonts w:ascii="Arial" w:hAnsi="Arial" w:cs="Arial"/>
          <w:color w:val="000000" w:themeColor="text1"/>
        </w:rPr>
        <w:t xml:space="preserve">, K., Kurniawan, K., &amp; </w:t>
      </w:r>
      <w:proofErr w:type="spellStart"/>
      <w:r w:rsidRPr="00333910">
        <w:rPr>
          <w:rFonts w:ascii="Arial" w:hAnsi="Arial" w:cs="Arial"/>
          <w:color w:val="000000" w:themeColor="text1"/>
        </w:rPr>
        <w:t>Budiansyah</w:t>
      </w:r>
      <w:proofErr w:type="spellEnd"/>
      <w:r w:rsidRPr="00333910">
        <w:rPr>
          <w:rFonts w:ascii="Arial" w:hAnsi="Arial" w:cs="Arial"/>
          <w:color w:val="000000" w:themeColor="text1"/>
        </w:rPr>
        <w:t>, A. (2022). Determination of nutrient content, β-carotene, and antioxidant activity of Moringa oleifera extraction using organic solution. Journal of Advanced Veterinary and Animal Research, 9(2), 246–254. doi:10.5455/</w:t>
      </w:r>
      <w:proofErr w:type="gramStart"/>
      <w:r w:rsidRPr="00333910">
        <w:rPr>
          <w:rFonts w:ascii="Arial" w:hAnsi="Arial" w:cs="Arial"/>
          <w:color w:val="000000" w:themeColor="text1"/>
        </w:rPr>
        <w:t>javar.2022.i</w:t>
      </w:r>
      <w:proofErr w:type="gramEnd"/>
      <w:r w:rsidRPr="00333910">
        <w:rPr>
          <w:rFonts w:ascii="Arial" w:hAnsi="Arial" w:cs="Arial"/>
          <w:color w:val="000000" w:themeColor="text1"/>
        </w:rPr>
        <w:t>590</w:t>
      </w:r>
    </w:p>
    <w:p w14:paraId="665B7451"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Dey, P., Kundu, A., Kumar, A., Gupta, M., Lee, B. M., Bhakta, T., Dash, S., &amp; Kim, H. S. (2020). Analysis of alkaloids (indole alkaloids, </w:t>
      </w:r>
      <w:proofErr w:type="spellStart"/>
      <w:r w:rsidRPr="00A4525E">
        <w:rPr>
          <w:rFonts w:ascii="Times New Roman" w:hAnsi="Times New Roman"/>
          <w:sz w:val="24"/>
          <w:szCs w:val="24"/>
        </w:rPr>
        <w:t>isoquinoline</w:t>
      </w:r>
      <w:proofErr w:type="spellEnd"/>
      <w:r w:rsidRPr="00A4525E">
        <w:rPr>
          <w:rFonts w:ascii="Times New Roman" w:hAnsi="Times New Roman"/>
          <w:sz w:val="24"/>
          <w:szCs w:val="24"/>
        </w:rPr>
        <w:t xml:space="preserve"> alkaloids, tropane alkaloids). In A. </w:t>
      </w:r>
      <w:proofErr w:type="spellStart"/>
      <w:r w:rsidRPr="00A4525E">
        <w:rPr>
          <w:rFonts w:ascii="Times New Roman" w:hAnsi="Times New Roman"/>
          <w:sz w:val="24"/>
          <w:szCs w:val="24"/>
        </w:rPr>
        <w:t>Sanches</w:t>
      </w:r>
      <w:proofErr w:type="spellEnd"/>
      <w:r w:rsidRPr="00A4525E">
        <w:rPr>
          <w:rFonts w:ascii="Times New Roman" w:hAnsi="Times New Roman"/>
          <w:sz w:val="24"/>
          <w:szCs w:val="24"/>
        </w:rPr>
        <w:t xml:space="preserve"> Silva, S. F. </w:t>
      </w:r>
      <w:proofErr w:type="spellStart"/>
      <w:r w:rsidRPr="00A4525E">
        <w:rPr>
          <w:rFonts w:ascii="Times New Roman" w:hAnsi="Times New Roman"/>
          <w:sz w:val="24"/>
          <w:szCs w:val="24"/>
        </w:rPr>
        <w:t>Nabavi</w:t>
      </w:r>
      <w:proofErr w:type="spellEnd"/>
      <w:r w:rsidRPr="00A4525E">
        <w:rPr>
          <w:rFonts w:ascii="Times New Roman" w:hAnsi="Times New Roman"/>
          <w:sz w:val="24"/>
          <w:szCs w:val="24"/>
        </w:rPr>
        <w:t xml:space="preserve">, M. </w:t>
      </w:r>
      <w:proofErr w:type="spellStart"/>
      <w:r w:rsidRPr="00A4525E">
        <w:rPr>
          <w:rFonts w:ascii="Times New Roman" w:hAnsi="Times New Roman"/>
          <w:sz w:val="24"/>
          <w:szCs w:val="24"/>
        </w:rPr>
        <w:t>Saeedi</w:t>
      </w:r>
      <w:proofErr w:type="spellEnd"/>
      <w:r w:rsidRPr="00A4525E">
        <w:rPr>
          <w:rFonts w:ascii="Times New Roman" w:hAnsi="Times New Roman"/>
          <w:sz w:val="24"/>
          <w:szCs w:val="24"/>
        </w:rPr>
        <w:t xml:space="preserve">, &amp; S. M. </w:t>
      </w:r>
      <w:proofErr w:type="spellStart"/>
      <w:r w:rsidRPr="00A4525E">
        <w:rPr>
          <w:rFonts w:ascii="Times New Roman" w:hAnsi="Times New Roman"/>
          <w:sz w:val="24"/>
          <w:szCs w:val="24"/>
        </w:rPr>
        <w:t>Nabavi</w:t>
      </w:r>
      <w:proofErr w:type="spellEnd"/>
      <w:r w:rsidRPr="00A4525E">
        <w:rPr>
          <w:rFonts w:ascii="Times New Roman" w:hAnsi="Times New Roman"/>
          <w:sz w:val="24"/>
          <w:szCs w:val="24"/>
        </w:rPr>
        <w:t xml:space="preserve"> (Eds.), Recent Advances in Natural Products Analysis (pp. 505–567). </w:t>
      </w:r>
      <w:hyperlink r:id="rId29" w:history="1">
        <w:r w:rsidRPr="00703692">
          <w:rPr>
            <w:rStyle w:val="Hyperlink"/>
            <w:rFonts w:ascii="Times New Roman" w:hAnsi="Times New Roman"/>
            <w:sz w:val="24"/>
            <w:szCs w:val="24"/>
          </w:rPr>
          <w:t>https://doi.org/10.1016/b978-0-12-816455-6.00015-9</w:t>
        </w:r>
      </w:hyperlink>
      <w:r>
        <w:rPr>
          <w:rFonts w:ascii="Times New Roman" w:hAnsi="Times New Roman"/>
          <w:sz w:val="24"/>
          <w:szCs w:val="24"/>
        </w:rPr>
        <w:t xml:space="preserve"> </w:t>
      </w:r>
    </w:p>
    <w:p w14:paraId="2B600078"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Adedapo</w:t>
      </w:r>
      <w:proofErr w:type="spellEnd"/>
      <w:r w:rsidRPr="00A4525E">
        <w:rPr>
          <w:rFonts w:ascii="Times New Roman" w:hAnsi="Times New Roman"/>
          <w:sz w:val="24"/>
          <w:szCs w:val="24"/>
        </w:rPr>
        <w:t xml:space="preserve">, A. A., </w:t>
      </w:r>
      <w:proofErr w:type="spellStart"/>
      <w:r w:rsidRPr="00A4525E">
        <w:rPr>
          <w:rFonts w:ascii="Times New Roman" w:hAnsi="Times New Roman"/>
          <w:sz w:val="24"/>
          <w:szCs w:val="24"/>
        </w:rPr>
        <w:t>Etim</w:t>
      </w:r>
      <w:proofErr w:type="spellEnd"/>
      <w:r w:rsidRPr="00A4525E">
        <w:rPr>
          <w:rFonts w:ascii="Times New Roman" w:hAnsi="Times New Roman"/>
          <w:sz w:val="24"/>
          <w:szCs w:val="24"/>
        </w:rPr>
        <w:t xml:space="preserve">, U., </w:t>
      </w:r>
      <w:proofErr w:type="spellStart"/>
      <w:r w:rsidRPr="00A4525E">
        <w:rPr>
          <w:rFonts w:ascii="Times New Roman" w:hAnsi="Times New Roman"/>
          <w:sz w:val="24"/>
          <w:szCs w:val="24"/>
        </w:rPr>
        <w:t>Falayi</w:t>
      </w:r>
      <w:proofErr w:type="spellEnd"/>
      <w:r w:rsidRPr="00A4525E">
        <w:rPr>
          <w:rFonts w:ascii="Times New Roman" w:hAnsi="Times New Roman"/>
          <w:sz w:val="24"/>
          <w:szCs w:val="24"/>
        </w:rPr>
        <w:t xml:space="preserve">, O. O., </w:t>
      </w:r>
      <w:proofErr w:type="spellStart"/>
      <w:r w:rsidRPr="00A4525E">
        <w:rPr>
          <w:rFonts w:ascii="Times New Roman" w:hAnsi="Times New Roman"/>
          <w:sz w:val="24"/>
          <w:szCs w:val="24"/>
        </w:rPr>
        <w:t>Ogunpolu</w:t>
      </w:r>
      <w:proofErr w:type="spellEnd"/>
      <w:r w:rsidRPr="00A4525E">
        <w:rPr>
          <w:rFonts w:ascii="Times New Roman" w:hAnsi="Times New Roman"/>
          <w:sz w:val="24"/>
          <w:szCs w:val="24"/>
        </w:rPr>
        <w:t xml:space="preserve">, B. S., </w:t>
      </w:r>
      <w:proofErr w:type="spellStart"/>
      <w:r w:rsidRPr="00A4525E">
        <w:rPr>
          <w:rFonts w:ascii="Times New Roman" w:hAnsi="Times New Roman"/>
          <w:sz w:val="24"/>
          <w:szCs w:val="24"/>
        </w:rPr>
        <w:t>Omobowale</w:t>
      </w:r>
      <w:proofErr w:type="spellEnd"/>
      <w:r w:rsidRPr="00A4525E">
        <w:rPr>
          <w:rFonts w:ascii="Times New Roman" w:hAnsi="Times New Roman"/>
          <w:sz w:val="24"/>
          <w:szCs w:val="24"/>
        </w:rPr>
        <w:t xml:space="preserve">, T. O., </w:t>
      </w:r>
      <w:proofErr w:type="spellStart"/>
      <w:r w:rsidRPr="00A4525E">
        <w:rPr>
          <w:rFonts w:ascii="Times New Roman" w:hAnsi="Times New Roman"/>
          <w:sz w:val="24"/>
          <w:szCs w:val="24"/>
        </w:rPr>
        <w:t>Oyagbemi</w:t>
      </w:r>
      <w:proofErr w:type="spellEnd"/>
      <w:r w:rsidRPr="00A4525E">
        <w:rPr>
          <w:rFonts w:ascii="Times New Roman" w:hAnsi="Times New Roman"/>
          <w:sz w:val="24"/>
          <w:szCs w:val="24"/>
        </w:rPr>
        <w:t xml:space="preserve">, A. A., &amp; </w:t>
      </w:r>
      <w:proofErr w:type="spellStart"/>
      <w:r w:rsidRPr="00A4525E">
        <w:rPr>
          <w:rFonts w:ascii="Times New Roman" w:hAnsi="Times New Roman"/>
          <w:sz w:val="24"/>
          <w:szCs w:val="24"/>
        </w:rPr>
        <w:t>Oguntibeju</w:t>
      </w:r>
      <w:proofErr w:type="spellEnd"/>
      <w:r w:rsidRPr="00A4525E">
        <w:rPr>
          <w:rFonts w:ascii="Times New Roman" w:hAnsi="Times New Roman"/>
          <w:sz w:val="24"/>
          <w:szCs w:val="24"/>
        </w:rPr>
        <w:t xml:space="preserve">, O. O. (2020). Methanol stem extract of Moringa oleifera mitigates glycerol-induced acute kidney damage in rats through modulation of KIM-1 and NF-kB signaling pathways. Scientific African, 9, e00493. </w:t>
      </w:r>
      <w:hyperlink r:id="rId30" w:history="1">
        <w:r w:rsidRPr="00703692">
          <w:rPr>
            <w:rStyle w:val="Hyperlink"/>
            <w:rFonts w:ascii="Times New Roman" w:hAnsi="Times New Roman"/>
            <w:sz w:val="24"/>
            <w:szCs w:val="24"/>
          </w:rPr>
          <w:t>https://doi.org/10.1016/j.sciaf.2020.e00493</w:t>
        </w:r>
      </w:hyperlink>
      <w:r>
        <w:rPr>
          <w:rFonts w:ascii="Times New Roman" w:hAnsi="Times New Roman"/>
          <w:sz w:val="24"/>
          <w:szCs w:val="24"/>
        </w:rPr>
        <w:t xml:space="preserve"> </w:t>
      </w:r>
    </w:p>
    <w:p w14:paraId="7E8AA18B"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Aderinola</w:t>
      </w:r>
      <w:proofErr w:type="spellEnd"/>
      <w:r w:rsidRPr="00A4525E">
        <w:rPr>
          <w:rFonts w:ascii="Times New Roman" w:hAnsi="Times New Roman"/>
          <w:sz w:val="24"/>
          <w:szCs w:val="24"/>
        </w:rPr>
        <w:t xml:space="preserve">, T. A., </w:t>
      </w:r>
      <w:proofErr w:type="spellStart"/>
      <w:r w:rsidRPr="00A4525E">
        <w:rPr>
          <w:rFonts w:ascii="Times New Roman" w:hAnsi="Times New Roman"/>
          <w:sz w:val="24"/>
          <w:szCs w:val="24"/>
        </w:rPr>
        <w:t>Alashi</w:t>
      </w:r>
      <w:proofErr w:type="spellEnd"/>
      <w:r w:rsidRPr="00A4525E">
        <w:rPr>
          <w:rFonts w:ascii="Times New Roman" w:hAnsi="Times New Roman"/>
          <w:sz w:val="24"/>
          <w:szCs w:val="24"/>
        </w:rPr>
        <w:t xml:space="preserve">, A. M., </w:t>
      </w:r>
      <w:proofErr w:type="spellStart"/>
      <w:r w:rsidRPr="00A4525E">
        <w:rPr>
          <w:rFonts w:ascii="Times New Roman" w:hAnsi="Times New Roman"/>
          <w:sz w:val="24"/>
          <w:szCs w:val="24"/>
        </w:rPr>
        <w:t>Fagbemi</w:t>
      </w:r>
      <w:proofErr w:type="spellEnd"/>
      <w:r w:rsidRPr="00A4525E">
        <w:rPr>
          <w:rFonts w:ascii="Times New Roman" w:hAnsi="Times New Roman"/>
          <w:sz w:val="24"/>
          <w:szCs w:val="24"/>
        </w:rPr>
        <w:t xml:space="preserve">, A. N., </w:t>
      </w:r>
      <w:proofErr w:type="spellStart"/>
      <w:r w:rsidRPr="00A4525E">
        <w:rPr>
          <w:rFonts w:ascii="Times New Roman" w:hAnsi="Times New Roman"/>
          <w:sz w:val="24"/>
          <w:szCs w:val="24"/>
        </w:rPr>
        <w:t>Enujiugha</w:t>
      </w:r>
      <w:proofErr w:type="spellEnd"/>
      <w:r w:rsidRPr="00A4525E">
        <w:rPr>
          <w:rFonts w:ascii="Times New Roman" w:hAnsi="Times New Roman"/>
          <w:sz w:val="24"/>
          <w:szCs w:val="24"/>
        </w:rPr>
        <w:t xml:space="preserve">, V. N., Aluko, R. E., </w:t>
      </w:r>
      <w:proofErr w:type="spellStart"/>
      <w:r w:rsidRPr="00A4525E">
        <w:rPr>
          <w:rFonts w:ascii="Times New Roman" w:hAnsi="Times New Roman"/>
          <w:sz w:val="24"/>
          <w:szCs w:val="24"/>
        </w:rPr>
        <w:t>Fagbemi</w:t>
      </w:r>
      <w:proofErr w:type="spellEnd"/>
      <w:r w:rsidRPr="00A4525E">
        <w:rPr>
          <w:rFonts w:ascii="Times New Roman" w:hAnsi="Times New Roman"/>
          <w:sz w:val="24"/>
          <w:szCs w:val="24"/>
        </w:rPr>
        <w:t xml:space="preserve">, T. N., &amp; Desk, S. (2019). Moringa oleifera flour protein fractions as food ingredients with antioxidant properties. *SDRP J. Food Sci. Technol.*, *4*(4), 720–728. </w:t>
      </w:r>
      <w:hyperlink r:id="rId31" w:history="1">
        <w:r w:rsidRPr="00703692">
          <w:rPr>
            <w:rStyle w:val="Hyperlink"/>
            <w:rFonts w:ascii="Times New Roman" w:hAnsi="Times New Roman"/>
            <w:sz w:val="24"/>
            <w:szCs w:val="24"/>
          </w:rPr>
          <w:t>https://doi.org/10.25177/JFST.4.4.10</w:t>
        </w:r>
      </w:hyperlink>
      <w:r>
        <w:rPr>
          <w:rFonts w:ascii="Times New Roman" w:hAnsi="Times New Roman"/>
          <w:sz w:val="24"/>
          <w:szCs w:val="24"/>
        </w:rPr>
        <w:t xml:space="preserve"> </w:t>
      </w:r>
    </w:p>
    <w:p w14:paraId="5A57B9A0"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lastRenderedPageBreak/>
        <w:t xml:space="preserve">Singh, A. K., Rana, H. K., Tshabalala, T., Kumar, R., Gupta, A., </w:t>
      </w:r>
      <w:proofErr w:type="spellStart"/>
      <w:r w:rsidRPr="00A4525E">
        <w:rPr>
          <w:rFonts w:ascii="Times New Roman" w:hAnsi="Times New Roman"/>
          <w:sz w:val="24"/>
          <w:szCs w:val="24"/>
        </w:rPr>
        <w:t>Ndhlala</w:t>
      </w:r>
      <w:proofErr w:type="spellEnd"/>
      <w:r w:rsidRPr="00A4525E">
        <w:rPr>
          <w:rFonts w:ascii="Times New Roman" w:hAnsi="Times New Roman"/>
          <w:sz w:val="24"/>
          <w:szCs w:val="24"/>
        </w:rPr>
        <w:t xml:space="preserve">, A. R., &amp; Pandey, A. K. (2020). Phytochemical, nutraceutical and pharmacological attributes of a functional crop Moringa oleifera Lam: An overview. South African Journal of Botany, 129, 209–220. </w:t>
      </w:r>
      <w:hyperlink r:id="rId32" w:history="1">
        <w:r w:rsidRPr="00703692">
          <w:rPr>
            <w:rStyle w:val="Hyperlink"/>
            <w:rFonts w:ascii="Times New Roman" w:hAnsi="Times New Roman"/>
            <w:sz w:val="24"/>
            <w:szCs w:val="24"/>
          </w:rPr>
          <w:t>https://doi.org/10.1016/j.sajb.2019.06.017</w:t>
        </w:r>
      </w:hyperlink>
      <w:r>
        <w:rPr>
          <w:rFonts w:ascii="Times New Roman" w:hAnsi="Times New Roman"/>
          <w:sz w:val="24"/>
          <w:szCs w:val="24"/>
        </w:rPr>
        <w:t xml:space="preserve"> </w:t>
      </w:r>
    </w:p>
    <w:p w14:paraId="2339D239"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Roy, U., Panwar, A., Pandit, A., Das, S. K., &amp; Joshi, B. (2016). Clinical and neuroradiological spectrum of metronidazole induced encephalopathy: Our experience and the review of literature. Journal of Clinical and Diagnostic Research, 10(6), OE01–OE09. </w:t>
      </w:r>
      <w:hyperlink r:id="rId33" w:history="1">
        <w:r w:rsidRPr="00703692">
          <w:rPr>
            <w:rStyle w:val="Hyperlink"/>
            <w:rFonts w:ascii="Times New Roman" w:hAnsi="Times New Roman"/>
            <w:sz w:val="24"/>
            <w:szCs w:val="24"/>
          </w:rPr>
          <w:t>https://doi.org/10.7860/JCDR/2016/19032.8054</w:t>
        </w:r>
      </w:hyperlink>
      <w:r>
        <w:rPr>
          <w:rFonts w:ascii="Times New Roman" w:hAnsi="Times New Roman"/>
          <w:sz w:val="24"/>
          <w:szCs w:val="24"/>
        </w:rPr>
        <w:t xml:space="preserve"> </w:t>
      </w:r>
    </w:p>
    <w:p w14:paraId="2A837CAF"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Chen, F., Li, S., Peng, J., Wang, X., Peng, H., Chen, Y., &amp; He, Y. (2018). Study on simultaneous determination of three nitroimidazole residues in honey by high performance liquid chromatography–resonance Rayleigh scattering spectra. Microchemical Journal. </w:t>
      </w:r>
      <w:hyperlink r:id="rId34" w:history="1">
        <w:r w:rsidRPr="00703692">
          <w:rPr>
            <w:rStyle w:val="Hyperlink"/>
            <w:rFonts w:ascii="Times New Roman" w:hAnsi="Times New Roman"/>
            <w:sz w:val="24"/>
            <w:szCs w:val="24"/>
          </w:rPr>
          <w:t>https://doi.org/10.1016/j.microc.2018.05.025</w:t>
        </w:r>
      </w:hyperlink>
      <w:r>
        <w:rPr>
          <w:rFonts w:ascii="Times New Roman" w:hAnsi="Times New Roman"/>
          <w:sz w:val="24"/>
          <w:szCs w:val="24"/>
        </w:rPr>
        <w:t xml:space="preserve"> </w:t>
      </w:r>
    </w:p>
    <w:p w14:paraId="7842F10A"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Kim, S. H., Shon, H. K., &amp; Ngo, H. H. (2010). Adsorption characteristics of antibiotics trimethoprim on powdered and granular activated carbon. Journal of Industrial and Engineering Chemistry, 16(3), 344-349. </w:t>
      </w:r>
      <w:hyperlink r:id="rId35" w:history="1">
        <w:r w:rsidRPr="00703692">
          <w:rPr>
            <w:rStyle w:val="Hyperlink"/>
            <w:rFonts w:ascii="Times New Roman" w:hAnsi="Times New Roman"/>
            <w:sz w:val="24"/>
            <w:szCs w:val="24"/>
          </w:rPr>
          <w:t>https://doi.org/10.1016/j.jiec.2009.09.061</w:t>
        </w:r>
      </w:hyperlink>
      <w:r>
        <w:rPr>
          <w:rFonts w:ascii="Times New Roman" w:hAnsi="Times New Roman"/>
          <w:sz w:val="24"/>
          <w:szCs w:val="24"/>
        </w:rPr>
        <w:t xml:space="preserve"> </w:t>
      </w:r>
    </w:p>
    <w:p w14:paraId="518687C4"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Soares, G. M. S., </w:t>
      </w:r>
      <w:proofErr w:type="spellStart"/>
      <w:r w:rsidRPr="00A4525E">
        <w:rPr>
          <w:rFonts w:ascii="Times New Roman" w:hAnsi="Times New Roman"/>
          <w:sz w:val="24"/>
          <w:szCs w:val="24"/>
        </w:rPr>
        <w:t>Figueiredo</w:t>
      </w:r>
      <w:proofErr w:type="spellEnd"/>
      <w:r w:rsidRPr="00A4525E">
        <w:rPr>
          <w:rFonts w:ascii="Times New Roman" w:hAnsi="Times New Roman"/>
          <w:sz w:val="24"/>
          <w:szCs w:val="24"/>
        </w:rPr>
        <w:t xml:space="preserve">, L. C., </w:t>
      </w:r>
      <w:proofErr w:type="spellStart"/>
      <w:r w:rsidRPr="00A4525E">
        <w:rPr>
          <w:rFonts w:ascii="Times New Roman" w:hAnsi="Times New Roman"/>
          <w:sz w:val="24"/>
          <w:szCs w:val="24"/>
        </w:rPr>
        <w:t>Faveri</w:t>
      </w:r>
      <w:proofErr w:type="spellEnd"/>
      <w:r w:rsidRPr="00A4525E">
        <w:rPr>
          <w:rFonts w:ascii="Times New Roman" w:hAnsi="Times New Roman"/>
          <w:sz w:val="24"/>
          <w:szCs w:val="24"/>
        </w:rPr>
        <w:t xml:space="preserve">, M., </w:t>
      </w:r>
      <w:proofErr w:type="spellStart"/>
      <w:r w:rsidRPr="00A4525E">
        <w:rPr>
          <w:rFonts w:ascii="Times New Roman" w:hAnsi="Times New Roman"/>
          <w:sz w:val="24"/>
          <w:szCs w:val="24"/>
        </w:rPr>
        <w:t>Cortelli</w:t>
      </w:r>
      <w:proofErr w:type="spellEnd"/>
      <w:r w:rsidRPr="00A4525E">
        <w:rPr>
          <w:rFonts w:ascii="Times New Roman" w:hAnsi="Times New Roman"/>
          <w:sz w:val="24"/>
          <w:szCs w:val="24"/>
        </w:rPr>
        <w:t xml:space="preserve">, S. C., Duarte, P. M., &amp; </w:t>
      </w:r>
      <w:proofErr w:type="spellStart"/>
      <w:r w:rsidRPr="00A4525E">
        <w:rPr>
          <w:rFonts w:ascii="Times New Roman" w:hAnsi="Times New Roman"/>
          <w:sz w:val="24"/>
          <w:szCs w:val="24"/>
        </w:rPr>
        <w:t>Feres</w:t>
      </w:r>
      <w:proofErr w:type="spellEnd"/>
      <w:r w:rsidRPr="00A4525E">
        <w:rPr>
          <w:rFonts w:ascii="Times New Roman" w:hAnsi="Times New Roman"/>
          <w:sz w:val="24"/>
          <w:szCs w:val="24"/>
        </w:rPr>
        <w:t xml:space="preserve">, M. (2012). Mechanisms of action of systemic antibiotics used in periodontal treatment and mechanisms of bacterial resistance to these drugs. Journal of Applied Oral Science, 20, 295-309. </w:t>
      </w:r>
      <w:hyperlink r:id="rId36" w:history="1">
        <w:r w:rsidRPr="00703692">
          <w:rPr>
            <w:rStyle w:val="Hyperlink"/>
            <w:rFonts w:ascii="Times New Roman" w:hAnsi="Times New Roman"/>
            <w:sz w:val="24"/>
            <w:szCs w:val="24"/>
          </w:rPr>
          <w:t>https://doi.org/10.1590/s1678-77572012000300002</w:t>
        </w:r>
      </w:hyperlink>
      <w:r>
        <w:rPr>
          <w:rFonts w:ascii="Times New Roman" w:hAnsi="Times New Roman"/>
          <w:sz w:val="24"/>
          <w:szCs w:val="24"/>
        </w:rPr>
        <w:t xml:space="preserve"> </w:t>
      </w:r>
    </w:p>
    <w:p w14:paraId="7F96CB9E" w14:textId="77777777" w:rsidR="00A4525E" w:rsidRDefault="00A4525E" w:rsidP="00047469">
      <w:pPr>
        <w:autoSpaceDE w:val="0"/>
        <w:autoSpaceDN w:val="0"/>
        <w:adjustRightInd w:val="0"/>
        <w:ind w:left="720" w:hanging="720"/>
        <w:jc w:val="both"/>
        <w:rPr>
          <w:rFonts w:ascii="Arial" w:hAnsi="Arial" w:cs="Arial"/>
          <w:color w:val="000000" w:themeColor="text1"/>
        </w:rPr>
      </w:pPr>
      <w:r w:rsidRPr="00A4525E">
        <w:rPr>
          <w:rFonts w:ascii="Arial" w:hAnsi="Arial" w:cs="Arial"/>
          <w:color w:val="000000" w:themeColor="text1"/>
        </w:rPr>
        <w:t xml:space="preserve">Sharma, P., &amp; Gupta, J. (2022). Metronidazole: An Overview of the Disease. Research in Pharmacy and Health Sciences </w:t>
      </w:r>
      <w:hyperlink r:id="rId37" w:history="1">
        <w:r w:rsidRPr="00703692">
          <w:rPr>
            <w:rStyle w:val="Hyperlink"/>
            <w:rFonts w:ascii="Arial" w:hAnsi="Arial" w:cs="Arial"/>
          </w:rPr>
          <w:t>https://doi.org/10.32463/RPHS.2022.v09i04.02</w:t>
        </w:r>
      </w:hyperlink>
      <w:r>
        <w:rPr>
          <w:rFonts w:ascii="Arial" w:hAnsi="Arial" w:cs="Arial"/>
          <w:color w:val="000000" w:themeColor="text1"/>
        </w:rPr>
        <w:t xml:space="preserve"> </w:t>
      </w:r>
    </w:p>
    <w:p w14:paraId="600B8ACF"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Jabès</w:t>
      </w:r>
      <w:proofErr w:type="spellEnd"/>
      <w:r w:rsidRPr="00A4525E">
        <w:rPr>
          <w:rFonts w:ascii="Arial" w:hAnsi="Arial" w:cs="Arial"/>
          <w:color w:val="000000" w:themeColor="text1"/>
        </w:rPr>
        <w:t xml:space="preserve">, A., Banta </w:t>
      </w:r>
      <w:proofErr w:type="spellStart"/>
      <w:r w:rsidRPr="00A4525E">
        <w:rPr>
          <w:rFonts w:ascii="Arial" w:hAnsi="Arial" w:cs="Arial"/>
          <w:color w:val="000000" w:themeColor="text1"/>
        </w:rPr>
        <w:t>Lavenex</w:t>
      </w:r>
      <w:proofErr w:type="spellEnd"/>
      <w:r w:rsidRPr="00A4525E">
        <w:rPr>
          <w:rFonts w:ascii="Arial" w:hAnsi="Arial" w:cs="Arial"/>
          <w:color w:val="000000" w:themeColor="text1"/>
        </w:rPr>
        <w:t xml:space="preserve">, P., Amaral, D. G., &amp; </w:t>
      </w:r>
      <w:proofErr w:type="spellStart"/>
      <w:r w:rsidRPr="00A4525E">
        <w:rPr>
          <w:rFonts w:ascii="Arial" w:hAnsi="Arial" w:cs="Arial"/>
          <w:color w:val="000000" w:themeColor="text1"/>
        </w:rPr>
        <w:t>Lavenex</w:t>
      </w:r>
      <w:proofErr w:type="spellEnd"/>
      <w:r w:rsidRPr="00A4525E">
        <w:rPr>
          <w:rFonts w:ascii="Arial" w:hAnsi="Arial" w:cs="Arial"/>
          <w:color w:val="000000" w:themeColor="text1"/>
        </w:rPr>
        <w:t xml:space="preserve">, P. (2011). Postnatal development of the hippocampal formation: A stereological study in macaque monkeys. Journal of Comparative Neurology, 519(6), 1051–1070. </w:t>
      </w:r>
      <w:hyperlink r:id="rId38" w:history="1">
        <w:r w:rsidRPr="00703692">
          <w:rPr>
            <w:rStyle w:val="Hyperlink"/>
            <w:rFonts w:ascii="Arial" w:hAnsi="Arial" w:cs="Arial"/>
          </w:rPr>
          <w:t>https://doi.org/10.1002/cne.22549</w:t>
        </w:r>
      </w:hyperlink>
      <w:r>
        <w:rPr>
          <w:rFonts w:ascii="Arial" w:hAnsi="Arial" w:cs="Arial"/>
          <w:color w:val="000000" w:themeColor="text1"/>
        </w:rPr>
        <w:t xml:space="preserve"> </w:t>
      </w:r>
    </w:p>
    <w:p w14:paraId="799765BB"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Dekeyzer</w:t>
      </w:r>
      <w:proofErr w:type="spellEnd"/>
      <w:r w:rsidRPr="00A4525E">
        <w:rPr>
          <w:rFonts w:ascii="Arial" w:hAnsi="Arial" w:cs="Arial"/>
          <w:color w:val="000000" w:themeColor="text1"/>
        </w:rPr>
        <w:t xml:space="preserve">, S., De Kock, I., </w:t>
      </w:r>
      <w:proofErr w:type="spellStart"/>
      <w:r w:rsidRPr="00A4525E">
        <w:rPr>
          <w:rFonts w:ascii="Arial" w:hAnsi="Arial" w:cs="Arial"/>
          <w:color w:val="000000" w:themeColor="text1"/>
        </w:rPr>
        <w:t>Nikoubashman</w:t>
      </w:r>
      <w:proofErr w:type="spellEnd"/>
      <w:r w:rsidRPr="00A4525E">
        <w:rPr>
          <w:rFonts w:ascii="Arial" w:hAnsi="Arial" w:cs="Arial"/>
          <w:color w:val="000000" w:themeColor="text1"/>
        </w:rPr>
        <w:t xml:space="preserve">, O., Vanden </w:t>
      </w:r>
      <w:proofErr w:type="spellStart"/>
      <w:r w:rsidRPr="00A4525E">
        <w:rPr>
          <w:rFonts w:ascii="Arial" w:hAnsi="Arial" w:cs="Arial"/>
          <w:color w:val="000000" w:themeColor="text1"/>
        </w:rPr>
        <w:t>Bossche</w:t>
      </w:r>
      <w:proofErr w:type="spellEnd"/>
      <w:r w:rsidRPr="00A4525E">
        <w:rPr>
          <w:rFonts w:ascii="Arial" w:hAnsi="Arial" w:cs="Arial"/>
          <w:color w:val="000000" w:themeColor="text1"/>
        </w:rPr>
        <w:t xml:space="preserve">, S., Van </w:t>
      </w:r>
      <w:proofErr w:type="spellStart"/>
      <w:r w:rsidRPr="00A4525E">
        <w:rPr>
          <w:rFonts w:ascii="Arial" w:hAnsi="Arial" w:cs="Arial"/>
          <w:color w:val="000000" w:themeColor="text1"/>
        </w:rPr>
        <w:t>Eetvelde</w:t>
      </w:r>
      <w:proofErr w:type="spellEnd"/>
      <w:r w:rsidRPr="00A4525E">
        <w:rPr>
          <w:rFonts w:ascii="Arial" w:hAnsi="Arial" w:cs="Arial"/>
          <w:color w:val="000000" w:themeColor="text1"/>
        </w:rPr>
        <w:t xml:space="preserve">, R., De Groote, J., </w:t>
      </w:r>
      <w:proofErr w:type="spellStart"/>
      <w:r w:rsidRPr="00A4525E">
        <w:rPr>
          <w:rFonts w:ascii="Arial" w:hAnsi="Arial" w:cs="Arial"/>
          <w:color w:val="000000" w:themeColor="text1"/>
        </w:rPr>
        <w:t>Acou</w:t>
      </w:r>
      <w:proofErr w:type="spellEnd"/>
      <w:r w:rsidRPr="00A4525E">
        <w:rPr>
          <w:rFonts w:ascii="Arial" w:hAnsi="Arial" w:cs="Arial"/>
          <w:color w:val="000000" w:themeColor="text1"/>
        </w:rPr>
        <w:t xml:space="preserve">, M., </w:t>
      </w:r>
      <w:proofErr w:type="spellStart"/>
      <w:r w:rsidRPr="00A4525E">
        <w:rPr>
          <w:rFonts w:ascii="Arial" w:hAnsi="Arial" w:cs="Arial"/>
          <w:color w:val="000000" w:themeColor="text1"/>
        </w:rPr>
        <w:t>Wiesmann</w:t>
      </w:r>
      <w:proofErr w:type="spellEnd"/>
      <w:r w:rsidRPr="00A4525E">
        <w:rPr>
          <w:rFonts w:ascii="Arial" w:hAnsi="Arial" w:cs="Arial"/>
          <w:color w:val="000000" w:themeColor="text1"/>
        </w:rPr>
        <w:t xml:space="preserve">, M., </w:t>
      </w:r>
      <w:proofErr w:type="spellStart"/>
      <w:r w:rsidRPr="00A4525E">
        <w:rPr>
          <w:rFonts w:ascii="Arial" w:hAnsi="Arial" w:cs="Arial"/>
          <w:color w:val="000000" w:themeColor="text1"/>
        </w:rPr>
        <w:t>Deblaere</w:t>
      </w:r>
      <w:proofErr w:type="spellEnd"/>
      <w:r w:rsidRPr="00A4525E">
        <w:rPr>
          <w:rFonts w:ascii="Arial" w:hAnsi="Arial" w:cs="Arial"/>
          <w:color w:val="000000" w:themeColor="text1"/>
        </w:rPr>
        <w:t xml:space="preserve">, K., &amp; </w:t>
      </w:r>
      <w:proofErr w:type="spellStart"/>
      <w:r w:rsidRPr="00A4525E">
        <w:rPr>
          <w:rFonts w:ascii="Arial" w:hAnsi="Arial" w:cs="Arial"/>
          <w:color w:val="000000" w:themeColor="text1"/>
        </w:rPr>
        <w:t>Achten</w:t>
      </w:r>
      <w:proofErr w:type="spellEnd"/>
      <w:r w:rsidRPr="00A4525E">
        <w:rPr>
          <w:rFonts w:ascii="Arial" w:hAnsi="Arial" w:cs="Arial"/>
          <w:color w:val="000000" w:themeColor="text1"/>
        </w:rPr>
        <w:t xml:space="preserve">, E. (2017). “Unforgettable” – a pictorial essay on anatomy and pathology of the hippocampus. Insights into Imaging, 8(2), 199–212. </w:t>
      </w:r>
      <w:hyperlink r:id="rId39" w:history="1">
        <w:r w:rsidRPr="00703692">
          <w:rPr>
            <w:rStyle w:val="Hyperlink"/>
            <w:rFonts w:ascii="Arial" w:hAnsi="Arial" w:cs="Arial"/>
          </w:rPr>
          <w:t>https://doi.org/10.1007/s13244-016-0541-2</w:t>
        </w:r>
      </w:hyperlink>
      <w:r>
        <w:rPr>
          <w:rFonts w:ascii="Arial" w:hAnsi="Arial" w:cs="Arial"/>
          <w:color w:val="000000" w:themeColor="text1"/>
        </w:rPr>
        <w:t xml:space="preserve"> </w:t>
      </w:r>
    </w:p>
    <w:p w14:paraId="36201C56"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Fogwe</w:t>
      </w:r>
      <w:proofErr w:type="spellEnd"/>
      <w:r w:rsidRPr="00A4525E">
        <w:rPr>
          <w:rFonts w:ascii="Arial" w:hAnsi="Arial" w:cs="Arial"/>
          <w:color w:val="000000" w:themeColor="text1"/>
        </w:rPr>
        <w:t xml:space="preserve">, L. A., Reddy, V., &amp; </w:t>
      </w:r>
      <w:proofErr w:type="spellStart"/>
      <w:r w:rsidRPr="00A4525E">
        <w:rPr>
          <w:rFonts w:ascii="Arial" w:hAnsi="Arial" w:cs="Arial"/>
          <w:color w:val="000000" w:themeColor="text1"/>
        </w:rPr>
        <w:t>Mesfin</w:t>
      </w:r>
      <w:proofErr w:type="spellEnd"/>
      <w:r w:rsidRPr="00A4525E">
        <w:rPr>
          <w:rFonts w:ascii="Arial" w:hAnsi="Arial" w:cs="Arial"/>
          <w:color w:val="000000" w:themeColor="text1"/>
        </w:rPr>
        <w:t xml:space="preserve">, F. B. (2021). Neuroanatomy, Hippocampus. In: </w:t>
      </w:r>
      <w:proofErr w:type="spellStart"/>
      <w:r w:rsidRPr="00A4525E">
        <w:rPr>
          <w:rFonts w:ascii="Arial" w:hAnsi="Arial" w:cs="Arial"/>
          <w:color w:val="000000" w:themeColor="text1"/>
        </w:rPr>
        <w:t>StatPearls</w:t>
      </w:r>
      <w:proofErr w:type="spellEnd"/>
      <w:r w:rsidRPr="00A4525E">
        <w:rPr>
          <w:rFonts w:ascii="Arial" w:hAnsi="Arial" w:cs="Arial"/>
          <w:color w:val="000000" w:themeColor="text1"/>
        </w:rPr>
        <w:t xml:space="preserve">. </w:t>
      </w:r>
      <w:proofErr w:type="spellStart"/>
      <w:r w:rsidRPr="00A4525E">
        <w:rPr>
          <w:rFonts w:ascii="Arial" w:hAnsi="Arial" w:cs="Arial"/>
          <w:color w:val="000000" w:themeColor="text1"/>
        </w:rPr>
        <w:t>StatPearls</w:t>
      </w:r>
      <w:proofErr w:type="spellEnd"/>
      <w:r w:rsidRPr="00A4525E">
        <w:rPr>
          <w:rFonts w:ascii="Arial" w:hAnsi="Arial" w:cs="Arial"/>
          <w:color w:val="000000" w:themeColor="text1"/>
        </w:rPr>
        <w:t xml:space="preserve"> Publishing. </w:t>
      </w:r>
      <w:hyperlink r:id="rId40" w:history="1">
        <w:r w:rsidRPr="00703692">
          <w:rPr>
            <w:rStyle w:val="Hyperlink"/>
            <w:rFonts w:ascii="Arial" w:hAnsi="Arial" w:cs="Arial"/>
          </w:rPr>
          <w:t>https://www.ncbi.nlm.nih.gov/books/NBK482171/</w:t>
        </w:r>
      </w:hyperlink>
      <w:r>
        <w:rPr>
          <w:rFonts w:ascii="Arial" w:hAnsi="Arial" w:cs="Arial"/>
          <w:color w:val="000000" w:themeColor="text1"/>
        </w:rPr>
        <w:t xml:space="preserve"> </w:t>
      </w:r>
    </w:p>
    <w:p w14:paraId="25DFECB2" w14:textId="77777777" w:rsidR="00A4525E" w:rsidRDefault="00A4525E" w:rsidP="00047469">
      <w:pPr>
        <w:autoSpaceDE w:val="0"/>
        <w:autoSpaceDN w:val="0"/>
        <w:adjustRightInd w:val="0"/>
        <w:ind w:left="720" w:hanging="720"/>
        <w:jc w:val="both"/>
        <w:rPr>
          <w:rFonts w:ascii="Arial" w:hAnsi="Arial" w:cs="Arial"/>
          <w:color w:val="000000" w:themeColor="text1"/>
        </w:rPr>
      </w:pPr>
      <w:r w:rsidRPr="00A4525E">
        <w:rPr>
          <w:rFonts w:ascii="Arial" w:hAnsi="Arial" w:cs="Arial"/>
          <w:color w:val="000000" w:themeColor="text1"/>
        </w:rPr>
        <w:t xml:space="preserve">Parmar, S. K., </w:t>
      </w:r>
      <w:proofErr w:type="spellStart"/>
      <w:r w:rsidRPr="00A4525E">
        <w:rPr>
          <w:rFonts w:ascii="Arial" w:hAnsi="Arial" w:cs="Arial"/>
          <w:color w:val="000000" w:themeColor="text1"/>
        </w:rPr>
        <w:t>Pruthi</w:t>
      </w:r>
      <w:proofErr w:type="spellEnd"/>
      <w:r w:rsidRPr="00A4525E">
        <w:rPr>
          <w:rFonts w:ascii="Arial" w:hAnsi="Arial" w:cs="Arial"/>
          <w:color w:val="000000" w:themeColor="text1"/>
        </w:rPr>
        <w:t xml:space="preserve">, N., </w:t>
      </w:r>
      <w:proofErr w:type="spellStart"/>
      <w:r w:rsidRPr="00A4525E">
        <w:rPr>
          <w:rFonts w:ascii="Arial" w:hAnsi="Arial" w:cs="Arial"/>
          <w:color w:val="000000" w:themeColor="text1"/>
        </w:rPr>
        <w:t>Ravindranath</w:t>
      </w:r>
      <w:proofErr w:type="spellEnd"/>
      <w:r w:rsidRPr="00A4525E">
        <w:rPr>
          <w:rFonts w:ascii="Arial" w:hAnsi="Arial" w:cs="Arial"/>
          <w:color w:val="000000" w:themeColor="text1"/>
        </w:rPr>
        <w:t xml:space="preserve">, R., </w:t>
      </w:r>
      <w:proofErr w:type="spellStart"/>
      <w:r w:rsidRPr="00A4525E">
        <w:rPr>
          <w:rFonts w:ascii="Arial" w:hAnsi="Arial" w:cs="Arial"/>
          <w:color w:val="000000" w:themeColor="text1"/>
        </w:rPr>
        <w:t>Ravindranath</w:t>
      </w:r>
      <w:proofErr w:type="spellEnd"/>
      <w:r w:rsidRPr="00A4525E">
        <w:rPr>
          <w:rFonts w:ascii="Arial" w:hAnsi="Arial" w:cs="Arial"/>
          <w:color w:val="000000" w:themeColor="text1"/>
        </w:rPr>
        <w:t xml:space="preserve">, Y., </w:t>
      </w:r>
      <w:proofErr w:type="spellStart"/>
      <w:r w:rsidRPr="00A4525E">
        <w:rPr>
          <w:rFonts w:ascii="Arial" w:hAnsi="Arial" w:cs="Arial"/>
          <w:color w:val="000000" w:themeColor="text1"/>
        </w:rPr>
        <w:t>Somanna</w:t>
      </w:r>
      <w:proofErr w:type="spellEnd"/>
      <w:r w:rsidRPr="00A4525E">
        <w:rPr>
          <w:rFonts w:ascii="Arial" w:hAnsi="Arial" w:cs="Arial"/>
          <w:color w:val="000000" w:themeColor="text1"/>
        </w:rPr>
        <w:t xml:space="preserve">, S., &amp; Philip, M. (2018). Anatomical variations of the </w:t>
      </w:r>
      <w:proofErr w:type="spellStart"/>
      <w:r w:rsidRPr="00A4525E">
        <w:rPr>
          <w:rFonts w:ascii="Arial" w:hAnsi="Arial" w:cs="Arial"/>
          <w:color w:val="000000" w:themeColor="text1"/>
        </w:rPr>
        <w:t>temporomesial</w:t>
      </w:r>
      <w:proofErr w:type="spellEnd"/>
      <w:r w:rsidRPr="00A4525E">
        <w:rPr>
          <w:rFonts w:ascii="Arial" w:hAnsi="Arial" w:cs="Arial"/>
          <w:color w:val="000000" w:themeColor="text1"/>
        </w:rPr>
        <w:t xml:space="preserve"> structures in normal adult brain — A cadaveric study. Journal of Neurosciences in Rural Practice, 9(3), 317–325. </w:t>
      </w:r>
      <w:hyperlink r:id="rId41" w:history="1">
        <w:r w:rsidRPr="00703692">
          <w:rPr>
            <w:rStyle w:val="Hyperlink"/>
            <w:rFonts w:ascii="Arial" w:hAnsi="Arial" w:cs="Arial"/>
          </w:rPr>
          <w:t>https://doi.org/10.4103/jnrp.jnrp_73_18</w:t>
        </w:r>
      </w:hyperlink>
      <w:r>
        <w:rPr>
          <w:rFonts w:ascii="Arial" w:hAnsi="Arial" w:cs="Arial"/>
          <w:color w:val="000000" w:themeColor="text1"/>
        </w:rPr>
        <w:t xml:space="preserve"> </w:t>
      </w:r>
    </w:p>
    <w:p w14:paraId="0B1523EA"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Knierim</w:t>
      </w:r>
      <w:proofErr w:type="spellEnd"/>
      <w:r w:rsidRPr="00A4525E">
        <w:rPr>
          <w:rFonts w:ascii="Arial" w:hAnsi="Arial" w:cs="Arial"/>
          <w:color w:val="000000" w:themeColor="text1"/>
        </w:rPr>
        <w:t xml:space="preserve">, J. J. (2015). The hippocampus. Current Biology, 25(23), R1116–R1121. </w:t>
      </w:r>
      <w:hyperlink r:id="rId42" w:history="1">
        <w:r w:rsidRPr="00703692">
          <w:rPr>
            <w:rStyle w:val="Hyperlink"/>
            <w:rFonts w:ascii="Arial" w:hAnsi="Arial" w:cs="Arial"/>
          </w:rPr>
          <w:t>https://doi.org/10.1016/j.cub.2015.10.049</w:t>
        </w:r>
      </w:hyperlink>
      <w:r>
        <w:rPr>
          <w:rFonts w:ascii="Arial" w:hAnsi="Arial" w:cs="Arial"/>
          <w:color w:val="000000" w:themeColor="text1"/>
        </w:rPr>
        <w:t xml:space="preserve"> </w:t>
      </w:r>
    </w:p>
    <w:p w14:paraId="7BC59B32" w14:textId="3C620C8E" w:rsidR="00047469" w:rsidRPr="00A4525E" w:rsidRDefault="00A4525E" w:rsidP="00047469">
      <w:pPr>
        <w:autoSpaceDE w:val="0"/>
        <w:autoSpaceDN w:val="0"/>
        <w:adjustRightInd w:val="0"/>
        <w:ind w:left="720" w:hanging="720"/>
        <w:jc w:val="both"/>
      </w:pPr>
      <w:r w:rsidRPr="00A4525E">
        <w:rPr>
          <w:rFonts w:ascii="Arial" w:hAnsi="Arial" w:cs="Arial"/>
          <w:color w:val="000000" w:themeColor="text1"/>
        </w:rPr>
        <w:t xml:space="preserve">Patra, D. P., Tewari, M. K., </w:t>
      </w:r>
      <w:proofErr w:type="spellStart"/>
      <w:r w:rsidRPr="00A4525E">
        <w:rPr>
          <w:rFonts w:ascii="Arial" w:hAnsi="Arial" w:cs="Arial"/>
          <w:color w:val="000000" w:themeColor="text1"/>
        </w:rPr>
        <w:t>Sahni</w:t>
      </w:r>
      <w:proofErr w:type="spellEnd"/>
      <w:r w:rsidRPr="00A4525E">
        <w:rPr>
          <w:rFonts w:ascii="Arial" w:hAnsi="Arial" w:cs="Arial"/>
          <w:color w:val="000000" w:themeColor="text1"/>
        </w:rPr>
        <w:t xml:space="preserve">, D., &amp; </w:t>
      </w:r>
      <w:proofErr w:type="spellStart"/>
      <w:r w:rsidRPr="00A4525E">
        <w:rPr>
          <w:rFonts w:ascii="Arial" w:hAnsi="Arial" w:cs="Arial"/>
          <w:color w:val="000000" w:themeColor="text1"/>
        </w:rPr>
        <w:t>Mathuriya</w:t>
      </w:r>
      <w:proofErr w:type="spellEnd"/>
      <w:r w:rsidRPr="00A4525E">
        <w:rPr>
          <w:rFonts w:ascii="Arial" w:hAnsi="Arial" w:cs="Arial"/>
          <w:color w:val="000000" w:themeColor="text1"/>
        </w:rPr>
        <w:t xml:space="preserve">, S. N. (2018). Microsurgical anatomy of medial temporal lobe in North-West Indian population: Cadaveric brain dissection. Asian Journal of Neurosurgery, 13(3), 674–680. </w:t>
      </w:r>
      <w:hyperlink r:id="rId43" w:history="1">
        <w:r w:rsidRPr="00703692">
          <w:rPr>
            <w:rStyle w:val="Hyperlink"/>
            <w:rFonts w:ascii="Arial" w:hAnsi="Arial" w:cs="Arial"/>
          </w:rPr>
          <w:t>https://doi.org/10.4103/1793-5482.238077</w:t>
        </w:r>
      </w:hyperlink>
      <w:r>
        <w:rPr>
          <w:rFonts w:ascii="Arial" w:hAnsi="Arial" w:cs="Arial"/>
          <w:color w:val="000000" w:themeColor="text1"/>
        </w:rPr>
        <w:t xml:space="preserve"> </w:t>
      </w:r>
    </w:p>
    <w:p w14:paraId="35214831"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Ogbonye</w:t>
      </w:r>
      <w:proofErr w:type="spellEnd"/>
      <w:r w:rsidRPr="00A4525E">
        <w:rPr>
          <w:rFonts w:ascii="Times New Roman" w:hAnsi="Times New Roman"/>
          <w:sz w:val="24"/>
          <w:szCs w:val="24"/>
        </w:rPr>
        <w:t xml:space="preserve">, E. E., </w:t>
      </w:r>
      <w:proofErr w:type="spellStart"/>
      <w:r w:rsidRPr="00A4525E">
        <w:rPr>
          <w:rFonts w:ascii="Times New Roman" w:hAnsi="Times New Roman"/>
          <w:sz w:val="24"/>
          <w:szCs w:val="24"/>
        </w:rPr>
        <w:t>Ejimofor</w:t>
      </w:r>
      <w:proofErr w:type="spellEnd"/>
      <w:r w:rsidRPr="00A4525E">
        <w:rPr>
          <w:rFonts w:ascii="Times New Roman" w:hAnsi="Times New Roman"/>
          <w:sz w:val="24"/>
          <w:szCs w:val="24"/>
        </w:rPr>
        <w:t xml:space="preserve">, O. C., </w:t>
      </w:r>
      <w:proofErr w:type="spellStart"/>
      <w:r w:rsidRPr="00A4525E">
        <w:rPr>
          <w:rFonts w:ascii="Times New Roman" w:hAnsi="Times New Roman"/>
          <w:sz w:val="24"/>
          <w:szCs w:val="24"/>
        </w:rPr>
        <w:t>Ogbodo</w:t>
      </w:r>
      <w:proofErr w:type="spellEnd"/>
      <w:r w:rsidRPr="00A4525E">
        <w:rPr>
          <w:rFonts w:ascii="Times New Roman" w:hAnsi="Times New Roman"/>
          <w:sz w:val="24"/>
          <w:szCs w:val="24"/>
        </w:rPr>
        <w:t xml:space="preserve">, E. C., </w:t>
      </w:r>
      <w:proofErr w:type="spellStart"/>
      <w:r w:rsidRPr="00A4525E">
        <w:rPr>
          <w:rFonts w:ascii="Times New Roman" w:hAnsi="Times New Roman"/>
          <w:sz w:val="24"/>
          <w:szCs w:val="24"/>
        </w:rPr>
        <w:t>Ezeugwunne</w:t>
      </w:r>
      <w:proofErr w:type="spellEnd"/>
      <w:r w:rsidRPr="00A4525E">
        <w:rPr>
          <w:rFonts w:ascii="Times New Roman" w:hAnsi="Times New Roman"/>
          <w:sz w:val="24"/>
          <w:szCs w:val="24"/>
        </w:rPr>
        <w:t xml:space="preserve">, I. P., </w:t>
      </w:r>
      <w:proofErr w:type="spellStart"/>
      <w:r w:rsidRPr="00A4525E">
        <w:rPr>
          <w:rFonts w:ascii="Times New Roman" w:hAnsi="Times New Roman"/>
          <w:sz w:val="24"/>
          <w:szCs w:val="24"/>
        </w:rPr>
        <w:t>Madukwe</w:t>
      </w:r>
      <w:proofErr w:type="spellEnd"/>
      <w:r w:rsidRPr="00A4525E">
        <w:rPr>
          <w:rFonts w:ascii="Times New Roman" w:hAnsi="Times New Roman"/>
          <w:sz w:val="24"/>
          <w:szCs w:val="24"/>
        </w:rPr>
        <w:t xml:space="preserve">, D. U. P., </w:t>
      </w:r>
      <w:proofErr w:type="spellStart"/>
      <w:r w:rsidRPr="00A4525E">
        <w:rPr>
          <w:rFonts w:ascii="Times New Roman" w:hAnsi="Times New Roman"/>
          <w:sz w:val="24"/>
          <w:szCs w:val="24"/>
        </w:rPr>
        <w:t>Odumodu</w:t>
      </w:r>
      <w:proofErr w:type="spellEnd"/>
      <w:r w:rsidRPr="00A4525E">
        <w:rPr>
          <w:rFonts w:ascii="Times New Roman" w:hAnsi="Times New Roman"/>
          <w:sz w:val="24"/>
          <w:szCs w:val="24"/>
        </w:rPr>
        <w:t xml:space="preserve">, I. O., Agada, U. N., </w:t>
      </w:r>
      <w:proofErr w:type="spellStart"/>
      <w:r w:rsidRPr="00A4525E">
        <w:rPr>
          <w:rFonts w:ascii="Times New Roman" w:hAnsi="Times New Roman"/>
          <w:sz w:val="24"/>
          <w:szCs w:val="24"/>
        </w:rPr>
        <w:t>Okezie</w:t>
      </w:r>
      <w:proofErr w:type="spellEnd"/>
      <w:r w:rsidRPr="00A4525E">
        <w:rPr>
          <w:rFonts w:ascii="Times New Roman" w:hAnsi="Times New Roman"/>
          <w:sz w:val="24"/>
          <w:szCs w:val="24"/>
        </w:rPr>
        <w:t xml:space="preserve">, A. O., &amp; Amah, A. (2020). The effect of metronidazole on the histology of the cerebellum and pituitary gland </w:t>
      </w:r>
      <w:r w:rsidRPr="00A4525E">
        <w:rPr>
          <w:rFonts w:ascii="Times New Roman" w:hAnsi="Times New Roman"/>
          <w:sz w:val="24"/>
          <w:szCs w:val="24"/>
        </w:rPr>
        <w:lastRenderedPageBreak/>
        <w:t xml:space="preserve">in female </w:t>
      </w:r>
      <w:proofErr w:type="spellStart"/>
      <w:r w:rsidRPr="00A4525E">
        <w:rPr>
          <w:rFonts w:ascii="Times New Roman" w:hAnsi="Times New Roman"/>
          <w:sz w:val="24"/>
          <w:szCs w:val="24"/>
        </w:rPr>
        <w:t>wistar</w:t>
      </w:r>
      <w:proofErr w:type="spellEnd"/>
      <w:r w:rsidRPr="00A4525E">
        <w:rPr>
          <w:rFonts w:ascii="Times New Roman" w:hAnsi="Times New Roman"/>
          <w:sz w:val="24"/>
          <w:szCs w:val="24"/>
        </w:rPr>
        <w:t xml:space="preserve"> rats. IP Indian Journal of Neurosciences, 6(1), 67–72. </w:t>
      </w:r>
      <w:hyperlink r:id="rId44" w:history="1">
        <w:r w:rsidRPr="00703692">
          <w:rPr>
            <w:rStyle w:val="Hyperlink"/>
            <w:rFonts w:ascii="Times New Roman" w:hAnsi="Times New Roman"/>
            <w:sz w:val="24"/>
            <w:szCs w:val="24"/>
          </w:rPr>
          <w:t>https://doi.org/10.18231/J.IJN.2020.013</w:t>
        </w:r>
      </w:hyperlink>
      <w:r>
        <w:rPr>
          <w:rFonts w:ascii="Times New Roman" w:hAnsi="Times New Roman"/>
          <w:sz w:val="24"/>
          <w:szCs w:val="24"/>
        </w:rPr>
        <w:t xml:space="preserve"> </w:t>
      </w:r>
    </w:p>
    <w:p w14:paraId="1A7C2011"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Oda, S. S. (2012). Histopathological and biochemical alterations of metronidazole-induced toxicity in male rats. Global </w:t>
      </w:r>
      <w:proofErr w:type="spellStart"/>
      <w:r w:rsidRPr="00A4525E">
        <w:rPr>
          <w:rFonts w:ascii="Times New Roman" w:hAnsi="Times New Roman"/>
          <w:sz w:val="24"/>
          <w:szCs w:val="24"/>
        </w:rPr>
        <w:t>Veterinaria</w:t>
      </w:r>
      <w:proofErr w:type="spellEnd"/>
      <w:r w:rsidRPr="00A4525E">
        <w:rPr>
          <w:rFonts w:ascii="Times New Roman" w:hAnsi="Times New Roman"/>
          <w:sz w:val="24"/>
          <w:szCs w:val="24"/>
        </w:rPr>
        <w:t xml:space="preserve">, 9(3), 303–310. </w:t>
      </w:r>
      <w:hyperlink r:id="rId45" w:history="1">
        <w:r w:rsidRPr="00703692">
          <w:rPr>
            <w:rStyle w:val="Hyperlink"/>
            <w:rFonts w:ascii="Times New Roman" w:hAnsi="Times New Roman"/>
            <w:sz w:val="24"/>
            <w:szCs w:val="24"/>
          </w:rPr>
          <w:t>https://doi.org/10.5829/idosi.gv.2012.9.3.65175</w:t>
        </w:r>
      </w:hyperlink>
      <w:r>
        <w:rPr>
          <w:rFonts w:ascii="Times New Roman" w:hAnsi="Times New Roman"/>
          <w:sz w:val="24"/>
          <w:szCs w:val="24"/>
        </w:rPr>
        <w:t xml:space="preserve"> </w:t>
      </w:r>
    </w:p>
    <w:p w14:paraId="39C4E0A6" w14:textId="40410C28" w:rsidR="00047469" w:rsidRDefault="00047469" w:rsidP="00047469">
      <w:pPr>
        <w:autoSpaceDE w:val="0"/>
        <w:autoSpaceDN w:val="0"/>
        <w:adjustRightInd w:val="0"/>
        <w:ind w:left="720" w:hanging="720"/>
        <w:jc w:val="both"/>
        <w:rPr>
          <w:rStyle w:val="Hyperlink"/>
          <w:rFonts w:ascii="Times New Roman" w:hAnsi="Times New Roman"/>
          <w:color w:val="000000" w:themeColor="text1"/>
          <w:sz w:val="24"/>
          <w:szCs w:val="24"/>
        </w:rPr>
      </w:pPr>
      <w:proofErr w:type="spellStart"/>
      <w:r w:rsidRPr="00126BAE">
        <w:rPr>
          <w:rStyle w:val="Hyperlink"/>
          <w:rFonts w:ascii="Times New Roman" w:hAnsi="Times New Roman"/>
          <w:color w:val="000000" w:themeColor="text1"/>
          <w:sz w:val="24"/>
          <w:szCs w:val="24"/>
        </w:rPr>
        <w:t>Amadi</w:t>
      </w:r>
      <w:proofErr w:type="spellEnd"/>
      <w:r w:rsidRPr="00126BAE">
        <w:rPr>
          <w:rStyle w:val="Hyperlink"/>
          <w:rFonts w:ascii="Times New Roman" w:hAnsi="Times New Roman"/>
          <w:color w:val="000000" w:themeColor="text1"/>
          <w:sz w:val="24"/>
          <w:szCs w:val="24"/>
        </w:rPr>
        <w:t xml:space="preserve"> E. S., </w:t>
      </w:r>
      <w:proofErr w:type="spellStart"/>
      <w:r w:rsidRPr="00126BAE">
        <w:rPr>
          <w:rStyle w:val="Hyperlink"/>
          <w:rFonts w:ascii="Times New Roman" w:hAnsi="Times New Roman"/>
          <w:color w:val="000000" w:themeColor="text1"/>
          <w:sz w:val="24"/>
          <w:szCs w:val="24"/>
        </w:rPr>
        <w:t>Ifenyinwa</w:t>
      </w:r>
      <w:proofErr w:type="spellEnd"/>
      <w:r w:rsidRPr="00126BAE">
        <w:rPr>
          <w:rStyle w:val="Hyperlink"/>
          <w:rFonts w:ascii="Times New Roman" w:hAnsi="Times New Roman"/>
          <w:color w:val="000000" w:themeColor="text1"/>
          <w:sz w:val="24"/>
          <w:szCs w:val="24"/>
        </w:rPr>
        <w:t xml:space="preserve"> C. C., </w:t>
      </w:r>
      <w:proofErr w:type="spellStart"/>
      <w:r w:rsidRPr="00126BAE">
        <w:rPr>
          <w:rStyle w:val="Hyperlink"/>
          <w:rFonts w:ascii="Times New Roman" w:hAnsi="Times New Roman"/>
          <w:color w:val="000000" w:themeColor="text1"/>
          <w:sz w:val="24"/>
          <w:szCs w:val="24"/>
        </w:rPr>
        <w:t>Anakwe</w:t>
      </w:r>
      <w:proofErr w:type="spellEnd"/>
      <w:r w:rsidRPr="00126BAE">
        <w:rPr>
          <w:rStyle w:val="Hyperlink"/>
          <w:rFonts w:ascii="Times New Roman" w:hAnsi="Times New Roman"/>
          <w:color w:val="000000" w:themeColor="text1"/>
          <w:sz w:val="24"/>
          <w:szCs w:val="24"/>
        </w:rPr>
        <w:t xml:space="preserve"> I. I., </w:t>
      </w:r>
      <w:proofErr w:type="spellStart"/>
      <w:r w:rsidRPr="00126BAE">
        <w:rPr>
          <w:rStyle w:val="Hyperlink"/>
          <w:rFonts w:ascii="Times New Roman" w:hAnsi="Times New Roman"/>
          <w:color w:val="000000" w:themeColor="text1"/>
          <w:sz w:val="24"/>
          <w:szCs w:val="24"/>
        </w:rPr>
        <w:t>Nwogwugwu</w:t>
      </w:r>
      <w:proofErr w:type="spellEnd"/>
      <w:r w:rsidRPr="00126BAE">
        <w:rPr>
          <w:rStyle w:val="Hyperlink"/>
          <w:rFonts w:ascii="Times New Roman" w:hAnsi="Times New Roman"/>
          <w:color w:val="000000" w:themeColor="text1"/>
          <w:sz w:val="24"/>
          <w:szCs w:val="24"/>
        </w:rPr>
        <w:t xml:space="preserve"> N. U., Chukwuebuka I. F. (2023). Characterization of Aqueous Extract of Moringa oleifera Leaves using GC‑MS Analysis. Journal of Advances in Microbiology, 23(6), 8–18. doi:10.9734/jamb/2023/v23i6727</w:t>
      </w:r>
    </w:p>
    <w:p w14:paraId="56C6FD27" w14:textId="77777777" w:rsidR="00A4525E" w:rsidRDefault="00A4525E" w:rsidP="00047469">
      <w:pPr>
        <w:autoSpaceDE w:val="0"/>
        <w:autoSpaceDN w:val="0"/>
        <w:adjustRightInd w:val="0"/>
        <w:ind w:left="720" w:hanging="720"/>
        <w:jc w:val="both"/>
        <w:rPr>
          <w:rStyle w:val="Hyperlink"/>
          <w:rFonts w:ascii="Times New Roman" w:hAnsi="Times New Roman"/>
          <w:color w:val="000000" w:themeColor="text1"/>
          <w:sz w:val="24"/>
          <w:szCs w:val="24"/>
          <w:u w:val="none"/>
        </w:rPr>
      </w:pPr>
      <w:proofErr w:type="spellStart"/>
      <w:r w:rsidRPr="00A4525E">
        <w:rPr>
          <w:rStyle w:val="Hyperlink"/>
          <w:rFonts w:ascii="Times New Roman" w:hAnsi="Times New Roman"/>
          <w:color w:val="000000" w:themeColor="text1"/>
          <w:sz w:val="24"/>
          <w:szCs w:val="24"/>
          <w:u w:val="none"/>
        </w:rPr>
        <w:t>Oyewo</w:t>
      </w:r>
      <w:proofErr w:type="spellEnd"/>
      <w:r w:rsidRPr="00A4525E">
        <w:rPr>
          <w:rStyle w:val="Hyperlink"/>
          <w:rFonts w:ascii="Times New Roman" w:hAnsi="Times New Roman"/>
          <w:color w:val="000000" w:themeColor="text1"/>
          <w:sz w:val="24"/>
          <w:szCs w:val="24"/>
          <w:u w:val="none"/>
        </w:rPr>
        <w:t xml:space="preserve">, E. B., </w:t>
      </w:r>
      <w:proofErr w:type="spellStart"/>
      <w:r w:rsidRPr="00A4525E">
        <w:rPr>
          <w:rStyle w:val="Hyperlink"/>
          <w:rFonts w:ascii="Times New Roman" w:hAnsi="Times New Roman"/>
          <w:color w:val="000000" w:themeColor="text1"/>
          <w:sz w:val="24"/>
          <w:szCs w:val="24"/>
          <w:u w:val="none"/>
        </w:rPr>
        <w:t>Adetutu</w:t>
      </w:r>
      <w:proofErr w:type="spellEnd"/>
      <w:r w:rsidRPr="00A4525E">
        <w:rPr>
          <w:rStyle w:val="Hyperlink"/>
          <w:rFonts w:ascii="Times New Roman" w:hAnsi="Times New Roman"/>
          <w:color w:val="000000" w:themeColor="text1"/>
          <w:sz w:val="24"/>
          <w:szCs w:val="24"/>
          <w:u w:val="none"/>
        </w:rPr>
        <w:t xml:space="preserve">, A., </w:t>
      </w:r>
      <w:proofErr w:type="spellStart"/>
      <w:r w:rsidRPr="00A4525E">
        <w:rPr>
          <w:rStyle w:val="Hyperlink"/>
          <w:rFonts w:ascii="Times New Roman" w:hAnsi="Times New Roman"/>
          <w:color w:val="000000" w:themeColor="text1"/>
          <w:sz w:val="24"/>
          <w:szCs w:val="24"/>
          <w:u w:val="none"/>
        </w:rPr>
        <w:t>Ayoade</w:t>
      </w:r>
      <w:proofErr w:type="spellEnd"/>
      <w:r w:rsidRPr="00A4525E">
        <w:rPr>
          <w:rStyle w:val="Hyperlink"/>
          <w:rFonts w:ascii="Times New Roman" w:hAnsi="Times New Roman"/>
          <w:color w:val="000000" w:themeColor="text1"/>
          <w:sz w:val="24"/>
          <w:szCs w:val="24"/>
          <w:u w:val="none"/>
        </w:rPr>
        <w:t xml:space="preserve">, A., &amp; </w:t>
      </w:r>
      <w:proofErr w:type="spellStart"/>
      <w:r w:rsidRPr="00A4525E">
        <w:rPr>
          <w:rStyle w:val="Hyperlink"/>
          <w:rFonts w:ascii="Times New Roman" w:hAnsi="Times New Roman"/>
          <w:color w:val="000000" w:themeColor="text1"/>
          <w:sz w:val="24"/>
          <w:szCs w:val="24"/>
          <w:u w:val="none"/>
        </w:rPr>
        <w:t>Akanji</w:t>
      </w:r>
      <w:proofErr w:type="spellEnd"/>
      <w:r w:rsidRPr="00A4525E">
        <w:rPr>
          <w:rStyle w:val="Hyperlink"/>
          <w:rFonts w:ascii="Times New Roman" w:hAnsi="Times New Roman"/>
          <w:color w:val="000000" w:themeColor="text1"/>
          <w:sz w:val="24"/>
          <w:szCs w:val="24"/>
          <w:u w:val="none"/>
        </w:rPr>
        <w:t xml:space="preserve">, M. A. (2013). Repeated Oral Administration of Aqueous Leaf Extract of Moringa oleifera modulated immunoactivities in Wistar Rats. Journal of Natural Sciences Research, 3(6), 100–109. </w:t>
      </w:r>
      <w:hyperlink r:id="rId46" w:history="1">
        <w:r w:rsidRPr="00703692">
          <w:rPr>
            <w:rStyle w:val="Hyperlink"/>
            <w:rFonts w:ascii="Times New Roman" w:hAnsi="Times New Roman"/>
            <w:sz w:val="24"/>
            <w:szCs w:val="24"/>
          </w:rPr>
          <w:t>https://www.iiste.org/Journals/index.php/JNSR/article/view/6990</w:t>
        </w:r>
      </w:hyperlink>
      <w:r>
        <w:rPr>
          <w:rStyle w:val="Hyperlink"/>
          <w:rFonts w:ascii="Times New Roman" w:hAnsi="Times New Roman"/>
          <w:color w:val="000000" w:themeColor="text1"/>
          <w:sz w:val="24"/>
          <w:szCs w:val="24"/>
          <w:u w:val="none"/>
        </w:rPr>
        <w:t xml:space="preserve"> </w:t>
      </w:r>
    </w:p>
    <w:p w14:paraId="5F8E8BED" w14:textId="77777777" w:rsidR="00A4525E" w:rsidRDefault="00A4525E" w:rsidP="00047469">
      <w:pPr>
        <w:ind w:left="720" w:hanging="720"/>
        <w:jc w:val="both"/>
        <w:rPr>
          <w:rStyle w:val="Hyperlink"/>
          <w:rFonts w:ascii="Times New Roman" w:hAnsi="Times New Roman"/>
          <w:color w:val="000000" w:themeColor="text1"/>
          <w:sz w:val="24"/>
          <w:szCs w:val="24"/>
          <w:u w:val="none"/>
        </w:rPr>
      </w:pPr>
      <w:proofErr w:type="spellStart"/>
      <w:r w:rsidRPr="00A4525E">
        <w:rPr>
          <w:rStyle w:val="Hyperlink"/>
          <w:rFonts w:ascii="Times New Roman" w:hAnsi="Times New Roman"/>
          <w:color w:val="000000" w:themeColor="text1"/>
          <w:sz w:val="24"/>
          <w:szCs w:val="24"/>
          <w:u w:val="none"/>
        </w:rPr>
        <w:t>Awodele</w:t>
      </w:r>
      <w:proofErr w:type="spellEnd"/>
      <w:r w:rsidRPr="00A4525E">
        <w:rPr>
          <w:rStyle w:val="Hyperlink"/>
          <w:rFonts w:ascii="Times New Roman" w:hAnsi="Times New Roman"/>
          <w:color w:val="000000" w:themeColor="text1"/>
          <w:sz w:val="24"/>
          <w:szCs w:val="24"/>
          <w:u w:val="none"/>
        </w:rPr>
        <w:t xml:space="preserve">, O., </w:t>
      </w:r>
      <w:proofErr w:type="spellStart"/>
      <w:r w:rsidRPr="00A4525E">
        <w:rPr>
          <w:rStyle w:val="Hyperlink"/>
          <w:rFonts w:ascii="Times New Roman" w:hAnsi="Times New Roman"/>
          <w:color w:val="000000" w:themeColor="text1"/>
          <w:sz w:val="24"/>
          <w:szCs w:val="24"/>
          <w:u w:val="none"/>
        </w:rPr>
        <w:t>Oreagba</w:t>
      </w:r>
      <w:proofErr w:type="spellEnd"/>
      <w:r w:rsidRPr="00A4525E">
        <w:rPr>
          <w:rStyle w:val="Hyperlink"/>
          <w:rFonts w:ascii="Times New Roman" w:hAnsi="Times New Roman"/>
          <w:color w:val="000000" w:themeColor="text1"/>
          <w:sz w:val="24"/>
          <w:szCs w:val="24"/>
          <w:u w:val="none"/>
        </w:rPr>
        <w:t xml:space="preserve">, I. A., </w:t>
      </w:r>
      <w:proofErr w:type="spellStart"/>
      <w:r w:rsidRPr="00A4525E">
        <w:rPr>
          <w:rStyle w:val="Hyperlink"/>
          <w:rFonts w:ascii="Times New Roman" w:hAnsi="Times New Roman"/>
          <w:color w:val="000000" w:themeColor="text1"/>
          <w:sz w:val="24"/>
          <w:szCs w:val="24"/>
          <w:u w:val="none"/>
        </w:rPr>
        <w:t>Odoma</w:t>
      </w:r>
      <w:proofErr w:type="spellEnd"/>
      <w:r w:rsidRPr="00A4525E">
        <w:rPr>
          <w:rStyle w:val="Hyperlink"/>
          <w:rFonts w:ascii="Times New Roman" w:hAnsi="Times New Roman"/>
          <w:color w:val="000000" w:themeColor="text1"/>
          <w:sz w:val="24"/>
          <w:szCs w:val="24"/>
          <w:u w:val="none"/>
        </w:rPr>
        <w:t xml:space="preserve">, S., da Silva, J. A. T., &amp; </w:t>
      </w:r>
      <w:proofErr w:type="spellStart"/>
      <w:r w:rsidRPr="00A4525E">
        <w:rPr>
          <w:rStyle w:val="Hyperlink"/>
          <w:rFonts w:ascii="Times New Roman" w:hAnsi="Times New Roman"/>
          <w:color w:val="000000" w:themeColor="text1"/>
          <w:sz w:val="24"/>
          <w:szCs w:val="24"/>
          <w:u w:val="none"/>
        </w:rPr>
        <w:t>Osunkalu</w:t>
      </w:r>
      <w:proofErr w:type="spellEnd"/>
      <w:r w:rsidRPr="00A4525E">
        <w:rPr>
          <w:rStyle w:val="Hyperlink"/>
          <w:rFonts w:ascii="Times New Roman" w:hAnsi="Times New Roman"/>
          <w:color w:val="000000" w:themeColor="text1"/>
          <w:sz w:val="24"/>
          <w:szCs w:val="24"/>
          <w:u w:val="none"/>
        </w:rPr>
        <w:t>, V. O. (2012). Toxicological evaluation of the aqueous leaf extract of Moringa oleifera Lam. (</w:t>
      </w:r>
      <w:proofErr w:type="spellStart"/>
      <w:r w:rsidRPr="00A4525E">
        <w:rPr>
          <w:rStyle w:val="Hyperlink"/>
          <w:rFonts w:ascii="Times New Roman" w:hAnsi="Times New Roman"/>
          <w:color w:val="000000" w:themeColor="text1"/>
          <w:sz w:val="24"/>
          <w:szCs w:val="24"/>
          <w:u w:val="none"/>
        </w:rPr>
        <w:t>Moringaceae</w:t>
      </w:r>
      <w:proofErr w:type="spellEnd"/>
      <w:r w:rsidRPr="00A4525E">
        <w:rPr>
          <w:rStyle w:val="Hyperlink"/>
          <w:rFonts w:ascii="Times New Roman" w:hAnsi="Times New Roman"/>
          <w:color w:val="000000" w:themeColor="text1"/>
          <w:sz w:val="24"/>
          <w:szCs w:val="24"/>
          <w:u w:val="none"/>
        </w:rPr>
        <w:t xml:space="preserve">). Journal of Ethnopharmacology, 139(2), 330–336. </w:t>
      </w:r>
      <w:hyperlink r:id="rId47" w:history="1">
        <w:r w:rsidRPr="00703692">
          <w:rPr>
            <w:rStyle w:val="Hyperlink"/>
            <w:rFonts w:ascii="Times New Roman" w:hAnsi="Times New Roman"/>
            <w:sz w:val="24"/>
            <w:szCs w:val="24"/>
          </w:rPr>
          <w:t>https://doi.org/10.1016/j.jep.2011.10.008</w:t>
        </w:r>
      </w:hyperlink>
      <w:r>
        <w:rPr>
          <w:rStyle w:val="Hyperlink"/>
          <w:rFonts w:ascii="Times New Roman" w:hAnsi="Times New Roman"/>
          <w:color w:val="000000" w:themeColor="text1"/>
          <w:sz w:val="24"/>
          <w:szCs w:val="24"/>
          <w:u w:val="none"/>
        </w:rPr>
        <w:t xml:space="preserve"> </w:t>
      </w:r>
    </w:p>
    <w:p w14:paraId="3317C5EC" w14:textId="77777777" w:rsidR="00A4525E" w:rsidRDefault="00A4525E" w:rsidP="00047469">
      <w:pPr>
        <w:ind w:left="720" w:hanging="720"/>
        <w:jc w:val="both"/>
        <w:rPr>
          <w:rFonts w:ascii="Times New Roman" w:hAnsi="Times New Roman"/>
          <w:bCs/>
          <w:sz w:val="24"/>
          <w:szCs w:val="24"/>
        </w:rPr>
      </w:pPr>
      <w:proofErr w:type="spellStart"/>
      <w:r w:rsidRPr="00A4525E">
        <w:rPr>
          <w:rFonts w:ascii="Times New Roman" w:hAnsi="Times New Roman"/>
          <w:bCs/>
          <w:sz w:val="24"/>
          <w:szCs w:val="24"/>
        </w:rPr>
        <w:t>Abijo</w:t>
      </w:r>
      <w:proofErr w:type="spellEnd"/>
      <w:r w:rsidRPr="00A4525E">
        <w:rPr>
          <w:rFonts w:ascii="Times New Roman" w:hAnsi="Times New Roman"/>
          <w:bCs/>
          <w:sz w:val="24"/>
          <w:szCs w:val="24"/>
        </w:rPr>
        <w:t xml:space="preserve">, A. Z., </w:t>
      </w:r>
      <w:proofErr w:type="spellStart"/>
      <w:r w:rsidRPr="00A4525E">
        <w:rPr>
          <w:rFonts w:ascii="Times New Roman" w:hAnsi="Times New Roman"/>
          <w:bCs/>
          <w:sz w:val="24"/>
          <w:szCs w:val="24"/>
        </w:rPr>
        <w:t>Adeeyo</w:t>
      </w:r>
      <w:proofErr w:type="spellEnd"/>
      <w:r w:rsidRPr="00A4525E">
        <w:rPr>
          <w:rFonts w:ascii="Times New Roman" w:hAnsi="Times New Roman"/>
          <w:bCs/>
          <w:sz w:val="24"/>
          <w:szCs w:val="24"/>
        </w:rPr>
        <w:t xml:space="preserve">, O. O., </w:t>
      </w:r>
      <w:proofErr w:type="spellStart"/>
      <w:r w:rsidRPr="00A4525E">
        <w:rPr>
          <w:rFonts w:ascii="Times New Roman" w:hAnsi="Times New Roman"/>
          <w:bCs/>
          <w:sz w:val="24"/>
          <w:szCs w:val="24"/>
        </w:rPr>
        <w:t>Komolafe</w:t>
      </w:r>
      <w:proofErr w:type="spellEnd"/>
      <w:r w:rsidRPr="00A4525E">
        <w:rPr>
          <w:rFonts w:ascii="Times New Roman" w:hAnsi="Times New Roman"/>
          <w:bCs/>
          <w:sz w:val="24"/>
          <w:szCs w:val="24"/>
        </w:rPr>
        <w:t xml:space="preserve">, O. A., Saka, O. S., &amp; </w:t>
      </w:r>
      <w:proofErr w:type="spellStart"/>
      <w:r w:rsidRPr="00A4525E">
        <w:rPr>
          <w:rFonts w:ascii="Times New Roman" w:hAnsi="Times New Roman"/>
          <w:bCs/>
          <w:sz w:val="24"/>
          <w:szCs w:val="24"/>
        </w:rPr>
        <w:t>Abodunrin</w:t>
      </w:r>
      <w:proofErr w:type="spellEnd"/>
      <w:r w:rsidRPr="00A4525E">
        <w:rPr>
          <w:rFonts w:ascii="Times New Roman" w:hAnsi="Times New Roman"/>
          <w:bCs/>
          <w:sz w:val="24"/>
          <w:szCs w:val="24"/>
        </w:rPr>
        <w:t xml:space="preserve">, V. K. (2019). Effects of Moringa oleifera on the developing cerebrum of young </w:t>
      </w:r>
      <w:proofErr w:type="spellStart"/>
      <w:r w:rsidRPr="00A4525E">
        <w:rPr>
          <w:rFonts w:ascii="Times New Roman" w:hAnsi="Times New Roman"/>
          <w:bCs/>
          <w:sz w:val="24"/>
          <w:szCs w:val="24"/>
        </w:rPr>
        <w:t>wistar</w:t>
      </w:r>
      <w:proofErr w:type="spellEnd"/>
      <w:r w:rsidRPr="00A4525E">
        <w:rPr>
          <w:rFonts w:ascii="Times New Roman" w:hAnsi="Times New Roman"/>
          <w:bCs/>
          <w:sz w:val="24"/>
          <w:szCs w:val="24"/>
        </w:rPr>
        <w:t xml:space="preserve"> rats. Anatomy Journal of Africa, 8(1), 1336-1341. </w:t>
      </w:r>
      <w:hyperlink r:id="rId48" w:history="1">
        <w:r w:rsidRPr="00703692">
          <w:rPr>
            <w:rStyle w:val="Hyperlink"/>
            <w:rFonts w:ascii="Times New Roman" w:hAnsi="Times New Roman"/>
            <w:bCs/>
            <w:sz w:val="24"/>
            <w:szCs w:val="24"/>
          </w:rPr>
          <w:t>https://www.researchgate.net/publication/330340000_Effects_of_Moringa_oleifera_on_the_developing_cerebrum_of_young_wistar_rats</w:t>
        </w:r>
      </w:hyperlink>
      <w:r>
        <w:rPr>
          <w:rFonts w:ascii="Times New Roman" w:hAnsi="Times New Roman"/>
          <w:bCs/>
          <w:sz w:val="24"/>
          <w:szCs w:val="24"/>
        </w:rPr>
        <w:t xml:space="preserve"> </w:t>
      </w:r>
    </w:p>
    <w:p w14:paraId="7C341419" w14:textId="77777777" w:rsidR="00A4525E" w:rsidRDefault="00A4525E" w:rsidP="00047469">
      <w:pPr>
        <w:ind w:left="720" w:hanging="720"/>
        <w:jc w:val="both"/>
        <w:rPr>
          <w:rFonts w:ascii="Times New Roman" w:hAnsi="Times New Roman"/>
          <w:sz w:val="24"/>
          <w:szCs w:val="24"/>
        </w:rPr>
      </w:pPr>
      <w:proofErr w:type="spellStart"/>
      <w:r w:rsidRPr="00A4525E">
        <w:rPr>
          <w:rFonts w:ascii="Times New Roman" w:hAnsi="Times New Roman"/>
          <w:sz w:val="24"/>
          <w:szCs w:val="24"/>
        </w:rPr>
        <w:t>Kraeuter</w:t>
      </w:r>
      <w:proofErr w:type="spellEnd"/>
      <w:r w:rsidRPr="00A4525E">
        <w:rPr>
          <w:rFonts w:ascii="Times New Roman" w:hAnsi="Times New Roman"/>
          <w:sz w:val="24"/>
          <w:szCs w:val="24"/>
        </w:rPr>
        <w:t xml:space="preserve">, A. K., Guest, P. C., &amp; </w:t>
      </w:r>
      <w:proofErr w:type="spellStart"/>
      <w:r w:rsidRPr="00A4525E">
        <w:rPr>
          <w:rFonts w:ascii="Times New Roman" w:hAnsi="Times New Roman"/>
          <w:sz w:val="24"/>
          <w:szCs w:val="24"/>
        </w:rPr>
        <w:t>Sarnyai</w:t>
      </w:r>
      <w:proofErr w:type="spellEnd"/>
      <w:r w:rsidRPr="00A4525E">
        <w:rPr>
          <w:rFonts w:ascii="Times New Roman" w:hAnsi="Times New Roman"/>
          <w:sz w:val="24"/>
          <w:szCs w:val="24"/>
        </w:rPr>
        <w:t xml:space="preserve">, Z. (2019). The Y-Maze for Assessment of Spatial Working and Reference Memory in Mice. In Methods in Molecular Biology, volume 1916 (pp. 105-111). </w:t>
      </w:r>
      <w:hyperlink r:id="rId49" w:history="1">
        <w:r w:rsidRPr="00703692">
          <w:rPr>
            <w:rStyle w:val="Hyperlink"/>
            <w:rFonts w:ascii="Times New Roman" w:hAnsi="Times New Roman"/>
            <w:sz w:val="24"/>
            <w:szCs w:val="24"/>
          </w:rPr>
          <w:t>https://doi.org/10.1007/978-1-4939-8994-2_10</w:t>
        </w:r>
      </w:hyperlink>
      <w:r>
        <w:rPr>
          <w:rFonts w:ascii="Times New Roman" w:hAnsi="Times New Roman"/>
          <w:sz w:val="24"/>
          <w:szCs w:val="24"/>
        </w:rPr>
        <w:t xml:space="preserve"> </w:t>
      </w:r>
    </w:p>
    <w:p w14:paraId="4D51AD6D" w14:textId="77777777" w:rsidR="00A4525E" w:rsidRDefault="00A4525E" w:rsidP="00047469">
      <w:pPr>
        <w:ind w:left="720" w:hanging="720"/>
        <w:jc w:val="both"/>
        <w:rPr>
          <w:rFonts w:ascii="Times New Roman" w:hAnsi="Times New Roman"/>
          <w:sz w:val="24"/>
          <w:szCs w:val="24"/>
        </w:rPr>
      </w:pPr>
      <w:r w:rsidRPr="00A4525E">
        <w:rPr>
          <w:rFonts w:ascii="Times New Roman" w:hAnsi="Times New Roman"/>
          <w:sz w:val="24"/>
          <w:szCs w:val="24"/>
        </w:rPr>
        <w:t xml:space="preserve">Hardy, K. (2021). </w:t>
      </w:r>
      <w:proofErr w:type="spellStart"/>
      <w:r w:rsidRPr="00A4525E">
        <w:rPr>
          <w:rFonts w:ascii="Times New Roman" w:hAnsi="Times New Roman"/>
          <w:sz w:val="24"/>
          <w:szCs w:val="24"/>
        </w:rPr>
        <w:t>Paleomedicine</w:t>
      </w:r>
      <w:proofErr w:type="spellEnd"/>
      <w:r w:rsidRPr="00A4525E">
        <w:rPr>
          <w:rFonts w:ascii="Times New Roman" w:hAnsi="Times New Roman"/>
          <w:sz w:val="24"/>
          <w:szCs w:val="24"/>
        </w:rPr>
        <w:t xml:space="preserve"> and the Evolutionary Context of Medicinal Plant Use. </w:t>
      </w:r>
      <w:proofErr w:type="spellStart"/>
      <w:r w:rsidRPr="00A4525E">
        <w:rPr>
          <w:rFonts w:ascii="Times New Roman" w:hAnsi="Times New Roman"/>
          <w:sz w:val="24"/>
          <w:szCs w:val="24"/>
        </w:rPr>
        <w:t>Revista</w:t>
      </w:r>
      <w:proofErr w:type="spellEnd"/>
      <w:r w:rsidRPr="00A4525E">
        <w:rPr>
          <w:rFonts w:ascii="Times New Roman" w:hAnsi="Times New Roman"/>
          <w:sz w:val="24"/>
          <w:szCs w:val="24"/>
        </w:rPr>
        <w:t xml:space="preserve"> </w:t>
      </w:r>
      <w:proofErr w:type="spellStart"/>
      <w:r w:rsidRPr="00A4525E">
        <w:rPr>
          <w:rFonts w:ascii="Times New Roman" w:hAnsi="Times New Roman"/>
          <w:sz w:val="24"/>
          <w:szCs w:val="24"/>
        </w:rPr>
        <w:t>Brasileira</w:t>
      </w:r>
      <w:proofErr w:type="spellEnd"/>
      <w:r w:rsidRPr="00A4525E">
        <w:rPr>
          <w:rFonts w:ascii="Times New Roman" w:hAnsi="Times New Roman"/>
          <w:sz w:val="24"/>
          <w:szCs w:val="24"/>
        </w:rPr>
        <w:t xml:space="preserve"> de </w:t>
      </w:r>
      <w:proofErr w:type="spellStart"/>
      <w:r w:rsidRPr="00A4525E">
        <w:rPr>
          <w:rFonts w:ascii="Times New Roman" w:hAnsi="Times New Roman"/>
          <w:sz w:val="24"/>
          <w:szCs w:val="24"/>
        </w:rPr>
        <w:t>Farmacognosia</w:t>
      </w:r>
      <w:proofErr w:type="spellEnd"/>
      <w:r w:rsidRPr="00A4525E">
        <w:rPr>
          <w:rFonts w:ascii="Times New Roman" w:hAnsi="Times New Roman"/>
          <w:sz w:val="24"/>
          <w:szCs w:val="24"/>
        </w:rPr>
        <w:t xml:space="preserve">, 31(1), 1–15. </w:t>
      </w:r>
      <w:hyperlink r:id="rId50" w:history="1">
        <w:r w:rsidRPr="00703692">
          <w:rPr>
            <w:rStyle w:val="Hyperlink"/>
            <w:rFonts w:ascii="Times New Roman" w:hAnsi="Times New Roman"/>
            <w:sz w:val="24"/>
            <w:szCs w:val="24"/>
          </w:rPr>
          <w:t>https://doi.org/10.1007/s43450-020-00107-4</w:t>
        </w:r>
      </w:hyperlink>
      <w:r>
        <w:rPr>
          <w:rFonts w:ascii="Times New Roman" w:hAnsi="Times New Roman"/>
          <w:sz w:val="24"/>
          <w:szCs w:val="24"/>
        </w:rPr>
        <w:t xml:space="preserve"> </w:t>
      </w:r>
    </w:p>
    <w:p w14:paraId="3BBB4A0B" w14:textId="77777777" w:rsidR="00A4525E" w:rsidRDefault="00A4525E" w:rsidP="00047469">
      <w:pPr>
        <w:ind w:left="720" w:hanging="720"/>
        <w:jc w:val="both"/>
        <w:rPr>
          <w:rFonts w:ascii="Times New Roman" w:hAnsi="Times New Roman"/>
          <w:sz w:val="24"/>
          <w:szCs w:val="24"/>
        </w:rPr>
      </w:pPr>
      <w:r w:rsidRPr="00A4525E">
        <w:rPr>
          <w:rFonts w:ascii="Times New Roman" w:hAnsi="Times New Roman"/>
          <w:sz w:val="24"/>
          <w:szCs w:val="24"/>
        </w:rPr>
        <w:t xml:space="preserve">Sameen, A., Sadia, H., Sultana, T., Khan, K., Malik, K., Shah, H., Ullah, A., U Din, Z., Gul, H., Abdullah, M., &amp; Ahmad, S. (2025). Ethnobotanical study of medicinal plants used for treatment of Diabetes in Southern Punjab, Pakistan. Ethnobotany Research and Applications, 30, 1–10. </w:t>
      </w:r>
      <w:hyperlink r:id="rId51" w:history="1">
        <w:r w:rsidRPr="00703692">
          <w:rPr>
            <w:rStyle w:val="Hyperlink"/>
            <w:rFonts w:ascii="Times New Roman" w:hAnsi="Times New Roman"/>
            <w:sz w:val="24"/>
            <w:szCs w:val="24"/>
          </w:rPr>
          <w:t>https://doi.org/10.32859/era.30.40.1</w:t>
        </w:r>
      </w:hyperlink>
      <w:r>
        <w:rPr>
          <w:rFonts w:ascii="Times New Roman" w:hAnsi="Times New Roman"/>
          <w:sz w:val="24"/>
          <w:szCs w:val="24"/>
        </w:rPr>
        <w:t xml:space="preserve"> </w:t>
      </w:r>
    </w:p>
    <w:p w14:paraId="04BE2B47" w14:textId="77777777" w:rsidR="00A4525E" w:rsidRDefault="00A4525E" w:rsidP="00047469">
      <w:pPr>
        <w:ind w:left="720" w:hanging="720"/>
        <w:jc w:val="both"/>
        <w:rPr>
          <w:rFonts w:ascii="Times New Roman" w:hAnsi="Times New Roman"/>
          <w:sz w:val="24"/>
          <w:szCs w:val="24"/>
        </w:rPr>
      </w:pPr>
      <w:proofErr w:type="spellStart"/>
      <w:r w:rsidRPr="00A4525E">
        <w:rPr>
          <w:rFonts w:ascii="Times New Roman" w:hAnsi="Times New Roman"/>
          <w:sz w:val="24"/>
          <w:szCs w:val="24"/>
        </w:rPr>
        <w:t>Sutalangka</w:t>
      </w:r>
      <w:proofErr w:type="spellEnd"/>
      <w:r w:rsidRPr="00A4525E">
        <w:rPr>
          <w:rFonts w:ascii="Times New Roman" w:hAnsi="Times New Roman"/>
          <w:sz w:val="24"/>
          <w:szCs w:val="24"/>
        </w:rPr>
        <w:t xml:space="preserve">, C., </w:t>
      </w:r>
      <w:proofErr w:type="spellStart"/>
      <w:r w:rsidRPr="00A4525E">
        <w:rPr>
          <w:rFonts w:ascii="Times New Roman" w:hAnsi="Times New Roman"/>
          <w:sz w:val="24"/>
          <w:szCs w:val="24"/>
        </w:rPr>
        <w:t>Wattanathorn</w:t>
      </w:r>
      <w:proofErr w:type="spellEnd"/>
      <w:r w:rsidRPr="00A4525E">
        <w:rPr>
          <w:rFonts w:ascii="Times New Roman" w:hAnsi="Times New Roman"/>
          <w:sz w:val="24"/>
          <w:szCs w:val="24"/>
        </w:rPr>
        <w:t xml:space="preserve">, J., </w:t>
      </w:r>
      <w:proofErr w:type="spellStart"/>
      <w:r w:rsidRPr="00A4525E">
        <w:rPr>
          <w:rFonts w:ascii="Times New Roman" w:hAnsi="Times New Roman"/>
          <w:sz w:val="24"/>
          <w:szCs w:val="24"/>
        </w:rPr>
        <w:t>Muchimapura</w:t>
      </w:r>
      <w:proofErr w:type="spellEnd"/>
      <w:r w:rsidRPr="00A4525E">
        <w:rPr>
          <w:rFonts w:ascii="Times New Roman" w:hAnsi="Times New Roman"/>
          <w:sz w:val="24"/>
          <w:szCs w:val="24"/>
        </w:rPr>
        <w:t xml:space="preserve">, S., &amp; </w:t>
      </w:r>
      <w:proofErr w:type="spellStart"/>
      <w:r w:rsidRPr="00A4525E">
        <w:rPr>
          <w:rFonts w:ascii="Times New Roman" w:hAnsi="Times New Roman"/>
          <w:sz w:val="24"/>
          <w:szCs w:val="24"/>
        </w:rPr>
        <w:t>Thukham-mee</w:t>
      </w:r>
      <w:proofErr w:type="spellEnd"/>
      <w:r w:rsidRPr="00A4525E">
        <w:rPr>
          <w:rFonts w:ascii="Times New Roman" w:hAnsi="Times New Roman"/>
          <w:sz w:val="24"/>
          <w:szCs w:val="24"/>
        </w:rPr>
        <w:t xml:space="preserve">, W. (2013). Moringa oleifera mitigates memory impairment and neurodegeneration in animal model of age-related dementia. Oxidative Medicine and Cellular Longevity, 2013, Article ID 695936. </w:t>
      </w:r>
      <w:hyperlink r:id="rId52" w:history="1">
        <w:r w:rsidRPr="00703692">
          <w:rPr>
            <w:rStyle w:val="Hyperlink"/>
            <w:rFonts w:ascii="Times New Roman" w:hAnsi="Times New Roman"/>
            <w:sz w:val="24"/>
            <w:szCs w:val="24"/>
          </w:rPr>
          <w:t>https://doi.org/10.1155/2013/695936</w:t>
        </w:r>
      </w:hyperlink>
      <w:r>
        <w:rPr>
          <w:rFonts w:ascii="Times New Roman" w:hAnsi="Times New Roman"/>
          <w:sz w:val="24"/>
          <w:szCs w:val="24"/>
        </w:rPr>
        <w:t xml:space="preserve"> </w:t>
      </w:r>
    </w:p>
    <w:p w14:paraId="195BCD23" w14:textId="77777777" w:rsidR="00A4525E" w:rsidRDefault="00A4525E" w:rsidP="00047469">
      <w:pPr>
        <w:ind w:left="720" w:hanging="720"/>
        <w:jc w:val="both"/>
        <w:rPr>
          <w:rFonts w:ascii="Times New Roman" w:hAnsi="Times New Roman"/>
          <w:sz w:val="24"/>
          <w:szCs w:val="24"/>
        </w:rPr>
      </w:pPr>
      <w:proofErr w:type="spellStart"/>
      <w:r w:rsidRPr="00A4525E">
        <w:rPr>
          <w:rFonts w:ascii="Times New Roman" w:hAnsi="Times New Roman"/>
          <w:sz w:val="24"/>
          <w:szCs w:val="24"/>
        </w:rPr>
        <w:t>Coşkun</w:t>
      </w:r>
      <w:proofErr w:type="spellEnd"/>
      <w:r w:rsidRPr="00A4525E">
        <w:rPr>
          <w:rFonts w:ascii="Times New Roman" w:hAnsi="Times New Roman"/>
          <w:sz w:val="24"/>
          <w:szCs w:val="24"/>
        </w:rPr>
        <w:t xml:space="preserve">, F., </w:t>
      </w:r>
      <w:proofErr w:type="spellStart"/>
      <w:r w:rsidRPr="00A4525E">
        <w:rPr>
          <w:rFonts w:ascii="Times New Roman" w:hAnsi="Times New Roman"/>
          <w:sz w:val="24"/>
          <w:szCs w:val="24"/>
        </w:rPr>
        <w:t>Yalçın</w:t>
      </w:r>
      <w:proofErr w:type="spellEnd"/>
      <w:r w:rsidRPr="00A4525E">
        <w:rPr>
          <w:rFonts w:ascii="Times New Roman" w:hAnsi="Times New Roman"/>
          <w:sz w:val="24"/>
          <w:szCs w:val="24"/>
        </w:rPr>
        <w:t xml:space="preserve">, E., &amp; </w:t>
      </w:r>
      <w:proofErr w:type="spellStart"/>
      <w:r w:rsidRPr="00A4525E">
        <w:rPr>
          <w:rFonts w:ascii="Times New Roman" w:hAnsi="Times New Roman"/>
          <w:sz w:val="24"/>
          <w:szCs w:val="24"/>
        </w:rPr>
        <w:t>Çavuşoğlu</w:t>
      </w:r>
      <w:proofErr w:type="spellEnd"/>
      <w:r w:rsidRPr="00A4525E">
        <w:rPr>
          <w:rFonts w:ascii="Times New Roman" w:hAnsi="Times New Roman"/>
          <w:sz w:val="24"/>
          <w:szCs w:val="24"/>
        </w:rPr>
        <w:t xml:space="preserve">, K. (2024). Metronidazole promotes oxidative stress and DNA fragmentation-mediated myocardial injury in albino mice. Chemosphere. </w:t>
      </w:r>
      <w:hyperlink r:id="rId53" w:history="1">
        <w:r w:rsidRPr="00703692">
          <w:rPr>
            <w:rStyle w:val="Hyperlink"/>
            <w:rFonts w:ascii="Times New Roman" w:hAnsi="Times New Roman"/>
            <w:sz w:val="24"/>
            <w:szCs w:val="24"/>
          </w:rPr>
          <w:t>https://doi.org/10.1016/j.chemosphere.2024.141382</w:t>
        </w:r>
      </w:hyperlink>
      <w:r>
        <w:rPr>
          <w:rFonts w:ascii="Times New Roman" w:hAnsi="Times New Roman"/>
          <w:sz w:val="24"/>
          <w:szCs w:val="24"/>
        </w:rPr>
        <w:t xml:space="preserve"> </w:t>
      </w:r>
    </w:p>
    <w:p w14:paraId="519A15B7" w14:textId="77777777" w:rsidR="00A4525E" w:rsidRDefault="00A4525E" w:rsidP="00047469">
      <w:pPr>
        <w:spacing w:after="160"/>
        <w:ind w:left="720" w:hanging="720"/>
        <w:jc w:val="both"/>
        <w:rPr>
          <w:rFonts w:ascii="Times New Roman" w:hAnsi="Times New Roman"/>
          <w:sz w:val="24"/>
          <w:szCs w:val="24"/>
        </w:rPr>
      </w:pPr>
      <w:proofErr w:type="spellStart"/>
      <w:r w:rsidRPr="00A4525E">
        <w:rPr>
          <w:rFonts w:ascii="Times New Roman" w:hAnsi="Times New Roman"/>
          <w:sz w:val="24"/>
          <w:szCs w:val="24"/>
        </w:rPr>
        <w:t>Onopiuk</w:t>
      </w:r>
      <w:proofErr w:type="spellEnd"/>
      <w:r w:rsidRPr="00A4525E">
        <w:rPr>
          <w:rFonts w:ascii="Times New Roman" w:hAnsi="Times New Roman"/>
          <w:sz w:val="24"/>
          <w:szCs w:val="24"/>
        </w:rPr>
        <w:t xml:space="preserve">, B., </w:t>
      </w:r>
      <w:proofErr w:type="spellStart"/>
      <w:r w:rsidRPr="00A4525E">
        <w:rPr>
          <w:rFonts w:ascii="Times New Roman" w:hAnsi="Times New Roman"/>
          <w:sz w:val="24"/>
          <w:szCs w:val="24"/>
        </w:rPr>
        <w:t>Onopiuk</w:t>
      </w:r>
      <w:proofErr w:type="spellEnd"/>
      <w:r w:rsidRPr="00A4525E">
        <w:rPr>
          <w:rFonts w:ascii="Times New Roman" w:hAnsi="Times New Roman"/>
          <w:sz w:val="24"/>
          <w:szCs w:val="24"/>
        </w:rPr>
        <w:t xml:space="preserve">, P., </w:t>
      </w:r>
      <w:proofErr w:type="spellStart"/>
      <w:r w:rsidRPr="00A4525E">
        <w:rPr>
          <w:rFonts w:ascii="Times New Roman" w:hAnsi="Times New Roman"/>
          <w:sz w:val="24"/>
          <w:szCs w:val="24"/>
        </w:rPr>
        <w:t>Dąbrowska</w:t>
      </w:r>
      <w:proofErr w:type="spellEnd"/>
      <w:r w:rsidRPr="00A4525E">
        <w:rPr>
          <w:rFonts w:ascii="Times New Roman" w:hAnsi="Times New Roman"/>
          <w:sz w:val="24"/>
          <w:szCs w:val="24"/>
        </w:rPr>
        <w:t xml:space="preserve">, Z., </w:t>
      </w:r>
      <w:proofErr w:type="spellStart"/>
      <w:r w:rsidRPr="00A4525E">
        <w:rPr>
          <w:rFonts w:ascii="Times New Roman" w:hAnsi="Times New Roman"/>
          <w:sz w:val="24"/>
          <w:szCs w:val="24"/>
        </w:rPr>
        <w:t>Dąbrowska</w:t>
      </w:r>
      <w:proofErr w:type="spellEnd"/>
      <w:r w:rsidRPr="00A4525E">
        <w:rPr>
          <w:rFonts w:ascii="Times New Roman" w:hAnsi="Times New Roman"/>
          <w:sz w:val="24"/>
          <w:szCs w:val="24"/>
        </w:rPr>
        <w:t xml:space="preserve">, E., </w:t>
      </w:r>
      <w:proofErr w:type="spellStart"/>
      <w:r w:rsidRPr="00A4525E">
        <w:rPr>
          <w:rFonts w:ascii="Times New Roman" w:hAnsi="Times New Roman"/>
          <w:sz w:val="24"/>
          <w:szCs w:val="24"/>
        </w:rPr>
        <w:t>Pietruska</w:t>
      </w:r>
      <w:proofErr w:type="spellEnd"/>
      <w:r w:rsidRPr="00A4525E">
        <w:rPr>
          <w:rFonts w:ascii="Times New Roman" w:hAnsi="Times New Roman"/>
          <w:sz w:val="24"/>
          <w:szCs w:val="24"/>
        </w:rPr>
        <w:t xml:space="preserve">, M., &amp; Car, H. (2018). Effect of metronidazole on the oxidoreductive processes in the </w:t>
      </w:r>
      <w:r w:rsidRPr="00A4525E">
        <w:rPr>
          <w:rFonts w:ascii="Times New Roman" w:hAnsi="Times New Roman"/>
          <w:sz w:val="24"/>
          <w:szCs w:val="24"/>
        </w:rPr>
        <w:lastRenderedPageBreak/>
        <w:t xml:space="preserve">submandibular and parotid glands in experimental research. Oxidative Medicine and Cellular Longevity. </w:t>
      </w:r>
      <w:hyperlink r:id="rId54" w:history="1">
        <w:r w:rsidRPr="00703692">
          <w:rPr>
            <w:rStyle w:val="Hyperlink"/>
            <w:rFonts w:ascii="Times New Roman" w:hAnsi="Times New Roman"/>
            <w:sz w:val="24"/>
            <w:szCs w:val="24"/>
          </w:rPr>
          <w:t>https://doi.org/10.1155/2018/7083486</w:t>
        </w:r>
      </w:hyperlink>
      <w:r>
        <w:rPr>
          <w:rFonts w:ascii="Times New Roman" w:hAnsi="Times New Roman"/>
          <w:sz w:val="24"/>
          <w:szCs w:val="24"/>
        </w:rPr>
        <w:t xml:space="preserve"> </w:t>
      </w:r>
    </w:p>
    <w:p w14:paraId="79603E33" w14:textId="79A32F36" w:rsidR="00047469" w:rsidRDefault="00A4525E" w:rsidP="00047469">
      <w:pPr>
        <w:rPr>
          <w:rFonts w:ascii="Times New Roman" w:hAnsi="Times New Roman"/>
          <w:sz w:val="24"/>
          <w:szCs w:val="24"/>
        </w:rPr>
      </w:pPr>
      <w:proofErr w:type="spellStart"/>
      <w:r w:rsidRPr="00A4525E">
        <w:rPr>
          <w:rFonts w:ascii="Times New Roman" w:hAnsi="Times New Roman"/>
          <w:sz w:val="24"/>
          <w:szCs w:val="24"/>
        </w:rPr>
        <w:t>Tahoun</w:t>
      </w:r>
      <w:proofErr w:type="spellEnd"/>
      <w:r w:rsidRPr="00A4525E">
        <w:rPr>
          <w:rFonts w:ascii="Times New Roman" w:hAnsi="Times New Roman"/>
          <w:sz w:val="24"/>
          <w:szCs w:val="24"/>
        </w:rPr>
        <w:t xml:space="preserve">, E. A. (2017). Protective effect of Moringa oleifera against Metronidazole-induced toxicity in male albino rats. Journal of Bioscience and Applied Research, 3(2), 137–149. </w:t>
      </w:r>
      <w:hyperlink r:id="rId55" w:history="1">
        <w:r w:rsidRPr="00703692">
          <w:rPr>
            <w:rStyle w:val="Hyperlink"/>
            <w:rFonts w:ascii="Times New Roman" w:hAnsi="Times New Roman"/>
            <w:sz w:val="24"/>
            <w:szCs w:val="24"/>
          </w:rPr>
          <w:t>https://jbaar.journals.ekb.eg/</w:t>
        </w:r>
      </w:hyperlink>
      <w:r>
        <w:rPr>
          <w:rFonts w:ascii="Times New Roman" w:hAnsi="Times New Roman"/>
          <w:sz w:val="24"/>
          <w:szCs w:val="24"/>
        </w:rPr>
        <w:t xml:space="preserve"> </w:t>
      </w:r>
    </w:p>
    <w:p w14:paraId="045710C0" w14:textId="77777777" w:rsidR="00A4525E" w:rsidRDefault="00A4525E" w:rsidP="00047469"/>
    <w:p w14:paraId="7C3F1BD1" w14:textId="77777777" w:rsidR="00A25EC6" w:rsidRPr="00401E21" w:rsidRDefault="00A25EC6" w:rsidP="00047469">
      <w:pPr>
        <w:pStyle w:val="ReferHead"/>
        <w:spacing w:after="0"/>
        <w:jc w:val="both"/>
        <w:rPr>
          <w:rFonts w:ascii="Arial" w:hAnsi="Arial" w:cs="Arial"/>
        </w:rPr>
      </w:pPr>
    </w:p>
    <w:sectPr w:rsidR="00A25EC6" w:rsidRPr="00401E21" w:rsidSect="00925E11">
      <w:headerReference w:type="even" r:id="rId56"/>
      <w:headerReference w:type="default" r:id="rId57"/>
      <w:footerReference w:type="default" r:id="rId58"/>
      <w:headerReference w:type="first" r:id="rId5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CA443" w14:textId="77777777" w:rsidR="00C363BB" w:rsidRDefault="00C363BB" w:rsidP="00C37E61">
      <w:r>
        <w:separator/>
      </w:r>
    </w:p>
  </w:endnote>
  <w:endnote w:type="continuationSeparator" w:id="0">
    <w:p w14:paraId="5D32D836" w14:textId="77777777" w:rsidR="00C363BB" w:rsidRDefault="00C363B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C824" w14:textId="77777777" w:rsidR="00925E11" w:rsidRDefault="00925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1246" w14:textId="77777777" w:rsidR="00925E11" w:rsidRDefault="00925E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352A0" w14:textId="77777777" w:rsidR="009E048A" w:rsidRDefault="009E048A">
    <w:pPr>
      <w:pStyle w:val="Footer"/>
      <w:rPr>
        <w:rFonts w:ascii="Arial" w:hAnsi="Arial" w:cs="Arial"/>
        <w:sz w:val="16"/>
      </w:rPr>
    </w:pPr>
  </w:p>
  <w:p w14:paraId="44A5A65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1EBCFFF" w14:textId="77777777" w:rsidR="009E048A" w:rsidRDefault="009E048A">
    <w:pPr>
      <w:pStyle w:val="Footer"/>
      <w:rPr>
        <w:rFonts w:ascii="Arial" w:hAnsi="Arial" w:cs="Arial"/>
        <w:sz w:val="16"/>
      </w:rPr>
    </w:pPr>
  </w:p>
  <w:p w14:paraId="6E97226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2FF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382CE" w14:textId="77777777" w:rsidR="00C363BB" w:rsidRDefault="00C363BB" w:rsidP="00C37E61">
      <w:r>
        <w:separator/>
      </w:r>
    </w:p>
  </w:footnote>
  <w:footnote w:type="continuationSeparator" w:id="0">
    <w:p w14:paraId="6C1B7AE2" w14:textId="77777777" w:rsidR="00C363BB" w:rsidRDefault="00C363B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BAD6" w14:textId="27151DCD" w:rsidR="00925E11" w:rsidRDefault="00925E11">
    <w:pPr>
      <w:pStyle w:val="Header"/>
    </w:pPr>
    <w:r>
      <w:rPr>
        <w:noProof/>
      </w:rPr>
      <w:pict w14:anchorId="30A0E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54432" w14:textId="1A3C80F2" w:rsidR="00925E11" w:rsidRDefault="00925E11">
    <w:pPr>
      <w:pStyle w:val="Header"/>
    </w:pPr>
    <w:r>
      <w:rPr>
        <w:noProof/>
      </w:rPr>
      <w:pict w14:anchorId="40911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E831" w14:textId="3AA0CBAF" w:rsidR="00296529" w:rsidRPr="00296529" w:rsidRDefault="00925E11" w:rsidP="00296529">
    <w:pPr>
      <w:ind w:left="2160"/>
      <w:jc w:val="center"/>
      <w:rPr>
        <w:rFonts w:ascii="Times New Roman" w:eastAsia="Calibri" w:hAnsi="Times New Roman"/>
        <w:i/>
        <w:sz w:val="18"/>
        <w:szCs w:val="22"/>
      </w:rPr>
    </w:pPr>
    <w:r>
      <w:rPr>
        <w:noProof/>
      </w:rPr>
      <w:pict w14:anchorId="7E9F2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3773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4565A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58BC4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3B29F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C591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5D021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4331E" w14:textId="5DEB14C1" w:rsidR="00925E11" w:rsidRDefault="00925E11">
    <w:pPr>
      <w:pStyle w:val="Header"/>
    </w:pPr>
    <w:r>
      <w:rPr>
        <w:noProof/>
      </w:rPr>
      <w:pict w14:anchorId="4626E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DC30" w14:textId="38342A63" w:rsidR="00925E11" w:rsidRDefault="00925E11">
    <w:pPr>
      <w:pStyle w:val="Header"/>
    </w:pPr>
    <w:r>
      <w:rPr>
        <w:noProof/>
      </w:rPr>
      <w:pict w14:anchorId="2B961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9B39" w14:textId="3E77C0CD" w:rsidR="00925E11" w:rsidRDefault="00925E11">
    <w:pPr>
      <w:pStyle w:val="Header"/>
    </w:pPr>
    <w:r>
      <w:rPr>
        <w:noProof/>
      </w:rPr>
      <w:pict w14:anchorId="6256F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81D26"/>
    <w:multiLevelType w:val="hybridMultilevel"/>
    <w:tmpl w:val="01706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553"/>
    <w:rsid w:val="00011B97"/>
    <w:rsid w:val="00030174"/>
    <w:rsid w:val="0004579C"/>
    <w:rsid w:val="00047118"/>
    <w:rsid w:val="00047469"/>
    <w:rsid w:val="00083926"/>
    <w:rsid w:val="000914A2"/>
    <w:rsid w:val="000A47FA"/>
    <w:rsid w:val="000A65D3"/>
    <w:rsid w:val="000B1E33"/>
    <w:rsid w:val="000D2323"/>
    <w:rsid w:val="000D689F"/>
    <w:rsid w:val="000E6947"/>
    <w:rsid w:val="000E7B7B"/>
    <w:rsid w:val="000E7D62"/>
    <w:rsid w:val="00103357"/>
    <w:rsid w:val="00123C9F"/>
    <w:rsid w:val="001244E0"/>
    <w:rsid w:val="00126190"/>
    <w:rsid w:val="00130F17"/>
    <w:rsid w:val="001320BF"/>
    <w:rsid w:val="00142F2F"/>
    <w:rsid w:val="00163BC4"/>
    <w:rsid w:val="00177ADE"/>
    <w:rsid w:val="00182412"/>
    <w:rsid w:val="001833C6"/>
    <w:rsid w:val="00185B73"/>
    <w:rsid w:val="00191062"/>
    <w:rsid w:val="00192B72"/>
    <w:rsid w:val="0019790D"/>
    <w:rsid w:val="001A29D8"/>
    <w:rsid w:val="001A5CAA"/>
    <w:rsid w:val="001B0427"/>
    <w:rsid w:val="001D3A51"/>
    <w:rsid w:val="001E10D2"/>
    <w:rsid w:val="001E25B4"/>
    <w:rsid w:val="001E44FE"/>
    <w:rsid w:val="001F01DF"/>
    <w:rsid w:val="00200595"/>
    <w:rsid w:val="00204835"/>
    <w:rsid w:val="00206E59"/>
    <w:rsid w:val="002139EE"/>
    <w:rsid w:val="00221763"/>
    <w:rsid w:val="00231920"/>
    <w:rsid w:val="0023195C"/>
    <w:rsid w:val="0024282C"/>
    <w:rsid w:val="002460DC"/>
    <w:rsid w:val="0024648C"/>
    <w:rsid w:val="00250985"/>
    <w:rsid w:val="002556F6"/>
    <w:rsid w:val="00283105"/>
    <w:rsid w:val="00284C4C"/>
    <w:rsid w:val="00287E68"/>
    <w:rsid w:val="0029316A"/>
    <w:rsid w:val="00296529"/>
    <w:rsid w:val="002B27FB"/>
    <w:rsid w:val="002B685A"/>
    <w:rsid w:val="002C57D2"/>
    <w:rsid w:val="002D268E"/>
    <w:rsid w:val="002E0D56"/>
    <w:rsid w:val="00301FB5"/>
    <w:rsid w:val="00303FE1"/>
    <w:rsid w:val="00315186"/>
    <w:rsid w:val="0033343E"/>
    <w:rsid w:val="003449F8"/>
    <w:rsid w:val="003470D8"/>
    <w:rsid w:val="003512C2"/>
    <w:rsid w:val="00362F85"/>
    <w:rsid w:val="00371FB6"/>
    <w:rsid w:val="003763C1"/>
    <w:rsid w:val="00376BBE"/>
    <w:rsid w:val="00386E7B"/>
    <w:rsid w:val="0039224F"/>
    <w:rsid w:val="00396368"/>
    <w:rsid w:val="00397AAD"/>
    <w:rsid w:val="003A071B"/>
    <w:rsid w:val="003A43A4"/>
    <w:rsid w:val="003A6DE4"/>
    <w:rsid w:val="003A7E18"/>
    <w:rsid w:val="003C16D5"/>
    <w:rsid w:val="003C4C86"/>
    <w:rsid w:val="003C6258"/>
    <w:rsid w:val="003D4CD3"/>
    <w:rsid w:val="003E2904"/>
    <w:rsid w:val="004002E3"/>
    <w:rsid w:val="00401927"/>
    <w:rsid w:val="00401E21"/>
    <w:rsid w:val="0041027F"/>
    <w:rsid w:val="004106E4"/>
    <w:rsid w:val="00412475"/>
    <w:rsid w:val="00423789"/>
    <w:rsid w:val="00440F43"/>
    <w:rsid w:val="00441B6F"/>
    <w:rsid w:val="00446221"/>
    <w:rsid w:val="00450E62"/>
    <w:rsid w:val="0045356F"/>
    <w:rsid w:val="004539DB"/>
    <w:rsid w:val="00456470"/>
    <w:rsid w:val="00471A80"/>
    <w:rsid w:val="004B0152"/>
    <w:rsid w:val="004D305E"/>
    <w:rsid w:val="004D4277"/>
    <w:rsid w:val="004E7B3B"/>
    <w:rsid w:val="004F0F61"/>
    <w:rsid w:val="00502516"/>
    <w:rsid w:val="00505F06"/>
    <w:rsid w:val="00506828"/>
    <w:rsid w:val="00525010"/>
    <w:rsid w:val="005251E2"/>
    <w:rsid w:val="0053056E"/>
    <w:rsid w:val="005355B6"/>
    <w:rsid w:val="00537DD9"/>
    <w:rsid w:val="00554FDA"/>
    <w:rsid w:val="00596507"/>
    <w:rsid w:val="005A3CEF"/>
    <w:rsid w:val="005C7540"/>
    <w:rsid w:val="005C784C"/>
    <w:rsid w:val="005D17F6"/>
    <w:rsid w:val="005E5539"/>
    <w:rsid w:val="00602BF5"/>
    <w:rsid w:val="00617FDD"/>
    <w:rsid w:val="00633614"/>
    <w:rsid w:val="00633F68"/>
    <w:rsid w:val="00636EB2"/>
    <w:rsid w:val="006375B8"/>
    <w:rsid w:val="0066510A"/>
    <w:rsid w:val="006723AF"/>
    <w:rsid w:val="00673F9F"/>
    <w:rsid w:val="00686953"/>
    <w:rsid w:val="00687DEA"/>
    <w:rsid w:val="00687E67"/>
    <w:rsid w:val="0069643C"/>
    <w:rsid w:val="006967F7"/>
    <w:rsid w:val="006A250C"/>
    <w:rsid w:val="006A7AD3"/>
    <w:rsid w:val="006B21D3"/>
    <w:rsid w:val="006B57D0"/>
    <w:rsid w:val="006D30FF"/>
    <w:rsid w:val="006D6940"/>
    <w:rsid w:val="006F11EC"/>
    <w:rsid w:val="006F1AF7"/>
    <w:rsid w:val="0070082C"/>
    <w:rsid w:val="007369E6"/>
    <w:rsid w:val="00746E59"/>
    <w:rsid w:val="00754C9A"/>
    <w:rsid w:val="0075599A"/>
    <w:rsid w:val="00761D52"/>
    <w:rsid w:val="00775D92"/>
    <w:rsid w:val="0077749E"/>
    <w:rsid w:val="00790ADA"/>
    <w:rsid w:val="007B01FB"/>
    <w:rsid w:val="007D2288"/>
    <w:rsid w:val="007E088F"/>
    <w:rsid w:val="007F39B5"/>
    <w:rsid w:val="007F7B32"/>
    <w:rsid w:val="00804BC2"/>
    <w:rsid w:val="0081395B"/>
    <w:rsid w:val="0081431A"/>
    <w:rsid w:val="00825512"/>
    <w:rsid w:val="0083216F"/>
    <w:rsid w:val="00837B5A"/>
    <w:rsid w:val="00860000"/>
    <w:rsid w:val="00863BD3"/>
    <w:rsid w:val="008641ED"/>
    <w:rsid w:val="00866D66"/>
    <w:rsid w:val="008671C6"/>
    <w:rsid w:val="00875803"/>
    <w:rsid w:val="00877AE3"/>
    <w:rsid w:val="008924D2"/>
    <w:rsid w:val="008B4137"/>
    <w:rsid w:val="008B459E"/>
    <w:rsid w:val="008E13AE"/>
    <w:rsid w:val="008E1506"/>
    <w:rsid w:val="008E710C"/>
    <w:rsid w:val="008F4D25"/>
    <w:rsid w:val="008F69D6"/>
    <w:rsid w:val="00902823"/>
    <w:rsid w:val="00915CA6"/>
    <w:rsid w:val="00925E11"/>
    <w:rsid w:val="00927834"/>
    <w:rsid w:val="00934FCD"/>
    <w:rsid w:val="00947D2A"/>
    <w:rsid w:val="009500A6"/>
    <w:rsid w:val="00957C18"/>
    <w:rsid w:val="009659BA"/>
    <w:rsid w:val="00976C5C"/>
    <w:rsid w:val="00983040"/>
    <w:rsid w:val="00984780"/>
    <w:rsid w:val="00985CF8"/>
    <w:rsid w:val="009B3FB9"/>
    <w:rsid w:val="009C2465"/>
    <w:rsid w:val="009D35A0"/>
    <w:rsid w:val="009D7EB7"/>
    <w:rsid w:val="009E048A"/>
    <w:rsid w:val="009E08E9"/>
    <w:rsid w:val="009E3DB9"/>
    <w:rsid w:val="009E6E35"/>
    <w:rsid w:val="009F0EDA"/>
    <w:rsid w:val="009F4144"/>
    <w:rsid w:val="009F6071"/>
    <w:rsid w:val="00A03B96"/>
    <w:rsid w:val="00A05B19"/>
    <w:rsid w:val="00A1134E"/>
    <w:rsid w:val="00A24E7E"/>
    <w:rsid w:val="00A258C3"/>
    <w:rsid w:val="00A25EC6"/>
    <w:rsid w:val="00A27342"/>
    <w:rsid w:val="00A347C0"/>
    <w:rsid w:val="00A4525E"/>
    <w:rsid w:val="00A51431"/>
    <w:rsid w:val="00A51A95"/>
    <w:rsid w:val="00A539AD"/>
    <w:rsid w:val="00A641B4"/>
    <w:rsid w:val="00A64491"/>
    <w:rsid w:val="00A94063"/>
    <w:rsid w:val="00AA6219"/>
    <w:rsid w:val="00AA6D57"/>
    <w:rsid w:val="00AA74E0"/>
    <w:rsid w:val="00AB703F"/>
    <w:rsid w:val="00AC5243"/>
    <w:rsid w:val="00AC6BB8"/>
    <w:rsid w:val="00AE008F"/>
    <w:rsid w:val="00AE54A4"/>
    <w:rsid w:val="00B01FCD"/>
    <w:rsid w:val="00B1776C"/>
    <w:rsid w:val="00B27B90"/>
    <w:rsid w:val="00B33759"/>
    <w:rsid w:val="00B419ED"/>
    <w:rsid w:val="00B52583"/>
    <w:rsid w:val="00B52896"/>
    <w:rsid w:val="00B56157"/>
    <w:rsid w:val="00B71689"/>
    <w:rsid w:val="00B80288"/>
    <w:rsid w:val="00B90F5F"/>
    <w:rsid w:val="00B95236"/>
    <w:rsid w:val="00B96BD9"/>
    <w:rsid w:val="00BA1B01"/>
    <w:rsid w:val="00BA2519"/>
    <w:rsid w:val="00BA2641"/>
    <w:rsid w:val="00BB37AA"/>
    <w:rsid w:val="00BB4BC2"/>
    <w:rsid w:val="00BC53A0"/>
    <w:rsid w:val="00BC597B"/>
    <w:rsid w:val="00BE09E4"/>
    <w:rsid w:val="00BE62AD"/>
    <w:rsid w:val="00BF077E"/>
    <w:rsid w:val="00BF121F"/>
    <w:rsid w:val="00BF1F80"/>
    <w:rsid w:val="00C166EF"/>
    <w:rsid w:val="00C17EB0"/>
    <w:rsid w:val="00C27F5F"/>
    <w:rsid w:val="00C30A0F"/>
    <w:rsid w:val="00C363BB"/>
    <w:rsid w:val="00C37E61"/>
    <w:rsid w:val="00C50FD6"/>
    <w:rsid w:val="00C70F1B"/>
    <w:rsid w:val="00C71A47"/>
    <w:rsid w:val="00C7464C"/>
    <w:rsid w:val="00C85588"/>
    <w:rsid w:val="00CD3D6F"/>
    <w:rsid w:val="00CD6755"/>
    <w:rsid w:val="00CD6856"/>
    <w:rsid w:val="00CE0089"/>
    <w:rsid w:val="00CE793C"/>
    <w:rsid w:val="00CF193C"/>
    <w:rsid w:val="00D14A51"/>
    <w:rsid w:val="00D173F1"/>
    <w:rsid w:val="00D74CB0"/>
    <w:rsid w:val="00D8295D"/>
    <w:rsid w:val="00DA1E62"/>
    <w:rsid w:val="00DB1F93"/>
    <w:rsid w:val="00DC2A65"/>
    <w:rsid w:val="00DC6F48"/>
    <w:rsid w:val="00DD3442"/>
    <w:rsid w:val="00DD4FDD"/>
    <w:rsid w:val="00DE15F0"/>
    <w:rsid w:val="00DE5663"/>
    <w:rsid w:val="00DE78AA"/>
    <w:rsid w:val="00DF68D8"/>
    <w:rsid w:val="00E05354"/>
    <w:rsid w:val="00E053D0"/>
    <w:rsid w:val="00E15994"/>
    <w:rsid w:val="00E2060F"/>
    <w:rsid w:val="00E3114E"/>
    <w:rsid w:val="00E31A70"/>
    <w:rsid w:val="00E35B02"/>
    <w:rsid w:val="00E41419"/>
    <w:rsid w:val="00E66496"/>
    <w:rsid w:val="00E66B35"/>
    <w:rsid w:val="00E66E10"/>
    <w:rsid w:val="00E769F6"/>
    <w:rsid w:val="00E8407C"/>
    <w:rsid w:val="00E84F3C"/>
    <w:rsid w:val="00E95778"/>
    <w:rsid w:val="00E96926"/>
    <w:rsid w:val="00EA012C"/>
    <w:rsid w:val="00EA5A00"/>
    <w:rsid w:val="00EA5ED8"/>
    <w:rsid w:val="00EC6A55"/>
    <w:rsid w:val="00ED0288"/>
    <w:rsid w:val="00ED0B5A"/>
    <w:rsid w:val="00EE32C3"/>
    <w:rsid w:val="00EE52CB"/>
    <w:rsid w:val="00EE688A"/>
    <w:rsid w:val="00EF581D"/>
    <w:rsid w:val="00EF7FD8"/>
    <w:rsid w:val="00F06F59"/>
    <w:rsid w:val="00F17988"/>
    <w:rsid w:val="00F21FAE"/>
    <w:rsid w:val="00F23304"/>
    <w:rsid w:val="00F469F0"/>
    <w:rsid w:val="00F53273"/>
    <w:rsid w:val="00F62E83"/>
    <w:rsid w:val="00F73954"/>
    <w:rsid w:val="00F755E4"/>
    <w:rsid w:val="00F77D02"/>
    <w:rsid w:val="00FA3C7C"/>
    <w:rsid w:val="00FB3A86"/>
    <w:rsid w:val="00FB5476"/>
    <w:rsid w:val="00FC041E"/>
    <w:rsid w:val="00FC645B"/>
    <w:rsid w:val="00FD36C8"/>
    <w:rsid w:val="00FD4DB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5AF926A"/>
  <w15:docId w15:val="{56DF0BA1-9B52-453F-B79A-991DBA19B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BA25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9790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HTMLCite">
    <w:name w:val="HTML Cite"/>
    <w:basedOn w:val="DefaultParagraphFont"/>
    <w:uiPriority w:val="99"/>
    <w:semiHidden/>
    <w:unhideWhenUsed/>
    <w:rsid w:val="00984780"/>
    <w:rPr>
      <w:i/>
      <w:iCs/>
    </w:rPr>
  </w:style>
  <w:style w:type="character" w:customStyle="1" w:styleId="Heading1Char">
    <w:name w:val="Heading 1 Char"/>
    <w:basedOn w:val="DefaultParagraphFont"/>
    <w:link w:val="Heading1"/>
    <w:rsid w:val="00984780"/>
    <w:rPr>
      <w:rFonts w:ascii="Arial" w:hAnsi="Arial"/>
      <w:b/>
      <w:kern w:val="28"/>
      <w:sz w:val="28"/>
    </w:rPr>
  </w:style>
  <w:style w:type="paragraph" w:styleId="NormalWeb">
    <w:name w:val="Normal (Web)"/>
    <w:basedOn w:val="Normal"/>
    <w:uiPriority w:val="99"/>
    <w:unhideWhenUsed/>
    <w:qFormat/>
    <w:rsid w:val="00DD3442"/>
    <w:pPr>
      <w:spacing w:before="100" w:beforeAutospacing="1" w:after="100" w:afterAutospacing="1"/>
    </w:pPr>
    <w:rPr>
      <w:rFonts w:ascii="Times New Roman" w:eastAsiaTheme="minorEastAsia" w:hAnsi="Times New Roman"/>
      <w:sz w:val="24"/>
      <w:szCs w:val="24"/>
    </w:rPr>
  </w:style>
  <w:style w:type="character" w:customStyle="1" w:styleId="Heading3Char">
    <w:name w:val="Heading 3 Char"/>
    <w:basedOn w:val="DefaultParagraphFont"/>
    <w:link w:val="Heading3"/>
    <w:semiHidden/>
    <w:rsid w:val="0019790D"/>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rsid w:val="00BA25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21763"/>
    <w:rPr>
      <w:rFonts w:ascii="Helvetica" w:hAnsi="Helvetica"/>
    </w:rPr>
  </w:style>
  <w:style w:type="character" w:styleId="UnresolvedMention">
    <w:name w:val="Unresolved Mention"/>
    <w:basedOn w:val="DefaultParagraphFont"/>
    <w:uiPriority w:val="99"/>
    <w:semiHidden/>
    <w:unhideWhenUsed/>
    <w:rsid w:val="00DF68D8"/>
    <w:rPr>
      <w:color w:val="605E5C"/>
      <w:shd w:val="clear" w:color="auto" w:fill="E1DFDD"/>
    </w:rPr>
  </w:style>
  <w:style w:type="paragraph" w:styleId="ListParagraph">
    <w:name w:val="List Paragraph"/>
    <w:basedOn w:val="Normal"/>
    <w:uiPriority w:val="34"/>
    <w:qFormat/>
    <w:rsid w:val="003A07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doi.org/10.1002/ptr.6475" TargetMode="External"/><Relationship Id="rId39" Type="http://schemas.openxmlformats.org/officeDocument/2006/relationships/hyperlink" Target="https://doi.org/10.1007/s13244-016-0541-2" TargetMode="External"/><Relationship Id="rId21" Type="http://schemas.openxmlformats.org/officeDocument/2006/relationships/hyperlink" Target="https://doi.org/10.26355/eurrev_201901_16788" TargetMode="External"/><Relationship Id="rId34" Type="http://schemas.openxmlformats.org/officeDocument/2006/relationships/hyperlink" Target="https://doi.org/10.1016/j.microc.2018.05.025" TargetMode="External"/><Relationship Id="rId42" Type="http://schemas.openxmlformats.org/officeDocument/2006/relationships/hyperlink" Target="https://doi.org/10.1016/j.cub.2015.10.049" TargetMode="External"/><Relationship Id="rId47" Type="http://schemas.openxmlformats.org/officeDocument/2006/relationships/hyperlink" Target="https://doi.org/10.1016/j.jep.2011.10.008" TargetMode="External"/><Relationship Id="rId50" Type="http://schemas.openxmlformats.org/officeDocument/2006/relationships/hyperlink" Target="https://doi.org/10.1007/s43450-020-00107-4" TargetMode="External"/><Relationship Id="rId55" Type="http://schemas.openxmlformats.org/officeDocument/2006/relationships/hyperlink" Target="https://jbaar.journals.ekb.e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10.1016/b978-0-12-816455-6.00015-9" TargetMode="External"/><Relationship Id="rId11" Type="http://schemas.openxmlformats.org/officeDocument/2006/relationships/footer" Target="footer2.xml"/><Relationship Id="rId24" Type="http://schemas.openxmlformats.org/officeDocument/2006/relationships/hyperlink" Target="https://doi.org/10.13189/ijnbs.2015.030302" TargetMode="External"/><Relationship Id="rId32" Type="http://schemas.openxmlformats.org/officeDocument/2006/relationships/hyperlink" Target="https://doi.org/10.1016/j.sajb.2019.06.017" TargetMode="External"/><Relationship Id="rId37" Type="http://schemas.openxmlformats.org/officeDocument/2006/relationships/hyperlink" Target="https://doi.org/10.32463/RPHS.2022.v09i04.02" TargetMode="External"/><Relationship Id="rId40" Type="http://schemas.openxmlformats.org/officeDocument/2006/relationships/hyperlink" Target="https://www.ncbi.nlm.nih.gov/books/NBK482171/" TargetMode="External"/><Relationship Id="rId45" Type="http://schemas.openxmlformats.org/officeDocument/2006/relationships/hyperlink" Target="https://doi.org/10.5829/idosi.gv.2012.9.3.65175" TargetMode="External"/><Relationship Id="rId53" Type="http://schemas.openxmlformats.org/officeDocument/2006/relationships/hyperlink" Target="https://doi.org/10.1016/j.chemosphere.2024.141382" TargetMode="Externa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016/j.neuro.2020.03.002" TargetMode="External"/><Relationship Id="rId14" Type="http://schemas.openxmlformats.org/officeDocument/2006/relationships/image" Target="media/image1.emf"/><Relationship Id="rId22" Type="http://schemas.openxmlformats.org/officeDocument/2006/relationships/hyperlink" Target="https://www.ncbi.nlm.nih.gov/books/NBK539728/" TargetMode="External"/><Relationship Id="rId27" Type="http://schemas.openxmlformats.org/officeDocument/2006/relationships/hyperlink" Target="https://doi.org/10.4103/1995-7645.271288" TargetMode="External"/><Relationship Id="rId30" Type="http://schemas.openxmlformats.org/officeDocument/2006/relationships/hyperlink" Target="https://doi.org/10.1016/j.sciaf.2020.e00493" TargetMode="External"/><Relationship Id="rId35" Type="http://schemas.openxmlformats.org/officeDocument/2006/relationships/hyperlink" Target="https://doi.org/10.1016/j.jiec.2009.09.061" TargetMode="External"/><Relationship Id="rId43" Type="http://schemas.openxmlformats.org/officeDocument/2006/relationships/hyperlink" Target="https://doi.org/10.4103/1793-5482.238077" TargetMode="External"/><Relationship Id="rId48" Type="http://schemas.openxmlformats.org/officeDocument/2006/relationships/hyperlink" Target="https://www.researchgate.net/publication/330340000_Effects_of_Moringa_oleifera_on_the_developing_cerebrum_of_young_wistar_rats"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32859/era.30.40.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3389/fvets.2020.00053" TargetMode="External"/><Relationship Id="rId33" Type="http://schemas.openxmlformats.org/officeDocument/2006/relationships/hyperlink" Target="https://doi.org/10.7860/JCDR/2016/19032.8054" TargetMode="External"/><Relationship Id="rId38" Type="http://schemas.openxmlformats.org/officeDocument/2006/relationships/hyperlink" Target="https://doi.org/10.1002/cne.22549" TargetMode="External"/><Relationship Id="rId46" Type="http://schemas.openxmlformats.org/officeDocument/2006/relationships/hyperlink" Target="https://www.iiste.org/Journals/index.php/JNSR/article/view/6990" TargetMode="External"/><Relationship Id="rId59" Type="http://schemas.openxmlformats.org/officeDocument/2006/relationships/header" Target="header6.xml"/><Relationship Id="rId20" Type="http://schemas.openxmlformats.org/officeDocument/2006/relationships/hyperlink" Target="https://doi.org/10.1007/s00415-018-9147-6" TargetMode="External"/><Relationship Id="rId41" Type="http://schemas.openxmlformats.org/officeDocument/2006/relationships/hyperlink" Target="https://doi.org/10.4103/jnrp.jnrp_73_18" TargetMode="External"/><Relationship Id="rId54" Type="http://schemas.openxmlformats.org/officeDocument/2006/relationships/hyperlink" Target="https://doi.org/10.1155/2018/70834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doi.org/10.1080/09064710.2019.1606930" TargetMode="External"/><Relationship Id="rId28" Type="http://schemas.openxmlformats.org/officeDocument/2006/relationships/hyperlink" Target="https://doi.org/10.2174/1381612825666190701151644" TargetMode="External"/><Relationship Id="rId36" Type="http://schemas.openxmlformats.org/officeDocument/2006/relationships/hyperlink" Target="https://doi.org/10.1590/s1678-77572012000300002" TargetMode="External"/><Relationship Id="rId49" Type="http://schemas.openxmlformats.org/officeDocument/2006/relationships/hyperlink" Target="https://doi.org/10.1007/978-1-4939-8994-2_10"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doi.org/10.25177/JFST.4.4.10" TargetMode="External"/><Relationship Id="rId44" Type="http://schemas.openxmlformats.org/officeDocument/2006/relationships/hyperlink" Target="https://doi.org/10.18231/J.IJN.2020.013" TargetMode="External"/><Relationship Id="rId52" Type="http://schemas.openxmlformats.org/officeDocument/2006/relationships/hyperlink" Target="https://doi.org/10.1155/2013/695936"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B7C4C-0723-496C-BAA1-9730BAC4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1333</TotalTime>
  <Pages>16</Pages>
  <Words>6875</Words>
  <Characters>39188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45972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53</cp:revision>
  <cp:lastPrinted>1999-07-06T11:00:00Z</cp:lastPrinted>
  <dcterms:created xsi:type="dcterms:W3CDTF">2025-11-19T21:08:00Z</dcterms:created>
  <dcterms:modified xsi:type="dcterms:W3CDTF">2025-12-18T11:25:00Z</dcterms:modified>
</cp:coreProperties>
</file>