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2D2" w:rsidRPr="00557E1F" w:rsidRDefault="004712D2"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 xml:space="preserve">High Mortality and Clinical Challenges in Tuberculosis-COVID-19 Co-infection: A </w:t>
      </w:r>
      <w:proofErr w:type="spellStart"/>
      <w:r w:rsidRPr="00557E1F">
        <w:rPr>
          <w:rFonts w:ascii="Times New Roman" w:eastAsia="Times New Roman" w:hAnsi="Times New Roman" w:cs="Times New Roman"/>
          <w:b/>
          <w:bCs/>
          <w:sz w:val="24"/>
          <w:szCs w:val="24"/>
          <w:lang w:eastAsia="en-GB"/>
        </w:rPr>
        <w:t>Multicenter</w:t>
      </w:r>
      <w:proofErr w:type="spellEnd"/>
      <w:r w:rsidRPr="00557E1F">
        <w:rPr>
          <w:rFonts w:ascii="Times New Roman" w:eastAsia="Times New Roman" w:hAnsi="Times New Roman" w:cs="Times New Roman"/>
          <w:b/>
          <w:bCs/>
          <w:sz w:val="24"/>
          <w:szCs w:val="24"/>
          <w:lang w:eastAsia="en-GB"/>
        </w:rPr>
        <w:t xml:space="preserve"> Study from Senegal</w:t>
      </w:r>
    </w:p>
    <w:p w:rsidR="00D97A95" w:rsidRDefault="00D97A95" w:rsidP="00557E1F">
      <w:pPr>
        <w:spacing w:before="100" w:beforeAutospacing="1" w:after="0" w:line="360" w:lineRule="auto"/>
        <w:outlineLvl w:val="2"/>
        <w:rPr>
          <w:rFonts w:ascii="Times New Roman" w:eastAsia="Times New Roman" w:hAnsi="Times New Roman" w:cs="Times New Roman"/>
          <w:b/>
          <w:bCs/>
          <w:sz w:val="24"/>
          <w:szCs w:val="24"/>
          <w:lang w:eastAsia="en-GB"/>
        </w:rPr>
      </w:pPr>
    </w:p>
    <w:p w:rsidR="004712D2" w:rsidRPr="00557E1F" w:rsidRDefault="004712D2" w:rsidP="00557E1F">
      <w:pPr>
        <w:spacing w:before="100" w:beforeAutospacing="1" w:after="0" w:line="360" w:lineRule="auto"/>
        <w:outlineLvl w:val="2"/>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Abstract</w:t>
      </w:r>
    </w:p>
    <w:p w:rsidR="004712D2" w:rsidRPr="00557E1F" w:rsidRDefault="004712D2" w:rsidP="00557E1F">
      <w:pPr>
        <w:spacing w:before="100" w:beforeAutospacing="1" w:after="0"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Background:</w:t>
      </w:r>
      <w:r w:rsidRPr="00557E1F">
        <w:rPr>
          <w:rFonts w:ascii="Times New Roman" w:eastAsia="Times New Roman" w:hAnsi="Times New Roman" w:cs="Times New Roman"/>
          <w:sz w:val="24"/>
          <w:szCs w:val="24"/>
          <w:lang w:eastAsia="en-GB"/>
        </w:rPr>
        <w:br/>
        <w:t xml:space="preserve">The </w:t>
      </w:r>
      <w:proofErr w:type="spellStart"/>
      <w:r w:rsidRPr="00557E1F">
        <w:rPr>
          <w:rFonts w:ascii="Times New Roman" w:eastAsia="Times New Roman" w:hAnsi="Times New Roman" w:cs="Times New Roman"/>
          <w:sz w:val="24"/>
          <w:szCs w:val="24"/>
          <w:lang w:eastAsia="en-GB"/>
        </w:rPr>
        <w:t>syndemic</w:t>
      </w:r>
      <w:proofErr w:type="spellEnd"/>
      <w:r w:rsidRPr="00557E1F">
        <w:rPr>
          <w:rFonts w:ascii="Times New Roman" w:eastAsia="Times New Roman" w:hAnsi="Times New Roman" w:cs="Times New Roman"/>
          <w:sz w:val="24"/>
          <w:szCs w:val="24"/>
          <w:lang w:eastAsia="en-GB"/>
        </w:rPr>
        <w:t xml:space="preserve"> interaction between tuberculosis (TB) and COVID-19 remains poorly characterized in high TB-burden African settings. This study investigates the clinical and epidemiological features of TB-COVID-19 co-infection in Senegal.</w:t>
      </w:r>
    </w:p>
    <w:p w:rsidR="004712D2" w:rsidRPr="00557E1F" w:rsidRDefault="004712D2" w:rsidP="00557E1F">
      <w:pPr>
        <w:spacing w:before="100" w:beforeAutospacing="1" w:after="0"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Methods:</w:t>
      </w:r>
      <w:r w:rsidRPr="00557E1F">
        <w:rPr>
          <w:rFonts w:ascii="Times New Roman" w:eastAsia="Times New Roman" w:hAnsi="Times New Roman" w:cs="Times New Roman"/>
          <w:sz w:val="24"/>
          <w:szCs w:val="24"/>
          <w:lang w:eastAsia="en-GB"/>
        </w:rPr>
        <w:br/>
        <w:t xml:space="preserve">We conducted a </w:t>
      </w:r>
      <w:proofErr w:type="spellStart"/>
      <w:r w:rsidRPr="00557E1F">
        <w:rPr>
          <w:rFonts w:ascii="Times New Roman" w:eastAsia="Times New Roman" w:hAnsi="Times New Roman" w:cs="Times New Roman"/>
          <w:sz w:val="24"/>
          <w:szCs w:val="24"/>
          <w:lang w:eastAsia="en-GB"/>
        </w:rPr>
        <w:t>multicenter</w:t>
      </w:r>
      <w:proofErr w:type="spellEnd"/>
      <w:r w:rsidRPr="00557E1F">
        <w:rPr>
          <w:rFonts w:ascii="Times New Roman" w:eastAsia="Times New Roman" w:hAnsi="Times New Roman" w:cs="Times New Roman"/>
          <w:sz w:val="24"/>
          <w:szCs w:val="24"/>
          <w:lang w:eastAsia="en-GB"/>
        </w:rPr>
        <w:t xml:space="preserve"> cross-sectional study from March 2020 to March 2022, enrolling hospitalized patients with confirmed COVID-19 (RT-PCR) and active TB (positive smear microscopy or GeneXpert). Demographic, clinical, and outcome data were systematically collected and </w:t>
      </w:r>
      <w:proofErr w:type="spellStart"/>
      <w:r w:rsidRPr="00557E1F">
        <w:rPr>
          <w:rFonts w:ascii="Times New Roman" w:eastAsia="Times New Roman" w:hAnsi="Times New Roman" w:cs="Times New Roman"/>
          <w:sz w:val="24"/>
          <w:szCs w:val="24"/>
          <w:lang w:eastAsia="en-GB"/>
        </w:rPr>
        <w:t>analyzed</w:t>
      </w:r>
      <w:proofErr w:type="spellEnd"/>
      <w:r w:rsidRPr="00557E1F">
        <w:rPr>
          <w:rFonts w:ascii="Times New Roman" w:eastAsia="Times New Roman" w:hAnsi="Times New Roman" w:cs="Times New Roman"/>
          <w:sz w:val="24"/>
          <w:szCs w:val="24"/>
          <w:lang w:eastAsia="en-GB"/>
        </w:rPr>
        <w:t>.</w:t>
      </w:r>
    </w:p>
    <w:p w:rsidR="004712D2" w:rsidRPr="00557E1F" w:rsidRDefault="004712D2" w:rsidP="00557E1F">
      <w:pPr>
        <w:spacing w:before="100" w:beforeAutospacing="1" w:after="0"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Results:</w:t>
      </w:r>
      <w:r w:rsidRPr="00557E1F">
        <w:rPr>
          <w:rFonts w:ascii="Times New Roman" w:eastAsia="Times New Roman" w:hAnsi="Times New Roman" w:cs="Times New Roman"/>
          <w:sz w:val="24"/>
          <w:szCs w:val="24"/>
          <w:lang w:eastAsia="en-GB"/>
        </w:rPr>
        <w:br/>
        <w:t>Among 19 co-infected patients (mean age 48±20 years, 63.2% male), TB preceded COVID-19 diagnosis in 78.9% of cases. Common presentations included chronic cough (84.2%), fever (84.2%), and radiological findings of ground-glass opacities (52.6%). Notable laboratory abnormalities included lymphopenia (84.2%) and elevated inflammatory markers (CRP &gt;12 mg/L in 100%). The case fatality rate reached 26.3%, with severe COVID-19 present in 36.8% of cases.</w:t>
      </w:r>
    </w:p>
    <w:p w:rsidR="004712D2" w:rsidRPr="00557E1F" w:rsidRDefault="004712D2" w:rsidP="00557E1F">
      <w:pPr>
        <w:spacing w:after="0"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Conclusion:</w:t>
      </w:r>
      <w:r w:rsidRPr="00557E1F">
        <w:rPr>
          <w:rFonts w:ascii="Times New Roman" w:eastAsia="Times New Roman" w:hAnsi="Times New Roman" w:cs="Times New Roman"/>
          <w:sz w:val="24"/>
          <w:szCs w:val="24"/>
          <w:lang w:eastAsia="en-GB"/>
        </w:rPr>
        <w:br/>
        <w:t>Our findings demonstrate that active TB potentiates COVID-19 severity in this Senegalese cohort, resulting in disproportionate mortality. These results underscore the need for integrated screening and management strategies in TB-endemic regions.</w:t>
      </w:r>
    </w:p>
    <w:p w:rsidR="004712D2" w:rsidRPr="00557E1F" w:rsidRDefault="004712D2"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Keywords:</w:t>
      </w:r>
      <w:r w:rsidRPr="00557E1F">
        <w:rPr>
          <w:rFonts w:ascii="Times New Roman" w:eastAsia="Times New Roman" w:hAnsi="Times New Roman" w:cs="Times New Roman"/>
          <w:sz w:val="24"/>
          <w:szCs w:val="24"/>
          <w:lang w:eastAsia="en-GB"/>
        </w:rPr>
        <w:t xml:space="preserve"> SARS-CoV-2, Mycobacterium tuberculosis, co-morbidity, Sub-Saharan Africa, outcomes</w:t>
      </w:r>
    </w:p>
    <w:p w:rsidR="004712D2" w:rsidRPr="00557E1F" w:rsidRDefault="004712D2" w:rsidP="00557E1F">
      <w:pPr>
        <w:spacing w:before="100" w:beforeAutospacing="1" w:after="100" w:afterAutospacing="1" w:line="360" w:lineRule="auto"/>
        <w:rPr>
          <w:rFonts w:ascii="Times New Roman" w:eastAsia="Times New Roman" w:hAnsi="Times New Roman" w:cs="Times New Roman"/>
          <w:sz w:val="24"/>
          <w:szCs w:val="24"/>
          <w:lang w:eastAsia="en-GB"/>
        </w:rPr>
      </w:pPr>
    </w:p>
    <w:p w:rsidR="004712D2" w:rsidRPr="00557E1F" w:rsidRDefault="004712D2" w:rsidP="00557E1F">
      <w:pPr>
        <w:spacing w:before="100" w:beforeAutospacing="1" w:after="100" w:afterAutospacing="1" w:line="360" w:lineRule="auto"/>
        <w:rPr>
          <w:rFonts w:ascii="Times New Roman" w:eastAsia="Times New Roman" w:hAnsi="Times New Roman" w:cs="Times New Roman"/>
          <w:sz w:val="24"/>
          <w:szCs w:val="24"/>
          <w:lang w:eastAsia="en-GB"/>
        </w:rPr>
      </w:pPr>
    </w:p>
    <w:p w:rsidR="004712D2" w:rsidRPr="00557E1F" w:rsidRDefault="004712D2"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lastRenderedPageBreak/>
        <w:t>Introduction</w:t>
      </w:r>
    </w:p>
    <w:p w:rsidR="007D7838" w:rsidRPr="007D7838" w:rsidRDefault="007D7838" w:rsidP="007D7838">
      <w:pPr>
        <w:spacing w:before="100" w:beforeAutospacing="1" w:after="100" w:afterAutospacing="1" w:line="360" w:lineRule="auto"/>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The convergence of two major respiratory infections—tuberculosis (TB), a long-standing global health challenge, and coronavirus disease 2019 (COVID-19), a rapidly evolving pandemic—has triggered new concerns, particularly in countries where TB remains endemic [1,2]. The COVID-19 pandemic has stretched health systems globally, and its impact has been especially devastating in resource-limited regions where diagnostic and treatment capabilities are already strained [3]. Senegal, located in West Africa, is one such country with a significant burden of TB, reporting an incidence of 176 cases per 100,000 population [1]. This burden exists alongside ongoing challenges related to HIV infection, poverty, undernutrition, and overcrowded urban housing, which further facilitate transmission and worsen outcomes [4].</w:t>
      </w:r>
    </w:p>
    <w:p w:rsidR="007D7838" w:rsidRPr="007D7838" w:rsidRDefault="007D7838" w:rsidP="007D7838">
      <w:pPr>
        <w:spacing w:before="100" w:beforeAutospacing="1" w:after="100" w:afterAutospacing="1" w:line="360" w:lineRule="auto"/>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 xml:space="preserve">Both TB and COVID-19 primarily affect the respiratory system and share overlapping symptoms, including persistent cough, fever, fatigue, and </w:t>
      </w:r>
      <w:proofErr w:type="spellStart"/>
      <w:r w:rsidRPr="007D7838">
        <w:rPr>
          <w:rFonts w:ascii="Times New Roman" w:eastAsia="Times New Roman" w:hAnsi="Times New Roman" w:cs="Times New Roman"/>
          <w:sz w:val="24"/>
          <w:szCs w:val="24"/>
          <w:lang w:eastAsia="en-GB"/>
        </w:rPr>
        <w:t>dyspnea</w:t>
      </w:r>
      <w:proofErr w:type="spellEnd"/>
      <w:r w:rsidRPr="007D7838">
        <w:rPr>
          <w:rFonts w:ascii="Times New Roman" w:eastAsia="Times New Roman" w:hAnsi="Times New Roman" w:cs="Times New Roman"/>
          <w:sz w:val="24"/>
          <w:szCs w:val="24"/>
          <w:lang w:eastAsia="en-GB"/>
        </w:rPr>
        <w:t xml:space="preserve">. This symptomatic overlap can complicate timely diagnosis and delay appropriate treatment [2]. While TB is a chronic bacterial disease caused by </w:t>
      </w:r>
      <w:r w:rsidRPr="007D7838">
        <w:rPr>
          <w:rFonts w:ascii="Times New Roman" w:eastAsia="Times New Roman" w:hAnsi="Times New Roman" w:cs="Times New Roman"/>
          <w:i/>
          <w:iCs/>
          <w:sz w:val="24"/>
          <w:szCs w:val="24"/>
          <w:lang w:eastAsia="en-GB"/>
        </w:rPr>
        <w:t>Mycobacterium tuberculosis</w:t>
      </w:r>
      <w:r w:rsidRPr="007D7838">
        <w:rPr>
          <w:rFonts w:ascii="Times New Roman" w:eastAsia="Times New Roman" w:hAnsi="Times New Roman" w:cs="Times New Roman"/>
          <w:sz w:val="24"/>
          <w:szCs w:val="24"/>
          <w:lang w:eastAsia="en-GB"/>
        </w:rPr>
        <w:t>, COVID-19 is an acute viral illness due to SARS-CoV-2. However, emerging data indicate that co-infection may exacerbate disease severity and elevate the risk of complications and death [5–7].</w:t>
      </w:r>
    </w:p>
    <w:p w:rsidR="007D7838" w:rsidRPr="007D7838" w:rsidRDefault="007D7838" w:rsidP="007D7838">
      <w:pPr>
        <w:spacing w:before="100" w:beforeAutospacing="1" w:after="100" w:afterAutospacing="1" w:line="360" w:lineRule="auto"/>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Preliminary evidence from Asia and Europe has shown that the case fatality rate among co-infected individuals may be substantially higher than among those infected with COVID-19 alone [6,7]. Population-based data from sub-Saharan Africa further suggest that active or previous TB is an independent risk factor for COVID-19–related mortality [8].</w:t>
      </w:r>
    </w:p>
    <w:p w:rsidR="007D7838" w:rsidRPr="007D7838" w:rsidRDefault="007D7838" w:rsidP="007D7838">
      <w:pPr>
        <w:spacing w:before="100" w:beforeAutospacing="1" w:after="100" w:afterAutospacing="1" w:line="360" w:lineRule="auto"/>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The immunological interplay between TB and COVID-19 is still not fully elucidated. TB is characterized by chronic immune activation, granulomatous inflammation, and T-cell dysfunction, while severe COVID-19 is marked by acute immune dysregulation, hyperinflammation, cytokine release, and profound lymphopenia, all of which have been associated with poor clinical outcomes [9]. The interaction between these immune pathways could worsen patient prognosis, particularly in the presence of comorbidities such as HIV infection, diabetes mellitus, or cardiovascular disease [8,9].</w:t>
      </w:r>
    </w:p>
    <w:p w:rsidR="007D7838" w:rsidRPr="007D7838" w:rsidRDefault="007D7838" w:rsidP="007D7838">
      <w:pPr>
        <w:spacing w:before="100" w:beforeAutospacing="1" w:after="100" w:afterAutospacing="1" w:line="360" w:lineRule="auto"/>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 xml:space="preserve">Given the paucity of data from sub-Saharan Africa on this </w:t>
      </w:r>
      <w:proofErr w:type="spellStart"/>
      <w:r w:rsidRPr="007D7838">
        <w:rPr>
          <w:rFonts w:ascii="Times New Roman" w:eastAsia="Times New Roman" w:hAnsi="Times New Roman" w:cs="Times New Roman"/>
          <w:sz w:val="24"/>
          <w:szCs w:val="24"/>
          <w:lang w:eastAsia="en-GB"/>
        </w:rPr>
        <w:t>syndemic</w:t>
      </w:r>
      <w:proofErr w:type="spellEnd"/>
      <w:r w:rsidRPr="007D7838">
        <w:rPr>
          <w:rFonts w:ascii="Times New Roman" w:eastAsia="Times New Roman" w:hAnsi="Times New Roman" w:cs="Times New Roman"/>
          <w:sz w:val="24"/>
          <w:szCs w:val="24"/>
          <w:lang w:eastAsia="en-GB"/>
        </w:rPr>
        <w:t xml:space="preserve"> interaction, we undertook a retrospective </w:t>
      </w:r>
      <w:proofErr w:type="spellStart"/>
      <w:r w:rsidRPr="007D7838">
        <w:rPr>
          <w:rFonts w:ascii="Times New Roman" w:eastAsia="Times New Roman" w:hAnsi="Times New Roman" w:cs="Times New Roman"/>
          <w:sz w:val="24"/>
          <w:szCs w:val="24"/>
          <w:lang w:eastAsia="en-GB"/>
        </w:rPr>
        <w:t>multicenter</w:t>
      </w:r>
      <w:proofErr w:type="spellEnd"/>
      <w:r w:rsidRPr="007D7838">
        <w:rPr>
          <w:rFonts w:ascii="Times New Roman" w:eastAsia="Times New Roman" w:hAnsi="Times New Roman" w:cs="Times New Roman"/>
          <w:sz w:val="24"/>
          <w:szCs w:val="24"/>
          <w:lang w:eastAsia="en-GB"/>
        </w:rPr>
        <w:t xml:space="preserve"> study in Senegal to characterize the clinical, laboratory, </w:t>
      </w:r>
      <w:r w:rsidRPr="007D7838">
        <w:rPr>
          <w:rFonts w:ascii="Times New Roman" w:eastAsia="Times New Roman" w:hAnsi="Times New Roman" w:cs="Times New Roman"/>
          <w:sz w:val="24"/>
          <w:szCs w:val="24"/>
          <w:lang w:eastAsia="en-GB"/>
        </w:rPr>
        <w:lastRenderedPageBreak/>
        <w:t>and radiological features of TB–COVID-19 co-infected patients, describe their therapeutic course, and assess early outcomes, including in-hospital mortality.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 xml:space="preserve">Methods </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Study Design and Setting</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We conducted a </w:t>
      </w:r>
      <w:proofErr w:type="spellStart"/>
      <w:r w:rsidRPr="00BA01BC">
        <w:rPr>
          <w:rFonts w:ascii="Times New Roman" w:eastAsia="Times New Roman" w:hAnsi="Times New Roman" w:cs="Times New Roman"/>
          <w:bCs/>
          <w:sz w:val="24"/>
          <w:szCs w:val="24"/>
          <w:lang w:eastAsia="en-GB"/>
        </w:rPr>
        <w:t>multicenter</w:t>
      </w:r>
      <w:proofErr w:type="spellEnd"/>
      <w:r w:rsidRPr="00BA01BC">
        <w:rPr>
          <w:rFonts w:ascii="Times New Roman" w:eastAsia="Times New Roman" w:hAnsi="Times New Roman" w:cs="Times New Roman"/>
          <w:bCs/>
          <w:sz w:val="24"/>
          <w:szCs w:val="24"/>
          <w:lang w:eastAsia="en-GB"/>
        </w:rPr>
        <w:t xml:space="preserve"> retrospective observational study in two tertiary referral hospitals in Dakar, Senegal: </w:t>
      </w:r>
      <w:proofErr w:type="gramStart"/>
      <w:r w:rsidRPr="00BA01BC">
        <w:rPr>
          <w:rFonts w:ascii="Times New Roman" w:eastAsia="Times New Roman" w:hAnsi="Times New Roman" w:cs="Times New Roman"/>
          <w:bCs/>
          <w:sz w:val="24"/>
          <w:szCs w:val="24"/>
          <w:lang w:eastAsia="en-GB"/>
        </w:rPr>
        <w:t>the</w:t>
      </w:r>
      <w:proofErr w:type="gramEnd"/>
      <w:r w:rsidRPr="00BA01BC">
        <w:rPr>
          <w:rFonts w:ascii="Times New Roman" w:eastAsia="Times New Roman" w:hAnsi="Times New Roman" w:cs="Times New Roman"/>
          <w:bCs/>
          <w:sz w:val="24"/>
          <w:szCs w:val="24"/>
          <w:lang w:eastAsia="en-GB"/>
        </w:rPr>
        <w:t xml:space="preserve"> Infectious and Tropical Diseases Departments of FANN Teaching Hospital and DALAL JAMM Hospital. Both institutions served as national reference </w:t>
      </w:r>
      <w:proofErr w:type="spellStart"/>
      <w:r w:rsidRPr="00BA01BC">
        <w:rPr>
          <w:rFonts w:ascii="Times New Roman" w:eastAsia="Times New Roman" w:hAnsi="Times New Roman" w:cs="Times New Roman"/>
          <w:bCs/>
          <w:sz w:val="24"/>
          <w:szCs w:val="24"/>
          <w:lang w:eastAsia="en-GB"/>
        </w:rPr>
        <w:t>centers</w:t>
      </w:r>
      <w:proofErr w:type="spellEnd"/>
      <w:r w:rsidRPr="00BA01BC">
        <w:rPr>
          <w:rFonts w:ascii="Times New Roman" w:eastAsia="Times New Roman" w:hAnsi="Times New Roman" w:cs="Times New Roman"/>
          <w:bCs/>
          <w:sz w:val="24"/>
          <w:szCs w:val="24"/>
          <w:lang w:eastAsia="en-GB"/>
        </w:rPr>
        <w:t xml:space="preserve"> for the management of COVID-19 during the pandemic while maintaining routine tuberculosis (TB) diagnostic and treatment services. The study period extended from March 2020 to March 2022, corresponding to successive waves of SARS-CoV-2 transmission in Senegal.</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Study Population and Case Definition</w:t>
      </w:r>
    </w:p>
    <w:p w:rsidR="00BA01BC" w:rsidRPr="00BA01BC" w:rsidRDefault="00BA01BC" w:rsidP="008D2536">
      <w:pPr>
        <w:spacing w:before="100" w:beforeAutospacing="1" w:after="0"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All hospitalized patients aged 15 years or older were eligible if they had a confirmed diagnosis of both active tuberculosis and COVID-19 during the same hospital admission. COVID-19 was defined by a positive SARS-CoV-2 reverse transcriptase polymerase chain reaction (RT-PCR) test. Active TB was defined by microbiological confirmation using smear microscopy for acid-fast bacilli and/or GeneXpert MTB/RIF assay. Patients with a history of treated TB without evidence of active disease at admission were excluded to avoid misclassification.</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TB–COVID-19 co-infection was classified according to the timing of diagnoses: TB diagnosed prior to COVID-19, simultaneous diagnosis, or COVID-19 preceding TB. COVID-19 severity was categorized as mild, moderate, or severe according to World Health Organization criteria, based on clinical signs, oxygen requirements, and radiological involvement.</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Data Collection</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Clinical and epidemiological data were retrospectively extracted from medical records using a standardized case report form. Collected variables included demographic characteristics, </w:t>
      </w:r>
      <w:r w:rsidRPr="00BA01BC">
        <w:rPr>
          <w:rFonts w:ascii="Times New Roman" w:eastAsia="Times New Roman" w:hAnsi="Times New Roman" w:cs="Times New Roman"/>
          <w:bCs/>
          <w:sz w:val="24"/>
          <w:szCs w:val="24"/>
          <w:lang w:eastAsia="en-GB"/>
        </w:rPr>
        <w:lastRenderedPageBreak/>
        <w:t xml:space="preserve">comorbidities, clinical presentation, duration of symptoms, laboratory findings, radiological features, therapeutic management, and in-hospital outcomes. Particular attention was paid to inflammatory markers, </w:t>
      </w:r>
      <w:proofErr w:type="spellStart"/>
      <w:r w:rsidRPr="00BA01BC">
        <w:rPr>
          <w:rFonts w:ascii="Times New Roman" w:eastAsia="Times New Roman" w:hAnsi="Times New Roman" w:cs="Times New Roman"/>
          <w:bCs/>
          <w:sz w:val="24"/>
          <w:szCs w:val="24"/>
          <w:lang w:eastAsia="en-GB"/>
        </w:rPr>
        <w:t>hematological</w:t>
      </w:r>
      <w:proofErr w:type="spellEnd"/>
      <w:r w:rsidRPr="00BA01BC">
        <w:rPr>
          <w:rFonts w:ascii="Times New Roman" w:eastAsia="Times New Roman" w:hAnsi="Times New Roman" w:cs="Times New Roman"/>
          <w:bCs/>
          <w:sz w:val="24"/>
          <w:szCs w:val="24"/>
          <w:lang w:eastAsia="en-GB"/>
        </w:rPr>
        <w:t xml:space="preserve"> parameters, and complications occurring during hospitalization.</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Outcomes and Statistical Analysis</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The primary outcome was in-hospital mortality. Secondary outcomes included COVID-19 severity, need for oxygen therapy, occurrence of complications, and length of hospital stay. Data were </w:t>
      </w:r>
      <w:proofErr w:type="spellStart"/>
      <w:r w:rsidRPr="00BA01BC">
        <w:rPr>
          <w:rFonts w:ascii="Times New Roman" w:eastAsia="Times New Roman" w:hAnsi="Times New Roman" w:cs="Times New Roman"/>
          <w:bCs/>
          <w:sz w:val="24"/>
          <w:szCs w:val="24"/>
          <w:lang w:eastAsia="en-GB"/>
        </w:rPr>
        <w:t>analyzed</w:t>
      </w:r>
      <w:proofErr w:type="spellEnd"/>
      <w:r w:rsidRPr="00BA01BC">
        <w:rPr>
          <w:rFonts w:ascii="Times New Roman" w:eastAsia="Times New Roman" w:hAnsi="Times New Roman" w:cs="Times New Roman"/>
          <w:bCs/>
          <w:sz w:val="24"/>
          <w:szCs w:val="24"/>
          <w:lang w:eastAsia="en-GB"/>
        </w:rPr>
        <w:t xml:space="preserve"> descriptively using SPSS version 25. Quantitative variables are presented as means with standard deviations or medians with interquartile ranges, while categorical variables are expressed as frequencies and percentages. Given the limited sample size, analyses were primarily descriptive, and comparative analyses were interpreted cautiously.</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Ethical Considerations</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This study was based on anonymized data collected as part of routine clinical care. According to Senegalese regulations governing non-interventional retrospective studies, formal ethical committee approval was not required. Patient confidentiality was strictly respected throughout the study process.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Results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Study Population and Baseline Characteristics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A total of 19 patients with laboratory-confirmed tuberculosis and COVID-19 co-infection were included during the study period. The median age was 48 years (range: 22–80), with a clear male predominance (12/19, 63.2%). Most patients were hospitalized in the context of respiratory symptoms requiring close monitoring. Comorbid conditions were documented in nearly half of the cohort. Hypertension was the most frequent comorbidity (21.1%), followed by HIV infection (10.5%) and diabetes mellitus (10.5%). Two patients had more than one comorbidity.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 xml:space="preserve">In the majority of cases (15/19, 78.9%), tuberculosis was diagnosed prior to SARS-CoV-2 infection, with a median delay of 22 days (IQR: 7–45) between TB diagnosis and COVID-19 confirmation. In the remaining four patients (21.1%), both infections were diagnosed </w:t>
      </w:r>
      <w:r w:rsidRPr="00557E1F">
        <w:rPr>
          <w:rFonts w:ascii="Times New Roman" w:eastAsia="Times New Roman" w:hAnsi="Times New Roman" w:cs="Times New Roman"/>
          <w:sz w:val="24"/>
          <w:szCs w:val="24"/>
          <w:lang w:eastAsia="en-GB"/>
        </w:rPr>
        <w:lastRenderedPageBreak/>
        <w:t>simultaneously during hospitalization. No case of COVID-19 preceding TB diagnosis was identified in this cohort.</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Clinical Presentation and Disease Severity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 xml:space="preserve">At admission, the clinical presentation was dominated by respiratory and constitutional symptoms. Chronic cough was reported in 84.2% of patients, with a median duration of 8 weeks, reflecting the underlying TB disease. Fever was present in 84.2%, </w:t>
      </w:r>
      <w:proofErr w:type="spellStart"/>
      <w:r w:rsidRPr="00557E1F">
        <w:rPr>
          <w:rFonts w:ascii="Times New Roman" w:eastAsia="Times New Roman" w:hAnsi="Times New Roman" w:cs="Times New Roman"/>
          <w:sz w:val="24"/>
          <w:szCs w:val="24"/>
          <w:lang w:eastAsia="en-GB"/>
        </w:rPr>
        <w:t>dyspnea</w:t>
      </w:r>
      <w:proofErr w:type="spellEnd"/>
      <w:r w:rsidRPr="00557E1F">
        <w:rPr>
          <w:rFonts w:ascii="Times New Roman" w:eastAsia="Times New Roman" w:hAnsi="Times New Roman" w:cs="Times New Roman"/>
          <w:sz w:val="24"/>
          <w:szCs w:val="24"/>
          <w:lang w:eastAsia="en-GB"/>
        </w:rPr>
        <w:t xml:space="preserve"> in 57.9%, and marked weight loss in 73.7%, with a median reported weight loss of 6.5 kg. </w:t>
      </w:r>
      <w:proofErr w:type="spellStart"/>
      <w:r w:rsidRPr="00557E1F">
        <w:rPr>
          <w:rFonts w:ascii="Times New Roman" w:eastAsia="Times New Roman" w:hAnsi="Times New Roman" w:cs="Times New Roman"/>
          <w:sz w:val="24"/>
          <w:szCs w:val="24"/>
          <w:lang w:eastAsia="en-GB"/>
        </w:rPr>
        <w:t>Hemoptysis</w:t>
      </w:r>
      <w:proofErr w:type="spellEnd"/>
      <w:r w:rsidRPr="00557E1F">
        <w:rPr>
          <w:rFonts w:ascii="Times New Roman" w:eastAsia="Times New Roman" w:hAnsi="Times New Roman" w:cs="Times New Roman"/>
          <w:sz w:val="24"/>
          <w:szCs w:val="24"/>
          <w:lang w:eastAsia="en-GB"/>
        </w:rPr>
        <w:t xml:space="preserve"> was infrequently reported (10.5%) and was observed exclusively in patients with cavitary pulmonary TB.</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Pulmonary tuberculosis was the predominant form (84.2%), while extrapulmonary involvement was documented in three patients (15.8%), including pleural, lymph node, and peritoneal TB. According to WHO criteria for COVID-19 severity, 6 patients (31.6%) had mild disease, 6 (31.6%) had moderate disease, and 7 (36.8%) met criteria for severe COVID-19 at admission or during hospitalization.</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Oxygen supplementation was required in 8 patients (42.1%), all of whom belonged to the moderate or severe COVID-19 groups. Systemic corticosteroids were administered to 9 patients (47.4%), mainly those with severe respiratory involvement. No patient required invasive mechanical ventilation, reflecting both clinical selection and limited access to intensive care resources during peak pandemic periods.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Microbiological and Radiological Findings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SARS-CoV-2 infection was confirmed by RT-PCR in all patients. Regarding tuberculosis diagnosis, smear microscopy for acid-fast bacilli was positive in 56.3% of cases, while all patients had microbiological confirmation by GeneXpert MTB/RIF assay.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Chest computed tomography (CT) scans were available for 15 patients (78.9%). Radiological findings were frequently overlapping and included ground-glass opacities in 52.6%, alveolar consolidation in 21.1%, pulmonary cavitation in 15.8%, and a miliary pattern in 5.3%. Bilateral lung involvement was common, particularly among patients with severe COVID-19. In several cases, distinguishing lesions attributable to TB from those related to COVID-19 was challenging, underscoring the diagnostic complexity of co-infection.</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lastRenderedPageBreak/>
        <w:t>Laboratory Abnormalities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 xml:space="preserve">Laboratory investigations revealed marked inflammatory and </w:t>
      </w:r>
      <w:proofErr w:type="spellStart"/>
      <w:r w:rsidRPr="00557E1F">
        <w:rPr>
          <w:rFonts w:ascii="Times New Roman" w:eastAsia="Times New Roman" w:hAnsi="Times New Roman" w:cs="Times New Roman"/>
          <w:sz w:val="24"/>
          <w:szCs w:val="24"/>
          <w:lang w:eastAsia="en-GB"/>
        </w:rPr>
        <w:t>hematological</w:t>
      </w:r>
      <w:proofErr w:type="spellEnd"/>
      <w:r w:rsidRPr="00557E1F">
        <w:rPr>
          <w:rFonts w:ascii="Times New Roman" w:eastAsia="Times New Roman" w:hAnsi="Times New Roman" w:cs="Times New Roman"/>
          <w:sz w:val="24"/>
          <w:szCs w:val="24"/>
          <w:lang w:eastAsia="en-GB"/>
        </w:rPr>
        <w:t xml:space="preserve"> abnormalities. Lymphopenia (&lt;1000 cells/µL) was observed in 84.2% of patients. Elevated C-reactive protein (CRP) levels were universal, with all patients having CRP values above 12 mg/L, and 63.2% exceeding 100 mg/L. D-dimer levels were elevated (&gt;500 µg/L) in all tested patients.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proofErr w:type="spellStart"/>
      <w:r w:rsidRPr="00557E1F">
        <w:rPr>
          <w:rFonts w:ascii="Times New Roman" w:eastAsia="Times New Roman" w:hAnsi="Times New Roman" w:cs="Times New Roman"/>
          <w:sz w:val="24"/>
          <w:szCs w:val="24"/>
          <w:lang w:eastAsia="en-GB"/>
        </w:rPr>
        <w:t>Anemia</w:t>
      </w:r>
      <w:proofErr w:type="spellEnd"/>
      <w:r w:rsidRPr="00557E1F">
        <w:rPr>
          <w:rFonts w:ascii="Times New Roman" w:eastAsia="Times New Roman" w:hAnsi="Times New Roman" w:cs="Times New Roman"/>
          <w:sz w:val="24"/>
          <w:szCs w:val="24"/>
          <w:lang w:eastAsia="en-GB"/>
        </w:rPr>
        <w:t xml:space="preserve"> (</w:t>
      </w:r>
      <w:proofErr w:type="spellStart"/>
      <w:r w:rsidRPr="00557E1F">
        <w:rPr>
          <w:rFonts w:ascii="Times New Roman" w:eastAsia="Times New Roman" w:hAnsi="Times New Roman" w:cs="Times New Roman"/>
          <w:sz w:val="24"/>
          <w:szCs w:val="24"/>
          <w:lang w:eastAsia="en-GB"/>
        </w:rPr>
        <w:t>hemoglobin</w:t>
      </w:r>
      <w:proofErr w:type="spellEnd"/>
      <w:r w:rsidRPr="00557E1F">
        <w:rPr>
          <w:rFonts w:ascii="Times New Roman" w:eastAsia="Times New Roman" w:hAnsi="Times New Roman" w:cs="Times New Roman"/>
          <w:sz w:val="24"/>
          <w:szCs w:val="24"/>
          <w:lang w:eastAsia="en-GB"/>
        </w:rPr>
        <w:t xml:space="preserve"> &lt;10 g/dL) was documented in 78.9% of cases and was more pronounced among elderly patients and those with poor outcomes. Elevated ferritin and serum creatinine levels were observed in a subset of patients, particularly among those who developed complications or died during hospitalization.</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Complications and Clinical Outcomes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The median length of hospital stay was 14 days (IQR: 7–21). Nearly half of the patients (47.4%) developed at least one complication during hospitalization. Secondary bacterial infections were documented in 15.8% of cases, pulmonary embolism in 10.5%, and acute kidney injury in 5.3%.</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Overall, five patients (26.3%) died during hospitalization. All fatal cases occurred in patients aged over 60 years. Importantly, all deceased patients presented with severe COVID-19, required oxygen therapy, and had bilateral pulmonary involvement on imaging. Lymphopenia and markedly elevated inflammatory markers were present in all fatal cases. In contrast, all patients with mild COVID-19 survived, highlighting the strong association between COVID-19 severity and mortality in the context of TB co-infection.</w:t>
      </w:r>
    </w:p>
    <w:p w:rsid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No deaths were observed among patients with extrapulmonary TB alone, although the small number of such cases precludes firm conclusions. Among survivors, clinical improvement was generally observed after combined antitubercular therapy and COVID-19–directed management, though prolonged hospitalization was common.</w:t>
      </w:r>
      <w:r w:rsidR="008D2536">
        <w:rPr>
          <w:rFonts w:ascii="Times New Roman" w:eastAsia="Times New Roman" w:hAnsi="Times New Roman" w:cs="Times New Roman"/>
          <w:sz w:val="24"/>
          <w:szCs w:val="24"/>
          <w:lang w:eastAsia="en-GB"/>
        </w:rPr>
        <w:t xml:space="preserve"> Table 1 summarize the </w:t>
      </w:r>
      <w:r w:rsidR="008D2536" w:rsidRPr="008D2536">
        <w:rPr>
          <w:rFonts w:ascii="Times New Roman" w:eastAsia="Times New Roman" w:hAnsi="Times New Roman" w:cs="Times New Roman"/>
          <w:bCs/>
          <w:sz w:val="24"/>
          <w:szCs w:val="24"/>
          <w:lang w:eastAsia="en-GB"/>
        </w:rPr>
        <w:t>main clinical ch</w:t>
      </w:r>
      <w:r w:rsidR="008D2536">
        <w:rPr>
          <w:rFonts w:ascii="Times New Roman" w:eastAsia="Times New Roman" w:hAnsi="Times New Roman" w:cs="Times New Roman"/>
          <w:bCs/>
          <w:sz w:val="24"/>
          <w:szCs w:val="24"/>
          <w:lang w:eastAsia="en-GB"/>
        </w:rPr>
        <w:t>aracteristics and outcomes of TB</w:t>
      </w:r>
      <w:r w:rsidR="008D2536" w:rsidRPr="008D2536">
        <w:rPr>
          <w:rFonts w:ascii="Times New Roman" w:eastAsia="Times New Roman" w:hAnsi="Times New Roman" w:cs="Times New Roman"/>
          <w:bCs/>
          <w:sz w:val="24"/>
          <w:szCs w:val="24"/>
          <w:lang w:eastAsia="en-GB"/>
        </w:rPr>
        <w:t>–covid-19 co-infected patients</w:t>
      </w:r>
      <w:r w:rsidR="008D2536">
        <w:rPr>
          <w:rFonts w:ascii="Times New Roman" w:eastAsia="Times New Roman" w:hAnsi="Times New Roman" w:cs="Times New Roman"/>
          <w:sz w:val="24"/>
          <w:szCs w:val="24"/>
          <w:lang w:eastAsia="en-GB"/>
        </w:rPr>
        <w:t xml:space="preserve"> </w:t>
      </w:r>
    </w:p>
    <w:p w:rsidR="008D2536" w:rsidRPr="00BA01BC" w:rsidRDefault="008D2536" w:rsidP="008D253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Table</w:t>
      </w:r>
      <w:r w:rsidR="009B7B06">
        <w:rPr>
          <w:rFonts w:ascii="Times New Roman" w:eastAsia="Times New Roman" w:hAnsi="Times New Roman" w:cs="Times New Roman"/>
          <w:b/>
          <w:bCs/>
          <w:sz w:val="24"/>
          <w:szCs w:val="24"/>
          <w:lang w:eastAsia="en-GB"/>
        </w:rPr>
        <w:t xml:space="preserve"> 1</w:t>
      </w:r>
      <w:r w:rsidRPr="00BA01BC">
        <w:rPr>
          <w:rFonts w:ascii="Times New Roman" w:eastAsia="Times New Roman" w:hAnsi="Times New Roman" w:cs="Times New Roman"/>
          <w:b/>
          <w:bCs/>
          <w:sz w:val="24"/>
          <w:szCs w:val="24"/>
          <w:lang w:eastAsia="en-GB"/>
        </w:rPr>
        <w:t>. Summary of Main Clinical Characteristics and Outcomes of TB–COVID-19 Co-infected Patients (N = 19)</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94"/>
        <w:gridCol w:w="6478"/>
      </w:tblGrid>
      <w:tr w:rsidR="008D2536" w:rsidRPr="008D2536" w:rsidTr="00A63F47">
        <w:trPr>
          <w:tblHeader/>
          <w:tblCellSpacing w:w="15" w:type="dxa"/>
        </w:trPr>
        <w:tc>
          <w:tcPr>
            <w:tcW w:w="0" w:type="auto"/>
            <w:vAlign w:val="center"/>
            <w:hideMark/>
          </w:tcPr>
          <w:p w:rsidR="008D2536" w:rsidRPr="008D2536"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8D2536">
              <w:rPr>
                <w:rFonts w:ascii="Times New Roman" w:eastAsia="Times New Roman" w:hAnsi="Times New Roman" w:cs="Times New Roman"/>
                <w:b/>
                <w:bCs/>
                <w:sz w:val="24"/>
                <w:szCs w:val="24"/>
                <w:lang w:eastAsia="en-GB"/>
              </w:rPr>
              <w:lastRenderedPageBreak/>
              <w:t>Domain</w:t>
            </w:r>
          </w:p>
        </w:tc>
        <w:tc>
          <w:tcPr>
            <w:tcW w:w="0" w:type="auto"/>
            <w:vAlign w:val="center"/>
            <w:hideMark/>
          </w:tcPr>
          <w:p w:rsidR="008D2536" w:rsidRPr="008D2536"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8D2536">
              <w:rPr>
                <w:rFonts w:ascii="Times New Roman" w:eastAsia="Times New Roman" w:hAnsi="Times New Roman" w:cs="Times New Roman"/>
                <w:b/>
                <w:bCs/>
                <w:sz w:val="24"/>
                <w:szCs w:val="24"/>
                <w:lang w:eastAsia="en-GB"/>
              </w:rPr>
              <w:t>Key Findings</w:t>
            </w:r>
          </w:p>
        </w:tc>
      </w:tr>
      <w:tr w:rsidR="008D2536" w:rsidRPr="00BA01BC" w:rsidTr="00A63F47">
        <w:trPr>
          <w:tblCellSpacing w:w="15" w:type="dxa"/>
        </w:trPr>
        <w:tc>
          <w:tcPr>
            <w:tcW w:w="0" w:type="auto"/>
            <w:tcBorders>
              <w:top w:val="single" w:sz="4" w:space="0" w:color="auto"/>
              <w:bottom w:val="nil"/>
            </w:tcBorders>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Demographics</w:t>
            </w:r>
          </w:p>
        </w:tc>
        <w:tc>
          <w:tcPr>
            <w:tcW w:w="0" w:type="auto"/>
            <w:tcBorders>
              <w:top w:val="single" w:sz="4" w:space="0" w:color="auto"/>
              <w:bottom w:val="nil"/>
            </w:tcBorders>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Median age: 48 years (range 22–80); Male sex: 63.2%</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Comorbidities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Hypertension: 21.1%; HIV: 10.5%; Diabetes: 10.5%</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TB characteristics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Pulmonary TB: 84.2%; Extrapulmonary TB: 15.8%</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Timing of infection</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TB preceding COVID-19: 78.9%; Simultaneous diagnosis: 21.1%</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COVID-19 severity</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Mild: 31.6%; Moderate: 31.6%; Severe: 36.8%</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Radiological findings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Ground-glass opacities: 52.6%; Consolidation: 21.1%; Cavitation: 15.8%</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Laboratory abnormalities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Lymphopenia: 84.2%; CRP &gt;100 mg/L: 63.2%; Elevated D-dimer: 100%</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Complications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Any complication: 47.4%; Pulmonary embolism: 10.5%</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Outcomes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Median length of stay: 14 days; In-hospital mortality: 26.3%</w:t>
            </w:r>
          </w:p>
        </w:tc>
      </w:tr>
    </w:tbl>
    <w:p w:rsidR="00557E1F" w:rsidRPr="007D7838" w:rsidRDefault="00557E1F"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7D7838">
        <w:rPr>
          <w:rFonts w:ascii="Times New Roman" w:eastAsia="Times New Roman" w:hAnsi="Times New Roman" w:cs="Times New Roman"/>
          <w:b/>
          <w:bCs/>
          <w:sz w:val="24"/>
          <w:szCs w:val="24"/>
          <w:lang w:eastAsia="en-GB"/>
        </w:rPr>
        <w:t>Discussion</w:t>
      </w:r>
    </w:p>
    <w:p w:rsidR="007D7838" w:rsidRPr="007D7838" w:rsidRDefault="007D7838" w:rsidP="007D7838">
      <w:pPr>
        <w:pStyle w:val="Heading3"/>
        <w:rPr>
          <w:sz w:val="24"/>
          <w:szCs w:val="24"/>
        </w:rPr>
      </w:pPr>
      <w:r w:rsidRPr="007D7838">
        <w:rPr>
          <w:sz w:val="24"/>
          <w:szCs w:val="24"/>
        </w:rPr>
        <w:t>Principal Findings</w:t>
      </w:r>
    </w:p>
    <w:p w:rsidR="007D7838" w:rsidRPr="007D7838" w:rsidRDefault="007D7838" w:rsidP="007D7838">
      <w:pPr>
        <w:pStyle w:val="NormalWeb"/>
      </w:pPr>
      <w:r w:rsidRPr="007D7838">
        <w:t xml:space="preserve">This </w:t>
      </w:r>
      <w:proofErr w:type="spellStart"/>
      <w:r w:rsidRPr="007D7838">
        <w:t>multicenter</w:t>
      </w:r>
      <w:proofErr w:type="spellEnd"/>
      <w:r w:rsidRPr="007D7838">
        <w:t xml:space="preserve"> study provides one of the first detailed descriptions of tuberculosis and COVID-19 co-infection in a sub-Saharan African setting. Our findings highlight a high in-hospital mortality rate of 26.3% among co-infected patients, which is markedly higher than the national COVID-19 case fatality rate reported in Senegal during the same period [10]. Similar excess mortality among TB–COVID-19 co-infected patients has been reported in international cohorts, reinforcing the clinical severity of this </w:t>
      </w:r>
      <w:proofErr w:type="spellStart"/>
      <w:r w:rsidRPr="007D7838">
        <w:t>syndemic</w:t>
      </w:r>
      <w:proofErr w:type="spellEnd"/>
      <w:r w:rsidRPr="007D7838">
        <w:t xml:space="preserve"> interaction [5–7]. The majority of patients in our cohort had pulmonary tuberculosis diagnosed prior to SARS-CoV-2 infection, suggesting that COVID-19 frequently occurs as a superimposed acute insult in patients already weakened by chronic TB disease, as previously described in observational studies from TB-endemic regions [5,6,8].</w:t>
      </w:r>
    </w:p>
    <w:p w:rsidR="007D7838" w:rsidRPr="007D7838" w:rsidRDefault="007D7838" w:rsidP="007D7838">
      <w:pPr>
        <w:pStyle w:val="NormalWeb"/>
      </w:pPr>
      <w:r w:rsidRPr="007D7838">
        <w:t>Beyond mortality, our results demonstrate that TB–COVID-19 co-infection is associated with severe clinical presentations, high inflammatory burden, frequent lymphopenia, and prolonged hospital stays. Disease severity appeared to be primarily driven by COVID-19, but the presence of active TB likely contributed to immune dysregulation, delayed recovery, and poor outcomes, consistent with prior reports [7,9,11].</w:t>
      </w:r>
    </w:p>
    <w:p w:rsidR="007D7838" w:rsidRPr="007D7838" w:rsidRDefault="007D7838" w:rsidP="007D7838">
      <w:pPr>
        <w:pStyle w:val="Heading3"/>
        <w:rPr>
          <w:sz w:val="24"/>
          <w:szCs w:val="24"/>
        </w:rPr>
      </w:pPr>
      <w:r w:rsidRPr="007D7838">
        <w:rPr>
          <w:sz w:val="24"/>
          <w:szCs w:val="24"/>
        </w:rPr>
        <w:t>Comparison with International Studies</w:t>
      </w:r>
    </w:p>
    <w:p w:rsidR="007D7838" w:rsidRPr="007D7838" w:rsidRDefault="007D7838" w:rsidP="007D7838">
      <w:pPr>
        <w:pStyle w:val="NormalWeb"/>
      </w:pPr>
      <w:r w:rsidRPr="007D7838">
        <w:t xml:space="preserve">The mortality rate observed in our cohort is comparable to or higher than those reported in cohorts from Asia and Europe. Studies from China and India have reported mortality rates ranging from 20% to 27% among co-infected patients, particularly in those with severe COVID-19 [6,7]. European cohorts, including those from Italy and France, have generally </w:t>
      </w:r>
      <w:r w:rsidRPr="007D7838">
        <w:lastRenderedPageBreak/>
        <w:t>reported lower fatality rates, around 10–12%, often attributed to earlier diagnosis and greater access to intensive care resources [7,12].</w:t>
      </w:r>
    </w:p>
    <w:p w:rsidR="007D7838" w:rsidRPr="007D7838" w:rsidRDefault="007D7838" w:rsidP="007D7838">
      <w:pPr>
        <w:pStyle w:val="NormalWeb"/>
      </w:pPr>
      <w:r w:rsidRPr="007D7838">
        <w:t>Data from sub-Saharan Africa remain limited. However, available evidence from South Africa indicates that TB is an independent risk factor for COVID-19–related mortality [8]. The higher mortality observed in our study may reflect delayed presentation, diagnostic challenges due to overlapping symptoms, and limited access to intensive care resources during peak pandemic periods, factors commonly reported in low- and middle-income countries [3,10,13].</w:t>
      </w:r>
    </w:p>
    <w:p w:rsidR="007D7838" w:rsidRPr="007D7838" w:rsidRDefault="007D7838" w:rsidP="007D7838">
      <w:pPr>
        <w:pStyle w:val="Heading3"/>
        <w:rPr>
          <w:sz w:val="24"/>
          <w:szCs w:val="24"/>
        </w:rPr>
      </w:pPr>
      <w:r w:rsidRPr="007D7838">
        <w:rPr>
          <w:sz w:val="24"/>
          <w:szCs w:val="24"/>
        </w:rPr>
        <w:t>Pathophysiological and Immunological Considerations</w:t>
      </w:r>
    </w:p>
    <w:p w:rsidR="007D7838" w:rsidRPr="007D7838" w:rsidRDefault="007D7838" w:rsidP="007D7838">
      <w:pPr>
        <w:pStyle w:val="NormalWeb"/>
      </w:pPr>
      <w:r w:rsidRPr="007D7838">
        <w:t xml:space="preserve">The biological interaction between </w:t>
      </w:r>
      <w:r w:rsidRPr="007D7838">
        <w:rPr>
          <w:rStyle w:val="Emphasis"/>
        </w:rPr>
        <w:t>Mycobacterium tuberculosis</w:t>
      </w:r>
      <w:r w:rsidRPr="007D7838">
        <w:t xml:space="preserve"> and SARS-CoV-2 likely plays a central role in the observed disease severity. Tuberculosis induces chronic immune activation characterized by persistent macrophage stimulation, T-cell exhaustion, and granulomatous inflammation [9]. Severe COVID-19, in contrast, is marked by acute immune dysregulation, cytokine release, endothelial injury, and profound lymphopenia, which have been consistently associated with poor outcomes [9,14].</w:t>
      </w:r>
    </w:p>
    <w:p w:rsidR="007D7838" w:rsidRPr="007D7838" w:rsidRDefault="007D7838" w:rsidP="007D7838">
      <w:pPr>
        <w:pStyle w:val="NormalWeb"/>
      </w:pPr>
      <w:r w:rsidRPr="007D7838">
        <w:t>In our cohort, lymphopenia was observed in more than 80% of patients and was universal among those who died. This finding supports the hypothesis that pre-existing TB-related immune dysfunction may exacerbate SARS-CoV-2–induced lymphocyte depletion, impair viral clearance, and increase susceptibility to severe disease, as suggested by prior immunopathological studies [9,14]. Elevated CRP and D-dimer levels in nearly all patients further reflect a hyperinflammatory and prothrombotic state, which has been strongly associated with COVID-19 severity and mortality [14,15].</w:t>
      </w:r>
    </w:p>
    <w:p w:rsidR="007D7838" w:rsidRPr="007D7838" w:rsidRDefault="007D7838" w:rsidP="007D7838">
      <w:pPr>
        <w:pStyle w:val="Heading3"/>
        <w:rPr>
          <w:sz w:val="24"/>
          <w:szCs w:val="24"/>
        </w:rPr>
      </w:pPr>
      <w:r w:rsidRPr="007D7838">
        <w:rPr>
          <w:sz w:val="24"/>
          <w:szCs w:val="24"/>
        </w:rPr>
        <w:t>Diagnostic and Therapeutic Challenges in TB-Endemic Settings</w:t>
      </w:r>
    </w:p>
    <w:p w:rsidR="007D7838" w:rsidRPr="007D7838" w:rsidRDefault="007D7838" w:rsidP="007D7838">
      <w:pPr>
        <w:pStyle w:val="NormalWeb"/>
      </w:pPr>
      <w:r w:rsidRPr="007D7838">
        <w:t>TB–COVID-19 co-infection presents significant diagnostic challenges, particularly in TB-endemic regions. The overlap of respiratory symptoms and radiological findings can delay diagnosis of one or both conditions. Similar diagnostic difficulties have been highlighted in previous studies, emphasizing the risk of underdiagnosis or delayed treatment [5–7]. In our study, chest CT findings frequently combined features of both diseases, making etiological attribution difficult and underscoring the need for systematic microbiological testing for TB in patients hospitalized with severe COVID-19 in endemic areas [1,5].</w:t>
      </w:r>
    </w:p>
    <w:p w:rsidR="007D7838" w:rsidRPr="007D7838" w:rsidRDefault="007D7838" w:rsidP="007D7838">
      <w:pPr>
        <w:pStyle w:val="NormalWeb"/>
      </w:pPr>
      <w:r w:rsidRPr="007D7838">
        <w:t>Therapeutic management is also complex. Potential drug–drug interactions, particularly involving rifampicin and antiviral or supportive COVID-19 therapies, complicate treatment decisions [11]. The use of corticosteroids, now standard in severe COVID-19, raises concerns about TB progression; however, observational data, including our own findings, have not consistently demonstrated TB worsening attributable to corticosteroid therapy when appropriate antitubercular treatment is maintained [7,16].</w:t>
      </w:r>
    </w:p>
    <w:p w:rsidR="007D7838" w:rsidRPr="007D7838" w:rsidRDefault="007D7838" w:rsidP="007D7838">
      <w:pPr>
        <w:pStyle w:val="Heading3"/>
        <w:rPr>
          <w:sz w:val="24"/>
          <w:szCs w:val="24"/>
        </w:rPr>
      </w:pPr>
      <w:r w:rsidRPr="007D7838">
        <w:rPr>
          <w:sz w:val="24"/>
          <w:szCs w:val="24"/>
        </w:rPr>
        <w:t>Public Health Implications</w:t>
      </w:r>
    </w:p>
    <w:p w:rsidR="007D7838" w:rsidRPr="007D7838" w:rsidRDefault="007D7838" w:rsidP="007D7838">
      <w:pPr>
        <w:pStyle w:val="NormalWeb"/>
      </w:pPr>
      <w:r w:rsidRPr="007D7838">
        <w:t>The findings of this study have important public health implications for TB-endemic, resource-limited settings. Patients with active or previous TB should be considered a high-risk group for severe COVID-19 and prioritized for preventive strategies, including vaccination and early treatment, as recommended by interna</w:t>
      </w:r>
      <w:r w:rsidR="00F91AE7">
        <w:t>tional health authorities [10</w:t>
      </w:r>
      <w:r w:rsidRPr="007D7838">
        <w:t xml:space="preserve">]. Integrated </w:t>
      </w:r>
      <w:r w:rsidRPr="007D7838">
        <w:lastRenderedPageBreak/>
        <w:t>screening strategies are essential, and TB testing should be systematically considered in patients presenting with severe or atypical COVID-19 in endemic settings [1,5].</w:t>
      </w:r>
    </w:p>
    <w:p w:rsidR="007D7838" w:rsidRPr="007D7838" w:rsidRDefault="007D7838" w:rsidP="007D7838">
      <w:pPr>
        <w:pStyle w:val="NormalWeb"/>
      </w:pPr>
      <w:r w:rsidRPr="007D7838">
        <w:t xml:space="preserve">Furthermore, the COVID-19 pandemic has disrupted TB control programs globally, leading to diagnostic delays and treatment interruptions. </w:t>
      </w:r>
      <w:proofErr w:type="spellStart"/>
      <w:r w:rsidRPr="007D7838">
        <w:t>Modeling</w:t>
      </w:r>
      <w:proofErr w:type="spellEnd"/>
      <w:r w:rsidRPr="007D7838">
        <w:t xml:space="preserve"> studies and surveillance reports have warned that such disruptions could reverse years of progress in TB control and inc</w:t>
      </w:r>
      <w:r w:rsidR="00F91AE7">
        <w:t>rease TB-related mortality [3</w:t>
      </w:r>
      <w:r w:rsidRPr="007D7838">
        <w:t xml:space="preserve">]. Our findings provide clinical evidence supporting these concerns and highlight the potentially lethal consequences of the TB–COVID-19 </w:t>
      </w:r>
      <w:proofErr w:type="spellStart"/>
      <w:r w:rsidRPr="007D7838">
        <w:t>syndemic</w:t>
      </w:r>
      <w:proofErr w:type="spellEnd"/>
      <w:r w:rsidRPr="007D7838">
        <w:t>.</w:t>
      </w:r>
    </w:p>
    <w:p w:rsidR="007D7838" w:rsidRPr="007D7838" w:rsidRDefault="007D7838" w:rsidP="007D7838">
      <w:pPr>
        <w:pStyle w:val="Heading3"/>
        <w:rPr>
          <w:sz w:val="24"/>
          <w:szCs w:val="24"/>
        </w:rPr>
      </w:pPr>
      <w:r w:rsidRPr="007D7838">
        <w:rPr>
          <w:sz w:val="24"/>
          <w:szCs w:val="24"/>
        </w:rPr>
        <w:t>Strengths and Limitations</w:t>
      </w:r>
    </w:p>
    <w:p w:rsidR="007D7838" w:rsidRPr="007D7838" w:rsidRDefault="007D7838" w:rsidP="007D7838">
      <w:pPr>
        <w:pStyle w:val="NormalWeb"/>
      </w:pPr>
      <w:r w:rsidRPr="007D7838">
        <w:t xml:space="preserve">This study has several strengths, including its </w:t>
      </w:r>
      <w:proofErr w:type="spellStart"/>
      <w:r w:rsidRPr="007D7838">
        <w:t>multicenter</w:t>
      </w:r>
      <w:proofErr w:type="spellEnd"/>
      <w:r w:rsidRPr="007D7838">
        <w:t xml:space="preserve"> design, standardized data collection, and focus on a population underrepresented in the current literature. Nevertheless, several limitations must be acknowledged. The small sample size limits statistical power and precludes multivariable analysis. The retrospective design may have introduced information bias, and long-term outcomes after hospital discharge were not available. Radiological assessments were not standardized using validated scoring systems, a limitation also reported in similar studies [7,12].</w:t>
      </w:r>
    </w:p>
    <w:p w:rsidR="007D7838" w:rsidRPr="007D7838" w:rsidRDefault="007D7838" w:rsidP="007D7838">
      <w:pPr>
        <w:pStyle w:val="NormalWeb"/>
      </w:pPr>
      <w:r w:rsidRPr="007D7838">
        <w:t>Despite these limitations, the consistency of our findings with international reports supports the validity of our conclusions and underscores the relevance of this study for TB-endemic settings.</w:t>
      </w:r>
    </w:p>
    <w:p w:rsidR="007D7838" w:rsidRPr="007D7838" w:rsidRDefault="007D7838" w:rsidP="007D7838">
      <w:pPr>
        <w:pStyle w:val="Heading3"/>
        <w:rPr>
          <w:sz w:val="24"/>
          <w:szCs w:val="24"/>
        </w:rPr>
      </w:pPr>
      <w:r w:rsidRPr="007D7838">
        <w:rPr>
          <w:sz w:val="24"/>
          <w:szCs w:val="24"/>
        </w:rPr>
        <w:t>Implications for Future Research</w:t>
      </w:r>
    </w:p>
    <w:p w:rsidR="007D7838" w:rsidRPr="007D7838" w:rsidRDefault="007D7838" w:rsidP="007D7838">
      <w:pPr>
        <w:pStyle w:val="NormalWeb"/>
      </w:pPr>
      <w:r w:rsidRPr="007D7838">
        <w:t>Future studies should include larger, prospective cohorts to better quantify the independent effect of TB on COVID-19 outcomes and to explore long-term sequelae, as previously advocated in the literature [6,9]. Immunological studies may help elucidate the mechanisms underlying increased severity in co-infected patients and inform tailored therapeutic strate</w:t>
      </w:r>
      <w:r w:rsidR="00F91AE7">
        <w:t>gies in TB-endemic regions [9,17</w:t>
      </w:r>
      <w:r w:rsidRPr="007D7838">
        <w:t>].</w:t>
      </w:r>
    </w:p>
    <w:p w:rsidR="004712D2" w:rsidRPr="00557E1F" w:rsidRDefault="004712D2"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Conclusion</w:t>
      </w:r>
    </w:p>
    <w:p w:rsidR="00BA01BC" w:rsidRPr="00BA01BC" w:rsidRDefault="00BA01BC" w:rsidP="00BA01BC">
      <w:pPr>
        <w:spacing w:after="0"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Tuberculosis and COVID-19 co-infection represents a severe clinical entity associated with disproportionately high in-hospital mortality in Senegal. In this </w:t>
      </w:r>
      <w:proofErr w:type="spellStart"/>
      <w:r w:rsidRPr="00BA01BC">
        <w:rPr>
          <w:rFonts w:ascii="Times New Roman" w:eastAsia="Times New Roman" w:hAnsi="Times New Roman" w:cs="Times New Roman"/>
          <w:bCs/>
          <w:sz w:val="24"/>
          <w:szCs w:val="24"/>
          <w:lang w:eastAsia="en-GB"/>
        </w:rPr>
        <w:t>multicenter</w:t>
      </w:r>
      <w:proofErr w:type="spellEnd"/>
      <w:r w:rsidRPr="00BA01BC">
        <w:rPr>
          <w:rFonts w:ascii="Times New Roman" w:eastAsia="Times New Roman" w:hAnsi="Times New Roman" w:cs="Times New Roman"/>
          <w:bCs/>
          <w:sz w:val="24"/>
          <w:szCs w:val="24"/>
          <w:lang w:eastAsia="en-GB"/>
        </w:rPr>
        <w:t xml:space="preserve"> cohort, more than one quarter of co-infected patients died, with mortality strongly associated with advanced age, severe COVID-19, extensive pulmonary involvement, and marked inflammatory responses. The frequent occurrence of lymphopenia and elevated inflammatory markers highlights the profound immune dysregulation underlying this </w:t>
      </w:r>
      <w:proofErr w:type="spellStart"/>
      <w:r w:rsidRPr="00BA01BC">
        <w:rPr>
          <w:rFonts w:ascii="Times New Roman" w:eastAsia="Times New Roman" w:hAnsi="Times New Roman" w:cs="Times New Roman"/>
          <w:bCs/>
          <w:sz w:val="24"/>
          <w:szCs w:val="24"/>
          <w:lang w:eastAsia="en-GB"/>
        </w:rPr>
        <w:t>syndemic</w:t>
      </w:r>
      <w:proofErr w:type="spellEnd"/>
      <w:r w:rsidRPr="00BA01BC">
        <w:rPr>
          <w:rFonts w:ascii="Times New Roman" w:eastAsia="Times New Roman" w:hAnsi="Times New Roman" w:cs="Times New Roman"/>
          <w:bCs/>
          <w:sz w:val="24"/>
          <w:szCs w:val="24"/>
          <w:lang w:eastAsia="en-GB"/>
        </w:rPr>
        <w:t xml:space="preserve"> interaction.</w:t>
      </w:r>
    </w:p>
    <w:p w:rsidR="00BA01BC" w:rsidRPr="00BA01BC" w:rsidRDefault="00BA01BC" w:rsidP="00BA01BC">
      <w:pPr>
        <w:spacing w:after="0"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These findings emphasize the vulnerability of patients with active TB to adverse COVID-19 outcomes in TB-endemic, resource-limited settings. They underscore the urgent need for integrated diagnostic strategies, early identification of co-infection, and tailored clinical management protocols. From a public health perspective, prioritizing TB patients for COVID-</w:t>
      </w:r>
      <w:r w:rsidRPr="00BA01BC">
        <w:rPr>
          <w:rFonts w:ascii="Times New Roman" w:eastAsia="Times New Roman" w:hAnsi="Times New Roman" w:cs="Times New Roman"/>
          <w:bCs/>
          <w:sz w:val="24"/>
          <w:szCs w:val="24"/>
          <w:lang w:eastAsia="en-GB"/>
        </w:rPr>
        <w:lastRenderedPageBreak/>
        <w:t>19 prevention measures, including vaccination and early therapeutic interventions, is essential.</w:t>
      </w:r>
    </w:p>
    <w:p w:rsidR="00BA01BC" w:rsidRPr="00BA01BC" w:rsidRDefault="00BA01BC" w:rsidP="00BA01BC">
      <w:pPr>
        <w:spacing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Future prospective studies with larger sample sizes are required to better define the mechanisms driving excess mortality and to inform evidence-based guidelines adapted to high TB-burden regions. Strengthening the resilience of TB control programs during public health crises remains a critical priority to mitigate the impact of overlapping epidemics.</w:t>
      </w:r>
    </w:p>
    <w:p w:rsidR="004712D2" w:rsidRPr="00557E1F" w:rsidRDefault="004712D2"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bookmarkStart w:id="0" w:name="_GoBack"/>
      <w:bookmarkEnd w:id="0"/>
      <w:r w:rsidRPr="00557E1F">
        <w:rPr>
          <w:rFonts w:ascii="Times New Roman" w:eastAsia="Times New Roman" w:hAnsi="Times New Roman" w:cs="Times New Roman"/>
          <w:b/>
          <w:bCs/>
          <w:sz w:val="24"/>
          <w:szCs w:val="24"/>
          <w:lang w:eastAsia="en-GB"/>
        </w:rPr>
        <w:t>Transparency Declarations</w:t>
      </w:r>
    </w:p>
    <w:p w:rsidR="004712D2" w:rsidRPr="00557E1F" w:rsidRDefault="004712D2"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All authors declare no conflict of interest.</w:t>
      </w:r>
    </w:p>
    <w:p w:rsidR="004E79BC" w:rsidRPr="00040331" w:rsidRDefault="00040331" w:rsidP="00040331">
      <w:pPr>
        <w:spacing w:before="100" w:beforeAutospacing="1" w:after="100" w:afterAutospacing="1"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References </w:t>
      </w:r>
    </w:p>
    <w:p w:rsidR="00526B83" w:rsidRDefault="00526B83" w:rsidP="00526B83">
      <w:pPr>
        <w:pStyle w:val="NormalWeb"/>
        <w:numPr>
          <w:ilvl w:val="0"/>
          <w:numId w:val="16"/>
        </w:numPr>
      </w:pPr>
      <w:r>
        <w:t xml:space="preserve">World Health Organization. </w:t>
      </w:r>
      <w:r>
        <w:rPr>
          <w:rStyle w:val="Emphasis"/>
        </w:rPr>
        <w:t>Global tuberculosis report 2021</w:t>
      </w:r>
      <w:r>
        <w:t xml:space="preserve">. Geneva: WHO; 2021. Disponible sur: </w:t>
      </w:r>
      <w:r>
        <w:rPr>
          <w:rStyle w:val="HTMLCode"/>
        </w:rPr>
        <w:t>https://www.who.int/publications/i/item/9789240037021</w:t>
      </w:r>
      <w:r>
        <w:t xml:space="preserve"> </w:t>
      </w:r>
    </w:p>
    <w:p w:rsidR="00526B83" w:rsidRDefault="00526B83" w:rsidP="00526B83">
      <w:pPr>
        <w:pStyle w:val="NormalWeb"/>
        <w:numPr>
          <w:ilvl w:val="0"/>
          <w:numId w:val="16"/>
        </w:numPr>
      </w:pPr>
      <w:r>
        <w:t xml:space="preserve">Saunders MJ, Evans CA. COVID-19, tuberculosis and poverty: preventing a perfect storm. </w:t>
      </w:r>
      <w:r>
        <w:rPr>
          <w:rStyle w:val="Emphasis"/>
        </w:rPr>
        <w:t>Eur Respir J</w:t>
      </w:r>
      <w:r>
        <w:t>. 2020;56(1):2001348. doi:10.1183/13993003.01348-2020</w:t>
      </w:r>
    </w:p>
    <w:p w:rsidR="00526B83" w:rsidRDefault="00526B83" w:rsidP="00526B83">
      <w:pPr>
        <w:pStyle w:val="NormalWeb"/>
        <w:numPr>
          <w:ilvl w:val="0"/>
          <w:numId w:val="16"/>
        </w:numPr>
      </w:pPr>
      <w:r>
        <w:t xml:space="preserve">McQuaid CF, McCreesh N, Read JM, et al. The potential impact of COVID-19-related disruption on tuberculosis burden. </w:t>
      </w:r>
      <w:r>
        <w:rPr>
          <w:rStyle w:val="Emphasis"/>
        </w:rPr>
        <w:t>Lancet Respir Med</w:t>
      </w:r>
      <w:r>
        <w:t>. 2020;8(8</w:t>
      </w:r>
      <w:proofErr w:type="gramStart"/>
      <w:r>
        <w:t>):e</w:t>
      </w:r>
      <w:proofErr w:type="gramEnd"/>
      <w:r>
        <w:t xml:space="preserve">71–e72. </w:t>
      </w:r>
      <w:r w:rsidRPr="00526B83">
        <w:t>DOI: </w:t>
      </w:r>
      <w:hyperlink r:id="rId7" w:tgtFrame="_blank" w:history="1">
        <w:r w:rsidRPr="00526B83">
          <w:rPr>
            <w:rStyle w:val="Hyperlink"/>
          </w:rPr>
          <w:t>10.1183/13993003.01718-2020</w:t>
        </w:r>
      </w:hyperlink>
    </w:p>
    <w:p w:rsidR="00526B83" w:rsidRPr="00526B83" w:rsidRDefault="00526B83" w:rsidP="00526B83">
      <w:pPr>
        <w:pStyle w:val="NormalWeb"/>
        <w:numPr>
          <w:ilvl w:val="0"/>
          <w:numId w:val="16"/>
        </w:numPr>
      </w:pPr>
      <w:proofErr w:type="spellStart"/>
      <w:r>
        <w:t>Lönnroth</w:t>
      </w:r>
      <w:proofErr w:type="spellEnd"/>
      <w:r>
        <w:t xml:space="preserve"> K, Jaramillo E, Williams BG, et al. Drivers of tuberculosis epidemics: the role of risk factors and social determinants. </w:t>
      </w:r>
      <w:r w:rsidRPr="00526B83">
        <w:rPr>
          <w:rStyle w:val="Emphasis"/>
          <w:lang w:val="fr-FR"/>
        </w:rPr>
        <w:t>Lancet</w:t>
      </w:r>
      <w:r w:rsidRPr="00526B83">
        <w:rPr>
          <w:lang w:val="fr-FR"/>
        </w:rPr>
        <w:t xml:space="preserve">. </w:t>
      </w:r>
      <w:proofErr w:type="gramStart"/>
      <w:r w:rsidRPr="00526B83">
        <w:rPr>
          <w:lang w:val="fr-FR"/>
        </w:rPr>
        <w:t>2009;</w:t>
      </w:r>
      <w:proofErr w:type="gramEnd"/>
      <w:r w:rsidRPr="00526B83">
        <w:rPr>
          <w:lang w:val="fr-FR"/>
        </w:rPr>
        <w:t xml:space="preserve">374(9700):2240–2248. </w:t>
      </w:r>
      <w:r w:rsidRPr="00526B83">
        <w:t> DOI: </w:t>
      </w:r>
      <w:hyperlink r:id="rId8" w:tgtFrame="_blank" w:history="1">
        <w:r w:rsidRPr="00526B83">
          <w:rPr>
            <w:rStyle w:val="Hyperlink"/>
          </w:rPr>
          <w:t>10.1016/j.socscimed.2009.03.041</w:t>
        </w:r>
      </w:hyperlink>
    </w:p>
    <w:p w:rsidR="00526B83" w:rsidRPr="00526B83" w:rsidRDefault="00526B83" w:rsidP="00526B83">
      <w:pPr>
        <w:pStyle w:val="NormalWeb"/>
        <w:numPr>
          <w:ilvl w:val="0"/>
          <w:numId w:val="16"/>
        </w:numPr>
        <w:rPr>
          <w:lang w:val="fr-FR"/>
        </w:rPr>
      </w:pPr>
      <w:r w:rsidRPr="00526B83">
        <w:rPr>
          <w:lang w:val="fr-FR"/>
        </w:rPr>
        <w:t xml:space="preserve"> </w:t>
      </w:r>
      <w:proofErr w:type="spellStart"/>
      <w:r w:rsidRPr="00526B83">
        <w:rPr>
          <w:lang w:val="fr-FR"/>
        </w:rPr>
        <w:t>Tadolini</w:t>
      </w:r>
      <w:proofErr w:type="spellEnd"/>
      <w:r w:rsidRPr="00526B83">
        <w:rPr>
          <w:lang w:val="fr-FR"/>
        </w:rPr>
        <w:t xml:space="preserve"> M, </w:t>
      </w:r>
      <w:proofErr w:type="spellStart"/>
      <w:r w:rsidRPr="00526B83">
        <w:rPr>
          <w:lang w:val="fr-FR"/>
        </w:rPr>
        <w:t>Codecasa</w:t>
      </w:r>
      <w:proofErr w:type="spellEnd"/>
      <w:r w:rsidRPr="00526B83">
        <w:rPr>
          <w:lang w:val="fr-FR"/>
        </w:rPr>
        <w:t xml:space="preserve"> LR, García-García JM, et al. </w:t>
      </w:r>
      <w:r>
        <w:t xml:space="preserve">Active tuberculosis, sequelae and COVID-19 co-infection: first cohort of 49 cases. </w:t>
      </w:r>
      <w:proofErr w:type="spellStart"/>
      <w:r w:rsidRPr="00526B83">
        <w:rPr>
          <w:rStyle w:val="Emphasis"/>
          <w:lang w:val="fr-FR"/>
        </w:rPr>
        <w:t>Eur</w:t>
      </w:r>
      <w:proofErr w:type="spellEnd"/>
      <w:r w:rsidRPr="00526B83">
        <w:rPr>
          <w:rStyle w:val="Emphasis"/>
          <w:lang w:val="fr-FR"/>
        </w:rPr>
        <w:t xml:space="preserve"> </w:t>
      </w:r>
      <w:proofErr w:type="spellStart"/>
      <w:r w:rsidRPr="00526B83">
        <w:rPr>
          <w:rStyle w:val="Emphasis"/>
          <w:lang w:val="fr-FR"/>
        </w:rPr>
        <w:t>Respir</w:t>
      </w:r>
      <w:proofErr w:type="spellEnd"/>
      <w:r w:rsidRPr="00526B83">
        <w:rPr>
          <w:rStyle w:val="Emphasis"/>
          <w:lang w:val="fr-FR"/>
        </w:rPr>
        <w:t xml:space="preserve"> J</w:t>
      </w:r>
      <w:r w:rsidRPr="00526B83">
        <w:rPr>
          <w:lang w:val="fr-FR"/>
        </w:rPr>
        <w:t xml:space="preserve">. </w:t>
      </w:r>
      <w:proofErr w:type="gramStart"/>
      <w:r w:rsidRPr="00526B83">
        <w:rPr>
          <w:lang w:val="fr-FR"/>
        </w:rPr>
        <w:t>2020;</w:t>
      </w:r>
      <w:proofErr w:type="gramEnd"/>
      <w:r w:rsidRPr="00526B83">
        <w:rPr>
          <w:lang w:val="fr-FR"/>
        </w:rPr>
        <w:t xml:space="preserve">56(1):2001398. </w:t>
      </w:r>
      <w:proofErr w:type="gramStart"/>
      <w:r w:rsidRPr="00526B83">
        <w:rPr>
          <w:lang w:val="fr-FR"/>
        </w:rPr>
        <w:t>doi:</w:t>
      </w:r>
      <w:proofErr w:type="gramEnd"/>
      <w:r w:rsidRPr="00526B83">
        <w:rPr>
          <w:lang w:val="fr-FR"/>
        </w:rPr>
        <w:t>10.1183/13993003.01398-2020</w:t>
      </w:r>
    </w:p>
    <w:p w:rsidR="00526B83" w:rsidRPr="00526B83" w:rsidRDefault="00526B83" w:rsidP="00526B83">
      <w:pPr>
        <w:pStyle w:val="NormalWeb"/>
        <w:numPr>
          <w:ilvl w:val="0"/>
          <w:numId w:val="16"/>
        </w:numPr>
        <w:rPr>
          <w:lang w:val="fr-FR"/>
        </w:rPr>
      </w:pPr>
      <w:r w:rsidRPr="00526B83">
        <w:rPr>
          <w:lang w:val="fr-FR"/>
        </w:rPr>
        <w:t xml:space="preserve">Gupta N, Ish P, Gupta A, et al. </w:t>
      </w:r>
      <w:r>
        <w:t xml:space="preserve">A profile of a retrospective cohort of 22 patients with COVID-19 and active or treated tuberculosis. </w:t>
      </w:r>
      <w:proofErr w:type="spellStart"/>
      <w:r w:rsidRPr="00526B83">
        <w:rPr>
          <w:rStyle w:val="Emphasis"/>
          <w:lang w:val="fr-FR"/>
        </w:rPr>
        <w:t>Eur</w:t>
      </w:r>
      <w:proofErr w:type="spellEnd"/>
      <w:r w:rsidRPr="00526B83">
        <w:rPr>
          <w:rStyle w:val="Emphasis"/>
          <w:lang w:val="fr-FR"/>
        </w:rPr>
        <w:t xml:space="preserve"> </w:t>
      </w:r>
      <w:proofErr w:type="spellStart"/>
      <w:r w:rsidRPr="00526B83">
        <w:rPr>
          <w:rStyle w:val="Emphasis"/>
          <w:lang w:val="fr-FR"/>
        </w:rPr>
        <w:t>Respir</w:t>
      </w:r>
      <w:proofErr w:type="spellEnd"/>
      <w:r w:rsidRPr="00526B83">
        <w:rPr>
          <w:rStyle w:val="Emphasis"/>
          <w:lang w:val="fr-FR"/>
        </w:rPr>
        <w:t xml:space="preserve"> J</w:t>
      </w:r>
      <w:r w:rsidRPr="00526B83">
        <w:rPr>
          <w:lang w:val="fr-FR"/>
        </w:rPr>
        <w:t xml:space="preserve">. </w:t>
      </w:r>
      <w:proofErr w:type="gramStart"/>
      <w:r w:rsidRPr="00526B83">
        <w:rPr>
          <w:lang w:val="fr-FR"/>
        </w:rPr>
        <w:t>2020;</w:t>
      </w:r>
      <w:proofErr w:type="gramEnd"/>
      <w:r w:rsidRPr="00526B83">
        <w:rPr>
          <w:lang w:val="fr-FR"/>
        </w:rPr>
        <w:t xml:space="preserve">56(5):2003408. </w:t>
      </w:r>
      <w:proofErr w:type="gramStart"/>
      <w:r w:rsidRPr="00526B83">
        <w:rPr>
          <w:lang w:val="fr-FR"/>
        </w:rPr>
        <w:t>doi:</w:t>
      </w:r>
      <w:proofErr w:type="gramEnd"/>
      <w:r w:rsidRPr="00526B83">
        <w:rPr>
          <w:lang w:val="fr-FR"/>
        </w:rPr>
        <w:t>10.1183/13993003.03408-2020</w:t>
      </w:r>
    </w:p>
    <w:p w:rsidR="00526B83" w:rsidRPr="00526B83" w:rsidRDefault="00526B83" w:rsidP="00526B83">
      <w:pPr>
        <w:pStyle w:val="NormalWeb"/>
        <w:numPr>
          <w:ilvl w:val="0"/>
          <w:numId w:val="16"/>
        </w:numPr>
      </w:pPr>
      <w:proofErr w:type="spellStart"/>
      <w:r w:rsidRPr="00526B83">
        <w:rPr>
          <w:lang w:val="fr-FR"/>
        </w:rPr>
        <w:t>Stochino</w:t>
      </w:r>
      <w:proofErr w:type="spellEnd"/>
      <w:r w:rsidRPr="00526B83">
        <w:rPr>
          <w:lang w:val="fr-FR"/>
        </w:rPr>
        <w:t xml:space="preserve"> C, Villa S, Zucchi P, et al. </w:t>
      </w:r>
      <w:r>
        <w:t xml:space="preserve">Clinical characteristics of COVID-19 and active tuberculosis co-infection in an Italian reference hospital. </w:t>
      </w:r>
      <w:proofErr w:type="spellStart"/>
      <w:r w:rsidRPr="00526B83">
        <w:rPr>
          <w:rStyle w:val="Emphasis"/>
          <w:lang w:val="fr-FR"/>
        </w:rPr>
        <w:t>Eur</w:t>
      </w:r>
      <w:proofErr w:type="spellEnd"/>
      <w:r w:rsidRPr="00526B83">
        <w:rPr>
          <w:rStyle w:val="Emphasis"/>
          <w:lang w:val="fr-FR"/>
        </w:rPr>
        <w:t xml:space="preserve"> </w:t>
      </w:r>
      <w:proofErr w:type="spellStart"/>
      <w:r w:rsidRPr="00526B83">
        <w:rPr>
          <w:rStyle w:val="Emphasis"/>
          <w:lang w:val="fr-FR"/>
        </w:rPr>
        <w:t>Respir</w:t>
      </w:r>
      <w:proofErr w:type="spellEnd"/>
      <w:r w:rsidRPr="00526B83">
        <w:rPr>
          <w:rStyle w:val="Emphasis"/>
          <w:lang w:val="fr-FR"/>
        </w:rPr>
        <w:t xml:space="preserve"> J</w:t>
      </w:r>
      <w:r w:rsidRPr="00526B83">
        <w:rPr>
          <w:lang w:val="fr-FR"/>
        </w:rPr>
        <w:t xml:space="preserve">. </w:t>
      </w:r>
      <w:proofErr w:type="gramStart"/>
      <w:r w:rsidRPr="00526B83">
        <w:rPr>
          <w:lang w:val="fr-FR"/>
        </w:rPr>
        <w:t>2020;</w:t>
      </w:r>
      <w:proofErr w:type="gramEnd"/>
      <w:r w:rsidRPr="00526B83">
        <w:rPr>
          <w:lang w:val="fr-FR"/>
        </w:rPr>
        <w:t>56(1):2001708</w:t>
      </w:r>
      <w:r>
        <w:rPr>
          <w:lang w:val="fr-FR"/>
        </w:rPr>
        <w:t xml:space="preserve">. </w:t>
      </w:r>
      <w:r w:rsidRPr="00526B83">
        <w:t> DOI: </w:t>
      </w:r>
      <w:hyperlink r:id="rId9" w:tgtFrame="_blank" w:history="1">
        <w:r w:rsidRPr="00526B83">
          <w:rPr>
            <w:rStyle w:val="Hyperlink"/>
          </w:rPr>
          <w:t>10.1183/13993003.01708-2020</w:t>
        </w:r>
      </w:hyperlink>
    </w:p>
    <w:p w:rsidR="00526B83" w:rsidRPr="00526B83" w:rsidRDefault="00526B83" w:rsidP="00526B83">
      <w:pPr>
        <w:pStyle w:val="NormalWeb"/>
        <w:ind w:left="720"/>
        <w:rPr>
          <w:lang w:val="fr-FR"/>
        </w:rPr>
      </w:pPr>
    </w:p>
    <w:p w:rsidR="00526B83" w:rsidRPr="00526B83" w:rsidRDefault="00526B83" w:rsidP="00526B83">
      <w:pPr>
        <w:pStyle w:val="NormalWeb"/>
        <w:numPr>
          <w:ilvl w:val="0"/>
          <w:numId w:val="16"/>
        </w:numPr>
        <w:rPr>
          <w:lang w:val="fr-FR"/>
        </w:rPr>
      </w:pPr>
      <w:r w:rsidRPr="00526B83">
        <w:t>Western Cape Department of Health in collaboration with the National Institute for Communicable Diseases, South Africa. Risk Factors for Coronavirus Disease 2019 (COVID-19) Death in a Population Cohort Study from the Western Cape Province, South Africa. Clin Infect Dis. 2021 Oct 5;73(7</w:t>
      </w:r>
      <w:proofErr w:type="gramStart"/>
      <w:r w:rsidRPr="00526B83">
        <w:t>):e</w:t>
      </w:r>
      <w:proofErr w:type="gramEnd"/>
      <w:r w:rsidRPr="00526B83">
        <w:t xml:space="preserve">2005-e2015. </w:t>
      </w:r>
      <w:proofErr w:type="spellStart"/>
      <w:r w:rsidRPr="00526B83">
        <w:t>doi</w:t>
      </w:r>
      <w:proofErr w:type="spellEnd"/>
      <w:r w:rsidRPr="00526B83">
        <w:t>: 10.1093/</w:t>
      </w:r>
      <w:proofErr w:type="spellStart"/>
      <w:r w:rsidRPr="00526B83">
        <w:t>cid</w:t>
      </w:r>
      <w:proofErr w:type="spellEnd"/>
      <w:r w:rsidRPr="00526B83">
        <w:t>/ciaa1198. Erratum in: Clin Infect Dis. 2022 Apr 9;74(7):</w:t>
      </w:r>
      <w:r>
        <w:t xml:space="preserve">1321. </w:t>
      </w:r>
      <w:proofErr w:type="spellStart"/>
      <w:r>
        <w:t>doi</w:t>
      </w:r>
      <w:proofErr w:type="spellEnd"/>
      <w:r>
        <w:t>: 10.1093/</w:t>
      </w:r>
      <w:proofErr w:type="spellStart"/>
      <w:r>
        <w:t>cid</w:t>
      </w:r>
      <w:proofErr w:type="spellEnd"/>
      <w:r>
        <w:t>/ciab803.</w:t>
      </w:r>
      <w:r w:rsidRPr="00526B83">
        <w:t xml:space="preserve"> </w:t>
      </w:r>
    </w:p>
    <w:p w:rsidR="00526B83" w:rsidRPr="00526B83" w:rsidRDefault="00526B83" w:rsidP="00526B83">
      <w:pPr>
        <w:pStyle w:val="NormalWeb"/>
        <w:numPr>
          <w:ilvl w:val="0"/>
          <w:numId w:val="16"/>
        </w:numPr>
        <w:rPr>
          <w:lang w:val="fr-FR"/>
        </w:rPr>
      </w:pPr>
      <w:r w:rsidRPr="00526B83">
        <w:rPr>
          <w:lang w:val="fr-FR"/>
        </w:rPr>
        <w:t xml:space="preserve">Riou C, du Bruyn E, Stek C, et al. </w:t>
      </w:r>
      <w:r>
        <w:t xml:space="preserve">Relationship between SARS-CoV-2–specific immune responses and COVID-19 severity in people living with HIV and tuberculosis. </w:t>
      </w:r>
      <w:r w:rsidRPr="00526B83">
        <w:rPr>
          <w:rStyle w:val="Emphasis"/>
          <w:lang w:val="fr-FR"/>
        </w:rPr>
        <w:t>J Clin Invest</w:t>
      </w:r>
      <w:r w:rsidRPr="00526B83">
        <w:rPr>
          <w:lang w:val="fr-FR"/>
        </w:rPr>
        <w:t xml:space="preserve">. </w:t>
      </w:r>
      <w:proofErr w:type="gramStart"/>
      <w:r w:rsidRPr="00526B83">
        <w:rPr>
          <w:lang w:val="fr-FR"/>
        </w:rPr>
        <w:t>2021;</w:t>
      </w:r>
      <w:proofErr w:type="gramEnd"/>
      <w:r w:rsidRPr="00526B83">
        <w:rPr>
          <w:lang w:val="fr-FR"/>
        </w:rPr>
        <w:t xml:space="preserve">131(6):e149125. </w:t>
      </w:r>
      <w:proofErr w:type="gramStart"/>
      <w:r w:rsidRPr="00526B83">
        <w:rPr>
          <w:lang w:val="fr-FR"/>
        </w:rPr>
        <w:t>doi:</w:t>
      </w:r>
      <w:proofErr w:type="gramEnd"/>
      <w:r w:rsidRPr="00526B83">
        <w:rPr>
          <w:lang w:val="fr-FR"/>
        </w:rPr>
        <w:t>10.1172/JCI149125</w:t>
      </w:r>
    </w:p>
    <w:p w:rsidR="00526B83" w:rsidRPr="00526B83" w:rsidRDefault="00526B83" w:rsidP="00526B83">
      <w:pPr>
        <w:pStyle w:val="NormalWeb"/>
        <w:numPr>
          <w:ilvl w:val="0"/>
          <w:numId w:val="16"/>
        </w:numPr>
        <w:rPr>
          <w:lang w:val="fr-FR"/>
        </w:rPr>
      </w:pPr>
      <w:r w:rsidRPr="00526B83">
        <w:rPr>
          <w:lang w:val="fr-FR"/>
        </w:rPr>
        <w:t xml:space="preserve">Ministère de la Santé et de l’Action Sociale du Sénégal. </w:t>
      </w:r>
      <w:r w:rsidRPr="00526B83">
        <w:rPr>
          <w:rStyle w:val="Emphasis"/>
          <w:lang w:val="fr-FR"/>
        </w:rPr>
        <w:t>Rapport épidémiologique COVID-19 – 2022</w:t>
      </w:r>
      <w:r w:rsidRPr="00526B83">
        <w:rPr>
          <w:lang w:val="fr-FR"/>
        </w:rPr>
        <w:t xml:space="preserve">. </w:t>
      </w:r>
      <w:proofErr w:type="gramStart"/>
      <w:r w:rsidRPr="00526B83">
        <w:rPr>
          <w:lang w:val="fr-FR"/>
        </w:rPr>
        <w:t>Dakar;</w:t>
      </w:r>
      <w:proofErr w:type="gramEnd"/>
      <w:r w:rsidRPr="00526B83">
        <w:rPr>
          <w:lang w:val="fr-FR"/>
        </w:rPr>
        <w:t xml:space="preserve"> 2022. Disponible </w:t>
      </w:r>
      <w:proofErr w:type="gramStart"/>
      <w:r w:rsidRPr="00526B83">
        <w:rPr>
          <w:lang w:val="fr-FR"/>
        </w:rPr>
        <w:t>sur:</w:t>
      </w:r>
      <w:proofErr w:type="gramEnd"/>
      <w:r w:rsidRPr="00526B83">
        <w:rPr>
          <w:lang w:val="fr-FR"/>
        </w:rPr>
        <w:t xml:space="preserve"> http://www.sante.gouv.sn</w:t>
      </w:r>
    </w:p>
    <w:p w:rsidR="00526B83" w:rsidRDefault="00526B83" w:rsidP="00526B83">
      <w:pPr>
        <w:pStyle w:val="NormalWeb"/>
        <w:numPr>
          <w:ilvl w:val="0"/>
          <w:numId w:val="16"/>
        </w:numPr>
      </w:pPr>
      <w:r w:rsidRPr="00526B83">
        <w:rPr>
          <w:lang w:val="fr-FR"/>
        </w:rPr>
        <w:lastRenderedPageBreak/>
        <w:t xml:space="preserve">Motta I, Centis R, D’Ambrosio L, et al. </w:t>
      </w:r>
      <w:r>
        <w:t xml:space="preserve">Tuberculosis, COVID-19 and migrants: preliminary analysis of deaths occurring in Italy. </w:t>
      </w:r>
      <w:r>
        <w:rPr>
          <w:rStyle w:val="Emphasis"/>
        </w:rPr>
        <w:t>Pulmonology</w:t>
      </w:r>
      <w:r>
        <w:t xml:space="preserve">. 2020;26(4):233–240. </w:t>
      </w:r>
      <w:proofErr w:type="gramStart"/>
      <w:r>
        <w:t>doi:10.1016/j.pulmoe</w:t>
      </w:r>
      <w:proofErr w:type="gramEnd"/>
      <w:r>
        <w:t>.2020.05.002</w:t>
      </w:r>
    </w:p>
    <w:p w:rsidR="00F91AE7" w:rsidRDefault="00F91AE7" w:rsidP="00526B83">
      <w:pPr>
        <w:pStyle w:val="NormalWeb"/>
        <w:numPr>
          <w:ilvl w:val="0"/>
          <w:numId w:val="16"/>
        </w:numPr>
      </w:pPr>
      <w:r w:rsidRPr="00F91AE7">
        <w:t xml:space="preserve">Global Tuberculosis Network and </w:t>
      </w:r>
      <w:r>
        <w:t>TB/COVID-19 Global Study Group</w:t>
      </w:r>
      <w:r w:rsidRPr="00F91AE7">
        <w:t xml:space="preserve">. Long-term outcomes of the global tuberculosis and COVID-19 co-infection cohort. Eur Respir J. 2023 Nov 29;62(5):2300925. </w:t>
      </w:r>
      <w:proofErr w:type="spellStart"/>
      <w:r w:rsidRPr="00F91AE7">
        <w:t>doi</w:t>
      </w:r>
      <w:proofErr w:type="spellEnd"/>
      <w:r w:rsidRPr="00F91AE7">
        <w:t>: 10.1183/13993003.00</w:t>
      </w:r>
      <w:r>
        <w:t>925-2023. PMID: 37827576</w:t>
      </w:r>
      <w:r w:rsidRPr="00F91AE7">
        <w:t>.</w:t>
      </w:r>
    </w:p>
    <w:p w:rsidR="00526B83" w:rsidRDefault="00526B83" w:rsidP="00526B83">
      <w:pPr>
        <w:pStyle w:val="NormalWeb"/>
        <w:numPr>
          <w:ilvl w:val="0"/>
          <w:numId w:val="16"/>
        </w:numPr>
      </w:pPr>
      <w:r>
        <w:t xml:space="preserve">El-Sadr WM, Justman J. Africa in the path of COVID-19. </w:t>
      </w:r>
      <w:r>
        <w:rPr>
          <w:rStyle w:val="Emphasis"/>
        </w:rPr>
        <w:t>N Engl J Med</w:t>
      </w:r>
      <w:r>
        <w:t>. 2020;</w:t>
      </w:r>
      <w:proofErr w:type="gramStart"/>
      <w:r>
        <w:t>383:e</w:t>
      </w:r>
      <w:proofErr w:type="gramEnd"/>
      <w:r>
        <w:t>11. doi:10.1056/NEJMp2008193</w:t>
      </w:r>
    </w:p>
    <w:p w:rsidR="00526B83" w:rsidRDefault="00526B83" w:rsidP="00526B83">
      <w:pPr>
        <w:pStyle w:val="NormalWeb"/>
        <w:numPr>
          <w:ilvl w:val="0"/>
          <w:numId w:val="16"/>
        </w:numPr>
      </w:pPr>
      <w:r w:rsidRPr="00526B83">
        <w:rPr>
          <w:lang w:val="fr-FR"/>
        </w:rPr>
        <w:t xml:space="preserve">Huang C, Wang </w:t>
      </w:r>
      <w:proofErr w:type="spellStart"/>
      <w:r w:rsidRPr="00526B83">
        <w:rPr>
          <w:lang w:val="fr-FR"/>
        </w:rPr>
        <w:t>Y</w:t>
      </w:r>
      <w:proofErr w:type="spellEnd"/>
      <w:r w:rsidRPr="00526B83">
        <w:rPr>
          <w:lang w:val="fr-FR"/>
        </w:rPr>
        <w:t xml:space="preserve">, Li X, et al. </w:t>
      </w:r>
      <w:r>
        <w:t xml:space="preserve">Clinical features of patients infected with 2019 novel coronavirus in Wuhan, China. </w:t>
      </w:r>
      <w:r>
        <w:rPr>
          <w:rStyle w:val="Emphasis"/>
        </w:rPr>
        <w:t>Lancet</w:t>
      </w:r>
      <w:r>
        <w:t>. 2020;395(10223):497–506. doi:10.1016/S0140-6736(20)30183-5</w:t>
      </w:r>
    </w:p>
    <w:p w:rsidR="00526B83" w:rsidRDefault="00526B83" w:rsidP="00526B83">
      <w:pPr>
        <w:pStyle w:val="NormalWeb"/>
        <w:numPr>
          <w:ilvl w:val="0"/>
          <w:numId w:val="16"/>
        </w:numPr>
      </w:pPr>
      <w:r>
        <w:t xml:space="preserve">Tang N, Li D, Wang X, Sun Z. Abnormal coagulation parameters are associated with poor prognosis in patients with novel coronavirus pneumonia. </w:t>
      </w:r>
      <w:r>
        <w:rPr>
          <w:rStyle w:val="Emphasis"/>
        </w:rPr>
        <w:t xml:space="preserve">J </w:t>
      </w:r>
      <w:proofErr w:type="spellStart"/>
      <w:r>
        <w:rPr>
          <w:rStyle w:val="Emphasis"/>
        </w:rPr>
        <w:t>Thromb</w:t>
      </w:r>
      <w:proofErr w:type="spellEnd"/>
      <w:r>
        <w:rPr>
          <w:rStyle w:val="Emphasis"/>
        </w:rPr>
        <w:t xml:space="preserve"> </w:t>
      </w:r>
      <w:proofErr w:type="spellStart"/>
      <w:r>
        <w:rPr>
          <w:rStyle w:val="Emphasis"/>
        </w:rPr>
        <w:t>Haemost</w:t>
      </w:r>
      <w:proofErr w:type="spellEnd"/>
      <w:r>
        <w:t>. 2020;18(4):844–847. doi:10.1111/jth.14768</w:t>
      </w:r>
    </w:p>
    <w:p w:rsidR="00526B83" w:rsidRDefault="00526B83" w:rsidP="00526B83">
      <w:pPr>
        <w:pStyle w:val="NormalWeb"/>
        <w:numPr>
          <w:ilvl w:val="0"/>
          <w:numId w:val="16"/>
        </w:numPr>
      </w:pPr>
      <w:r>
        <w:t xml:space="preserve">WHO Rapid Evidence Appraisal for COVID-19 Therapies (REACT) Working Group. Association between administration of systemic corticosteroids and mortality among critically ill patients with COVID-19. </w:t>
      </w:r>
      <w:r>
        <w:rPr>
          <w:rStyle w:val="Emphasis"/>
        </w:rPr>
        <w:t>JAMA</w:t>
      </w:r>
      <w:r>
        <w:t>. 2020;324(13):1330–1341. doi:10.1001/jama.2020.17023</w:t>
      </w:r>
    </w:p>
    <w:p w:rsidR="00526B83" w:rsidRDefault="00526B83" w:rsidP="00526B83">
      <w:pPr>
        <w:pStyle w:val="NormalWeb"/>
        <w:numPr>
          <w:ilvl w:val="0"/>
          <w:numId w:val="16"/>
        </w:numPr>
      </w:pPr>
      <w:proofErr w:type="spellStart"/>
      <w:r>
        <w:t>O’Garra</w:t>
      </w:r>
      <w:proofErr w:type="spellEnd"/>
      <w:r>
        <w:t xml:space="preserve"> A, Redford PS, McNab FW, et al. The immune response in tuberculosis. </w:t>
      </w:r>
      <w:r>
        <w:rPr>
          <w:rStyle w:val="Emphasis"/>
        </w:rPr>
        <w:t>Annu Rev Immunol</w:t>
      </w:r>
      <w:r>
        <w:t xml:space="preserve">. </w:t>
      </w:r>
      <w:proofErr w:type="gramStart"/>
      <w:r>
        <w:t>2013;31:475</w:t>
      </w:r>
      <w:proofErr w:type="gramEnd"/>
      <w:r>
        <w:t>–527. doi:10.1146/annurev-immunol-032712-095939</w:t>
      </w:r>
    </w:p>
    <w:p w:rsidR="00D24096" w:rsidRPr="00526B83" w:rsidRDefault="00D24096" w:rsidP="00526B83">
      <w:pPr>
        <w:spacing w:line="360" w:lineRule="auto"/>
        <w:rPr>
          <w:rFonts w:ascii="Times New Roman" w:hAnsi="Times New Roman" w:cs="Times New Roman"/>
          <w:sz w:val="24"/>
          <w:szCs w:val="24"/>
        </w:rPr>
      </w:pPr>
    </w:p>
    <w:sectPr w:rsidR="00D24096" w:rsidRPr="00526B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442" w:rsidRDefault="00C50442" w:rsidP="00D97A95">
      <w:pPr>
        <w:spacing w:after="0" w:line="240" w:lineRule="auto"/>
      </w:pPr>
      <w:r>
        <w:separator/>
      </w:r>
    </w:p>
  </w:endnote>
  <w:endnote w:type="continuationSeparator" w:id="0">
    <w:p w:rsidR="00C50442" w:rsidRDefault="00C50442" w:rsidP="00D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442" w:rsidRDefault="00C50442" w:rsidP="00D97A95">
      <w:pPr>
        <w:spacing w:after="0" w:line="240" w:lineRule="auto"/>
      </w:pPr>
      <w:r>
        <w:separator/>
      </w:r>
    </w:p>
  </w:footnote>
  <w:footnote w:type="continuationSeparator" w:id="0">
    <w:p w:rsidR="00C50442" w:rsidRDefault="00C50442" w:rsidP="00D9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837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837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837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0A4"/>
    <w:multiLevelType w:val="multilevel"/>
    <w:tmpl w:val="896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F498B"/>
    <w:multiLevelType w:val="multilevel"/>
    <w:tmpl w:val="2D9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81A31"/>
    <w:multiLevelType w:val="hybridMultilevel"/>
    <w:tmpl w:val="AFB429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17F2E"/>
    <w:multiLevelType w:val="multilevel"/>
    <w:tmpl w:val="B6E0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55561"/>
    <w:multiLevelType w:val="hybridMultilevel"/>
    <w:tmpl w:val="747C1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4756A"/>
    <w:multiLevelType w:val="multilevel"/>
    <w:tmpl w:val="7E9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85718"/>
    <w:multiLevelType w:val="multilevel"/>
    <w:tmpl w:val="FEC2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270BC"/>
    <w:multiLevelType w:val="hybridMultilevel"/>
    <w:tmpl w:val="5824F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87380"/>
    <w:multiLevelType w:val="multilevel"/>
    <w:tmpl w:val="9CE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B597B"/>
    <w:multiLevelType w:val="multilevel"/>
    <w:tmpl w:val="FFC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83954"/>
    <w:multiLevelType w:val="multilevel"/>
    <w:tmpl w:val="2024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F6081"/>
    <w:multiLevelType w:val="multilevel"/>
    <w:tmpl w:val="14C2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34034"/>
    <w:multiLevelType w:val="multilevel"/>
    <w:tmpl w:val="B80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814F2"/>
    <w:multiLevelType w:val="multilevel"/>
    <w:tmpl w:val="9B1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75B67"/>
    <w:multiLevelType w:val="multilevel"/>
    <w:tmpl w:val="77FC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80A8A"/>
    <w:multiLevelType w:val="multilevel"/>
    <w:tmpl w:val="1F5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63E6F"/>
    <w:multiLevelType w:val="multilevel"/>
    <w:tmpl w:val="C12646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F6A6A"/>
    <w:multiLevelType w:val="multilevel"/>
    <w:tmpl w:val="7C9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D10E5"/>
    <w:multiLevelType w:val="multilevel"/>
    <w:tmpl w:val="A272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0D18B4"/>
    <w:multiLevelType w:val="multilevel"/>
    <w:tmpl w:val="F036F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
  </w:num>
  <w:num w:numId="4">
    <w:abstractNumId w:val="0"/>
  </w:num>
  <w:num w:numId="5">
    <w:abstractNumId w:val="12"/>
  </w:num>
  <w:num w:numId="6">
    <w:abstractNumId w:val="9"/>
  </w:num>
  <w:num w:numId="7">
    <w:abstractNumId w:val="3"/>
  </w:num>
  <w:num w:numId="8">
    <w:abstractNumId w:val="14"/>
  </w:num>
  <w:num w:numId="9">
    <w:abstractNumId w:val="5"/>
  </w:num>
  <w:num w:numId="10">
    <w:abstractNumId w:val="8"/>
  </w:num>
  <w:num w:numId="11">
    <w:abstractNumId w:val="11"/>
  </w:num>
  <w:num w:numId="12">
    <w:abstractNumId w:val="19"/>
  </w:num>
  <w:num w:numId="13">
    <w:abstractNumId w:val="18"/>
  </w:num>
  <w:num w:numId="14">
    <w:abstractNumId w:val="16"/>
  </w:num>
  <w:num w:numId="15">
    <w:abstractNumId w:val="7"/>
  </w:num>
  <w:num w:numId="16">
    <w:abstractNumId w:val="4"/>
  </w:num>
  <w:num w:numId="17">
    <w:abstractNumId w:val="2"/>
  </w:num>
  <w:num w:numId="18">
    <w:abstractNumId w:val="1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D2"/>
    <w:rsid w:val="00040331"/>
    <w:rsid w:val="00237E23"/>
    <w:rsid w:val="00440162"/>
    <w:rsid w:val="004712D2"/>
    <w:rsid w:val="004B1A87"/>
    <w:rsid w:val="004E79BC"/>
    <w:rsid w:val="004F1124"/>
    <w:rsid w:val="00526B83"/>
    <w:rsid w:val="00557E1F"/>
    <w:rsid w:val="006E689E"/>
    <w:rsid w:val="006E79E0"/>
    <w:rsid w:val="007D7838"/>
    <w:rsid w:val="008D2536"/>
    <w:rsid w:val="00902E8C"/>
    <w:rsid w:val="009B7B06"/>
    <w:rsid w:val="00A1397F"/>
    <w:rsid w:val="00BA01BC"/>
    <w:rsid w:val="00C50442"/>
    <w:rsid w:val="00D24096"/>
    <w:rsid w:val="00D97A95"/>
    <w:rsid w:val="00E03303"/>
    <w:rsid w:val="00F9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0FCD0"/>
  <w15:chartTrackingRefBased/>
  <w15:docId w15:val="{D340BB1B-C3B5-4B27-B050-3C2F3B9E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7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712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712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12D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712D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712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2D2"/>
    <w:rPr>
      <w:b/>
      <w:bCs/>
    </w:rPr>
  </w:style>
  <w:style w:type="character" w:styleId="Emphasis">
    <w:name w:val="Emphasis"/>
    <w:basedOn w:val="DefaultParagraphFont"/>
    <w:uiPriority w:val="20"/>
    <w:qFormat/>
    <w:rsid w:val="004712D2"/>
    <w:rPr>
      <w:i/>
      <w:iCs/>
    </w:rPr>
  </w:style>
  <w:style w:type="character" w:customStyle="1" w:styleId="Heading2Char">
    <w:name w:val="Heading 2 Char"/>
    <w:basedOn w:val="DefaultParagraphFont"/>
    <w:link w:val="Heading2"/>
    <w:uiPriority w:val="9"/>
    <w:semiHidden/>
    <w:rsid w:val="00557E1F"/>
    <w:rPr>
      <w:rFonts w:asciiTheme="majorHAnsi" w:eastAsiaTheme="majorEastAsia" w:hAnsiTheme="majorHAnsi" w:cstheme="majorBidi"/>
      <w:color w:val="2E74B5" w:themeColor="accent1" w:themeShade="BF"/>
      <w:sz w:val="26"/>
      <w:szCs w:val="26"/>
    </w:rPr>
  </w:style>
  <w:style w:type="character" w:styleId="HTMLCode">
    <w:name w:val="HTML Code"/>
    <w:basedOn w:val="DefaultParagraphFont"/>
    <w:uiPriority w:val="99"/>
    <w:semiHidden/>
    <w:unhideWhenUsed/>
    <w:rsid w:val="00526B83"/>
    <w:rPr>
      <w:rFonts w:ascii="Courier New" w:eastAsia="Times New Roman" w:hAnsi="Courier New" w:cs="Courier New"/>
      <w:sz w:val="20"/>
      <w:szCs w:val="20"/>
    </w:rPr>
  </w:style>
  <w:style w:type="paragraph" w:styleId="ListParagraph">
    <w:name w:val="List Paragraph"/>
    <w:basedOn w:val="Normal"/>
    <w:uiPriority w:val="34"/>
    <w:qFormat/>
    <w:rsid w:val="00526B83"/>
    <w:pPr>
      <w:ind w:left="720"/>
      <w:contextualSpacing/>
    </w:pPr>
  </w:style>
  <w:style w:type="character" w:styleId="Hyperlink">
    <w:name w:val="Hyperlink"/>
    <w:basedOn w:val="DefaultParagraphFont"/>
    <w:uiPriority w:val="99"/>
    <w:unhideWhenUsed/>
    <w:rsid w:val="00526B83"/>
    <w:rPr>
      <w:color w:val="0563C1" w:themeColor="hyperlink"/>
      <w:u w:val="single"/>
    </w:rPr>
  </w:style>
  <w:style w:type="character" w:styleId="UnresolvedMention">
    <w:name w:val="Unresolved Mention"/>
    <w:basedOn w:val="DefaultParagraphFont"/>
    <w:uiPriority w:val="99"/>
    <w:semiHidden/>
    <w:unhideWhenUsed/>
    <w:rsid w:val="00E03303"/>
    <w:rPr>
      <w:color w:val="605E5C"/>
      <w:shd w:val="clear" w:color="auto" w:fill="E1DFDD"/>
    </w:rPr>
  </w:style>
  <w:style w:type="paragraph" w:styleId="Header">
    <w:name w:val="header"/>
    <w:basedOn w:val="Normal"/>
    <w:link w:val="HeaderChar"/>
    <w:uiPriority w:val="99"/>
    <w:unhideWhenUsed/>
    <w:rsid w:val="00D9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95"/>
  </w:style>
  <w:style w:type="paragraph" w:styleId="Footer">
    <w:name w:val="footer"/>
    <w:basedOn w:val="Normal"/>
    <w:link w:val="FooterChar"/>
    <w:uiPriority w:val="99"/>
    <w:unhideWhenUsed/>
    <w:rsid w:val="00D9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6589">
      <w:bodyDiv w:val="1"/>
      <w:marLeft w:val="0"/>
      <w:marRight w:val="0"/>
      <w:marTop w:val="0"/>
      <w:marBottom w:val="0"/>
      <w:divBdr>
        <w:top w:val="none" w:sz="0" w:space="0" w:color="auto"/>
        <w:left w:val="none" w:sz="0" w:space="0" w:color="auto"/>
        <w:bottom w:val="none" w:sz="0" w:space="0" w:color="auto"/>
        <w:right w:val="none" w:sz="0" w:space="0" w:color="auto"/>
      </w:divBdr>
    </w:div>
    <w:div w:id="328748855">
      <w:bodyDiv w:val="1"/>
      <w:marLeft w:val="0"/>
      <w:marRight w:val="0"/>
      <w:marTop w:val="0"/>
      <w:marBottom w:val="0"/>
      <w:divBdr>
        <w:top w:val="none" w:sz="0" w:space="0" w:color="auto"/>
        <w:left w:val="none" w:sz="0" w:space="0" w:color="auto"/>
        <w:bottom w:val="none" w:sz="0" w:space="0" w:color="auto"/>
        <w:right w:val="none" w:sz="0" w:space="0" w:color="auto"/>
      </w:divBdr>
    </w:div>
    <w:div w:id="596907168">
      <w:bodyDiv w:val="1"/>
      <w:marLeft w:val="0"/>
      <w:marRight w:val="0"/>
      <w:marTop w:val="0"/>
      <w:marBottom w:val="0"/>
      <w:divBdr>
        <w:top w:val="none" w:sz="0" w:space="0" w:color="auto"/>
        <w:left w:val="none" w:sz="0" w:space="0" w:color="auto"/>
        <w:bottom w:val="none" w:sz="0" w:space="0" w:color="auto"/>
        <w:right w:val="none" w:sz="0" w:space="0" w:color="auto"/>
      </w:divBdr>
    </w:div>
    <w:div w:id="637611040">
      <w:bodyDiv w:val="1"/>
      <w:marLeft w:val="0"/>
      <w:marRight w:val="0"/>
      <w:marTop w:val="0"/>
      <w:marBottom w:val="0"/>
      <w:divBdr>
        <w:top w:val="none" w:sz="0" w:space="0" w:color="auto"/>
        <w:left w:val="none" w:sz="0" w:space="0" w:color="auto"/>
        <w:bottom w:val="none" w:sz="0" w:space="0" w:color="auto"/>
        <w:right w:val="none" w:sz="0" w:space="0" w:color="auto"/>
      </w:divBdr>
    </w:div>
    <w:div w:id="838812779">
      <w:bodyDiv w:val="1"/>
      <w:marLeft w:val="0"/>
      <w:marRight w:val="0"/>
      <w:marTop w:val="0"/>
      <w:marBottom w:val="0"/>
      <w:divBdr>
        <w:top w:val="none" w:sz="0" w:space="0" w:color="auto"/>
        <w:left w:val="none" w:sz="0" w:space="0" w:color="auto"/>
        <w:bottom w:val="none" w:sz="0" w:space="0" w:color="auto"/>
        <w:right w:val="none" w:sz="0" w:space="0" w:color="auto"/>
      </w:divBdr>
    </w:div>
    <w:div w:id="962537639">
      <w:bodyDiv w:val="1"/>
      <w:marLeft w:val="0"/>
      <w:marRight w:val="0"/>
      <w:marTop w:val="0"/>
      <w:marBottom w:val="0"/>
      <w:divBdr>
        <w:top w:val="none" w:sz="0" w:space="0" w:color="auto"/>
        <w:left w:val="none" w:sz="0" w:space="0" w:color="auto"/>
        <w:bottom w:val="none" w:sz="0" w:space="0" w:color="auto"/>
        <w:right w:val="none" w:sz="0" w:space="0" w:color="auto"/>
      </w:divBdr>
    </w:div>
    <w:div w:id="1084454825">
      <w:bodyDiv w:val="1"/>
      <w:marLeft w:val="0"/>
      <w:marRight w:val="0"/>
      <w:marTop w:val="0"/>
      <w:marBottom w:val="0"/>
      <w:divBdr>
        <w:top w:val="none" w:sz="0" w:space="0" w:color="auto"/>
        <w:left w:val="none" w:sz="0" w:space="0" w:color="auto"/>
        <w:bottom w:val="none" w:sz="0" w:space="0" w:color="auto"/>
        <w:right w:val="none" w:sz="0" w:space="0" w:color="auto"/>
      </w:divBdr>
    </w:div>
    <w:div w:id="1112282942">
      <w:bodyDiv w:val="1"/>
      <w:marLeft w:val="0"/>
      <w:marRight w:val="0"/>
      <w:marTop w:val="0"/>
      <w:marBottom w:val="0"/>
      <w:divBdr>
        <w:top w:val="none" w:sz="0" w:space="0" w:color="auto"/>
        <w:left w:val="none" w:sz="0" w:space="0" w:color="auto"/>
        <w:bottom w:val="none" w:sz="0" w:space="0" w:color="auto"/>
        <w:right w:val="none" w:sz="0" w:space="0" w:color="auto"/>
      </w:divBdr>
    </w:div>
    <w:div w:id="1132015686">
      <w:bodyDiv w:val="1"/>
      <w:marLeft w:val="0"/>
      <w:marRight w:val="0"/>
      <w:marTop w:val="0"/>
      <w:marBottom w:val="0"/>
      <w:divBdr>
        <w:top w:val="none" w:sz="0" w:space="0" w:color="auto"/>
        <w:left w:val="none" w:sz="0" w:space="0" w:color="auto"/>
        <w:bottom w:val="none" w:sz="0" w:space="0" w:color="auto"/>
        <w:right w:val="none" w:sz="0" w:space="0" w:color="auto"/>
      </w:divBdr>
    </w:div>
    <w:div w:id="1177885472">
      <w:bodyDiv w:val="1"/>
      <w:marLeft w:val="0"/>
      <w:marRight w:val="0"/>
      <w:marTop w:val="0"/>
      <w:marBottom w:val="0"/>
      <w:divBdr>
        <w:top w:val="none" w:sz="0" w:space="0" w:color="auto"/>
        <w:left w:val="none" w:sz="0" w:space="0" w:color="auto"/>
        <w:bottom w:val="none" w:sz="0" w:space="0" w:color="auto"/>
        <w:right w:val="none" w:sz="0" w:space="0" w:color="auto"/>
      </w:divBdr>
    </w:div>
    <w:div w:id="1203010396">
      <w:bodyDiv w:val="1"/>
      <w:marLeft w:val="0"/>
      <w:marRight w:val="0"/>
      <w:marTop w:val="0"/>
      <w:marBottom w:val="0"/>
      <w:divBdr>
        <w:top w:val="none" w:sz="0" w:space="0" w:color="auto"/>
        <w:left w:val="none" w:sz="0" w:space="0" w:color="auto"/>
        <w:bottom w:val="none" w:sz="0" w:space="0" w:color="auto"/>
        <w:right w:val="none" w:sz="0" w:space="0" w:color="auto"/>
      </w:divBdr>
    </w:div>
    <w:div w:id="1314529774">
      <w:bodyDiv w:val="1"/>
      <w:marLeft w:val="0"/>
      <w:marRight w:val="0"/>
      <w:marTop w:val="0"/>
      <w:marBottom w:val="0"/>
      <w:divBdr>
        <w:top w:val="none" w:sz="0" w:space="0" w:color="auto"/>
        <w:left w:val="none" w:sz="0" w:space="0" w:color="auto"/>
        <w:bottom w:val="none" w:sz="0" w:space="0" w:color="auto"/>
        <w:right w:val="none" w:sz="0" w:space="0" w:color="auto"/>
      </w:divBdr>
    </w:div>
    <w:div w:id="1374500199">
      <w:bodyDiv w:val="1"/>
      <w:marLeft w:val="0"/>
      <w:marRight w:val="0"/>
      <w:marTop w:val="0"/>
      <w:marBottom w:val="0"/>
      <w:divBdr>
        <w:top w:val="none" w:sz="0" w:space="0" w:color="auto"/>
        <w:left w:val="none" w:sz="0" w:space="0" w:color="auto"/>
        <w:bottom w:val="none" w:sz="0" w:space="0" w:color="auto"/>
        <w:right w:val="none" w:sz="0" w:space="0" w:color="auto"/>
      </w:divBdr>
    </w:div>
    <w:div w:id="1439133117">
      <w:bodyDiv w:val="1"/>
      <w:marLeft w:val="0"/>
      <w:marRight w:val="0"/>
      <w:marTop w:val="0"/>
      <w:marBottom w:val="0"/>
      <w:divBdr>
        <w:top w:val="none" w:sz="0" w:space="0" w:color="auto"/>
        <w:left w:val="none" w:sz="0" w:space="0" w:color="auto"/>
        <w:bottom w:val="none" w:sz="0" w:space="0" w:color="auto"/>
        <w:right w:val="none" w:sz="0" w:space="0" w:color="auto"/>
      </w:divBdr>
    </w:div>
    <w:div w:id="1612010157">
      <w:bodyDiv w:val="1"/>
      <w:marLeft w:val="0"/>
      <w:marRight w:val="0"/>
      <w:marTop w:val="0"/>
      <w:marBottom w:val="0"/>
      <w:divBdr>
        <w:top w:val="none" w:sz="0" w:space="0" w:color="auto"/>
        <w:left w:val="none" w:sz="0" w:space="0" w:color="auto"/>
        <w:bottom w:val="none" w:sz="0" w:space="0" w:color="auto"/>
        <w:right w:val="none" w:sz="0" w:space="0" w:color="auto"/>
      </w:divBdr>
    </w:div>
    <w:div w:id="1892837472">
      <w:bodyDiv w:val="1"/>
      <w:marLeft w:val="0"/>
      <w:marRight w:val="0"/>
      <w:marTop w:val="0"/>
      <w:marBottom w:val="0"/>
      <w:divBdr>
        <w:top w:val="none" w:sz="0" w:space="0" w:color="auto"/>
        <w:left w:val="none" w:sz="0" w:space="0" w:color="auto"/>
        <w:bottom w:val="none" w:sz="0" w:space="0" w:color="auto"/>
        <w:right w:val="none" w:sz="0" w:space="0" w:color="auto"/>
      </w:divBdr>
    </w:div>
    <w:div w:id="1929341325">
      <w:bodyDiv w:val="1"/>
      <w:marLeft w:val="0"/>
      <w:marRight w:val="0"/>
      <w:marTop w:val="0"/>
      <w:marBottom w:val="0"/>
      <w:divBdr>
        <w:top w:val="none" w:sz="0" w:space="0" w:color="auto"/>
        <w:left w:val="none" w:sz="0" w:space="0" w:color="auto"/>
        <w:bottom w:val="none" w:sz="0" w:space="0" w:color="auto"/>
        <w:right w:val="none" w:sz="0" w:space="0" w:color="auto"/>
      </w:divBdr>
    </w:div>
    <w:div w:id="1971206515">
      <w:bodyDiv w:val="1"/>
      <w:marLeft w:val="0"/>
      <w:marRight w:val="0"/>
      <w:marTop w:val="0"/>
      <w:marBottom w:val="0"/>
      <w:divBdr>
        <w:top w:val="none" w:sz="0" w:space="0" w:color="auto"/>
        <w:left w:val="none" w:sz="0" w:space="0" w:color="auto"/>
        <w:bottom w:val="none" w:sz="0" w:space="0" w:color="auto"/>
        <w:right w:val="none" w:sz="0" w:space="0" w:color="auto"/>
      </w:divBdr>
    </w:div>
    <w:div w:id="19844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ocscimed.2009.03.04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3/13993003.01718-20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3/13993003.01708-2020"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3676</Words>
  <Characters>20956</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2026-01-14T16:09:00Z</dcterms:created>
  <dcterms:modified xsi:type="dcterms:W3CDTF">2026-01-15T08:17:00Z</dcterms:modified>
</cp:coreProperties>
</file>