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2D556" w14:textId="77777777" w:rsidR="00813D8C" w:rsidRDefault="00813D8C" w:rsidP="00411601">
      <w:pPr>
        <w:spacing w:line="276" w:lineRule="auto"/>
        <w:jc w:val="center"/>
        <w:rPr>
          <w:rFonts w:ascii="Times New Roman" w:hAnsi="Times New Roman" w:cs="Times New Roman"/>
          <w:b/>
          <w:bCs/>
          <w:sz w:val="20"/>
          <w:szCs w:val="20"/>
          <w:lang w:val="en-US"/>
        </w:rPr>
      </w:pPr>
      <w:r w:rsidRPr="00813D8C">
        <w:rPr>
          <w:rFonts w:ascii="Times New Roman" w:hAnsi="Times New Roman" w:cs="Times New Roman"/>
          <w:b/>
          <w:bCs/>
          <w:sz w:val="20"/>
          <w:szCs w:val="20"/>
          <w:lang w:val="en-US"/>
        </w:rPr>
        <w:t xml:space="preserve">Original Research Article </w:t>
      </w:r>
    </w:p>
    <w:p w14:paraId="43DE25C8" w14:textId="77777777" w:rsidR="00813D8C" w:rsidRDefault="00813D8C" w:rsidP="00411601">
      <w:pPr>
        <w:spacing w:line="276" w:lineRule="auto"/>
        <w:jc w:val="center"/>
        <w:rPr>
          <w:rFonts w:ascii="Times New Roman" w:hAnsi="Times New Roman" w:cs="Times New Roman"/>
          <w:b/>
          <w:bCs/>
          <w:sz w:val="20"/>
          <w:szCs w:val="20"/>
          <w:lang w:val="en-US"/>
        </w:rPr>
      </w:pPr>
    </w:p>
    <w:p w14:paraId="5FA33CF0" w14:textId="43EF06A1" w:rsidR="00F420AD" w:rsidRDefault="00F420AD" w:rsidP="00411601">
      <w:pPr>
        <w:spacing w:line="276" w:lineRule="auto"/>
        <w:jc w:val="center"/>
        <w:rPr>
          <w:rFonts w:ascii="Times New Roman" w:hAnsi="Times New Roman" w:cs="Times New Roman"/>
          <w:b/>
          <w:bCs/>
          <w:sz w:val="20"/>
          <w:szCs w:val="20"/>
          <w:lang w:val="en-US"/>
        </w:rPr>
      </w:pPr>
      <w:r w:rsidRPr="00FC2B2B">
        <w:rPr>
          <w:rFonts w:ascii="Times New Roman" w:hAnsi="Times New Roman" w:cs="Times New Roman"/>
          <w:b/>
          <w:bCs/>
          <w:sz w:val="20"/>
          <w:szCs w:val="20"/>
          <w:lang w:val="en-US"/>
        </w:rPr>
        <w:t xml:space="preserve">PERFORMANCE OF </w:t>
      </w:r>
      <w:r w:rsidRPr="00FC2B2B">
        <w:rPr>
          <w:rFonts w:ascii="Times New Roman" w:hAnsi="Times New Roman" w:cs="Times New Roman"/>
          <w:b/>
          <w:bCs/>
          <w:sz w:val="20"/>
          <w:szCs w:val="20"/>
        </w:rPr>
        <w:t>CARROT (</w:t>
      </w:r>
      <w:r w:rsidRPr="00FC2B2B">
        <w:rPr>
          <w:rFonts w:ascii="Times New Roman" w:hAnsi="Times New Roman" w:cs="Times New Roman"/>
          <w:b/>
          <w:bCs/>
          <w:i/>
          <w:iCs/>
          <w:sz w:val="20"/>
          <w:szCs w:val="20"/>
        </w:rPr>
        <w:t xml:space="preserve">Daucus carota </w:t>
      </w:r>
      <w:r w:rsidR="00266517" w:rsidRPr="00FC2B2B">
        <w:rPr>
          <w:rFonts w:ascii="Times New Roman" w:hAnsi="Times New Roman" w:cs="Times New Roman"/>
          <w:b/>
          <w:bCs/>
          <w:i/>
          <w:iCs/>
          <w:sz w:val="20"/>
          <w:szCs w:val="20"/>
        </w:rPr>
        <w:t>L</w:t>
      </w:r>
      <w:r w:rsidRPr="00FC2B2B">
        <w:rPr>
          <w:rFonts w:ascii="Times New Roman" w:hAnsi="Times New Roman" w:cs="Times New Roman"/>
          <w:b/>
          <w:bCs/>
          <w:sz w:val="20"/>
          <w:szCs w:val="20"/>
        </w:rPr>
        <w:t xml:space="preserve">) AND HEAVY METALS ACCUMULATION UNDER </w:t>
      </w:r>
      <w:r w:rsidRPr="00FC2B2B">
        <w:rPr>
          <w:rFonts w:ascii="Times New Roman" w:hAnsi="Times New Roman" w:cs="Times New Roman"/>
          <w:b/>
          <w:bCs/>
          <w:sz w:val="20"/>
          <w:szCs w:val="20"/>
          <w:lang w:val="en-US"/>
        </w:rPr>
        <w:t>POULTRY MANURE AND NPK FERTILIZER IN OBUASI AND KUMASI MUNICIPALITIES</w:t>
      </w:r>
    </w:p>
    <w:p w14:paraId="2E99E489" w14:textId="77777777" w:rsidR="00D47FA1" w:rsidRDefault="00D47FA1" w:rsidP="00B55CC8">
      <w:pPr>
        <w:spacing w:line="276" w:lineRule="auto"/>
        <w:rPr>
          <w:rFonts w:ascii="Times New Roman" w:hAnsi="Times New Roman" w:cs="Times New Roman"/>
          <w:sz w:val="20"/>
          <w:szCs w:val="20"/>
        </w:rPr>
      </w:pPr>
    </w:p>
    <w:p w14:paraId="58386CCA" w14:textId="77777777" w:rsidR="00EE1F43" w:rsidRPr="00FC2B2B" w:rsidRDefault="00EE1F43" w:rsidP="00167BE9">
      <w:pPr>
        <w:pStyle w:val="Heading1"/>
        <w:spacing w:before="0" w:line="480" w:lineRule="auto"/>
        <w:rPr>
          <w:rFonts w:ascii="Times New Roman" w:hAnsi="Times New Roman" w:cs="Times New Roman"/>
          <w:b/>
          <w:bCs/>
          <w:color w:val="auto"/>
          <w:sz w:val="20"/>
          <w:szCs w:val="20"/>
        </w:rPr>
      </w:pPr>
      <w:bookmarkStart w:id="0" w:name="_Toc143658755"/>
    </w:p>
    <w:p w14:paraId="08C513B0" w14:textId="066B2A0A" w:rsidR="00F420AD" w:rsidRPr="00FC2B2B" w:rsidRDefault="00F420AD" w:rsidP="00167BE9">
      <w:pPr>
        <w:pStyle w:val="Heading1"/>
        <w:spacing w:before="0" w:line="480" w:lineRule="auto"/>
        <w:rPr>
          <w:rFonts w:ascii="Times New Roman" w:hAnsi="Times New Roman" w:cs="Times New Roman"/>
          <w:b/>
          <w:bCs/>
          <w:color w:val="auto"/>
          <w:sz w:val="20"/>
          <w:szCs w:val="20"/>
        </w:rPr>
      </w:pPr>
      <w:r w:rsidRPr="00FC2B2B">
        <w:rPr>
          <w:rFonts w:ascii="Times New Roman" w:hAnsi="Times New Roman" w:cs="Times New Roman"/>
          <w:b/>
          <w:bCs/>
          <w:color w:val="auto"/>
          <w:sz w:val="20"/>
          <w:szCs w:val="20"/>
        </w:rPr>
        <w:t>ABSTRACT</w:t>
      </w:r>
      <w:bookmarkEnd w:id="0"/>
    </w:p>
    <w:p w14:paraId="2E98FCEE" w14:textId="3E2BF600" w:rsidR="00C64864" w:rsidRPr="00C64864" w:rsidRDefault="00C86C5D" w:rsidP="005466AC">
      <w:pPr>
        <w:spacing w:line="480" w:lineRule="auto"/>
        <w:jc w:val="both"/>
        <w:rPr>
          <w:rFonts w:ascii="Times New Roman" w:hAnsi="Times New Roman" w:cs="Times New Roman"/>
          <w:sz w:val="20"/>
          <w:szCs w:val="20"/>
        </w:rPr>
      </w:pPr>
      <w:r w:rsidRPr="00C86C5D">
        <w:rPr>
          <w:rFonts w:ascii="Times New Roman" w:hAnsi="Times New Roman" w:cs="Times New Roman"/>
          <w:sz w:val="20"/>
          <w:szCs w:val="20"/>
        </w:rPr>
        <w:t xml:space="preserve">One important vegetable crop that is </w:t>
      </w:r>
      <w:r w:rsidR="005C440A">
        <w:rPr>
          <w:rFonts w:ascii="Times New Roman" w:hAnsi="Times New Roman" w:cs="Times New Roman"/>
          <w:sz w:val="20"/>
          <w:szCs w:val="20"/>
        </w:rPr>
        <w:t>commonly</w:t>
      </w:r>
      <w:r w:rsidRPr="00C86C5D">
        <w:rPr>
          <w:rFonts w:ascii="Times New Roman" w:hAnsi="Times New Roman" w:cs="Times New Roman"/>
          <w:sz w:val="20"/>
          <w:szCs w:val="20"/>
        </w:rPr>
        <w:t xml:space="preserve"> used in human meals is the carrot (</w:t>
      </w:r>
      <w:r w:rsidRPr="00C86C5D">
        <w:rPr>
          <w:rFonts w:ascii="Times New Roman" w:hAnsi="Times New Roman" w:cs="Times New Roman"/>
          <w:i/>
          <w:iCs/>
          <w:sz w:val="20"/>
          <w:szCs w:val="20"/>
        </w:rPr>
        <w:t>Daucus carota L</w:t>
      </w:r>
      <w:r w:rsidRPr="00C86C5D">
        <w:rPr>
          <w:rFonts w:ascii="Times New Roman" w:hAnsi="Times New Roman" w:cs="Times New Roman"/>
          <w:sz w:val="20"/>
          <w:szCs w:val="20"/>
        </w:rPr>
        <w:t xml:space="preserve">.). </w:t>
      </w:r>
      <w:r w:rsidR="00E52B4E" w:rsidRPr="00E52B4E">
        <w:rPr>
          <w:rFonts w:ascii="Times New Roman" w:hAnsi="Times New Roman" w:cs="Times New Roman"/>
          <w:sz w:val="20"/>
          <w:szCs w:val="20"/>
        </w:rPr>
        <w:t>Mining operations and continuous use of excessive amounts of fertilizers containing metals are the main causes of heavy metal pollution in the soil. The objective of this research was to promote the sustainable production of healthy carrots in the semi-deciduous forest agroecological zone.</w:t>
      </w:r>
      <w:r w:rsidR="00F420AD" w:rsidRPr="00FC2B2B">
        <w:rPr>
          <w:rFonts w:ascii="Times New Roman" w:eastAsiaTheme="minorEastAsia" w:hAnsi="Times New Roman" w:cs="Times New Roman"/>
          <w:kern w:val="24"/>
          <w:sz w:val="20"/>
          <w:szCs w:val="20"/>
          <w:lang w:val="en-US"/>
        </w:rPr>
        <w:t xml:space="preserve"> </w:t>
      </w:r>
      <w:r w:rsidR="00A2145B" w:rsidRPr="00A2145B">
        <w:rPr>
          <w:rFonts w:ascii="Times New Roman" w:hAnsi="Times New Roman" w:cs="Times New Roman"/>
          <w:sz w:val="20"/>
          <w:szCs w:val="20"/>
        </w:rPr>
        <w:t>The study was implemented concurrently at two locations, employing a Randomized Complete Block Design (RCBD) with three replications.</w:t>
      </w:r>
      <w:r w:rsidR="005466AC" w:rsidRPr="005466AC">
        <w:rPr>
          <w:rFonts w:ascii="Times New Roman" w:hAnsi="Times New Roman" w:cs="Times New Roman"/>
          <w:sz w:val="20"/>
          <w:szCs w:val="20"/>
        </w:rPr>
        <w:t xml:space="preserve"> </w:t>
      </w:r>
      <w:r w:rsidR="00A2145B" w:rsidRPr="00A2145B">
        <w:rPr>
          <w:rFonts w:ascii="Times New Roman" w:hAnsi="Times New Roman" w:cs="Times New Roman"/>
          <w:sz w:val="20"/>
          <w:szCs w:val="20"/>
        </w:rPr>
        <w:t>Fertilizer treatments included NPK (15:15:15) at rates of 300, 350, and 400 kg ha⁻¹; poultry manure applied at 5, 15, and 20 t ha⁻¹; and an integrated treatment combining half the recommended rate of NPK (15:15:15) (300 kg ha⁻¹) with half the rate of poultry manure (25 t ha⁻¹).</w:t>
      </w:r>
      <w:r w:rsidR="00F420AD" w:rsidRPr="00FC2B2B">
        <w:rPr>
          <w:rFonts w:ascii="Times New Roman" w:hAnsi="Times New Roman" w:cs="Times New Roman"/>
          <w:sz w:val="20"/>
          <w:szCs w:val="20"/>
        </w:rPr>
        <w:t xml:space="preserve"> </w:t>
      </w:r>
      <w:r w:rsidR="005466AC" w:rsidRPr="005466AC">
        <w:rPr>
          <w:rFonts w:ascii="Times New Roman" w:hAnsi="Times New Roman" w:cs="Times New Roman"/>
          <w:sz w:val="20"/>
          <w:szCs w:val="20"/>
        </w:rPr>
        <w:t xml:space="preserve">Before the tests began, soil analysis was done. Both sites had soil that was below the WHO-recommended level. </w:t>
      </w:r>
      <w:r w:rsidR="00A2145B" w:rsidRPr="00A2145B">
        <w:rPr>
          <w:rFonts w:ascii="Times New Roman" w:hAnsi="Times New Roman" w:cs="Times New Roman"/>
          <w:sz w:val="20"/>
          <w:szCs w:val="20"/>
        </w:rPr>
        <w:t>Significant treatment-related variations (p &lt; 0.05) in growth and yield characteristics were recorded at both locations.</w:t>
      </w:r>
      <w:r w:rsidR="00A2145B">
        <w:rPr>
          <w:rFonts w:ascii="Times New Roman" w:hAnsi="Times New Roman" w:cs="Times New Roman"/>
          <w:sz w:val="20"/>
          <w:szCs w:val="20"/>
        </w:rPr>
        <w:t xml:space="preserve">  </w:t>
      </w:r>
      <w:r w:rsidR="00A2145B" w:rsidRPr="00A2145B">
        <w:rPr>
          <w:rFonts w:ascii="Times New Roman" w:hAnsi="Times New Roman" w:cs="Times New Roman"/>
          <w:sz w:val="20"/>
          <w:szCs w:val="20"/>
        </w:rPr>
        <w:t>Heavy metal concentrations in carrot roots were below WHO threshold values, while poultry manure applied at 25 t ha⁻¹ significantly improved carrot growth and yield.</w:t>
      </w:r>
    </w:p>
    <w:p w14:paraId="5AF3CEFB" w14:textId="3789390A" w:rsidR="00EE1F43" w:rsidRDefault="004F5852" w:rsidP="00F10511">
      <w:pPr>
        <w:spacing w:line="276" w:lineRule="auto"/>
        <w:jc w:val="both"/>
        <w:rPr>
          <w:rFonts w:ascii="Times New Roman" w:hAnsi="Times New Roman" w:cs="Times New Roman"/>
          <w:i/>
          <w:iCs/>
          <w:sz w:val="20"/>
          <w:szCs w:val="20"/>
        </w:rPr>
      </w:pPr>
      <w:r w:rsidRPr="00FC2B2B">
        <w:rPr>
          <w:rFonts w:ascii="Times New Roman" w:hAnsi="Times New Roman" w:cs="Times New Roman"/>
          <w:b/>
          <w:bCs/>
          <w:sz w:val="20"/>
          <w:szCs w:val="20"/>
        </w:rPr>
        <w:t>Key words:</w:t>
      </w:r>
      <w:r w:rsidRPr="00FC2B2B">
        <w:rPr>
          <w:rFonts w:ascii="Times New Roman" w:hAnsi="Times New Roman" w:cs="Times New Roman"/>
          <w:sz w:val="20"/>
          <w:szCs w:val="20"/>
        </w:rPr>
        <w:t xml:space="preserve"> </w:t>
      </w:r>
      <w:r w:rsidR="00816428" w:rsidRPr="00913E37">
        <w:rPr>
          <w:rFonts w:ascii="Times New Roman" w:hAnsi="Times New Roman" w:cs="Times New Roman"/>
          <w:i/>
          <w:iCs/>
          <w:sz w:val="20"/>
          <w:szCs w:val="20"/>
        </w:rPr>
        <w:t xml:space="preserve">Concentration, Heavy metals, Fertilizers, Soil, Treatments, Poultry </w:t>
      </w:r>
      <w:r w:rsidR="00AC4FD6" w:rsidRPr="00913E37">
        <w:rPr>
          <w:rFonts w:ascii="Times New Roman" w:hAnsi="Times New Roman" w:cs="Times New Roman"/>
          <w:i/>
          <w:iCs/>
          <w:sz w:val="20"/>
          <w:szCs w:val="20"/>
        </w:rPr>
        <w:t>manure.</w:t>
      </w:r>
    </w:p>
    <w:p w14:paraId="265E02B6" w14:textId="7F9ABDEE" w:rsidR="00C64864" w:rsidRDefault="00C64864" w:rsidP="00F10511">
      <w:pPr>
        <w:spacing w:line="276" w:lineRule="auto"/>
        <w:jc w:val="both"/>
        <w:rPr>
          <w:rFonts w:ascii="Times New Roman" w:hAnsi="Times New Roman" w:cs="Times New Roman"/>
          <w:i/>
          <w:iCs/>
          <w:sz w:val="20"/>
          <w:szCs w:val="20"/>
        </w:rPr>
      </w:pPr>
    </w:p>
    <w:p w14:paraId="66AAE3EB" w14:textId="77777777" w:rsidR="00094875" w:rsidRDefault="00094875" w:rsidP="00094875">
      <w:pPr>
        <w:spacing w:line="276" w:lineRule="auto"/>
        <w:jc w:val="both"/>
        <w:rPr>
          <w:rFonts w:ascii="Times New Roman" w:hAnsi="Times New Roman" w:cs="Times New Roman"/>
          <w:b/>
          <w:bCs/>
          <w:sz w:val="20"/>
          <w:szCs w:val="20"/>
        </w:rPr>
      </w:pPr>
    </w:p>
    <w:p w14:paraId="43527494" w14:textId="77777777" w:rsidR="00094875" w:rsidRDefault="00094875" w:rsidP="00094875">
      <w:pPr>
        <w:spacing w:line="276" w:lineRule="auto"/>
        <w:jc w:val="both"/>
        <w:rPr>
          <w:rFonts w:ascii="Times New Roman" w:hAnsi="Times New Roman" w:cs="Times New Roman"/>
          <w:b/>
          <w:bCs/>
          <w:sz w:val="20"/>
          <w:szCs w:val="20"/>
        </w:rPr>
      </w:pPr>
    </w:p>
    <w:p w14:paraId="7217A1AB" w14:textId="77777777" w:rsidR="00094875" w:rsidRDefault="00094875" w:rsidP="00094875">
      <w:pPr>
        <w:spacing w:line="276" w:lineRule="auto"/>
        <w:jc w:val="both"/>
        <w:rPr>
          <w:rFonts w:ascii="Times New Roman" w:hAnsi="Times New Roman" w:cs="Times New Roman"/>
          <w:b/>
          <w:bCs/>
          <w:sz w:val="20"/>
          <w:szCs w:val="20"/>
        </w:rPr>
      </w:pPr>
    </w:p>
    <w:p w14:paraId="2CBE27D1" w14:textId="5A254286" w:rsidR="00094875" w:rsidRDefault="00094875" w:rsidP="00612DB8">
      <w:pPr>
        <w:spacing w:line="276" w:lineRule="auto"/>
        <w:rPr>
          <w:rFonts w:ascii="Times New Roman" w:hAnsi="Times New Roman" w:cs="Times New Roman"/>
          <w:b/>
          <w:bCs/>
          <w:sz w:val="20"/>
          <w:szCs w:val="20"/>
        </w:rPr>
      </w:pPr>
    </w:p>
    <w:p w14:paraId="6275FF98" w14:textId="77777777" w:rsidR="00F476DF" w:rsidRPr="00094875" w:rsidRDefault="00F476DF" w:rsidP="00612DB8">
      <w:pPr>
        <w:spacing w:line="276" w:lineRule="auto"/>
        <w:rPr>
          <w:rFonts w:ascii="Times New Roman" w:hAnsi="Times New Roman" w:cs="Times New Roman"/>
          <w:sz w:val="20"/>
          <w:szCs w:val="20"/>
        </w:rPr>
      </w:pPr>
    </w:p>
    <w:p w14:paraId="6760D480" w14:textId="656F644C" w:rsidR="00F420AD" w:rsidRPr="00D742A6" w:rsidRDefault="00F420AD" w:rsidP="00D742A6">
      <w:pPr>
        <w:pStyle w:val="ListParagraph"/>
        <w:numPr>
          <w:ilvl w:val="0"/>
          <w:numId w:val="1"/>
        </w:numPr>
        <w:spacing w:line="276" w:lineRule="auto"/>
        <w:rPr>
          <w:rFonts w:ascii="Times New Roman" w:hAnsi="Times New Roman" w:cs="Times New Roman"/>
          <w:b/>
          <w:bCs/>
          <w:sz w:val="20"/>
          <w:szCs w:val="20"/>
        </w:rPr>
      </w:pPr>
      <w:r w:rsidRPr="00D742A6">
        <w:rPr>
          <w:rFonts w:ascii="Times New Roman" w:hAnsi="Times New Roman" w:cs="Times New Roman"/>
          <w:b/>
          <w:bCs/>
          <w:sz w:val="20"/>
          <w:szCs w:val="20"/>
        </w:rPr>
        <w:t>INTRODUCTION</w:t>
      </w:r>
    </w:p>
    <w:p w14:paraId="23BC708F" w14:textId="77777777" w:rsidR="00180654" w:rsidRDefault="00180654" w:rsidP="00167BE9">
      <w:pPr>
        <w:spacing w:line="480" w:lineRule="auto"/>
        <w:jc w:val="both"/>
        <w:rPr>
          <w:rFonts w:ascii="Times New Roman" w:hAnsi="Times New Roman" w:cs="Times New Roman"/>
          <w:sz w:val="20"/>
          <w:szCs w:val="20"/>
        </w:rPr>
      </w:pPr>
      <w:r w:rsidRPr="00180654">
        <w:rPr>
          <w:rFonts w:ascii="Times New Roman" w:hAnsi="Times New Roman" w:cs="Times New Roman"/>
          <w:sz w:val="20"/>
          <w:szCs w:val="20"/>
        </w:rPr>
        <w:t>The carrot (</w:t>
      </w:r>
      <w:r w:rsidRPr="00180654">
        <w:rPr>
          <w:rFonts w:ascii="Times New Roman" w:hAnsi="Times New Roman" w:cs="Times New Roman"/>
          <w:i/>
          <w:iCs/>
          <w:sz w:val="20"/>
          <w:szCs w:val="20"/>
        </w:rPr>
        <w:t>Daucus carota</w:t>
      </w:r>
      <w:r w:rsidRPr="00180654">
        <w:rPr>
          <w:rFonts w:ascii="Times New Roman" w:hAnsi="Times New Roman" w:cs="Times New Roman"/>
          <w:sz w:val="20"/>
          <w:szCs w:val="20"/>
        </w:rPr>
        <w:t xml:space="preserve"> </w:t>
      </w:r>
      <w:r w:rsidRPr="00180654">
        <w:rPr>
          <w:rFonts w:ascii="Times New Roman" w:hAnsi="Times New Roman" w:cs="Times New Roman"/>
          <w:i/>
          <w:iCs/>
          <w:sz w:val="20"/>
          <w:szCs w:val="20"/>
        </w:rPr>
        <w:t>L</w:t>
      </w:r>
      <w:r w:rsidRPr="00180654">
        <w:rPr>
          <w:rFonts w:ascii="Times New Roman" w:hAnsi="Times New Roman" w:cs="Times New Roman"/>
          <w:sz w:val="20"/>
          <w:szCs w:val="20"/>
        </w:rPr>
        <w:t xml:space="preserve">.) is an economically important vegetable crop extensively utilized in human nutrition due to its high nutritional and therapeutic value and its role in disease prevention (Gallichio et al., 2008; Zhang et al., 2009; Arscott and </w:t>
      </w:r>
      <w:proofErr w:type="spellStart"/>
      <w:r w:rsidRPr="00180654">
        <w:rPr>
          <w:rFonts w:ascii="Times New Roman" w:hAnsi="Times New Roman" w:cs="Times New Roman"/>
          <w:sz w:val="20"/>
          <w:szCs w:val="20"/>
        </w:rPr>
        <w:t>Tanumihardjo</w:t>
      </w:r>
      <w:proofErr w:type="spellEnd"/>
      <w:r w:rsidRPr="00180654">
        <w:rPr>
          <w:rFonts w:ascii="Times New Roman" w:hAnsi="Times New Roman" w:cs="Times New Roman"/>
          <w:sz w:val="20"/>
          <w:szCs w:val="20"/>
        </w:rPr>
        <w:t xml:space="preserve">, 2010). Botanically, carrot is a biennial plant that develops foliage and a storage </w:t>
      </w:r>
      <w:proofErr w:type="spellStart"/>
      <w:r w:rsidRPr="00180654">
        <w:rPr>
          <w:rFonts w:ascii="Times New Roman" w:hAnsi="Times New Roman" w:cs="Times New Roman"/>
          <w:sz w:val="20"/>
          <w:szCs w:val="20"/>
        </w:rPr>
        <w:t>root</w:t>
      </w:r>
      <w:proofErr w:type="spellEnd"/>
      <w:r w:rsidRPr="00180654">
        <w:rPr>
          <w:rFonts w:ascii="Times New Roman" w:hAnsi="Times New Roman" w:cs="Times New Roman"/>
          <w:sz w:val="20"/>
          <w:szCs w:val="20"/>
        </w:rPr>
        <w:t xml:space="preserve"> during the first year of growth. It is a member of the </w:t>
      </w:r>
      <w:proofErr w:type="spellStart"/>
      <w:r w:rsidRPr="00180654">
        <w:rPr>
          <w:rFonts w:ascii="Times New Roman" w:hAnsi="Times New Roman" w:cs="Times New Roman"/>
          <w:sz w:val="20"/>
          <w:szCs w:val="20"/>
        </w:rPr>
        <w:t>Apiaceae</w:t>
      </w:r>
      <w:proofErr w:type="spellEnd"/>
      <w:r w:rsidRPr="00180654">
        <w:rPr>
          <w:rFonts w:ascii="Times New Roman" w:hAnsi="Times New Roman" w:cs="Times New Roman"/>
          <w:sz w:val="20"/>
          <w:szCs w:val="20"/>
        </w:rPr>
        <w:t xml:space="preserve"> family and shares close taxonomic </w:t>
      </w:r>
      <w:r w:rsidRPr="00180654">
        <w:rPr>
          <w:rFonts w:ascii="Times New Roman" w:hAnsi="Times New Roman" w:cs="Times New Roman"/>
          <w:sz w:val="20"/>
          <w:szCs w:val="20"/>
        </w:rPr>
        <w:lastRenderedPageBreak/>
        <w:t xml:space="preserve">relationships with parsley, celery, parsnip, and cilantro. Although orange is the predominant root </w:t>
      </w:r>
      <w:proofErr w:type="spellStart"/>
      <w:r w:rsidRPr="00180654">
        <w:rPr>
          <w:rFonts w:ascii="Times New Roman" w:hAnsi="Times New Roman" w:cs="Times New Roman"/>
          <w:sz w:val="20"/>
          <w:szCs w:val="20"/>
        </w:rPr>
        <w:t>color</w:t>
      </w:r>
      <w:proofErr w:type="spellEnd"/>
      <w:r w:rsidRPr="00180654">
        <w:rPr>
          <w:rFonts w:ascii="Times New Roman" w:hAnsi="Times New Roman" w:cs="Times New Roman"/>
          <w:sz w:val="20"/>
          <w:szCs w:val="20"/>
        </w:rPr>
        <w:t xml:space="preserve">, carrots are also available in purple, black, red, white, and yellow forms (Atta Poku </w:t>
      </w:r>
      <w:r w:rsidRPr="00180654">
        <w:rPr>
          <w:rFonts w:ascii="Times New Roman" w:hAnsi="Times New Roman" w:cs="Times New Roman"/>
          <w:i/>
          <w:iCs/>
          <w:sz w:val="20"/>
          <w:szCs w:val="20"/>
        </w:rPr>
        <w:t xml:space="preserve">et al., </w:t>
      </w:r>
      <w:r w:rsidRPr="00180654">
        <w:rPr>
          <w:rFonts w:ascii="Times New Roman" w:hAnsi="Times New Roman" w:cs="Times New Roman"/>
          <w:sz w:val="20"/>
          <w:szCs w:val="20"/>
        </w:rPr>
        <w:t>2014).</w:t>
      </w:r>
    </w:p>
    <w:p w14:paraId="749A0EDE" w14:textId="6CEB8E3B" w:rsidR="00F420AD" w:rsidRPr="00FC2B2B" w:rsidRDefault="00F420AD" w:rsidP="00167BE9">
      <w:pPr>
        <w:spacing w:line="480" w:lineRule="auto"/>
        <w:jc w:val="both"/>
        <w:rPr>
          <w:rFonts w:ascii="Times New Roman" w:hAnsi="Times New Roman" w:cs="Times New Roman"/>
          <w:sz w:val="20"/>
          <w:szCs w:val="20"/>
          <w:lang w:val="en-US"/>
        </w:rPr>
      </w:pPr>
      <w:r w:rsidRPr="00FC2B2B">
        <w:rPr>
          <w:rFonts w:ascii="Times New Roman" w:hAnsi="Times New Roman" w:cs="Times New Roman"/>
          <w:sz w:val="20"/>
          <w:szCs w:val="20"/>
          <w:lang w:val="en-US"/>
        </w:rPr>
        <w:t xml:space="preserve">The appropriate type of fertilizers can help carrots grow effectively and provide greater yield. A decent fertilizer can give carrot plants the nutrients they need to flourish; it is better to use one that is heavy in phosphate and potassium and low in nitrogen. To boost growth and productivity, most carrot growers use organic fertilizer as their main source of nutrients (Atta Poku </w:t>
      </w:r>
      <w:r w:rsidRPr="00FC2B2B">
        <w:rPr>
          <w:rFonts w:ascii="Times New Roman" w:hAnsi="Times New Roman" w:cs="Times New Roman"/>
          <w:i/>
          <w:iCs/>
          <w:sz w:val="20"/>
          <w:szCs w:val="20"/>
          <w:lang w:val="en-US"/>
        </w:rPr>
        <w:t>et al</w:t>
      </w:r>
      <w:r w:rsidRPr="00FC2B2B">
        <w:rPr>
          <w:rFonts w:ascii="Times New Roman" w:hAnsi="Times New Roman" w:cs="Times New Roman"/>
          <w:sz w:val="20"/>
          <w:szCs w:val="20"/>
          <w:lang w:val="en-US"/>
        </w:rPr>
        <w:t xml:space="preserve">., 2014). The use of NPK fertilizers has increased since they give plants three of the most important nutrients for healthy plant growth and yield.  It also functions well since it provides the minerals that plants require to absorb. </w:t>
      </w:r>
      <w:r w:rsidR="00A5278D" w:rsidRPr="00FC2B2B">
        <w:rPr>
          <w:rFonts w:ascii="Times New Roman" w:hAnsi="Times New Roman" w:cs="Times New Roman"/>
          <w:sz w:val="20"/>
          <w:szCs w:val="20"/>
          <w:lang w:val="en-US"/>
        </w:rPr>
        <w:t xml:space="preserve">Many Ghanaians consume a lot of carrots cultivated from organic and inorganic fertilizers, </w:t>
      </w:r>
      <w:r w:rsidR="00A5278D" w:rsidRPr="00FC2B2B">
        <w:rPr>
          <w:rFonts w:ascii="Times New Roman" w:hAnsi="Times New Roman" w:cs="Times New Roman"/>
          <w:sz w:val="20"/>
          <w:szCs w:val="20"/>
        </w:rPr>
        <w:t xml:space="preserve">inorganic fertilizers are becoming more and more scarce. The high price of the inorganic fertilizers has made the farmers unable to afford them, therefore reducing   the output of </w:t>
      </w:r>
      <w:r w:rsidR="009F3780" w:rsidRPr="00FC2B2B">
        <w:rPr>
          <w:rFonts w:ascii="Times New Roman" w:hAnsi="Times New Roman" w:cs="Times New Roman"/>
          <w:sz w:val="20"/>
          <w:szCs w:val="20"/>
        </w:rPr>
        <w:t>vegetables</w:t>
      </w:r>
      <w:r w:rsidR="00A5278D" w:rsidRPr="00FC2B2B">
        <w:rPr>
          <w:rFonts w:ascii="Times New Roman" w:hAnsi="Times New Roman" w:cs="Times New Roman"/>
          <w:sz w:val="20"/>
          <w:szCs w:val="20"/>
        </w:rPr>
        <w:t xml:space="preserve"> production in the country. Organic fertilizer</w:t>
      </w:r>
      <w:r w:rsidR="00A5278D" w:rsidRPr="00FC2B2B">
        <w:rPr>
          <w:rFonts w:ascii="Times New Roman" w:hAnsi="Times New Roman" w:cs="Times New Roman"/>
          <w:sz w:val="20"/>
          <w:szCs w:val="20"/>
          <w:lang w:val="en-US"/>
        </w:rPr>
        <w:t xml:space="preserve"> (</w:t>
      </w:r>
      <w:r w:rsidR="00A5278D" w:rsidRPr="00FC2B2B">
        <w:rPr>
          <w:rFonts w:ascii="Times New Roman" w:hAnsi="Times New Roman" w:cs="Times New Roman"/>
          <w:sz w:val="20"/>
          <w:szCs w:val="20"/>
        </w:rPr>
        <w:t xml:space="preserve">poultry manure), on the other hand is more </w:t>
      </w:r>
      <w:r w:rsidR="00A5278D" w:rsidRPr="00FC2B2B">
        <w:rPr>
          <w:rFonts w:ascii="Times New Roman" w:hAnsi="Times New Roman" w:cs="Times New Roman"/>
          <w:sz w:val="20"/>
          <w:szCs w:val="20"/>
          <w:lang w:val="en-US"/>
        </w:rPr>
        <w:t>convenient,</w:t>
      </w:r>
      <w:r w:rsidR="00A5278D" w:rsidRPr="00FC2B2B">
        <w:rPr>
          <w:rFonts w:ascii="Times New Roman" w:hAnsi="Times New Roman" w:cs="Times New Roman"/>
          <w:sz w:val="20"/>
          <w:szCs w:val="20"/>
        </w:rPr>
        <w:t xml:space="preserve"> </w:t>
      </w:r>
      <w:r w:rsidR="00A5278D" w:rsidRPr="00FC2B2B">
        <w:rPr>
          <w:rFonts w:ascii="Times New Roman" w:hAnsi="Times New Roman" w:cs="Times New Roman"/>
          <w:sz w:val="20"/>
          <w:szCs w:val="20"/>
          <w:lang w:val="en-US"/>
        </w:rPr>
        <w:t xml:space="preserve">available and </w:t>
      </w:r>
      <w:r w:rsidR="00A5278D" w:rsidRPr="00FC2B2B">
        <w:rPr>
          <w:rFonts w:ascii="Times New Roman" w:hAnsi="Times New Roman" w:cs="Times New Roman"/>
          <w:sz w:val="20"/>
          <w:szCs w:val="20"/>
        </w:rPr>
        <w:t>affordable and can be considered as an alternative.</w:t>
      </w:r>
    </w:p>
    <w:p w14:paraId="0605AB2D" w14:textId="43960025" w:rsidR="00F420AD" w:rsidRPr="005B5023" w:rsidRDefault="005B5023" w:rsidP="00167BE9">
      <w:pPr>
        <w:spacing w:line="480" w:lineRule="auto"/>
        <w:jc w:val="both"/>
        <w:rPr>
          <w:rFonts w:ascii="Times New Roman" w:hAnsi="Times New Roman" w:cs="Times New Roman"/>
          <w:sz w:val="20"/>
          <w:szCs w:val="20"/>
        </w:rPr>
      </w:pPr>
      <w:r w:rsidRPr="005B5023">
        <w:rPr>
          <w:rFonts w:ascii="Times New Roman" w:hAnsi="Times New Roman" w:cs="Times New Roman"/>
          <w:sz w:val="20"/>
          <w:szCs w:val="20"/>
        </w:rPr>
        <w:t xml:space="preserve">The output of poultry manure has increased due to the rapid growth of the poultry business. </w:t>
      </w:r>
      <w:r w:rsidR="00A774D8" w:rsidRPr="00A774D8">
        <w:rPr>
          <w:rFonts w:ascii="Times New Roman" w:hAnsi="Times New Roman" w:cs="Times New Roman"/>
          <w:sz w:val="20"/>
          <w:szCs w:val="20"/>
        </w:rPr>
        <w:t>Poultry manure is an organic by-product of poultry production consisting of chicken excreta and urine. Owing to its high nutrient content, particularly nitrogen (N), phosphorus (P), and potassium (K), it is widely used as an effective organic fertilizer (Hochmuth and Jones, 2009).</w:t>
      </w:r>
      <w:r w:rsidR="00E80D53" w:rsidRPr="00FC2B2B">
        <w:rPr>
          <w:rFonts w:ascii="Times New Roman" w:hAnsi="Times New Roman" w:cs="Times New Roman"/>
          <w:sz w:val="20"/>
          <w:szCs w:val="20"/>
        </w:rPr>
        <w:t xml:space="preserve"> </w:t>
      </w:r>
      <w:r w:rsidR="00E80D53" w:rsidRPr="00FC2B2B">
        <w:rPr>
          <w:rFonts w:ascii="Times New Roman" w:hAnsi="Times New Roman" w:cs="Times New Roman"/>
          <w:sz w:val="20"/>
          <w:szCs w:val="20"/>
          <w:lang w:val="en-US"/>
        </w:rPr>
        <w:t>It includes vital plant elements, making it a potential organic source of nutrition. Organic and inorganic fertilizers</w:t>
      </w:r>
      <w:r w:rsidR="00A774D8">
        <w:rPr>
          <w:rFonts w:ascii="Times New Roman" w:hAnsi="Times New Roman" w:cs="Times New Roman"/>
          <w:sz w:val="20"/>
          <w:szCs w:val="20"/>
          <w:lang w:val="en-US"/>
        </w:rPr>
        <w:t>,</w:t>
      </w:r>
      <w:r w:rsidR="00E80D53" w:rsidRPr="00FC2B2B">
        <w:rPr>
          <w:rFonts w:ascii="Times New Roman" w:hAnsi="Times New Roman" w:cs="Times New Roman"/>
          <w:sz w:val="20"/>
          <w:szCs w:val="20"/>
          <w:lang w:val="en-US"/>
        </w:rPr>
        <w:t xml:space="preserve"> when apply</w:t>
      </w:r>
      <w:r w:rsidR="00A774D8">
        <w:rPr>
          <w:rFonts w:ascii="Times New Roman" w:hAnsi="Times New Roman" w:cs="Times New Roman"/>
          <w:sz w:val="20"/>
          <w:szCs w:val="20"/>
          <w:lang w:val="en-US"/>
        </w:rPr>
        <w:t>,</w:t>
      </w:r>
      <w:r w:rsidR="00E80D53" w:rsidRPr="00FC2B2B">
        <w:rPr>
          <w:rFonts w:ascii="Times New Roman" w:hAnsi="Times New Roman" w:cs="Times New Roman"/>
          <w:sz w:val="20"/>
          <w:szCs w:val="20"/>
          <w:lang w:val="en-US"/>
        </w:rPr>
        <w:t xml:space="preserve"> increase </w:t>
      </w:r>
      <w:proofErr w:type="spellStart"/>
      <w:r w:rsidR="00E80D53" w:rsidRPr="00FC2B2B">
        <w:rPr>
          <w:rFonts w:ascii="Times New Roman" w:hAnsi="Times New Roman" w:cs="Times New Roman"/>
          <w:sz w:val="20"/>
          <w:szCs w:val="20"/>
          <w:lang w:val="en-US"/>
        </w:rPr>
        <w:t>cro</w:t>
      </w:r>
      <w:proofErr w:type="spellEnd"/>
      <w:r w:rsidR="008D18FC">
        <w:rPr>
          <w:rFonts w:ascii="Times New Roman" w:hAnsi="Times New Roman" w:cs="Times New Roman"/>
          <w:sz w:val="20"/>
          <w:szCs w:val="20"/>
          <w:lang w:val="en-US"/>
        </w:rPr>
        <w:t xml:space="preserve"> </w:t>
      </w:r>
      <w:r w:rsidR="00E80D53" w:rsidRPr="00FC2B2B">
        <w:rPr>
          <w:rFonts w:ascii="Times New Roman" w:hAnsi="Times New Roman" w:cs="Times New Roman"/>
          <w:sz w:val="20"/>
          <w:szCs w:val="20"/>
          <w:lang w:val="en-US"/>
        </w:rPr>
        <w:t xml:space="preserve">p growth and yield. However, </w:t>
      </w:r>
      <w:r w:rsidR="009F3780" w:rsidRPr="00FC2B2B">
        <w:rPr>
          <w:rFonts w:ascii="Times New Roman" w:hAnsi="Times New Roman" w:cs="Times New Roman"/>
          <w:sz w:val="20"/>
          <w:szCs w:val="20"/>
          <w:lang w:val="en-US"/>
        </w:rPr>
        <w:t xml:space="preserve">mining </w:t>
      </w:r>
      <w:r w:rsidR="00110764" w:rsidRPr="00FC2B2B">
        <w:rPr>
          <w:rFonts w:ascii="Times New Roman" w:hAnsi="Times New Roman" w:cs="Times New Roman"/>
          <w:sz w:val="20"/>
          <w:szCs w:val="20"/>
          <w:lang w:val="en-US"/>
        </w:rPr>
        <w:t>activities pollute</w:t>
      </w:r>
      <w:r w:rsidR="00E80D53" w:rsidRPr="00FC2B2B">
        <w:rPr>
          <w:rFonts w:ascii="Times New Roman" w:hAnsi="Times New Roman" w:cs="Times New Roman"/>
          <w:sz w:val="20"/>
          <w:szCs w:val="20"/>
          <w:lang w:val="en-US"/>
        </w:rPr>
        <w:t xml:space="preserve"> the soil and groundwater</w:t>
      </w:r>
      <w:r w:rsidR="009F3780" w:rsidRPr="00FC2B2B">
        <w:rPr>
          <w:rFonts w:ascii="Times New Roman" w:hAnsi="Times New Roman" w:cs="Times New Roman"/>
          <w:sz w:val="20"/>
          <w:szCs w:val="20"/>
          <w:lang w:val="en-US"/>
        </w:rPr>
        <w:t xml:space="preserve"> with heavy metals</w:t>
      </w:r>
      <w:r w:rsidR="00E80D53" w:rsidRPr="00FC2B2B">
        <w:rPr>
          <w:rFonts w:ascii="Times New Roman" w:hAnsi="Times New Roman" w:cs="Times New Roman"/>
          <w:sz w:val="20"/>
          <w:szCs w:val="20"/>
          <w:lang w:val="en-US"/>
        </w:rPr>
        <w:t xml:space="preserve">. </w:t>
      </w:r>
      <w:r w:rsidR="009F3780" w:rsidRPr="00FC2B2B">
        <w:rPr>
          <w:rFonts w:ascii="Times New Roman" w:hAnsi="Times New Roman" w:cs="Times New Roman"/>
          <w:sz w:val="20"/>
          <w:szCs w:val="20"/>
          <w:lang w:val="en-US"/>
        </w:rPr>
        <w:t>Also, di</w:t>
      </w:r>
      <w:r w:rsidR="00E80D53" w:rsidRPr="00FC2B2B">
        <w:rPr>
          <w:rFonts w:ascii="Times New Roman" w:hAnsi="Times New Roman" w:cs="Times New Roman"/>
          <w:sz w:val="20"/>
          <w:szCs w:val="20"/>
          <w:lang w:val="en-US"/>
        </w:rPr>
        <w:t>fferent kinds of heavy metals are transferred from the fertilizers during the process of making them.</w:t>
      </w:r>
    </w:p>
    <w:p w14:paraId="2D6C6D79" w14:textId="091740B6" w:rsidR="00E80D53" w:rsidRPr="005B5023" w:rsidRDefault="00A774D8" w:rsidP="00167BE9">
      <w:pPr>
        <w:spacing w:line="480" w:lineRule="auto"/>
        <w:jc w:val="both"/>
        <w:rPr>
          <w:rFonts w:ascii="Times New Roman" w:hAnsi="Times New Roman" w:cs="Times New Roman"/>
          <w:sz w:val="20"/>
          <w:szCs w:val="20"/>
        </w:rPr>
      </w:pPr>
      <w:r w:rsidRPr="00A774D8">
        <w:rPr>
          <w:rFonts w:ascii="Times New Roman" w:hAnsi="Times New Roman" w:cs="Times New Roman"/>
          <w:sz w:val="20"/>
          <w:szCs w:val="20"/>
        </w:rPr>
        <w:t>According to Sherene (2010), elements possessing an atomic number above 20 or a density greater than 5 g cm⁻³ are classified as heavy metals.</w:t>
      </w:r>
      <w:r w:rsidR="00E80D53" w:rsidRPr="00FC2B2B">
        <w:rPr>
          <w:rFonts w:ascii="Times New Roman" w:hAnsi="Times New Roman" w:cs="Times New Roman"/>
          <w:sz w:val="20"/>
          <w:szCs w:val="20"/>
          <w:lang w:val="en-US"/>
        </w:rPr>
        <w:t xml:space="preserve"> Due to their harmful impact on plants, animals, and people, they are frequently referred to as </w:t>
      </w:r>
      <w:r w:rsidR="000C1908" w:rsidRPr="00FC2B2B">
        <w:rPr>
          <w:rFonts w:ascii="Times New Roman" w:hAnsi="Times New Roman" w:cs="Times New Roman"/>
          <w:sz w:val="20"/>
          <w:szCs w:val="20"/>
          <w:lang w:val="en-US"/>
        </w:rPr>
        <w:t>toxic</w:t>
      </w:r>
      <w:r w:rsidR="00E80D53" w:rsidRPr="00FC2B2B">
        <w:rPr>
          <w:rFonts w:ascii="Times New Roman" w:hAnsi="Times New Roman" w:cs="Times New Roman"/>
          <w:sz w:val="20"/>
          <w:szCs w:val="20"/>
          <w:lang w:val="en-US"/>
        </w:rPr>
        <w:t xml:space="preserve"> elements (Abdu</w:t>
      </w:r>
      <w:r w:rsidR="00E80D53" w:rsidRPr="00FC2B2B">
        <w:rPr>
          <w:rFonts w:ascii="Times New Roman" w:hAnsi="Times New Roman" w:cs="Times New Roman"/>
          <w:sz w:val="20"/>
          <w:szCs w:val="20"/>
        </w:rPr>
        <w:t>, 2010</w:t>
      </w:r>
      <w:r w:rsidR="00E80D53" w:rsidRPr="00FC2B2B">
        <w:rPr>
          <w:rFonts w:ascii="Times New Roman" w:hAnsi="Times New Roman" w:cs="Times New Roman"/>
          <w:sz w:val="20"/>
          <w:szCs w:val="20"/>
          <w:lang w:val="en-US"/>
        </w:rPr>
        <w:t>).</w:t>
      </w:r>
      <w:r w:rsidR="000C1908" w:rsidRPr="00FC2B2B">
        <w:rPr>
          <w:rFonts w:ascii="Times New Roman" w:hAnsi="Times New Roman" w:cs="Times New Roman"/>
          <w:sz w:val="20"/>
          <w:szCs w:val="20"/>
          <w:lang w:val="en-US"/>
        </w:rPr>
        <w:t xml:space="preserve"> </w:t>
      </w:r>
      <w:r w:rsidR="00653DB0" w:rsidRPr="00653DB0">
        <w:rPr>
          <w:rFonts w:ascii="Times New Roman" w:hAnsi="Times New Roman" w:cs="Times New Roman"/>
          <w:sz w:val="20"/>
          <w:szCs w:val="20"/>
        </w:rPr>
        <w:t xml:space="preserve">Ram Karm </w:t>
      </w:r>
      <w:r w:rsidR="00653DB0" w:rsidRPr="00F33C28">
        <w:rPr>
          <w:rFonts w:ascii="Times New Roman" w:hAnsi="Times New Roman" w:cs="Times New Roman"/>
          <w:i/>
          <w:iCs/>
          <w:sz w:val="20"/>
          <w:szCs w:val="20"/>
        </w:rPr>
        <w:t>et al.</w:t>
      </w:r>
      <w:r w:rsidR="00653DB0" w:rsidRPr="00653DB0">
        <w:rPr>
          <w:rFonts w:ascii="Times New Roman" w:hAnsi="Times New Roman" w:cs="Times New Roman"/>
          <w:sz w:val="20"/>
          <w:szCs w:val="20"/>
        </w:rPr>
        <w:t xml:space="preserve"> (2002) state that mining is believed to be the primary cause of environmental heavy metal pollution. </w:t>
      </w:r>
      <w:r w:rsidR="00E80D53" w:rsidRPr="00FC2B2B">
        <w:rPr>
          <w:rFonts w:ascii="Times New Roman" w:hAnsi="Times New Roman" w:cs="Times New Roman"/>
          <w:sz w:val="20"/>
          <w:szCs w:val="20"/>
          <w:lang w:val="en-US"/>
        </w:rPr>
        <w:t xml:space="preserve">Contaminated </w:t>
      </w:r>
      <w:bookmarkStart w:id="1" w:name="_Hlk142294029"/>
      <w:r w:rsidR="00E80D53" w:rsidRPr="00FC2B2B">
        <w:rPr>
          <w:rFonts w:ascii="Times New Roman" w:hAnsi="Times New Roman" w:cs="Times New Roman"/>
          <w:sz w:val="20"/>
          <w:szCs w:val="20"/>
          <w:lang w:val="en-US"/>
        </w:rPr>
        <w:t xml:space="preserve">acid mine drainage (AMD), </w:t>
      </w:r>
      <w:bookmarkEnd w:id="1"/>
      <w:r w:rsidR="00E80D53" w:rsidRPr="00FC2B2B">
        <w:rPr>
          <w:rFonts w:ascii="Times New Roman" w:hAnsi="Times New Roman" w:cs="Times New Roman"/>
          <w:sz w:val="20"/>
          <w:szCs w:val="20"/>
          <w:lang w:val="en-US"/>
        </w:rPr>
        <w:t>which precipitates when exposed to water and can seriously harm the environment.</w:t>
      </w:r>
    </w:p>
    <w:p w14:paraId="74BD498E" w14:textId="1A6EE984" w:rsidR="00A774D8" w:rsidRDefault="00860F19" w:rsidP="00356022">
      <w:pPr>
        <w:spacing w:line="480" w:lineRule="auto"/>
        <w:jc w:val="both"/>
        <w:rPr>
          <w:rFonts w:ascii="Times New Roman" w:eastAsiaTheme="minorEastAsia" w:hAnsi="Times New Roman" w:cs="Times New Roman"/>
          <w:kern w:val="24"/>
          <w:sz w:val="20"/>
          <w:szCs w:val="20"/>
          <w:lang w:val="en-US"/>
        </w:rPr>
      </w:pPr>
      <w:r w:rsidRPr="00FC2B2B">
        <w:rPr>
          <w:rFonts w:ascii="Times New Roman" w:hAnsi="Times New Roman" w:cs="Times New Roman"/>
          <w:sz w:val="20"/>
          <w:szCs w:val="20"/>
        </w:rPr>
        <w:t>Obuasi</w:t>
      </w:r>
      <w:r w:rsidRPr="00FC2B2B">
        <w:rPr>
          <w:rFonts w:ascii="Times New Roman" w:hAnsi="Times New Roman" w:cs="Times New Roman"/>
          <w:sz w:val="20"/>
          <w:szCs w:val="20"/>
          <w:lang w:val="en-US"/>
        </w:rPr>
        <w:t xml:space="preserve"> is one of the </w:t>
      </w:r>
      <w:r w:rsidRPr="00FC2B2B">
        <w:rPr>
          <w:rFonts w:ascii="Times New Roman" w:hAnsi="Times New Roman" w:cs="Times New Roman"/>
          <w:sz w:val="20"/>
          <w:szCs w:val="20"/>
        </w:rPr>
        <w:t>mining communities in</w:t>
      </w:r>
      <w:r w:rsidRPr="00FC2B2B">
        <w:rPr>
          <w:rFonts w:ascii="Times New Roman" w:hAnsi="Times New Roman" w:cs="Times New Roman"/>
          <w:sz w:val="20"/>
          <w:szCs w:val="20"/>
          <w:lang w:val="en-US"/>
        </w:rPr>
        <w:t xml:space="preserve"> the </w:t>
      </w:r>
      <w:r w:rsidRPr="00FC2B2B">
        <w:rPr>
          <w:rFonts w:ascii="Times New Roman" w:hAnsi="Times New Roman" w:cs="Times New Roman"/>
          <w:sz w:val="20"/>
          <w:szCs w:val="20"/>
        </w:rPr>
        <w:t xml:space="preserve">Ashanti </w:t>
      </w:r>
      <w:r w:rsidRPr="00FC2B2B">
        <w:rPr>
          <w:rFonts w:ascii="Times New Roman" w:hAnsi="Times New Roman" w:cs="Times New Roman"/>
          <w:sz w:val="20"/>
          <w:szCs w:val="20"/>
          <w:lang w:val="en-US"/>
        </w:rPr>
        <w:t>region of Ghana</w:t>
      </w:r>
      <w:r w:rsidRPr="00FC2B2B">
        <w:rPr>
          <w:rFonts w:ascii="Times New Roman" w:hAnsi="Times New Roman" w:cs="Times New Roman"/>
          <w:sz w:val="20"/>
          <w:szCs w:val="20"/>
        </w:rPr>
        <w:t>. Additionally, the nearby communities are involved</w:t>
      </w:r>
      <w:r w:rsidRPr="00FC2B2B">
        <w:rPr>
          <w:rFonts w:ascii="Times New Roman" w:hAnsi="Times New Roman" w:cs="Times New Roman"/>
          <w:sz w:val="20"/>
          <w:szCs w:val="20"/>
          <w:lang w:val="en-US"/>
        </w:rPr>
        <w:t xml:space="preserve"> in</w:t>
      </w:r>
      <w:r w:rsidRPr="00FC2B2B">
        <w:rPr>
          <w:rFonts w:ascii="Times New Roman" w:hAnsi="Times New Roman" w:cs="Times New Roman"/>
          <w:sz w:val="20"/>
          <w:szCs w:val="20"/>
        </w:rPr>
        <w:t xml:space="preserve"> a lot of </w:t>
      </w:r>
      <w:r w:rsidRPr="00FC2B2B">
        <w:rPr>
          <w:rFonts w:ascii="Times New Roman" w:hAnsi="Times New Roman" w:cs="Times New Roman"/>
          <w:sz w:val="20"/>
          <w:szCs w:val="20"/>
          <w:lang w:val="en-US"/>
        </w:rPr>
        <w:t xml:space="preserve">illegal mining </w:t>
      </w:r>
      <w:r w:rsidRPr="00FC2B2B">
        <w:rPr>
          <w:rFonts w:ascii="Times New Roman" w:hAnsi="Times New Roman" w:cs="Times New Roman"/>
          <w:sz w:val="20"/>
          <w:szCs w:val="20"/>
        </w:rPr>
        <w:t xml:space="preserve">activities. </w:t>
      </w:r>
      <w:r w:rsidR="00F33C28" w:rsidRPr="00F33C28">
        <w:rPr>
          <w:rFonts w:ascii="Times New Roman" w:hAnsi="Times New Roman" w:cs="Times New Roman"/>
          <w:sz w:val="20"/>
          <w:szCs w:val="20"/>
        </w:rPr>
        <w:t>These hazardous heavy metals, such arsenic, mercury, and lead, have contaminated most farmlands, waterways, and the environment as a result of mining operations.</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Farmers around the area grow and harvest</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carrot</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for the market</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many people consume a lot of carrots grown</w:t>
      </w:r>
      <w:r w:rsidRPr="00FC2B2B">
        <w:rPr>
          <w:rFonts w:ascii="Times New Roman" w:hAnsi="Times New Roman" w:cs="Times New Roman"/>
          <w:sz w:val="20"/>
          <w:szCs w:val="20"/>
          <w:lang w:val="en-US"/>
        </w:rPr>
        <w:t xml:space="preserve"> from Obuasi.</w:t>
      </w:r>
      <w:r w:rsidRPr="00FC2B2B">
        <w:rPr>
          <w:rFonts w:ascii="Times New Roman" w:hAnsi="Times New Roman" w:cs="Times New Roman"/>
          <w:sz w:val="20"/>
          <w:szCs w:val="20"/>
        </w:rPr>
        <w:t xml:space="preserve"> </w:t>
      </w:r>
      <w:r w:rsidRPr="00FC2B2B">
        <w:rPr>
          <w:rFonts w:ascii="Times New Roman" w:hAnsi="Times New Roman" w:cs="Times New Roman"/>
          <w:sz w:val="20"/>
          <w:szCs w:val="20"/>
        </w:rPr>
        <w:lastRenderedPageBreak/>
        <w:t xml:space="preserve">Consumption of contaminated carrots </w:t>
      </w:r>
      <w:r w:rsidR="00623AF7">
        <w:rPr>
          <w:rFonts w:ascii="Times New Roman" w:hAnsi="Times New Roman" w:cs="Times New Roman"/>
          <w:sz w:val="20"/>
          <w:szCs w:val="20"/>
        </w:rPr>
        <w:t>causes</w:t>
      </w:r>
      <w:r w:rsidRPr="00FC2B2B">
        <w:rPr>
          <w:rFonts w:ascii="Times New Roman" w:hAnsi="Times New Roman" w:cs="Times New Roman"/>
          <w:sz w:val="20"/>
          <w:szCs w:val="20"/>
        </w:rPr>
        <w:t xml:space="preserve"> a variety of health issues.</w:t>
      </w:r>
      <w:r w:rsidR="000C1908" w:rsidRPr="00FC2B2B">
        <w:rPr>
          <w:rFonts w:ascii="Times New Roman" w:hAnsi="Times New Roman" w:cs="Times New Roman"/>
          <w:sz w:val="20"/>
          <w:szCs w:val="20"/>
        </w:rPr>
        <w:t xml:space="preserve"> </w:t>
      </w:r>
      <w:bookmarkStart w:id="2" w:name="_Toc139202368"/>
      <w:bookmarkStart w:id="3" w:name="_Toc143658808"/>
      <w:r w:rsidR="00A774D8" w:rsidRPr="00A774D8">
        <w:rPr>
          <w:rFonts w:ascii="Times New Roman" w:hAnsi="Times New Roman" w:cs="Times New Roman"/>
          <w:sz w:val="20"/>
          <w:szCs w:val="20"/>
        </w:rPr>
        <w:t>This study evaluated carrot growth and yield and examined differences in heavy metal contamination between carrots grown in Obuasi and Kumasi.</w:t>
      </w:r>
    </w:p>
    <w:p w14:paraId="2C011C16" w14:textId="77777777" w:rsidR="00356022" w:rsidRPr="00356022" w:rsidRDefault="00356022" w:rsidP="00356022">
      <w:pPr>
        <w:spacing w:line="480" w:lineRule="auto"/>
        <w:jc w:val="both"/>
        <w:rPr>
          <w:rFonts w:ascii="Times New Roman" w:eastAsiaTheme="minorEastAsia" w:hAnsi="Times New Roman" w:cs="Times New Roman"/>
          <w:kern w:val="24"/>
          <w:sz w:val="20"/>
          <w:szCs w:val="20"/>
          <w:lang w:val="en-US"/>
        </w:rPr>
      </w:pPr>
    </w:p>
    <w:p w14:paraId="5B1C1F37" w14:textId="0DB43B84" w:rsidR="0005593B" w:rsidRPr="00D742A6" w:rsidRDefault="0005593B" w:rsidP="00D742A6">
      <w:pPr>
        <w:pStyle w:val="ListParagraph"/>
        <w:numPr>
          <w:ilvl w:val="0"/>
          <w:numId w:val="1"/>
        </w:numPr>
        <w:spacing w:line="480" w:lineRule="auto"/>
        <w:rPr>
          <w:rFonts w:ascii="Times New Roman" w:hAnsi="Times New Roman" w:cs="Times New Roman"/>
          <w:b/>
          <w:sz w:val="20"/>
          <w:szCs w:val="20"/>
        </w:rPr>
      </w:pPr>
      <w:r w:rsidRPr="00D742A6">
        <w:rPr>
          <w:rFonts w:ascii="Times New Roman" w:hAnsi="Times New Roman" w:cs="Times New Roman"/>
          <w:b/>
          <w:sz w:val="20"/>
          <w:szCs w:val="20"/>
        </w:rPr>
        <w:t>MATERIALS AND METHODS</w:t>
      </w:r>
      <w:bookmarkEnd w:id="2"/>
      <w:bookmarkEnd w:id="3"/>
    </w:p>
    <w:p w14:paraId="72037B7D" w14:textId="3E2B50A2" w:rsidR="00D742A6" w:rsidRPr="00D742A6" w:rsidRDefault="00D742A6" w:rsidP="00AE0445">
      <w:pPr>
        <w:spacing w:line="480" w:lineRule="auto"/>
        <w:jc w:val="both"/>
        <w:rPr>
          <w:rFonts w:ascii="Times New Roman" w:hAnsi="Times New Roman" w:cs="Times New Roman"/>
          <w:b/>
          <w:bCs/>
          <w:sz w:val="20"/>
          <w:szCs w:val="20"/>
        </w:rPr>
      </w:pPr>
      <w:r w:rsidRPr="00D742A6">
        <w:rPr>
          <w:rFonts w:ascii="Times New Roman" w:hAnsi="Times New Roman" w:cs="Times New Roman"/>
          <w:b/>
          <w:bCs/>
          <w:sz w:val="20"/>
          <w:szCs w:val="20"/>
        </w:rPr>
        <w:t xml:space="preserve">2.1 Experimental Site and </w:t>
      </w:r>
      <w:r>
        <w:rPr>
          <w:rFonts w:ascii="Times New Roman" w:hAnsi="Times New Roman" w:cs="Times New Roman"/>
          <w:b/>
          <w:bCs/>
          <w:sz w:val="20"/>
          <w:szCs w:val="20"/>
        </w:rPr>
        <w:t>Design</w:t>
      </w:r>
    </w:p>
    <w:p w14:paraId="260812BF" w14:textId="02FA6077" w:rsidR="00AE0445" w:rsidRPr="00AE0445" w:rsidRDefault="00A774D8" w:rsidP="00AE0445">
      <w:pPr>
        <w:spacing w:line="480" w:lineRule="auto"/>
        <w:jc w:val="both"/>
        <w:rPr>
          <w:rFonts w:ascii="Times New Roman" w:hAnsi="Times New Roman" w:cs="Times New Roman"/>
          <w:sz w:val="20"/>
          <w:szCs w:val="20"/>
        </w:rPr>
      </w:pPr>
      <w:r w:rsidRPr="00A774D8">
        <w:rPr>
          <w:rFonts w:ascii="Times New Roman" w:hAnsi="Times New Roman" w:cs="Times New Roman"/>
          <w:sz w:val="20"/>
          <w:szCs w:val="20"/>
        </w:rPr>
        <w:t>The experiment was conducted simultaneously at two sites: the plantation area of the Department of Crops and Soil Sciences at KNUST, which is free from mining activities, and Obuasi, a mining-affected settlement.</w:t>
      </w:r>
      <w:r>
        <w:rPr>
          <w:rFonts w:ascii="Times New Roman" w:hAnsi="Times New Roman" w:cs="Times New Roman"/>
          <w:sz w:val="20"/>
          <w:szCs w:val="20"/>
        </w:rPr>
        <w:t xml:space="preserve"> </w:t>
      </w:r>
      <w:r w:rsidR="00CD05AD" w:rsidRPr="00CD05AD">
        <w:rPr>
          <w:rFonts w:ascii="Times New Roman" w:hAnsi="Times New Roman" w:cs="Times New Roman"/>
          <w:sz w:val="20"/>
          <w:szCs w:val="20"/>
        </w:rPr>
        <w:t xml:space="preserve">The Obuasi study was </w:t>
      </w:r>
      <w:r w:rsidR="00623AF7">
        <w:rPr>
          <w:rFonts w:ascii="Times New Roman" w:hAnsi="Times New Roman" w:cs="Times New Roman"/>
          <w:sz w:val="20"/>
          <w:szCs w:val="20"/>
        </w:rPr>
        <w:t>conducted in Kwameduakrom from October 15, 2022, to</w:t>
      </w:r>
      <w:r w:rsidR="00CD05AD" w:rsidRPr="00CD05AD">
        <w:rPr>
          <w:rFonts w:ascii="Times New Roman" w:hAnsi="Times New Roman" w:cs="Times New Roman"/>
          <w:sz w:val="20"/>
          <w:szCs w:val="20"/>
        </w:rPr>
        <w:t xml:space="preserve"> January 30, 2023. </w:t>
      </w:r>
      <w:r w:rsidR="00AE0445" w:rsidRPr="00AE0445">
        <w:rPr>
          <w:rFonts w:ascii="Times New Roman" w:hAnsi="Times New Roman" w:cs="Times New Roman"/>
          <w:sz w:val="20"/>
          <w:szCs w:val="20"/>
        </w:rPr>
        <w:t xml:space="preserve">Obuasi is located in Ghana's semi-deciduous forest agro-ecological zone, 59.4 km from Kumasi along the Dunkwa road. </w:t>
      </w:r>
      <w:r w:rsidR="00CD3F9B" w:rsidRPr="00FC2B2B">
        <w:rPr>
          <w:rFonts w:ascii="Times New Roman" w:hAnsi="Times New Roman" w:cs="Times New Roman"/>
          <w:sz w:val="20"/>
          <w:szCs w:val="20"/>
          <w:lang w:val="en-US"/>
        </w:rPr>
        <w:t>The municipality</w:t>
      </w:r>
      <w:r w:rsidR="00E61A7D" w:rsidRPr="00FC2B2B">
        <w:rPr>
          <w:rFonts w:ascii="Times New Roman" w:hAnsi="Times New Roman" w:cs="Times New Roman"/>
          <w:sz w:val="20"/>
          <w:szCs w:val="20"/>
          <w:lang w:val="en-US"/>
        </w:rPr>
        <w:t xml:space="preserve"> is</w:t>
      </w:r>
      <w:r w:rsidR="00CD3F9B" w:rsidRPr="00FC2B2B">
        <w:rPr>
          <w:rFonts w:ascii="Times New Roman" w:hAnsi="Times New Roman" w:cs="Times New Roman"/>
          <w:sz w:val="20"/>
          <w:szCs w:val="20"/>
          <w:lang w:val="en-US"/>
        </w:rPr>
        <w:t xml:space="preserve"> found in </w:t>
      </w:r>
      <w:r w:rsidR="00623AF7">
        <w:rPr>
          <w:rFonts w:ascii="Times New Roman" w:hAnsi="Times New Roman" w:cs="Times New Roman"/>
          <w:sz w:val="20"/>
          <w:szCs w:val="20"/>
          <w:lang w:val="en-US"/>
        </w:rPr>
        <w:t xml:space="preserve">the </w:t>
      </w:r>
      <w:r w:rsidR="00CD3F9B" w:rsidRPr="00FC2B2B">
        <w:rPr>
          <w:rFonts w:ascii="Times New Roman" w:hAnsi="Times New Roman" w:cs="Times New Roman"/>
          <w:sz w:val="20"/>
          <w:szCs w:val="20"/>
          <w:lang w:val="en-US"/>
        </w:rPr>
        <w:t xml:space="preserve">southernmost part of the Ashanti region between latitudes 5.350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N -5.65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S and </w:t>
      </w:r>
      <w:r w:rsidR="00CD3F9B" w:rsidRPr="00FC2B2B">
        <w:rPr>
          <w:rFonts w:ascii="Times New Roman" w:hAnsi="Times New Roman" w:cs="Times New Roman"/>
          <w:sz w:val="20"/>
          <w:szCs w:val="20"/>
        </w:rPr>
        <w:t>longitude</w:t>
      </w:r>
      <w:r w:rsidR="00CD3F9B" w:rsidRPr="00FC2B2B">
        <w:rPr>
          <w:rFonts w:ascii="Times New Roman" w:hAnsi="Times New Roman" w:cs="Times New Roman"/>
          <w:sz w:val="20"/>
          <w:szCs w:val="20"/>
          <w:lang w:val="en-US"/>
        </w:rPr>
        <w:t xml:space="preserve"> 6.30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 xml:space="preserve">W and 6.90 </w:t>
      </w:r>
      <w:r w:rsidR="00CD3F9B" w:rsidRPr="00FC2B2B">
        <w:rPr>
          <w:rFonts w:ascii="Times New Roman" w:hAnsi="Times New Roman" w:cs="Times New Roman"/>
          <w:sz w:val="20"/>
          <w:szCs w:val="20"/>
          <w:vertAlign w:val="superscript"/>
          <w:lang w:val="en-US"/>
        </w:rPr>
        <w:t>0</w:t>
      </w:r>
      <w:r w:rsidR="00CD3F9B" w:rsidRPr="00FC2B2B">
        <w:rPr>
          <w:rFonts w:ascii="Times New Roman" w:hAnsi="Times New Roman" w:cs="Times New Roman"/>
          <w:sz w:val="20"/>
          <w:szCs w:val="20"/>
          <w:lang w:val="en-US"/>
        </w:rPr>
        <w:t>E.</w:t>
      </w:r>
      <w:r w:rsidR="00CD3F9B" w:rsidRPr="00FC2B2B">
        <w:rPr>
          <w:rFonts w:ascii="Times New Roman" w:hAnsi="Times New Roman" w:cs="Times New Roman"/>
          <w:sz w:val="20"/>
          <w:szCs w:val="20"/>
        </w:rPr>
        <w:t xml:space="preserve"> </w:t>
      </w:r>
      <w:r w:rsidR="00CA74F1" w:rsidRPr="00FC2B2B">
        <w:rPr>
          <w:rFonts w:ascii="Times New Roman" w:hAnsi="Times New Roman" w:cs="Times New Roman"/>
          <w:sz w:val="20"/>
          <w:szCs w:val="20"/>
          <w:lang w:val="en-US"/>
        </w:rPr>
        <w:t xml:space="preserve">The climate in Obuasi municipality is semi-equatorial with a periodic rainfall regime. </w:t>
      </w:r>
      <w:r w:rsidR="00AE0445" w:rsidRPr="00AE0445">
        <w:rPr>
          <w:rFonts w:ascii="Times New Roman" w:hAnsi="Times New Roman" w:cs="Times New Roman"/>
          <w:sz w:val="20"/>
          <w:szCs w:val="20"/>
        </w:rPr>
        <w:t>Rainfall averages between 1250 and 1750 mm per year. The district has a bimodal rainfall pattern and relative humidity between 75% and 80% (Meteorological Service, 2022). Organic matter, clay aggregates and voids, quartz shards, and ferromagnesian oxides are all present in the "A" zone of soil and saprolite combination that makes up the Obuasi region's soil profile.</w:t>
      </w:r>
    </w:p>
    <w:p w14:paraId="509A9814" w14:textId="0A3CB190" w:rsidR="00A774D8" w:rsidRDefault="00A774D8" w:rsidP="00FC1A4F">
      <w:pPr>
        <w:spacing w:line="480" w:lineRule="auto"/>
        <w:jc w:val="both"/>
        <w:rPr>
          <w:rFonts w:ascii="Times New Roman" w:hAnsi="Times New Roman" w:cs="Times New Roman"/>
          <w:sz w:val="20"/>
          <w:szCs w:val="20"/>
        </w:rPr>
      </w:pPr>
      <w:r w:rsidRPr="00A774D8">
        <w:rPr>
          <w:rFonts w:ascii="Times New Roman" w:hAnsi="Times New Roman" w:cs="Times New Roman"/>
          <w:sz w:val="20"/>
          <w:szCs w:val="20"/>
        </w:rPr>
        <w:t>Research in Kumasi was carried out at the plantation facility of the Department of Crops and Soil Sciences, KNUST, between October 22, 2022, and February 5, 2023.</w:t>
      </w:r>
      <w:r w:rsidR="00AE0445" w:rsidRPr="00AE0445">
        <w:rPr>
          <w:rFonts w:ascii="Times New Roman" w:hAnsi="Times New Roman" w:cs="Times New Roman"/>
          <w:sz w:val="20"/>
          <w:szCs w:val="20"/>
        </w:rPr>
        <w:t xml:space="preserve"> The area is situated in latitude 060 41 °N and longitude 010 33 °W. The area has bimodal rainfall patterns and is located in a semi-deciduous forest zone. </w:t>
      </w:r>
      <w:r w:rsidRPr="00A774D8">
        <w:rPr>
          <w:rFonts w:ascii="Times New Roman" w:hAnsi="Times New Roman" w:cs="Times New Roman"/>
          <w:sz w:val="20"/>
          <w:szCs w:val="20"/>
        </w:rPr>
        <w:t xml:space="preserve">The major cropping season extends from April to July, while the minor season occurs between August and October (Meteorological Service, 2022). </w:t>
      </w:r>
    </w:p>
    <w:p w14:paraId="646250F4" w14:textId="7EF4747B" w:rsidR="00D742A6" w:rsidRPr="00D742A6" w:rsidRDefault="00D742A6" w:rsidP="00FC1A4F">
      <w:pPr>
        <w:spacing w:line="480" w:lineRule="auto"/>
        <w:jc w:val="both"/>
        <w:rPr>
          <w:rFonts w:ascii="Times New Roman" w:hAnsi="Times New Roman" w:cs="Times New Roman"/>
          <w:b/>
          <w:bCs/>
          <w:sz w:val="20"/>
          <w:szCs w:val="20"/>
        </w:rPr>
      </w:pPr>
      <w:r w:rsidRPr="00D742A6">
        <w:rPr>
          <w:rFonts w:ascii="Times New Roman" w:hAnsi="Times New Roman" w:cs="Times New Roman"/>
          <w:b/>
          <w:bCs/>
          <w:sz w:val="20"/>
          <w:szCs w:val="20"/>
        </w:rPr>
        <w:t xml:space="preserve">2.2 Land preparation and </w:t>
      </w:r>
      <w:r>
        <w:rPr>
          <w:rFonts w:ascii="Times New Roman" w:hAnsi="Times New Roman" w:cs="Times New Roman"/>
          <w:b/>
          <w:bCs/>
          <w:sz w:val="20"/>
          <w:szCs w:val="20"/>
        </w:rPr>
        <w:t>fertilizer application</w:t>
      </w:r>
    </w:p>
    <w:p w14:paraId="3945F805" w14:textId="1CD908FE" w:rsidR="00D742A6" w:rsidRDefault="00EB625E" w:rsidP="00FC1A4F">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 xml:space="preserve">Experimental plots measuring 1.5 m × 1 m (1.5 m²) were manually cleared. Debris was removed prior to </w:t>
      </w:r>
      <w:proofErr w:type="spellStart"/>
      <w:r w:rsidRPr="00EB625E">
        <w:rPr>
          <w:rFonts w:ascii="Times New Roman" w:hAnsi="Times New Roman" w:cs="Times New Roman"/>
          <w:sz w:val="20"/>
          <w:szCs w:val="20"/>
        </w:rPr>
        <w:t>plowing</w:t>
      </w:r>
      <w:proofErr w:type="spellEnd"/>
      <w:r w:rsidRPr="00EB625E">
        <w:rPr>
          <w:rFonts w:ascii="Times New Roman" w:hAnsi="Times New Roman" w:cs="Times New Roman"/>
          <w:sz w:val="20"/>
          <w:szCs w:val="20"/>
        </w:rPr>
        <w:t xml:space="preserve">, after which hoes and rakes were used for harrowing, </w:t>
      </w:r>
      <w:r w:rsidR="00356022" w:rsidRPr="00EB625E">
        <w:rPr>
          <w:rFonts w:ascii="Times New Roman" w:hAnsi="Times New Roman" w:cs="Times New Roman"/>
          <w:sz w:val="20"/>
          <w:szCs w:val="20"/>
        </w:rPr>
        <w:t>levelling</w:t>
      </w:r>
      <w:r w:rsidRPr="00EB625E">
        <w:rPr>
          <w:rFonts w:ascii="Times New Roman" w:hAnsi="Times New Roman" w:cs="Times New Roman"/>
          <w:sz w:val="20"/>
          <w:szCs w:val="20"/>
        </w:rPr>
        <w:t>, and marking the plots.</w:t>
      </w:r>
      <w:r>
        <w:rPr>
          <w:rFonts w:ascii="Times New Roman" w:hAnsi="Times New Roman" w:cs="Times New Roman"/>
          <w:sz w:val="20"/>
          <w:szCs w:val="20"/>
        </w:rPr>
        <w:t xml:space="preserve"> </w:t>
      </w:r>
      <w:r w:rsidR="00AE0445" w:rsidRPr="00AE0445">
        <w:rPr>
          <w:rFonts w:ascii="Times New Roman" w:hAnsi="Times New Roman" w:cs="Times New Roman"/>
          <w:sz w:val="20"/>
          <w:szCs w:val="20"/>
        </w:rPr>
        <w:t>A Randomized Complete Block Design (RCBD) with three replications and 10 distinct treatment rates was used for the experiment.</w:t>
      </w:r>
      <w:r w:rsidR="00AE0445">
        <w:rPr>
          <w:rFonts w:ascii="Times New Roman" w:hAnsi="Times New Roman" w:cs="Times New Roman"/>
          <w:sz w:val="20"/>
          <w:szCs w:val="20"/>
          <w:lang w:val="en-US"/>
        </w:rPr>
        <w:t xml:space="preserve"> </w:t>
      </w:r>
      <w:r w:rsidRPr="00EB625E">
        <w:rPr>
          <w:rFonts w:ascii="Times New Roman" w:hAnsi="Times New Roman" w:cs="Times New Roman"/>
          <w:sz w:val="20"/>
          <w:szCs w:val="20"/>
        </w:rPr>
        <w:t xml:space="preserve">Poultry manure was weighed, incorporated into the soil, and allowed to decompose for three weeks before sowing the carrot seeds. The experiment included the following treatments: NPK 15:15:15 applied at 300, 350, and 400 kg ha⁻¹; poultry manure (PM) at 15, 20, and 25 t ha⁻¹; and combined applications of 50% NPK 15:15:15 with 50% PM (i.e., ½ NPK 300 kg ha⁻¹ + ½ PM 25 t ha⁻¹ and ½ NPK 400 kg ha⁻¹ + ½ PM 15 t ha⁻¹). </w:t>
      </w:r>
    </w:p>
    <w:p w14:paraId="65A09303" w14:textId="27971820" w:rsidR="00506E5B" w:rsidRPr="00506E5B" w:rsidRDefault="00506E5B" w:rsidP="00FC1A4F">
      <w:pPr>
        <w:spacing w:line="480" w:lineRule="auto"/>
        <w:jc w:val="both"/>
        <w:rPr>
          <w:rFonts w:ascii="Times New Roman" w:hAnsi="Times New Roman" w:cs="Times New Roman"/>
          <w:b/>
          <w:bCs/>
          <w:sz w:val="20"/>
          <w:szCs w:val="20"/>
        </w:rPr>
      </w:pPr>
      <w:r w:rsidRPr="00506E5B">
        <w:rPr>
          <w:rFonts w:ascii="Times New Roman" w:hAnsi="Times New Roman" w:cs="Times New Roman"/>
          <w:b/>
          <w:bCs/>
          <w:sz w:val="20"/>
          <w:szCs w:val="20"/>
        </w:rPr>
        <w:lastRenderedPageBreak/>
        <w:t>2.3</w:t>
      </w:r>
      <w:r>
        <w:rPr>
          <w:rFonts w:ascii="Times New Roman" w:hAnsi="Times New Roman" w:cs="Times New Roman"/>
          <w:b/>
          <w:bCs/>
          <w:sz w:val="20"/>
          <w:szCs w:val="20"/>
        </w:rPr>
        <w:t xml:space="preserve"> </w:t>
      </w:r>
      <w:r w:rsidRPr="00506E5B">
        <w:rPr>
          <w:rFonts w:ascii="Times New Roman" w:hAnsi="Times New Roman" w:cs="Times New Roman"/>
          <w:b/>
          <w:bCs/>
          <w:sz w:val="20"/>
          <w:szCs w:val="20"/>
        </w:rPr>
        <w:t>Planting and Cultural Practices</w:t>
      </w:r>
    </w:p>
    <w:p w14:paraId="3DC1FF55" w14:textId="06F97FB2" w:rsidR="00EB625E" w:rsidRDefault="00EB625E" w:rsidP="00FC1A4F">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Carrots were sown using a plant spacing of 20 cm × 10 cm in drilled plots. The improved Kuroda variety was used, and plots were covered with palm fronds to moderate temperature and minimize moisture loss.</w:t>
      </w:r>
      <w:r w:rsidR="00583FB5" w:rsidRPr="00FC2B2B">
        <w:rPr>
          <w:sz w:val="20"/>
          <w:szCs w:val="20"/>
        </w:rPr>
        <w:t xml:space="preserve"> </w:t>
      </w:r>
      <w:r w:rsidRPr="00EB625E">
        <w:rPr>
          <w:rFonts w:ascii="Times New Roman" w:hAnsi="Times New Roman" w:cs="Times New Roman"/>
          <w:sz w:val="20"/>
          <w:szCs w:val="20"/>
        </w:rPr>
        <w:t xml:space="preserve">Seven days after sowing, when </w:t>
      </w:r>
      <w:r w:rsidR="006B1FA4">
        <w:rPr>
          <w:rFonts w:ascii="Times New Roman" w:hAnsi="Times New Roman" w:cs="Times New Roman"/>
          <w:sz w:val="20"/>
          <w:szCs w:val="20"/>
        </w:rPr>
        <w:t xml:space="preserve">the </w:t>
      </w:r>
      <w:r w:rsidRPr="00EB625E">
        <w:rPr>
          <w:rFonts w:ascii="Times New Roman" w:hAnsi="Times New Roman" w:cs="Times New Roman"/>
          <w:sz w:val="20"/>
          <w:szCs w:val="20"/>
        </w:rPr>
        <w:t xml:space="preserve">seedlings emerged, the palm fronds were removed. Irrigation was applied daily using a watering can to supplement rainfall. Seedlings were thinned 14 days after germination, and the designated plots received NPK 15:15:15 fertilizer as required. Weeding was performed manually, with hoes used as necessary to clear pathways between blocks and plots. Exposed roots were covered by earthing-up every two weeks. To prevent the occurrence of root rot, the soil was treated with a </w:t>
      </w:r>
      <w:r>
        <w:rPr>
          <w:rFonts w:ascii="Times New Roman" w:hAnsi="Times New Roman" w:cs="Times New Roman"/>
          <w:sz w:val="20"/>
          <w:szCs w:val="20"/>
        </w:rPr>
        <w:t>topcoat</w:t>
      </w:r>
      <w:r w:rsidRPr="00EB625E">
        <w:rPr>
          <w:rFonts w:ascii="Times New Roman" w:hAnsi="Times New Roman" w:cs="Times New Roman"/>
          <w:sz w:val="20"/>
          <w:szCs w:val="20"/>
        </w:rPr>
        <w:t xml:space="preserve"> fungicide.</w:t>
      </w:r>
    </w:p>
    <w:p w14:paraId="670E69C3" w14:textId="712A304F" w:rsidR="00506E5B" w:rsidRPr="00506E5B" w:rsidRDefault="00506E5B" w:rsidP="00FC1A4F">
      <w:pPr>
        <w:spacing w:line="480" w:lineRule="auto"/>
        <w:jc w:val="both"/>
        <w:rPr>
          <w:rFonts w:ascii="Times New Roman" w:hAnsi="Times New Roman" w:cs="Times New Roman"/>
          <w:b/>
          <w:bCs/>
          <w:sz w:val="20"/>
          <w:szCs w:val="20"/>
        </w:rPr>
      </w:pPr>
      <w:r w:rsidRPr="00506E5B">
        <w:rPr>
          <w:rFonts w:ascii="Times New Roman" w:hAnsi="Times New Roman" w:cs="Times New Roman"/>
          <w:b/>
          <w:bCs/>
          <w:sz w:val="20"/>
          <w:szCs w:val="20"/>
        </w:rPr>
        <w:t xml:space="preserve">2.4 Data </w:t>
      </w:r>
      <w:r w:rsidR="006B1FA4">
        <w:rPr>
          <w:rFonts w:ascii="Times New Roman" w:hAnsi="Times New Roman" w:cs="Times New Roman"/>
          <w:b/>
          <w:bCs/>
          <w:sz w:val="20"/>
          <w:szCs w:val="20"/>
        </w:rPr>
        <w:t>Collection</w:t>
      </w:r>
      <w:r w:rsidRPr="00506E5B">
        <w:rPr>
          <w:rFonts w:ascii="Times New Roman" w:hAnsi="Times New Roman" w:cs="Times New Roman"/>
          <w:b/>
          <w:bCs/>
          <w:sz w:val="20"/>
          <w:szCs w:val="20"/>
        </w:rPr>
        <w:t xml:space="preserve"> and Sampling</w:t>
      </w:r>
    </w:p>
    <w:p w14:paraId="64F60C0B" w14:textId="7FBE0FFA" w:rsidR="00D742A6" w:rsidRPr="00411601" w:rsidRDefault="00EB625E" w:rsidP="00167BE9">
      <w:pPr>
        <w:spacing w:line="480" w:lineRule="auto"/>
        <w:jc w:val="both"/>
        <w:rPr>
          <w:rFonts w:ascii="Times New Roman" w:hAnsi="Times New Roman" w:cs="Times New Roman"/>
          <w:sz w:val="20"/>
          <w:szCs w:val="20"/>
        </w:rPr>
      </w:pPr>
      <w:r w:rsidRPr="00EB625E">
        <w:rPr>
          <w:rFonts w:ascii="Times New Roman" w:hAnsi="Times New Roman" w:cs="Times New Roman"/>
          <w:sz w:val="20"/>
          <w:szCs w:val="20"/>
        </w:rPr>
        <w:t>Data collected from each plot included plant height, canopy size, fresh and dry shoot weight, root length, root diameter, root weight, total yield, harvest index, and heavy metal concentrations in carrot roots. Plant height was measured from the soil surface to the tip of the longest leaf</w:t>
      </w:r>
      <w:r w:rsidR="004656FB">
        <w:rPr>
          <w:rFonts w:ascii="Times New Roman" w:hAnsi="Times New Roman" w:cs="Times New Roman"/>
          <w:sz w:val="20"/>
          <w:szCs w:val="20"/>
        </w:rPr>
        <w:t xml:space="preserve"> using a meter rule</w:t>
      </w:r>
      <w:r w:rsidRPr="00EB625E">
        <w:rPr>
          <w:rFonts w:ascii="Times New Roman" w:hAnsi="Times New Roman" w:cs="Times New Roman"/>
          <w:sz w:val="20"/>
          <w:szCs w:val="20"/>
        </w:rPr>
        <w:t>.</w:t>
      </w:r>
      <w:r>
        <w:rPr>
          <w:rFonts w:ascii="Times New Roman" w:hAnsi="Times New Roman" w:cs="Times New Roman"/>
          <w:sz w:val="20"/>
          <w:szCs w:val="20"/>
        </w:rPr>
        <w:t xml:space="preserve"> </w:t>
      </w:r>
      <w:r w:rsidR="00322AD6" w:rsidRPr="00FC2B2B">
        <w:rPr>
          <w:rFonts w:ascii="Times New Roman" w:hAnsi="Times New Roman" w:cs="Times New Roman"/>
          <w:sz w:val="20"/>
          <w:szCs w:val="20"/>
          <w:lang w:val="en-US"/>
        </w:rPr>
        <w:t xml:space="preserve">The fresh shoots of the </w:t>
      </w:r>
      <w:r w:rsidR="00CD05AD">
        <w:rPr>
          <w:rFonts w:ascii="Times New Roman" w:hAnsi="Times New Roman" w:cs="Times New Roman"/>
          <w:sz w:val="20"/>
          <w:szCs w:val="20"/>
          <w:lang w:val="en-US"/>
        </w:rPr>
        <w:t>carrot</w:t>
      </w:r>
      <w:r w:rsidR="00322AD6" w:rsidRPr="00FC2B2B">
        <w:rPr>
          <w:rFonts w:ascii="Times New Roman" w:hAnsi="Times New Roman" w:cs="Times New Roman"/>
          <w:sz w:val="20"/>
          <w:szCs w:val="20"/>
          <w:lang w:val="en-US"/>
        </w:rPr>
        <w:t xml:space="preserve"> plants from each plot were weighed, and their dry weight was calculated by oven-drying them to a constant weight at 70 </w:t>
      </w:r>
      <w:proofErr w:type="spellStart"/>
      <w:r w:rsidR="00322AD6" w:rsidRPr="00FC2B2B">
        <w:rPr>
          <w:rFonts w:ascii="Times New Roman" w:hAnsi="Times New Roman" w:cs="Times New Roman"/>
          <w:sz w:val="20"/>
          <w:szCs w:val="20"/>
          <w:vertAlign w:val="superscript"/>
          <w:lang w:val="en-US"/>
        </w:rPr>
        <w:t>o</w:t>
      </w:r>
      <w:r w:rsidR="00322AD6" w:rsidRPr="00FC2B2B">
        <w:rPr>
          <w:rFonts w:ascii="Times New Roman" w:hAnsi="Times New Roman" w:cs="Times New Roman"/>
          <w:sz w:val="20"/>
          <w:szCs w:val="20"/>
          <w:lang w:val="en-US"/>
        </w:rPr>
        <w:t>C.</w:t>
      </w:r>
      <w:proofErr w:type="spellEnd"/>
      <w:r w:rsidR="00322AD6" w:rsidRPr="00FC2B2B">
        <w:rPr>
          <w:rFonts w:ascii="Times New Roman" w:hAnsi="Times New Roman" w:cs="Times New Roman"/>
          <w:sz w:val="20"/>
          <w:szCs w:val="20"/>
          <w:lang w:val="en-US"/>
        </w:rPr>
        <w:t xml:space="preserve"> </w:t>
      </w:r>
      <w:r w:rsidR="00FC1A4F" w:rsidRPr="00FC1A4F">
        <w:rPr>
          <w:rFonts w:ascii="Times New Roman" w:hAnsi="Times New Roman" w:cs="Times New Roman"/>
          <w:sz w:val="20"/>
          <w:szCs w:val="20"/>
        </w:rPr>
        <w:t xml:space="preserve">Using a tape measure, the canopy's widest spreading leaves from east to west and north to south were measured. </w:t>
      </w:r>
      <w:r w:rsidR="006506DA" w:rsidRPr="006506DA">
        <w:rPr>
          <w:rFonts w:ascii="Times New Roman" w:hAnsi="Times New Roman" w:cs="Times New Roman"/>
          <w:sz w:val="20"/>
          <w:szCs w:val="20"/>
        </w:rPr>
        <w:t xml:space="preserve">At harvest, carrot root diameter was measured 2 cm from the crown using a Vernier </w:t>
      </w:r>
      <w:r w:rsidR="00853463">
        <w:rPr>
          <w:rFonts w:ascii="Times New Roman" w:hAnsi="Times New Roman" w:cs="Times New Roman"/>
          <w:sz w:val="20"/>
          <w:szCs w:val="20"/>
        </w:rPr>
        <w:t>calliper</w:t>
      </w:r>
      <w:r w:rsidR="006506DA" w:rsidRPr="006506DA">
        <w:rPr>
          <w:rFonts w:ascii="Times New Roman" w:hAnsi="Times New Roman" w:cs="Times New Roman"/>
          <w:sz w:val="20"/>
          <w:szCs w:val="20"/>
        </w:rPr>
        <w:t>. Total fresh weights were determined with an electronic balance, and the yield from each plot was converted to tonnes per hectare.</w:t>
      </w:r>
      <w:r w:rsidR="00411601">
        <w:rPr>
          <w:rFonts w:ascii="Times New Roman" w:hAnsi="Times New Roman" w:cs="Times New Roman"/>
          <w:sz w:val="20"/>
          <w:szCs w:val="20"/>
        </w:rPr>
        <w:t xml:space="preserve"> </w:t>
      </w:r>
      <w:r w:rsidR="006506DA" w:rsidRPr="006506DA">
        <w:rPr>
          <w:rFonts w:ascii="Times New Roman" w:hAnsi="Times New Roman" w:cs="Times New Roman"/>
          <w:sz w:val="20"/>
          <w:szCs w:val="20"/>
        </w:rPr>
        <w:t>For heavy metal analysis, carrot samples from each plot at both locations (Obuasi and KNUST) were collected, placed in envelopes, and submitted to the KNUST Soil Science Laboratory for evaluation using an atomic absorption spectrophotometer (AAS).</w:t>
      </w:r>
      <w:r w:rsidR="00FC1A4F" w:rsidRPr="00FC1A4F">
        <w:rPr>
          <w:rFonts w:ascii="Times New Roman" w:hAnsi="Times New Roman" w:cs="Times New Roman"/>
          <w:sz w:val="20"/>
          <w:szCs w:val="20"/>
        </w:rPr>
        <w:t xml:space="preserve"> Additionally, the heavy metals' transfer factor was computed. </w:t>
      </w:r>
    </w:p>
    <w:p w14:paraId="44E46E2D" w14:textId="3BD20897" w:rsidR="00506E5B" w:rsidRPr="005A606F" w:rsidRDefault="00506E5B" w:rsidP="005A606F">
      <w:pPr>
        <w:pStyle w:val="ListParagraph"/>
        <w:numPr>
          <w:ilvl w:val="2"/>
          <w:numId w:val="1"/>
        </w:numPr>
        <w:spacing w:line="480" w:lineRule="auto"/>
        <w:jc w:val="both"/>
        <w:rPr>
          <w:rFonts w:ascii="Times New Roman" w:hAnsi="Times New Roman" w:cs="Times New Roman"/>
          <w:b/>
          <w:bCs/>
          <w:sz w:val="20"/>
          <w:szCs w:val="20"/>
          <w:lang w:val="en-US"/>
        </w:rPr>
      </w:pPr>
      <w:r w:rsidRPr="005A606F">
        <w:rPr>
          <w:rFonts w:ascii="Times New Roman" w:hAnsi="Times New Roman" w:cs="Times New Roman"/>
          <w:b/>
          <w:bCs/>
          <w:sz w:val="20"/>
          <w:szCs w:val="20"/>
          <w:lang w:val="en-US"/>
        </w:rPr>
        <w:t>Soil chemical properties</w:t>
      </w:r>
    </w:p>
    <w:p w14:paraId="7190DA42" w14:textId="2E9FC91A" w:rsidR="00FC2D8B" w:rsidRDefault="00FC2D8B" w:rsidP="00167BE9">
      <w:pPr>
        <w:spacing w:line="480" w:lineRule="auto"/>
        <w:jc w:val="both"/>
        <w:rPr>
          <w:rFonts w:ascii="Times New Roman" w:hAnsi="Times New Roman" w:cs="Times New Roman"/>
          <w:sz w:val="20"/>
          <w:szCs w:val="20"/>
        </w:rPr>
      </w:pPr>
      <w:r w:rsidRPr="00FC2D8B">
        <w:rPr>
          <w:rFonts w:ascii="Times New Roman" w:hAnsi="Times New Roman" w:cs="Times New Roman"/>
          <w:sz w:val="20"/>
          <w:szCs w:val="20"/>
        </w:rPr>
        <w:t xml:space="preserve">Initial soil samples were collected from both experimental sites </w:t>
      </w:r>
      <w:r w:rsidR="00FB18C0">
        <w:rPr>
          <w:rFonts w:ascii="Times New Roman" w:hAnsi="Times New Roman" w:cs="Times New Roman"/>
          <w:sz w:val="20"/>
          <w:szCs w:val="20"/>
        </w:rPr>
        <w:t>before</w:t>
      </w:r>
      <w:r w:rsidRPr="00FC2D8B">
        <w:rPr>
          <w:rFonts w:ascii="Times New Roman" w:hAnsi="Times New Roman" w:cs="Times New Roman"/>
          <w:sz w:val="20"/>
          <w:szCs w:val="20"/>
        </w:rPr>
        <w:t xml:space="preserve"> planting and </w:t>
      </w:r>
      <w:proofErr w:type="spellStart"/>
      <w:r w:rsidRPr="00FC2D8B">
        <w:rPr>
          <w:rFonts w:ascii="Times New Roman" w:hAnsi="Times New Roman" w:cs="Times New Roman"/>
          <w:sz w:val="20"/>
          <w:szCs w:val="20"/>
        </w:rPr>
        <w:t>analyzed</w:t>
      </w:r>
      <w:proofErr w:type="spellEnd"/>
      <w:r w:rsidRPr="00FC2D8B">
        <w:rPr>
          <w:rFonts w:ascii="Times New Roman" w:hAnsi="Times New Roman" w:cs="Times New Roman"/>
          <w:sz w:val="20"/>
          <w:szCs w:val="20"/>
        </w:rPr>
        <w:t xml:space="preserve"> for selected physicochemical properties and heavy metal concentrations using standard laboratory procedures. Soil pH was determined in a soil</w:t>
      </w:r>
      <w:r w:rsidR="00FB18C0">
        <w:rPr>
          <w:rFonts w:ascii="Times New Roman" w:hAnsi="Times New Roman" w:cs="Times New Roman"/>
          <w:sz w:val="20"/>
          <w:szCs w:val="20"/>
        </w:rPr>
        <w:t xml:space="preserve"> </w:t>
      </w:r>
      <w:r w:rsidRPr="00FC2D8B">
        <w:rPr>
          <w:rFonts w:ascii="Times New Roman" w:hAnsi="Times New Roman" w:cs="Times New Roman"/>
          <w:sz w:val="20"/>
          <w:szCs w:val="20"/>
        </w:rPr>
        <w:t>water suspension, while organic carbon was measured using the Walkley</w:t>
      </w:r>
      <w:r w:rsidR="00FB18C0">
        <w:rPr>
          <w:rFonts w:ascii="Times New Roman" w:hAnsi="Times New Roman" w:cs="Times New Roman"/>
          <w:sz w:val="20"/>
          <w:szCs w:val="20"/>
        </w:rPr>
        <w:t xml:space="preserve"> </w:t>
      </w:r>
      <w:r w:rsidRPr="00FC2D8B">
        <w:rPr>
          <w:rFonts w:ascii="Times New Roman" w:hAnsi="Times New Roman" w:cs="Times New Roman"/>
          <w:sz w:val="20"/>
          <w:szCs w:val="20"/>
        </w:rPr>
        <w:t>Black wet oxidation method (Walkley &amp; Black, 1934). Total nitrogen was determined by the Kjeldahl digestion method (Bremner &amp; Mulvaney, 1982), and available phosphorus was extracted using the Bray-1 method (Bray &amp; Kurtz, 1945). Exchangeable cations (K, Ca, and Mg) were extracted with ammonium acetate and quantified following standard procedures (Thomas, 1982). Heavy metals including arsenic (As), mercury (Hg), lead (Pb), copper (Cu), and cadmium (Cd) were determined after acid digestion of soil samples using atomic absorption spectrophotometry in accordance with USEPA Method 3050B (USEPA, 1996).</w:t>
      </w:r>
    </w:p>
    <w:p w14:paraId="77000AC8" w14:textId="48975B28" w:rsidR="00D742A6" w:rsidRPr="00D742A6" w:rsidRDefault="00506E5B" w:rsidP="00167BE9">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2.5 </w:t>
      </w:r>
      <w:r w:rsidR="00D742A6" w:rsidRPr="00D742A6">
        <w:rPr>
          <w:rFonts w:ascii="Times New Roman" w:hAnsi="Times New Roman" w:cs="Times New Roman"/>
          <w:b/>
          <w:bCs/>
          <w:sz w:val="20"/>
          <w:szCs w:val="20"/>
          <w:lang w:val="en-US"/>
        </w:rPr>
        <w:t>Data Analysis</w:t>
      </w:r>
    </w:p>
    <w:p w14:paraId="2427C92B" w14:textId="77777777" w:rsidR="00A0200A" w:rsidRDefault="006506DA" w:rsidP="00167BE9">
      <w:pPr>
        <w:spacing w:line="480" w:lineRule="auto"/>
        <w:jc w:val="both"/>
        <w:rPr>
          <w:rFonts w:ascii="Times New Roman" w:hAnsi="Times New Roman" w:cs="Times New Roman"/>
          <w:sz w:val="20"/>
          <w:szCs w:val="20"/>
        </w:rPr>
      </w:pPr>
      <w:r w:rsidRPr="006506DA">
        <w:rPr>
          <w:rFonts w:ascii="Times New Roman" w:hAnsi="Times New Roman" w:cs="Times New Roman"/>
          <w:sz w:val="20"/>
          <w:szCs w:val="20"/>
        </w:rPr>
        <w:t xml:space="preserve">The collected data were </w:t>
      </w:r>
      <w:proofErr w:type="spellStart"/>
      <w:r w:rsidRPr="006506DA">
        <w:rPr>
          <w:rFonts w:ascii="Times New Roman" w:hAnsi="Times New Roman" w:cs="Times New Roman"/>
          <w:sz w:val="20"/>
          <w:szCs w:val="20"/>
        </w:rPr>
        <w:t>analyzed</w:t>
      </w:r>
      <w:proofErr w:type="spellEnd"/>
      <w:r w:rsidRPr="006506DA">
        <w:rPr>
          <w:rFonts w:ascii="Times New Roman" w:hAnsi="Times New Roman" w:cs="Times New Roman"/>
          <w:sz w:val="20"/>
          <w:szCs w:val="20"/>
        </w:rPr>
        <w:t xml:space="preserve"> using analysis of variance (ANOVA) with the </w:t>
      </w:r>
      <w:proofErr w:type="spellStart"/>
      <w:r w:rsidRPr="006506DA">
        <w:rPr>
          <w:rFonts w:ascii="Times New Roman" w:hAnsi="Times New Roman" w:cs="Times New Roman"/>
          <w:sz w:val="20"/>
          <w:szCs w:val="20"/>
        </w:rPr>
        <w:t>lm</w:t>
      </w:r>
      <w:proofErr w:type="spellEnd"/>
      <w:r w:rsidRPr="006506DA">
        <w:rPr>
          <w:rFonts w:ascii="Times New Roman" w:hAnsi="Times New Roman" w:cs="Times New Roman"/>
          <w:sz w:val="20"/>
          <w:szCs w:val="20"/>
        </w:rPr>
        <w:t xml:space="preserve"> function in R. Mean comparisons were performed using Tukey's Honest Significant Difference (HSD) test at a 95% confidence level (p ≤ 0.05).</w:t>
      </w:r>
    </w:p>
    <w:p w14:paraId="2B86C4FC" w14:textId="01C1BCD8" w:rsidR="00FC2D8B" w:rsidRDefault="00FC2D8B" w:rsidP="00FC2D8B">
      <w:pPr>
        <w:spacing w:line="480" w:lineRule="auto"/>
        <w:jc w:val="both"/>
        <w:rPr>
          <w:rFonts w:ascii="Times New Roman" w:hAnsi="Times New Roman" w:cs="Times New Roman"/>
          <w:sz w:val="20"/>
          <w:szCs w:val="20"/>
        </w:rPr>
      </w:pPr>
      <w:r>
        <w:rPr>
          <w:rFonts w:ascii="Times New Roman" w:hAnsi="Times New Roman" w:cs="Times New Roman"/>
          <w:b/>
          <w:sz w:val="20"/>
          <w:szCs w:val="20"/>
        </w:rPr>
        <w:t xml:space="preserve">3. </w:t>
      </w:r>
      <w:r w:rsidR="00911F12" w:rsidRPr="00FC2B2B">
        <w:rPr>
          <w:rFonts w:ascii="Times New Roman" w:hAnsi="Times New Roman" w:cs="Times New Roman"/>
          <w:b/>
          <w:sz w:val="20"/>
          <w:szCs w:val="20"/>
        </w:rPr>
        <w:t>RESULT</w:t>
      </w:r>
      <w:r w:rsidR="00816428" w:rsidRPr="00FC2B2B">
        <w:rPr>
          <w:rFonts w:ascii="Times New Roman" w:hAnsi="Times New Roman" w:cs="Times New Roman"/>
          <w:b/>
          <w:sz w:val="20"/>
          <w:szCs w:val="20"/>
        </w:rPr>
        <w:t>S</w:t>
      </w:r>
      <w:r w:rsidR="00911F12" w:rsidRPr="00FC2B2B">
        <w:rPr>
          <w:rFonts w:ascii="Times New Roman" w:hAnsi="Times New Roman" w:cs="Times New Roman"/>
          <w:b/>
          <w:sz w:val="20"/>
          <w:szCs w:val="20"/>
        </w:rPr>
        <w:t xml:space="preserve"> AND DISCUSSION</w:t>
      </w:r>
    </w:p>
    <w:p w14:paraId="0883403F" w14:textId="5137739D" w:rsidR="00FC2D8B" w:rsidRPr="00FC2D8B" w:rsidRDefault="00FC2D8B" w:rsidP="00FC2D8B">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 </w:t>
      </w:r>
      <w:r w:rsidRPr="00FC2D8B">
        <w:rPr>
          <w:rFonts w:ascii="Times New Roman" w:hAnsi="Times New Roman" w:cs="Times New Roman"/>
          <w:b/>
          <w:bCs/>
          <w:sz w:val="20"/>
          <w:szCs w:val="20"/>
        </w:rPr>
        <w:t>Soil Chemical Properties and Heavy Metal Concentrations</w:t>
      </w:r>
    </w:p>
    <w:p w14:paraId="3CBADFEC" w14:textId="51DEB270" w:rsidR="00FC2D8B" w:rsidRDefault="00FC2D8B" w:rsidP="00FC2D8B">
      <w:pPr>
        <w:spacing w:line="480" w:lineRule="auto"/>
        <w:jc w:val="both"/>
        <w:rPr>
          <w:rFonts w:ascii="Times New Roman" w:hAnsi="Times New Roman" w:cs="Times New Roman"/>
          <w:sz w:val="20"/>
          <w:szCs w:val="20"/>
        </w:rPr>
      </w:pPr>
      <w:r w:rsidRPr="00FC2D8B">
        <w:rPr>
          <w:rFonts w:ascii="Times New Roman" w:hAnsi="Times New Roman" w:cs="Times New Roman"/>
          <w:sz w:val="20"/>
          <w:szCs w:val="20"/>
        </w:rPr>
        <w:t xml:space="preserve">Soil chemical properties for Obuasi and KNUST (Kumasi) are presented in Table 1. Soils at both locations were slightly acidic, with pH values of 6.05 for Obuasi and 6.25 for KNUST, within the optimal range for nutrient availability and crop growth. Obuasi soil exhibited markedly higher fertility indicators, including total nitrogen (0.945%), organic carbon (14.67%), organic matter (3.456%), exchangeable potassium (1.578 cmol(+)/kg), and calcium (5.769 cmol(+)/kg), compared with KNUST soil, suggesting superior nutrient status and soil quality. </w:t>
      </w:r>
      <w:r w:rsidR="004656FB">
        <w:rPr>
          <w:rFonts w:ascii="Times New Roman" w:hAnsi="Times New Roman" w:cs="Times New Roman"/>
          <w:sz w:val="20"/>
          <w:szCs w:val="20"/>
          <w:lang w:val="en-US"/>
        </w:rPr>
        <w:t xml:space="preserve"> </w:t>
      </w:r>
      <w:r w:rsidR="004656FB" w:rsidRPr="004656FB">
        <w:rPr>
          <w:rFonts w:ascii="Times New Roman" w:hAnsi="Times New Roman" w:cs="Times New Roman"/>
          <w:sz w:val="20"/>
          <w:szCs w:val="20"/>
        </w:rPr>
        <w:t>This result may be attributed to the more intensive and continuous cultivation at the KNUST experimental field compared with Obuasi.</w:t>
      </w:r>
      <w:r w:rsidR="004656FB">
        <w:rPr>
          <w:rFonts w:ascii="Times New Roman" w:hAnsi="Times New Roman" w:cs="Times New Roman"/>
          <w:sz w:val="20"/>
          <w:szCs w:val="20"/>
        </w:rPr>
        <w:t xml:space="preserve"> </w:t>
      </w:r>
      <w:r w:rsidR="004656FB">
        <w:rPr>
          <w:rFonts w:ascii="Times New Roman" w:hAnsi="Times New Roman" w:cs="Times New Roman"/>
          <w:sz w:val="20"/>
          <w:szCs w:val="20"/>
          <w:lang w:val="en-US"/>
        </w:rPr>
        <w:t>The available</w:t>
      </w:r>
      <w:r w:rsidRPr="00FC2D8B">
        <w:rPr>
          <w:rFonts w:ascii="Times New Roman" w:hAnsi="Times New Roman" w:cs="Times New Roman"/>
          <w:sz w:val="20"/>
          <w:szCs w:val="20"/>
        </w:rPr>
        <w:t xml:space="preserve"> phosphorus levels were high and comparable at both sites, while exchangeable magnesium showed no variation. Heavy metal concentrations (As, Hg, Pb, Cd, and Cu) were consistently higher in Obuasi soil, with copper showing the greatest disparity (79.15 mg/kg in Obuasi versus 23.15 mg/kg in KNUST), likely reflecting differences in land-use history, anthropogenic activities and mining in the area. Overall, while Obuasi soil demonstrated higher fertility potential, the elevated heavy metal levels highlight possible environmental and food safety concerns relative to KNUST soil.</w:t>
      </w:r>
    </w:p>
    <w:p w14:paraId="67706626" w14:textId="5E0BBC7C" w:rsidR="00510B2C" w:rsidRDefault="00510B2C" w:rsidP="00FC2D8B">
      <w:pPr>
        <w:spacing w:line="480" w:lineRule="auto"/>
        <w:jc w:val="both"/>
        <w:rPr>
          <w:rFonts w:ascii="Times New Roman" w:hAnsi="Times New Roman" w:cs="Times New Roman"/>
          <w:sz w:val="20"/>
          <w:szCs w:val="20"/>
        </w:rPr>
      </w:pPr>
    </w:p>
    <w:p w14:paraId="034AC47B" w14:textId="66605795" w:rsidR="00510B2C" w:rsidRDefault="00510B2C" w:rsidP="00FC2D8B">
      <w:pPr>
        <w:spacing w:line="480" w:lineRule="auto"/>
        <w:jc w:val="both"/>
        <w:rPr>
          <w:rFonts w:ascii="Times New Roman" w:hAnsi="Times New Roman" w:cs="Times New Roman"/>
          <w:sz w:val="20"/>
          <w:szCs w:val="20"/>
        </w:rPr>
      </w:pPr>
    </w:p>
    <w:p w14:paraId="190CD21D" w14:textId="1BE56AFE" w:rsidR="00510B2C" w:rsidRDefault="00510B2C" w:rsidP="00FC2D8B">
      <w:pPr>
        <w:spacing w:line="480" w:lineRule="auto"/>
        <w:jc w:val="both"/>
        <w:rPr>
          <w:rFonts w:ascii="Times New Roman" w:hAnsi="Times New Roman" w:cs="Times New Roman"/>
          <w:sz w:val="20"/>
          <w:szCs w:val="20"/>
        </w:rPr>
      </w:pPr>
    </w:p>
    <w:p w14:paraId="4B465E8D" w14:textId="77777777" w:rsidR="00510B2C" w:rsidRPr="00FC2D8B" w:rsidRDefault="00510B2C" w:rsidP="00FC2D8B">
      <w:pPr>
        <w:spacing w:line="480" w:lineRule="auto"/>
        <w:jc w:val="both"/>
        <w:rPr>
          <w:rFonts w:ascii="Times New Roman" w:hAnsi="Times New Roman" w:cs="Times New Roman"/>
          <w:sz w:val="20"/>
          <w:szCs w:val="20"/>
        </w:rPr>
      </w:pPr>
    </w:p>
    <w:p w14:paraId="0BAF1BB9" w14:textId="4A7A8845" w:rsidR="00820258" w:rsidRPr="00A0200A" w:rsidRDefault="00FC2D8B" w:rsidP="00A0200A">
      <w:pPr>
        <w:spacing w:after="0" w:line="480" w:lineRule="auto"/>
        <w:jc w:val="both"/>
        <w:rPr>
          <w:rFonts w:ascii="Times New Roman" w:hAnsi="Times New Roman" w:cs="Times New Roman"/>
          <w:b/>
          <w:bCs/>
          <w:sz w:val="20"/>
          <w:szCs w:val="20"/>
        </w:rPr>
      </w:pPr>
      <w:r w:rsidRPr="00FC2D8B">
        <w:rPr>
          <w:rFonts w:ascii="Times New Roman" w:hAnsi="Times New Roman" w:cs="Times New Roman"/>
          <w:b/>
          <w:bCs/>
          <w:sz w:val="20"/>
          <w:szCs w:val="20"/>
        </w:rPr>
        <w:t>Table 1. Soil chemical properties of soils from Kumasi (KNUST) and Obuasi</w:t>
      </w:r>
    </w:p>
    <w:tbl>
      <w:tblPr>
        <w:tblW w:w="9724" w:type="dxa"/>
        <w:tblCellSpacing w:w="15" w:type="dxa"/>
        <w:tblInd w:w="-520" w:type="dxa"/>
        <w:tblCellMar>
          <w:top w:w="15" w:type="dxa"/>
          <w:left w:w="15" w:type="dxa"/>
          <w:bottom w:w="15" w:type="dxa"/>
          <w:right w:w="15" w:type="dxa"/>
        </w:tblCellMar>
        <w:tblLook w:val="04A0" w:firstRow="1" w:lastRow="0" w:firstColumn="1" w:lastColumn="0" w:noHBand="0" w:noVBand="1"/>
      </w:tblPr>
      <w:tblGrid>
        <w:gridCol w:w="4192"/>
        <w:gridCol w:w="1780"/>
        <w:gridCol w:w="1778"/>
        <w:gridCol w:w="1974"/>
      </w:tblGrid>
      <w:tr w:rsidR="003F4725" w:rsidRPr="005917DB" w14:paraId="37D9DD14" w14:textId="77777777" w:rsidTr="00820258">
        <w:trPr>
          <w:trHeight w:val="245"/>
          <w:tblHeader/>
          <w:tblCellSpacing w:w="15" w:type="dxa"/>
        </w:trPr>
        <w:tc>
          <w:tcPr>
            <w:tcW w:w="0" w:type="auto"/>
            <w:tcBorders>
              <w:top w:val="single" w:sz="4" w:space="0" w:color="auto"/>
              <w:bottom w:val="single" w:sz="4" w:space="0" w:color="auto"/>
            </w:tcBorders>
            <w:vAlign w:val="center"/>
            <w:hideMark/>
          </w:tcPr>
          <w:p w14:paraId="0BC50228"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bookmarkStart w:id="4" w:name="_Hlk147308900"/>
            <w:r w:rsidRPr="00820258">
              <w:rPr>
                <w:rFonts w:ascii="Times New Roman" w:eastAsia="Times New Roman" w:hAnsi="Times New Roman" w:cs="Times New Roman"/>
                <w:b/>
                <w:bCs/>
                <w:sz w:val="20"/>
                <w:szCs w:val="20"/>
              </w:rPr>
              <w:t>Parameter</w:t>
            </w:r>
          </w:p>
        </w:tc>
        <w:tc>
          <w:tcPr>
            <w:tcW w:w="1750" w:type="dxa"/>
            <w:tcBorders>
              <w:top w:val="single" w:sz="4" w:space="0" w:color="auto"/>
              <w:bottom w:val="single" w:sz="4" w:space="0" w:color="auto"/>
            </w:tcBorders>
            <w:vAlign w:val="center"/>
            <w:hideMark/>
          </w:tcPr>
          <w:p w14:paraId="1FF06232"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Units</w:t>
            </w:r>
          </w:p>
        </w:tc>
        <w:tc>
          <w:tcPr>
            <w:tcW w:w="1748" w:type="dxa"/>
            <w:tcBorders>
              <w:top w:val="single" w:sz="4" w:space="0" w:color="auto"/>
              <w:bottom w:val="single" w:sz="4" w:space="0" w:color="auto"/>
            </w:tcBorders>
            <w:vAlign w:val="center"/>
            <w:hideMark/>
          </w:tcPr>
          <w:p w14:paraId="63F3CB57" w14:textId="77777777" w:rsidR="003F4725" w:rsidRPr="00820258" w:rsidRDefault="003F4725" w:rsidP="00820258">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Obuasi Soil</w:t>
            </w:r>
          </w:p>
        </w:tc>
        <w:tc>
          <w:tcPr>
            <w:tcW w:w="1929" w:type="dxa"/>
            <w:tcBorders>
              <w:top w:val="single" w:sz="4" w:space="0" w:color="auto"/>
              <w:bottom w:val="single" w:sz="4" w:space="0" w:color="auto"/>
            </w:tcBorders>
            <w:vAlign w:val="center"/>
            <w:hideMark/>
          </w:tcPr>
          <w:p w14:paraId="1ACCA4C5" w14:textId="77777777" w:rsidR="003F4725" w:rsidRPr="00820258" w:rsidRDefault="003F4725" w:rsidP="000D7D3E">
            <w:pPr>
              <w:spacing w:after="0" w:line="240" w:lineRule="auto"/>
              <w:jc w:val="center"/>
              <w:rPr>
                <w:rFonts w:ascii="Times New Roman" w:eastAsia="Times New Roman" w:hAnsi="Times New Roman" w:cs="Times New Roman"/>
                <w:b/>
                <w:bCs/>
                <w:sz w:val="20"/>
                <w:szCs w:val="20"/>
              </w:rPr>
            </w:pPr>
            <w:r w:rsidRPr="00820258">
              <w:rPr>
                <w:rFonts w:ascii="Times New Roman" w:eastAsia="Times New Roman" w:hAnsi="Times New Roman" w:cs="Times New Roman"/>
                <w:b/>
                <w:bCs/>
                <w:sz w:val="20"/>
                <w:szCs w:val="20"/>
              </w:rPr>
              <w:t>KNUST Soil</w:t>
            </w:r>
          </w:p>
        </w:tc>
      </w:tr>
      <w:tr w:rsidR="003F4725" w:rsidRPr="005917DB" w14:paraId="3288CA2B" w14:textId="77777777" w:rsidTr="00820258">
        <w:trPr>
          <w:trHeight w:val="259"/>
          <w:tblCellSpacing w:w="15" w:type="dxa"/>
        </w:trPr>
        <w:tc>
          <w:tcPr>
            <w:tcW w:w="0" w:type="auto"/>
            <w:vAlign w:val="center"/>
            <w:hideMark/>
          </w:tcPr>
          <w:p w14:paraId="3C0314FE"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pH</w:t>
            </w:r>
          </w:p>
        </w:tc>
        <w:tc>
          <w:tcPr>
            <w:tcW w:w="1750" w:type="dxa"/>
            <w:vAlign w:val="center"/>
            <w:hideMark/>
          </w:tcPr>
          <w:p w14:paraId="5D492E1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5B7AE03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6.05</w:t>
            </w:r>
          </w:p>
        </w:tc>
        <w:tc>
          <w:tcPr>
            <w:tcW w:w="1929" w:type="dxa"/>
            <w:vAlign w:val="center"/>
            <w:hideMark/>
          </w:tcPr>
          <w:p w14:paraId="13F82AA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6.25</w:t>
            </w:r>
          </w:p>
        </w:tc>
      </w:tr>
      <w:tr w:rsidR="003F4725" w:rsidRPr="005917DB" w14:paraId="630E3CA9" w14:textId="77777777" w:rsidTr="00820258">
        <w:trPr>
          <w:trHeight w:val="245"/>
          <w:tblCellSpacing w:w="15" w:type="dxa"/>
        </w:trPr>
        <w:tc>
          <w:tcPr>
            <w:tcW w:w="0" w:type="auto"/>
            <w:vAlign w:val="center"/>
            <w:hideMark/>
          </w:tcPr>
          <w:p w14:paraId="44C09F60"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Total Nitrogen (N)</w:t>
            </w:r>
          </w:p>
        </w:tc>
        <w:tc>
          <w:tcPr>
            <w:tcW w:w="1750" w:type="dxa"/>
            <w:vAlign w:val="center"/>
            <w:hideMark/>
          </w:tcPr>
          <w:p w14:paraId="2CAEF1D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4E81191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0.945</w:t>
            </w:r>
          </w:p>
        </w:tc>
        <w:tc>
          <w:tcPr>
            <w:tcW w:w="1929" w:type="dxa"/>
            <w:vAlign w:val="center"/>
            <w:hideMark/>
          </w:tcPr>
          <w:p w14:paraId="49ABE8C9"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0.245</w:t>
            </w:r>
          </w:p>
        </w:tc>
      </w:tr>
      <w:tr w:rsidR="003F4725" w:rsidRPr="005917DB" w14:paraId="2458EDFE" w14:textId="77777777" w:rsidTr="00820258">
        <w:trPr>
          <w:trHeight w:val="259"/>
          <w:tblCellSpacing w:w="15" w:type="dxa"/>
        </w:trPr>
        <w:tc>
          <w:tcPr>
            <w:tcW w:w="0" w:type="auto"/>
            <w:vAlign w:val="center"/>
            <w:hideMark/>
          </w:tcPr>
          <w:p w14:paraId="343A10D6"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Available Phosphorus (P)</w:t>
            </w:r>
          </w:p>
        </w:tc>
        <w:tc>
          <w:tcPr>
            <w:tcW w:w="1750" w:type="dxa"/>
            <w:vAlign w:val="center"/>
            <w:hideMark/>
          </w:tcPr>
          <w:p w14:paraId="32A4BBB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74C2D48A"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55.67</w:t>
            </w:r>
          </w:p>
        </w:tc>
        <w:tc>
          <w:tcPr>
            <w:tcW w:w="1929" w:type="dxa"/>
            <w:vAlign w:val="center"/>
            <w:hideMark/>
          </w:tcPr>
          <w:p w14:paraId="7160A9A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53.67</w:t>
            </w:r>
          </w:p>
        </w:tc>
      </w:tr>
      <w:tr w:rsidR="003F4725" w:rsidRPr="005917DB" w14:paraId="0AEA7754" w14:textId="77777777" w:rsidTr="00820258">
        <w:trPr>
          <w:trHeight w:val="245"/>
          <w:tblCellSpacing w:w="15" w:type="dxa"/>
        </w:trPr>
        <w:tc>
          <w:tcPr>
            <w:tcW w:w="0" w:type="auto"/>
            <w:vAlign w:val="center"/>
            <w:hideMark/>
          </w:tcPr>
          <w:p w14:paraId="02AEF508"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Exchangeable Potassium (K)</w:t>
            </w:r>
          </w:p>
        </w:tc>
        <w:tc>
          <w:tcPr>
            <w:tcW w:w="1750" w:type="dxa"/>
            <w:vAlign w:val="center"/>
            <w:hideMark/>
          </w:tcPr>
          <w:p w14:paraId="0CFAD986"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Cmol(+)/kg soil</w:t>
            </w:r>
          </w:p>
        </w:tc>
        <w:tc>
          <w:tcPr>
            <w:tcW w:w="1748" w:type="dxa"/>
            <w:vAlign w:val="center"/>
            <w:hideMark/>
          </w:tcPr>
          <w:p w14:paraId="0E77A43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1.578</w:t>
            </w:r>
          </w:p>
        </w:tc>
        <w:tc>
          <w:tcPr>
            <w:tcW w:w="1929" w:type="dxa"/>
            <w:vAlign w:val="center"/>
            <w:hideMark/>
          </w:tcPr>
          <w:p w14:paraId="1EE3240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0.423</w:t>
            </w:r>
          </w:p>
        </w:tc>
      </w:tr>
      <w:tr w:rsidR="003F4725" w:rsidRPr="005917DB" w14:paraId="29B0BD2B" w14:textId="77777777" w:rsidTr="00820258">
        <w:trPr>
          <w:trHeight w:val="245"/>
          <w:tblCellSpacing w:w="15" w:type="dxa"/>
        </w:trPr>
        <w:tc>
          <w:tcPr>
            <w:tcW w:w="0" w:type="auto"/>
            <w:vAlign w:val="center"/>
            <w:hideMark/>
          </w:tcPr>
          <w:p w14:paraId="5FF08B9F"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Exchangeable Calcium (Ca)</w:t>
            </w:r>
          </w:p>
        </w:tc>
        <w:tc>
          <w:tcPr>
            <w:tcW w:w="1750" w:type="dxa"/>
            <w:vAlign w:val="center"/>
            <w:hideMark/>
          </w:tcPr>
          <w:p w14:paraId="2A293A8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Cmol(+)/kg soil</w:t>
            </w:r>
          </w:p>
        </w:tc>
        <w:tc>
          <w:tcPr>
            <w:tcW w:w="1748" w:type="dxa"/>
            <w:vAlign w:val="center"/>
            <w:hideMark/>
          </w:tcPr>
          <w:p w14:paraId="0AB619A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5.769</w:t>
            </w:r>
          </w:p>
        </w:tc>
        <w:tc>
          <w:tcPr>
            <w:tcW w:w="1929" w:type="dxa"/>
            <w:vAlign w:val="center"/>
            <w:hideMark/>
          </w:tcPr>
          <w:p w14:paraId="07036E72"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3.30</w:t>
            </w:r>
          </w:p>
        </w:tc>
      </w:tr>
      <w:tr w:rsidR="003F4725" w:rsidRPr="005917DB" w14:paraId="4080EF2B" w14:textId="77777777" w:rsidTr="00820258">
        <w:trPr>
          <w:trHeight w:val="259"/>
          <w:tblCellSpacing w:w="15" w:type="dxa"/>
        </w:trPr>
        <w:tc>
          <w:tcPr>
            <w:tcW w:w="0" w:type="auto"/>
            <w:vAlign w:val="center"/>
            <w:hideMark/>
          </w:tcPr>
          <w:p w14:paraId="7C55E579"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lastRenderedPageBreak/>
              <w:t>Exchangeable Magnesium (Mg)</w:t>
            </w:r>
          </w:p>
        </w:tc>
        <w:tc>
          <w:tcPr>
            <w:tcW w:w="1750" w:type="dxa"/>
            <w:vAlign w:val="center"/>
            <w:hideMark/>
          </w:tcPr>
          <w:p w14:paraId="06513E68"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Cmol(+)/kg soil</w:t>
            </w:r>
          </w:p>
        </w:tc>
        <w:tc>
          <w:tcPr>
            <w:tcW w:w="1748" w:type="dxa"/>
            <w:vAlign w:val="center"/>
            <w:hideMark/>
          </w:tcPr>
          <w:p w14:paraId="75D3E189"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1.50</w:t>
            </w:r>
          </w:p>
        </w:tc>
        <w:tc>
          <w:tcPr>
            <w:tcW w:w="1929" w:type="dxa"/>
            <w:vAlign w:val="center"/>
            <w:hideMark/>
          </w:tcPr>
          <w:p w14:paraId="5C804917"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1.50</w:t>
            </w:r>
          </w:p>
        </w:tc>
      </w:tr>
      <w:tr w:rsidR="003F4725" w:rsidRPr="005917DB" w14:paraId="3002E2DF" w14:textId="77777777" w:rsidTr="00820258">
        <w:trPr>
          <w:trHeight w:val="245"/>
          <w:tblCellSpacing w:w="15" w:type="dxa"/>
        </w:trPr>
        <w:tc>
          <w:tcPr>
            <w:tcW w:w="0" w:type="auto"/>
            <w:vAlign w:val="center"/>
            <w:hideMark/>
          </w:tcPr>
          <w:p w14:paraId="2D64091B"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Organic Carbon (OC)</w:t>
            </w:r>
          </w:p>
        </w:tc>
        <w:tc>
          <w:tcPr>
            <w:tcW w:w="1750" w:type="dxa"/>
            <w:vAlign w:val="center"/>
            <w:hideMark/>
          </w:tcPr>
          <w:p w14:paraId="71BE2B6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2793B2A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14.67</w:t>
            </w:r>
          </w:p>
        </w:tc>
        <w:tc>
          <w:tcPr>
            <w:tcW w:w="1929" w:type="dxa"/>
            <w:vAlign w:val="center"/>
            <w:hideMark/>
          </w:tcPr>
          <w:p w14:paraId="683ABA1D"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0.931</w:t>
            </w:r>
          </w:p>
        </w:tc>
      </w:tr>
      <w:tr w:rsidR="003F4725" w:rsidRPr="005917DB" w14:paraId="4BF6A0CD" w14:textId="77777777" w:rsidTr="00820258">
        <w:trPr>
          <w:trHeight w:val="259"/>
          <w:tblCellSpacing w:w="15" w:type="dxa"/>
        </w:trPr>
        <w:tc>
          <w:tcPr>
            <w:tcW w:w="0" w:type="auto"/>
            <w:vAlign w:val="center"/>
            <w:hideMark/>
          </w:tcPr>
          <w:p w14:paraId="79C653E8"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Organic Matter (OM)</w:t>
            </w:r>
          </w:p>
        </w:tc>
        <w:tc>
          <w:tcPr>
            <w:tcW w:w="1750" w:type="dxa"/>
            <w:vAlign w:val="center"/>
            <w:hideMark/>
          </w:tcPr>
          <w:p w14:paraId="488DF5C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w:t>
            </w:r>
          </w:p>
        </w:tc>
        <w:tc>
          <w:tcPr>
            <w:tcW w:w="1748" w:type="dxa"/>
            <w:vAlign w:val="center"/>
            <w:hideMark/>
          </w:tcPr>
          <w:p w14:paraId="09199401"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3.456</w:t>
            </w:r>
          </w:p>
        </w:tc>
        <w:tc>
          <w:tcPr>
            <w:tcW w:w="1929" w:type="dxa"/>
            <w:vAlign w:val="center"/>
            <w:hideMark/>
          </w:tcPr>
          <w:p w14:paraId="354FA841"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1.684</w:t>
            </w:r>
          </w:p>
        </w:tc>
      </w:tr>
      <w:tr w:rsidR="003F4725" w:rsidRPr="005917DB" w14:paraId="39CF77B6" w14:textId="77777777" w:rsidTr="00820258">
        <w:trPr>
          <w:trHeight w:val="245"/>
          <w:tblCellSpacing w:w="15" w:type="dxa"/>
        </w:trPr>
        <w:tc>
          <w:tcPr>
            <w:tcW w:w="0" w:type="auto"/>
            <w:vAlign w:val="center"/>
            <w:hideMark/>
          </w:tcPr>
          <w:p w14:paraId="4F83B47C"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Arsenic (As)</w:t>
            </w:r>
          </w:p>
        </w:tc>
        <w:tc>
          <w:tcPr>
            <w:tcW w:w="1750" w:type="dxa"/>
            <w:vAlign w:val="center"/>
            <w:hideMark/>
          </w:tcPr>
          <w:p w14:paraId="0AAFD4FD"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168A9C85"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1.874</w:t>
            </w:r>
          </w:p>
        </w:tc>
        <w:tc>
          <w:tcPr>
            <w:tcW w:w="1929" w:type="dxa"/>
            <w:vAlign w:val="center"/>
            <w:hideMark/>
          </w:tcPr>
          <w:p w14:paraId="5EA34D0B"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0.524</w:t>
            </w:r>
          </w:p>
        </w:tc>
      </w:tr>
      <w:tr w:rsidR="003F4725" w:rsidRPr="005917DB" w14:paraId="78A20F86" w14:textId="77777777" w:rsidTr="00820258">
        <w:trPr>
          <w:trHeight w:val="245"/>
          <w:tblCellSpacing w:w="15" w:type="dxa"/>
        </w:trPr>
        <w:tc>
          <w:tcPr>
            <w:tcW w:w="0" w:type="auto"/>
            <w:vAlign w:val="center"/>
            <w:hideMark/>
          </w:tcPr>
          <w:p w14:paraId="67305D5A"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Mercury (Hg)</w:t>
            </w:r>
          </w:p>
        </w:tc>
        <w:tc>
          <w:tcPr>
            <w:tcW w:w="1750" w:type="dxa"/>
            <w:vAlign w:val="center"/>
            <w:hideMark/>
          </w:tcPr>
          <w:p w14:paraId="457A368A"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7C8B14B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1.096</w:t>
            </w:r>
          </w:p>
        </w:tc>
        <w:tc>
          <w:tcPr>
            <w:tcW w:w="1929" w:type="dxa"/>
            <w:vAlign w:val="center"/>
            <w:hideMark/>
          </w:tcPr>
          <w:p w14:paraId="7EA770D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0.254</w:t>
            </w:r>
          </w:p>
        </w:tc>
      </w:tr>
      <w:tr w:rsidR="003F4725" w:rsidRPr="005917DB" w14:paraId="67B056FA" w14:textId="77777777" w:rsidTr="00820258">
        <w:trPr>
          <w:trHeight w:val="259"/>
          <w:tblCellSpacing w:w="15" w:type="dxa"/>
        </w:trPr>
        <w:tc>
          <w:tcPr>
            <w:tcW w:w="0" w:type="auto"/>
            <w:vAlign w:val="center"/>
            <w:hideMark/>
          </w:tcPr>
          <w:p w14:paraId="7C3A72E6"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Lead (Pb)</w:t>
            </w:r>
          </w:p>
        </w:tc>
        <w:tc>
          <w:tcPr>
            <w:tcW w:w="1750" w:type="dxa"/>
            <w:vAlign w:val="center"/>
            <w:hideMark/>
          </w:tcPr>
          <w:p w14:paraId="6956DF0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44B825E1"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2.564</w:t>
            </w:r>
          </w:p>
        </w:tc>
        <w:tc>
          <w:tcPr>
            <w:tcW w:w="1929" w:type="dxa"/>
            <w:vAlign w:val="center"/>
            <w:hideMark/>
          </w:tcPr>
          <w:p w14:paraId="67920400"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0.743</w:t>
            </w:r>
          </w:p>
        </w:tc>
      </w:tr>
      <w:tr w:rsidR="003F4725" w:rsidRPr="005917DB" w14:paraId="42E23586" w14:textId="77777777" w:rsidTr="00820258">
        <w:trPr>
          <w:trHeight w:val="245"/>
          <w:tblCellSpacing w:w="15" w:type="dxa"/>
        </w:trPr>
        <w:tc>
          <w:tcPr>
            <w:tcW w:w="0" w:type="auto"/>
            <w:vAlign w:val="center"/>
            <w:hideMark/>
          </w:tcPr>
          <w:p w14:paraId="7305B2FF"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Cadmium (Cd)</w:t>
            </w:r>
          </w:p>
        </w:tc>
        <w:tc>
          <w:tcPr>
            <w:tcW w:w="1750" w:type="dxa"/>
            <w:vAlign w:val="center"/>
            <w:hideMark/>
          </w:tcPr>
          <w:p w14:paraId="3CB0DC58"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vAlign w:val="center"/>
            <w:hideMark/>
          </w:tcPr>
          <w:p w14:paraId="6801F19C"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0.941</w:t>
            </w:r>
          </w:p>
        </w:tc>
        <w:tc>
          <w:tcPr>
            <w:tcW w:w="1929" w:type="dxa"/>
            <w:vAlign w:val="center"/>
            <w:hideMark/>
          </w:tcPr>
          <w:p w14:paraId="2D9EDF1D"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0.186</w:t>
            </w:r>
          </w:p>
        </w:tc>
      </w:tr>
      <w:tr w:rsidR="003F4725" w:rsidRPr="005917DB" w14:paraId="0E4CCE96" w14:textId="77777777" w:rsidTr="00820258">
        <w:trPr>
          <w:trHeight w:val="259"/>
          <w:tblCellSpacing w:w="15" w:type="dxa"/>
        </w:trPr>
        <w:tc>
          <w:tcPr>
            <w:tcW w:w="0" w:type="auto"/>
            <w:tcBorders>
              <w:bottom w:val="single" w:sz="4" w:space="0" w:color="auto"/>
            </w:tcBorders>
            <w:vAlign w:val="center"/>
            <w:hideMark/>
          </w:tcPr>
          <w:p w14:paraId="7B2C3549" w14:textId="77777777" w:rsidR="003F4725" w:rsidRPr="00820258" w:rsidRDefault="003F4725" w:rsidP="000D7D3E">
            <w:pPr>
              <w:spacing w:after="0" w:line="240" w:lineRule="auto"/>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Copper (Cu)</w:t>
            </w:r>
          </w:p>
        </w:tc>
        <w:tc>
          <w:tcPr>
            <w:tcW w:w="1750" w:type="dxa"/>
            <w:tcBorders>
              <w:bottom w:val="single" w:sz="4" w:space="0" w:color="auto"/>
            </w:tcBorders>
            <w:vAlign w:val="center"/>
            <w:hideMark/>
          </w:tcPr>
          <w:p w14:paraId="6A052907"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mg/kg</w:t>
            </w:r>
          </w:p>
        </w:tc>
        <w:tc>
          <w:tcPr>
            <w:tcW w:w="1748" w:type="dxa"/>
            <w:tcBorders>
              <w:bottom w:val="single" w:sz="4" w:space="0" w:color="auto"/>
            </w:tcBorders>
            <w:vAlign w:val="center"/>
            <w:hideMark/>
          </w:tcPr>
          <w:p w14:paraId="6303E6F4"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79.15</w:t>
            </w:r>
          </w:p>
        </w:tc>
        <w:tc>
          <w:tcPr>
            <w:tcW w:w="1929" w:type="dxa"/>
            <w:tcBorders>
              <w:bottom w:val="single" w:sz="4" w:space="0" w:color="auto"/>
            </w:tcBorders>
            <w:vAlign w:val="center"/>
            <w:hideMark/>
          </w:tcPr>
          <w:p w14:paraId="27C010AF" w14:textId="77777777" w:rsidR="003F4725" w:rsidRPr="00820258" w:rsidRDefault="003F4725" w:rsidP="00820258">
            <w:pPr>
              <w:spacing w:after="0" w:line="240" w:lineRule="auto"/>
              <w:jc w:val="center"/>
              <w:rPr>
                <w:rFonts w:ascii="Times New Roman" w:eastAsia="Times New Roman" w:hAnsi="Times New Roman" w:cs="Times New Roman"/>
                <w:sz w:val="20"/>
                <w:szCs w:val="20"/>
              </w:rPr>
            </w:pPr>
            <w:r w:rsidRPr="00820258">
              <w:rPr>
                <w:rFonts w:ascii="Times New Roman" w:eastAsia="Times New Roman" w:hAnsi="Times New Roman" w:cs="Times New Roman"/>
                <w:sz w:val="20"/>
                <w:szCs w:val="20"/>
              </w:rPr>
              <w:t>23.15</w:t>
            </w:r>
          </w:p>
        </w:tc>
      </w:tr>
    </w:tbl>
    <w:p w14:paraId="41058671" w14:textId="61C64342" w:rsidR="00CA74F1" w:rsidRPr="00FC2B2B" w:rsidRDefault="00F03F36" w:rsidP="00167BE9">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 </w:t>
      </w:r>
      <w:r w:rsidR="00FA2F04" w:rsidRPr="00FC2B2B">
        <w:rPr>
          <w:rFonts w:ascii="Times New Roman" w:hAnsi="Times New Roman" w:cs="Times New Roman"/>
          <w:b/>
          <w:bCs/>
          <w:sz w:val="20"/>
          <w:szCs w:val="20"/>
        </w:rPr>
        <w:t xml:space="preserve">Effect of treatments on </w:t>
      </w:r>
      <w:r w:rsidR="0015202D" w:rsidRPr="00FC2B2B">
        <w:rPr>
          <w:rFonts w:ascii="Times New Roman" w:hAnsi="Times New Roman" w:cs="Times New Roman"/>
          <w:b/>
          <w:bCs/>
          <w:sz w:val="20"/>
          <w:szCs w:val="20"/>
        </w:rPr>
        <w:t>ca</w:t>
      </w:r>
      <w:r w:rsidR="00FA2F04" w:rsidRPr="00FC2B2B">
        <w:rPr>
          <w:rFonts w:ascii="Times New Roman" w:hAnsi="Times New Roman" w:cs="Times New Roman"/>
          <w:b/>
          <w:bCs/>
          <w:sz w:val="20"/>
          <w:szCs w:val="20"/>
        </w:rPr>
        <w:t>rrot</w:t>
      </w:r>
      <w:r w:rsidR="00452DFB" w:rsidRPr="00FC2B2B">
        <w:rPr>
          <w:rFonts w:ascii="Times New Roman" w:hAnsi="Times New Roman" w:cs="Times New Roman"/>
          <w:b/>
          <w:bCs/>
          <w:sz w:val="20"/>
          <w:szCs w:val="20"/>
        </w:rPr>
        <w:t xml:space="preserve"> height </w:t>
      </w:r>
      <w:r w:rsidR="00FA2F04" w:rsidRPr="00FC2B2B">
        <w:rPr>
          <w:rFonts w:ascii="Times New Roman" w:hAnsi="Times New Roman" w:cs="Times New Roman"/>
          <w:b/>
          <w:bCs/>
          <w:sz w:val="20"/>
          <w:szCs w:val="20"/>
        </w:rPr>
        <w:t>in both Kumasi and Obuasi</w:t>
      </w:r>
    </w:p>
    <w:bookmarkEnd w:id="4"/>
    <w:p w14:paraId="3F49BAC0" w14:textId="50F3746D" w:rsidR="006506DA" w:rsidRDefault="0097525B" w:rsidP="0097525B">
      <w:pPr>
        <w:spacing w:line="480" w:lineRule="auto"/>
        <w:jc w:val="both"/>
        <w:rPr>
          <w:rFonts w:ascii="Times New Roman" w:hAnsi="Times New Roman" w:cs="Times New Roman"/>
          <w:sz w:val="20"/>
          <w:szCs w:val="20"/>
        </w:rPr>
      </w:pPr>
      <w:r w:rsidRPr="0097525B">
        <w:rPr>
          <w:rFonts w:ascii="Times New Roman" w:hAnsi="Times New Roman" w:cs="Times New Roman"/>
          <w:sz w:val="20"/>
          <w:szCs w:val="20"/>
        </w:rPr>
        <w:t xml:space="preserve">The treatments used in Kumasi showed significant variations in plant height (p &lt; 0.05). At every measurement point, the control consistently had the lowest plant height and differed greatly from the other treatments. Plots treated with 15 tons/ha of poultry manure (PM) had the maximum plant height for 12 WAS, which differed substantially from the control (Table </w:t>
      </w:r>
      <w:r w:rsidR="005D17E3">
        <w:rPr>
          <w:rFonts w:ascii="Times New Roman" w:hAnsi="Times New Roman" w:cs="Times New Roman"/>
          <w:sz w:val="20"/>
          <w:szCs w:val="20"/>
          <w:lang w:val="en-US"/>
        </w:rPr>
        <w:t>2</w:t>
      </w:r>
      <w:r w:rsidRPr="0097525B">
        <w:rPr>
          <w:rFonts w:ascii="Times New Roman" w:hAnsi="Times New Roman" w:cs="Times New Roman"/>
          <w:sz w:val="20"/>
          <w:szCs w:val="20"/>
        </w:rPr>
        <w:t xml:space="preserve">). </w:t>
      </w:r>
      <w:r w:rsidR="006506DA" w:rsidRPr="006506DA">
        <w:rPr>
          <w:rFonts w:ascii="Times New Roman" w:hAnsi="Times New Roman" w:cs="Times New Roman"/>
          <w:sz w:val="20"/>
          <w:szCs w:val="20"/>
        </w:rPr>
        <w:t>Carrots grown with 15 t ha⁻¹ of poultry manure (PM) exhibited the greatest plant height, likely due to the adequate nutrient supply provided by the manure. These findings are consistent with previous reports (</w:t>
      </w:r>
      <w:proofErr w:type="spellStart"/>
      <w:r w:rsidR="006506DA" w:rsidRPr="006506DA">
        <w:rPr>
          <w:rFonts w:ascii="Times New Roman" w:hAnsi="Times New Roman" w:cs="Times New Roman"/>
          <w:sz w:val="20"/>
          <w:szCs w:val="20"/>
        </w:rPr>
        <w:t>Agbede</w:t>
      </w:r>
      <w:proofErr w:type="spellEnd"/>
      <w:r w:rsidR="006506DA" w:rsidRPr="006506DA">
        <w:rPr>
          <w:rFonts w:ascii="Times New Roman" w:hAnsi="Times New Roman" w:cs="Times New Roman"/>
          <w:sz w:val="20"/>
          <w:szCs w:val="20"/>
        </w:rPr>
        <w:t xml:space="preserve"> et al., 2017; Moniruzzaman, 2013).</w:t>
      </w:r>
    </w:p>
    <w:p w14:paraId="5C469B52" w14:textId="65A61D9D" w:rsidR="00094875" w:rsidRDefault="006506DA" w:rsidP="006506DA">
      <w:pPr>
        <w:spacing w:line="480" w:lineRule="auto"/>
        <w:jc w:val="both"/>
        <w:rPr>
          <w:rFonts w:ascii="Times New Roman" w:hAnsi="Times New Roman" w:cs="Times New Roman"/>
          <w:sz w:val="20"/>
          <w:szCs w:val="20"/>
        </w:rPr>
      </w:pPr>
      <w:r w:rsidRPr="006506DA">
        <w:rPr>
          <w:rFonts w:ascii="Times New Roman" w:hAnsi="Times New Roman" w:cs="Times New Roman"/>
          <w:sz w:val="20"/>
          <w:szCs w:val="20"/>
        </w:rPr>
        <w:t>Plant height at the various weeks after sowing (WAS) in Obuasi differed significantly (p &lt; 0.05) among the applied treatments.</w:t>
      </w:r>
      <w:r>
        <w:rPr>
          <w:rFonts w:ascii="Times New Roman" w:hAnsi="Times New Roman" w:cs="Times New Roman"/>
          <w:sz w:val="20"/>
          <w:szCs w:val="20"/>
        </w:rPr>
        <w:t xml:space="preserve"> </w:t>
      </w:r>
      <w:r w:rsidR="0097525B" w:rsidRPr="0097525B">
        <w:rPr>
          <w:rFonts w:ascii="Times New Roman" w:hAnsi="Times New Roman" w:cs="Times New Roman"/>
          <w:sz w:val="20"/>
          <w:szCs w:val="20"/>
        </w:rPr>
        <w:t xml:space="preserve">The notable variations in plant height observed for the several treatments in Obuasi suggest that the treatments affected or enhanced the accumulation of dry matter, which in turn increased the height of the carrot plants. </w:t>
      </w:r>
      <w:r w:rsidRPr="006506DA">
        <w:rPr>
          <w:rFonts w:ascii="Times New Roman" w:hAnsi="Times New Roman" w:cs="Times New Roman"/>
          <w:sz w:val="20"/>
          <w:szCs w:val="20"/>
        </w:rPr>
        <w:t xml:space="preserve">The continuous and adequate nutrient supply from poultry manure likely contributed to the greater plant height observed in Obuasi plots treated with 25 t ha⁻¹ of PM. This finding aligns with previous studies (Olaniyi et al., 2010; </w:t>
      </w:r>
      <w:proofErr w:type="spellStart"/>
      <w:r w:rsidRPr="006506DA">
        <w:rPr>
          <w:rFonts w:ascii="Times New Roman" w:hAnsi="Times New Roman" w:cs="Times New Roman"/>
          <w:sz w:val="20"/>
          <w:szCs w:val="20"/>
        </w:rPr>
        <w:t>Moniruzzaman</w:t>
      </w:r>
      <w:proofErr w:type="spellEnd"/>
      <w:r w:rsidRPr="006506DA">
        <w:rPr>
          <w:rFonts w:ascii="Times New Roman" w:hAnsi="Times New Roman" w:cs="Times New Roman"/>
          <w:sz w:val="20"/>
          <w:szCs w:val="20"/>
        </w:rPr>
        <w:t xml:space="preserve">, 2013; </w:t>
      </w:r>
      <w:proofErr w:type="spellStart"/>
      <w:r w:rsidRPr="006506DA">
        <w:rPr>
          <w:rFonts w:ascii="Times New Roman" w:hAnsi="Times New Roman" w:cs="Times New Roman"/>
          <w:sz w:val="20"/>
          <w:szCs w:val="20"/>
        </w:rPr>
        <w:t>Agbede</w:t>
      </w:r>
      <w:proofErr w:type="spellEnd"/>
      <w:r w:rsidRPr="006506DA">
        <w:rPr>
          <w:rFonts w:ascii="Times New Roman" w:hAnsi="Times New Roman" w:cs="Times New Roman"/>
          <w:sz w:val="20"/>
          <w:szCs w:val="20"/>
        </w:rPr>
        <w:t xml:space="preserve"> et al., 2017).</w:t>
      </w:r>
    </w:p>
    <w:p w14:paraId="30CAFA6F" w14:textId="75F64B76" w:rsidR="00510B2C" w:rsidRDefault="00510B2C" w:rsidP="006506DA">
      <w:pPr>
        <w:spacing w:line="480" w:lineRule="auto"/>
        <w:jc w:val="both"/>
        <w:rPr>
          <w:rFonts w:ascii="Times New Roman" w:hAnsi="Times New Roman" w:cs="Times New Roman"/>
          <w:sz w:val="20"/>
          <w:szCs w:val="20"/>
        </w:rPr>
      </w:pPr>
    </w:p>
    <w:p w14:paraId="04B9F797" w14:textId="400B8FA2" w:rsidR="00510B2C" w:rsidRDefault="00510B2C" w:rsidP="006506DA">
      <w:pPr>
        <w:spacing w:line="480" w:lineRule="auto"/>
        <w:jc w:val="both"/>
        <w:rPr>
          <w:rFonts w:ascii="Times New Roman" w:hAnsi="Times New Roman" w:cs="Times New Roman"/>
          <w:sz w:val="20"/>
          <w:szCs w:val="20"/>
        </w:rPr>
      </w:pPr>
    </w:p>
    <w:p w14:paraId="1692217B" w14:textId="4C268B71" w:rsidR="00510B2C" w:rsidRDefault="00510B2C" w:rsidP="006506DA">
      <w:pPr>
        <w:spacing w:line="480" w:lineRule="auto"/>
        <w:jc w:val="both"/>
        <w:rPr>
          <w:rFonts w:ascii="Times New Roman" w:hAnsi="Times New Roman" w:cs="Times New Roman"/>
          <w:sz w:val="20"/>
          <w:szCs w:val="20"/>
        </w:rPr>
      </w:pPr>
    </w:p>
    <w:p w14:paraId="7DC044F7" w14:textId="77777777" w:rsidR="00510B2C" w:rsidRPr="00094875" w:rsidRDefault="00510B2C" w:rsidP="006506DA">
      <w:pPr>
        <w:spacing w:line="480" w:lineRule="auto"/>
        <w:jc w:val="both"/>
        <w:rPr>
          <w:rFonts w:ascii="Times New Roman" w:hAnsi="Times New Roman" w:cs="Times New Roman"/>
          <w:sz w:val="20"/>
          <w:szCs w:val="20"/>
        </w:rPr>
      </w:pPr>
    </w:p>
    <w:p w14:paraId="1E5A35DB" w14:textId="021B6715" w:rsidR="00FA2F04" w:rsidRPr="00FC2B2B" w:rsidRDefault="00161627" w:rsidP="004140E8">
      <w:pPr>
        <w:tabs>
          <w:tab w:val="left" w:pos="810"/>
        </w:tabs>
        <w:spacing w:after="0" w:line="276" w:lineRule="auto"/>
        <w:rPr>
          <w:rFonts w:ascii="Times New Roman" w:hAnsi="Times New Roman" w:cs="Times New Roman"/>
          <w:b/>
          <w:bCs/>
          <w:sz w:val="20"/>
          <w:szCs w:val="20"/>
        </w:rPr>
      </w:pPr>
      <w:bookmarkStart w:id="5" w:name="_Hlk219093855"/>
      <w:r w:rsidRPr="00FC2B2B">
        <w:rPr>
          <w:rFonts w:ascii="Times New Roman" w:hAnsi="Times New Roman" w:cs="Times New Roman"/>
          <w:b/>
          <w:bCs/>
          <w:sz w:val="20"/>
          <w:szCs w:val="20"/>
          <w:lang w:val="en-US"/>
        </w:rPr>
        <w:t xml:space="preserve">Table </w:t>
      </w:r>
      <w:r w:rsidR="00F03F36">
        <w:rPr>
          <w:rFonts w:ascii="Times New Roman" w:hAnsi="Times New Roman" w:cs="Times New Roman"/>
          <w:b/>
          <w:bCs/>
          <w:sz w:val="20"/>
          <w:szCs w:val="20"/>
          <w:lang w:val="en-US"/>
        </w:rPr>
        <w:t>2</w:t>
      </w:r>
      <w:r w:rsidR="00266517" w:rsidRPr="00FC2B2B">
        <w:rPr>
          <w:rFonts w:ascii="Times New Roman" w:hAnsi="Times New Roman" w:cs="Times New Roman"/>
          <w:b/>
          <w:bCs/>
          <w:sz w:val="20"/>
          <w:szCs w:val="20"/>
          <w:lang w:val="en-US"/>
        </w:rPr>
        <w:t>:</w:t>
      </w:r>
      <w:r w:rsidRPr="00FC2B2B">
        <w:rPr>
          <w:sz w:val="20"/>
          <w:szCs w:val="20"/>
          <w:lang w:val="en-US"/>
        </w:rPr>
        <w:t xml:space="preserve"> </w:t>
      </w:r>
      <w:r w:rsidR="00FA2F04" w:rsidRPr="00FC2B2B">
        <w:rPr>
          <w:rFonts w:ascii="Times New Roman" w:hAnsi="Times New Roman" w:cs="Times New Roman"/>
          <w:b/>
          <w:bCs/>
          <w:sz w:val="20"/>
          <w:szCs w:val="20"/>
        </w:rPr>
        <w:t xml:space="preserve">Effect of treatments on </w:t>
      </w:r>
      <w:r w:rsidR="0015202D" w:rsidRPr="00FC2B2B">
        <w:rPr>
          <w:rFonts w:ascii="Times New Roman" w:hAnsi="Times New Roman" w:cs="Times New Roman"/>
          <w:b/>
          <w:bCs/>
          <w:sz w:val="20"/>
          <w:szCs w:val="20"/>
        </w:rPr>
        <w:t>ca</w:t>
      </w:r>
      <w:r w:rsidR="00FA2F04" w:rsidRPr="00FC2B2B">
        <w:rPr>
          <w:rFonts w:ascii="Times New Roman" w:hAnsi="Times New Roman" w:cs="Times New Roman"/>
          <w:b/>
          <w:bCs/>
          <w:sz w:val="20"/>
          <w:szCs w:val="20"/>
        </w:rPr>
        <w:t>rrot height in both Kumasi and Obuasi</w:t>
      </w:r>
    </w:p>
    <w:bookmarkEnd w:id="5"/>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4482"/>
        <w:gridCol w:w="1144"/>
        <w:gridCol w:w="1794"/>
        <w:gridCol w:w="280"/>
      </w:tblGrid>
      <w:tr w:rsidR="00FA2F04" w:rsidRPr="00FC2B2B" w14:paraId="4C8F4AE1" w14:textId="77777777" w:rsidTr="00825414">
        <w:trPr>
          <w:gridAfter w:val="1"/>
          <w:wAfter w:w="280" w:type="dxa"/>
          <w:trHeight w:val="342"/>
        </w:trPr>
        <w:tc>
          <w:tcPr>
            <w:tcW w:w="1231" w:type="dxa"/>
            <w:noWrap/>
            <w:hideMark/>
          </w:tcPr>
          <w:p w14:paraId="67734D50" w14:textId="77777777" w:rsidR="00FA2F04" w:rsidRPr="00FC2B2B" w:rsidRDefault="00FA2F04" w:rsidP="00B55CC8">
            <w:pPr>
              <w:rPr>
                <w:rFonts w:ascii="Times New Roman" w:hAnsi="Times New Roman" w:cs="Times New Roman"/>
                <w:sz w:val="20"/>
                <w:szCs w:val="20"/>
              </w:rPr>
            </w:pPr>
          </w:p>
        </w:tc>
        <w:tc>
          <w:tcPr>
            <w:tcW w:w="4482" w:type="dxa"/>
            <w:noWrap/>
            <w:hideMark/>
          </w:tcPr>
          <w:p w14:paraId="4D69E149" w14:textId="77777777" w:rsidR="00FA2F04" w:rsidRPr="00FC2B2B" w:rsidRDefault="00FA2F04" w:rsidP="00B55CC8">
            <w:pPr>
              <w:rPr>
                <w:rFonts w:ascii="Times New Roman" w:hAnsi="Times New Roman" w:cs="Times New Roman"/>
                <w:sz w:val="20"/>
                <w:szCs w:val="20"/>
              </w:rPr>
            </w:pPr>
          </w:p>
        </w:tc>
        <w:tc>
          <w:tcPr>
            <w:tcW w:w="2938" w:type="dxa"/>
            <w:gridSpan w:val="2"/>
            <w:tcBorders>
              <w:top w:val="single" w:sz="4" w:space="0" w:color="auto"/>
              <w:bottom w:val="single" w:sz="4" w:space="0" w:color="auto"/>
            </w:tcBorders>
            <w:noWrap/>
            <w:hideMark/>
          </w:tcPr>
          <w:p w14:paraId="71F48495" w14:textId="062BDF53" w:rsidR="00FA2F04" w:rsidRPr="00FC2B2B" w:rsidRDefault="004F5852" w:rsidP="004F5852">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700932"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Plant Height (cm)</w:t>
            </w:r>
          </w:p>
        </w:tc>
      </w:tr>
      <w:tr w:rsidR="00FA2F04" w:rsidRPr="00FC2B2B" w14:paraId="5A1C1D59" w14:textId="77777777" w:rsidTr="00825414">
        <w:trPr>
          <w:trHeight w:val="432"/>
        </w:trPr>
        <w:tc>
          <w:tcPr>
            <w:tcW w:w="1231" w:type="dxa"/>
            <w:tcBorders>
              <w:bottom w:val="nil"/>
            </w:tcBorders>
            <w:noWrap/>
            <w:hideMark/>
          </w:tcPr>
          <w:p w14:paraId="3038723B" w14:textId="77777777" w:rsidR="00FA2F04" w:rsidRPr="00FC2B2B" w:rsidRDefault="00FA2F04" w:rsidP="00B55CC8">
            <w:pPr>
              <w:rPr>
                <w:rFonts w:ascii="Times New Roman" w:hAnsi="Times New Roman" w:cs="Times New Roman"/>
                <w:b/>
                <w:bCs/>
                <w:sz w:val="20"/>
                <w:szCs w:val="20"/>
              </w:rPr>
            </w:pPr>
          </w:p>
        </w:tc>
        <w:tc>
          <w:tcPr>
            <w:tcW w:w="4482" w:type="dxa"/>
            <w:tcBorders>
              <w:bottom w:val="nil"/>
            </w:tcBorders>
            <w:noWrap/>
            <w:hideMark/>
          </w:tcPr>
          <w:p w14:paraId="008308C5" w14:textId="77777777" w:rsidR="00FA2F04" w:rsidRPr="00FC2B2B" w:rsidRDefault="00FA2F04" w:rsidP="00B55CC8">
            <w:pPr>
              <w:rPr>
                <w:rFonts w:ascii="Times New Roman" w:hAnsi="Times New Roman" w:cs="Times New Roman"/>
                <w:b/>
                <w:bCs/>
                <w:sz w:val="20"/>
                <w:szCs w:val="20"/>
              </w:rPr>
            </w:pPr>
          </w:p>
        </w:tc>
        <w:tc>
          <w:tcPr>
            <w:tcW w:w="2938" w:type="dxa"/>
            <w:gridSpan w:val="2"/>
            <w:tcBorders>
              <w:top w:val="single" w:sz="4" w:space="0" w:color="auto"/>
              <w:bottom w:val="single" w:sz="4" w:space="0" w:color="auto"/>
            </w:tcBorders>
            <w:noWrap/>
            <w:hideMark/>
          </w:tcPr>
          <w:p w14:paraId="3DF41E0C" w14:textId="264FA02A" w:rsidR="00FA2F04" w:rsidRPr="00FC2B2B" w:rsidRDefault="00FA2F04" w:rsidP="004F5852">
            <w:pPr>
              <w:rPr>
                <w:rFonts w:ascii="Times New Roman" w:hAnsi="Times New Roman" w:cs="Times New Roman"/>
                <w:b/>
                <w:bCs/>
                <w:sz w:val="20"/>
                <w:szCs w:val="20"/>
              </w:rPr>
            </w:pPr>
            <w:r w:rsidRPr="00FC2B2B">
              <w:rPr>
                <w:rFonts w:ascii="Times New Roman" w:hAnsi="Times New Roman" w:cs="Times New Roman"/>
                <w:b/>
                <w:bCs/>
                <w:sz w:val="20"/>
                <w:szCs w:val="20"/>
              </w:rPr>
              <w:t>Kumasi</w:t>
            </w:r>
            <w:r w:rsidR="004F5852" w:rsidRPr="00FC2B2B">
              <w:rPr>
                <w:rFonts w:ascii="Times New Roman" w:hAnsi="Times New Roman" w:cs="Times New Roman"/>
                <w:b/>
                <w:bCs/>
                <w:sz w:val="20"/>
                <w:szCs w:val="20"/>
              </w:rPr>
              <w:t xml:space="preserve">         </w:t>
            </w:r>
            <w:r w:rsidR="00700932"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Obuasi</w:t>
            </w:r>
          </w:p>
        </w:tc>
        <w:tc>
          <w:tcPr>
            <w:tcW w:w="280" w:type="dxa"/>
            <w:tcBorders>
              <w:top w:val="single" w:sz="4" w:space="0" w:color="auto"/>
              <w:bottom w:val="single" w:sz="4" w:space="0" w:color="auto"/>
            </w:tcBorders>
            <w:noWrap/>
            <w:hideMark/>
          </w:tcPr>
          <w:p w14:paraId="593179D7" w14:textId="5E15A3CE" w:rsidR="00FA2F04" w:rsidRPr="00FC2B2B" w:rsidRDefault="00FA2F04" w:rsidP="004F5852">
            <w:pPr>
              <w:rPr>
                <w:rFonts w:ascii="Times New Roman" w:hAnsi="Times New Roman" w:cs="Times New Roman"/>
                <w:b/>
                <w:bCs/>
                <w:sz w:val="20"/>
                <w:szCs w:val="20"/>
              </w:rPr>
            </w:pPr>
          </w:p>
        </w:tc>
      </w:tr>
      <w:tr w:rsidR="004F5852" w:rsidRPr="00FC2B2B" w14:paraId="5FF17DE4" w14:textId="77777777" w:rsidTr="00F10511">
        <w:trPr>
          <w:gridAfter w:val="1"/>
          <w:wAfter w:w="280" w:type="dxa"/>
          <w:trHeight w:val="183"/>
        </w:trPr>
        <w:tc>
          <w:tcPr>
            <w:tcW w:w="1231" w:type="dxa"/>
            <w:tcBorders>
              <w:top w:val="nil"/>
              <w:bottom w:val="single" w:sz="4" w:space="0" w:color="auto"/>
            </w:tcBorders>
            <w:noWrap/>
            <w:hideMark/>
          </w:tcPr>
          <w:p w14:paraId="039EBCEC" w14:textId="77777777"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482" w:type="dxa"/>
            <w:tcBorders>
              <w:top w:val="nil"/>
              <w:bottom w:val="single" w:sz="4" w:space="0" w:color="auto"/>
            </w:tcBorders>
            <w:noWrap/>
            <w:hideMark/>
          </w:tcPr>
          <w:p w14:paraId="7BC25830" w14:textId="77777777"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144" w:type="dxa"/>
            <w:tcBorders>
              <w:top w:val="single" w:sz="4" w:space="0" w:color="auto"/>
              <w:bottom w:val="single" w:sz="4" w:space="0" w:color="auto"/>
            </w:tcBorders>
            <w:noWrap/>
            <w:hideMark/>
          </w:tcPr>
          <w:p w14:paraId="18571FF1" w14:textId="7DD55405" w:rsidR="004F5852" w:rsidRPr="00FC2B2B" w:rsidRDefault="004F5852" w:rsidP="00B55CC8">
            <w:pPr>
              <w:rPr>
                <w:rFonts w:ascii="Times New Roman" w:hAnsi="Times New Roman" w:cs="Times New Roman"/>
                <w:b/>
                <w:bCs/>
                <w:sz w:val="20"/>
                <w:szCs w:val="20"/>
              </w:rPr>
            </w:pPr>
            <w:r w:rsidRPr="00FC2B2B">
              <w:rPr>
                <w:rFonts w:ascii="Times New Roman" w:hAnsi="Times New Roman" w:cs="Times New Roman"/>
                <w:b/>
                <w:bCs/>
                <w:sz w:val="20"/>
                <w:szCs w:val="20"/>
              </w:rPr>
              <w:t>12</w:t>
            </w:r>
            <w:r w:rsidR="00825414"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tc>
        <w:tc>
          <w:tcPr>
            <w:tcW w:w="1794" w:type="dxa"/>
            <w:tcBorders>
              <w:top w:val="single" w:sz="4" w:space="0" w:color="auto"/>
              <w:bottom w:val="single" w:sz="4" w:space="0" w:color="auto"/>
            </w:tcBorders>
            <w:noWrap/>
            <w:hideMark/>
          </w:tcPr>
          <w:p w14:paraId="72CA8F89" w14:textId="0A79CDB5" w:rsidR="004F5852" w:rsidRPr="00FC2B2B" w:rsidRDefault="00700932"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12</w:t>
            </w:r>
            <w:r w:rsidR="00825414" w:rsidRPr="00FC2B2B">
              <w:rPr>
                <w:rFonts w:ascii="Times New Roman" w:hAnsi="Times New Roman" w:cs="Times New Roman"/>
                <w:b/>
                <w:bCs/>
                <w:sz w:val="20"/>
                <w:szCs w:val="20"/>
              </w:rPr>
              <w:t xml:space="preserve"> </w:t>
            </w:r>
            <w:r w:rsidR="004F5852" w:rsidRPr="00FC2B2B">
              <w:rPr>
                <w:rFonts w:ascii="Times New Roman" w:hAnsi="Times New Roman" w:cs="Times New Roman"/>
                <w:b/>
                <w:bCs/>
                <w:sz w:val="20"/>
                <w:szCs w:val="20"/>
              </w:rPr>
              <w:t>WAS</w:t>
            </w:r>
          </w:p>
        </w:tc>
      </w:tr>
      <w:tr w:rsidR="004F5852" w:rsidRPr="00FC2B2B" w14:paraId="03B42A66" w14:textId="77777777" w:rsidTr="00825414">
        <w:trPr>
          <w:gridAfter w:val="1"/>
          <w:wAfter w:w="280" w:type="dxa"/>
          <w:trHeight w:val="20"/>
        </w:trPr>
        <w:tc>
          <w:tcPr>
            <w:tcW w:w="1231" w:type="dxa"/>
            <w:tcBorders>
              <w:top w:val="single" w:sz="4" w:space="0" w:color="auto"/>
            </w:tcBorders>
            <w:noWrap/>
            <w:hideMark/>
          </w:tcPr>
          <w:p w14:paraId="4E778F3C"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T1</w:t>
            </w:r>
          </w:p>
        </w:tc>
        <w:tc>
          <w:tcPr>
            <w:tcW w:w="4482" w:type="dxa"/>
            <w:tcBorders>
              <w:top w:val="single" w:sz="4" w:space="0" w:color="auto"/>
            </w:tcBorders>
            <w:noWrap/>
            <w:hideMark/>
          </w:tcPr>
          <w:p w14:paraId="5BBED0DB"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144" w:type="dxa"/>
            <w:tcBorders>
              <w:top w:val="single" w:sz="4" w:space="0" w:color="auto"/>
            </w:tcBorders>
            <w:noWrap/>
            <w:hideMark/>
          </w:tcPr>
          <w:p w14:paraId="694D899C" w14:textId="665AB616"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43.33 </w:t>
            </w:r>
          </w:p>
        </w:tc>
        <w:tc>
          <w:tcPr>
            <w:tcW w:w="1794" w:type="dxa"/>
            <w:tcBorders>
              <w:top w:val="single" w:sz="4" w:space="0" w:color="auto"/>
            </w:tcBorders>
            <w:noWrap/>
            <w:hideMark/>
          </w:tcPr>
          <w:p w14:paraId="38828EFC" w14:textId="1CF9AB49"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43.35 </w:t>
            </w:r>
          </w:p>
        </w:tc>
      </w:tr>
      <w:tr w:rsidR="004F5852" w:rsidRPr="00FC2B2B" w14:paraId="069CB20A" w14:textId="77777777" w:rsidTr="00825414">
        <w:trPr>
          <w:gridAfter w:val="1"/>
          <w:wAfter w:w="280" w:type="dxa"/>
          <w:trHeight w:val="20"/>
        </w:trPr>
        <w:tc>
          <w:tcPr>
            <w:tcW w:w="1231" w:type="dxa"/>
            <w:noWrap/>
            <w:hideMark/>
          </w:tcPr>
          <w:p w14:paraId="31CB499F"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T2</w:t>
            </w:r>
          </w:p>
        </w:tc>
        <w:tc>
          <w:tcPr>
            <w:tcW w:w="4482" w:type="dxa"/>
            <w:noWrap/>
            <w:hideMark/>
          </w:tcPr>
          <w:p w14:paraId="5ED425F0"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1144" w:type="dxa"/>
            <w:noWrap/>
            <w:hideMark/>
          </w:tcPr>
          <w:p w14:paraId="37679657" w14:textId="76E25FBE"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56.57 </w:t>
            </w:r>
          </w:p>
        </w:tc>
        <w:tc>
          <w:tcPr>
            <w:tcW w:w="1794" w:type="dxa"/>
            <w:noWrap/>
            <w:hideMark/>
          </w:tcPr>
          <w:p w14:paraId="18F83F2F" w14:textId="1DF1E715"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55.79 </w:t>
            </w:r>
          </w:p>
        </w:tc>
      </w:tr>
      <w:tr w:rsidR="004F5852" w:rsidRPr="00FC2B2B" w14:paraId="4324CEB0" w14:textId="77777777" w:rsidTr="00825414">
        <w:trPr>
          <w:gridAfter w:val="1"/>
          <w:wAfter w:w="280" w:type="dxa"/>
          <w:trHeight w:val="20"/>
        </w:trPr>
        <w:tc>
          <w:tcPr>
            <w:tcW w:w="1231" w:type="dxa"/>
            <w:noWrap/>
            <w:hideMark/>
          </w:tcPr>
          <w:p w14:paraId="4466D37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T3</w:t>
            </w:r>
          </w:p>
        </w:tc>
        <w:tc>
          <w:tcPr>
            <w:tcW w:w="4482" w:type="dxa"/>
            <w:noWrap/>
            <w:hideMark/>
          </w:tcPr>
          <w:p w14:paraId="37CA7D8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1144" w:type="dxa"/>
            <w:noWrap/>
            <w:hideMark/>
          </w:tcPr>
          <w:p w14:paraId="55B89008" w14:textId="7AB126BE"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55.61 </w:t>
            </w:r>
          </w:p>
        </w:tc>
        <w:tc>
          <w:tcPr>
            <w:tcW w:w="1794" w:type="dxa"/>
            <w:noWrap/>
            <w:hideMark/>
          </w:tcPr>
          <w:p w14:paraId="5D488BB7" w14:textId="643AC8E6"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56.74 </w:t>
            </w:r>
          </w:p>
        </w:tc>
      </w:tr>
      <w:tr w:rsidR="004F5852" w:rsidRPr="00FC2B2B" w14:paraId="0F4BB465" w14:textId="77777777" w:rsidTr="00825414">
        <w:trPr>
          <w:gridAfter w:val="1"/>
          <w:wAfter w:w="280" w:type="dxa"/>
          <w:trHeight w:val="20"/>
        </w:trPr>
        <w:tc>
          <w:tcPr>
            <w:tcW w:w="1231" w:type="dxa"/>
            <w:noWrap/>
            <w:hideMark/>
          </w:tcPr>
          <w:p w14:paraId="7619FC4B"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lastRenderedPageBreak/>
              <w:t>T4</w:t>
            </w:r>
          </w:p>
        </w:tc>
        <w:tc>
          <w:tcPr>
            <w:tcW w:w="4482" w:type="dxa"/>
            <w:noWrap/>
            <w:hideMark/>
          </w:tcPr>
          <w:p w14:paraId="5DF0B89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1144" w:type="dxa"/>
            <w:noWrap/>
            <w:hideMark/>
          </w:tcPr>
          <w:p w14:paraId="2D865928" w14:textId="79283743"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58.60 </w:t>
            </w:r>
          </w:p>
        </w:tc>
        <w:tc>
          <w:tcPr>
            <w:tcW w:w="1794" w:type="dxa"/>
            <w:noWrap/>
            <w:hideMark/>
          </w:tcPr>
          <w:p w14:paraId="2131D1D6" w14:textId="6DDD351A"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57.38 </w:t>
            </w:r>
          </w:p>
        </w:tc>
      </w:tr>
      <w:tr w:rsidR="004F5852" w:rsidRPr="00FC2B2B" w14:paraId="75801402" w14:textId="77777777" w:rsidTr="00825414">
        <w:trPr>
          <w:gridAfter w:val="1"/>
          <w:wAfter w:w="280" w:type="dxa"/>
          <w:trHeight w:val="20"/>
        </w:trPr>
        <w:tc>
          <w:tcPr>
            <w:tcW w:w="1231" w:type="dxa"/>
            <w:noWrap/>
            <w:hideMark/>
          </w:tcPr>
          <w:p w14:paraId="66543C43"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T5</w:t>
            </w:r>
          </w:p>
        </w:tc>
        <w:tc>
          <w:tcPr>
            <w:tcW w:w="4482" w:type="dxa"/>
            <w:noWrap/>
            <w:hideMark/>
          </w:tcPr>
          <w:p w14:paraId="4898D1AC"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PM 15 ton/ha</w:t>
            </w:r>
          </w:p>
        </w:tc>
        <w:tc>
          <w:tcPr>
            <w:tcW w:w="1144" w:type="dxa"/>
            <w:noWrap/>
            <w:hideMark/>
          </w:tcPr>
          <w:p w14:paraId="2AF6A723" w14:textId="16DD0971"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62.07 </w:t>
            </w:r>
          </w:p>
        </w:tc>
        <w:tc>
          <w:tcPr>
            <w:tcW w:w="1794" w:type="dxa"/>
            <w:noWrap/>
            <w:hideMark/>
          </w:tcPr>
          <w:p w14:paraId="59498BAB" w14:textId="5A4B1D5B"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58.32 </w:t>
            </w:r>
          </w:p>
        </w:tc>
      </w:tr>
      <w:tr w:rsidR="004F5852" w:rsidRPr="00FC2B2B" w14:paraId="206F20FD" w14:textId="77777777" w:rsidTr="00825414">
        <w:trPr>
          <w:gridAfter w:val="1"/>
          <w:wAfter w:w="280" w:type="dxa"/>
          <w:trHeight w:val="20"/>
        </w:trPr>
        <w:tc>
          <w:tcPr>
            <w:tcW w:w="1231" w:type="dxa"/>
            <w:noWrap/>
            <w:hideMark/>
          </w:tcPr>
          <w:p w14:paraId="4D8C785A"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T6</w:t>
            </w:r>
          </w:p>
        </w:tc>
        <w:tc>
          <w:tcPr>
            <w:tcW w:w="4482" w:type="dxa"/>
            <w:noWrap/>
            <w:hideMark/>
          </w:tcPr>
          <w:p w14:paraId="20F1F6A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PM 20 ton/ha</w:t>
            </w:r>
          </w:p>
        </w:tc>
        <w:tc>
          <w:tcPr>
            <w:tcW w:w="1144" w:type="dxa"/>
            <w:noWrap/>
            <w:hideMark/>
          </w:tcPr>
          <w:p w14:paraId="685EC23F" w14:textId="38BFF085"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60.23 </w:t>
            </w:r>
          </w:p>
        </w:tc>
        <w:tc>
          <w:tcPr>
            <w:tcW w:w="1794" w:type="dxa"/>
            <w:noWrap/>
            <w:hideMark/>
          </w:tcPr>
          <w:p w14:paraId="6CC36E66" w14:textId="0EB21017"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59.79 </w:t>
            </w:r>
          </w:p>
        </w:tc>
      </w:tr>
      <w:tr w:rsidR="004F5852" w:rsidRPr="00FC2B2B" w14:paraId="6ED39DA2" w14:textId="77777777" w:rsidTr="00825414">
        <w:trPr>
          <w:gridAfter w:val="1"/>
          <w:wAfter w:w="280" w:type="dxa"/>
          <w:trHeight w:val="20"/>
        </w:trPr>
        <w:tc>
          <w:tcPr>
            <w:tcW w:w="1231" w:type="dxa"/>
            <w:noWrap/>
            <w:hideMark/>
          </w:tcPr>
          <w:p w14:paraId="62514CF8"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T7</w:t>
            </w:r>
          </w:p>
        </w:tc>
        <w:tc>
          <w:tcPr>
            <w:tcW w:w="4482" w:type="dxa"/>
            <w:noWrap/>
            <w:hideMark/>
          </w:tcPr>
          <w:p w14:paraId="6402B5BC"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PM 25 ton/ha</w:t>
            </w:r>
          </w:p>
        </w:tc>
        <w:tc>
          <w:tcPr>
            <w:tcW w:w="1144" w:type="dxa"/>
            <w:noWrap/>
            <w:hideMark/>
          </w:tcPr>
          <w:p w14:paraId="1CE93E47" w14:textId="367AE83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59.65 </w:t>
            </w:r>
          </w:p>
        </w:tc>
        <w:tc>
          <w:tcPr>
            <w:tcW w:w="1794" w:type="dxa"/>
            <w:noWrap/>
            <w:hideMark/>
          </w:tcPr>
          <w:p w14:paraId="05C84389" w14:textId="602008A3"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60.04 </w:t>
            </w:r>
          </w:p>
        </w:tc>
      </w:tr>
      <w:tr w:rsidR="004F5852" w:rsidRPr="00FC2B2B" w14:paraId="49D7E78C" w14:textId="77777777" w:rsidTr="00825414">
        <w:trPr>
          <w:gridAfter w:val="1"/>
          <w:wAfter w:w="280" w:type="dxa"/>
          <w:trHeight w:val="20"/>
        </w:trPr>
        <w:tc>
          <w:tcPr>
            <w:tcW w:w="1231" w:type="dxa"/>
            <w:noWrap/>
            <w:hideMark/>
          </w:tcPr>
          <w:p w14:paraId="475338E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T8</w:t>
            </w:r>
          </w:p>
        </w:tc>
        <w:tc>
          <w:tcPr>
            <w:tcW w:w="4482" w:type="dxa"/>
            <w:noWrap/>
            <w:hideMark/>
          </w:tcPr>
          <w:p w14:paraId="5EBAC2DE"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1144" w:type="dxa"/>
            <w:noWrap/>
            <w:hideMark/>
          </w:tcPr>
          <w:p w14:paraId="3FC2F784" w14:textId="12D8D19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55.25 </w:t>
            </w:r>
          </w:p>
        </w:tc>
        <w:tc>
          <w:tcPr>
            <w:tcW w:w="1794" w:type="dxa"/>
            <w:noWrap/>
            <w:hideMark/>
          </w:tcPr>
          <w:p w14:paraId="0AB7D7A1" w14:textId="47F83D97"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57.74 </w:t>
            </w:r>
          </w:p>
        </w:tc>
      </w:tr>
      <w:tr w:rsidR="004F5852" w:rsidRPr="00FC2B2B" w14:paraId="07771887" w14:textId="77777777" w:rsidTr="00825414">
        <w:trPr>
          <w:gridAfter w:val="1"/>
          <w:wAfter w:w="280" w:type="dxa"/>
          <w:trHeight w:val="20"/>
        </w:trPr>
        <w:tc>
          <w:tcPr>
            <w:tcW w:w="1231" w:type="dxa"/>
            <w:noWrap/>
            <w:hideMark/>
          </w:tcPr>
          <w:p w14:paraId="7ADAB834"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T9</w:t>
            </w:r>
          </w:p>
        </w:tc>
        <w:tc>
          <w:tcPr>
            <w:tcW w:w="4482" w:type="dxa"/>
            <w:noWrap/>
            <w:hideMark/>
          </w:tcPr>
          <w:p w14:paraId="33D994A2"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½ NPK 15:15:15 (350 kg/ha) + ½ PM 20 ton/ha</w:t>
            </w:r>
          </w:p>
        </w:tc>
        <w:tc>
          <w:tcPr>
            <w:tcW w:w="1144" w:type="dxa"/>
            <w:noWrap/>
            <w:hideMark/>
          </w:tcPr>
          <w:p w14:paraId="4DA487B7" w14:textId="22EC9932"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58.55 </w:t>
            </w:r>
          </w:p>
        </w:tc>
        <w:tc>
          <w:tcPr>
            <w:tcW w:w="1794" w:type="dxa"/>
            <w:noWrap/>
            <w:hideMark/>
          </w:tcPr>
          <w:p w14:paraId="32371D98" w14:textId="195FA4AC"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 xml:space="preserve">58.67 </w:t>
            </w:r>
          </w:p>
        </w:tc>
      </w:tr>
      <w:tr w:rsidR="004F5852" w:rsidRPr="00FC2B2B" w14:paraId="63262193" w14:textId="77777777" w:rsidTr="00825414">
        <w:trPr>
          <w:gridAfter w:val="1"/>
          <w:wAfter w:w="280" w:type="dxa"/>
          <w:trHeight w:val="20"/>
        </w:trPr>
        <w:tc>
          <w:tcPr>
            <w:tcW w:w="1231" w:type="dxa"/>
            <w:noWrap/>
            <w:hideMark/>
          </w:tcPr>
          <w:p w14:paraId="7EF4B16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T10</w:t>
            </w:r>
          </w:p>
        </w:tc>
        <w:tc>
          <w:tcPr>
            <w:tcW w:w="4482" w:type="dxa"/>
            <w:noWrap/>
            <w:hideMark/>
          </w:tcPr>
          <w:p w14:paraId="0C45DB3D"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½ NPK 15:15:15 (400 kg/ha) + ½ PM 15 ton/ha</w:t>
            </w:r>
          </w:p>
        </w:tc>
        <w:tc>
          <w:tcPr>
            <w:tcW w:w="1144" w:type="dxa"/>
            <w:noWrap/>
            <w:hideMark/>
          </w:tcPr>
          <w:p w14:paraId="6F902AD2" w14:textId="69BDCDC1"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 xml:space="preserve">58.56 </w:t>
            </w:r>
          </w:p>
        </w:tc>
        <w:tc>
          <w:tcPr>
            <w:tcW w:w="1794" w:type="dxa"/>
            <w:noWrap/>
            <w:hideMark/>
          </w:tcPr>
          <w:p w14:paraId="25CA7639" w14:textId="1327DE37" w:rsidR="004F5852" w:rsidRPr="00FC2B2B" w:rsidRDefault="00700932" w:rsidP="004140E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60.09</w:t>
            </w:r>
          </w:p>
        </w:tc>
      </w:tr>
      <w:tr w:rsidR="004F5852" w:rsidRPr="00FC2B2B" w14:paraId="1E8C81EF" w14:textId="77777777" w:rsidTr="00825414">
        <w:trPr>
          <w:gridAfter w:val="1"/>
          <w:wAfter w:w="280" w:type="dxa"/>
          <w:trHeight w:val="20"/>
        </w:trPr>
        <w:tc>
          <w:tcPr>
            <w:tcW w:w="1231" w:type="dxa"/>
            <w:noWrap/>
            <w:hideMark/>
          </w:tcPr>
          <w:p w14:paraId="48E2FF6F" w14:textId="77777777" w:rsidR="004F5852" w:rsidRPr="00FC2B2B" w:rsidRDefault="004F5852" w:rsidP="00B55CC8">
            <w:pPr>
              <w:rPr>
                <w:rFonts w:ascii="Times New Roman" w:hAnsi="Times New Roman" w:cs="Times New Roman"/>
                <w:sz w:val="20"/>
                <w:szCs w:val="20"/>
              </w:rPr>
            </w:pPr>
          </w:p>
        </w:tc>
        <w:tc>
          <w:tcPr>
            <w:tcW w:w="4482" w:type="dxa"/>
            <w:noWrap/>
            <w:hideMark/>
          </w:tcPr>
          <w:p w14:paraId="476E28E7"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144" w:type="dxa"/>
            <w:noWrap/>
            <w:hideMark/>
          </w:tcPr>
          <w:p w14:paraId="180B61C8"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13.42</w:t>
            </w:r>
          </w:p>
        </w:tc>
        <w:tc>
          <w:tcPr>
            <w:tcW w:w="1794" w:type="dxa"/>
            <w:noWrap/>
            <w:hideMark/>
          </w:tcPr>
          <w:p w14:paraId="4841C76D" w14:textId="27B080D1"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2.58</w:t>
            </w:r>
          </w:p>
        </w:tc>
      </w:tr>
      <w:tr w:rsidR="004F5852" w:rsidRPr="00FC2B2B" w14:paraId="0A147CE8" w14:textId="77777777" w:rsidTr="00825414">
        <w:trPr>
          <w:gridAfter w:val="1"/>
          <w:wAfter w:w="280" w:type="dxa"/>
          <w:trHeight w:val="20"/>
        </w:trPr>
        <w:tc>
          <w:tcPr>
            <w:tcW w:w="1231" w:type="dxa"/>
            <w:noWrap/>
            <w:hideMark/>
          </w:tcPr>
          <w:p w14:paraId="0F615F6E" w14:textId="77777777" w:rsidR="004F5852" w:rsidRPr="00FC2B2B" w:rsidRDefault="004F5852" w:rsidP="00B55CC8">
            <w:pPr>
              <w:rPr>
                <w:rFonts w:ascii="Times New Roman" w:hAnsi="Times New Roman" w:cs="Times New Roman"/>
                <w:sz w:val="20"/>
                <w:szCs w:val="20"/>
              </w:rPr>
            </w:pPr>
          </w:p>
        </w:tc>
        <w:tc>
          <w:tcPr>
            <w:tcW w:w="4482" w:type="dxa"/>
            <w:noWrap/>
            <w:hideMark/>
          </w:tcPr>
          <w:p w14:paraId="2596BBE1"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CV %</w:t>
            </w:r>
          </w:p>
        </w:tc>
        <w:tc>
          <w:tcPr>
            <w:tcW w:w="1144" w:type="dxa"/>
            <w:noWrap/>
            <w:hideMark/>
          </w:tcPr>
          <w:p w14:paraId="3F65B156" w14:textId="77777777" w:rsidR="004F5852" w:rsidRPr="00FC2B2B" w:rsidRDefault="004F5852" w:rsidP="00B55CC8">
            <w:pPr>
              <w:rPr>
                <w:rFonts w:ascii="Times New Roman" w:hAnsi="Times New Roman" w:cs="Times New Roman"/>
                <w:sz w:val="20"/>
                <w:szCs w:val="20"/>
              </w:rPr>
            </w:pPr>
            <w:r w:rsidRPr="00FC2B2B">
              <w:rPr>
                <w:rFonts w:ascii="Times New Roman" w:hAnsi="Times New Roman" w:cs="Times New Roman"/>
                <w:sz w:val="20"/>
                <w:szCs w:val="20"/>
              </w:rPr>
              <w:t>8.06</w:t>
            </w:r>
          </w:p>
        </w:tc>
        <w:tc>
          <w:tcPr>
            <w:tcW w:w="1794" w:type="dxa"/>
            <w:noWrap/>
            <w:hideMark/>
          </w:tcPr>
          <w:p w14:paraId="50EC08A5" w14:textId="6D8A11F5" w:rsidR="004F5852" w:rsidRPr="00FC2B2B" w:rsidRDefault="00700932" w:rsidP="00B55CC8">
            <w:pPr>
              <w:rPr>
                <w:rFonts w:ascii="Times New Roman" w:hAnsi="Times New Roman" w:cs="Times New Roman"/>
                <w:sz w:val="20"/>
                <w:szCs w:val="20"/>
              </w:rPr>
            </w:pPr>
            <w:r w:rsidRPr="00FC2B2B">
              <w:rPr>
                <w:rFonts w:ascii="Times New Roman" w:hAnsi="Times New Roman" w:cs="Times New Roman"/>
                <w:sz w:val="20"/>
                <w:szCs w:val="20"/>
              </w:rPr>
              <w:t xml:space="preserve">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 </w:t>
            </w:r>
            <w:r w:rsidR="004F5852" w:rsidRPr="00FC2B2B">
              <w:rPr>
                <w:rFonts w:ascii="Times New Roman" w:hAnsi="Times New Roman" w:cs="Times New Roman"/>
                <w:sz w:val="20"/>
                <w:szCs w:val="20"/>
              </w:rPr>
              <w:t>1.55</w:t>
            </w:r>
          </w:p>
        </w:tc>
      </w:tr>
    </w:tbl>
    <w:p w14:paraId="5CD7E7FB" w14:textId="77777777" w:rsidR="00452DFB" w:rsidRDefault="00700932" w:rsidP="00700932">
      <w:pPr>
        <w:pStyle w:val="NoSpacing"/>
        <w:rPr>
          <w:rFonts w:ascii="Times New Roman" w:hAnsi="Times New Roman" w:cs="Times New Roman"/>
          <w:sz w:val="20"/>
          <w:szCs w:val="20"/>
        </w:rPr>
      </w:pPr>
      <w:bookmarkStart w:id="6" w:name="_Hlk164877536"/>
      <w:r w:rsidRPr="00FC2B2B">
        <w:rPr>
          <w:rFonts w:ascii="Times New Roman" w:hAnsi="Times New Roman" w:cs="Times New Roman"/>
          <w:sz w:val="20"/>
          <w:szCs w:val="20"/>
        </w:rPr>
        <w:t>T =</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Treatment, WAS</w:t>
      </w:r>
      <w:r w:rsidR="00816428" w:rsidRPr="00FC2B2B">
        <w:rPr>
          <w:rFonts w:ascii="Times New Roman" w:hAnsi="Times New Roman" w:cs="Times New Roman"/>
          <w:sz w:val="20"/>
          <w:szCs w:val="20"/>
        </w:rPr>
        <w:t xml:space="preserve"> </w:t>
      </w:r>
      <w:r w:rsidRPr="00FC2B2B">
        <w:rPr>
          <w:rFonts w:ascii="Times New Roman" w:hAnsi="Times New Roman" w:cs="Times New Roman"/>
          <w:sz w:val="20"/>
          <w:szCs w:val="20"/>
        </w:rPr>
        <w:t>= weeks after sowing</w:t>
      </w:r>
    </w:p>
    <w:p w14:paraId="62158555" w14:textId="77777777" w:rsidR="00F33C28" w:rsidRPr="00F33C28" w:rsidRDefault="00F33C28" w:rsidP="00F33C28"/>
    <w:p w14:paraId="1F4B4FDC" w14:textId="02B354D4" w:rsidR="00F33C28" w:rsidRPr="00F33C28" w:rsidRDefault="00F33C28" w:rsidP="00F33C28">
      <w:pPr>
        <w:sectPr w:rsidR="00F33C28" w:rsidRPr="00F33C28" w:rsidSect="009752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560A553" w14:textId="56C7D2A1" w:rsidR="00452DFB" w:rsidRPr="00FC2B2B" w:rsidRDefault="00F03F36" w:rsidP="00167BE9">
      <w:pPr>
        <w:spacing w:line="480" w:lineRule="auto"/>
        <w:jc w:val="both"/>
        <w:rPr>
          <w:rFonts w:ascii="Times New Roman" w:hAnsi="Times New Roman" w:cs="Times New Roman"/>
          <w:b/>
          <w:bCs/>
          <w:sz w:val="20"/>
          <w:szCs w:val="20"/>
        </w:rPr>
      </w:pPr>
      <w:bookmarkStart w:id="7" w:name="_Hlk147312760"/>
      <w:bookmarkEnd w:id="6"/>
      <w:r>
        <w:rPr>
          <w:rFonts w:ascii="Times New Roman" w:hAnsi="Times New Roman" w:cs="Times New Roman"/>
          <w:b/>
          <w:bCs/>
          <w:sz w:val="20"/>
          <w:szCs w:val="20"/>
        </w:rPr>
        <w:lastRenderedPageBreak/>
        <w:t xml:space="preserve">3.3 </w:t>
      </w:r>
      <w:r w:rsidR="00452DFB" w:rsidRPr="00FC2B2B">
        <w:rPr>
          <w:rFonts w:ascii="Times New Roman" w:hAnsi="Times New Roman" w:cs="Times New Roman"/>
          <w:b/>
          <w:bCs/>
          <w:sz w:val="20"/>
          <w:szCs w:val="20"/>
        </w:rPr>
        <w:t>Effect of treatments on Carrot canopy in both Kumasi and Obuasi</w:t>
      </w:r>
    </w:p>
    <w:bookmarkEnd w:id="7"/>
    <w:p w14:paraId="12AE19FF" w14:textId="3BB47856" w:rsidR="00AB38BE" w:rsidRDefault="00AB38BE" w:rsidP="0097525B">
      <w:pPr>
        <w:spacing w:line="480" w:lineRule="auto"/>
        <w:jc w:val="both"/>
        <w:rPr>
          <w:rFonts w:ascii="Times New Roman" w:hAnsi="Times New Roman" w:cs="Times New Roman"/>
          <w:sz w:val="20"/>
          <w:szCs w:val="20"/>
        </w:rPr>
      </w:pPr>
      <w:r w:rsidRPr="00AB38BE">
        <w:rPr>
          <w:rFonts w:ascii="Times New Roman" w:hAnsi="Times New Roman" w:cs="Times New Roman"/>
          <w:sz w:val="20"/>
          <w:szCs w:val="20"/>
        </w:rPr>
        <w:t>Significant differences (p &lt; 0.05) were observed among the treatments in Kumasi with respect to plant canopy spread at various weeks</w:t>
      </w:r>
      <w:r w:rsidR="005D17E3">
        <w:rPr>
          <w:rFonts w:ascii="Times New Roman" w:hAnsi="Times New Roman" w:cs="Times New Roman"/>
          <w:sz w:val="20"/>
          <w:szCs w:val="20"/>
          <w:lang w:val="en-US"/>
        </w:rPr>
        <w:t xml:space="preserve"> (Table 3)</w:t>
      </w:r>
      <w:r w:rsidRPr="00AB38BE">
        <w:rPr>
          <w:rFonts w:ascii="Times New Roman" w:hAnsi="Times New Roman" w:cs="Times New Roman"/>
          <w:sz w:val="20"/>
          <w:szCs w:val="20"/>
        </w:rPr>
        <w:t>.</w:t>
      </w:r>
      <w:r w:rsidR="0097525B" w:rsidRPr="0097525B">
        <w:rPr>
          <w:rFonts w:ascii="Times New Roman" w:hAnsi="Times New Roman" w:cs="Times New Roman"/>
          <w:sz w:val="20"/>
          <w:szCs w:val="20"/>
        </w:rPr>
        <w:t xml:space="preserve"> In contrast to the control and other treatments, PM </w:t>
      </w:r>
      <w:r w:rsidR="005D17E3">
        <w:rPr>
          <w:rFonts w:ascii="Times New Roman" w:hAnsi="Times New Roman" w:cs="Times New Roman"/>
          <w:sz w:val="20"/>
          <w:szCs w:val="20"/>
          <w:lang w:val="en-US"/>
        </w:rPr>
        <w:t>incorporated</w:t>
      </w:r>
      <w:r w:rsidR="0097525B" w:rsidRPr="0097525B">
        <w:rPr>
          <w:rFonts w:ascii="Times New Roman" w:hAnsi="Times New Roman" w:cs="Times New Roman"/>
          <w:sz w:val="20"/>
          <w:szCs w:val="20"/>
        </w:rPr>
        <w:t xml:space="preserve"> at rates of 20 tons/ha and 25 tons/ha, respectively, recorded the greatest canopy spread at the 8 and 10 WAS. Additionally, at 12 WAS, the control showed the least amount of canopy spread compared to the other treatments. The substantial difference in plant canopy between the treatments and the control at 12 WAS shows that, in comparison to the control treatment, all treatments enhanced the carrot plants' canopy by providing sufficient nutrients to further boost growth. </w:t>
      </w:r>
      <w:r w:rsidRPr="00AB38BE">
        <w:rPr>
          <w:rFonts w:ascii="Times New Roman" w:hAnsi="Times New Roman" w:cs="Times New Roman"/>
          <w:sz w:val="20"/>
          <w:szCs w:val="20"/>
        </w:rPr>
        <w:t>These findings are in agreement with previous studies (Ahmad et al., 2005; Poku Snr et al., 2020).</w:t>
      </w:r>
    </w:p>
    <w:p w14:paraId="4BE2DBE0" w14:textId="77777777" w:rsidR="00AB38BE" w:rsidRDefault="0097525B" w:rsidP="00AB38BE">
      <w:pPr>
        <w:spacing w:line="480" w:lineRule="auto"/>
        <w:jc w:val="both"/>
        <w:rPr>
          <w:rFonts w:ascii="Times New Roman" w:hAnsi="Times New Roman" w:cs="Times New Roman"/>
          <w:sz w:val="20"/>
          <w:szCs w:val="20"/>
        </w:rPr>
      </w:pPr>
      <w:r w:rsidRPr="0097525B">
        <w:rPr>
          <w:rFonts w:ascii="Times New Roman" w:hAnsi="Times New Roman" w:cs="Times New Roman"/>
          <w:sz w:val="20"/>
          <w:szCs w:val="20"/>
        </w:rPr>
        <w:t xml:space="preserve">Significant variations (p &lt; 0.05) for the different treatments applied were also seen in Obuasi's plant canopy at different weeks following seeding. The notable variations in the plant canopy between the treatments and the control treatment suggest that the treatments had an impact on the spread of the plant canopy. Once more, the continuous supply of nutrients required for growth may be responsible for the largest plant canopy seen in plots treated with 25 tons/ha PM. </w:t>
      </w:r>
      <w:r w:rsidR="00AB38BE" w:rsidRPr="00AB38BE">
        <w:rPr>
          <w:rFonts w:ascii="Times New Roman" w:hAnsi="Times New Roman" w:cs="Times New Roman"/>
          <w:sz w:val="20"/>
          <w:szCs w:val="20"/>
        </w:rPr>
        <w:t xml:space="preserve">These findings are consistent with those reported by Frempong et al. (2006), Olaniyi et al. (2010), and </w:t>
      </w:r>
      <w:proofErr w:type="spellStart"/>
      <w:r w:rsidR="00AB38BE" w:rsidRPr="00AB38BE">
        <w:rPr>
          <w:rFonts w:ascii="Times New Roman" w:hAnsi="Times New Roman" w:cs="Times New Roman"/>
          <w:sz w:val="20"/>
          <w:szCs w:val="20"/>
        </w:rPr>
        <w:t>Agbede</w:t>
      </w:r>
      <w:proofErr w:type="spellEnd"/>
      <w:r w:rsidR="00AB38BE" w:rsidRPr="00AB38BE">
        <w:rPr>
          <w:rFonts w:ascii="Times New Roman" w:hAnsi="Times New Roman" w:cs="Times New Roman"/>
          <w:sz w:val="20"/>
          <w:szCs w:val="20"/>
        </w:rPr>
        <w:t xml:space="preserve"> et al. (2017).</w:t>
      </w:r>
    </w:p>
    <w:p w14:paraId="71D10EEA" w14:textId="0358AB5A" w:rsidR="00D87A66" w:rsidRPr="00FC2B2B" w:rsidRDefault="00D87A66" w:rsidP="00AB38BE">
      <w:pPr>
        <w:spacing w:line="480"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3</w:t>
      </w:r>
      <w:r w:rsidRPr="00FC2B2B">
        <w:rPr>
          <w:rFonts w:ascii="Times New Roman" w:hAnsi="Times New Roman" w:cs="Times New Roman"/>
          <w:b/>
          <w:bCs/>
          <w:sz w:val="20"/>
          <w:szCs w:val="20"/>
        </w:rPr>
        <w:t>:</w:t>
      </w:r>
      <w:r w:rsidRPr="00FC2B2B">
        <w:rPr>
          <w:rFonts w:ascii="Times New Roman" w:hAnsi="Times New Roman" w:cs="Times New Roman"/>
          <w:sz w:val="20"/>
          <w:szCs w:val="20"/>
        </w:rPr>
        <w:t xml:space="preserve"> </w:t>
      </w:r>
      <w:r w:rsidRPr="00FC2B2B">
        <w:rPr>
          <w:rFonts w:ascii="Times New Roman" w:hAnsi="Times New Roman" w:cs="Times New Roman"/>
          <w:b/>
          <w:bCs/>
          <w:sz w:val="20"/>
          <w:szCs w:val="20"/>
        </w:rPr>
        <w:t>Effect of treatments on Carrot canopy in both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4509"/>
        <w:gridCol w:w="993"/>
        <w:gridCol w:w="1945"/>
        <w:gridCol w:w="418"/>
      </w:tblGrid>
      <w:tr w:rsidR="00D87A66" w:rsidRPr="00FC2B2B" w14:paraId="180E1169" w14:textId="77777777" w:rsidTr="002E556B">
        <w:trPr>
          <w:trHeight w:val="419"/>
        </w:trPr>
        <w:tc>
          <w:tcPr>
            <w:tcW w:w="1303" w:type="dxa"/>
            <w:noWrap/>
            <w:hideMark/>
          </w:tcPr>
          <w:p w14:paraId="7C360EDB" w14:textId="77777777" w:rsidR="00D87A66" w:rsidRPr="00FC2B2B" w:rsidRDefault="00D87A66" w:rsidP="00A276D3">
            <w:pPr>
              <w:rPr>
                <w:rFonts w:ascii="Times New Roman" w:hAnsi="Times New Roman" w:cs="Times New Roman"/>
                <w:sz w:val="20"/>
                <w:szCs w:val="20"/>
              </w:rPr>
            </w:pPr>
          </w:p>
        </w:tc>
        <w:tc>
          <w:tcPr>
            <w:tcW w:w="4509" w:type="dxa"/>
            <w:noWrap/>
            <w:hideMark/>
          </w:tcPr>
          <w:p w14:paraId="40E4DE78" w14:textId="77777777" w:rsidR="00D87A66" w:rsidRPr="00FC2B2B" w:rsidRDefault="00D87A66" w:rsidP="00A276D3">
            <w:pPr>
              <w:rPr>
                <w:rFonts w:ascii="Times New Roman" w:hAnsi="Times New Roman" w:cs="Times New Roman"/>
                <w:sz w:val="20"/>
                <w:szCs w:val="20"/>
              </w:rPr>
            </w:pPr>
          </w:p>
        </w:tc>
        <w:tc>
          <w:tcPr>
            <w:tcW w:w="3356" w:type="dxa"/>
            <w:gridSpan w:val="3"/>
            <w:tcBorders>
              <w:top w:val="single" w:sz="4" w:space="0" w:color="auto"/>
              <w:bottom w:val="single" w:sz="4" w:space="0" w:color="auto"/>
            </w:tcBorders>
            <w:noWrap/>
            <w:hideMark/>
          </w:tcPr>
          <w:p w14:paraId="273785A0"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Plant Canopy (cm)</w:t>
            </w:r>
          </w:p>
        </w:tc>
      </w:tr>
      <w:tr w:rsidR="00D87A66" w:rsidRPr="00FC2B2B" w14:paraId="0C395B18" w14:textId="77777777" w:rsidTr="002E556B">
        <w:trPr>
          <w:trHeight w:val="412"/>
        </w:trPr>
        <w:tc>
          <w:tcPr>
            <w:tcW w:w="1303" w:type="dxa"/>
            <w:tcBorders>
              <w:bottom w:val="nil"/>
            </w:tcBorders>
            <w:noWrap/>
            <w:hideMark/>
          </w:tcPr>
          <w:p w14:paraId="6EBEAB27" w14:textId="77777777" w:rsidR="00D87A66" w:rsidRPr="00FC2B2B" w:rsidRDefault="00D87A66" w:rsidP="00A276D3">
            <w:pPr>
              <w:rPr>
                <w:rFonts w:ascii="Times New Roman" w:hAnsi="Times New Roman" w:cs="Times New Roman"/>
                <w:b/>
                <w:bCs/>
                <w:sz w:val="20"/>
                <w:szCs w:val="20"/>
              </w:rPr>
            </w:pPr>
          </w:p>
        </w:tc>
        <w:tc>
          <w:tcPr>
            <w:tcW w:w="4509" w:type="dxa"/>
            <w:tcBorders>
              <w:bottom w:val="nil"/>
            </w:tcBorders>
            <w:noWrap/>
            <w:hideMark/>
          </w:tcPr>
          <w:p w14:paraId="23B8F859" w14:textId="77777777" w:rsidR="00D87A66" w:rsidRPr="00FC2B2B" w:rsidRDefault="00D87A66" w:rsidP="00A276D3">
            <w:pPr>
              <w:rPr>
                <w:rFonts w:ascii="Times New Roman" w:hAnsi="Times New Roman" w:cs="Times New Roman"/>
                <w:b/>
                <w:bCs/>
                <w:sz w:val="20"/>
                <w:szCs w:val="20"/>
              </w:rPr>
            </w:pPr>
          </w:p>
        </w:tc>
        <w:tc>
          <w:tcPr>
            <w:tcW w:w="2938" w:type="dxa"/>
            <w:gridSpan w:val="2"/>
            <w:tcBorders>
              <w:top w:val="single" w:sz="4" w:space="0" w:color="auto"/>
              <w:bottom w:val="single" w:sz="4" w:space="0" w:color="auto"/>
            </w:tcBorders>
            <w:noWrap/>
            <w:hideMark/>
          </w:tcPr>
          <w:p w14:paraId="0A1C2782" w14:textId="62054A2E"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Kumasi                       Obuasi</w:t>
            </w:r>
          </w:p>
        </w:tc>
        <w:tc>
          <w:tcPr>
            <w:tcW w:w="418" w:type="dxa"/>
            <w:tcBorders>
              <w:top w:val="single" w:sz="4" w:space="0" w:color="auto"/>
              <w:bottom w:val="single" w:sz="4" w:space="0" w:color="auto"/>
            </w:tcBorders>
            <w:noWrap/>
            <w:hideMark/>
          </w:tcPr>
          <w:p w14:paraId="75244A0A" w14:textId="77777777" w:rsidR="00D87A66" w:rsidRPr="00FC2B2B" w:rsidRDefault="00D87A66" w:rsidP="00A276D3">
            <w:pPr>
              <w:rPr>
                <w:rFonts w:ascii="Times New Roman" w:hAnsi="Times New Roman" w:cs="Times New Roman"/>
                <w:b/>
                <w:bCs/>
                <w:sz w:val="20"/>
                <w:szCs w:val="20"/>
              </w:rPr>
            </w:pPr>
          </w:p>
        </w:tc>
      </w:tr>
      <w:tr w:rsidR="00D87A66" w:rsidRPr="00FC2B2B" w14:paraId="3A7601E9" w14:textId="77777777" w:rsidTr="002E556B">
        <w:trPr>
          <w:trHeight w:val="404"/>
        </w:trPr>
        <w:tc>
          <w:tcPr>
            <w:tcW w:w="1303" w:type="dxa"/>
            <w:tcBorders>
              <w:top w:val="nil"/>
              <w:bottom w:val="single" w:sz="4" w:space="0" w:color="auto"/>
            </w:tcBorders>
            <w:noWrap/>
            <w:hideMark/>
          </w:tcPr>
          <w:p w14:paraId="0F686C22"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509" w:type="dxa"/>
            <w:tcBorders>
              <w:top w:val="nil"/>
              <w:bottom w:val="single" w:sz="4" w:space="0" w:color="auto"/>
            </w:tcBorders>
            <w:noWrap/>
            <w:hideMark/>
          </w:tcPr>
          <w:p w14:paraId="3409019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993" w:type="dxa"/>
            <w:tcBorders>
              <w:top w:val="single" w:sz="4" w:space="0" w:color="auto"/>
              <w:bottom w:val="single" w:sz="4" w:space="0" w:color="auto"/>
            </w:tcBorders>
            <w:noWrap/>
            <w:hideMark/>
          </w:tcPr>
          <w:p w14:paraId="588F8C6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12WAS</w:t>
            </w:r>
          </w:p>
        </w:tc>
        <w:tc>
          <w:tcPr>
            <w:tcW w:w="2363" w:type="dxa"/>
            <w:gridSpan w:val="2"/>
            <w:tcBorders>
              <w:top w:val="single" w:sz="4" w:space="0" w:color="auto"/>
              <w:bottom w:val="single" w:sz="4" w:space="0" w:color="auto"/>
            </w:tcBorders>
            <w:noWrap/>
            <w:hideMark/>
          </w:tcPr>
          <w:p w14:paraId="160AE168"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12WAS</w:t>
            </w:r>
          </w:p>
        </w:tc>
      </w:tr>
      <w:tr w:rsidR="00D87A66" w:rsidRPr="00FC2B2B" w14:paraId="44E90F88" w14:textId="77777777" w:rsidTr="002E556B">
        <w:trPr>
          <w:trHeight w:val="23"/>
        </w:trPr>
        <w:tc>
          <w:tcPr>
            <w:tcW w:w="1303" w:type="dxa"/>
            <w:tcBorders>
              <w:top w:val="single" w:sz="4" w:space="0" w:color="auto"/>
            </w:tcBorders>
            <w:noWrap/>
            <w:hideMark/>
          </w:tcPr>
          <w:p w14:paraId="5C342B2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509" w:type="dxa"/>
            <w:tcBorders>
              <w:top w:val="single" w:sz="4" w:space="0" w:color="auto"/>
            </w:tcBorders>
            <w:noWrap/>
            <w:hideMark/>
          </w:tcPr>
          <w:p w14:paraId="5868330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993" w:type="dxa"/>
            <w:tcBorders>
              <w:top w:val="single" w:sz="4" w:space="0" w:color="auto"/>
            </w:tcBorders>
            <w:noWrap/>
            <w:hideMark/>
          </w:tcPr>
          <w:p w14:paraId="307ABF2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40.04 </w:t>
            </w:r>
          </w:p>
        </w:tc>
        <w:tc>
          <w:tcPr>
            <w:tcW w:w="2363" w:type="dxa"/>
            <w:gridSpan w:val="2"/>
            <w:tcBorders>
              <w:top w:val="single" w:sz="4" w:space="0" w:color="auto"/>
            </w:tcBorders>
            <w:noWrap/>
            <w:hideMark/>
          </w:tcPr>
          <w:p w14:paraId="70032D2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41.74 </w:t>
            </w:r>
          </w:p>
        </w:tc>
      </w:tr>
      <w:tr w:rsidR="00D87A66" w:rsidRPr="00FC2B2B" w14:paraId="628A578D" w14:textId="77777777" w:rsidTr="002E556B">
        <w:trPr>
          <w:trHeight w:val="23"/>
        </w:trPr>
        <w:tc>
          <w:tcPr>
            <w:tcW w:w="1303" w:type="dxa"/>
            <w:noWrap/>
            <w:hideMark/>
          </w:tcPr>
          <w:p w14:paraId="3C05BBB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509" w:type="dxa"/>
            <w:noWrap/>
            <w:hideMark/>
          </w:tcPr>
          <w:p w14:paraId="42FFE14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993" w:type="dxa"/>
            <w:noWrap/>
            <w:hideMark/>
          </w:tcPr>
          <w:p w14:paraId="6D7253A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52.66 </w:t>
            </w:r>
          </w:p>
        </w:tc>
        <w:tc>
          <w:tcPr>
            <w:tcW w:w="2363" w:type="dxa"/>
            <w:gridSpan w:val="2"/>
            <w:noWrap/>
            <w:hideMark/>
          </w:tcPr>
          <w:p w14:paraId="56003F5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53.75 </w:t>
            </w:r>
          </w:p>
        </w:tc>
      </w:tr>
      <w:tr w:rsidR="00D87A66" w:rsidRPr="00FC2B2B" w14:paraId="3423E0C6" w14:textId="77777777" w:rsidTr="002E556B">
        <w:trPr>
          <w:trHeight w:val="23"/>
        </w:trPr>
        <w:tc>
          <w:tcPr>
            <w:tcW w:w="1303" w:type="dxa"/>
            <w:noWrap/>
            <w:hideMark/>
          </w:tcPr>
          <w:p w14:paraId="704D94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509" w:type="dxa"/>
            <w:noWrap/>
            <w:hideMark/>
          </w:tcPr>
          <w:p w14:paraId="6B46583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993" w:type="dxa"/>
            <w:noWrap/>
            <w:hideMark/>
          </w:tcPr>
          <w:p w14:paraId="04B27FD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52.57 </w:t>
            </w:r>
          </w:p>
        </w:tc>
        <w:tc>
          <w:tcPr>
            <w:tcW w:w="2363" w:type="dxa"/>
            <w:gridSpan w:val="2"/>
            <w:noWrap/>
            <w:hideMark/>
          </w:tcPr>
          <w:p w14:paraId="4EDDF5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55.49 </w:t>
            </w:r>
          </w:p>
        </w:tc>
      </w:tr>
      <w:tr w:rsidR="00D87A66" w:rsidRPr="00FC2B2B" w14:paraId="78E6C194" w14:textId="77777777" w:rsidTr="002E556B">
        <w:trPr>
          <w:trHeight w:val="23"/>
        </w:trPr>
        <w:tc>
          <w:tcPr>
            <w:tcW w:w="1303" w:type="dxa"/>
            <w:noWrap/>
            <w:hideMark/>
          </w:tcPr>
          <w:p w14:paraId="5F72DEE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509" w:type="dxa"/>
            <w:noWrap/>
            <w:hideMark/>
          </w:tcPr>
          <w:p w14:paraId="54DD142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993" w:type="dxa"/>
            <w:noWrap/>
            <w:hideMark/>
          </w:tcPr>
          <w:p w14:paraId="405A579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53.49 </w:t>
            </w:r>
          </w:p>
        </w:tc>
        <w:tc>
          <w:tcPr>
            <w:tcW w:w="2363" w:type="dxa"/>
            <w:gridSpan w:val="2"/>
            <w:noWrap/>
            <w:hideMark/>
          </w:tcPr>
          <w:p w14:paraId="64DFCDC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57.63 </w:t>
            </w:r>
          </w:p>
        </w:tc>
      </w:tr>
      <w:tr w:rsidR="00D87A66" w:rsidRPr="00FC2B2B" w14:paraId="357D6247" w14:textId="77777777" w:rsidTr="002E556B">
        <w:trPr>
          <w:trHeight w:val="23"/>
        </w:trPr>
        <w:tc>
          <w:tcPr>
            <w:tcW w:w="1303" w:type="dxa"/>
            <w:noWrap/>
            <w:hideMark/>
          </w:tcPr>
          <w:p w14:paraId="479D4CF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509" w:type="dxa"/>
            <w:noWrap/>
            <w:hideMark/>
          </w:tcPr>
          <w:p w14:paraId="789F7A6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15 ton/ha</w:t>
            </w:r>
          </w:p>
        </w:tc>
        <w:tc>
          <w:tcPr>
            <w:tcW w:w="993" w:type="dxa"/>
            <w:noWrap/>
            <w:hideMark/>
          </w:tcPr>
          <w:p w14:paraId="19286C6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52.95 </w:t>
            </w:r>
          </w:p>
        </w:tc>
        <w:tc>
          <w:tcPr>
            <w:tcW w:w="2363" w:type="dxa"/>
            <w:gridSpan w:val="2"/>
            <w:noWrap/>
            <w:hideMark/>
          </w:tcPr>
          <w:p w14:paraId="3ED2BBD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58.32 </w:t>
            </w:r>
          </w:p>
        </w:tc>
      </w:tr>
      <w:tr w:rsidR="00D87A66" w:rsidRPr="00FC2B2B" w14:paraId="24290C83" w14:textId="77777777" w:rsidTr="002E556B">
        <w:trPr>
          <w:trHeight w:val="23"/>
        </w:trPr>
        <w:tc>
          <w:tcPr>
            <w:tcW w:w="1303" w:type="dxa"/>
            <w:noWrap/>
            <w:hideMark/>
          </w:tcPr>
          <w:p w14:paraId="26300D9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509" w:type="dxa"/>
            <w:noWrap/>
            <w:hideMark/>
          </w:tcPr>
          <w:p w14:paraId="1C8644D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20 ton/ha</w:t>
            </w:r>
          </w:p>
        </w:tc>
        <w:tc>
          <w:tcPr>
            <w:tcW w:w="993" w:type="dxa"/>
            <w:noWrap/>
            <w:hideMark/>
          </w:tcPr>
          <w:p w14:paraId="660C47B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55.59 </w:t>
            </w:r>
          </w:p>
        </w:tc>
        <w:tc>
          <w:tcPr>
            <w:tcW w:w="2363" w:type="dxa"/>
            <w:gridSpan w:val="2"/>
            <w:noWrap/>
            <w:hideMark/>
          </w:tcPr>
          <w:p w14:paraId="002846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58.94 </w:t>
            </w:r>
          </w:p>
        </w:tc>
      </w:tr>
      <w:tr w:rsidR="00D87A66" w:rsidRPr="00FC2B2B" w14:paraId="654CEDBE" w14:textId="77777777" w:rsidTr="002E556B">
        <w:trPr>
          <w:trHeight w:val="23"/>
        </w:trPr>
        <w:tc>
          <w:tcPr>
            <w:tcW w:w="1303" w:type="dxa"/>
            <w:noWrap/>
            <w:hideMark/>
          </w:tcPr>
          <w:p w14:paraId="55D1C88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509" w:type="dxa"/>
            <w:noWrap/>
            <w:hideMark/>
          </w:tcPr>
          <w:p w14:paraId="6C0670C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25 ton/ha</w:t>
            </w:r>
          </w:p>
        </w:tc>
        <w:tc>
          <w:tcPr>
            <w:tcW w:w="993" w:type="dxa"/>
            <w:noWrap/>
            <w:hideMark/>
          </w:tcPr>
          <w:p w14:paraId="4E207F2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55.33 </w:t>
            </w:r>
          </w:p>
        </w:tc>
        <w:tc>
          <w:tcPr>
            <w:tcW w:w="2363" w:type="dxa"/>
            <w:gridSpan w:val="2"/>
            <w:noWrap/>
            <w:hideMark/>
          </w:tcPr>
          <w:p w14:paraId="4FBB738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59.44 </w:t>
            </w:r>
          </w:p>
        </w:tc>
      </w:tr>
      <w:tr w:rsidR="00D87A66" w:rsidRPr="00FC2B2B" w14:paraId="5BB1BC6C" w14:textId="77777777" w:rsidTr="002E556B">
        <w:trPr>
          <w:trHeight w:val="23"/>
        </w:trPr>
        <w:tc>
          <w:tcPr>
            <w:tcW w:w="1303" w:type="dxa"/>
            <w:noWrap/>
            <w:hideMark/>
          </w:tcPr>
          <w:p w14:paraId="5349861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509" w:type="dxa"/>
            <w:noWrap/>
            <w:hideMark/>
          </w:tcPr>
          <w:p w14:paraId="46A9E1B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993" w:type="dxa"/>
            <w:noWrap/>
            <w:hideMark/>
          </w:tcPr>
          <w:p w14:paraId="7E442C1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56.05 </w:t>
            </w:r>
          </w:p>
        </w:tc>
        <w:tc>
          <w:tcPr>
            <w:tcW w:w="2363" w:type="dxa"/>
            <w:gridSpan w:val="2"/>
            <w:noWrap/>
            <w:hideMark/>
          </w:tcPr>
          <w:p w14:paraId="185DA5E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57.08 </w:t>
            </w:r>
          </w:p>
        </w:tc>
      </w:tr>
      <w:tr w:rsidR="00D87A66" w:rsidRPr="00FC2B2B" w14:paraId="45904BCB" w14:textId="77777777" w:rsidTr="002E556B">
        <w:trPr>
          <w:trHeight w:val="23"/>
        </w:trPr>
        <w:tc>
          <w:tcPr>
            <w:tcW w:w="1303" w:type="dxa"/>
            <w:noWrap/>
            <w:hideMark/>
          </w:tcPr>
          <w:p w14:paraId="4C96559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509" w:type="dxa"/>
            <w:noWrap/>
            <w:hideMark/>
          </w:tcPr>
          <w:p w14:paraId="3E5EAAA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(350 kg/ha) + ½ PM 20 ton/ha</w:t>
            </w:r>
          </w:p>
        </w:tc>
        <w:tc>
          <w:tcPr>
            <w:tcW w:w="993" w:type="dxa"/>
            <w:noWrap/>
            <w:hideMark/>
          </w:tcPr>
          <w:p w14:paraId="50C6450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55.07 </w:t>
            </w:r>
          </w:p>
        </w:tc>
        <w:tc>
          <w:tcPr>
            <w:tcW w:w="2363" w:type="dxa"/>
            <w:gridSpan w:val="2"/>
            <w:noWrap/>
            <w:hideMark/>
          </w:tcPr>
          <w:p w14:paraId="6152EE6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58.49 </w:t>
            </w:r>
          </w:p>
        </w:tc>
      </w:tr>
      <w:tr w:rsidR="00D87A66" w:rsidRPr="00FC2B2B" w14:paraId="021CCBEC" w14:textId="77777777" w:rsidTr="002E556B">
        <w:trPr>
          <w:trHeight w:val="23"/>
        </w:trPr>
        <w:tc>
          <w:tcPr>
            <w:tcW w:w="1303" w:type="dxa"/>
            <w:noWrap/>
            <w:hideMark/>
          </w:tcPr>
          <w:p w14:paraId="4BB87FF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509" w:type="dxa"/>
            <w:noWrap/>
            <w:hideMark/>
          </w:tcPr>
          <w:p w14:paraId="0011083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(400 kg/ha) + ½ PM 15 ton/ha</w:t>
            </w:r>
          </w:p>
        </w:tc>
        <w:tc>
          <w:tcPr>
            <w:tcW w:w="993" w:type="dxa"/>
            <w:noWrap/>
            <w:hideMark/>
          </w:tcPr>
          <w:p w14:paraId="2873BF6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56.78 </w:t>
            </w:r>
          </w:p>
        </w:tc>
        <w:tc>
          <w:tcPr>
            <w:tcW w:w="2363" w:type="dxa"/>
            <w:gridSpan w:val="2"/>
            <w:noWrap/>
            <w:hideMark/>
          </w:tcPr>
          <w:p w14:paraId="7B8395F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58.69</w:t>
            </w:r>
          </w:p>
        </w:tc>
      </w:tr>
      <w:tr w:rsidR="00D87A66" w:rsidRPr="00FC2B2B" w14:paraId="4D6C0138" w14:textId="77777777" w:rsidTr="002E556B">
        <w:trPr>
          <w:trHeight w:val="23"/>
        </w:trPr>
        <w:tc>
          <w:tcPr>
            <w:tcW w:w="1303" w:type="dxa"/>
            <w:noWrap/>
            <w:hideMark/>
          </w:tcPr>
          <w:p w14:paraId="25C7D036" w14:textId="77777777" w:rsidR="00D87A66" w:rsidRPr="00FC2B2B" w:rsidRDefault="00D87A66" w:rsidP="00A276D3">
            <w:pPr>
              <w:rPr>
                <w:rFonts w:ascii="Times New Roman" w:hAnsi="Times New Roman" w:cs="Times New Roman"/>
                <w:sz w:val="20"/>
                <w:szCs w:val="20"/>
              </w:rPr>
            </w:pPr>
          </w:p>
        </w:tc>
        <w:tc>
          <w:tcPr>
            <w:tcW w:w="4509" w:type="dxa"/>
            <w:noWrap/>
            <w:hideMark/>
          </w:tcPr>
          <w:p w14:paraId="7D8B794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993" w:type="dxa"/>
            <w:noWrap/>
            <w:hideMark/>
          </w:tcPr>
          <w:p w14:paraId="6AB8FC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11.18</w:t>
            </w:r>
          </w:p>
        </w:tc>
        <w:tc>
          <w:tcPr>
            <w:tcW w:w="2363" w:type="dxa"/>
            <w:gridSpan w:val="2"/>
            <w:noWrap/>
            <w:hideMark/>
          </w:tcPr>
          <w:p w14:paraId="55B2F4F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4.45</w:t>
            </w:r>
          </w:p>
        </w:tc>
      </w:tr>
      <w:tr w:rsidR="00D87A66" w:rsidRPr="00FC2B2B" w14:paraId="68ED6E6F" w14:textId="77777777" w:rsidTr="002E556B">
        <w:trPr>
          <w:trHeight w:val="23"/>
        </w:trPr>
        <w:tc>
          <w:tcPr>
            <w:tcW w:w="1303" w:type="dxa"/>
            <w:noWrap/>
            <w:hideMark/>
          </w:tcPr>
          <w:p w14:paraId="43778D3F" w14:textId="77777777" w:rsidR="00D87A66" w:rsidRPr="00FC2B2B" w:rsidRDefault="00D87A66" w:rsidP="00A276D3">
            <w:pPr>
              <w:rPr>
                <w:rFonts w:ascii="Times New Roman" w:hAnsi="Times New Roman" w:cs="Times New Roman"/>
                <w:sz w:val="20"/>
                <w:szCs w:val="20"/>
              </w:rPr>
            </w:pPr>
          </w:p>
        </w:tc>
        <w:tc>
          <w:tcPr>
            <w:tcW w:w="4509" w:type="dxa"/>
            <w:noWrap/>
            <w:hideMark/>
          </w:tcPr>
          <w:p w14:paraId="5C7283C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993" w:type="dxa"/>
            <w:noWrap/>
            <w:hideMark/>
          </w:tcPr>
          <w:p w14:paraId="3037281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7.2</w:t>
            </w:r>
          </w:p>
        </w:tc>
        <w:tc>
          <w:tcPr>
            <w:tcW w:w="2363" w:type="dxa"/>
            <w:gridSpan w:val="2"/>
            <w:noWrap/>
            <w:hideMark/>
          </w:tcPr>
          <w:p w14:paraId="4F0AB5C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2.71</w:t>
            </w:r>
          </w:p>
        </w:tc>
      </w:tr>
    </w:tbl>
    <w:p w14:paraId="77B286EA" w14:textId="77777777" w:rsidR="00D87A66" w:rsidRPr="00FC2B2B" w:rsidRDefault="00D87A66" w:rsidP="00D87A66">
      <w:pPr>
        <w:tabs>
          <w:tab w:val="left" w:pos="900"/>
        </w:tabs>
        <w:spacing w:line="276" w:lineRule="auto"/>
        <w:jc w:val="both"/>
        <w:rPr>
          <w:rFonts w:ascii="Times New Roman" w:hAnsi="Times New Roman" w:cs="Times New Roman"/>
          <w:sz w:val="20"/>
          <w:szCs w:val="20"/>
        </w:rPr>
      </w:pPr>
      <w:r w:rsidRPr="00FC2B2B">
        <w:rPr>
          <w:rFonts w:ascii="Times New Roman" w:hAnsi="Times New Roman" w:cs="Times New Roman"/>
          <w:sz w:val="20"/>
          <w:szCs w:val="20"/>
        </w:rPr>
        <w:t>T= treatment, WAS = weeks after sowing</w:t>
      </w:r>
    </w:p>
    <w:p w14:paraId="221508AF" w14:textId="362579A2" w:rsidR="00D87A66" w:rsidRPr="00FC2B2B" w:rsidRDefault="00D87A66" w:rsidP="00161627">
      <w:pPr>
        <w:jc w:val="both"/>
        <w:rPr>
          <w:rFonts w:ascii="Times New Roman" w:hAnsi="Times New Roman" w:cs="Times New Roman"/>
          <w:sz w:val="20"/>
          <w:szCs w:val="20"/>
        </w:rPr>
        <w:sectPr w:rsidR="00D87A66" w:rsidRPr="00FC2B2B" w:rsidSect="00452DFB">
          <w:pgSz w:w="11906" w:h="16838"/>
          <w:pgMar w:top="1440" w:right="1440" w:bottom="1440" w:left="1440" w:header="708" w:footer="708" w:gutter="0"/>
          <w:cols w:space="708"/>
          <w:docGrid w:linePitch="360"/>
        </w:sectPr>
      </w:pPr>
    </w:p>
    <w:p w14:paraId="0981DC18" w14:textId="7FB16FB5" w:rsidR="00D87A66" w:rsidRPr="00FC2B2B" w:rsidRDefault="00F03F36" w:rsidP="00167BE9">
      <w:pPr>
        <w:tabs>
          <w:tab w:val="left" w:pos="900"/>
        </w:tabs>
        <w:spacing w:line="480" w:lineRule="auto"/>
        <w:jc w:val="both"/>
        <w:rPr>
          <w:rFonts w:ascii="Times New Roman" w:hAnsi="Times New Roman" w:cs="Times New Roman"/>
          <w:sz w:val="20"/>
          <w:szCs w:val="20"/>
        </w:rPr>
      </w:pPr>
      <w:bookmarkStart w:id="8" w:name="_Hlk147319411"/>
      <w:r>
        <w:rPr>
          <w:rFonts w:ascii="Times New Roman" w:hAnsi="Times New Roman" w:cs="Times New Roman"/>
          <w:b/>
          <w:sz w:val="20"/>
          <w:szCs w:val="20"/>
        </w:rPr>
        <w:lastRenderedPageBreak/>
        <w:t xml:space="preserve">3.4 </w:t>
      </w:r>
      <w:r w:rsidR="00D87A66"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treatments on</w:t>
      </w:r>
      <w:r w:rsidR="0015202D" w:rsidRPr="00FC2B2B">
        <w:rPr>
          <w:rFonts w:ascii="Times New Roman" w:hAnsi="Times New Roman" w:cs="Times New Roman"/>
          <w:b/>
          <w:bCs/>
          <w:sz w:val="20"/>
          <w:szCs w:val="20"/>
        </w:rPr>
        <w:t xml:space="preserve"> fresh weight at both </w:t>
      </w:r>
      <w:r w:rsidR="00D87A66" w:rsidRPr="00FC2B2B">
        <w:rPr>
          <w:rFonts w:ascii="Times New Roman" w:hAnsi="Times New Roman" w:cs="Times New Roman"/>
          <w:b/>
          <w:bCs/>
          <w:sz w:val="20"/>
          <w:szCs w:val="20"/>
        </w:rPr>
        <w:t>Kumasi and Obuasi</w:t>
      </w:r>
    </w:p>
    <w:bookmarkEnd w:id="8"/>
    <w:p w14:paraId="3DB901DF" w14:textId="67779E31" w:rsidR="00297337" w:rsidRDefault="00E21974" w:rsidP="00297337">
      <w:pPr>
        <w:spacing w:line="480" w:lineRule="auto"/>
        <w:jc w:val="both"/>
        <w:rPr>
          <w:rFonts w:ascii="Times New Roman" w:hAnsi="Times New Roman" w:cs="Times New Roman"/>
          <w:sz w:val="20"/>
          <w:szCs w:val="20"/>
        </w:rPr>
      </w:pPr>
      <w:r w:rsidRPr="00E21974">
        <w:rPr>
          <w:rFonts w:ascii="Times New Roman" w:hAnsi="Times New Roman" w:cs="Times New Roman"/>
          <w:sz w:val="20"/>
          <w:szCs w:val="20"/>
        </w:rPr>
        <w:t>Fresh shoot weight of carrot plants in Kumasi differed significantly (p &lt; 0.05) among the various treatments.</w:t>
      </w:r>
      <w:r w:rsidR="00297337" w:rsidRPr="00297337">
        <w:rPr>
          <w:rFonts w:ascii="Times New Roman" w:hAnsi="Times New Roman" w:cs="Times New Roman"/>
          <w:sz w:val="20"/>
          <w:szCs w:val="20"/>
        </w:rPr>
        <w:t xml:space="preserve"> Fresh shoot weight was highest and significantly different at 8, 10, and 12 WAS when PM was administered at a rate of 25 tons/ha. </w:t>
      </w:r>
      <w:r w:rsidRPr="00E21974">
        <w:rPr>
          <w:rFonts w:ascii="Times New Roman" w:hAnsi="Times New Roman" w:cs="Times New Roman"/>
          <w:sz w:val="20"/>
          <w:szCs w:val="20"/>
        </w:rPr>
        <w:t xml:space="preserve">This was significantly different from the control, as well as from plots treated with 15 t ha⁻¹ of poultry manure and 300 kg ha⁻¹ of NPK 15:15:15 (Table </w:t>
      </w:r>
      <w:r w:rsidR="005D17E3">
        <w:rPr>
          <w:rFonts w:ascii="Times New Roman" w:hAnsi="Times New Roman" w:cs="Times New Roman"/>
          <w:sz w:val="20"/>
          <w:szCs w:val="20"/>
        </w:rPr>
        <w:t>4</w:t>
      </w:r>
      <w:r w:rsidRPr="00E21974">
        <w:rPr>
          <w:rFonts w:ascii="Times New Roman" w:hAnsi="Times New Roman" w:cs="Times New Roman"/>
          <w:sz w:val="20"/>
          <w:szCs w:val="20"/>
        </w:rPr>
        <w:t>).</w:t>
      </w:r>
      <w:r>
        <w:rPr>
          <w:rFonts w:ascii="Times New Roman" w:hAnsi="Times New Roman" w:cs="Times New Roman"/>
          <w:sz w:val="20"/>
          <w:szCs w:val="20"/>
        </w:rPr>
        <w:t xml:space="preserve"> </w:t>
      </w:r>
      <w:r w:rsidR="00297337" w:rsidRPr="00297337">
        <w:rPr>
          <w:rFonts w:ascii="Times New Roman" w:hAnsi="Times New Roman" w:cs="Times New Roman"/>
          <w:sz w:val="20"/>
          <w:szCs w:val="20"/>
        </w:rPr>
        <w:t>Plots treated with 25 tons/ha of poultry manure had the noticeably greatest fresh shoot weight at 12 WAS. This could be because the carrot plants had a consistent and high supply of nutrients during their growth phase.</w:t>
      </w:r>
    </w:p>
    <w:p w14:paraId="5083333F" w14:textId="69B7D427" w:rsidR="00D20C46" w:rsidRPr="00297337" w:rsidRDefault="00E21974" w:rsidP="00297337">
      <w:pPr>
        <w:spacing w:line="480" w:lineRule="auto"/>
        <w:jc w:val="both"/>
        <w:rPr>
          <w:rFonts w:ascii="Times New Roman" w:hAnsi="Times New Roman" w:cs="Times New Roman"/>
          <w:sz w:val="20"/>
          <w:szCs w:val="20"/>
        </w:rPr>
      </w:pPr>
      <w:r w:rsidRPr="00E21974">
        <w:rPr>
          <w:rFonts w:ascii="Times New Roman" w:hAnsi="Times New Roman" w:cs="Times New Roman"/>
          <w:sz w:val="20"/>
          <w:szCs w:val="20"/>
        </w:rPr>
        <w:t>In Obuasi, carrot fresh shoot weight differed significantly (p &lt; 0.05) among treatments at various weeks after sowing.</w:t>
      </w:r>
      <w:r w:rsidR="00297337" w:rsidRPr="00297337">
        <w:rPr>
          <w:rFonts w:ascii="Times New Roman" w:hAnsi="Times New Roman" w:cs="Times New Roman"/>
          <w:sz w:val="20"/>
          <w:szCs w:val="20"/>
        </w:rPr>
        <w:t xml:space="preserve"> Plots treated with 25 tons/ha PM in Obuasi consistently had the highest fresh shoot weight. This could be because the carrot plants received a consistent supply of nutrients during their growth phase, unlike those treated with inorganic fertilizers.</w:t>
      </w:r>
    </w:p>
    <w:p w14:paraId="5B390D2D" w14:textId="030157BF" w:rsidR="00D87A66" w:rsidRPr="00FC2B2B" w:rsidRDefault="00D87A66" w:rsidP="00D87A66">
      <w:pPr>
        <w:tabs>
          <w:tab w:val="left" w:pos="900"/>
        </w:tabs>
        <w:spacing w:after="0" w:line="276" w:lineRule="auto"/>
        <w:jc w:val="both"/>
        <w:rPr>
          <w:rFonts w:ascii="Times New Roman" w:hAnsi="Times New Roman" w:cs="Times New Roman"/>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4</w:t>
      </w:r>
      <w:r w:rsidRPr="00FC2B2B">
        <w:rPr>
          <w:rFonts w:ascii="Times New Roman" w:hAnsi="Times New Roman" w:cs="Times New Roman"/>
          <w:b/>
          <w:bCs/>
          <w:sz w:val="20"/>
          <w:szCs w:val="20"/>
        </w:rPr>
        <w:t>:</w:t>
      </w:r>
      <w:r w:rsidRPr="00FC2B2B">
        <w:rPr>
          <w:rFonts w:ascii="Times New Roman" w:hAnsi="Times New Roman" w:cs="Times New Roman"/>
          <w:sz w:val="20"/>
          <w:szCs w:val="20"/>
        </w:rPr>
        <w:t xml:space="preserve"> </w:t>
      </w:r>
      <w:r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treatments on</w:t>
      </w:r>
      <w:r w:rsidR="0015202D" w:rsidRPr="00FC2B2B">
        <w:rPr>
          <w:rFonts w:ascii="Times New Roman" w:hAnsi="Times New Roman" w:cs="Times New Roman"/>
          <w:b/>
          <w:bCs/>
          <w:sz w:val="20"/>
          <w:szCs w:val="20"/>
        </w:rPr>
        <w:t xml:space="preserve"> fresh weight </w:t>
      </w:r>
      <w:r w:rsidRPr="00FC2B2B">
        <w:rPr>
          <w:rFonts w:ascii="Times New Roman" w:hAnsi="Times New Roman" w:cs="Times New Roman"/>
          <w:b/>
          <w:bCs/>
          <w:sz w:val="20"/>
          <w:szCs w:val="20"/>
        </w:rPr>
        <w:t>at both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10"/>
        <w:gridCol w:w="744"/>
        <w:gridCol w:w="2300"/>
        <w:gridCol w:w="312"/>
      </w:tblGrid>
      <w:tr w:rsidR="00D87A66" w:rsidRPr="00FC2B2B" w14:paraId="428955B0" w14:textId="77777777" w:rsidTr="002E556B">
        <w:trPr>
          <w:trHeight w:val="23"/>
        </w:trPr>
        <w:tc>
          <w:tcPr>
            <w:tcW w:w="1302" w:type="dxa"/>
            <w:noWrap/>
            <w:hideMark/>
          </w:tcPr>
          <w:p w14:paraId="36BB7048" w14:textId="77777777" w:rsidR="00D87A66" w:rsidRPr="00FC2B2B" w:rsidRDefault="00D87A66" w:rsidP="00A276D3">
            <w:pPr>
              <w:ind w:left="-89"/>
              <w:rPr>
                <w:rFonts w:ascii="Times New Roman" w:hAnsi="Times New Roman" w:cs="Times New Roman"/>
                <w:sz w:val="20"/>
                <w:szCs w:val="20"/>
              </w:rPr>
            </w:pPr>
          </w:p>
        </w:tc>
        <w:tc>
          <w:tcPr>
            <w:tcW w:w="4510" w:type="dxa"/>
          </w:tcPr>
          <w:p w14:paraId="4FCF5A70" w14:textId="77777777" w:rsidR="00D87A66" w:rsidRPr="00FC2B2B" w:rsidRDefault="00D87A66" w:rsidP="00A276D3">
            <w:pPr>
              <w:ind w:left="-89"/>
              <w:jc w:val="center"/>
              <w:rPr>
                <w:rFonts w:ascii="Times New Roman" w:hAnsi="Times New Roman" w:cs="Times New Roman"/>
                <w:sz w:val="20"/>
                <w:szCs w:val="20"/>
              </w:rPr>
            </w:pPr>
          </w:p>
        </w:tc>
        <w:tc>
          <w:tcPr>
            <w:tcW w:w="3356" w:type="dxa"/>
            <w:gridSpan w:val="3"/>
            <w:tcBorders>
              <w:top w:val="single" w:sz="4" w:space="0" w:color="auto"/>
              <w:bottom w:val="single" w:sz="4" w:space="0" w:color="auto"/>
            </w:tcBorders>
            <w:noWrap/>
            <w:hideMark/>
          </w:tcPr>
          <w:p w14:paraId="217A05B0" w14:textId="77777777" w:rsidR="00D87A66" w:rsidRPr="00FC2B2B" w:rsidRDefault="00D87A66" w:rsidP="00A276D3">
            <w:pPr>
              <w:jc w:val="center"/>
              <w:rPr>
                <w:rFonts w:ascii="Times New Roman" w:hAnsi="Times New Roman" w:cs="Times New Roman"/>
                <w:b/>
                <w:bCs/>
                <w:sz w:val="20"/>
                <w:szCs w:val="20"/>
              </w:rPr>
            </w:pPr>
            <w:r w:rsidRPr="00FC2B2B">
              <w:rPr>
                <w:rFonts w:ascii="Times New Roman" w:hAnsi="Times New Roman" w:cs="Times New Roman"/>
                <w:b/>
                <w:bCs/>
                <w:sz w:val="20"/>
                <w:szCs w:val="20"/>
              </w:rPr>
              <w:t>Fresh Weight (g)</w:t>
            </w:r>
          </w:p>
          <w:p w14:paraId="60CD642F" w14:textId="5B53308A" w:rsidR="00201453" w:rsidRPr="00FC2B2B" w:rsidRDefault="00201453" w:rsidP="00A276D3">
            <w:pPr>
              <w:jc w:val="center"/>
              <w:rPr>
                <w:rFonts w:ascii="Times New Roman" w:hAnsi="Times New Roman" w:cs="Times New Roman"/>
                <w:b/>
                <w:bCs/>
                <w:sz w:val="20"/>
                <w:szCs w:val="20"/>
              </w:rPr>
            </w:pPr>
          </w:p>
        </w:tc>
      </w:tr>
      <w:tr w:rsidR="00D87A66" w:rsidRPr="00FC2B2B" w14:paraId="6EA1D9B5" w14:textId="77777777" w:rsidTr="002E556B">
        <w:trPr>
          <w:trHeight w:val="23"/>
        </w:trPr>
        <w:tc>
          <w:tcPr>
            <w:tcW w:w="1302" w:type="dxa"/>
            <w:tcBorders>
              <w:bottom w:val="nil"/>
            </w:tcBorders>
            <w:noWrap/>
            <w:hideMark/>
          </w:tcPr>
          <w:p w14:paraId="29A90905" w14:textId="77777777" w:rsidR="00D87A66" w:rsidRPr="00FC2B2B" w:rsidRDefault="00D87A66" w:rsidP="00A276D3">
            <w:pPr>
              <w:rPr>
                <w:rFonts w:ascii="Times New Roman" w:hAnsi="Times New Roman" w:cs="Times New Roman"/>
                <w:sz w:val="20"/>
                <w:szCs w:val="20"/>
              </w:rPr>
            </w:pPr>
          </w:p>
        </w:tc>
        <w:tc>
          <w:tcPr>
            <w:tcW w:w="4510" w:type="dxa"/>
            <w:tcBorders>
              <w:bottom w:val="nil"/>
            </w:tcBorders>
            <w:noWrap/>
            <w:hideMark/>
          </w:tcPr>
          <w:p w14:paraId="54CBD49D" w14:textId="77777777" w:rsidR="00D87A66" w:rsidRPr="00FC2B2B" w:rsidRDefault="00D87A66" w:rsidP="00A276D3">
            <w:pPr>
              <w:jc w:val="center"/>
              <w:rPr>
                <w:rFonts w:ascii="Times New Roman" w:hAnsi="Times New Roman" w:cs="Times New Roman"/>
                <w:sz w:val="20"/>
                <w:szCs w:val="20"/>
              </w:rPr>
            </w:pPr>
          </w:p>
        </w:tc>
        <w:tc>
          <w:tcPr>
            <w:tcW w:w="3044" w:type="dxa"/>
            <w:gridSpan w:val="2"/>
            <w:tcBorders>
              <w:top w:val="single" w:sz="4" w:space="0" w:color="auto"/>
              <w:bottom w:val="single" w:sz="4" w:space="0" w:color="auto"/>
            </w:tcBorders>
            <w:noWrap/>
            <w:hideMark/>
          </w:tcPr>
          <w:p w14:paraId="5EC7C65E" w14:textId="38DC1999"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Kumasi                        </w:t>
            </w:r>
            <w:r w:rsidR="002E556B"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Obuasi</w:t>
            </w:r>
          </w:p>
          <w:p w14:paraId="2AA87609" w14:textId="6138E576" w:rsidR="00201453" w:rsidRPr="00FC2B2B" w:rsidRDefault="00201453" w:rsidP="00A276D3">
            <w:pPr>
              <w:rPr>
                <w:rFonts w:ascii="Times New Roman" w:hAnsi="Times New Roman" w:cs="Times New Roman"/>
                <w:b/>
                <w:bCs/>
                <w:sz w:val="20"/>
                <w:szCs w:val="20"/>
              </w:rPr>
            </w:pPr>
          </w:p>
        </w:tc>
        <w:tc>
          <w:tcPr>
            <w:tcW w:w="312" w:type="dxa"/>
            <w:tcBorders>
              <w:top w:val="single" w:sz="4" w:space="0" w:color="auto"/>
              <w:bottom w:val="single" w:sz="4" w:space="0" w:color="auto"/>
            </w:tcBorders>
            <w:noWrap/>
            <w:hideMark/>
          </w:tcPr>
          <w:p w14:paraId="1BC4F96F" w14:textId="77777777" w:rsidR="00D87A66" w:rsidRPr="00FC2B2B" w:rsidRDefault="00D87A66" w:rsidP="00A276D3">
            <w:pPr>
              <w:rPr>
                <w:rFonts w:ascii="Times New Roman" w:hAnsi="Times New Roman" w:cs="Times New Roman"/>
                <w:b/>
                <w:bCs/>
                <w:sz w:val="20"/>
                <w:szCs w:val="20"/>
              </w:rPr>
            </w:pPr>
          </w:p>
        </w:tc>
      </w:tr>
      <w:tr w:rsidR="00D87A66" w:rsidRPr="00FC2B2B" w14:paraId="49339360" w14:textId="77777777" w:rsidTr="002E556B">
        <w:trPr>
          <w:trHeight w:val="23"/>
        </w:trPr>
        <w:tc>
          <w:tcPr>
            <w:tcW w:w="1302" w:type="dxa"/>
            <w:tcBorders>
              <w:top w:val="nil"/>
              <w:bottom w:val="single" w:sz="4" w:space="0" w:color="auto"/>
            </w:tcBorders>
            <w:noWrap/>
            <w:hideMark/>
          </w:tcPr>
          <w:p w14:paraId="5229F268" w14:textId="66FFBF28"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w:t>
            </w:r>
            <w:r w:rsidR="0074729E" w:rsidRPr="00FC2B2B">
              <w:rPr>
                <w:rFonts w:ascii="Times New Roman" w:hAnsi="Times New Roman" w:cs="Times New Roman"/>
                <w:b/>
                <w:bCs/>
                <w:sz w:val="20"/>
                <w:szCs w:val="20"/>
              </w:rPr>
              <w:t>s</w:t>
            </w:r>
          </w:p>
        </w:tc>
        <w:tc>
          <w:tcPr>
            <w:tcW w:w="4510" w:type="dxa"/>
            <w:tcBorders>
              <w:top w:val="nil"/>
              <w:bottom w:val="single" w:sz="4" w:space="0" w:color="auto"/>
            </w:tcBorders>
            <w:noWrap/>
            <w:hideMark/>
          </w:tcPr>
          <w:p w14:paraId="2E457126"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744" w:type="dxa"/>
            <w:tcBorders>
              <w:top w:val="single" w:sz="4" w:space="0" w:color="auto"/>
              <w:bottom w:val="single" w:sz="4" w:space="0" w:color="auto"/>
            </w:tcBorders>
            <w:noWrap/>
            <w:hideMark/>
          </w:tcPr>
          <w:p w14:paraId="391291D3" w14:textId="2CE12F4D"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t>
            </w:r>
            <w:r w:rsidR="00456E63"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tc>
        <w:tc>
          <w:tcPr>
            <w:tcW w:w="2612" w:type="dxa"/>
            <w:gridSpan w:val="2"/>
            <w:tcBorders>
              <w:top w:val="single" w:sz="4" w:space="0" w:color="auto"/>
              <w:bottom w:val="single" w:sz="4" w:space="0" w:color="auto"/>
            </w:tcBorders>
            <w:noWrap/>
            <w:hideMark/>
          </w:tcPr>
          <w:p w14:paraId="1846E483" w14:textId="6ECEC6C4"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12</w:t>
            </w:r>
            <w:r w:rsidR="00456E63" w:rsidRPr="00FC2B2B">
              <w:rPr>
                <w:rFonts w:ascii="Times New Roman" w:hAnsi="Times New Roman" w:cs="Times New Roman"/>
                <w:b/>
                <w:bCs/>
                <w:sz w:val="20"/>
                <w:szCs w:val="20"/>
              </w:rPr>
              <w:t xml:space="preserve"> </w:t>
            </w:r>
            <w:r w:rsidRPr="00FC2B2B">
              <w:rPr>
                <w:rFonts w:ascii="Times New Roman" w:hAnsi="Times New Roman" w:cs="Times New Roman"/>
                <w:b/>
                <w:bCs/>
                <w:sz w:val="20"/>
                <w:szCs w:val="20"/>
              </w:rPr>
              <w:t>WAS</w:t>
            </w:r>
          </w:p>
          <w:p w14:paraId="18712F62" w14:textId="3111F092" w:rsidR="00201453" w:rsidRPr="00FC2B2B" w:rsidRDefault="00201453" w:rsidP="00A276D3">
            <w:pPr>
              <w:rPr>
                <w:rFonts w:ascii="Times New Roman" w:hAnsi="Times New Roman" w:cs="Times New Roman"/>
                <w:b/>
                <w:bCs/>
                <w:sz w:val="20"/>
                <w:szCs w:val="20"/>
              </w:rPr>
            </w:pPr>
          </w:p>
        </w:tc>
      </w:tr>
      <w:tr w:rsidR="00D87A66" w:rsidRPr="00FC2B2B" w14:paraId="567F25F0" w14:textId="77777777" w:rsidTr="002E556B">
        <w:trPr>
          <w:trHeight w:val="23"/>
        </w:trPr>
        <w:tc>
          <w:tcPr>
            <w:tcW w:w="1302" w:type="dxa"/>
            <w:tcBorders>
              <w:top w:val="single" w:sz="4" w:space="0" w:color="auto"/>
            </w:tcBorders>
            <w:noWrap/>
            <w:hideMark/>
          </w:tcPr>
          <w:p w14:paraId="5AA99C5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510" w:type="dxa"/>
            <w:tcBorders>
              <w:top w:val="single" w:sz="4" w:space="0" w:color="auto"/>
            </w:tcBorders>
            <w:noWrap/>
            <w:hideMark/>
          </w:tcPr>
          <w:p w14:paraId="37E0C1D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744" w:type="dxa"/>
            <w:tcBorders>
              <w:top w:val="single" w:sz="4" w:space="0" w:color="auto"/>
            </w:tcBorders>
            <w:noWrap/>
            <w:hideMark/>
          </w:tcPr>
          <w:p w14:paraId="4478A9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25.60 </w:t>
            </w:r>
          </w:p>
        </w:tc>
        <w:tc>
          <w:tcPr>
            <w:tcW w:w="2612" w:type="dxa"/>
            <w:gridSpan w:val="2"/>
            <w:tcBorders>
              <w:top w:val="single" w:sz="4" w:space="0" w:color="auto"/>
            </w:tcBorders>
            <w:noWrap/>
            <w:hideMark/>
          </w:tcPr>
          <w:p w14:paraId="6402B24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21.43 </w:t>
            </w:r>
          </w:p>
        </w:tc>
      </w:tr>
      <w:tr w:rsidR="00D87A66" w:rsidRPr="00FC2B2B" w14:paraId="0320A672" w14:textId="77777777" w:rsidTr="002E556B">
        <w:trPr>
          <w:trHeight w:val="23"/>
        </w:trPr>
        <w:tc>
          <w:tcPr>
            <w:tcW w:w="1302" w:type="dxa"/>
            <w:noWrap/>
            <w:hideMark/>
          </w:tcPr>
          <w:p w14:paraId="66DF4C9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510" w:type="dxa"/>
            <w:noWrap/>
            <w:hideMark/>
          </w:tcPr>
          <w:p w14:paraId="1F8A25F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744" w:type="dxa"/>
            <w:noWrap/>
            <w:hideMark/>
          </w:tcPr>
          <w:p w14:paraId="11DFE1F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28.47 </w:t>
            </w:r>
          </w:p>
        </w:tc>
        <w:tc>
          <w:tcPr>
            <w:tcW w:w="2612" w:type="dxa"/>
            <w:gridSpan w:val="2"/>
            <w:noWrap/>
            <w:hideMark/>
          </w:tcPr>
          <w:p w14:paraId="54EC2A5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25.83 </w:t>
            </w:r>
          </w:p>
        </w:tc>
      </w:tr>
      <w:tr w:rsidR="00D87A66" w:rsidRPr="00FC2B2B" w14:paraId="6163558F" w14:textId="77777777" w:rsidTr="002E556B">
        <w:trPr>
          <w:trHeight w:val="23"/>
        </w:trPr>
        <w:tc>
          <w:tcPr>
            <w:tcW w:w="1302" w:type="dxa"/>
            <w:noWrap/>
            <w:hideMark/>
          </w:tcPr>
          <w:p w14:paraId="169E134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510" w:type="dxa"/>
            <w:noWrap/>
            <w:hideMark/>
          </w:tcPr>
          <w:p w14:paraId="495700B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744" w:type="dxa"/>
            <w:noWrap/>
            <w:hideMark/>
          </w:tcPr>
          <w:p w14:paraId="29C3162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32.53 </w:t>
            </w:r>
          </w:p>
        </w:tc>
        <w:tc>
          <w:tcPr>
            <w:tcW w:w="2612" w:type="dxa"/>
            <w:gridSpan w:val="2"/>
            <w:noWrap/>
            <w:hideMark/>
          </w:tcPr>
          <w:p w14:paraId="3C353C9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29.25 </w:t>
            </w:r>
          </w:p>
        </w:tc>
      </w:tr>
      <w:tr w:rsidR="00D87A66" w:rsidRPr="00FC2B2B" w14:paraId="4C48EA94" w14:textId="77777777" w:rsidTr="002E556B">
        <w:trPr>
          <w:trHeight w:val="23"/>
        </w:trPr>
        <w:tc>
          <w:tcPr>
            <w:tcW w:w="1302" w:type="dxa"/>
            <w:noWrap/>
            <w:hideMark/>
          </w:tcPr>
          <w:p w14:paraId="3AD638D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510" w:type="dxa"/>
            <w:noWrap/>
            <w:hideMark/>
          </w:tcPr>
          <w:p w14:paraId="474EC36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744" w:type="dxa"/>
            <w:noWrap/>
            <w:hideMark/>
          </w:tcPr>
          <w:p w14:paraId="33AA3A1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37.47 </w:t>
            </w:r>
          </w:p>
        </w:tc>
        <w:tc>
          <w:tcPr>
            <w:tcW w:w="2612" w:type="dxa"/>
            <w:gridSpan w:val="2"/>
            <w:noWrap/>
            <w:hideMark/>
          </w:tcPr>
          <w:p w14:paraId="2482E2F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30.50 </w:t>
            </w:r>
          </w:p>
        </w:tc>
      </w:tr>
      <w:tr w:rsidR="00D87A66" w:rsidRPr="00FC2B2B" w14:paraId="5CD8DCC9" w14:textId="77777777" w:rsidTr="002E556B">
        <w:trPr>
          <w:trHeight w:val="23"/>
        </w:trPr>
        <w:tc>
          <w:tcPr>
            <w:tcW w:w="1302" w:type="dxa"/>
            <w:noWrap/>
            <w:hideMark/>
          </w:tcPr>
          <w:p w14:paraId="245BFDF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510" w:type="dxa"/>
            <w:noWrap/>
            <w:hideMark/>
          </w:tcPr>
          <w:p w14:paraId="782BC50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15 ton/ha</w:t>
            </w:r>
          </w:p>
        </w:tc>
        <w:tc>
          <w:tcPr>
            <w:tcW w:w="744" w:type="dxa"/>
            <w:noWrap/>
            <w:hideMark/>
          </w:tcPr>
          <w:p w14:paraId="4232698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41.40 </w:t>
            </w:r>
          </w:p>
        </w:tc>
        <w:tc>
          <w:tcPr>
            <w:tcW w:w="2612" w:type="dxa"/>
            <w:gridSpan w:val="2"/>
            <w:noWrap/>
            <w:hideMark/>
          </w:tcPr>
          <w:p w14:paraId="2306F45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36.27 </w:t>
            </w:r>
          </w:p>
        </w:tc>
      </w:tr>
      <w:tr w:rsidR="00D87A66" w:rsidRPr="00FC2B2B" w14:paraId="75C0D70E" w14:textId="77777777" w:rsidTr="002E556B">
        <w:trPr>
          <w:trHeight w:val="23"/>
        </w:trPr>
        <w:tc>
          <w:tcPr>
            <w:tcW w:w="1302" w:type="dxa"/>
            <w:noWrap/>
            <w:hideMark/>
          </w:tcPr>
          <w:p w14:paraId="069AFEC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510" w:type="dxa"/>
            <w:noWrap/>
            <w:hideMark/>
          </w:tcPr>
          <w:p w14:paraId="032D30D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20 ton/ha</w:t>
            </w:r>
          </w:p>
        </w:tc>
        <w:tc>
          <w:tcPr>
            <w:tcW w:w="744" w:type="dxa"/>
            <w:noWrap/>
            <w:hideMark/>
          </w:tcPr>
          <w:p w14:paraId="77B7C7C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47.43 </w:t>
            </w:r>
          </w:p>
        </w:tc>
        <w:tc>
          <w:tcPr>
            <w:tcW w:w="2612" w:type="dxa"/>
            <w:gridSpan w:val="2"/>
            <w:noWrap/>
            <w:hideMark/>
          </w:tcPr>
          <w:p w14:paraId="6077FA0E"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41.70 </w:t>
            </w:r>
          </w:p>
        </w:tc>
      </w:tr>
      <w:tr w:rsidR="00D87A66" w:rsidRPr="00FC2B2B" w14:paraId="6BA40811" w14:textId="77777777" w:rsidTr="002E556B">
        <w:trPr>
          <w:trHeight w:val="23"/>
        </w:trPr>
        <w:tc>
          <w:tcPr>
            <w:tcW w:w="1302" w:type="dxa"/>
            <w:noWrap/>
            <w:hideMark/>
          </w:tcPr>
          <w:p w14:paraId="02072A7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510" w:type="dxa"/>
            <w:noWrap/>
            <w:hideMark/>
          </w:tcPr>
          <w:p w14:paraId="67F53D7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25 ton/ha</w:t>
            </w:r>
          </w:p>
        </w:tc>
        <w:tc>
          <w:tcPr>
            <w:tcW w:w="744" w:type="dxa"/>
            <w:noWrap/>
            <w:hideMark/>
          </w:tcPr>
          <w:p w14:paraId="46450D4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51.17 </w:t>
            </w:r>
          </w:p>
        </w:tc>
        <w:tc>
          <w:tcPr>
            <w:tcW w:w="2612" w:type="dxa"/>
            <w:gridSpan w:val="2"/>
            <w:noWrap/>
            <w:hideMark/>
          </w:tcPr>
          <w:p w14:paraId="621C1D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41.97 </w:t>
            </w:r>
          </w:p>
        </w:tc>
      </w:tr>
      <w:tr w:rsidR="00D87A66" w:rsidRPr="00FC2B2B" w14:paraId="2A5E3A5B" w14:textId="77777777" w:rsidTr="002E556B">
        <w:trPr>
          <w:trHeight w:val="23"/>
        </w:trPr>
        <w:tc>
          <w:tcPr>
            <w:tcW w:w="1302" w:type="dxa"/>
            <w:noWrap/>
            <w:hideMark/>
          </w:tcPr>
          <w:p w14:paraId="0ED6753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510" w:type="dxa"/>
            <w:noWrap/>
            <w:hideMark/>
          </w:tcPr>
          <w:p w14:paraId="545B1DA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744" w:type="dxa"/>
            <w:noWrap/>
            <w:hideMark/>
          </w:tcPr>
          <w:p w14:paraId="468CD69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43.73 </w:t>
            </w:r>
          </w:p>
        </w:tc>
        <w:tc>
          <w:tcPr>
            <w:tcW w:w="2612" w:type="dxa"/>
            <w:gridSpan w:val="2"/>
            <w:noWrap/>
            <w:hideMark/>
          </w:tcPr>
          <w:p w14:paraId="24108F8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41.67 </w:t>
            </w:r>
          </w:p>
        </w:tc>
      </w:tr>
      <w:tr w:rsidR="00D87A66" w:rsidRPr="00FC2B2B" w14:paraId="3B950884" w14:textId="77777777" w:rsidTr="002E556B">
        <w:trPr>
          <w:trHeight w:val="23"/>
        </w:trPr>
        <w:tc>
          <w:tcPr>
            <w:tcW w:w="1302" w:type="dxa"/>
            <w:noWrap/>
            <w:hideMark/>
          </w:tcPr>
          <w:p w14:paraId="7BF17D8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510" w:type="dxa"/>
            <w:noWrap/>
            <w:hideMark/>
          </w:tcPr>
          <w:p w14:paraId="7A68FD3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(350 kg/ha) + ½ PM 20 ton/ha</w:t>
            </w:r>
          </w:p>
        </w:tc>
        <w:tc>
          <w:tcPr>
            <w:tcW w:w="744" w:type="dxa"/>
            <w:noWrap/>
            <w:hideMark/>
          </w:tcPr>
          <w:p w14:paraId="28C796F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46.67 </w:t>
            </w:r>
          </w:p>
        </w:tc>
        <w:tc>
          <w:tcPr>
            <w:tcW w:w="2612" w:type="dxa"/>
            <w:gridSpan w:val="2"/>
            <w:noWrap/>
            <w:hideMark/>
          </w:tcPr>
          <w:p w14:paraId="0BF7C6D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38.23 </w:t>
            </w:r>
          </w:p>
        </w:tc>
      </w:tr>
      <w:tr w:rsidR="00D87A66" w:rsidRPr="00FC2B2B" w14:paraId="384E76B0" w14:textId="77777777" w:rsidTr="002E556B">
        <w:trPr>
          <w:trHeight w:val="23"/>
        </w:trPr>
        <w:tc>
          <w:tcPr>
            <w:tcW w:w="1302" w:type="dxa"/>
            <w:noWrap/>
            <w:hideMark/>
          </w:tcPr>
          <w:p w14:paraId="5F748FE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510" w:type="dxa"/>
            <w:noWrap/>
            <w:hideMark/>
          </w:tcPr>
          <w:p w14:paraId="15C2B7D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(400 kg/ha) + ½ PM 15 ton/ha</w:t>
            </w:r>
          </w:p>
        </w:tc>
        <w:tc>
          <w:tcPr>
            <w:tcW w:w="744" w:type="dxa"/>
            <w:noWrap/>
            <w:hideMark/>
          </w:tcPr>
          <w:p w14:paraId="6A12874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49.23 </w:t>
            </w:r>
          </w:p>
        </w:tc>
        <w:tc>
          <w:tcPr>
            <w:tcW w:w="2612" w:type="dxa"/>
            <w:gridSpan w:val="2"/>
            <w:noWrap/>
            <w:hideMark/>
          </w:tcPr>
          <w:p w14:paraId="63DD353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40.70</w:t>
            </w:r>
          </w:p>
        </w:tc>
      </w:tr>
      <w:tr w:rsidR="00D87A66" w:rsidRPr="00FC2B2B" w14:paraId="6F3C6385" w14:textId="77777777" w:rsidTr="002E556B">
        <w:trPr>
          <w:trHeight w:val="23"/>
        </w:trPr>
        <w:tc>
          <w:tcPr>
            <w:tcW w:w="1302" w:type="dxa"/>
            <w:noWrap/>
            <w:hideMark/>
          </w:tcPr>
          <w:p w14:paraId="352C0844" w14:textId="77777777" w:rsidR="00D87A66" w:rsidRPr="00FC2B2B" w:rsidRDefault="00D87A66" w:rsidP="00A276D3">
            <w:pPr>
              <w:rPr>
                <w:rFonts w:ascii="Times New Roman" w:hAnsi="Times New Roman" w:cs="Times New Roman"/>
                <w:sz w:val="20"/>
                <w:szCs w:val="20"/>
              </w:rPr>
            </w:pPr>
          </w:p>
        </w:tc>
        <w:tc>
          <w:tcPr>
            <w:tcW w:w="4510" w:type="dxa"/>
            <w:noWrap/>
            <w:hideMark/>
          </w:tcPr>
          <w:p w14:paraId="7545F9B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744" w:type="dxa"/>
            <w:noWrap/>
            <w:hideMark/>
          </w:tcPr>
          <w:p w14:paraId="188A83C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3.17</w:t>
            </w:r>
          </w:p>
        </w:tc>
        <w:tc>
          <w:tcPr>
            <w:tcW w:w="2612" w:type="dxa"/>
            <w:gridSpan w:val="2"/>
            <w:noWrap/>
            <w:hideMark/>
          </w:tcPr>
          <w:p w14:paraId="14ED50A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0.41</w:t>
            </w:r>
          </w:p>
        </w:tc>
      </w:tr>
      <w:tr w:rsidR="00D87A66" w:rsidRPr="00FC2B2B" w14:paraId="6592FCD6" w14:textId="77777777" w:rsidTr="002E556B">
        <w:trPr>
          <w:trHeight w:val="23"/>
        </w:trPr>
        <w:tc>
          <w:tcPr>
            <w:tcW w:w="1302" w:type="dxa"/>
            <w:noWrap/>
            <w:hideMark/>
          </w:tcPr>
          <w:p w14:paraId="7AC2D661" w14:textId="77777777" w:rsidR="00D87A66" w:rsidRPr="00FC2B2B" w:rsidRDefault="00D87A66" w:rsidP="00A276D3">
            <w:pPr>
              <w:rPr>
                <w:rFonts w:ascii="Times New Roman" w:hAnsi="Times New Roman" w:cs="Times New Roman"/>
                <w:sz w:val="20"/>
                <w:szCs w:val="20"/>
              </w:rPr>
            </w:pPr>
          </w:p>
        </w:tc>
        <w:tc>
          <w:tcPr>
            <w:tcW w:w="4510" w:type="dxa"/>
            <w:noWrap/>
            <w:hideMark/>
          </w:tcPr>
          <w:p w14:paraId="1FA74B3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744" w:type="dxa"/>
            <w:noWrap/>
            <w:hideMark/>
          </w:tcPr>
          <w:p w14:paraId="6FFC455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2.68</w:t>
            </w:r>
          </w:p>
        </w:tc>
        <w:tc>
          <w:tcPr>
            <w:tcW w:w="2612" w:type="dxa"/>
            <w:gridSpan w:val="2"/>
            <w:noWrap/>
            <w:hideMark/>
          </w:tcPr>
          <w:p w14:paraId="3BFCA00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0.40</w:t>
            </w:r>
          </w:p>
        </w:tc>
      </w:tr>
    </w:tbl>
    <w:p w14:paraId="52FA799A" w14:textId="77777777" w:rsidR="00D87A66" w:rsidRPr="00FC2B2B" w:rsidRDefault="00D87A66" w:rsidP="00D87A66">
      <w:pPr>
        <w:rPr>
          <w:rFonts w:ascii="Times New Roman" w:hAnsi="Times New Roman" w:cs="Times New Roman"/>
          <w:sz w:val="20"/>
          <w:szCs w:val="20"/>
        </w:rPr>
      </w:pPr>
      <w:r w:rsidRPr="00FC2B2B">
        <w:rPr>
          <w:rFonts w:ascii="Times New Roman" w:hAnsi="Times New Roman" w:cs="Times New Roman"/>
          <w:sz w:val="20"/>
          <w:szCs w:val="20"/>
        </w:rPr>
        <w:t xml:space="preserve">T = treatment, WAS = weeks after sowing </w:t>
      </w:r>
    </w:p>
    <w:p w14:paraId="60553059" w14:textId="3F2CA138" w:rsidR="00D20C46" w:rsidRPr="00FC2B2B" w:rsidRDefault="00D20C46" w:rsidP="00161627">
      <w:pPr>
        <w:tabs>
          <w:tab w:val="left" w:pos="900"/>
        </w:tabs>
        <w:spacing w:line="276" w:lineRule="auto"/>
        <w:jc w:val="both"/>
        <w:rPr>
          <w:rFonts w:ascii="Times New Roman" w:hAnsi="Times New Roman" w:cs="Times New Roman"/>
          <w:sz w:val="20"/>
          <w:szCs w:val="20"/>
        </w:rPr>
      </w:pPr>
    </w:p>
    <w:p w14:paraId="2E31C7D9" w14:textId="46CC95E4" w:rsidR="00D20C46" w:rsidRPr="00FC2B2B" w:rsidRDefault="00D20C46" w:rsidP="00161627">
      <w:pPr>
        <w:tabs>
          <w:tab w:val="left" w:pos="900"/>
        </w:tabs>
        <w:spacing w:line="276" w:lineRule="auto"/>
        <w:jc w:val="both"/>
        <w:rPr>
          <w:rFonts w:ascii="Times New Roman" w:hAnsi="Times New Roman" w:cs="Times New Roman"/>
          <w:sz w:val="20"/>
          <w:szCs w:val="20"/>
        </w:rPr>
      </w:pPr>
    </w:p>
    <w:p w14:paraId="319F1F4D" w14:textId="40808DC9" w:rsidR="00D20C46" w:rsidRPr="00FC2B2B" w:rsidRDefault="00D20C46" w:rsidP="00161627">
      <w:pPr>
        <w:tabs>
          <w:tab w:val="left" w:pos="900"/>
        </w:tabs>
        <w:spacing w:line="276" w:lineRule="auto"/>
        <w:jc w:val="both"/>
        <w:rPr>
          <w:rFonts w:ascii="Times New Roman" w:hAnsi="Times New Roman" w:cs="Times New Roman"/>
          <w:sz w:val="20"/>
          <w:szCs w:val="20"/>
        </w:rPr>
      </w:pPr>
    </w:p>
    <w:p w14:paraId="1ECC366E" w14:textId="1B50EEB5" w:rsidR="00D20C46" w:rsidRPr="00FC2B2B" w:rsidRDefault="00D20C46" w:rsidP="00161627">
      <w:pPr>
        <w:tabs>
          <w:tab w:val="left" w:pos="900"/>
        </w:tabs>
        <w:spacing w:line="276" w:lineRule="auto"/>
        <w:jc w:val="both"/>
        <w:rPr>
          <w:rFonts w:ascii="Times New Roman" w:hAnsi="Times New Roman" w:cs="Times New Roman"/>
          <w:sz w:val="20"/>
          <w:szCs w:val="20"/>
        </w:rPr>
      </w:pPr>
    </w:p>
    <w:p w14:paraId="0AE259F1" w14:textId="28A13144" w:rsidR="00D20C46" w:rsidRPr="00FC2B2B" w:rsidRDefault="00D20C46" w:rsidP="00161627">
      <w:pPr>
        <w:tabs>
          <w:tab w:val="left" w:pos="900"/>
        </w:tabs>
        <w:spacing w:line="276" w:lineRule="auto"/>
        <w:jc w:val="both"/>
        <w:rPr>
          <w:rFonts w:ascii="Times New Roman" w:hAnsi="Times New Roman" w:cs="Times New Roman"/>
          <w:sz w:val="20"/>
          <w:szCs w:val="20"/>
        </w:rPr>
      </w:pPr>
    </w:p>
    <w:p w14:paraId="4AEBD8D1" w14:textId="54E99EF8" w:rsidR="00D20C46" w:rsidRPr="00FC2B2B" w:rsidRDefault="00D20C46" w:rsidP="00161627">
      <w:pPr>
        <w:tabs>
          <w:tab w:val="left" w:pos="900"/>
        </w:tabs>
        <w:spacing w:line="276" w:lineRule="auto"/>
        <w:jc w:val="both"/>
        <w:rPr>
          <w:rFonts w:ascii="Times New Roman" w:hAnsi="Times New Roman" w:cs="Times New Roman"/>
          <w:sz w:val="20"/>
          <w:szCs w:val="20"/>
        </w:rPr>
      </w:pPr>
    </w:p>
    <w:p w14:paraId="2F61E871" w14:textId="77777777" w:rsidR="00D20C46" w:rsidRPr="00FC2B2B" w:rsidRDefault="00D20C46" w:rsidP="00161627">
      <w:pPr>
        <w:tabs>
          <w:tab w:val="left" w:pos="900"/>
        </w:tabs>
        <w:spacing w:line="276" w:lineRule="auto"/>
        <w:jc w:val="both"/>
        <w:rPr>
          <w:rFonts w:ascii="Times New Roman" w:hAnsi="Times New Roman" w:cs="Times New Roman"/>
          <w:sz w:val="20"/>
          <w:szCs w:val="20"/>
        </w:rPr>
        <w:sectPr w:rsidR="00D20C46" w:rsidRPr="00FC2B2B" w:rsidSect="00CF5E6E">
          <w:pgSz w:w="11906" w:h="16838"/>
          <w:pgMar w:top="1440" w:right="1440" w:bottom="1440" w:left="1440" w:header="708" w:footer="708" w:gutter="0"/>
          <w:cols w:space="708"/>
          <w:docGrid w:linePitch="360"/>
        </w:sectPr>
      </w:pPr>
    </w:p>
    <w:p w14:paraId="1F0B09F8" w14:textId="3458D7A2" w:rsidR="00D87A66" w:rsidRPr="00FC2B2B" w:rsidRDefault="00F03F36" w:rsidP="00167BE9">
      <w:pPr>
        <w:tabs>
          <w:tab w:val="left" w:pos="900"/>
        </w:tabs>
        <w:spacing w:line="480" w:lineRule="auto"/>
        <w:jc w:val="both"/>
        <w:rPr>
          <w:rFonts w:ascii="Times New Roman" w:hAnsi="Times New Roman" w:cs="Times New Roman"/>
          <w:sz w:val="20"/>
          <w:szCs w:val="20"/>
        </w:rPr>
      </w:pPr>
      <w:bookmarkStart w:id="9" w:name="_Hlk147320453"/>
      <w:r>
        <w:rPr>
          <w:rFonts w:ascii="Times New Roman" w:hAnsi="Times New Roman" w:cs="Times New Roman"/>
          <w:b/>
          <w:sz w:val="20"/>
          <w:szCs w:val="20"/>
        </w:rPr>
        <w:lastRenderedPageBreak/>
        <w:t xml:space="preserve">3.5 </w:t>
      </w:r>
      <w:r w:rsidR="00D87A66" w:rsidRPr="00FC2B2B">
        <w:rPr>
          <w:rFonts w:ascii="Times New Roman" w:hAnsi="Times New Roman" w:cs="Times New Roman"/>
          <w:b/>
          <w:sz w:val="20"/>
          <w:szCs w:val="20"/>
        </w:rPr>
        <w:t xml:space="preserve">Effect of </w:t>
      </w:r>
      <w:r w:rsidR="0015202D" w:rsidRPr="00FC2B2B">
        <w:rPr>
          <w:rFonts w:ascii="Times New Roman" w:hAnsi="Times New Roman" w:cs="Times New Roman"/>
          <w:b/>
          <w:sz w:val="20"/>
          <w:szCs w:val="20"/>
        </w:rPr>
        <w:t>treatm</w:t>
      </w:r>
      <w:r w:rsidR="00D87A66" w:rsidRPr="00FC2B2B">
        <w:rPr>
          <w:rFonts w:ascii="Times New Roman" w:hAnsi="Times New Roman" w:cs="Times New Roman"/>
          <w:b/>
          <w:sz w:val="20"/>
          <w:szCs w:val="20"/>
        </w:rPr>
        <w:t>ents on</w:t>
      </w:r>
      <w:r w:rsidR="00D87A66" w:rsidRPr="00FC2B2B">
        <w:rPr>
          <w:rFonts w:ascii="Times New Roman" w:hAnsi="Times New Roman" w:cs="Times New Roman"/>
          <w:b/>
          <w:bCs/>
          <w:sz w:val="20"/>
          <w:szCs w:val="20"/>
        </w:rPr>
        <w:t xml:space="preserve"> dry shoot weight at both Kumasi and Obuasi</w:t>
      </w:r>
    </w:p>
    <w:bookmarkEnd w:id="9"/>
    <w:p w14:paraId="2E17D4C2" w14:textId="2070D788" w:rsidR="00297337" w:rsidRDefault="001C17A8" w:rsidP="00297337">
      <w:pPr>
        <w:spacing w:line="480" w:lineRule="auto"/>
        <w:jc w:val="both"/>
        <w:rPr>
          <w:rFonts w:ascii="Times New Roman" w:hAnsi="Times New Roman" w:cs="Times New Roman"/>
          <w:sz w:val="20"/>
          <w:szCs w:val="20"/>
        </w:rPr>
      </w:pPr>
      <w:r w:rsidRPr="001C17A8">
        <w:rPr>
          <w:rFonts w:ascii="Times New Roman" w:hAnsi="Times New Roman" w:cs="Times New Roman"/>
          <w:sz w:val="20"/>
          <w:szCs w:val="20"/>
        </w:rPr>
        <w:t>The dry biomass of carrot plants measured at various weeks after seeding in Kumasi differed significantly (p &lt; 0.05) among the applied treatments.</w:t>
      </w:r>
      <w:r w:rsidR="00297337" w:rsidRPr="00297337">
        <w:rPr>
          <w:rFonts w:ascii="Times New Roman" w:hAnsi="Times New Roman" w:cs="Times New Roman"/>
          <w:sz w:val="20"/>
          <w:szCs w:val="20"/>
        </w:rPr>
        <w:t xml:space="preserve"> PM applied at a rate of 25 tons/ha recorded the highest dry weight (dry matter) during the course of the trial. </w:t>
      </w:r>
      <w:r w:rsidRPr="001C17A8">
        <w:rPr>
          <w:rFonts w:ascii="Times New Roman" w:hAnsi="Times New Roman" w:cs="Times New Roman"/>
          <w:sz w:val="20"/>
          <w:szCs w:val="20"/>
        </w:rPr>
        <w:t>A significant difference was observed when compared with the control treatment, NPK 15:15:15 at 400 kg ha⁻¹, and all integrated poultry manure and NPK fertilizer treatments (Table 5</w:t>
      </w:r>
      <w:proofErr w:type="gramStart"/>
      <w:r w:rsidRPr="001C17A8">
        <w:rPr>
          <w:rFonts w:ascii="Times New Roman" w:hAnsi="Times New Roman" w:cs="Times New Roman"/>
          <w:sz w:val="20"/>
          <w:szCs w:val="20"/>
        </w:rPr>
        <w:t>).</w:t>
      </w:r>
      <w:r w:rsidR="00297337" w:rsidRPr="00297337">
        <w:rPr>
          <w:rFonts w:ascii="Times New Roman" w:hAnsi="Times New Roman" w:cs="Times New Roman"/>
          <w:sz w:val="20"/>
          <w:szCs w:val="20"/>
        </w:rPr>
        <w:t>The</w:t>
      </w:r>
      <w:proofErr w:type="gramEnd"/>
      <w:r w:rsidR="00297337" w:rsidRPr="00297337">
        <w:rPr>
          <w:rFonts w:ascii="Times New Roman" w:hAnsi="Times New Roman" w:cs="Times New Roman"/>
          <w:sz w:val="20"/>
          <w:szCs w:val="20"/>
        </w:rPr>
        <w:t xml:space="preserve"> notable variations in dry shoot weight between the treatments suggest that these treatments have a major impact on dry matter partitioning or accumulation.</w:t>
      </w:r>
    </w:p>
    <w:p w14:paraId="2810752A" w14:textId="54C99CFB" w:rsidR="00297337" w:rsidRPr="00297337" w:rsidRDefault="001C17A8" w:rsidP="00297337">
      <w:pPr>
        <w:spacing w:line="480" w:lineRule="auto"/>
        <w:jc w:val="both"/>
        <w:rPr>
          <w:rFonts w:ascii="Times New Roman" w:hAnsi="Times New Roman" w:cs="Times New Roman"/>
          <w:sz w:val="20"/>
          <w:szCs w:val="20"/>
        </w:rPr>
      </w:pPr>
      <w:r w:rsidRPr="001C17A8">
        <w:rPr>
          <w:rFonts w:ascii="Times New Roman" w:hAnsi="Times New Roman" w:cs="Times New Roman"/>
          <w:sz w:val="20"/>
          <w:szCs w:val="20"/>
        </w:rPr>
        <w:t>The dry shoot weight of carrot plants in Obuasi differed significantly (p &lt; 0.05) among the applied treatments at the various weeks.</w:t>
      </w:r>
      <w:r>
        <w:rPr>
          <w:rFonts w:ascii="Times New Roman" w:hAnsi="Times New Roman" w:cs="Times New Roman"/>
          <w:sz w:val="20"/>
          <w:szCs w:val="20"/>
        </w:rPr>
        <w:t xml:space="preserve"> </w:t>
      </w:r>
      <w:r w:rsidR="00692A00" w:rsidRPr="00692A00">
        <w:rPr>
          <w:rFonts w:ascii="Times New Roman" w:hAnsi="Times New Roman" w:cs="Times New Roman"/>
          <w:sz w:val="20"/>
          <w:szCs w:val="20"/>
        </w:rPr>
        <w:t xml:space="preserve">The highest dry shoot weight at 8, 10, and 12 weeks after </w:t>
      </w:r>
      <w:r w:rsidR="00692A00">
        <w:rPr>
          <w:rFonts w:ascii="Times New Roman" w:hAnsi="Times New Roman" w:cs="Times New Roman"/>
          <w:sz w:val="20"/>
          <w:szCs w:val="20"/>
        </w:rPr>
        <w:t>sowing</w:t>
      </w:r>
      <w:r w:rsidR="00692A00" w:rsidRPr="00692A00">
        <w:rPr>
          <w:rFonts w:ascii="Times New Roman" w:hAnsi="Times New Roman" w:cs="Times New Roman"/>
          <w:sz w:val="20"/>
          <w:szCs w:val="20"/>
        </w:rPr>
        <w:t xml:space="preserve"> was recorded under poultry manure application at 20 t ha⁻¹.</w:t>
      </w:r>
      <w:r w:rsidR="00297337" w:rsidRPr="00297337">
        <w:rPr>
          <w:rFonts w:ascii="Times New Roman" w:hAnsi="Times New Roman" w:cs="Times New Roman"/>
          <w:sz w:val="20"/>
          <w:szCs w:val="20"/>
        </w:rPr>
        <w:t xml:space="preserve"> This was not 25 tons/ha PM, but it was considerably different from the control (Table </w:t>
      </w:r>
      <w:r w:rsidR="005D17E3">
        <w:rPr>
          <w:rFonts w:ascii="Times New Roman" w:hAnsi="Times New Roman" w:cs="Times New Roman"/>
          <w:sz w:val="20"/>
          <w:szCs w:val="20"/>
          <w:lang w:val="en-US"/>
        </w:rPr>
        <w:t>5</w:t>
      </w:r>
      <w:r w:rsidR="00297337" w:rsidRPr="00297337">
        <w:rPr>
          <w:rFonts w:ascii="Times New Roman" w:hAnsi="Times New Roman" w:cs="Times New Roman"/>
          <w:sz w:val="20"/>
          <w:szCs w:val="20"/>
        </w:rPr>
        <w:t>). Plots treated with 25 tons/ha PM in Obuasi consistently had the highest dry shoot weight; this could be because the carrot plants received a consistent supply of nutrients during their growth phase, unlike those treated with inorganic fertilizers.</w:t>
      </w:r>
    </w:p>
    <w:p w14:paraId="5C003AD9" w14:textId="13854563" w:rsidR="00D87A66" w:rsidRPr="00FC2B2B" w:rsidRDefault="00692A00" w:rsidP="00D87A66">
      <w:pPr>
        <w:tabs>
          <w:tab w:val="left" w:pos="900"/>
        </w:tabs>
        <w:spacing w:line="276" w:lineRule="auto"/>
        <w:jc w:val="both"/>
        <w:rPr>
          <w:rFonts w:ascii="Times New Roman" w:hAnsi="Times New Roman" w:cs="Times New Roman"/>
          <w:b/>
          <w:bCs/>
          <w:sz w:val="20"/>
          <w:szCs w:val="20"/>
        </w:rPr>
      </w:pPr>
      <w:r w:rsidRPr="00692A00">
        <w:rPr>
          <w:rFonts w:ascii="Times New Roman" w:hAnsi="Times New Roman" w:cs="Times New Roman"/>
          <w:b/>
          <w:bCs/>
          <w:sz w:val="20"/>
          <w:szCs w:val="20"/>
        </w:rPr>
        <w:t>Table 5. Effects of the applied treatments on dry shoot weight of carrot plants in Kumasi and Obuasi.</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489"/>
        <w:gridCol w:w="1231"/>
        <w:gridCol w:w="1559"/>
        <w:gridCol w:w="500"/>
        <w:gridCol w:w="21"/>
      </w:tblGrid>
      <w:tr w:rsidR="0074729E" w:rsidRPr="00FC2B2B" w14:paraId="1C46550B" w14:textId="77777777" w:rsidTr="00297595">
        <w:trPr>
          <w:gridAfter w:val="1"/>
          <w:wAfter w:w="21" w:type="dxa"/>
          <w:trHeight w:val="131"/>
        </w:trPr>
        <w:tc>
          <w:tcPr>
            <w:tcW w:w="1368" w:type="dxa"/>
            <w:noWrap/>
            <w:hideMark/>
          </w:tcPr>
          <w:p w14:paraId="74EDC252" w14:textId="77777777" w:rsidR="00D87A66" w:rsidRDefault="00D87A66" w:rsidP="00A276D3">
            <w:pPr>
              <w:rPr>
                <w:rFonts w:ascii="Times New Roman" w:hAnsi="Times New Roman" w:cs="Times New Roman"/>
                <w:sz w:val="20"/>
                <w:szCs w:val="20"/>
              </w:rPr>
            </w:pPr>
          </w:p>
          <w:p w14:paraId="0FDE813C" w14:textId="6DF8980B" w:rsidR="00C0270D" w:rsidRPr="00FC2B2B" w:rsidRDefault="00C0270D" w:rsidP="00A276D3">
            <w:pPr>
              <w:rPr>
                <w:rFonts w:ascii="Times New Roman" w:hAnsi="Times New Roman" w:cs="Times New Roman"/>
                <w:sz w:val="20"/>
                <w:szCs w:val="20"/>
              </w:rPr>
            </w:pPr>
          </w:p>
        </w:tc>
        <w:tc>
          <w:tcPr>
            <w:tcW w:w="4489" w:type="dxa"/>
            <w:noWrap/>
            <w:hideMark/>
          </w:tcPr>
          <w:p w14:paraId="6610970A" w14:textId="77777777" w:rsidR="00D87A66" w:rsidRPr="00FC2B2B" w:rsidRDefault="00D87A66" w:rsidP="00A276D3">
            <w:pPr>
              <w:jc w:val="center"/>
              <w:rPr>
                <w:rFonts w:ascii="Times New Roman" w:hAnsi="Times New Roman" w:cs="Times New Roman"/>
                <w:sz w:val="20"/>
                <w:szCs w:val="20"/>
              </w:rPr>
            </w:pPr>
          </w:p>
        </w:tc>
        <w:tc>
          <w:tcPr>
            <w:tcW w:w="3290" w:type="dxa"/>
            <w:gridSpan w:val="3"/>
            <w:tcBorders>
              <w:top w:val="single" w:sz="4" w:space="0" w:color="auto"/>
              <w:bottom w:val="single" w:sz="4" w:space="0" w:color="auto"/>
            </w:tcBorders>
            <w:noWrap/>
            <w:hideMark/>
          </w:tcPr>
          <w:p w14:paraId="4668EBD4" w14:textId="77777777" w:rsidR="00D87A66" w:rsidRPr="00FC2B2B" w:rsidRDefault="0074729E" w:rsidP="0074729E">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D87A66" w:rsidRPr="00FC2B2B">
              <w:rPr>
                <w:rFonts w:ascii="Times New Roman" w:hAnsi="Times New Roman" w:cs="Times New Roman"/>
                <w:b/>
                <w:bCs/>
                <w:sz w:val="20"/>
                <w:szCs w:val="20"/>
              </w:rPr>
              <w:t>Dry Weight (g)</w:t>
            </w:r>
          </w:p>
          <w:p w14:paraId="257F35F9" w14:textId="72B93666" w:rsidR="00201453" w:rsidRPr="00FC2B2B" w:rsidRDefault="00201453" w:rsidP="0074729E">
            <w:pPr>
              <w:rPr>
                <w:rFonts w:ascii="Times New Roman" w:hAnsi="Times New Roman" w:cs="Times New Roman"/>
                <w:b/>
                <w:bCs/>
                <w:sz w:val="20"/>
                <w:szCs w:val="20"/>
              </w:rPr>
            </w:pPr>
          </w:p>
        </w:tc>
      </w:tr>
      <w:tr w:rsidR="0074729E" w:rsidRPr="00FC2B2B" w14:paraId="7C5D7B26" w14:textId="77777777" w:rsidTr="007534CA">
        <w:trPr>
          <w:trHeight w:val="131"/>
        </w:trPr>
        <w:tc>
          <w:tcPr>
            <w:tcW w:w="1368" w:type="dxa"/>
            <w:tcBorders>
              <w:bottom w:val="nil"/>
            </w:tcBorders>
            <w:noWrap/>
            <w:hideMark/>
          </w:tcPr>
          <w:p w14:paraId="51395AB1" w14:textId="77777777" w:rsidR="00D87A66" w:rsidRPr="00FC2B2B" w:rsidRDefault="00D87A66" w:rsidP="00A276D3">
            <w:pPr>
              <w:rPr>
                <w:rFonts w:ascii="Times New Roman" w:hAnsi="Times New Roman" w:cs="Times New Roman"/>
                <w:sz w:val="20"/>
                <w:szCs w:val="20"/>
              </w:rPr>
            </w:pPr>
          </w:p>
        </w:tc>
        <w:tc>
          <w:tcPr>
            <w:tcW w:w="4489" w:type="dxa"/>
            <w:tcBorders>
              <w:bottom w:val="nil"/>
            </w:tcBorders>
            <w:noWrap/>
            <w:hideMark/>
          </w:tcPr>
          <w:p w14:paraId="20590E05" w14:textId="77777777" w:rsidR="00D87A66" w:rsidRPr="00FC2B2B" w:rsidRDefault="00D87A66" w:rsidP="00A276D3">
            <w:pPr>
              <w:jc w:val="center"/>
              <w:rPr>
                <w:rFonts w:ascii="Times New Roman" w:hAnsi="Times New Roman" w:cs="Times New Roman"/>
                <w:sz w:val="20"/>
                <w:szCs w:val="20"/>
              </w:rPr>
            </w:pPr>
          </w:p>
        </w:tc>
        <w:tc>
          <w:tcPr>
            <w:tcW w:w="2790" w:type="dxa"/>
            <w:gridSpan w:val="2"/>
            <w:tcBorders>
              <w:top w:val="single" w:sz="4" w:space="0" w:color="auto"/>
              <w:bottom w:val="single" w:sz="4" w:space="0" w:color="auto"/>
            </w:tcBorders>
            <w:noWrap/>
            <w:hideMark/>
          </w:tcPr>
          <w:p w14:paraId="2BF31507" w14:textId="6F7639FF"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Kumasi                  </w:t>
            </w:r>
            <w:r w:rsidR="003C1076" w:rsidRPr="00FC2B2B">
              <w:rPr>
                <w:rFonts w:ascii="Times New Roman" w:hAnsi="Times New Roman" w:cs="Times New Roman"/>
                <w:b/>
                <w:bCs/>
                <w:sz w:val="20"/>
                <w:szCs w:val="20"/>
              </w:rPr>
              <w:t xml:space="preserve"> </w:t>
            </w:r>
            <w:r w:rsidR="0074729E" w:rsidRPr="00FC2B2B">
              <w:rPr>
                <w:rFonts w:ascii="Times New Roman" w:hAnsi="Times New Roman" w:cs="Times New Roman"/>
                <w:b/>
                <w:bCs/>
                <w:sz w:val="20"/>
                <w:szCs w:val="20"/>
              </w:rPr>
              <w:t>Obuasi</w:t>
            </w:r>
          </w:p>
          <w:p w14:paraId="137BA7DE" w14:textId="422BF8C2" w:rsidR="00201453" w:rsidRPr="00FC2B2B" w:rsidRDefault="00201453" w:rsidP="00A276D3">
            <w:pPr>
              <w:rPr>
                <w:rFonts w:ascii="Times New Roman" w:hAnsi="Times New Roman" w:cs="Times New Roman"/>
                <w:b/>
                <w:bCs/>
                <w:sz w:val="20"/>
                <w:szCs w:val="20"/>
              </w:rPr>
            </w:pPr>
          </w:p>
        </w:tc>
        <w:tc>
          <w:tcPr>
            <w:tcW w:w="521" w:type="dxa"/>
            <w:gridSpan w:val="2"/>
            <w:tcBorders>
              <w:top w:val="single" w:sz="4" w:space="0" w:color="auto"/>
              <w:bottom w:val="single" w:sz="4" w:space="0" w:color="auto"/>
            </w:tcBorders>
            <w:noWrap/>
            <w:hideMark/>
          </w:tcPr>
          <w:p w14:paraId="09E39F28" w14:textId="77777777" w:rsidR="00D87A66" w:rsidRPr="00FC2B2B" w:rsidRDefault="00D87A66" w:rsidP="00A276D3">
            <w:pPr>
              <w:jc w:val="center"/>
              <w:rPr>
                <w:rFonts w:ascii="Times New Roman" w:hAnsi="Times New Roman" w:cs="Times New Roman"/>
                <w:b/>
                <w:bCs/>
                <w:sz w:val="20"/>
                <w:szCs w:val="20"/>
              </w:rPr>
            </w:pPr>
          </w:p>
        </w:tc>
      </w:tr>
      <w:tr w:rsidR="0074729E" w:rsidRPr="00FC2B2B" w14:paraId="5BEC2E2F" w14:textId="77777777" w:rsidTr="00297595">
        <w:trPr>
          <w:gridAfter w:val="1"/>
          <w:wAfter w:w="21" w:type="dxa"/>
          <w:trHeight w:val="411"/>
        </w:trPr>
        <w:tc>
          <w:tcPr>
            <w:tcW w:w="1368" w:type="dxa"/>
            <w:tcBorders>
              <w:top w:val="nil"/>
              <w:bottom w:val="single" w:sz="4" w:space="0" w:color="auto"/>
            </w:tcBorders>
            <w:noWrap/>
            <w:hideMark/>
          </w:tcPr>
          <w:p w14:paraId="294A54CC"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489" w:type="dxa"/>
            <w:tcBorders>
              <w:top w:val="nil"/>
              <w:bottom w:val="single" w:sz="4" w:space="0" w:color="auto"/>
            </w:tcBorders>
            <w:noWrap/>
            <w:hideMark/>
          </w:tcPr>
          <w:p w14:paraId="23A3D07B" w14:textId="77777777"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231" w:type="dxa"/>
            <w:tcBorders>
              <w:top w:val="single" w:sz="4" w:space="0" w:color="auto"/>
              <w:bottom w:val="single" w:sz="4" w:space="0" w:color="auto"/>
            </w:tcBorders>
            <w:noWrap/>
            <w:hideMark/>
          </w:tcPr>
          <w:p w14:paraId="5E81C544" w14:textId="6E3273BB" w:rsidR="00D87A66"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12WAS</w:t>
            </w:r>
          </w:p>
        </w:tc>
        <w:tc>
          <w:tcPr>
            <w:tcW w:w="2059" w:type="dxa"/>
            <w:gridSpan w:val="2"/>
            <w:tcBorders>
              <w:top w:val="single" w:sz="4" w:space="0" w:color="auto"/>
              <w:bottom w:val="single" w:sz="4" w:space="0" w:color="auto"/>
            </w:tcBorders>
            <w:noWrap/>
            <w:hideMark/>
          </w:tcPr>
          <w:p w14:paraId="33799F97" w14:textId="2E79AC5F" w:rsidR="00201453" w:rsidRPr="00FC2B2B" w:rsidRDefault="00D87A66" w:rsidP="00A276D3">
            <w:pPr>
              <w:rPr>
                <w:rFonts w:ascii="Times New Roman" w:hAnsi="Times New Roman" w:cs="Times New Roman"/>
                <w:b/>
                <w:bCs/>
                <w:sz w:val="20"/>
                <w:szCs w:val="20"/>
              </w:rPr>
            </w:pPr>
            <w:r w:rsidRPr="00FC2B2B">
              <w:rPr>
                <w:rFonts w:ascii="Times New Roman" w:hAnsi="Times New Roman" w:cs="Times New Roman"/>
                <w:b/>
                <w:bCs/>
                <w:sz w:val="20"/>
                <w:szCs w:val="20"/>
              </w:rPr>
              <w:t xml:space="preserve">          </w:t>
            </w:r>
            <w:r w:rsidR="00297595" w:rsidRPr="00FC2B2B">
              <w:rPr>
                <w:rFonts w:ascii="Times New Roman" w:hAnsi="Times New Roman" w:cs="Times New Roman"/>
                <w:b/>
                <w:bCs/>
                <w:sz w:val="20"/>
                <w:szCs w:val="20"/>
              </w:rPr>
              <w:t>12 WAS</w:t>
            </w:r>
            <w:r w:rsidRPr="00FC2B2B">
              <w:rPr>
                <w:rFonts w:ascii="Times New Roman" w:hAnsi="Times New Roman" w:cs="Times New Roman"/>
                <w:b/>
                <w:bCs/>
                <w:sz w:val="20"/>
                <w:szCs w:val="20"/>
              </w:rPr>
              <w:t xml:space="preserve"> </w:t>
            </w:r>
          </w:p>
        </w:tc>
      </w:tr>
      <w:tr w:rsidR="0074729E" w:rsidRPr="00FC2B2B" w14:paraId="0AABB12A" w14:textId="77777777" w:rsidTr="00297595">
        <w:trPr>
          <w:gridAfter w:val="1"/>
          <w:wAfter w:w="21" w:type="dxa"/>
          <w:trHeight w:val="131"/>
        </w:trPr>
        <w:tc>
          <w:tcPr>
            <w:tcW w:w="1368" w:type="dxa"/>
            <w:tcBorders>
              <w:top w:val="single" w:sz="4" w:space="0" w:color="auto"/>
            </w:tcBorders>
            <w:noWrap/>
            <w:hideMark/>
          </w:tcPr>
          <w:p w14:paraId="0EB4A21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w:t>
            </w:r>
          </w:p>
        </w:tc>
        <w:tc>
          <w:tcPr>
            <w:tcW w:w="4489" w:type="dxa"/>
            <w:tcBorders>
              <w:top w:val="single" w:sz="4" w:space="0" w:color="auto"/>
            </w:tcBorders>
            <w:noWrap/>
            <w:hideMark/>
          </w:tcPr>
          <w:p w14:paraId="42BBC84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231" w:type="dxa"/>
            <w:tcBorders>
              <w:top w:val="single" w:sz="4" w:space="0" w:color="auto"/>
            </w:tcBorders>
            <w:noWrap/>
            <w:hideMark/>
          </w:tcPr>
          <w:p w14:paraId="38FEA61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3.07 </w:t>
            </w:r>
          </w:p>
        </w:tc>
        <w:tc>
          <w:tcPr>
            <w:tcW w:w="2059" w:type="dxa"/>
            <w:gridSpan w:val="2"/>
            <w:tcBorders>
              <w:top w:val="single" w:sz="4" w:space="0" w:color="auto"/>
            </w:tcBorders>
            <w:noWrap/>
            <w:hideMark/>
          </w:tcPr>
          <w:p w14:paraId="1C3725A3" w14:textId="00852EB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2.33 </w:t>
            </w:r>
          </w:p>
        </w:tc>
      </w:tr>
      <w:tr w:rsidR="0074729E" w:rsidRPr="00FC2B2B" w14:paraId="6A8CE055" w14:textId="77777777" w:rsidTr="00297595">
        <w:trPr>
          <w:gridAfter w:val="1"/>
          <w:wAfter w:w="21" w:type="dxa"/>
          <w:trHeight w:val="131"/>
        </w:trPr>
        <w:tc>
          <w:tcPr>
            <w:tcW w:w="1368" w:type="dxa"/>
            <w:noWrap/>
            <w:hideMark/>
          </w:tcPr>
          <w:p w14:paraId="77B84EA7"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T2</w:t>
            </w:r>
          </w:p>
        </w:tc>
        <w:tc>
          <w:tcPr>
            <w:tcW w:w="4489" w:type="dxa"/>
            <w:noWrap/>
            <w:hideMark/>
          </w:tcPr>
          <w:p w14:paraId="74AE57E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1231" w:type="dxa"/>
            <w:noWrap/>
            <w:hideMark/>
          </w:tcPr>
          <w:p w14:paraId="5F6FF14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3.12 </w:t>
            </w:r>
          </w:p>
        </w:tc>
        <w:tc>
          <w:tcPr>
            <w:tcW w:w="2059" w:type="dxa"/>
            <w:gridSpan w:val="2"/>
            <w:noWrap/>
            <w:hideMark/>
          </w:tcPr>
          <w:p w14:paraId="6488AE20" w14:textId="0CD68FF5"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3.30 </w:t>
            </w:r>
          </w:p>
        </w:tc>
      </w:tr>
      <w:tr w:rsidR="0074729E" w:rsidRPr="00FC2B2B" w14:paraId="36C78318" w14:textId="77777777" w:rsidTr="00297595">
        <w:trPr>
          <w:gridAfter w:val="1"/>
          <w:wAfter w:w="21" w:type="dxa"/>
          <w:trHeight w:val="131"/>
        </w:trPr>
        <w:tc>
          <w:tcPr>
            <w:tcW w:w="1368" w:type="dxa"/>
            <w:noWrap/>
            <w:hideMark/>
          </w:tcPr>
          <w:p w14:paraId="39870D7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T3</w:t>
            </w:r>
          </w:p>
        </w:tc>
        <w:tc>
          <w:tcPr>
            <w:tcW w:w="4489" w:type="dxa"/>
            <w:noWrap/>
            <w:hideMark/>
          </w:tcPr>
          <w:p w14:paraId="0D1D9B3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1231" w:type="dxa"/>
            <w:noWrap/>
            <w:hideMark/>
          </w:tcPr>
          <w:p w14:paraId="43D7DA1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3.51 </w:t>
            </w:r>
          </w:p>
        </w:tc>
        <w:tc>
          <w:tcPr>
            <w:tcW w:w="2059" w:type="dxa"/>
            <w:gridSpan w:val="2"/>
            <w:noWrap/>
            <w:hideMark/>
          </w:tcPr>
          <w:p w14:paraId="4AD70AD6" w14:textId="0489145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3.75 </w:t>
            </w:r>
          </w:p>
        </w:tc>
      </w:tr>
      <w:tr w:rsidR="0074729E" w:rsidRPr="00FC2B2B" w14:paraId="186CDD0C" w14:textId="77777777" w:rsidTr="00297595">
        <w:trPr>
          <w:gridAfter w:val="1"/>
          <w:wAfter w:w="21" w:type="dxa"/>
          <w:trHeight w:val="131"/>
        </w:trPr>
        <w:tc>
          <w:tcPr>
            <w:tcW w:w="1368" w:type="dxa"/>
            <w:noWrap/>
            <w:hideMark/>
          </w:tcPr>
          <w:p w14:paraId="1EFCF0E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T4</w:t>
            </w:r>
          </w:p>
        </w:tc>
        <w:tc>
          <w:tcPr>
            <w:tcW w:w="4489" w:type="dxa"/>
            <w:noWrap/>
            <w:hideMark/>
          </w:tcPr>
          <w:p w14:paraId="68B2CF2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1231" w:type="dxa"/>
            <w:noWrap/>
            <w:hideMark/>
          </w:tcPr>
          <w:p w14:paraId="2EC28B20"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4.10 </w:t>
            </w:r>
          </w:p>
        </w:tc>
        <w:tc>
          <w:tcPr>
            <w:tcW w:w="2059" w:type="dxa"/>
            <w:gridSpan w:val="2"/>
            <w:noWrap/>
            <w:hideMark/>
          </w:tcPr>
          <w:p w14:paraId="786010AE" w14:textId="22959F8E"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w:t>
            </w:r>
            <w:r w:rsidR="007534CA" w:rsidRPr="00FC2B2B">
              <w:rPr>
                <w:rFonts w:ascii="Times New Roman" w:hAnsi="Times New Roman" w:cs="Times New Roman"/>
                <w:sz w:val="20"/>
                <w:szCs w:val="20"/>
              </w:rPr>
              <w:t xml:space="preserve"> </w:t>
            </w:r>
            <w:r w:rsidRPr="00FC2B2B">
              <w:rPr>
                <w:rFonts w:ascii="Times New Roman" w:hAnsi="Times New Roman" w:cs="Times New Roman"/>
                <w:sz w:val="20"/>
                <w:szCs w:val="20"/>
              </w:rPr>
              <w:t xml:space="preserve">4.07 </w:t>
            </w:r>
          </w:p>
        </w:tc>
      </w:tr>
      <w:tr w:rsidR="0074729E" w:rsidRPr="00FC2B2B" w14:paraId="7085CDD3" w14:textId="77777777" w:rsidTr="00297595">
        <w:trPr>
          <w:gridAfter w:val="1"/>
          <w:wAfter w:w="21" w:type="dxa"/>
          <w:trHeight w:val="131"/>
        </w:trPr>
        <w:tc>
          <w:tcPr>
            <w:tcW w:w="1368" w:type="dxa"/>
            <w:noWrap/>
            <w:hideMark/>
          </w:tcPr>
          <w:p w14:paraId="2368D653"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T5</w:t>
            </w:r>
          </w:p>
        </w:tc>
        <w:tc>
          <w:tcPr>
            <w:tcW w:w="4489" w:type="dxa"/>
            <w:noWrap/>
            <w:hideMark/>
          </w:tcPr>
          <w:p w14:paraId="07F2F42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15 ton/ha</w:t>
            </w:r>
          </w:p>
        </w:tc>
        <w:tc>
          <w:tcPr>
            <w:tcW w:w="1231" w:type="dxa"/>
            <w:noWrap/>
            <w:hideMark/>
          </w:tcPr>
          <w:p w14:paraId="0E8CAF3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4.67 </w:t>
            </w:r>
          </w:p>
        </w:tc>
        <w:tc>
          <w:tcPr>
            <w:tcW w:w="2059" w:type="dxa"/>
            <w:gridSpan w:val="2"/>
            <w:noWrap/>
            <w:hideMark/>
          </w:tcPr>
          <w:p w14:paraId="462ABC47" w14:textId="717A291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4.93 </w:t>
            </w:r>
          </w:p>
        </w:tc>
      </w:tr>
      <w:tr w:rsidR="0074729E" w:rsidRPr="00FC2B2B" w14:paraId="545DDB26" w14:textId="77777777" w:rsidTr="00297595">
        <w:trPr>
          <w:gridAfter w:val="1"/>
          <w:wAfter w:w="21" w:type="dxa"/>
          <w:trHeight w:val="131"/>
        </w:trPr>
        <w:tc>
          <w:tcPr>
            <w:tcW w:w="1368" w:type="dxa"/>
            <w:noWrap/>
            <w:hideMark/>
          </w:tcPr>
          <w:p w14:paraId="5836164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T6</w:t>
            </w:r>
          </w:p>
        </w:tc>
        <w:tc>
          <w:tcPr>
            <w:tcW w:w="4489" w:type="dxa"/>
            <w:noWrap/>
            <w:hideMark/>
          </w:tcPr>
          <w:p w14:paraId="2E01A11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20 ton/ha</w:t>
            </w:r>
          </w:p>
        </w:tc>
        <w:tc>
          <w:tcPr>
            <w:tcW w:w="1231" w:type="dxa"/>
            <w:noWrap/>
            <w:hideMark/>
          </w:tcPr>
          <w:p w14:paraId="0F8E06DD"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7.17 </w:t>
            </w:r>
          </w:p>
        </w:tc>
        <w:tc>
          <w:tcPr>
            <w:tcW w:w="2059" w:type="dxa"/>
            <w:gridSpan w:val="2"/>
            <w:noWrap/>
            <w:hideMark/>
          </w:tcPr>
          <w:p w14:paraId="56AA0A66" w14:textId="7012736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7.03 </w:t>
            </w:r>
          </w:p>
        </w:tc>
      </w:tr>
      <w:tr w:rsidR="0074729E" w:rsidRPr="00FC2B2B" w14:paraId="4C0D0839" w14:textId="77777777" w:rsidTr="00297595">
        <w:trPr>
          <w:gridAfter w:val="1"/>
          <w:wAfter w:w="21" w:type="dxa"/>
          <w:trHeight w:val="131"/>
        </w:trPr>
        <w:tc>
          <w:tcPr>
            <w:tcW w:w="1368" w:type="dxa"/>
            <w:noWrap/>
            <w:hideMark/>
          </w:tcPr>
          <w:p w14:paraId="2FAD107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T7</w:t>
            </w:r>
          </w:p>
        </w:tc>
        <w:tc>
          <w:tcPr>
            <w:tcW w:w="4489" w:type="dxa"/>
            <w:noWrap/>
            <w:hideMark/>
          </w:tcPr>
          <w:p w14:paraId="1D5D0F3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PM 25 ton/ha</w:t>
            </w:r>
          </w:p>
        </w:tc>
        <w:tc>
          <w:tcPr>
            <w:tcW w:w="1231" w:type="dxa"/>
            <w:noWrap/>
            <w:hideMark/>
          </w:tcPr>
          <w:p w14:paraId="161D084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7.70 </w:t>
            </w:r>
          </w:p>
        </w:tc>
        <w:tc>
          <w:tcPr>
            <w:tcW w:w="2059" w:type="dxa"/>
            <w:gridSpan w:val="2"/>
            <w:noWrap/>
            <w:hideMark/>
          </w:tcPr>
          <w:p w14:paraId="72D40D3E" w14:textId="778A0709"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6.23 </w:t>
            </w:r>
          </w:p>
        </w:tc>
      </w:tr>
      <w:tr w:rsidR="0074729E" w:rsidRPr="00FC2B2B" w14:paraId="152985F5" w14:textId="77777777" w:rsidTr="00297595">
        <w:trPr>
          <w:gridAfter w:val="1"/>
          <w:wAfter w:w="21" w:type="dxa"/>
          <w:trHeight w:val="131"/>
        </w:trPr>
        <w:tc>
          <w:tcPr>
            <w:tcW w:w="1368" w:type="dxa"/>
            <w:noWrap/>
            <w:hideMark/>
          </w:tcPr>
          <w:p w14:paraId="2B01408F"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T8</w:t>
            </w:r>
          </w:p>
        </w:tc>
        <w:tc>
          <w:tcPr>
            <w:tcW w:w="4489" w:type="dxa"/>
            <w:noWrap/>
            <w:hideMark/>
          </w:tcPr>
          <w:p w14:paraId="6A167D3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1231" w:type="dxa"/>
            <w:noWrap/>
            <w:hideMark/>
          </w:tcPr>
          <w:p w14:paraId="7BCED449"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5.03 </w:t>
            </w:r>
          </w:p>
        </w:tc>
        <w:tc>
          <w:tcPr>
            <w:tcW w:w="2059" w:type="dxa"/>
            <w:gridSpan w:val="2"/>
            <w:noWrap/>
            <w:hideMark/>
          </w:tcPr>
          <w:p w14:paraId="48B2F9E4" w14:textId="1048F644"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5.87 </w:t>
            </w:r>
          </w:p>
        </w:tc>
      </w:tr>
      <w:tr w:rsidR="0074729E" w:rsidRPr="00FC2B2B" w14:paraId="571E72DC" w14:textId="77777777" w:rsidTr="00297595">
        <w:trPr>
          <w:gridAfter w:val="1"/>
          <w:wAfter w:w="21" w:type="dxa"/>
          <w:trHeight w:val="131"/>
        </w:trPr>
        <w:tc>
          <w:tcPr>
            <w:tcW w:w="1368" w:type="dxa"/>
            <w:noWrap/>
            <w:hideMark/>
          </w:tcPr>
          <w:p w14:paraId="7504D195"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T9</w:t>
            </w:r>
          </w:p>
        </w:tc>
        <w:tc>
          <w:tcPr>
            <w:tcW w:w="4489" w:type="dxa"/>
            <w:noWrap/>
            <w:hideMark/>
          </w:tcPr>
          <w:p w14:paraId="54E92934"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(350 kg/ha) + ½ PM 20 ton/ha</w:t>
            </w:r>
          </w:p>
        </w:tc>
        <w:tc>
          <w:tcPr>
            <w:tcW w:w="1231" w:type="dxa"/>
            <w:noWrap/>
            <w:hideMark/>
          </w:tcPr>
          <w:p w14:paraId="0FDE9546"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5.60 </w:t>
            </w:r>
          </w:p>
        </w:tc>
        <w:tc>
          <w:tcPr>
            <w:tcW w:w="2059" w:type="dxa"/>
            <w:gridSpan w:val="2"/>
            <w:noWrap/>
            <w:hideMark/>
          </w:tcPr>
          <w:p w14:paraId="691148B0" w14:textId="1D41DBFF"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5.07 </w:t>
            </w:r>
          </w:p>
        </w:tc>
      </w:tr>
      <w:tr w:rsidR="0074729E" w:rsidRPr="00FC2B2B" w14:paraId="4BA034E7" w14:textId="77777777" w:rsidTr="00297595">
        <w:trPr>
          <w:gridAfter w:val="1"/>
          <w:wAfter w:w="21" w:type="dxa"/>
          <w:trHeight w:val="131"/>
        </w:trPr>
        <w:tc>
          <w:tcPr>
            <w:tcW w:w="1368" w:type="dxa"/>
            <w:noWrap/>
            <w:hideMark/>
          </w:tcPr>
          <w:p w14:paraId="4629437A"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T10</w:t>
            </w:r>
          </w:p>
        </w:tc>
        <w:tc>
          <w:tcPr>
            <w:tcW w:w="4489" w:type="dxa"/>
            <w:noWrap/>
            <w:hideMark/>
          </w:tcPr>
          <w:p w14:paraId="380E8C31"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½ NPK 15:15:15 (400 kg/ha) + ½ PM 15 ton/ha</w:t>
            </w:r>
          </w:p>
        </w:tc>
        <w:tc>
          <w:tcPr>
            <w:tcW w:w="1231" w:type="dxa"/>
            <w:noWrap/>
            <w:hideMark/>
          </w:tcPr>
          <w:p w14:paraId="21250AB8"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5.63 </w:t>
            </w:r>
          </w:p>
        </w:tc>
        <w:tc>
          <w:tcPr>
            <w:tcW w:w="2059" w:type="dxa"/>
            <w:gridSpan w:val="2"/>
            <w:noWrap/>
            <w:hideMark/>
          </w:tcPr>
          <w:p w14:paraId="2519034C" w14:textId="34BA9270"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5.73</w:t>
            </w:r>
          </w:p>
        </w:tc>
      </w:tr>
      <w:tr w:rsidR="0074729E" w:rsidRPr="00FC2B2B" w14:paraId="27CF6FBB" w14:textId="77777777" w:rsidTr="00297595">
        <w:trPr>
          <w:gridAfter w:val="1"/>
          <w:wAfter w:w="21" w:type="dxa"/>
          <w:trHeight w:val="131"/>
        </w:trPr>
        <w:tc>
          <w:tcPr>
            <w:tcW w:w="1368" w:type="dxa"/>
            <w:noWrap/>
            <w:hideMark/>
          </w:tcPr>
          <w:p w14:paraId="5C1A67E5" w14:textId="77777777" w:rsidR="00D87A66" w:rsidRPr="00FC2B2B" w:rsidRDefault="00D87A66" w:rsidP="00A276D3">
            <w:pPr>
              <w:rPr>
                <w:rFonts w:ascii="Times New Roman" w:hAnsi="Times New Roman" w:cs="Times New Roman"/>
                <w:sz w:val="20"/>
                <w:szCs w:val="20"/>
              </w:rPr>
            </w:pPr>
          </w:p>
        </w:tc>
        <w:tc>
          <w:tcPr>
            <w:tcW w:w="4489" w:type="dxa"/>
            <w:noWrap/>
            <w:hideMark/>
          </w:tcPr>
          <w:p w14:paraId="7C109E32"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231" w:type="dxa"/>
            <w:noWrap/>
            <w:hideMark/>
          </w:tcPr>
          <w:p w14:paraId="2491D47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1.34</w:t>
            </w:r>
          </w:p>
        </w:tc>
        <w:tc>
          <w:tcPr>
            <w:tcW w:w="2059" w:type="dxa"/>
            <w:gridSpan w:val="2"/>
            <w:noWrap/>
            <w:hideMark/>
          </w:tcPr>
          <w:p w14:paraId="09915751" w14:textId="762739D2"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0.1</w:t>
            </w:r>
          </w:p>
        </w:tc>
      </w:tr>
      <w:tr w:rsidR="0074729E" w:rsidRPr="00FC2B2B" w14:paraId="6E7A7792" w14:textId="77777777" w:rsidTr="00297595">
        <w:trPr>
          <w:gridAfter w:val="1"/>
          <w:wAfter w:w="21" w:type="dxa"/>
          <w:trHeight w:val="131"/>
        </w:trPr>
        <w:tc>
          <w:tcPr>
            <w:tcW w:w="1368" w:type="dxa"/>
            <w:noWrap/>
            <w:hideMark/>
          </w:tcPr>
          <w:p w14:paraId="5BFE2057" w14:textId="77777777" w:rsidR="00D87A66" w:rsidRPr="00FC2B2B" w:rsidRDefault="00D87A66" w:rsidP="00A276D3">
            <w:pPr>
              <w:rPr>
                <w:rFonts w:ascii="Times New Roman" w:hAnsi="Times New Roman" w:cs="Times New Roman"/>
                <w:sz w:val="20"/>
                <w:szCs w:val="20"/>
              </w:rPr>
            </w:pPr>
          </w:p>
        </w:tc>
        <w:tc>
          <w:tcPr>
            <w:tcW w:w="4489" w:type="dxa"/>
            <w:noWrap/>
            <w:hideMark/>
          </w:tcPr>
          <w:p w14:paraId="3F2B876B"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CV %</w:t>
            </w:r>
          </w:p>
        </w:tc>
        <w:tc>
          <w:tcPr>
            <w:tcW w:w="1231" w:type="dxa"/>
            <w:noWrap/>
            <w:hideMark/>
          </w:tcPr>
          <w:p w14:paraId="03F6D73C" w14:textId="77777777"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9.25</w:t>
            </w:r>
          </w:p>
        </w:tc>
        <w:tc>
          <w:tcPr>
            <w:tcW w:w="2059" w:type="dxa"/>
            <w:gridSpan w:val="2"/>
            <w:noWrap/>
            <w:hideMark/>
          </w:tcPr>
          <w:p w14:paraId="2FABD797" w14:textId="7746251A" w:rsidR="00D87A66" w:rsidRPr="00FC2B2B" w:rsidRDefault="00D87A66" w:rsidP="00A276D3">
            <w:pPr>
              <w:rPr>
                <w:rFonts w:ascii="Times New Roman" w:hAnsi="Times New Roman" w:cs="Times New Roman"/>
                <w:sz w:val="20"/>
                <w:szCs w:val="20"/>
              </w:rPr>
            </w:pPr>
            <w:r w:rsidRPr="00FC2B2B">
              <w:rPr>
                <w:rFonts w:ascii="Times New Roman" w:hAnsi="Times New Roman" w:cs="Times New Roman"/>
                <w:sz w:val="20"/>
                <w:szCs w:val="20"/>
              </w:rPr>
              <w:t xml:space="preserve">            </w:t>
            </w:r>
            <w:r w:rsidR="007534CA" w:rsidRPr="00FC2B2B">
              <w:rPr>
                <w:rFonts w:ascii="Times New Roman" w:hAnsi="Times New Roman" w:cs="Times New Roman"/>
                <w:sz w:val="20"/>
                <w:szCs w:val="20"/>
              </w:rPr>
              <w:t xml:space="preserve"> </w:t>
            </w:r>
            <w:r w:rsidRPr="00FC2B2B">
              <w:rPr>
                <w:rFonts w:ascii="Times New Roman" w:hAnsi="Times New Roman" w:cs="Times New Roman"/>
                <w:sz w:val="20"/>
                <w:szCs w:val="20"/>
              </w:rPr>
              <w:t>0.72</w:t>
            </w:r>
          </w:p>
        </w:tc>
      </w:tr>
    </w:tbl>
    <w:p w14:paraId="6B4A1353" w14:textId="77777777" w:rsidR="00D87A66" w:rsidRPr="00FC2B2B" w:rsidRDefault="00D87A66" w:rsidP="00D87A66">
      <w:pPr>
        <w:rPr>
          <w:rFonts w:ascii="Times New Roman" w:hAnsi="Times New Roman" w:cs="Times New Roman"/>
          <w:sz w:val="20"/>
          <w:szCs w:val="20"/>
        </w:rPr>
      </w:pPr>
      <w:r w:rsidRPr="00FC2B2B">
        <w:rPr>
          <w:rFonts w:ascii="Times New Roman" w:hAnsi="Times New Roman" w:cs="Times New Roman"/>
          <w:sz w:val="20"/>
          <w:szCs w:val="20"/>
        </w:rPr>
        <w:t xml:space="preserve">T = treatment, WAS = weeks after sowing </w:t>
      </w:r>
    </w:p>
    <w:p w14:paraId="1C5605BD" w14:textId="77777777" w:rsidR="00D87A66" w:rsidRPr="00FC2B2B" w:rsidRDefault="00D87A66" w:rsidP="00CC6F28">
      <w:pPr>
        <w:spacing w:line="276" w:lineRule="auto"/>
        <w:rPr>
          <w:rFonts w:ascii="Times New Roman" w:hAnsi="Times New Roman" w:cs="Times New Roman"/>
          <w:b/>
          <w:bCs/>
          <w:sz w:val="20"/>
          <w:szCs w:val="20"/>
        </w:rPr>
      </w:pPr>
    </w:p>
    <w:p w14:paraId="1E7C94F3" w14:textId="2894F149" w:rsidR="00277EEF" w:rsidRPr="00FC2B2B" w:rsidRDefault="00F03F36" w:rsidP="00167BE9">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3.6 </w:t>
      </w:r>
      <w:r w:rsidR="00D64BF3" w:rsidRPr="00FC2B2B">
        <w:rPr>
          <w:rFonts w:ascii="Times New Roman" w:hAnsi="Times New Roman" w:cs="Times New Roman"/>
          <w:b/>
          <w:bCs/>
          <w:sz w:val="20"/>
          <w:szCs w:val="20"/>
        </w:rPr>
        <w:t xml:space="preserve">Effect of </w:t>
      </w:r>
      <w:r w:rsidR="0015202D" w:rsidRPr="00FC2B2B">
        <w:rPr>
          <w:rFonts w:ascii="Times New Roman" w:hAnsi="Times New Roman" w:cs="Times New Roman"/>
          <w:b/>
          <w:bCs/>
          <w:sz w:val="20"/>
          <w:szCs w:val="20"/>
        </w:rPr>
        <w:t>treat</w:t>
      </w:r>
      <w:r w:rsidR="00D64BF3" w:rsidRPr="00FC2B2B">
        <w:rPr>
          <w:rFonts w:ascii="Times New Roman" w:hAnsi="Times New Roman" w:cs="Times New Roman"/>
          <w:b/>
          <w:bCs/>
          <w:sz w:val="20"/>
          <w:szCs w:val="20"/>
        </w:rPr>
        <w:t>ments on yield and root parameters of carrots at both Kumasi and Obuasi</w:t>
      </w:r>
    </w:p>
    <w:p w14:paraId="5CF9C782" w14:textId="47C4330A" w:rsidR="009E67DF" w:rsidRPr="009E67DF" w:rsidRDefault="00297337" w:rsidP="009E67DF">
      <w:pPr>
        <w:spacing w:line="480" w:lineRule="auto"/>
        <w:jc w:val="both"/>
        <w:rPr>
          <w:rFonts w:ascii="Times New Roman" w:hAnsi="Times New Roman" w:cs="Times New Roman"/>
          <w:sz w:val="20"/>
          <w:szCs w:val="20"/>
        </w:rPr>
      </w:pPr>
      <w:r w:rsidRPr="00297337">
        <w:rPr>
          <w:rFonts w:ascii="Times New Roman" w:hAnsi="Times New Roman" w:cs="Times New Roman"/>
          <w:sz w:val="20"/>
          <w:szCs w:val="20"/>
        </w:rPr>
        <w:t xml:space="preserve">The carrot root characteristics in Kumasi also revealed notable variations across the different treatments. </w:t>
      </w:r>
      <w:r w:rsidR="00692A00" w:rsidRPr="00692A00">
        <w:rPr>
          <w:rFonts w:ascii="Times New Roman" w:hAnsi="Times New Roman" w:cs="Times New Roman"/>
          <w:sz w:val="20"/>
          <w:szCs w:val="20"/>
        </w:rPr>
        <w:t>Application of poultry manure at 25 t ha⁻¹ resulted in higher root length, root diameter, and root weight compared with other treatments.</w:t>
      </w:r>
      <w:r w:rsidR="00692A00">
        <w:rPr>
          <w:rFonts w:ascii="Times New Roman" w:hAnsi="Times New Roman" w:cs="Times New Roman"/>
          <w:sz w:val="20"/>
          <w:szCs w:val="20"/>
        </w:rPr>
        <w:t xml:space="preserve"> </w:t>
      </w:r>
      <w:r w:rsidRPr="00297337">
        <w:rPr>
          <w:rFonts w:ascii="Times New Roman" w:hAnsi="Times New Roman" w:cs="Times New Roman"/>
          <w:sz w:val="20"/>
          <w:szCs w:val="20"/>
        </w:rPr>
        <w:t xml:space="preserve">Significant differences between the treatments were also noted in Kumasi's carrot yield under the various treatments (p &lt; 0.05). </w:t>
      </w:r>
      <w:r w:rsidR="00692A00" w:rsidRPr="00692A00">
        <w:rPr>
          <w:rFonts w:ascii="Times New Roman" w:hAnsi="Times New Roman" w:cs="Times New Roman"/>
          <w:sz w:val="20"/>
          <w:szCs w:val="20"/>
        </w:rPr>
        <w:t xml:space="preserve">The highest values were recorded with NPK applied at 400 kg ha⁻¹ and </w:t>
      </w:r>
      <w:r w:rsidR="00692A00" w:rsidRPr="00692A00">
        <w:rPr>
          <w:rFonts w:ascii="Times New Roman" w:hAnsi="Times New Roman" w:cs="Times New Roman"/>
          <w:sz w:val="20"/>
          <w:szCs w:val="20"/>
        </w:rPr>
        <w:lastRenderedPageBreak/>
        <w:t>poultry manure at 25 t ha⁻¹, and these differed significantly from the control treatment.</w:t>
      </w:r>
      <w:r>
        <w:rPr>
          <w:rFonts w:ascii="Times New Roman" w:hAnsi="Times New Roman" w:cs="Times New Roman"/>
          <w:sz w:val="20"/>
          <w:szCs w:val="20"/>
          <w:lang w:val="en-US"/>
        </w:rPr>
        <w:t xml:space="preserve"> </w:t>
      </w:r>
      <w:r w:rsidR="009E67DF" w:rsidRPr="009E67DF">
        <w:rPr>
          <w:rFonts w:ascii="Times New Roman" w:hAnsi="Times New Roman" w:cs="Times New Roman"/>
          <w:sz w:val="20"/>
          <w:szCs w:val="20"/>
        </w:rPr>
        <w:t>The notable variations in carrot output between the treatments suggest that these treatments have a major impact on increasing carrot yield. Plots treated with 25 tons of poultry manure per hectare had the highest yield. This could be because, in addition to providing a steady supply of nutrients, poultry manure gave the carrot plants organic matter and a favorable rhizosphere environment, which may have increased the carrot plants' root yield. This result is consistent with (Agbede et al., 2017; Atijegbe et al., 2014; Olaniyi et al., 2010).</w:t>
      </w:r>
    </w:p>
    <w:p w14:paraId="419448E7" w14:textId="7AB81211" w:rsidR="00D64BF3" w:rsidRPr="00FC2B2B" w:rsidRDefault="00692A00" w:rsidP="009E67DF">
      <w:pPr>
        <w:spacing w:line="480" w:lineRule="auto"/>
        <w:jc w:val="both"/>
        <w:rPr>
          <w:rFonts w:ascii="Times New Roman" w:hAnsi="Times New Roman" w:cs="Times New Roman"/>
          <w:sz w:val="20"/>
          <w:szCs w:val="20"/>
        </w:rPr>
      </w:pPr>
      <w:r w:rsidRPr="00692A00">
        <w:rPr>
          <w:rFonts w:ascii="Times New Roman" w:hAnsi="Times New Roman" w:cs="Times New Roman"/>
          <w:sz w:val="20"/>
          <w:szCs w:val="20"/>
        </w:rPr>
        <w:t>Carrot root characteristics in Obuasi also exhibited significant variation among the applied treatments. Plots treated with poultry manure at 25 t ha⁻¹ produced the greatest root length, which differed significantly from the control and NPK 15:15:15 applied at 300 kg ha⁻¹. Similarly, the highest root weight was recorded under poultry manure application at 25 t ha⁻¹, and this was significantly higher than the control, the combined treatment of ½ NPK 15:15:15 (300 kg ha⁻¹) + ½ poultry manure (25 t ha⁻¹), and NPK 15:15:15 applied at 350 kg ha⁻¹ (Table 6).</w:t>
      </w:r>
      <w:r>
        <w:rPr>
          <w:rFonts w:ascii="Times New Roman" w:hAnsi="Times New Roman" w:cs="Times New Roman"/>
          <w:sz w:val="20"/>
          <w:szCs w:val="20"/>
        </w:rPr>
        <w:t xml:space="preserve"> </w:t>
      </w:r>
      <w:r w:rsidR="009E67DF" w:rsidRPr="009E67DF">
        <w:rPr>
          <w:rFonts w:ascii="Times New Roman" w:hAnsi="Times New Roman" w:cs="Times New Roman"/>
          <w:sz w:val="20"/>
          <w:szCs w:val="20"/>
        </w:rPr>
        <w:t xml:space="preserve">The study's treatments increased the carrot roots' properties, as seen by the significant variations between the treatments noted for the root qualities. The treatments' statistically comparable root weight and length suggest that they would enhance the carrot's characteristics and, as a result, raise or improve its yield more than the control. </w:t>
      </w:r>
      <w:r w:rsidR="00AC4855" w:rsidRPr="00AC4855">
        <w:rPr>
          <w:rFonts w:ascii="Times New Roman" w:hAnsi="Times New Roman" w:cs="Times New Roman"/>
          <w:sz w:val="20"/>
          <w:szCs w:val="20"/>
        </w:rPr>
        <w:t>These findings are in agreement with previous studies (</w:t>
      </w:r>
      <w:proofErr w:type="spellStart"/>
      <w:r w:rsidR="00AC4855" w:rsidRPr="00AC4855">
        <w:rPr>
          <w:rFonts w:ascii="Times New Roman" w:hAnsi="Times New Roman" w:cs="Times New Roman"/>
          <w:sz w:val="20"/>
          <w:szCs w:val="20"/>
        </w:rPr>
        <w:t>Agbede</w:t>
      </w:r>
      <w:proofErr w:type="spellEnd"/>
      <w:r w:rsidR="00AC4855" w:rsidRPr="00AC4855">
        <w:rPr>
          <w:rFonts w:ascii="Times New Roman" w:hAnsi="Times New Roman" w:cs="Times New Roman"/>
          <w:sz w:val="20"/>
          <w:szCs w:val="20"/>
        </w:rPr>
        <w:t xml:space="preserve"> et al., 2017; </w:t>
      </w:r>
      <w:proofErr w:type="spellStart"/>
      <w:r w:rsidR="00AC4855" w:rsidRPr="00AC4855">
        <w:rPr>
          <w:rFonts w:ascii="Times New Roman" w:hAnsi="Times New Roman" w:cs="Times New Roman"/>
          <w:sz w:val="20"/>
          <w:szCs w:val="20"/>
        </w:rPr>
        <w:t>Atijegbe</w:t>
      </w:r>
      <w:proofErr w:type="spellEnd"/>
      <w:r w:rsidR="00AC4855" w:rsidRPr="00AC4855">
        <w:rPr>
          <w:rFonts w:ascii="Times New Roman" w:hAnsi="Times New Roman" w:cs="Times New Roman"/>
          <w:sz w:val="20"/>
          <w:szCs w:val="20"/>
        </w:rPr>
        <w:t xml:space="preserve"> et al., 2014; Mbatha, 2008).</w:t>
      </w:r>
      <w:r w:rsidR="00FA3C2A" w:rsidRPr="00FC2B2B">
        <w:rPr>
          <w:rFonts w:ascii="Times New Roman" w:hAnsi="Times New Roman" w:cs="Times New Roman"/>
          <w:sz w:val="20"/>
          <w:szCs w:val="20"/>
        </w:rPr>
        <w:t xml:space="preserve"> </w:t>
      </w:r>
    </w:p>
    <w:p w14:paraId="60452172" w14:textId="5720FB50" w:rsidR="00CB3771" w:rsidRPr="00FC2B2B" w:rsidRDefault="00CB3771" w:rsidP="00277EEF">
      <w:pPr>
        <w:rPr>
          <w:rFonts w:ascii="Times New Roman" w:hAnsi="Times New Roman" w:cs="Times New Roman"/>
          <w:sz w:val="20"/>
          <w:szCs w:val="20"/>
        </w:rPr>
      </w:pPr>
    </w:p>
    <w:p w14:paraId="0BCC8EA5" w14:textId="41890E35" w:rsidR="00CB3771" w:rsidRPr="00FC2B2B" w:rsidRDefault="00CB3771" w:rsidP="00277EEF">
      <w:pPr>
        <w:rPr>
          <w:rFonts w:ascii="Times New Roman" w:hAnsi="Times New Roman" w:cs="Times New Roman"/>
          <w:sz w:val="20"/>
          <w:szCs w:val="20"/>
        </w:rPr>
      </w:pPr>
    </w:p>
    <w:p w14:paraId="2B3E63F0" w14:textId="77777777" w:rsidR="00CB3771" w:rsidRPr="00FC2B2B" w:rsidRDefault="00CB3771" w:rsidP="00277EEF">
      <w:pPr>
        <w:rPr>
          <w:rFonts w:ascii="Times New Roman" w:hAnsi="Times New Roman" w:cs="Times New Roman"/>
          <w:sz w:val="20"/>
          <w:szCs w:val="20"/>
        </w:rPr>
        <w:sectPr w:rsidR="00CB3771" w:rsidRPr="00FC2B2B" w:rsidSect="00277EEF">
          <w:pgSz w:w="11906" w:h="16838"/>
          <w:pgMar w:top="1440" w:right="1440" w:bottom="1440" w:left="1440" w:header="708" w:footer="708" w:gutter="0"/>
          <w:cols w:space="708"/>
          <w:docGrid w:linePitch="360"/>
        </w:sectPr>
      </w:pPr>
    </w:p>
    <w:p w14:paraId="492AB2FE" w14:textId="121BF77C" w:rsidR="00CB3771" w:rsidRPr="00FC2B2B" w:rsidRDefault="00CB3771" w:rsidP="00725394">
      <w:pPr>
        <w:spacing w:after="0" w:line="276" w:lineRule="auto"/>
        <w:rPr>
          <w:rFonts w:ascii="Times New Roman" w:hAnsi="Times New Roman" w:cs="Times New Roman"/>
          <w:b/>
          <w:bCs/>
          <w:sz w:val="20"/>
          <w:szCs w:val="20"/>
        </w:rPr>
      </w:pPr>
      <w:r w:rsidRPr="00FC2B2B">
        <w:rPr>
          <w:rFonts w:ascii="Times New Roman" w:hAnsi="Times New Roman" w:cs="Times New Roman"/>
          <w:b/>
          <w:bCs/>
          <w:sz w:val="20"/>
          <w:szCs w:val="20"/>
        </w:rPr>
        <w:lastRenderedPageBreak/>
        <w:t>Table</w:t>
      </w:r>
      <w:r w:rsidR="00266517" w:rsidRPr="00FC2B2B">
        <w:rPr>
          <w:rFonts w:ascii="Times New Roman" w:hAnsi="Times New Roman" w:cs="Times New Roman"/>
          <w:b/>
          <w:bCs/>
          <w:sz w:val="20"/>
          <w:szCs w:val="20"/>
        </w:rPr>
        <w:t xml:space="preserve"> </w:t>
      </w:r>
      <w:r w:rsidR="00F03F36">
        <w:rPr>
          <w:rFonts w:ascii="Times New Roman" w:hAnsi="Times New Roman" w:cs="Times New Roman"/>
          <w:b/>
          <w:bCs/>
          <w:sz w:val="20"/>
          <w:szCs w:val="20"/>
        </w:rPr>
        <w:t>6</w:t>
      </w:r>
      <w:r w:rsidR="00266517" w:rsidRPr="00FC2B2B">
        <w:rPr>
          <w:rFonts w:ascii="Times New Roman" w:hAnsi="Times New Roman" w:cs="Times New Roman"/>
          <w:b/>
          <w:bCs/>
          <w:sz w:val="20"/>
          <w:szCs w:val="20"/>
        </w:rPr>
        <w:t>:</w:t>
      </w:r>
      <w:r w:rsidRPr="00FC2B2B">
        <w:rPr>
          <w:rFonts w:ascii="Times New Roman" w:hAnsi="Times New Roman" w:cs="Times New Roman"/>
          <w:b/>
          <w:bCs/>
          <w:sz w:val="20"/>
          <w:szCs w:val="20"/>
        </w:rPr>
        <w:t xml:space="preserve"> Effect of </w:t>
      </w:r>
      <w:r w:rsidR="00B03E13" w:rsidRPr="00FC2B2B">
        <w:rPr>
          <w:rFonts w:ascii="Times New Roman" w:hAnsi="Times New Roman" w:cs="Times New Roman"/>
          <w:b/>
          <w:bCs/>
          <w:sz w:val="20"/>
          <w:szCs w:val="20"/>
        </w:rPr>
        <w:t>tre</w:t>
      </w:r>
      <w:r w:rsidRPr="00FC2B2B">
        <w:rPr>
          <w:rFonts w:ascii="Times New Roman" w:hAnsi="Times New Roman" w:cs="Times New Roman"/>
          <w:b/>
          <w:bCs/>
          <w:sz w:val="20"/>
          <w:szCs w:val="20"/>
        </w:rPr>
        <w:t>atments on yield and root parameters of ca</w:t>
      </w:r>
      <w:r w:rsidR="00725394" w:rsidRPr="00FC2B2B">
        <w:rPr>
          <w:rFonts w:ascii="Times New Roman" w:hAnsi="Times New Roman" w:cs="Times New Roman"/>
          <w:b/>
          <w:bCs/>
          <w:sz w:val="20"/>
          <w:szCs w:val="20"/>
        </w:rPr>
        <w:t>rrots at both Kumasi and Obuasi</w:t>
      </w:r>
    </w:p>
    <w:tbl>
      <w:tblPr>
        <w:tblStyle w:val="TableGrid"/>
        <w:tblW w:w="1410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3001"/>
        <w:gridCol w:w="1234"/>
        <w:gridCol w:w="1235"/>
        <w:gridCol w:w="1229"/>
        <w:gridCol w:w="1243"/>
        <w:gridCol w:w="1234"/>
        <w:gridCol w:w="1130"/>
        <w:gridCol w:w="1240"/>
        <w:gridCol w:w="1236"/>
      </w:tblGrid>
      <w:tr w:rsidR="00CB3771" w:rsidRPr="00FC2B2B" w14:paraId="55B5B581" w14:textId="77777777" w:rsidTr="00201453">
        <w:trPr>
          <w:trHeight w:val="277"/>
        </w:trPr>
        <w:tc>
          <w:tcPr>
            <w:tcW w:w="1318" w:type="dxa"/>
            <w:tcBorders>
              <w:bottom w:val="nil"/>
            </w:tcBorders>
            <w:noWrap/>
          </w:tcPr>
          <w:p w14:paraId="0621A533" w14:textId="77777777" w:rsidR="00CB3771" w:rsidRPr="00FC2B2B" w:rsidRDefault="00CB3771" w:rsidP="00B55CC8">
            <w:pPr>
              <w:rPr>
                <w:rFonts w:ascii="Times New Roman" w:hAnsi="Times New Roman" w:cs="Times New Roman"/>
                <w:sz w:val="20"/>
                <w:szCs w:val="20"/>
              </w:rPr>
            </w:pPr>
          </w:p>
        </w:tc>
        <w:tc>
          <w:tcPr>
            <w:tcW w:w="3001" w:type="dxa"/>
            <w:tcBorders>
              <w:bottom w:val="nil"/>
            </w:tcBorders>
            <w:noWrap/>
            <w:hideMark/>
          </w:tcPr>
          <w:p w14:paraId="53CB50B8" w14:textId="77777777" w:rsidR="00CB3771" w:rsidRPr="00FC2B2B" w:rsidRDefault="00CB3771" w:rsidP="00B55CC8">
            <w:pPr>
              <w:jc w:val="center"/>
              <w:rPr>
                <w:rFonts w:ascii="Times New Roman" w:hAnsi="Times New Roman" w:cs="Times New Roman"/>
                <w:sz w:val="20"/>
                <w:szCs w:val="20"/>
              </w:rPr>
            </w:pPr>
          </w:p>
        </w:tc>
        <w:tc>
          <w:tcPr>
            <w:tcW w:w="4941" w:type="dxa"/>
            <w:gridSpan w:val="4"/>
            <w:tcBorders>
              <w:top w:val="single" w:sz="4" w:space="0" w:color="auto"/>
              <w:bottom w:val="single" w:sz="4" w:space="0" w:color="auto"/>
            </w:tcBorders>
            <w:noWrap/>
            <w:hideMark/>
          </w:tcPr>
          <w:p w14:paraId="39E48FB7" w14:textId="77777777" w:rsidR="00CB3771" w:rsidRPr="00FC2B2B" w:rsidRDefault="00CB3771" w:rsidP="00B55CC8">
            <w:pPr>
              <w:jc w:val="center"/>
              <w:rPr>
                <w:rFonts w:ascii="Times New Roman" w:hAnsi="Times New Roman" w:cs="Times New Roman"/>
                <w:b/>
                <w:bCs/>
                <w:sz w:val="20"/>
                <w:szCs w:val="20"/>
              </w:rPr>
            </w:pPr>
            <w:r w:rsidRPr="00FC2B2B">
              <w:rPr>
                <w:rFonts w:ascii="Times New Roman" w:hAnsi="Times New Roman" w:cs="Times New Roman"/>
                <w:b/>
                <w:bCs/>
                <w:sz w:val="20"/>
                <w:szCs w:val="20"/>
              </w:rPr>
              <w:t>Kumasi</w:t>
            </w:r>
          </w:p>
        </w:tc>
        <w:tc>
          <w:tcPr>
            <w:tcW w:w="4840" w:type="dxa"/>
            <w:gridSpan w:val="4"/>
            <w:tcBorders>
              <w:top w:val="single" w:sz="4" w:space="0" w:color="auto"/>
              <w:bottom w:val="single" w:sz="4" w:space="0" w:color="auto"/>
            </w:tcBorders>
            <w:noWrap/>
            <w:hideMark/>
          </w:tcPr>
          <w:p w14:paraId="15A4B822" w14:textId="2F7C0B84" w:rsidR="00CB3771" w:rsidRPr="00FC2B2B" w:rsidRDefault="00CB3771" w:rsidP="00B55CC8">
            <w:pPr>
              <w:jc w:val="center"/>
              <w:rPr>
                <w:rFonts w:ascii="Times New Roman" w:hAnsi="Times New Roman" w:cs="Times New Roman"/>
                <w:b/>
                <w:bCs/>
                <w:sz w:val="20"/>
                <w:szCs w:val="20"/>
              </w:rPr>
            </w:pPr>
            <w:r w:rsidRPr="00FC2B2B">
              <w:rPr>
                <w:rFonts w:ascii="Times New Roman" w:hAnsi="Times New Roman" w:cs="Times New Roman"/>
                <w:b/>
                <w:bCs/>
                <w:sz w:val="20"/>
                <w:szCs w:val="20"/>
              </w:rPr>
              <w:t>Obuasi</w:t>
            </w:r>
          </w:p>
          <w:p w14:paraId="44D2934E" w14:textId="77777777" w:rsidR="00580EFD" w:rsidRPr="00FC2B2B" w:rsidRDefault="00580EFD" w:rsidP="00B55CC8">
            <w:pPr>
              <w:jc w:val="center"/>
              <w:rPr>
                <w:rFonts w:ascii="Times New Roman" w:hAnsi="Times New Roman" w:cs="Times New Roman"/>
                <w:b/>
                <w:bCs/>
                <w:sz w:val="20"/>
                <w:szCs w:val="20"/>
              </w:rPr>
            </w:pPr>
          </w:p>
          <w:p w14:paraId="106A3667" w14:textId="5933071D" w:rsidR="00201453" w:rsidRPr="00FC2B2B" w:rsidRDefault="00201453" w:rsidP="00B55CC8">
            <w:pPr>
              <w:jc w:val="center"/>
              <w:rPr>
                <w:rFonts w:ascii="Times New Roman" w:hAnsi="Times New Roman" w:cs="Times New Roman"/>
                <w:b/>
                <w:bCs/>
                <w:sz w:val="20"/>
                <w:szCs w:val="20"/>
              </w:rPr>
            </w:pPr>
          </w:p>
        </w:tc>
      </w:tr>
      <w:tr w:rsidR="00CB3771" w:rsidRPr="00FC2B2B" w14:paraId="66388255" w14:textId="77777777" w:rsidTr="00201453">
        <w:trPr>
          <w:trHeight w:val="835"/>
        </w:trPr>
        <w:tc>
          <w:tcPr>
            <w:tcW w:w="1318" w:type="dxa"/>
            <w:tcBorders>
              <w:top w:val="nil"/>
              <w:bottom w:val="single" w:sz="4" w:space="0" w:color="auto"/>
            </w:tcBorders>
            <w:noWrap/>
          </w:tcPr>
          <w:p w14:paraId="39DAA4FB" w14:textId="77777777" w:rsidR="00201453" w:rsidRPr="00FC2B2B" w:rsidRDefault="00201453" w:rsidP="00B55CC8">
            <w:pPr>
              <w:rPr>
                <w:rFonts w:ascii="Times New Roman" w:hAnsi="Times New Roman" w:cs="Times New Roman"/>
                <w:b/>
                <w:bCs/>
                <w:sz w:val="20"/>
                <w:szCs w:val="20"/>
              </w:rPr>
            </w:pPr>
          </w:p>
          <w:p w14:paraId="6755C032" w14:textId="77777777" w:rsidR="00201453" w:rsidRPr="00FC2B2B" w:rsidRDefault="00201453" w:rsidP="00201453">
            <w:pPr>
              <w:rPr>
                <w:rFonts w:ascii="Times New Roman" w:hAnsi="Times New Roman" w:cs="Times New Roman"/>
                <w:b/>
                <w:bCs/>
                <w:sz w:val="20"/>
                <w:szCs w:val="20"/>
              </w:rPr>
            </w:pPr>
            <w:r w:rsidRPr="00FC2B2B">
              <w:rPr>
                <w:rFonts w:ascii="Times New Roman" w:hAnsi="Times New Roman" w:cs="Times New Roman"/>
                <w:b/>
                <w:bCs/>
                <w:sz w:val="20"/>
                <w:szCs w:val="20"/>
              </w:rPr>
              <w:tab/>
            </w:r>
          </w:p>
          <w:p w14:paraId="3700F686" w14:textId="5FBB391F" w:rsidR="00201453" w:rsidRPr="00FC2B2B" w:rsidRDefault="00201453" w:rsidP="00201453">
            <w:pPr>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3001" w:type="dxa"/>
            <w:tcBorders>
              <w:top w:val="nil"/>
              <w:bottom w:val="single" w:sz="4" w:space="0" w:color="auto"/>
            </w:tcBorders>
            <w:noWrap/>
            <w:hideMark/>
          </w:tcPr>
          <w:p w14:paraId="200C8631" w14:textId="77777777" w:rsidR="00201453" w:rsidRPr="00FC2B2B" w:rsidRDefault="00201453" w:rsidP="00B55CC8">
            <w:pPr>
              <w:rPr>
                <w:rFonts w:ascii="Times New Roman" w:hAnsi="Times New Roman" w:cs="Times New Roman"/>
                <w:b/>
                <w:bCs/>
                <w:sz w:val="20"/>
                <w:szCs w:val="20"/>
              </w:rPr>
            </w:pPr>
          </w:p>
          <w:p w14:paraId="266F223B" w14:textId="77777777" w:rsidR="00201453" w:rsidRPr="00FC2B2B" w:rsidRDefault="00201453" w:rsidP="00B55CC8">
            <w:pPr>
              <w:rPr>
                <w:rFonts w:ascii="Times New Roman" w:hAnsi="Times New Roman" w:cs="Times New Roman"/>
                <w:b/>
                <w:bCs/>
                <w:sz w:val="20"/>
                <w:szCs w:val="20"/>
              </w:rPr>
            </w:pPr>
          </w:p>
          <w:p w14:paraId="3AFE324B" w14:textId="75752E51" w:rsidR="00201453" w:rsidRPr="00FC2B2B" w:rsidRDefault="00201453" w:rsidP="00B55CC8">
            <w:pPr>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234" w:type="dxa"/>
            <w:tcBorders>
              <w:top w:val="single" w:sz="4" w:space="0" w:color="auto"/>
              <w:bottom w:val="single" w:sz="4" w:space="0" w:color="auto"/>
            </w:tcBorders>
            <w:noWrap/>
            <w:hideMark/>
          </w:tcPr>
          <w:p w14:paraId="44DC4941"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Root </w:t>
            </w:r>
          </w:p>
          <w:p w14:paraId="51F30C91" w14:textId="0A57EFF5"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Length (cm)</w:t>
            </w:r>
          </w:p>
        </w:tc>
        <w:tc>
          <w:tcPr>
            <w:tcW w:w="1235" w:type="dxa"/>
            <w:tcBorders>
              <w:top w:val="single" w:sz="4" w:space="0" w:color="auto"/>
              <w:bottom w:val="single" w:sz="4" w:space="0" w:color="auto"/>
            </w:tcBorders>
            <w:noWrap/>
            <w:hideMark/>
          </w:tcPr>
          <w:p w14:paraId="7435FB3A"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Diameter (cm)</w:t>
            </w:r>
          </w:p>
        </w:tc>
        <w:tc>
          <w:tcPr>
            <w:tcW w:w="1229" w:type="dxa"/>
            <w:tcBorders>
              <w:top w:val="single" w:sz="4" w:space="0" w:color="auto"/>
              <w:bottom w:val="single" w:sz="4" w:space="0" w:color="auto"/>
            </w:tcBorders>
            <w:noWrap/>
            <w:hideMark/>
          </w:tcPr>
          <w:p w14:paraId="55F3D721"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Weight per plant (g)</w:t>
            </w:r>
          </w:p>
        </w:tc>
        <w:tc>
          <w:tcPr>
            <w:tcW w:w="1243" w:type="dxa"/>
            <w:tcBorders>
              <w:top w:val="single" w:sz="4" w:space="0" w:color="auto"/>
              <w:bottom w:val="single" w:sz="4" w:space="0" w:color="auto"/>
            </w:tcBorders>
            <w:noWrap/>
            <w:hideMark/>
          </w:tcPr>
          <w:p w14:paraId="0690FEF5"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Total yield </w:t>
            </w:r>
          </w:p>
          <w:p w14:paraId="0391BB0C"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(ton/ha)</w:t>
            </w:r>
          </w:p>
        </w:tc>
        <w:tc>
          <w:tcPr>
            <w:tcW w:w="1234" w:type="dxa"/>
            <w:tcBorders>
              <w:top w:val="single" w:sz="4" w:space="0" w:color="auto"/>
              <w:bottom w:val="single" w:sz="4" w:space="0" w:color="auto"/>
            </w:tcBorders>
            <w:noWrap/>
            <w:hideMark/>
          </w:tcPr>
          <w:p w14:paraId="08C17E20" w14:textId="443DAF71"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Length (cm)</w:t>
            </w:r>
          </w:p>
        </w:tc>
        <w:tc>
          <w:tcPr>
            <w:tcW w:w="1130" w:type="dxa"/>
            <w:tcBorders>
              <w:top w:val="single" w:sz="4" w:space="0" w:color="auto"/>
              <w:bottom w:val="single" w:sz="4" w:space="0" w:color="auto"/>
            </w:tcBorders>
            <w:noWrap/>
            <w:hideMark/>
          </w:tcPr>
          <w:p w14:paraId="02103F09"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diameter (cm)</w:t>
            </w:r>
          </w:p>
        </w:tc>
        <w:tc>
          <w:tcPr>
            <w:tcW w:w="1240" w:type="dxa"/>
            <w:tcBorders>
              <w:top w:val="single" w:sz="4" w:space="0" w:color="auto"/>
              <w:bottom w:val="single" w:sz="4" w:space="0" w:color="auto"/>
            </w:tcBorders>
            <w:noWrap/>
            <w:hideMark/>
          </w:tcPr>
          <w:p w14:paraId="444EF298"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Root Weight per plant (g)</w:t>
            </w:r>
          </w:p>
        </w:tc>
        <w:tc>
          <w:tcPr>
            <w:tcW w:w="1236" w:type="dxa"/>
            <w:tcBorders>
              <w:top w:val="single" w:sz="4" w:space="0" w:color="auto"/>
              <w:bottom w:val="single" w:sz="4" w:space="0" w:color="auto"/>
            </w:tcBorders>
            <w:noWrap/>
            <w:hideMark/>
          </w:tcPr>
          <w:p w14:paraId="23BD7F26"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 xml:space="preserve">Total yield </w:t>
            </w:r>
          </w:p>
          <w:p w14:paraId="37C39BB0" w14:textId="77777777" w:rsidR="00CB3771" w:rsidRPr="00FC2B2B" w:rsidRDefault="00CB3771" w:rsidP="00B55CC8">
            <w:pPr>
              <w:rPr>
                <w:rFonts w:ascii="Times New Roman" w:hAnsi="Times New Roman" w:cs="Times New Roman"/>
                <w:b/>
                <w:bCs/>
                <w:sz w:val="20"/>
                <w:szCs w:val="20"/>
              </w:rPr>
            </w:pPr>
            <w:r w:rsidRPr="00FC2B2B">
              <w:rPr>
                <w:rFonts w:ascii="Times New Roman" w:hAnsi="Times New Roman" w:cs="Times New Roman"/>
                <w:b/>
                <w:bCs/>
                <w:sz w:val="20"/>
                <w:szCs w:val="20"/>
              </w:rPr>
              <w:t>(ton/ha)</w:t>
            </w:r>
          </w:p>
        </w:tc>
      </w:tr>
      <w:tr w:rsidR="00CB3771" w:rsidRPr="00FC2B2B" w14:paraId="1C44DBFC" w14:textId="77777777" w:rsidTr="0074729E">
        <w:trPr>
          <w:trHeight w:val="19"/>
        </w:trPr>
        <w:tc>
          <w:tcPr>
            <w:tcW w:w="1318" w:type="dxa"/>
            <w:tcBorders>
              <w:top w:val="single" w:sz="4" w:space="0" w:color="auto"/>
            </w:tcBorders>
            <w:noWrap/>
            <w:hideMark/>
          </w:tcPr>
          <w:p w14:paraId="20ECD71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T1</w:t>
            </w:r>
          </w:p>
        </w:tc>
        <w:tc>
          <w:tcPr>
            <w:tcW w:w="3001" w:type="dxa"/>
            <w:tcBorders>
              <w:top w:val="single" w:sz="4" w:space="0" w:color="auto"/>
            </w:tcBorders>
            <w:noWrap/>
            <w:hideMark/>
          </w:tcPr>
          <w:p w14:paraId="3904498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Control</w:t>
            </w:r>
          </w:p>
        </w:tc>
        <w:tc>
          <w:tcPr>
            <w:tcW w:w="1234" w:type="dxa"/>
            <w:tcBorders>
              <w:top w:val="single" w:sz="4" w:space="0" w:color="auto"/>
            </w:tcBorders>
            <w:noWrap/>
            <w:hideMark/>
          </w:tcPr>
          <w:p w14:paraId="74856E0C" w14:textId="611794D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11.18 </w:t>
            </w:r>
          </w:p>
        </w:tc>
        <w:tc>
          <w:tcPr>
            <w:tcW w:w="1235" w:type="dxa"/>
            <w:tcBorders>
              <w:top w:val="single" w:sz="4" w:space="0" w:color="auto"/>
            </w:tcBorders>
            <w:noWrap/>
            <w:hideMark/>
          </w:tcPr>
          <w:p w14:paraId="3DDBB06E" w14:textId="3EF967D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2.21 </w:t>
            </w:r>
          </w:p>
        </w:tc>
        <w:tc>
          <w:tcPr>
            <w:tcW w:w="1229" w:type="dxa"/>
            <w:tcBorders>
              <w:top w:val="single" w:sz="4" w:space="0" w:color="auto"/>
            </w:tcBorders>
            <w:noWrap/>
            <w:hideMark/>
          </w:tcPr>
          <w:p w14:paraId="300C3F5C" w14:textId="6E0CBF5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60.51 </w:t>
            </w:r>
          </w:p>
        </w:tc>
        <w:tc>
          <w:tcPr>
            <w:tcW w:w="1243" w:type="dxa"/>
            <w:tcBorders>
              <w:top w:val="single" w:sz="4" w:space="0" w:color="auto"/>
            </w:tcBorders>
            <w:noWrap/>
            <w:hideMark/>
          </w:tcPr>
          <w:p w14:paraId="60E76644" w14:textId="661B1E4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11.15 </w:t>
            </w:r>
          </w:p>
        </w:tc>
        <w:tc>
          <w:tcPr>
            <w:tcW w:w="1234" w:type="dxa"/>
            <w:tcBorders>
              <w:top w:val="single" w:sz="4" w:space="0" w:color="auto"/>
            </w:tcBorders>
            <w:noWrap/>
            <w:hideMark/>
          </w:tcPr>
          <w:p w14:paraId="284B213C" w14:textId="2293A72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10.85 </w:t>
            </w:r>
          </w:p>
        </w:tc>
        <w:tc>
          <w:tcPr>
            <w:tcW w:w="1130" w:type="dxa"/>
            <w:tcBorders>
              <w:top w:val="single" w:sz="4" w:space="0" w:color="auto"/>
            </w:tcBorders>
            <w:noWrap/>
            <w:hideMark/>
          </w:tcPr>
          <w:p w14:paraId="6546CF2A" w14:textId="70AF7542"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2.49 </w:t>
            </w:r>
          </w:p>
        </w:tc>
        <w:tc>
          <w:tcPr>
            <w:tcW w:w="1240" w:type="dxa"/>
            <w:tcBorders>
              <w:top w:val="single" w:sz="4" w:space="0" w:color="auto"/>
            </w:tcBorders>
            <w:noWrap/>
            <w:hideMark/>
          </w:tcPr>
          <w:p w14:paraId="68866C53" w14:textId="6103342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55.16 </w:t>
            </w:r>
          </w:p>
        </w:tc>
        <w:tc>
          <w:tcPr>
            <w:tcW w:w="1236" w:type="dxa"/>
            <w:tcBorders>
              <w:top w:val="single" w:sz="4" w:space="0" w:color="auto"/>
            </w:tcBorders>
            <w:noWrap/>
            <w:hideMark/>
          </w:tcPr>
          <w:p w14:paraId="07F6A5D7" w14:textId="6725536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9.93 </w:t>
            </w:r>
          </w:p>
        </w:tc>
      </w:tr>
      <w:tr w:rsidR="00CB3771" w:rsidRPr="00FC2B2B" w14:paraId="3AB1E959" w14:textId="77777777" w:rsidTr="0074729E">
        <w:trPr>
          <w:trHeight w:val="19"/>
        </w:trPr>
        <w:tc>
          <w:tcPr>
            <w:tcW w:w="1318" w:type="dxa"/>
            <w:noWrap/>
            <w:hideMark/>
          </w:tcPr>
          <w:p w14:paraId="18B812D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T2</w:t>
            </w:r>
          </w:p>
        </w:tc>
        <w:tc>
          <w:tcPr>
            <w:tcW w:w="3001" w:type="dxa"/>
            <w:noWrap/>
            <w:hideMark/>
          </w:tcPr>
          <w:p w14:paraId="68B76FBC"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1234" w:type="dxa"/>
            <w:noWrap/>
            <w:hideMark/>
          </w:tcPr>
          <w:p w14:paraId="604670E3" w14:textId="60B60B7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13.91 </w:t>
            </w:r>
          </w:p>
        </w:tc>
        <w:tc>
          <w:tcPr>
            <w:tcW w:w="1235" w:type="dxa"/>
            <w:noWrap/>
            <w:hideMark/>
          </w:tcPr>
          <w:p w14:paraId="09659C65" w14:textId="0112772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2.88 </w:t>
            </w:r>
          </w:p>
        </w:tc>
        <w:tc>
          <w:tcPr>
            <w:tcW w:w="1229" w:type="dxa"/>
            <w:noWrap/>
            <w:hideMark/>
          </w:tcPr>
          <w:p w14:paraId="1A2D7FB2" w14:textId="7A15647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67.95 </w:t>
            </w:r>
          </w:p>
        </w:tc>
        <w:tc>
          <w:tcPr>
            <w:tcW w:w="1243" w:type="dxa"/>
            <w:noWrap/>
            <w:hideMark/>
          </w:tcPr>
          <w:p w14:paraId="5E88A18F" w14:textId="016CD25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15.65 </w:t>
            </w:r>
          </w:p>
        </w:tc>
        <w:tc>
          <w:tcPr>
            <w:tcW w:w="1234" w:type="dxa"/>
            <w:noWrap/>
            <w:hideMark/>
          </w:tcPr>
          <w:p w14:paraId="3AAAD93F" w14:textId="15813E3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13.14 </w:t>
            </w:r>
          </w:p>
        </w:tc>
        <w:tc>
          <w:tcPr>
            <w:tcW w:w="1130" w:type="dxa"/>
            <w:noWrap/>
            <w:hideMark/>
          </w:tcPr>
          <w:p w14:paraId="475D07C0" w14:textId="16326A8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3.24 </w:t>
            </w:r>
          </w:p>
        </w:tc>
        <w:tc>
          <w:tcPr>
            <w:tcW w:w="1240" w:type="dxa"/>
            <w:noWrap/>
            <w:hideMark/>
          </w:tcPr>
          <w:p w14:paraId="56FF1DA0" w14:textId="09BEB85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66.76 </w:t>
            </w:r>
          </w:p>
        </w:tc>
        <w:tc>
          <w:tcPr>
            <w:tcW w:w="1236" w:type="dxa"/>
            <w:noWrap/>
            <w:hideMark/>
          </w:tcPr>
          <w:p w14:paraId="14206AE7" w14:textId="2503BDE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11.53 </w:t>
            </w:r>
          </w:p>
        </w:tc>
      </w:tr>
      <w:tr w:rsidR="00CB3771" w:rsidRPr="00FC2B2B" w14:paraId="21BE7098" w14:textId="77777777" w:rsidTr="0074729E">
        <w:trPr>
          <w:trHeight w:val="19"/>
        </w:trPr>
        <w:tc>
          <w:tcPr>
            <w:tcW w:w="1318" w:type="dxa"/>
            <w:noWrap/>
            <w:hideMark/>
          </w:tcPr>
          <w:p w14:paraId="5651D578"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T3</w:t>
            </w:r>
          </w:p>
        </w:tc>
        <w:tc>
          <w:tcPr>
            <w:tcW w:w="3001" w:type="dxa"/>
            <w:noWrap/>
            <w:hideMark/>
          </w:tcPr>
          <w:p w14:paraId="1C774A2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1234" w:type="dxa"/>
            <w:noWrap/>
            <w:hideMark/>
          </w:tcPr>
          <w:p w14:paraId="27640FFC" w14:textId="6D7E87D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14.32 </w:t>
            </w:r>
          </w:p>
        </w:tc>
        <w:tc>
          <w:tcPr>
            <w:tcW w:w="1235" w:type="dxa"/>
            <w:noWrap/>
            <w:hideMark/>
          </w:tcPr>
          <w:p w14:paraId="44C60645" w14:textId="1B62D94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3.19 </w:t>
            </w:r>
          </w:p>
        </w:tc>
        <w:tc>
          <w:tcPr>
            <w:tcW w:w="1229" w:type="dxa"/>
            <w:noWrap/>
            <w:hideMark/>
          </w:tcPr>
          <w:p w14:paraId="7BEB6918" w14:textId="6AE4E49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73.62 </w:t>
            </w:r>
          </w:p>
        </w:tc>
        <w:tc>
          <w:tcPr>
            <w:tcW w:w="1243" w:type="dxa"/>
            <w:noWrap/>
            <w:hideMark/>
          </w:tcPr>
          <w:p w14:paraId="112BAA5E" w14:textId="18F5D94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18.93 </w:t>
            </w:r>
          </w:p>
        </w:tc>
        <w:tc>
          <w:tcPr>
            <w:tcW w:w="1234" w:type="dxa"/>
            <w:noWrap/>
            <w:hideMark/>
          </w:tcPr>
          <w:p w14:paraId="53339A4F" w14:textId="499570C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14.33 </w:t>
            </w:r>
          </w:p>
        </w:tc>
        <w:tc>
          <w:tcPr>
            <w:tcW w:w="1130" w:type="dxa"/>
            <w:noWrap/>
            <w:hideMark/>
          </w:tcPr>
          <w:p w14:paraId="7DB3B172" w14:textId="272C7E5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3.31 </w:t>
            </w:r>
          </w:p>
        </w:tc>
        <w:tc>
          <w:tcPr>
            <w:tcW w:w="1240" w:type="dxa"/>
            <w:noWrap/>
            <w:hideMark/>
          </w:tcPr>
          <w:p w14:paraId="71AB6011" w14:textId="1BE7DCA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70.57 </w:t>
            </w:r>
          </w:p>
        </w:tc>
        <w:tc>
          <w:tcPr>
            <w:tcW w:w="1236" w:type="dxa"/>
            <w:noWrap/>
            <w:hideMark/>
          </w:tcPr>
          <w:p w14:paraId="56915D8B" w14:textId="1B97FC0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13.60 </w:t>
            </w:r>
          </w:p>
        </w:tc>
      </w:tr>
      <w:tr w:rsidR="00CB3771" w:rsidRPr="00FC2B2B" w14:paraId="2B828FB1" w14:textId="77777777" w:rsidTr="0074729E">
        <w:trPr>
          <w:trHeight w:val="19"/>
        </w:trPr>
        <w:tc>
          <w:tcPr>
            <w:tcW w:w="1318" w:type="dxa"/>
            <w:noWrap/>
            <w:hideMark/>
          </w:tcPr>
          <w:p w14:paraId="21F23B8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T4</w:t>
            </w:r>
          </w:p>
        </w:tc>
        <w:tc>
          <w:tcPr>
            <w:tcW w:w="3001" w:type="dxa"/>
            <w:noWrap/>
            <w:hideMark/>
          </w:tcPr>
          <w:p w14:paraId="64E3833C"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1234" w:type="dxa"/>
            <w:noWrap/>
            <w:hideMark/>
          </w:tcPr>
          <w:p w14:paraId="072E8E09" w14:textId="388918F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15.40 </w:t>
            </w:r>
          </w:p>
        </w:tc>
        <w:tc>
          <w:tcPr>
            <w:tcW w:w="1235" w:type="dxa"/>
            <w:noWrap/>
            <w:hideMark/>
          </w:tcPr>
          <w:p w14:paraId="200B9EB4" w14:textId="60AB4AE9"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3.31 </w:t>
            </w:r>
          </w:p>
        </w:tc>
        <w:tc>
          <w:tcPr>
            <w:tcW w:w="1229" w:type="dxa"/>
            <w:noWrap/>
            <w:hideMark/>
          </w:tcPr>
          <w:p w14:paraId="78D4120A" w14:textId="628274C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75.63 </w:t>
            </w:r>
          </w:p>
        </w:tc>
        <w:tc>
          <w:tcPr>
            <w:tcW w:w="1243" w:type="dxa"/>
            <w:noWrap/>
            <w:hideMark/>
          </w:tcPr>
          <w:p w14:paraId="7AC501BD" w14:textId="186E364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20.40 </w:t>
            </w:r>
          </w:p>
        </w:tc>
        <w:tc>
          <w:tcPr>
            <w:tcW w:w="1234" w:type="dxa"/>
            <w:noWrap/>
            <w:hideMark/>
          </w:tcPr>
          <w:p w14:paraId="72E0B674" w14:textId="796CF28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14.79 </w:t>
            </w:r>
          </w:p>
        </w:tc>
        <w:tc>
          <w:tcPr>
            <w:tcW w:w="1130" w:type="dxa"/>
            <w:noWrap/>
            <w:hideMark/>
          </w:tcPr>
          <w:p w14:paraId="31C477A7" w14:textId="70F811F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3.37 </w:t>
            </w:r>
          </w:p>
        </w:tc>
        <w:tc>
          <w:tcPr>
            <w:tcW w:w="1240" w:type="dxa"/>
            <w:noWrap/>
            <w:hideMark/>
          </w:tcPr>
          <w:p w14:paraId="592F10B7" w14:textId="520B378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73.74 </w:t>
            </w:r>
          </w:p>
        </w:tc>
        <w:tc>
          <w:tcPr>
            <w:tcW w:w="1236" w:type="dxa"/>
            <w:noWrap/>
            <w:hideMark/>
          </w:tcPr>
          <w:p w14:paraId="7DA12E85" w14:textId="43FC672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15.31 </w:t>
            </w:r>
          </w:p>
        </w:tc>
      </w:tr>
      <w:tr w:rsidR="00CB3771" w:rsidRPr="00FC2B2B" w14:paraId="788534AF" w14:textId="77777777" w:rsidTr="0074729E">
        <w:trPr>
          <w:trHeight w:val="19"/>
        </w:trPr>
        <w:tc>
          <w:tcPr>
            <w:tcW w:w="1318" w:type="dxa"/>
            <w:noWrap/>
            <w:hideMark/>
          </w:tcPr>
          <w:p w14:paraId="4ACF380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T5</w:t>
            </w:r>
          </w:p>
        </w:tc>
        <w:tc>
          <w:tcPr>
            <w:tcW w:w="3001" w:type="dxa"/>
            <w:noWrap/>
            <w:hideMark/>
          </w:tcPr>
          <w:p w14:paraId="0AA4CC92"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PM 15 ton/ha</w:t>
            </w:r>
          </w:p>
        </w:tc>
        <w:tc>
          <w:tcPr>
            <w:tcW w:w="1234" w:type="dxa"/>
            <w:noWrap/>
            <w:hideMark/>
          </w:tcPr>
          <w:p w14:paraId="6F48ABB8" w14:textId="5C671C0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14.93 </w:t>
            </w:r>
          </w:p>
        </w:tc>
        <w:tc>
          <w:tcPr>
            <w:tcW w:w="1235" w:type="dxa"/>
            <w:noWrap/>
            <w:hideMark/>
          </w:tcPr>
          <w:p w14:paraId="51F091E7" w14:textId="066069C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3.45 </w:t>
            </w:r>
          </w:p>
        </w:tc>
        <w:tc>
          <w:tcPr>
            <w:tcW w:w="1229" w:type="dxa"/>
            <w:noWrap/>
            <w:hideMark/>
          </w:tcPr>
          <w:p w14:paraId="151A1FAA" w14:textId="4BF8E43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78.75 </w:t>
            </w:r>
          </w:p>
        </w:tc>
        <w:tc>
          <w:tcPr>
            <w:tcW w:w="1243" w:type="dxa"/>
            <w:noWrap/>
            <w:hideMark/>
          </w:tcPr>
          <w:p w14:paraId="263D80F2" w14:textId="46D14C5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21.71 </w:t>
            </w:r>
          </w:p>
        </w:tc>
        <w:tc>
          <w:tcPr>
            <w:tcW w:w="1234" w:type="dxa"/>
            <w:noWrap/>
            <w:hideMark/>
          </w:tcPr>
          <w:p w14:paraId="208882A2" w14:textId="63A1289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15.50 </w:t>
            </w:r>
          </w:p>
        </w:tc>
        <w:tc>
          <w:tcPr>
            <w:tcW w:w="1130" w:type="dxa"/>
            <w:noWrap/>
            <w:hideMark/>
          </w:tcPr>
          <w:p w14:paraId="3008359A" w14:textId="77D637A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3.42 </w:t>
            </w:r>
          </w:p>
        </w:tc>
        <w:tc>
          <w:tcPr>
            <w:tcW w:w="1240" w:type="dxa"/>
            <w:noWrap/>
            <w:hideMark/>
          </w:tcPr>
          <w:p w14:paraId="45FD29FD" w14:textId="2AE31BD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76.96 </w:t>
            </w:r>
          </w:p>
        </w:tc>
        <w:tc>
          <w:tcPr>
            <w:tcW w:w="1236" w:type="dxa"/>
            <w:noWrap/>
            <w:hideMark/>
          </w:tcPr>
          <w:p w14:paraId="1C40AEF9" w14:textId="415FA0E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17.16 </w:t>
            </w:r>
          </w:p>
        </w:tc>
      </w:tr>
      <w:tr w:rsidR="00CB3771" w:rsidRPr="00FC2B2B" w14:paraId="180243C3" w14:textId="77777777" w:rsidTr="0074729E">
        <w:trPr>
          <w:trHeight w:val="19"/>
        </w:trPr>
        <w:tc>
          <w:tcPr>
            <w:tcW w:w="1318" w:type="dxa"/>
            <w:noWrap/>
            <w:hideMark/>
          </w:tcPr>
          <w:p w14:paraId="2943208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T6</w:t>
            </w:r>
          </w:p>
        </w:tc>
        <w:tc>
          <w:tcPr>
            <w:tcW w:w="3001" w:type="dxa"/>
            <w:noWrap/>
            <w:hideMark/>
          </w:tcPr>
          <w:p w14:paraId="0F44882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PM 20 ton/ha</w:t>
            </w:r>
          </w:p>
        </w:tc>
        <w:tc>
          <w:tcPr>
            <w:tcW w:w="1234" w:type="dxa"/>
            <w:noWrap/>
            <w:hideMark/>
          </w:tcPr>
          <w:p w14:paraId="53292713" w14:textId="6357081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15.91 </w:t>
            </w:r>
          </w:p>
        </w:tc>
        <w:tc>
          <w:tcPr>
            <w:tcW w:w="1235" w:type="dxa"/>
            <w:noWrap/>
            <w:hideMark/>
          </w:tcPr>
          <w:p w14:paraId="6CCCDFFD" w14:textId="77BC2AA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3.56 </w:t>
            </w:r>
          </w:p>
        </w:tc>
        <w:tc>
          <w:tcPr>
            <w:tcW w:w="1229" w:type="dxa"/>
            <w:noWrap/>
            <w:hideMark/>
          </w:tcPr>
          <w:p w14:paraId="0AB9CFD2" w14:textId="31E2F32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81.98 </w:t>
            </w:r>
          </w:p>
        </w:tc>
        <w:tc>
          <w:tcPr>
            <w:tcW w:w="1243" w:type="dxa"/>
            <w:noWrap/>
            <w:hideMark/>
          </w:tcPr>
          <w:p w14:paraId="156655C7" w14:textId="2B78950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23.29 </w:t>
            </w:r>
          </w:p>
        </w:tc>
        <w:tc>
          <w:tcPr>
            <w:tcW w:w="1234" w:type="dxa"/>
            <w:noWrap/>
            <w:hideMark/>
          </w:tcPr>
          <w:p w14:paraId="11F56666" w14:textId="6F3BEB6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14.82 </w:t>
            </w:r>
          </w:p>
        </w:tc>
        <w:tc>
          <w:tcPr>
            <w:tcW w:w="1130" w:type="dxa"/>
            <w:noWrap/>
            <w:hideMark/>
          </w:tcPr>
          <w:p w14:paraId="0E6605E3" w14:textId="7022C6E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3.47 </w:t>
            </w:r>
          </w:p>
        </w:tc>
        <w:tc>
          <w:tcPr>
            <w:tcW w:w="1240" w:type="dxa"/>
            <w:noWrap/>
            <w:hideMark/>
          </w:tcPr>
          <w:p w14:paraId="7AFC9D18" w14:textId="0B154E3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80.16 </w:t>
            </w:r>
          </w:p>
        </w:tc>
        <w:tc>
          <w:tcPr>
            <w:tcW w:w="1236" w:type="dxa"/>
            <w:noWrap/>
            <w:hideMark/>
          </w:tcPr>
          <w:p w14:paraId="4823946F" w14:textId="583A91A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19.11 </w:t>
            </w:r>
          </w:p>
        </w:tc>
      </w:tr>
      <w:tr w:rsidR="00CB3771" w:rsidRPr="00FC2B2B" w14:paraId="414DD6A6" w14:textId="77777777" w:rsidTr="0074729E">
        <w:trPr>
          <w:trHeight w:val="19"/>
        </w:trPr>
        <w:tc>
          <w:tcPr>
            <w:tcW w:w="1318" w:type="dxa"/>
            <w:noWrap/>
            <w:hideMark/>
          </w:tcPr>
          <w:p w14:paraId="29EE56B9"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T7</w:t>
            </w:r>
          </w:p>
        </w:tc>
        <w:tc>
          <w:tcPr>
            <w:tcW w:w="3001" w:type="dxa"/>
            <w:noWrap/>
            <w:hideMark/>
          </w:tcPr>
          <w:p w14:paraId="3781CA9A"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PM 25 ton/ha</w:t>
            </w:r>
          </w:p>
        </w:tc>
        <w:tc>
          <w:tcPr>
            <w:tcW w:w="1234" w:type="dxa"/>
            <w:noWrap/>
            <w:hideMark/>
          </w:tcPr>
          <w:p w14:paraId="09465628" w14:textId="1CDD4AB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16.69 </w:t>
            </w:r>
          </w:p>
        </w:tc>
        <w:tc>
          <w:tcPr>
            <w:tcW w:w="1235" w:type="dxa"/>
            <w:noWrap/>
            <w:hideMark/>
          </w:tcPr>
          <w:p w14:paraId="6A63F8B2" w14:textId="08BCA57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3.70 </w:t>
            </w:r>
          </w:p>
        </w:tc>
        <w:tc>
          <w:tcPr>
            <w:tcW w:w="1229" w:type="dxa"/>
            <w:noWrap/>
            <w:hideMark/>
          </w:tcPr>
          <w:p w14:paraId="1848BF66" w14:textId="6A98036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82.61 </w:t>
            </w:r>
          </w:p>
        </w:tc>
        <w:tc>
          <w:tcPr>
            <w:tcW w:w="1243" w:type="dxa"/>
            <w:noWrap/>
            <w:hideMark/>
          </w:tcPr>
          <w:p w14:paraId="39E373C3" w14:textId="2F44FC0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23.94</w:t>
            </w:r>
          </w:p>
        </w:tc>
        <w:tc>
          <w:tcPr>
            <w:tcW w:w="1234" w:type="dxa"/>
            <w:noWrap/>
            <w:hideMark/>
          </w:tcPr>
          <w:p w14:paraId="65DCD328" w14:textId="68C346F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16.12 </w:t>
            </w:r>
          </w:p>
        </w:tc>
        <w:tc>
          <w:tcPr>
            <w:tcW w:w="1130" w:type="dxa"/>
            <w:noWrap/>
            <w:hideMark/>
          </w:tcPr>
          <w:p w14:paraId="639DA522" w14:textId="013685A3"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3.56 </w:t>
            </w:r>
          </w:p>
        </w:tc>
        <w:tc>
          <w:tcPr>
            <w:tcW w:w="1240" w:type="dxa"/>
            <w:noWrap/>
            <w:hideMark/>
          </w:tcPr>
          <w:p w14:paraId="31D4F001" w14:textId="4B6631A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84.48 </w:t>
            </w:r>
          </w:p>
        </w:tc>
        <w:tc>
          <w:tcPr>
            <w:tcW w:w="1236" w:type="dxa"/>
            <w:noWrap/>
            <w:hideMark/>
          </w:tcPr>
          <w:p w14:paraId="51082A5B" w14:textId="21F009C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21.09</w:t>
            </w:r>
          </w:p>
        </w:tc>
      </w:tr>
      <w:tr w:rsidR="00CB3771" w:rsidRPr="00FC2B2B" w14:paraId="70933BFA" w14:textId="77777777" w:rsidTr="0074729E">
        <w:trPr>
          <w:trHeight w:val="19"/>
        </w:trPr>
        <w:tc>
          <w:tcPr>
            <w:tcW w:w="1318" w:type="dxa"/>
            <w:noWrap/>
            <w:hideMark/>
          </w:tcPr>
          <w:p w14:paraId="6230863A"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T8</w:t>
            </w:r>
          </w:p>
        </w:tc>
        <w:tc>
          <w:tcPr>
            <w:tcW w:w="3001" w:type="dxa"/>
            <w:noWrap/>
            <w:hideMark/>
          </w:tcPr>
          <w:p w14:paraId="7A9A5CCC"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1234" w:type="dxa"/>
            <w:noWrap/>
            <w:hideMark/>
          </w:tcPr>
          <w:p w14:paraId="0EE6F65F" w14:textId="37A118D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15.18 </w:t>
            </w:r>
          </w:p>
        </w:tc>
        <w:tc>
          <w:tcPr>
            <w:tcW w:w="1235" w:type="dxa"/>
            <w:noWrap/>
            <w:hideMark/>
          </w:tcPr>
          <w:p w14:paraId="4D866284" w14:textId="2A00698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3.17 </w:t>
            </w:r>
          </w:p>
        </w:tc>
        <w:tc>
          <w:tcPr>
            <w:tcW w:w="1229" w:type="dxa"/>
            <w:noWrap/>
            <w:hideMark/>
          </w:tcPr>
          <w:p w14:paraId="377E5126" w14:textId="2A8302C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74.41 </w:t>
            </w:r>
          </w:p>
        </w:tc>
        <w:tc>
          <w:tcPr>
            <w:tcW w:w="1243" w:type="dxa"/>
            <w:noWrap/>
            <w:hideMark/>
          </w:tcPr>
          <w:p w14:paraId="03FBE790" w14:textId="032D8DC4"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17.00 </w:t>
            </w:r>
          </w:p>
        </w:tc>
        <w:tc>
          <w:tcPr>
            <w:tcW w:w="1234" w:type="dxa"/>
            <w:noWrap/>
            <w:hideMark/>
          </w:tcPr>
          <w:p w14:paraId="71EF4119" w14:textId="7AB456F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14.19 </w:t>
            </w:r>
          </w:p>
        </w:tc>
        <w:tc>
          <w:tcPr>
            <w:tcW w:w="1130" w:type="dxa"/>
            <w:noWrap/>
            <w:hideMark/>
          </w:tcPr>
          <w:p w14:paraId="02A1485C" w14:textId="23B1645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3.19 </w:t>
            </w:r>
          </w:p>
        </w:tc>
        <w:tc>
          <w:tcPr>
            <w:tcW w:w="1240" w:type="dxa"/>
            <w:noWrap/>
            <w:hideMark/>
          </w:tcPr>
          <w:p w14:paraId="006190AC" w14:textId="6DDFE7D6"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67.27</w:t>
            </w:r>
          </w:p>
        </w:tc>
        <w:tc>
          <w:tcPr>
            <w:tcW w:w="1236" w:type="dxa"/>
            <w:noWrap/>
            <w:hideMark/>
          </w:tcPr>
          <w:p w14:paraId="39F7C026" w14:textId="504DB08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13.20 </w:t>
            </w:r>
          </w:p>
        </w:tc>
      </w:tr>
      <w:tr w:rsidR="00CB3771" w:rsidRPr="00FC2B2B" w14:paraId="4FED12A9" w14:textId="77777777" w:rsidTr="0074729E">
        <w:trPr>
          <w:trHeight w:val="19"/>
        </w:trPr>
        <w:tc>
          <w:tcPr>
            <w:tcW w:w="1318" w:type="dxa"/>
            <w:noWrap/>
            <w:hideMark/>
          </w:tcPr>
          <w:p w14:paraId="5B70CF05"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T9</w:t>
            </w:r>
          </w:p>
        </w:tc>
        <w:tc>
          <w:tcPr>
            <w:tcW w:w="3001" w:type="dxa"/>
            <w:noWrap/>
            <w:hideMark/>
          </w:tcPr>
          <w:p w14:paraId="11C2CD8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½ NPK 15:15:15 (350 kg/ha) + ½ PM 20 ton/ha</w:t>
            </w:r>
          </w:p>
        </w:tc>
        <w:tc>
          <w:tcPr>
            <w:tcW w:w="1234" w:type="dxa"/>
            <w:noWrap/>
            <w:hideMark/>
          </w:tcPr>
          <w:p w14:paraId="79549926" w14:textId="60A2300B"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16.32</w:t>
            </w:r>
          </w:p>
        </w:tc>
        <w:tc>
          <w:tcPr>
            <w:tcW w:w="1235" w:type="dxa"/>
            <w:noWrap/>
            <w:hideMark/>
          </w:tcPr>
          <w:p w14:paraId="3D843B78" w14:textId="5AB7DB3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3.05 </w:t>
            </w:r>
          </w:p>
        </w:tc>
        <w:tc>
          <w:tcPr>
            <w:tcW w:w="1229" w:type="dxa"/>
            <w:noWrap/>
            <w:hideMark/>
          </w:tcPr>
          <w:p w14:paraId="14EA3D64" w14:textId="40942C1C"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74.31 </w:t>
            </w:r>
          </w:p>
        </w:tc>
        <w:tc>
          <w:tcPr>
            <w:tcW w:w="1243" w:type="dxa"/>
            <w:noWrap/>
            <w:hideMark/>
          </w:tcPr>
          <w:p w14:paraId="7941F426" w14:textId="0D22EAE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18.18 </w:t>
            </w:r>
          </w:p>
        </w:tc>
        <w:tc>
          <w:tcPr>
            <w:tcW w:w="1234" w:type="dxa"/>
            <w:noWrap/>
            <w:hideMark/>
          </w:tcPr>
          <w:p w14:paraId="7240594D" w14:textId="737A0C3D"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16.07 </w:t>
            </w:r>
          </w:p>
        </w:tc>
        <w:tc>
          <w:tcPr>
            <w:tcW w:w="1130" w:type="dxa"/>
            <w:noWrap/>
            <w:hideMark/>
          </w:tcPr>
          <w:p w14:paraId="29AED6C9" w14:textId="6763BBFE"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3.46 </w:t>
            </w:r>
          </w:p>
        </w:tc>
        <w:tc>
          <w:tcPr>
            <w:tcW w:w="1240" w:type="dxa"/>
            <w:noWrap/>
            <w:hideMark/>
          </w:tcPr>
          <w:p w14:paraId="3372A194" w14:textId="3E12744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80.25 </w:t>
            </w:r>
          </w:p>
        </w:tc>
        <w:tc>
          <w:tcPr>
            <w:tcW w:w="1236" w:type="dxa"/>
            <w:noWrap/>
            <w:hideMark/>
          </w:tcPr>
          <w:p w14:paraId="4FAD8C52" w14:textId="2F8EC5C0"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15.51 </w:t>
            </w:r>
          </w:p>
        </w:tc>
      </w:tr>
      <w:tr w:rsidR="00CB3771" w:rsidRPr="00FC2B2B" w14:paraId="5B82D734" w14:textId="77777777" w:rsidTr="0074729E">
        <w:trPr>
          <w:trHeight w:val="19"/>
        </w:trPr>
        <w:tc>
          <w:tcPr>
            <w:tcW w:w="1318" w:type="dxa"/>
            <w:noWrap/>
            <w:hideMark/>
          </w:tcPr>
          <w:p w14:paraId="54F1B44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T10</w:t>
            </w:r>
          </w:p>
        </w:tc>
        <w:tc>
          <w:tcPr>
            <w:tcW w:w="3001" w:type="dxa"/>
            <w:noWrap/>
            <w:hideMark/>
          </w:tcPr>
          <w:p w14:paraId="579F2F83" w14:textId="3854BE6F" w:rsidR="008B339E" w:rsidRPr="00FC2B2B" w:rsidRDefault="00CB3771" w:rsidP="00725394">
            <w:pPr>
              <w:rPr>
                <w:rFonts w:ascii="Times New Roman" w:hAnsi="Times New Roman" w:cs="Times New Roman"/>
                <w:sz w:val="20"/>
                <w:szCs w:val="20"/>
              </w:rPr>
            </w:pPr>
            <w:r w:rsidRPr="00FC2B2B">
              <w:rPr>
                <w:rFonts w:ascii="Times New Roman" w:hAnsi="Times New Roman" w:cs="Times New Roman"/>
                <w:sz w:val="20"/>
                <w:szCs w:val="20"/>
              </w:rPr>
              <w:t>½ NPK 15:15:15 (400 kg/ha) + ½ PM 15 ton/ha</w:t>
            </w:r>
          </w:p>
        </w:tc>
        <w:tc>
          <w:tcPr>
            <w:tcW w:w="1234" w:type="dxa"/>
            <w:noWrap/>
            <w:hideMark/>
          </w:tcPr>
          <w:p w14:paraId="10EE9540" w14:textId="02DEF8B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16.41 </w:t>
            </w:r>
          </w:p>
        </w:tc>
        <w:tc>
          <w:tcPr>
            <w:tcW w:w="1235" w:type="dxa"/>
            <w:noWrap/>
            <w:hideMark/>
          </w:tcPr>
          <w:p w14:paraId="2BE077DE" w14:textId="1B141F9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3.53 </w:t>
            </w:r>
          </w:p>
        </w:tc>
        <w:tc>
          <w:tcPr>
            <w:tcW w:w="1229" w:type="dxa"/>
            <w:noWrap/>
            <w:hideMark/>
          </w:tcPr>
          <w:p w14:paraId="5D633B4A" w14:textId="0F6D1068"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82.71 </w:t>
            </w:r>
          </w:p>
        </w:tc>
        <w:tc>
          <w:tcPr>
            <w:tcW w:w="1243" w:type="dxa"/>
            <w:noWrap/>
            <w:hideMark/>
          </w:tcPr>
          <w:p w14:paraId="42E67633" w14:textId="55E73972"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20.84</w:t>
            </w:r>
          </w:p>
        </w:tc>
        <w:tc>
          <w:tcPr>
            <w:tcW w:w="1234" w:type="dxa"/>
            <w:noWrap/>
            <w:hideMark/>
          </w:tcPr>
          <w:p w14:paraId="1E516715" w14:textId="2C346265"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15.33 </w:t>
            </w:r>
          </w:p>
        </w:tc>
        <w:tc>
          <w:tcPr>
            <w:tcW w:w="1130" w:type="dxa"/>
            <w:noWrap/>
            <w:hideMark/>
          </w:tcPr>
          <w:p w14:paraId="33EC6154" w14:textId="782FE8CF"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3.47 </w:t>
            </w:r>
          </w:p>
        </w:tc>
        <w:tc>
          <w:tcPr>
            <w:tcW w:w="1240" w:type="dxa"/>
            <w:noWrap/>
            <w:hideMark/>
          </w:tcPr>
          <w:p w14:paraId="0E5E9F0C" w14:textId="30B692AA"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83.10 </w:t>
            </w:r>
          </w:p>
        </w:tc>
        <w:tc>
          <w:tcPr>
            <w:tcW w:w="1236" w:type="dxa"/>
            <w:noWrap/>
            <w:hideMark/>
          </w:tcPr>
          <w:p w14:paraId="5F08466E" w14:textId="5BBFD811"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 xml:space="preserve">18.60 </w:t>
            </w:r>
          </w:p>
        </w:tc>
      </w:tr>
      <w:tr w:rsidR="00CB3771" w:rsidRPr="00FC2B2B" w14:paraId="0BACDC5C" w14:textId="77777777" w:rsidTr="0074729E">
        <w:trPr>
          <w:trHeight w:val="19"/>
        </w:trPr>
        <w:tc>
          <w:tcPr>
            <w:tcW w:w="1318" w:type="dxa"/>
            <w:noWrap/>
            <w:hideMark/>
          </w:tcPr>
          <w:p w14:paraId="4586DFA6" w14:textId="77777777" w:rsidR="00CB3771" w:rsidRPr="00FC2B2B" w:rsidRDefault="00CB3771" w:rsidP="00B55CC8">
            <w:pPr>
              <w:rPr>
                <w:rFonts w:ascii="Times New Roman" w:hAnsi="Times New Roman" w:cs="Times New Roman"/>
                <w:sz w:val="20"/>
                <w:szCs w:val="20"/>
              </w:rPr>
            </w:pPr>
          </w:p>
        </w:tc>
        <w:tc>
          <w:tcPr>
            <w:tcW w:w="3001" w:type="dxa"/>
            <w:noWrap/>
            <w:hideMark/>
          </w:tcPr>
          <w:p w14:paraId="623EC383"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LSD (0.05)</w:t>
            </w:r>
          </w:p>
        </w:tc>
        <w:tc>
          <w:tcPr>
            <w:tcW w:w="1234" w:type="dxa"/>
            <w:noWrap/>
            <w:hideMark/>
          </w:tcPr>
          <w:p w14:paraId="1CDF5B1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2.17</w:t>
            </w:r>
          </w:p>
        </w:tc>
        <w:tc>
          <w:tcPr>
            <w:tcW w:w="1235" w:type="dxa"/>
            <w:noWrap/>
            <w:hideMark/>
          </w:tcPr>
          <w:p w14:paraId="3FB788A2"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0.33</w:t>
            </w:r>
          </w:p>
        </w:tc>
        <w:tc>
          <w:tcPr>
            <w:tcW w:w="1229" w:type="dxa"/>
            <w:noWrap/>
            <w:hideMark/>
          </w:tcPr>
          <w:p w14:paraId="7F01768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6.55</w:t>
            </w:r>
          </w:p>
        </w:tc>
        <w:tc>
          <w:tcPr>
            <w:tcW w:w="1243" w:type="dxa"/>
            <w:noWrap/>
            <w:hideMark/>
          </w:tcPr>
          <w:p w14:paraId="762E1F4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2.92</w:t>
            </w:r>
          </w:p>
        </w:tc>
        <w:tc>
          <w:tcPr>
            <w:tcW w:w="1234" w:type="dxa"/>
            <w:noWrap/>
            <w:hideMark/>
          </w:tcPr>
          <w:p w14:paraId="6272734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1.97</w:t>
            </w:r>
          </w:p>
        </w:tc>
        <w:tc>
          <w:tcPr>
            <w:tcW w:w="1130" w:type="dxa"/>
            <w:noWrap/>
            <w:hideMark/>
          </w:tcPr>
          <w:p w14:paraId="5BBE5E10"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0.58</w:t>
            </w:r>
          </w:p>
        </w:tc>
        <w:tc>
          <w:tcPr>
            <w:tcW w:w="1240" w:type="dxa"/>
            <w:noWrap/>
            <w:hideMark/>
          </w:tcPr>
          <w:p w14:paraId="312B66C7"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13.35</w:t>
            </w:r>
          </w:p>
        </w:tc>
        <w:tc>
          <w:tcPr>
            <w:tcW w:w="1236" w:type="dxa"/>
            <w:noWrap/>
            <w:hideMark/>
          </w:tcPr>
          <w:p w14:paraId="6912A76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3.35</w:t>
            </w:r>
          </w:p>
        </w:tc>
      </w:tr>
      <w:tr w:rsidR="00CB3771" w:rsidRPr="00FC2B2B" w14:paraId="7795EC11" w14:textId="77777777" w:rsidTr="0074729E">
        <w:trPr>
          <w:trHeight w:val="19"/>
        </w:trPr>
        <w:tc>
          <w:tcPr>
            <w:tcW w:w="1318" w:type="dxa"/>
            <w:noWrap/>
            <w:hideMark/>
          </w:tcPr>
          <w:p w14:paraId="018E62E8" w14:textId="77777777" w:rsidR="00CB3771" w:rsidRPr="00FC2B2B" w:rsidRDefault="00CB3771" w:rsidP="00B55CC8">
            <w:pPr>
              <w:rPr>
                <w:rFonts w:ascii="Times New Roman" w:hAnsi="Times New Roman" w:cs="Times New Roman"/>
                <w:sz w:val="20"/>
                <w:szCs w:val="20"/>
              </w:rPr>
            </w:pPr>
          </w:p>
        </w:tc>
        <w:tc>
          <w:tcPr>
            <w:tcW w:w="3001" w:type="dxa"/>
            <w:noWrap/>
            <w:hideMark/>
          </w:tcPr>
          <w:p w14:paraId="4E751B92"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CV %</w:t>
            </w:r>
          </w:p>
        </w:tc>
        <w:tc>
          <w:tcPr>
            <w:tcW w:w="1234" w:type="dxa"/>
            <w:noWrap/>
            <w:hideMark/>
          </w:tcPr>
          <w:p w14:paraId="7DAFA03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4.92</w:t>
            </w:r>
          </w:p>
        </w:tc>
        <w:tc>
          <w:tcPr>
            <w:tcW w:w="1235" w:type="dxa"/>
            <w:noWrap/>
            <w:hideMark/>
          </w:tcPr>
          <w:p w14:paraId="55A1F35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3.51</w:t>
            </w:r>
          </w:p>
        </w:tc>
        <w:tc>
          <w:tcPr>
            <w:tcW w:w="1229" w:type="dxa"/>
            <w:noWrap/>
            <w:hideMark/>
          </w:tcPr>
          <w:p w14:paraId="4100FB3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2.97</w:t>
            </w:r>
          </w:p>
        </w:tc>
        <w:tc>
          <w:tcPr>
            <w:tcW w:w="1243" w:type="dxa"/>
            <w:noWrap/>
            <w:hideMark/>
          </w:tcPr>
          <w:p w14:paraId="5DB33A8F"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5.22</w:t>
            </w:r>
          </w:p>
        </w:tc>
        <w:tc>
          <w:tcPr>
            <w:tcW w:w="1234" w:type="dxa"/>
            <w:noWrap/>
            <w:hideMark/>
          </w:tcPr>
          <w:p w14:paraId="3FDA7344"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4.65</w:t>
            </w:r>
          </w:p>
        </w:tc>
        <w:tc>
          <w:tcPr>
            <w:tcW w:w="1130" w:type="dxa"/>
            <w:noWrap/>
            <w:hideMark/>
          </w:tcPr>
          <w:p w14:paraId="3A84C016"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6.02</w:t>
            </w:r>
          </w:p>
        </w:tc>
        <w:tc>
          <w:tcPr>
            <w:tcW w:w="1240" w:type="dxa"/>
            <w:noWrap/>
            <w:hideMark/>
          </w:tcPr>
          <w:p w14:paraId="11C9D14E"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6.18</w:t>
            </w:r>
          </w:p>
        </w:tc>
        <w:tc>
          <w:tcPr>
            <w:tcW w:w="1236" w:type="dxa"/>
            <w:noWrap/>
            <w:hideMark/>
          </w:tcPr>
          <w:p w14:paraId="066F517D" w14:textId="77777777" w:rsidR="00CB3771" w:rsidRPr="00FC2B2B" w:rsidRDefault="00CB3771" w:rsidP="00B55CC8">
            <w:pPr>
              <w:rPr>
                <w:rFonts w:ascii="Times New Roman" w:hAnsi="Times New Roman" w:cs="Times New Roman"/>
                <w:sz w:val="20"/>
                <w:szCs w:val="20"/>
              </w:rPr>
            </w:pPr>
            <w:r w:rsidRPr="00FC2B2B">
              <w:rPr>
                <w:rFonts w:ascii="Times New Roman" w:hAnsi="Times New Roman" w:cs="Times New Roman"/>
                <w:sz w:val="20"/>
                <w:szCs w:val="20"/>
              </w:rPr>
              <w:t>7.37</w:t>
            </w:r>
          </w:p>
        </w:tc>
      </w:tr>
    </w:tbl>
    <w:p w14:paraId="25425CE0" w14:textId="77777777" w:rsidR="00CB3771" w:rsidRPr="00FC2B2B" w:rsidRDefault="00CB3771" w:rsidP="00CB3771">
      <w:pPr>
        <w:rPr>
          <w:sz w:val="20"/>
          <w:szCs w:val="20"/>
        </w:rPr>
      </w:pPr>
    </w:p>
    <w:p w14:paraId="41F2DEEC" w14:textId="26864477" w:rsidR="00CB3771" w:rsidRPr="00FC2B2B" w:rsidRDefault="00CB3771" w:rsidP="00277EEF">
      <w:pPr>
        <w:rPr>
          <w:rFonts w:ascii="Times New Roman" w:hAnsi="Times New Roman" w:cs="Times New Roman"/>
          <w:sz w:val="20"/>
          <w:szCs w:val="20"/>
        </w:rPr>
      </w:pPr>
    </w:p>
    <w:p w14:paraId="07FD5D74" w14:textId="1DF6E4EA" w:rsidR="00B00E71" w:rsidRPr="00FC2B2B" w:rsidRDefault="00B00E71" w:rsidP="00277EEF">
      <w:pPr>
        <w:rPr>
          <w:rFonts w:ascii="Times New Roman" w:hAnsi="Times New Roman" w:cs="Times New Roman"/>
          <w:sz w:val="20"/>
          <w:szCs w:val="20"/>
        </w:rPr>
      </w:pPr>
    </w:p>
    <w:p w14:paraId="23B89A35" w14:textId="7C00BBBE" w:rsidR="00B00E71" w:rsidRPr="00FC2B2B" w:rsidRDefault="00B00E71" w:rsidP="00277EEF">
      <w:pPr>
        <w:rPr>
          <w:rFonts w:ascii="Times New Roman" w:hAnsi="Times New Roman" w:cs="Times New Roman"/>
          <w:sz w:val="20"/>
          <w:szCs w:val="20"/>
        </w:rPr>
      </w:pPr>
    </w:p>
    <w:p w14:paraId="432F55B8" w14:textId="09F84AB0" w:rsidR="00B00E71" w:rsidRPr="00FC2B2B" w:rsidRDefault="00B00E71" w:rsidP="00277EEF">
      <w:pPr>
        <w:rPr>
          <w:rFonts w:ascii="Times New Roman" w:hAnsi="Times New Roman" w:cs="Times New Roman"/>
          <w:sz w:val="20"/>
          <w:szCs w:val="20"/>
        </w:rPr>
      </w:pPr>
    </w:p>
    <w:p w14:paraId="1556096C" w14:textId="20B432A7" w:rsidR="00B00E71" w:rsidRPr="00FC2B2B" w:rsidRDefault="00B00E71" w:rsidP="00277EEF">
      <w:pPr>
        <w:rPr>
          <w:rFonts w:ascii="Times New Roman" w:hAnsi="Times New Roman" w:cs="Times New Roman"/>
          <w:sz w:val="20"/>
          <w:szCs w:val="20"/>
        </w:rPr>
      </w:pPr>
    </w:p>
    <w:p w14:paraId="3C07EFE8" w14:textId="178B7CD0" w:rsidR="00B00E71" w:rsidRPr="00FC2B2B" w:rsidRDefault="00B00E71" w:rsidP="00277EEF">
      <w:pPr>
        <w:rPr>
          <w:rFonts w:ascii="Times New Roman" w:hAnsi="Times New Roman" w:cs="Times New Roman"/>
          <w:sz w:val="20"/>
          <w:szCs w:val="20"/>
        </w:rPr>
      </w:pPr>
    </w:p>
    <w:p w14:paraId="54E42953" w14:textId="77777777" w:rsidR="00B00E71" w:rsidRPr="00FC2B2B" w:rsidRDefault="00B00E71" w:rsidP="00277EEF">
      <w:pPr>
        <w:rPr>
          <w:rFonts w:ascii="Times New Roman" w:hAnsi="Times New Roman" w:cs="Times New Roman"/>
          <w:sz w:val="20"/>
          <w:szCs w:val="20"/>
        </w:rPr>
        <w:sectPr w:rsidR="00B00E71" w:rsidRPr="00FC2B2B" w:rsidSect="00CB3771">
          <w:pgSz w:w="16838" w:h="11906" w:orient="landscape"/>
          <w:pgMar w:top="1440" w:right="1440" w:bottom="1440" w:left="1440" w:header="708" w:footer="708" w:gutter="0"/>
          <w:cols w:space="708"/>
          <w:docGrid w:linePitch="360"/>
        </w:sectPr>
      </w:pPr>
    </w:p>
    <w:p w14:paraId="5D3FEFC2" w14:textId="620103A4" w:rsidR="00B00E71" w:rsidRPr="00FC2B2B" w:rsidRDefault="00F03F36" w:rsidP="00167BE9">
      <w:pPr>
        <w:spacing w:line="48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3.7 </w:t>
      </w:r>
      <w:r w:rsidR="00B00E71" w:rsidRPr="00FC2B2B">
        <w:rPr>
          <w:rFonts w:ascii="Times New Roman" w:hAnsi="Times New Roman" w:cs="Times New Roman"/>
          <w:b/>
          <w:sz w:val="20"/>
          <w:szCs w:val="20"/>
        </w:rPr>
        <w:t>Concentration of heavy metals present in carrot roots in both Kumasi and Obuasi</w:t>
      </w:r>
    </w:p>
    <w:p w14:paraId="63F69AC7" w14:textId="77777777" w:rsidR="00AC4855" w:rsidRDefault="003059B3"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At Kumasi the harvested carrot roots recorded various degrees of significant variation (p &lt; 0.05) for all the heavy metals measured except for cadmium and copper (p &gt; 0.05). </w:t>
      </w:r>
      <w:r w:rsidR="009E67DF" w:rsidRPr="009E67DF">
        <w:rPr>
          <w:rFonts w:ascii="Times New Roman" w:hAnsi="Times New Roman" w:cs="Times New Roman"/>
          <w:sz w:val="20"/>
          <w:szCs w:val="20"/>
        </w:rPr>
        <w:t>Plots treated with 20 tons of poultry manure per hectare had the highest quantity of arsenic, which differed considerably from the control plots</w:t>
      </w:r>
      <w:r w:rsidR="00AC4855" w:rsidRPr="00AC4855">
        <w:rPr>
          <w:rFonts w:ascii="Times New Roman" w:hAnsi="Times New Roman" w:cs="Times New Roman"/>
          <w:sz w:val="20"/>
          <w:szCs w:val="20"/>
        </w:rPr>
        <w:t>Carrot roots from plots treated with NPK 15:15:15 at 300 kg ha⁻¹ exhibited the highest mercury concentrations, which were significantly greater than those of the control and all other treatments, except for plots receiving 15 t ha⁻¹ PM. Similarly, the highest lead content was observed in plots treated with a combination of ½ NPK 15:15:15 (350 kg ha⁻¹) and ½ PM (20 t ha⁻¹), whereas the control plots recorded the lowest significant value (Tables 7 and 8).</w:t>
      </w:r>
      <w:r w:rsidR="00E504F7">
        <w:rPr>
          <w:rFonts w:ascii="Times New Roman" w:hAnsi="Times New Roman" w:cs="Times New Roman"/>
          <w:sz w:val="20"/>
          <w:szCs w:val="20"/>
          <w:lang w:val="en-US"/>
        </w:rPr>
        <w:t xml:space="preserve"> </w:t>
      </w:r>
      <w:r w:rsidR="009E67DF" w:rsidRPr="009E67DF">
        <w:rPr>
          <w:rFonts w:ascii="Times New Roman" w:hAnsi="Times New Roman" w:cs="Times New Roman"/>
          <w:sz w:val="20"/>
          <w:szCs w:val="20"/>
        </w:rPr>
        <w:t xml:space="preserve">The substantial variations between the treatments for the concentration of heavy metals in carrots suggest that the treatments had an impact on the concentrations of heavy metals in the carrot roots. </w:t>
      </w:r>
      <w:r w:rsidR="00AC4855" w:rsidRPr="00AC4855">
        <w:rPr>
          <w:rFonts w:ascii="Times New Roman" w:hAnsi="Times New Roman" w:cs="Times New Roman"/>
          <w:sz w:val="20"/>
          <w:szCs w:val="20"/>
        </w:rPr>
        <w:t>The observed values were lower than the WHO permissible limits for vegetables, suggesting that root heavy metal levels do not pose a health risk.</w:t>
      </w:r>
    </w:p>
    <w:p w14:paraId="6FDF58D3" w14:textId="70C84E96" w:rsidR="00033FB7" w:rsidRPr="00033FB7" w:rsidRDefault="00AC4855" w:rsidP="00033FB7">
      <w:pPr>
        <w:spacing w:line="480" w:lineRule="auto"/>
        <w:jc w:val="both"/>
        <w:rPr>
          <w:rFonts w:ascii="Times New Roman" w:hAnsi="Times New Roman" w:cs="Times New Roman"/>
          <w:sz w:val="20"/>
          <w:szCs w:val="20"/>
        </w:rPr>
      </w:pPr>
      <w:r w:rsidRPr="00AC4855">
        <w:rPr>
          <w:rFonts w:ascii="Times New Roman" w:hAnsi="Times New Roman" w:cs="Times New Roman"/>
          <w:sz w:val="20"/>
          <w:szCs w:val="20"/>
        </w:rPr>
        <w:t>Significant differences (p &lt; 0.05) were observed in the levels of mercury and arsenic in carrot roots across the various treatments at Obuasi. Arsenic concentration was highest in plots receiving 20 t ha⁻¹ poultry manure, significantly exceeding that in plots treated with 15 t ha⁻¹ poultry manure, but not differing statistically from the control or the NPK 15:15:15 treatment at 400 kg ha⁻¹.</w:t>
      </w:r>
      <w:r>
        <w:rPr>
          <w:rFonts w:ascii="Times New Roman" w:hAnsi="Times New Roman" w:cs="Times New Roman"/>
          <w:sz w:val="20"/>
          <w:szCs w:val="20"/>
        </w:rPr>
        <w:t xml:space="preserve"> </w:t>
      </w:r>
      <w:r w:rsidRPr="00AC4855">
        <w:rPr>
          <w:rFonts w:ascii="Times New Roman" w:hAnsi="Times New Roman" w:cs="Times New Roman"/>
          <w:sz w:val="20"/>
          <w:szCs w:val="20"/>
        </w:rPr>
        <w:t>The highest mercury levels were recorded in plots receiving 15 t ha⁻¹ PM, significantly exceeding the control, 25 t ha⁻¹ PM, and all poultry manure–NPK combinations, while remaining comparable to NPK 15:15:15 applied at 400 kg ha⁻¹ (Tables 7 and 8).</w:t>
      </w:r>
      <w:r w:rsidR="002B26CE" w:rsidRPr="00FC2B2B">
        <w:rPr>
          <w:rFonts w:ascii="Times New Roman" w:hAnsi="Times New Roman" w:cs="Times New Roman"/>
          <w:sz w:val="20"/>
          <w:szCs w:val="20"/>
        </w:rPr>
        <w:t xml:space="preserve"> </w:t>
      </w:r>
      <w:r w:rsidR="00033FB7" w:rsidRPr="00033FB7">
        <w:rPr>
          <w:rFonts w:ascii="Times New Roman" w:hAnsi="Times New Roman" w:cs="Times New Roman"/>
          <w:sz w:val="20"/>
          <w:szCs w:val="20"/>
        </w:rPr>
        <w:t xml:space="preserve">The notable variations between the treatments for mercury and arsenic metals in carrots picked in Obuasi suggest that the treatments had an impact on the heavy metal concentrations in the carrot roots. Nevertheless, the amounts were below the WHO threshold levels, suggesting that the concentrations in the roots are not hazardous. Compared to carrots in Kumasi, Obuasi carrots have greater concentrations of all heavy metals in their roots. </w:t>
      </w:r>
    </w:p>
    <w:p w14:paraId="7FF2DC5E" w14:textId="564EC97E" w:rsidR="001454F1" w:rsidRPr="00D116AE" w:rsidRDefault="009E39A0"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 xml:space="preserve">Relative to the control treatments in both locations, the concentration of Arsenic in the highest treatment was 44.54% higher in Kumasi compared to that in Obuasi (10.75%). </w:t>
      </w:r>
      <w:r w:rsidR="00033FB7" w:rsidRPr="00033FB7">
        <w:rPr>
          <w:rFonts w:ascii="Times New Roman" w:hAnsi="Times New Roman" w:cs="Times New Roman"/>
          <w:sz w:val="20"/>
          <w:szCs w:val="20"/>
        </w:rPr>
        <w:t>Mercury concentrations in Obuasi and Kumasi were 132.86% and 94.44%, respectively, greater than the control. This suggests that the bulk (&gt;50%) of the heavy metal concentration did not originate from the soil and that the earth's heavy metal contents may not be mobile enough to be found in the plants. The results of Szabó and Czellér's research (2009) support this</w:t>
      </w:r>
      <w:r w:rsidR="00033FB7">
        <w:rPr>
          <w:rFonts w:ascii="Times New Roman" w:hAnsi="Times New Roman" w:cs="Times New Roman"/>
          <w:sz w:val="20"/>
          <w:szCs w:val="20"/>
          <w:lang w:val="en-US"/>
        </w:rPr>
        <w:t xml:space="preserve"> result</w:t>
      </w:r>
      <w:r w:rsidR="00033FB7" w:rsidRPr="00033FB7">
        <w:rPr>
          <w:rFonts w:ascii="Times New Roman" w:hAnsi="Times New Roman" w:cs="Times New Roman"/>
          <w:sz w:val="20"/>
          <w:szCs w:val="20"/>
        </w:rPr>
        <w:t>.</w:t>
      </w:r>
    </w:p>
    <w:p w14:paraId="2EEE9D05" w14:textId="130A885C" w:rsidR="001454F1" w:rsidRPr="00FC2B2B" w:rsidRDefault="001454F1" w:rsidP="001454F1">
      <w:pPr>
        <w:jc w:val="both"/>
        <w:rPr>
          <w:rFonts w:ascii="Times New Roman" w:hAnsi="Times New Roman" w:cs="Times New Roman"/>
          <w:sz w:val="20"/>
          <w:szCs w:val="20"/>
        </w:rPr>
      </w:pPr>
    </w:p>
    <w:p w14:paraId="161DE619" w14:textId="14111B29" w:rsidR="001454F1" w:rsidRPr="00FC2B2B" w:rsidRDefault="001454F1" w:rsidP="001454F1">
      <w:pPr>
        <w:jc w:val="both"/>
        <w:rPr>
          <w:rFonts w:ascii="Times New Roman" w:hAnsi="Times New Roman" w:cs="Times New Roman"/>
          <w:sz w:val="20"/>
          <w:szCs w:val="20"/>
        </w:rPr>
      </w:pPr>
    </w:p>
    <w:p w14:paraId="4CDBCE0C" w14:textId="77777777" w:rsidR="00927D4E" w:rsidRDefault="00927D4E" w:rsidP="001454F1">
      <w:pPr>
        <w:jc w:val="both"/>
        <w:rPr>
          <w:rFonts w:ascii="Times New Roman" w:hAnsi="Times New Roman" w:cs="Times New Roman"/>
          <w:sz w:val="20"/>
          <w:szCs w:val="20"/>
        </w:rPr>
        <w:sectPr w:rsidR="00927D4E" w:rsidSect="00B00E71">
          <w:pgSz w:w="11906" w:h="16838"/>
          <w:pgMar w:top="1440" w:right="1440" w:bottom="1440" w:left="1440" w:header="708" w:footer="708" w:gutter="0"/>
          <w:cols w:space="708"/>
          <w:docGrid w:linePitch="360"/>
        </w:sectPr>
      </w:pPr>
    </w:p>
    <w:p w14:paraId="163884B0" w14:textId="60663A6A" w:rsidR="001454F1" w:rsidRPr="00FC2B2B" w:rsidRDefault="001454F1" w:rsidP="001454F1">
      <w:pPr>
        <w:jc w:val="both"/>
        <w:rPr>
          <w:rFonts w:ascii="Times New Roman" w:hAnsi="Times New Roman" w:cs="Times New Roman"/>
          <w:sz w:val="20"/>
          <w:szCs w:val="20"/>
        </w:rPr>
        <w:sectPr w:rsidR="001454F1" w:rsidRPr="00FC2B2B" w:rsidSect="00927D4E">
          <w:type w:val="continuous"/>
          <w:pgSz w:w="11906" w:h="16838"/>
          <w:pgMar w:top="1440" w:right="1440" w:bottom="1440" w:left="1440" w:header="708" w:footer="708" w:gutter="0"/>
          <w:cols w:space="708"/>
          <w:docGrid w:linePitch="360"/>
        </w:sectPr>
      </w:pPr>
    </w:p>
    <w:p w14:paraId="17B1F20E" w14:textId="40D9F937" w:rsidR="001454F1" w:rsidRPr="00FC2B2B" w:rsidRDefault="001454F1" w:rsidP="001454F1">
      <w:pPr>
        <w:spacing w:after="0" w:line="240"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lastRenderedPageBreak/>
        <w:t xml:space="preserve">Table </w:t>
      </w:r>
      <w:r w:rsidR="00F03F36">
        <w:rPr>
          <w:rFonts w:ascii="Times New Roman" w:hAnsi="Times New Roman" w:cs="Times New Roman"/>
          <w:b/>
          <w:bCs/>
          <w:sz w:val="20"/>
          <w:szCs w:val="20"/>
        </w:rPr>
        <w:t>7</w:t>
      </w:r>
      <w:r w:rsidRPr="00FC2B2B">
        <w:rPr>
          <w:rFonts w:ascii="Times New Roman" w:hAnsi="Times New Roman" w:cs="Times New Roman"/>
          <w:b/>
          <w:bCs/>
          <w:sz w:val="20"/>
          <w:szCs w:val="20"/>
        </w:rPr>
        <w:t xml:space="preserve">: Concentration of </w:t>
      </w:r>
      <w:r w:rsidR="00B03E13" w:rsidRPr="00FC2B2B">
        <w:rPr>
          <w:rFonts w:ascii="Times New Roman" w:hAnsi="Times New Roman" w:cs="Times New Roman"/>
          <w:b/>
          <w:bCs/>
          <w:sz w:val="20"/>
          <w:szCs w:val="20"/>
        </w:rPr>
        <w:t xml:space="preserve">heavy metals </w:t>
      </w:r>
      <w:r w:rsidRPr="00FC2B2B">
        <w:rPr>
          <w:rFonts w:ascii="Times New Roman" w:hAnsi="Times New Roman" w:cs="Times New Roman"/>
          <w:b/>
          <w:bCs/>
          <w:sz w:val="20"/>
          <w:szCs w:val="20"/>
        </w:rPr>
        <w:t xml:space="preserve">in carrot roots at Kumasi </w:t>
      </w:r>
    </w:p>
    <w:tbl>
      <w:tblPr>
        <w:tblW w:w="14690" w:type="dxa"/>
        <w:tblBorders>
          <w:top w:val="single" w:sz="4" w:space="0" w:color="auto"/>
          <w:bottom w:val="single" w:sz="4" w:space="0" w:color="auto"/>
        </w:tblBorders>
        <w:tblLook w:val="04A0" w:firstRow="1" w:lastRow="0" w:firstColumn="1" w:lastColumn="0" w:noHBand="0" w:noVBand="1"/>
      </w:tblPr>
      <w:tblGrid>
        <w:gridCol w:w="1296"/>
        <w:gridCol w:w="4800"/>
        <w:gridCol w:w="2028"/>
        <w:gridCol w:w="1682"/>
        <w:gridCol w:w="1788"/>
        <w:gridCol w:w="1548"/>
        <w:gridCol w:w="1548"/>
      </w:tblGrid>
      <w:tr w:rsidR="001454F1" w:rsidRPr="00FC2B2B" w14:paraId="7EF97955" w14:textId="77777777" w:rsidTr="00B55CC8">
        <w:trPr>
          <w:trHeight w:val="305"/>
        </w:trPr>
        <w:tc>
          <w:tcPr>
            <w:tcW w:w="1296" w:type="dxa"/>
            <w:tcBorders>
              <w:top w:val="single" w:sz="4" w:space="0" w:color="auto"/>
              <w:bottom w:val="single" w:sz="4" w:space="0" w:color="auto"/>
            </w:tcBorders>
          </w:tcPr>
          <w:p w14:paraId="0EB4FF96" w14:textId="77777777" w:rsidR="001454F1" w:rsidRPr="00FC2B2B" w:rsidRDefault="001454F1" w:rsidP="001454F1">
            <w:pPr>
              <w:spacing w:after="0" w:line="276" w:lineRule="auto"/>
              <w:jc w:val="both"/>
              <w:rPr>
                <w:rFonts w:ascii="Times New Roman" w:hAnsi="Times New Roman" w:cs="Times New Roman"/>
                <w:b/>
                <w:bCs/>
                <w:sz w:val="20"/>
                <w:szCs w:val="20"/>
              </w:rPr>
            </w:pPr>
          </w:p>
          <w:p w14:paraId="209FBFB5" w14:textId="65329876" w:rsidR="00580EFD" w:rsidRPr="00FC2B2B" w:rsidRDefault="00580EFD" w:rsidP="001454F1">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800" w:type="dxa"/>
            <w:tcBorders>
              <w:top w:val="single" w:sz="4" w:space="0" w:color="auto"/>
              <w:bottom w:val="single" w:sz="4" w:space="0" w:color="auto"/>
            </w:tcBorders>
          </w:tcPr>
          <w:p w14:paraId="3AE25BAE" w14:textId="77777777" w:rsidR="00580EFD" w:rsidRPr="00FC2B2B" w:rsidRDefault="00580EFD" w:rsidP="00580EFD">
            <w:pPr>
              <w:spacing w:after="0" w:line="276" w:lineRule="auto"/>
              <w:jc w:val="both"/>
              <w:rPr>
                <w:rFonts w:ascii="Times New Roman" w:hAnsi="Times New Roman" w:cs="Times New Roman"/>
                <w:b/>
                <w:bCs/>
                <w:sz w:val="20"/>
                <w:szCs w:val="20"/>
              </w:rPr>
            </w:pPr>
          </w:p>
          <w:p w14:paraId="2B8A3435" w14:textId="70CD7901" w:rsidR="00580EFD" w:rsidRPr="00FC2B2B" w:rsidRDefault="00580EFD" w:rsidP="00580EFD">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2028" w:type="dxa"/>
            <w:tcBorders>
              <w:top w:val="single" w:sz="4" w:space="0" w:color="auto"/>
              <w:bottom w:val="single" w:sz="4" w:space="0" w:color="auto"/>
            </w:tcBorders>
            <w:noWrap/>
            <w:hideMark/>
          </w:tcPr>
          <w:p w14:paraId="7001AA98"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Arsenic</w:t>
            </w:r>
          </w:p>
          <w:p w14:paraId="0AFA8527"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82" w:type="dxa"/>
            <w:tcBorders>
              <w:top w:val="single" w:sz="4" w:space="0" w:color="auto"/>
              <w:bottom w:val="single" w:sz="4" w:space="0" w:color="auto"/>
            </w:tcBorders>
            <w:noWrap/>
            <w:hideMark/>
          </w:tcPr>
          <w:p w14:paraId="47D2ED6D"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Mercury</w:t>
            </w:r>
          </w:p>
          <w:p w14:paraId="01EB5AA6"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788" w:type="dxa"/>
            <w:tcBorders>
              <w:top w:val="single" w:sz="4" w:space="0" w:color="auto"/>
              <w:bottom w:val="single" w:sz="4" w:space="0" w:color="auto"/>
            </w:tcBorders>
            <w:noWrap/>
            <w:hideMark/>
          </w:tcPr>
          <w:p w14:paraId="3D0142EF"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Lead</w:t>
            </w:r>
          </w:p>
          <w:p w14:paraId="7471A03E"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548" w:type="dxa"/>
            <w:tcBorders>
              <w:top w:val="single" w:sz="4" w:space="0" w:color="auto"/>
              <w:bottom w:val="single" w:sz="4" w:space="0" w:color="auto"/>
            </w:tcBorders>
            <w:noWrap/>
            <w:hideMark/>
          </w:tcPr>
          <w:p w14:paraId="461D5E10"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Cadmium</w:t>
            </w:r>
          </w:p>
          <w:p w14:paraId="6FAE693F"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548" w:type="dxa"/>
            <w:tcBorders>
              <w:top w:val="single" w:sz="4" w:space="0" w:color="auto"/>
              <w:bottom w:val="single" w:sz="4" w:space="0" w:color="auto"/>
            </w:tcBorders>
            <w:noWrap/>
            <w:hideMark/>
          </w:tcPr>
          <w:p w14:paraId="11088323"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Copper</w:t>
            </w:r>
          </w:p>
          <w:p w14:paraId="0E9B82E6" w14:textId="77777777" w:rsidR="001454F1" w:rsidRPr="00FC2B2B" w:rsidRDefault="001454F1" w:rsidP="001454F1">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r>
      <w:tr w:rsidR="001454F1" w:rsidRPr="00FC2B2B" w14:paraId="6FE5C579" w14:textId="77777777" w:rsidTr="00B55CC8">
        <w:trPr>
          <w:trHeight w:val="23"/>
        </w:trPr>
        <w:tc>
          <w:tcPr>
            <w:tcW w:w="1296" w:type="dxa"/>
            <w:tcBorders>
              <w:top w:val="single" w:sz="4" w:space="0" w:color="auto"/>
            </w:tcBorders>
          </w:tcPr>
          <w:p w14:paraId="43B0B288"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w:t>
            </w:r>
          </w:p>
        </w:tc>
        <w:tc>
          <w:tcPr>
            <w:tcW w:w="4800" w:type="dxa"/>
            <w:tcBorders>
              <w:top w:val="single" w:sz="4" w:space="0" w:color="auto"/>
            </w:tcBorders>
          </w:tcPr>
          <w:p w14:paraId="6CBDE09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2028" w:type="dxa"/>
            <w:tcBorders>
              <w:top w:val="single" w:sz="4" w:space="0" w:color="auto"/>
            </w:tcBorders>
            <w:noWrap/>
            <w:hideMark/>
          </w:tcPr>
          <w:p w14:paraId="4B5E3B9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0.0220±0.00</w:t>
            </w:r>
            <w:r w:rsidRPr="00FC2B2B">
              <w:rPr>
                <w:rFonts w:ascii="Times New Roman" w:hAnsi="Times New Roman" w:cs="Times New Roman"/>
                <w:b/>
                <w:sz w:val="20"/>
                <w:szCs w:val="20"/>
              </w:rPr>
              <w:t>e</w:t>
            </w:r>
          </w:p>
        </w:tc>
        <w:tc>
          <w:tcPr>
            <w:tcW w:w="1682" w:type="dxa"/>
            <w:tcBorders>
              <w:top w:val="single" w:sz="4" w:space="0" w:color="auto"/>
            </w:tcBorders>
            <w:noWrap/>
            <w:hideMark/>
          </w:tcPr>
          <w:p w14:paraId="7920691D" w14:textId="77777777" w:rsidR="001454F1" w:rsidRPr="00FC2B2B" w:rsidRDefault="001454F1" w:rsidP="001454F1">
            <w:pPr>
              <w:spacing w:after="0" w:line="276" w:lineRule="auto"/>
              <w:jc w:val="both"/>
              <w:rPr>
                <w:rFonts w:ascii="Times New Roman" w:hAnsi="Times New Roman" w:cs="Times New Roman"/>
                <w:b/>
                <w:sz w:val="20"/>
                <w:szCs w:val="20"/>
              </w:rPr>
            </w:pPr>
            <w:r w:rsidRPr="00FC2B2B">
              <w:rPr>
                <w:rFonts w:ascii="Times New Roman" w:hAnsi="Times New Roman" w:cs="Times New Roman"/>
                <w:sz w:val="20"/>
                <w:szCs w:val="20"/>
              </w:rPr>
              <w:t>0.0287±0.00</w:t>
            </w:r>
            <w:r w:rsidRPr="00FC2B2B">
              <w:rPr>
                <w:rFonts w:ascii="Times New Roman" w:hAnsi="Times New Roman" w:cs="Times New Roman"/>
                <w:b/>
                <w:sz w:val="20"/>
                <w:szCs w:val="20"/>
              </w:rPr>
              <w:t>b</w:t>
            </w:r>
          </w:p>
        </w:tc>
        <w:tc>
          <w:tcPr>
            <w:tcW w:w="1788" w:type="dxa"/>
            <w:tcBorders>
              <w:top w:val="single" w:sz="4" w:space="0" w:color="auto"/>
            </w:tcBorders>
            <w:noWrap/>
            <w:hideMark/>
          </w:tcPr>
          <w:p w14:paraId="6B6D814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0.0115±0.00</w:t>
            </w:r>
            <w:r w:rsidRPr="00FC2B2B">
              <w:rPr>
                <w:rFonts w:ascii="Times New Roman" w:hAnsi="Times New Roman" w:cs="Times New Roman"/>
                <w:b/>
                <w:sz w:val="20"/>
                <w:szCs w:val="20"/>
              </w:rPr>
              <w:t>c</w:t>
            </w:r>
          </w:p>
        </w:tc>
        <w:tc>
          <w:tcPr>
            <w:tcW w:w="1548" w:type="dxa"/>
            <w:tcBorders>
              <w:top w:val="single" w:sz="4" w:space="0" w:color="auto"/>
            </w:tcBorders>
            <w:noWrap/>
            <w:hideMark/>
          </w:tcPr>
          <w:p w14:paraId="6304A76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0.0063±0.00</w:t>
            </w:r>
            <w:r w:rsidRPr="00FC2B2B">
              <w:rPr>
                <w:rFonts w:ascii="Times New Roman" w:hAnsi="Times New Roman" w:cs="Times New Roman"/>
                <w:b/>
                <w:sz w:val="20"/>
                <w:szCs w:val="20"/>
              </w:rPr>
              <w:t>a</w:t>
            </w:r>
          </w:p>
        </w:tc>
        <w:tc>
          <w:tcPr>
            <w:tcW w:w="1548" w:type="dxa"/>
            <w:tcBorders>
              <w:top w:val="single" w:sz="4" w:space="0" w:color="auto"/>
            </w:tcBorders>
            <w:noWrap/>
            <w:hideMark/>
          </w:tcPr>
          <w:p w14:paraId="4496FFF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4.0450±1.31</w:t>
            </w:r>
            <w:r w:rsidRPr="00FC2B2B">
              <w:rPr>
                <w:rFonts w:ascii="Times New Roman" w:hAnsi="Times New Roman" w:cs="Times New Roman"/>
                <w:b/>
                <w:sz w:val="20"/>
                <w:szCs w:val="20"/>
              </w:rPr>
              <w:t>a</w:t>
            </w:r>
          </w:p>
        </w:tc>
      </w:tr>
      <w:tr w:rsidR="001454F1" w:rsidRPr="00FC2B2B" w14:paraId="0436233A" w14:textId="77777777" w:rsidTr="00B55CC8">
        <w:trPr>
          <w:trHeight w:val="23"/>
        </w:trPr>
        <w:tc>
          <w:tcPr>
            <w:tcW w:w="1296" w:type="dxa"/>
          </w:tcPr>
          <w:p w14:paraId="5CD595A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T2</w:t>
            </w:r>
          </w:p>
        </w:tc>
        <w:tc>
          <w:tcPr>
            <w:tcW w:w="4800" w:type="dxa"/>
          </w:tcPr>
          <w:p w14:paraId="08DA7099" w14:textId="77777777" w:rsidR="001454F1" w:rsidRPr="00FC2B2B" w:rsidRDefault="001454F1" w:rsidP="001454F1">
            <w:pPr>
              <w:spacing w:after="0" w:line="276" w:lineRule="auto"/>
              <w:jc w:val="both"/>
              <w:rPr>
                <w:rFonts w:ascii="Times New Roman" w:hAnsi="Times New Roman" w:cs="Times New Roman"/>
                <w:sz w:val="20"/>
                <w:szCs w:val="20"/>
              </w:rPr>
            </w:pPr>
            <w:bookmarkStart w:id="10" w:name="_Hlk144017090"/>
            <w:r w:rsidRPr="00FC2B2B">
              <w:rPr>
                <w:rFonts w:ascii="Times New Roman" w:hAnsi="Times New Roman" w:cs="Times New Roman"/>
                <w:sz w:val="20"/>
                <w:szCs w:val="20"/>
              </w:rPr>
              <w:t>NPK 15:15:15 (300 kg/ha)</w:t>
            </w:r>
            <w:bookmarkEnd w:id="10"/>
          </w:p>
        </w:tc>
        <w:tc>
          <w:tcPr>
            <w:tcW w:w="2028" w:type="dxa"/>
            <w:noWrap/>
            <w:hideMark/>
          </w:tcPr>
          <w:p w14:paraId="3F1E640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0.0239±0.00</w:t>
            </w:r>
            <w:r w:rsidRPr="00FC2B2B">
              <w:rPr>
                <w:rFonts w:ascii="Times New Roman" w:hAnsi="Times New Roman" w:cs="Times New Roman"/>
                <w:b/>
                <w:sz w:val="20"/>
                <w:szCs w:val="20"/>
              </w:rPr>
              <w:t>de</w:t>
            </w:r>
          </w:p>
        </w:tc>
        <w:tc>
          <w:tcPr>
            <w:tcW w:w="1682" w:type="dxa"/>
            <w:noWrap/>
            <w:hideMark/>
          </w:tcPr>
          <w:p w14:paraId="0BEFBD68" w14:textId="77777777" w:rsidR="001454F1" w:rsidRPr="00FC2B2B" w:rsidRDefault="001454F1" w:rsidP="001454F1">
            <w:pPr>
              <w:spacing w:after="0" w:line="276" w:lineRule="auto"/>
              <w:jc w:val="both"/>
              <w:rPr>
                <w:rFonts w:ascii="Times New Roman" w:hAnsi="Times New Roman" w:cs="Times New Roman"/>
                <w:b/>
                <w:sz w:val="20"/>
                <w:szCs w:val="20"/>
              </w:rPr>
            </w:pPr>
            <w:r w:rsidRPr="00FC2B2B">
              <w:rPr>
                <w:rFonts w:ascii="Times New Roman" w:hAnsi="Times New Roman" w:cs="Times New Roman"/>
                <w:sz w:val="20"/>
                <w:szCs w:val="20"/>
              </w:rPr>
              <w:t>0.0298±0.00</w:t>
            </w:r>
            <w:r w:rsidRPr="00FC2B2B">
              <w:rPr>
                <w:rFonts w:ascii="Times New Roman" w:hAnsi="Times New Roman" w:cs="Times New Roman"/>
                <w:b/>
                <w:sz w:val="20"/>
                <w:szCs w:val="20"/>
              </w:rPr>
              <w:t>b</w:t>
            </w:r>
          </w:p>
        </w:tc>
        <w:tc>
          <w:tcPr>
            <w:tcW w:w="1788" w:type="dxa"/>
            <w:noWrap/>
            <w:hideMark/>
          </w:tcPr>
          <w:p w14:paraId="0741EAF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0.0125±0.00</w:t>
            </w:r>
            <w:r w:rsidRPr="00FC2B2B">
              <w:rPr>
                <w:rFonts w:ascii="Times New Roman" w:hAnsi="Times New Roman" w:cs="Times New Roman"/>
                <w:b/>
                <w:sz w:val="20"/>
                <w:szCs w:val="20"/>
              </w:rPr>
              <w:t>b</w:t>
            </w:r>
            <w:r w:rsidRPr="00FC2B2B">
              <w:rPr>
                <w:rFonts w:ascii="Times New Roman" w:hAnsi="Times New Roman" w:cs="Times New Roman"/>
                <w:sz w:val="20"/>
                <w:szCs w:val="20"/>
              </w:rPr>
              <w:t>c</w:t>
            </w:r>
          </w:p>
        </w:tc>
        <w:tc>
          <w:tcPr>
            <w:tcW w:w="1548" w:type="dxa"/>
            <w:noWrap/>
            <w:hideMark/>
          </w:tcPr>
          <w:p w14:paraId="06E0CC3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0.0079±0.00</w:t>
            </w:r>
            <w:r w:rsidRPr="00FC2B2B">
              <w:rPr>
                <w:rFonts w:ascii="Times New Roman" w:hAnsi="Times New Roman" w:cs="Times New Roman"/>
                <w:b/>
                <w:sz w:val="20"/>
                <w:szCs w:val="20"/>
              </w:rPr>
              <w:t>a</w:t>
            </w:r>
          </w:p>
        </w:tc>
        <w:tc>
          <w:tcPr>
            <w:tcW w:w="1548" w:type="dxa"/>
            <w:noWrap/>
            <w:hideMark/>
          </w:tcPr>
          <w:p w14:paraId="79065D4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5.8850±0.15</w:t>
            </w:r>
            <w:r w:rsidRPr="00FC2B2B">
              <w:rPr>
                <w:rFonts w:ascii="Times New Roman" w:hAnsi="Times New Roman" w:cs="Times New Roman"/>
                <w:b/>
                <w:sz w:val="20"/>
                <w:szCs w:val="20"/>
              </w:rPr>
              <w:t>a</w:t>
            </w:r>
          </w:p>
        </w:tc>
      </w:tr>
      <w:tr w:rsidR="001454F1" w:rsidRPr="00FC2B2B" w14:paraId="317A1168" w14:textId="77777777" w:rsidTr="00B55CC8">
        <w:trPr>
          <w:trHeight w:val="23"/>
        </w:trPr>
        <w:tc>
          <w:tcPr>
            <w:tcW w:w="1296" w:type="dxa"/>
          </w:tcPr>
          <w:p w14:paraId="2BF209D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T3</w:t>
            </w:r>
          </w:p>
        </w:tc>
        <w:tc>
          <w:tcPr>
            <w:tcW w:w="4800" w:type="dxa"/>
          </w:tcPr>
          <w:p w14:paraId="7F713A0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2028" w:type="dxa"/>
            <w:noWrap/>
            <w:hideMark/>
          </w:tcPr>
          <w:p w14:paraId="35CCEB9A"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0.0269±0.01</w:t>
            </w:r>
            <w:r w:rsidRPr="00FC2B2B">
              <w:rPr>
                <w:rFonts w:ascii="Times New Roman" w:hAnsi="Times New Roman" w:cs="Times New Roman"/>
                <w:b/>
                <w:sz w:val="20"/>
                <w:szCs w:val="20"/>
              </w:rPr>
              <w:t>abcde</w:t>
            </w:r>
          </w:p>
        </w:tc>
        <w:tc>
          <w:tcPr>
            <w:tcW w:w="1682" w:type="dxa"/>
            <w:noWrap/>
            <w:hideMark/>
          </w:tcPr>
          <w:p w14:paraId="1177358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0.0338±0.00</w:t>
            </w:r>
            <w:r w:rsidRPr="00FC2B2B">
              <w:rPr>
                <w:rFonts w:ascii="Times New Roman" w:hAnsi="Times New Roman" w:cs="Times New Roman"/>
                <w:b/>
                <w:sz w:val="20"/>
                <w:szCs w:val="20"/>
              </w:rPr>
              <w:t>b</w:t>
            </w:r>
          </w:p>
        </w:tc>
        <w:tc>
          <w:tcPr>
            <w:tcW w:w="1788" w:type="dxa"/>
            <w:noWrap/>
            <w:hideMark/>
          </w:tcPr>
          <w:p w14:paraId="254E74C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0.0133±0.00</w:t>
            </w:r>
            <w:r w:rsidRPr="00FC2B2B">
              <w:rPr>
                <w:rFonts w:ascii="Times New Roman" w:hAnsi="Times New Roman" w:cs="Times New Roman"/>
                <w:b/>
                <w:sz w:val="20"/>
                <w:szCs w:val="20"/>
              </w:rPr>
              <w:t>abc</w:t>
            </w:r>
          </w:p>
        </w:tc>
        <w:tc>
          <w:tcPr>
            <w:tcW w:w="1548" w:type="dxa"/>
            <w:noWrap/>
            <w:hideMark/>
          </w:tcPr>
          <w:p w14:paraId="4DE3019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0.0093±0.00</w:t>
            </w:r>
            <w:r w:rsidRPr="00FC2B2B">
              <w:rPr>
                <w:rFonts w:ascii="Times New Roman" w:hAnsi="Times New Roman" w:cs="Times New Roman"/>
                <w:b/>
                <w:sz w:val="20"/>
                <w:szCs w:val="20"/>
              </w:rPr>
              <w:t>a</w:t>
            </w:r>
          </w:p>
        </w:tc>
        <w:tc>
          <w:tcPr>
            <w:tcW w:w="1548" w:type="dxa"/>
            <w:noWrap/>
            <w:hideMark/>
          </w:tcPr>
          <w:p w14:paraId="18C0A4A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5.9450±1.17</w:t>
            </w:r>
            <w:r w:rsidRPr="00FC2B2B">
              <w:rPr>
                <w:rFonts w:ascii="Times New Roman" w:hAnsi="Times New Roman" w:cs="Times New Roman"/>
                <w:b/>
                <w:sz w:val="20"/>
                <w:szCs w:val="20"/>
              </w:rPr>
              <w:t>a</w:t>
            </w:r>
          </w:p>
        </w:tc>
      </w:tr>
      <w:tr w:rsidR="001454F1" w:rsidRPr="00FC2B2B" w14:paraId="0CCC66D7" w14:textId="77777777" w:rsidTr="00B55CC8">
        <w:trPr>
          <w:trHeight w:val="23"/>
        </w:trPr>
        <w:tc>
          <w:tcPr>
            <w:tcW w:w="1296" w:type="dxa"/>
          </w:tcPr>
          <w:p w14:paraId="32FAA21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T4</w:t>
            </w:r>
          </w:p>
        </w:tc>
        <w:tc>
          <w:tcPr>
            <w:tcW w:w="4800" w:type="dxa"/>
          </w:tcPr>
          <w:p w14:paraId="542927F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2028" w:type="dxa"/>
            <w:noWrap/>
            <w:hideMark/>
          </w:tcPr>
          <w:p w14:paraId="49F01ABB"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0.0313±0.00</w:t>
            </w:r>
            <w:r w:rsidRPr="00FC2B2B">
              <w:rPr>
                <w:rFonts w:ascii="Times New Roman" w:hAnsi="Times New Roman" w:cs="Times New Roman"/>
                <w:b/>
                <w:sz w:val="20"/>
                <w:szCs w:val="20"/>
              </w:rPr>
              <w:t>ab</w:t>
            </w:r>
          </w:p>
        </w:tc>
        <w:tc>
          <w:tcPr>
            <w:tcW w:w="1682" w:type="dxa"/>
            <w:noWrap/>
            <w:hideMark/>
          </w:tcPr>
          <w:p w14:paraId="1B3E618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0.0558±0.02</w:t>
            </w:r>
            <w:r w:rsidRPr="00FC2B2B">
              <w:rPr>
                <w:rFonts w:ascii="Times New Roman" w:hAnsi="Times New Roman" w:cs="Times New Roman"/>
                <w:b/>
                <w:sz w:val="20"/>
                <w:szCs w:val="20"/>
              </w:rPr>
              <w:t>a</w:t>
            </w:r>
          </w:p>
        </w:tc>
        <w:tc>
          <w:tcPr>
            <w:tcW w:w="1788" w:type="dxa"/>
            <w:noWrap/>
            <w:hideMark/>
          </w:tcPr>
          <w:p w14:paraId="432F8F7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0.0139±0.00</w:t>
            </w:r>
            <w:r w:rsidRPr="00FC2B2B">
              <w:rPr>
                <w:rFonts w:ascii="Times New Roman" w:hAnsi="Times New Roman" w:cs="Times New Roman"/>
                <w:b/>
                <w:sz w:val="20"/>
                <w:szCs w:val="20"/>
              </w:rPr>
              <w:t>ab</w:t>
            </w:r>
          </w:p>
        </w:tc>
        <w:tc>
          <w:tcPr>
            <w:tcW w:w="1548" w:type="dxa"/>
            <w:noWrap/>
            <w:hideMark/>
          </w:tcPr>
          <w:p w14:paraId="129ECC6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0.0081±0.00</w:t>
            </w:r>
            <w:r w:rsidRPr="00FC2B2B">
              <w:rPr>
                <w:rFonts w:ascii="Times New Roman" w:hAnsi="Times New Roman" w:cs="Times New Roman"/>
                <w:b/>
                <w:sz w:val="20"/>
                <w:szCs w:val="20"/>
              </w:rPr>
              <w:t>a</w:t>
            </w:r>
          </w:p>
        </w:tc>
        <w:tc>
          <w:tcPr>
            <w:tcW w:w="1548" w:type="dxa"/>
            <w:noWrap/>
            <w:hideMark/>
          </w:tcPr>
          <w:p w14:paraId="71134F0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6.2300±0.00</w:t>
            </w:r>
            <w:r w:rsidRPr="00FC2B2B">
              <w:rPr>
                <w:rFonts w:ascii="Times New Roman" w:hAnsi="Times New Roman" w:cs="Times New Roman"/>
                <w:b/>
                <w:sz w:val="20"/>
                <w:szCs w:val="20"/>
              </w:rPr>
              <w:t>a</w:t>
            </w:r>
          </w:p>
        </w:tc>
      </w:tr>
      <w:tr w:rsidR="001454F1" w:rsidRPr="00FC2B2B" w14:paraId="39409208" w14:textId="77777777" w:rsidTr="00B55CC8">
        <w:trPr>
          <w:trHeight w:val="23"/>
        </w:trPr>
        <w:tc>
          <w:tcPr>
            <w:tcW w:w="1296" w:type="dxa"/>
          </w:tcPr>
          <w:p w14:paraId="1891F3B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T5</w:t>
            </w:r>
          </w:p>
        </w:tc>
        <w:tc>
          <w:tcPr>
            <w:tcW w:w="4800" w:type="dxa"/>
          </w:tcPr>
          <w:p w14:paraId="324064E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15 ton/ha</w:t>
            </w:r>
          </w:p>
        </w:tc>
        <w:tc>
          <w:tcPr>
            <w:tcW w:w="2028" w:type="dxa"/>
            <w:noWrap/>
            <w:hideMark/>
          </w:tcPr>
          <w:p w14:paraId="6B6B406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0.0258±0.01</w:t>
            </w:r>
            <w:r w:rsidRPr="00FC2B2B">
              <w:rPr>
                <w:rFonts w:ascii="Times New Roman" w:hAnsi="Times New Roman" w:cs="Times New Roman"/>
                <w:b/>
                <w:sz w:val="20"/>
                <w:szCs w:val="20"/>
              </w:rPr>
              <w:t>cde</w:t>
            </w:r>
          </w:p>
        </w:tc>
        <w:tc>
          <w:tcPr>
            <w:tcW w:w="1682" w:type="dxa"/>
            <w:noWrap/>
            <w:hideMark/>
          </w:tcPr>
          <w:p w14:paraId="0C9213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0.0393±0.01</w:t>
            </w:r>
            <w:r w:rsidRPr="00FC2B2B">
              <w:rPr>
                <w:rFonts w:ascii="Times New Roman" w:hAnsi="Times New Roman" w:cs="Times New Roman"/>
                <w:b/>
                <w:sz w:val="20"/>
                <w:szCs w:val="20"/>
              </w:rPr>
              <w:t>ab</w:t>
            </w:r>
          </w:p>
        </w:tc>
        <w:tc>
          <w:tcPr>
            <w:tcW w:w="1788" w:type="dxa"/>
            <w:noWrap/>
            <w:hideMark/>
          </w:tcPr>
          <w:p w14:paraId="5B0A65B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0.0128±0.00</w:t>
            </w:r>
            <w:r w:rsidRPr="00FC2B2B">
              <w:rPr>
                <w:rFonts w:ascii="Times New Roman" w:hAnsi="Times New Roman" w:cs="Times New Roman"/>
                <w:b/>
                <w:sz w:val="20"/>
                <w:szCs w:val="20"/>
              </w:rPr>
              <w:t>bc</w:t>
            </w:r>
          </w:p>
        </w:tc>
        <w:tc>
          <w:tcPr>
            <w:tcW w:w="1548" w:type="dxa"/>
            <w:noWrap/>
            <w:hideMark/>
          </w:tcPr>
          <w:p w14:paraId="38ECCCF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0.0091±0.00</w:t>
            </w:r>
            <w:r w:rsidRPr="00FC2B2B">
              <w:rPr>
                <w:rFonts w:ascii="Times New Roman" w:hAnsi="Times New Roman" w:cs="Times New Roman"/>
                <w:b/>
                <w:sz w:val="20"/>
                <w:szCs w:val="20"/>
              </w:rPr>
              <w:t>a</w:t>
            </w:r>
          </w:p>
        </w:tc>
        <w:tc>
          <w:tcPr>
            <w:tcW w:w="1548" w:type="dxa"/>
            <w:noWrap/>
            <w:hideMark/>
          </w:tcPr>
          <w:p w14:paraId="6F80BF8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7.1600±0.24</w:t>
            </w:r>
            <w:r w:rsidRPr="00FC2B2B">
              <w:rPr>
                <w:rFonts w:ascii="Times New Roman" w:hAnsi="Times New Roman" w:cs="Times New Roman"/>
                <w:b/>
                <w:sz w:val="20"/>
                <w:szCs w:val="20"/>
              </w:rPr>
              <w:t>a</w:t>
            </w:r>
          </w:p>
        </w:tc>
      </w:tr>
      <w:tr w:rsidR="001454F1" w:rsidRPr="00FC2B2B" w14:paraId="160710B5" w14:textId="77777777" w:rsidTr="00B55CC8">
        <w:trPr>
          <w:trHeight w:val="23"/>
        </w:trPr>
        <w:tc>
          <w:tcPr>
            <w:tcW w:w="1296" w:type="dxa"/>
          </w:tcPr>
          <w:p w14:paraId="7D2F1DA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T6</w:t>
            </w:r>
          </w:p>
        </w:tc>
        <w:tc>
          <w:tcPr>
            <w:tcW w:w="4800" w:type="dxa"/>
          </w:tcPr>
          <w:p w14:paraId="1390E32A"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20 ton/ha</w:t>
            </w:r>
          </w:p>
        </w:tc>
        <w:tc>
          <w:tcPr>
            <w:tcW w:w="2028" w:type="dxa"/>
            <w:noWrap/>
            <w:hideMark/>
          </w:tcPr>
          <w:p w14:paraId="386779E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0.0318±0.01</w:t>
            </w:r>
            <w:r w:rsidRPr="00FC2B2B">
              <w:rPr>
                <w:rFonts w:ascii="Times New Roman" w:hAnsi="Times New Roman" w:cs="Times New Roman"/>
                <w:b/>
                <w:sz w:val="20"/>
                <w:szCs w:val="20"/>
              </w:rPr>
              <w:t>a</w:t>
            </w:r>
          </w:p>
        </w:tc>
        <w:tc>
          <w:tcPr>
            <w:tcW w:w="1682" w:type="dxa"/>
            <w:noWrap/>
            <w:hideMark/>
          </w:tcPr>
          <w:p w14:paraId="74BD77B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0.0268±0.01</w:t>
            </w:r>
            <w:r w:rsidRPr="00FC2B2B">
              <w:rPr>
                <w:rFonts w:ascii="Times New Roman" w:hAnsi="Times New Roman" w:cs="Times New Roman"/>
                <w:b/>
                <w:sz w:val="20"/>
                <w:szCs w:val="20"/>
              </w:rPr>
              <w:t>b</w:t>
            </w:r>
          </w:p>
        </w:tc>
        <w:tc>
          <w:tcPr>
            <w:tcW w:w="1788" w:type="dxa"/>
            <w:noWrap/>
            <w:hideMark/>
          </w:tcPr>
          <w:p w14:paraId="23A6F35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0.0149±0.00</w:t>
            </w:r>
            <w:r w:rsidRPr="00FC2B2B">
              <w:rPr>
                <w:rFonts w:ascii="Times New Roman" w:hAnsi="Times New Roman" w:cs="Times New Roman"/>
                <w:b/>
                <w:sz w:val="20"/>
                <w:szCs w:val="20"/>
              </w:rPr>
              <w:t>a</w:t>
            </w:r>
          </w:p>
        </w:tc>
        <w:tc>
          <w:tcPr>
            <w:tcW w:w="1548" w:type="dxa"/>
            <w:noWrap/>
            <w:hideMark/>
          </w:tcPr>
          <w:p w14:paraId="56D2F3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0.0099±0.00</w:t>
            </w:r>
            <w:r w:rsidRPr="00FC2B2B">
              <w:rPr>
                <w:rFonts w:ascii="Times New Roman" w:hAnsi="Times New Roman" w:cs="Times New Roman"/>
                <w:b/>
                <w:sz w:val="20"/>
                <w:szCs w:val="20"/>
              </w:rPr>
              <w:t>a</w:t>
            </w:r>
          </w:p>
        </w:tc>
        <w:tc>
          <w:tcPr>
            <w:tcW w:w="1548" w:type="dxa"/>
            <w:noWrap/>
            <w:hideMark/>
          </w:tcPr>
          <w:p w14:paraId="75DC0DB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5.0450±0.09</w:t>
            </w:r>
            <w:r w:rsidRPr="00FC2B2B">
              <w:rPr>
                <w:rFonts w:ascii="Times New Roman" w:hAnsi="Times New Roman" w:cs="Times New Roman"/>
                <w:b/>
                <w:sz w:val="20"/>
                <w:szCs w:val="20"/>
              </w:rPr>
              <w:t>a</w:t>
            </w:r>
          </w:p>
        </w:tc>
      </w:tr>
      <w:tr w:rsidR="001454F1" w:rsidRPr="00FC2B2B" w14:paraId="40A07504" w14:textId="77777777" w:rsidTr="00B55CC8">
        <w:trPr>
          <w:trHeight w:val="23"/>
        </w:trPr>
        <w:tc>
          <w:tcPr>
            <w:tcW w:w="1296" w:type="dxa"/>
          </w:tcPr>
          <w:p w14:paraId="2818A08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T7</w:t>
            </w:r>
          </w:p>
        </w:tc>
        <w:tc>
          <w:tcPr>
            <w:tcW w:w="4800" w:type="dxa"/>
          </w:tcPr>
          <w:p w14:paraId="53D364C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25 ton/ha</w:t>
            </w:r>
          </w:p>
        </w:tc>
        <w:tc>
          <w:tcPr>
            <w:tcW w:w="2028" w:type="dxa"/>
            <w:noWrap/>
            <w:hideMark/>
          </w:tcPr>
          <w:p w14:paraId="6FCD612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0.0283±0.01</w:t>
            </w:r>
            <w:r w:rsidRPr="00FC2B2B">
              <w:rPr>
                <w:rFonts w:ascii="Times New Roman" w:hAnsi="Times New Roman" w:cs="Times New Roman"/>
                <w:b/>
                <w:sz w:val="20"/>
                <w:szCs w:val="20"/>
              </w:rPr>
              <w:t>abcd</w:t>
            </w:r>
          </w:p>
        </w:tc>
        <w:tc>
          <w:tcPr>
            <w:tcW w:w="1682" w:type="dxa"/>
            <w:noWrap/>
            <w:hideMark/>
          </w:tcPr>
          <w:p w14:paraId="35143C7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0.0360±0.01</w:t>
            </w:r>
            <w:r w:rsidRPr="00FC2B2B">
              <w:rPr>
                <w:rFonts w:ascii="Times New Roman" w:hAnsi="Times New Roman" w:cs="Times New Roman"/>
                <w:b/>
                <w:sz w:val="20"/>
                <w:szCs w:val="20"/>
              </w:rPr>
              <w:t>b</w:t>
            </w:r>
          </w:p>
        </w:tc>
        <w:tc>
          <w:tcPr>
            <w:tcW w:w="1788" w:type="dxa"/>
            <w:noWrap/>
            <w:hideMark/>
          </w:tcPr>
          <w:p w14:paraId="6460059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0.0134±.00</w:t>
            </w:r>
            <w:r w:rsidRPr="00FC2B2B">
              <w:rPr>
                <w:rFonts w:ascii="Times New Roman" w:hAnsi="Times New Roman" w:cs="Times New Roman"/>
                <w:b/>
                <w:sz w:val="20"/>
                <w:szCs w:val="20"/>
              </w:rPr>
              <w:t>abc</w:t>
            </w:r>
          </w:p>
        </w:tc>
        <w:tc>
          <w:tcPr>
            <w:tcW w:w="1548" w:type="dxa"/>
            <w:noWrap/>
            <w:hideMark/>
          </w:tcPr>
          <w:p w14:paraId="52C2FDF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0.0083±0.00</w:t>
            </w:r>
            <w:r w:rsidRPr="00FC2B2B">
              <w:rPr>
                <w:rFonts w:ascii="Times New Roman" w:hAnsi="Times New Roman" w:cs="Times New Roman"/>
                <w:b/>
                <w:sz w:val="20"/>
                <w:szCs w:val="20"/>
              </w:rPr>
              <w:t>a</w:t>
            </w:r>
          </w:p>
        </w:tc>
        <w:tc>
          <w:tcPr>
            <w:tcW w:w="1548" w:type="dxa"/>
            <w:noWrap/>
            <w:hideMark/>
          </w:tcPr>
          <w:p w14:paraId="1D96E37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4.6700±0.64</w:t>
            </w:r>
            <w:r w:rsidRPr="00FC2B2B">
              <w:rPr>
                <w:rFonts w:ascii="Times New Roman" w:hAnsi="Times New Roman" w:cs="Times New Roman"/>
                <w:b/>
                <w:sz w:val="20"/>
                <w:szCs w:val="20"/>
              </w:rPr>
              <w:t>a</w:t>
            </w:r>
          </w:p>
        </w:tc>
      </w:tr>
      <w:tr w:rsidR="001454F1" w:rsidRPr="00FC2B2B" w14:paraId="1AE898D9" w14:textId="77777777" w:rsidTr="00B55CC8">
        <w:trPr>
          <w:trHeight w:val="23"/>
        </w:trPr>
        <w:tc>
          <w:tcPr>
            <w:tcW w:w="1296" w:type="dxa"/>
          </w:tcPr>
          <w:p w14:paraId="66B5E3C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T8</w:t>
            </w:r>
          </w:p>
        </w:tc>
        <w:tc>
          <w:tcPr>
            <w:tcW w:w="4800" w:type="dxa"/>
          </w:tcPr>
          <w:p w14:paraId="6AF14F5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2028" w:type="dxa"/>
            <w:noWrap/>
            <w:hideMark/>
          </w:tcPr>
          <w:p w14:paraId="467EBAD1"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0.0310±0.01</w:t>
            </w:r>
            <w:r w:rsidRPr="00FC2B2B">
              <w:rPr>
                <w:rFonts w:ascii="Times New Roman" w:hAnsi="Times New Roman" w:cs="Times New Roman"/>
                <w:b/>
                <w:sz w:val="20"/>
                <w:szCs w:val="20"/>
              </w:rPr>
              <w:t>abc</w:t>
            </w:r>
          </w:p>
        </w:tc>
        <w:tc>
          <w:tcPr>
            <w:tcW w:w="1682" w:type="dxa"/>
            <w:noWrap/>
            <w:hideMark/>
          </w:tcPr>
          <w:p w14:paraId="06D1AC8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0.0284±0.01</w:t>
            </w:r>
            <w:r w:rsidRPr="00FC2B2B">
              <w:rPr>
                <w:rFonts w:ascii="Times New Roman" w:hAnsi="Times New Roman" w:cs="Times New Roman"/>
                <w:b/>
                <w:sz w:val="20"/>
                <w:szCs w:val="20"/>
              </w:rPr>
              <w:t>b</w:t>
            </w:r>
          </w:p>
        </w:tc>
        <w:tc>
          <w:tcPr>
            <w:tcW w:w="1788" w:type="dxa"/>
            <w:noWrap/>
            <w:hideMark/>
          </w:tcPr>
          <w:p w14:paraId="34D4B79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0.0126±0.00</w:t>
            </w:r>
            <w:r w:rsidRPr="00FC2B2B">
              <w:rPr>
                <w:rFonts w:ascii="Times New Roman" w:hAnsi="Times New Roman" w:cs="Times New Roman"/>
                <w:b/>
                <w:sz w:val="20"/>
                <w:szCs w:val="20"/>
              </w:rPr>
              <w:t>bc</w:t>
            </w:r>
          </w:p>
        </w:tc>
        <w:tc>
          <w:tcPr>
            <w:tcW w:w="1548" w:type="dxa"/>
            <w:noWrap/>
            <w:hideMark/>
          </w:tcPr>
          <w:p w14:paraId="5F951CE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0.0077±0.00</w:t>
            </w:r>
            <w:r w:rsidRPr="00FC2B2B">
              <w:rPr>
                <w:rFonts w:ascii="Times New Roman" w:hAnsi="Times New Roman" w:cs="Times New Roman"/>
                <w:b/>
                <w:sz w:val="20"/>
                <w:szCs w:val="20"/>
              </w:rPr>
              <w:t>a</w:t>
            </w:r>
          </w:p>
        </w:tc>
        <w:tc>
          <w:tcPr>
            <w:tcW w:w="1548" w:type="dxa"/>
            <w:noWrap/>
            <w:hideMark/>
          </w:tcPr>
          <w:p w14:paraId="768301CA"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4.5500±0.45</w:t>
            </w:r>
            <w:r w:rsidRPr="00FC2B2B">
              <w:rPr>
                <w:rFonts w:ascii="Times New Roman" w:hAnsi="Times New Roman" w:cs="Times New Roman"/>
                <w:b/>
                <w:sz w:val="20"/>
                <w:szCs w:val="20"/>
              </w:rPr>
              <w:t>a</w:t>
            </w:r>
          </w:p>
        </w:tc>
      </w:tr>
      <w:tr w:rsidR="001454F1" w:rsidRPr="00FC2B2B" w14:paraId="46344735" w14:textId="77777777" w:rsidTr="00B55CC8">
        <w:trPr>
          <w:trHeight w:val="23"/>
        </w:trPr>
        <w:tc>
          <w:tcPr>
            <w:tcW w:w="1296" w:type="dxa"/>
          </w:tcPr>
          <w:p w14:paraId="683C770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T9</w:t>
            </w:r>
          </w:p>
        </w:tc>
        <w:tc>
          <w:tcPr>
            <w:tcW w:w="4800" w:type="dxa"/>
          </w:tcPr>
          <w:p w14:paraId="72B00CBB"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 kg/ha) + ½ PM 20 ton/ha</w:t>
            </w:r>
          </w:p>
        </w:tc>
        <w:tc>
          <w:tcPr>
            <w:tcW w:w="2028" w:type="dxa"/>
            <w:noWrap/>
            <w:hideMark/>
          </w:tcPr>
          <w:p w14:paraId="66E5480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0.0262±0.01</w:t>
            </w:r>
            <w:r w:rsidRPr="00FC2B2B">
              <w:rPr>
                <w:rFonts w:ascii="Times New Roman" w:hAnsi="Times New Roman" w:cs="Times New Roman"/>
                <w:b/>
                <w:sz w:val="20"/>
                <w:szCs w:val="20"/>
              </w:rPr>
              <w:t>bcde</w:t>
            </w:r>
          </w:p>
        </w:tc>
        <w:tc>
          <w:tcPr>
            <w:tcW w:w="1682" w:type="dxa"/>
            <w:noWrap/>
            <w:hideMark/>
          </w:tcPr>
          <w:p w14:paraId="050A5779"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0.0314±0.01</w:t>
            </w:r>
            <w:r w:rsidRPr="00FC2B2B">
              <w:rPr>
                <w:rFonts w:ascii="Times New Roman" w:hAnsi="Times New Roman" w:cs="Times New Roman"/>
                <w:b/>
                <w:sz w:val="20"/>
                <w:szCs w:val="20"/>
              </w:rPr>
              <w:t>b</w:t>
            </w:r>
          </w:p>
        </w:tc>
        <w:tc>
          <w:tcPr>
            <w:tcW w:w="1788" w:type="dxa"/>
            <w:noWrap/>
            <w:hideMark/>
          </w:tcPr>
          <w:p w14:paraId="78CA5F4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0.0150±0.00</w:t>
            </w:r>
            <w:r w:rsidRPr="00FC2B2B">
              <w:rPr>
                <w:rFonts w:ascii="Times New Roman" w:hAnsi="Times New Roman" w:cs="Times New Roman"/>
                <w:b/>
                <w:sz w:val="20"/>
                <w:szCs w:val="20"/>
              </w:rPr>
              <w:t>a</w:t>
            </w:r>
          </w:p>
        </w:tc>
        <w:tc>
          <w:tcPr>
            <w:tcW w:w="1548" w:type="dxa"/>
            <w:noWrap/>
            <w:hideMark/>
          </w:tcPr>
          <w:p w14:paraId="06B5E1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0.0077±0.00</w:t>
            </w:r>
            <w:r w:rsidRPr="00FC2B2B">
              <w:rPr>
                <w:rFonts w:ascii="Times New Roman" w:hAnsi="Times New Roman" w:cs="Times New Roman"/>
                <w:b/>
                <w:sz w:val="20"/>
                <w:szCs w:val="20"/>
              </w:rPr>
              <w:t>a</w:t>
            </w:r>
          </w:p>
        </w:tc>
        <w:tc>
          <w:tcPr>
            <w:tcW w:w="1548" w:type="dxa"/>
            <w:noWrap/>
            <w:hideMark/>
          </w:tcPr>
          <w:p w14:paraId="0A9D0E2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4.6650±1.56</w:t>
            </w:r>
            <w:r w:rsidRPr="00FC2B2B">
              <w:rPr>
                <w:rFonts w:ascii="Times New Roman" w:hAnsi="Times New Roman" w:cs="Times New Roman"/>
                <w:b/>
                <w:sz w:val="20"/>
                <w:szCs w:val="20"/>
              </w:rPr>
              <w:t>a</w:t>
            </w:r>
          </w:p>
        </w:tc>
      </w:tr>
      <w:tr w:rsidR="001454F1" w:rsidRPr="00FC2B2B" w14:paraId="4CEAEF08" w14:textId="77777777" w:rsidTr="00B55CC8">
        <w:trPr>
          <w:trHeight w:val="305"/>
        </w:trPr>
        <w:tc>
          <w:tcPr>
            <w:tcW w:w="1296" w:type="dxa"/>
            <w:tcBorders>
              <w:bottom w:val="single" w:sz="4" w:space="0" w:color="auto"/>
            </w:tcBorders>
          </w:tcPr>
          <w:p w14:paraId="5E9C84B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T10</w:t>
            </w:r>
          </w:p>
        </w:tc>
        <w:tc>
          <w:tcPr>
            <w:tcW w:w="4800" w:type="dxa"/>
            <w:tcBorders>
              <w:bottom w:val="single" w:sz="4" w:space="0" w:color="auto"/>
            </w:tcBorders>
          </w:tcPr>
          <w:p w14:paraId="359C0665"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 kg/ha) + ½ PM 15 ton/ha</w:t>
            </w:r>
          </w:p>
        </w:tc>
        <w:tc>
          <w:tcPr>
            <w:tcW w:w="2028" w:type="dxa"/>
            <w:tcBorders>
              <w:bottom w:val="single" w:sz="4" w:space="0" w:color="auto"/>
            </w:tcBorders>
            <w:noWrap/>
            <w:hideMark/>
          </w:tcPr>
          <w:p w14:paraId="3DAE271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0.0296±0.00</w:t>
            </w:r>
            <w:r w:rsidRPr="00FC2B2B">
              <w:rPr>
                <w:rFonts w:ascii="Times New Roman" w:hAnsi="Times New Roman" w:cs="Times New Roman"/>
                <w:b/>
                <w:sz w:val="20"/>
                <w:szCs w:val="20"/>
              </w:rPr>
              <w:t>abc</w:t>
            </w:r>
          </w:p>
        </w:tc>
        <w:tc>
          <w:tcPr>
            <w:tcW w:w="1682" w:type="dxa"/>
            <w:tcBorders>
              <w:bottom w:val="single" w:sz="4" w:space="0" w:color="auto"/>
            </w:tcBorders>
            <w:noWrap/>
            <w:hideMark/>
          </w:tcPr>
          <w:p w14:paraId="5D1E3B0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0.0257±0.01</w:t>
            </w:r>
            <w:r w:rsidRPr="00FC2B2B">
              <w:rPr>
                <w:rFonts w:ascii="Times New Roman" w:hAnsi="Times New Roman" w:cs="Times New Roman"/>
                <w:b/>
                <w:sz w:val="20"/>
                <w:szCs w:val="20"/>
              </w:rPr>
              <w:t>b</w:t>
            </w:r>
          </w:p>
        </w:tc>
        <w:tc>
          <w:tcPr>
            <w:tcW w:w="1788" w:type="dxa"/>
            <w:tcBorders>
              <w:bottom w:val="single" w:sz="4" w:space="0" w:color="auto"/>
            </w:tcBorders>
            <w:noWrap/>
            <w:hideMark/>
          </w:tcPr>
          <w:p w14:paraId="6BCB52A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0.0141±0.00</w:t>
            </w:r>
            <w:r w:rsidRPr="00FC2B2B">
              <w:rPr>
                <w:rFonts w:ascii="Times New Roman" w:hAnsi="Times New Roman" w:cs="Times New Roman"/>
                <w:b/>
                <w:sz w:val="20"/>
                <w:szCs w:val="20"/>
              </w:rPr>
              <w:t>ab</w:t>
            </w:r>
          </w:p>
        </w:tc>
        <w:tc>
          <w:tcPr>
            <w:tcW w:w="1548" w:type="dxa"/>
            <w:tcBorders>
              <w:bottom w:val="single" w:sz="4" w:space="0" w:color="auto"/>
            </w:tcBorders>
            <w:noWrap/>
            <w:hideMark/>
          </w:tcPr>
          <w:p w14:paraId="722FE6ED"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0.0094±0.00</w:t>
            </w:r>
            <w:r w:rsidRPr="00FC2B2B">
              <w:rPr>
                <w:rFonts w:ascii="Times New Roman" w:hAnsi="Times New Roman" w:cs="Times New Roman"/>
                <w:b/>
                <w:sz w:val="20"/>
                <w:szCs w:val="20"/>
              </w:rPr>
              <w:t>a</w:t>
            </w:r>
          </w:p>
        </w:tc>
        <w:tc>
          <w:tcPr>
            <w:tcW w:w="1548" w:type="dxa"/>
            <w:tcBorders>
              <w:bottom w:val="single" w:sz="4" w:space="0" w:color="auto"/>
            </w:tcBorders>
            <w:noWrap/>
            <w:hideMark/>
          </w:tcPr>
          <w:p w14:paraId="32BB0CE8"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4.6650±0.30</w:t>
            </w:r>
            <w:r w:rsidRPr="00FC2B2B">
              <w:rPr>
                <w:rFonts w:ascii="Times New Roman" w:hAnsi="Times New Roman" w:cs="Times New Roman"/>
                <w:b/>
                <w:sz w:val="20"/>
                <w:szCs w:val="20"/>
              </w:rPr>
              <w:t>a</w:t>
            </w:r>
          </w:p>
        </w:tc>
      </w:tr>
      <w:tr w:rsidR="001454F1" w:rsidRPr="00FC2B2B" w14:paraId="7954A2BF" w14:textId="77777777" w:rsidTr="00B55CC8">
        <w:trPr>
          <w:trHeight w:val="305"/>
        </w:trPr>
        <w:tc>
          <w:tcPr>
            <w:tcW w:w="1296" w:type="dxa"/>
            <w:tcBorders>
              <w:top w:val="single" w:sz="4" w:space="0" w:color="auto"/>
              <w:bottom w:val="nil"/>
            </w:tcBorders>
          </w:tcPr>
          <w:p w14:paraId="6BE0DC12" w14:textId="77777777" w:rsidR="001454F1" w:rsidRPr="00FC2B2B" w:rsidRDefault="001454F1" w:rsidP="001454F1">
            <w:pPr>
              <w:spacing w:after="0" w:line="276" w:lineRule="auto"/>
              <w:jc w:val="both"/>
              <w:rPr>
                <w:rFonts w:ascii="Times New Roman" w:hAnsi="Times New Roman" w:cs="Times New Roman"/>
                <w:sz w:val="20"/>
                <w:szCs w:val="20"/>
              </w:rPr>
            </w:pPr>
          </w:p>
        </w:tc>
        <w:tc>
          <w:tcPr>
            <w:tcW w:w="4800" w:type="dxa"/>
            <w:tcBorders>
              <w:top w:val="single" w:sz="4" w:space="0" w:color="auto"/>
              <w:bottom w:val="nil"/>
            </w:tcBorders>
          </w:tcPr>
          <w:p w14:paraId="2C679A6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LSD (0.05)</w:t>
            </w:r>
          </w:p>
        </w:tc>
        <w:tc>
          <w:tcPr>
            <w:tcW w:w="2028" w:type="dxa"/>
            <w:tcBorders>
              <w:top w:val="single" w:sz="4" w:space="0" w:color="auto"/>
              <w:bottom w:val="nil"/>
            </w:tcBorders>
            <w:noWrap/>
          </w:tcPr>
          <w:p w14:paraId="1D9AF846"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0.005</w:t>
            </w:r>
          </w:p>
        </w:tc>
        <w:tc>
          <w:tcPr>
            <w:tcW w:w="1682" w:type="dxa"/>
            <w:tcBorders>
              <w:top w:val="single" w:sz="4" w:space="0" w:color="auto"/>
              <w:bottom w:val="nil"/>
            </w:tcBorders>
            <w:noWrap/>
          </w:tcPr>
          <w:p w14:paraId="5D33584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0.019</w:t>
            </w:r>
          </w:p>
        </w:tc>
        <w:tc>
          <w:tcPr>
            <w:tcW w:w="1788" w:type="dxa"/>
            <w:tcBorders>
              <w:top w:val="single" w:sz="4" w:space="0" w:color="auto"/>
              <w:bottom w:val="nil"/>
            </w:tcBorders>
            <w:noWrap/>
          </w:tcPr>
          <w:p w14:paraId="15CE0372"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0.002</w:t>
            </w:r>
          </w:p>
        </w:tc>
        <w:tc>
          <w:tcPr>
            <w:tcW w:w="1548" w:type="dxa"/>
            <w:tcBorders>
              <w:top w:val="single" w:sz="4" w:space="0" w:color="auto"/>
              <w:bottom w:val="nil"/>
            </w:tcBorders>
            <w:noWrap/>
          </w:tcPr>
          <w:p w14:paraId="1B66DE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0.004</w:t>
            </w:r>
          </w:p>
        </w:tc>
        <w:tc>
          <w:tcPr>
            <w:tcW w:w="1548" w:type="dxa"/>
            <w:tcBorders>
              <w:top w:val="single" w:sz="4" w:space="0" w:color="auto"/>
              <w:bottom w:val="nil"/>
            </w:tcBorders>
            <w:noWrap/>
          </w:tcPr>
          <w:p w14:paraId="547721B3"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3.279</w:t>
            </w:r>
          </w:p>
        </w:tc>
      </w:tr>
      <w:tr w:rsidR="001454F1" w:rsidRPr="00FC2B2B" w14:paraId="0C666268" w14:textId="77777777" w:rsidTr="00B55CC8">
        <w:trPr>
          <w:trHeight w:val="305"/>
        </w:trPr>
        <w:tc>
          <w:tcPr>
            <w:tcW w:w="1296" w:type="dxa"/>
            <w:tcBorders>
              <w:top w:val="nil"/>
            </w:tcBorders>
          </w:tcPr>
          <w:p w14:paraId="3EF4679B" w14:textId="77777777" w:rsidR="001454F1" w:rsidRPr="00FC2B2B" w:rsidRDefault="001454F1" w:rsidP="001454F1">
            <w:pPr>
              <w:spacing w:after="0" w:line="276" w:lineRule="auto"/>
              <w:jc w:val="both"/>
              <w:rPr>
                <w:rFonts w:ascii="Times New Roman" w:hAnsi="Times New Roman" w:cs="Times New Roman"/>
                <w:sz w:val="20"/>
                <w:szCs w:val="20"/>
              </w:rPr>
            </w:pPr>
          </w:p>
        </w:tc>
        <w:tc>
          <w:tcPr>
            <w:tcW w:w="4800" w:type="dxa"/>
            <w:tcBorders>
              <w:top w:val="nil"/>
            </w:tcBorders>
          </w:tcPr>
          <w:p w14:paraId="413786A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CV %</w:t>
            </w:r>
          </w:p>
        </w:tc>
        <w:tc>
          <w:tcPr>
            <w:tcW w:w="2028" w:type="dxa"/>
            <w:tcBorders>
              <w:top w:val="nil"/>
            </w:tcBorders>
            <w:noWrap/>
          </w:tcPr>
          <w:p w14:paraId="0A35198C"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8.73</w:t>
            </w:r>
          </w:p>
        </w:tc>
        <w:tc>
          <w:tcPr>
            <w:tcW w:w="1682" w:type="dxa"/>
            <w:tcBorders>
              <w:top w:val="nil"/>
            </w:tcBorders>
            <w:noWrap/>
          </w:tcPr>
          <w:p w14:paraId="3221CCC7"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14.31</w:t>
            </w:r>
          </w:p>
        </w:tc>
        <w:tc>
          <w:tcPr>
            <w:tcW w:w="1788" w:type="dxa"/>
            <w:tcBorders>
              <w:top w:val="nil"/>
            </w:tcBorders>
            <w:noWrap/>
          </w:tcPr>
          <w:p w14:paraId="55B9BB9E"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3.62</w:t>
            </w:r>
          </w:p>
        </w:tc>
        <w:tc>
          <w:tcPr>
            <w:tcW w:w="1548" w:type="dxa"/>
            <w:tcBorders>
              <w:top w:val="nil"/>
            </w:tcBorders>
            <w:noWrap/>
          </w:tcPr>
          <w:p w14:paraId="515F879F"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13.03</w:t>
            </w:r>
          </w:p>
        </w:tc>
        <w:tc>
          <w:tcPr>
            <w:tcW w:w="1548" w:type="dxa"/>
            <w:tcBorders>
              <w:top w:val="nil"/>
            </w:tcBorders>
            <w:noWrap/>
          </w:tcPr>
          <w:p w14:paraId="58E2B5D4" w14:textId="77777777" w:rsidR="001454F1" w:rsidRPr="00FC2B2B" w:rsidRDefault="001454F1" w:rsidP="001454F1">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15.29</w:t>
            </w:r>
          </w:p>
        </w:tc>
      </w:tr>
    </w:tbl>
    <w:p w14:paraId="7EF05AB1" w14:textId="7CACDE3C" w:rsidR="001454F1" w:rsidRPr="00FC2B2B" w:rsidRDefault="001454F1" w:rsidP="00AC1316">
      <w:pPr>
        <w:tabs>
          <w:tab w:val="left" w:pos="1275"/>
        </w:tabs>
        <w:spacing w:line="276" w:lineRule="auto"/>
        <w:jc w:val="both"/>
        <w:rPr>
          <w:rFonts w:ascii="Times New Roman" w:hAnsi="Times New Roman" w:cs="Times New Roman"/>
          <w:sz w:val="20"/>
          <w:szCs w:val="20"/>
        </w:rPr>
      </w:pPr>
    </w:p>
    <w:p w14:paraId="26E9CAE0" w14:textId="2FA403B5"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8</w:t>
      </w:r>
      <w:r w:rsidRPr="00FC2B2B">
        <w:rPr>
          <w:rFonts w:ascii="Times New Roman" w:hAnsi="Times New Roman" w:cs="Times New Roman"/>
          <w:b/>
          <w:bCs/>
          <w:sz w:val="20"/>
          <w:szCs w:val="20"/>
        </w:rPr>
        <w:t xml:space="preserve">: Concentration of Heavy Metals in </w:t>
      </w:r>
      <w:r w:rsidR="00033FB7">
        <w:rPr>
          <w:rFonts w:ascii="Times New Roman" w:hAnsi="Times New Roman" w:cs="Times New Roman"/>
          <w:b/>
          <w:bCs/>
          <w:sz w:val="20"/>
          <w:szCs w:val="20"/>
        </w:rPr>
        <w:t>carrot roots</w:t>
      </w:r>
      <w:r w:rsidRPr="00FC2B2B">
        <w:rPr>
          <w:rFonts w:ascii="Times New Roman" w:hAnsi="Times New Roman" w:cs="Times New Roman"/>
          <w:b/>
          <w:bCs/>
          <w:sz w:val="20"/>
          <w:szCs w:val="20"/>
        </w:rPr>
        <w:t xml:space="preserve"> at Obuasi</w:t>
      </w:r>
    </w:p>
    <w:tbl>
      <w:tblPr>
        <w:tblW w:w="14341" w:type="dxa"/>
        <w:tblBorders>
          <w:top w:val="single" w:sz="4" w:space="0" w:color="auto"/>
          <w:bottom w:val="single" w:sz="4" w:space="0" w:color="auto"/>
        </w:tblBorders>
        <w:tblLook w:val="04A0" w:firstRow="1" w:lastRow="0" w:firstColumn="1" w:lastColumn="0" w:noHBand="0" w:noVBand="1"/>
      </w:tblPr>
      <w:tblGrid>
        <w:gridCol w:w="1296"/>
        <w:gridCol w:w="4743"/>
        <w:gridCol w:w="1771"/>
        <w:gridCol w:w="1644"/>
        <w:gridCol w:w="1629"/>
        <w:gridCol w:w="1629"/>
        <w:gridCol w:w="1629"/>
      </w:tblGrid>
      <w:tr w:rsidR="00AC1316" w:rsidRPr="00FC2B2B" w14:paraId="4E3BFA65" w14:textId="77777777" w:rsidTr="00B55CC8">
        <w:trPr>
          <w:trHeight w:val="14"/>
        </w:trPr>
        <w:tc>
          <w:tcPr>
            <w:tcW w:w="1296" w:type="dxa"/>
            <w:tcBorders>
              <w:top w:val="single" w:sz="4" w:space="0" w:color="auto"/>
              <w:bottom w:val="single" w:sz="4" w:space="0" w:color="auto"/>
            </w:tcBorders>
          </w:tcPr>
          <w:p w14:paraId="1F4ECD4C" w14:textId="77777777" w:rsidR="00AC1316" w:rsidRPr="00FC2B2B" w:rsidRDefault="00AC1316" w:rsidP="00AC1316">
            <w:pPr>
              <w:spacing w:after="0" w:line="276" w:lineRule="auto"/>
              <w:jc w:val="both"/>
              <w:rPr>
                <w:rFonts w:ascii="Times New Roman" w:hAnsi="Times New Roman" w:cs="Times New Roman"/>
                <w:b/>
                <w:bCs/>
                <w:sz w:val="20"/>
                <w:szCs w:val="20"/>
              </w:rPr>
            </w:pPr>
          </w:p>
          <w:p w14:paraId="7218B3E3" w14:textId="0BB8114A" w:rsidR="00580EFD" w:rsidRPr="00FC2B2B" w:rsidRDefault="00580EFD"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Treatments</w:t>
            </w:r>
          </w:p>
        </w:tc>
        <w:tc>
          <w:tcPr>
            <w:tcW w:w="4743" w:type="dxa"/>
            <w:tcBorders>
              <w:top w:val="single" w:sz="4" w:space="0" w:color="auto"/>
              <w:bottom w:val="single" w:sz="4" w:space="0" w:color="auto"/>
            </w:tcBorders>
          </w:tcPr>
          <w:p w14:paraId="452C6234" w14:textId="77777777" w:rsidR="00580EFD" w:rsidRPr="00FC2B2B" w:rsidRDefault="00580EFD" w:rsidP="00580EFD">
            <w:pPr>
              <w:spacing w:after="0" w:line="276" w:lineRule="auto"/>
              <w:jc w:val="both"/>
              <w:rPr>
                <w:rFonts w:ascii="Times New Roman" w:hAnsi="Times New Roman" w:cs="Times New Roman"/>
                <w:b/>
                <w:bCs/>
                <w:sz w:val="20"/>
                <w:szCs w:val="20"/>
              </w:rPr>
            </w:pPr>
          </w:p>
          <w:p w14:paraId="38B9F45D" w14:textId="316C9018" w:rsidR="00580EFD" w:rsidRPr="00FC2B2B" w:rsidRDefault="00580EFD" w:rsidP="00580EFD">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Soil Amendment</w:t>
            </w:r>
          </w:p>
        </w:tc>
        <w:tc>
          <w:tcPr>
            <w:tcW w:w="1771" w:type="dxa"/>
            <w:tcBorders>
              <w:top w:val="single" w:sz="4" w:space="0" w:color="auto"/>
              <w:bottom w:val="single" w:sz="4" w:space="0" w:color="auto"/>
            </w:tcBorders>
            <w:noWrap/>
            <w:hideMark/>
          </w:tcPr>
          <w:p w14:paraId="50E07903"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Arsenic</w:t>
            </w:r>
          </w:p>
          <w:p w14:paraId="4E8F5124"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44" w:type="dxa"/>
            <w:tcBorders>
              <w:top w:val="single" w:sz="4" w:space="0" w:color="auto"/>
              <w:bottom w:val="single" w:sz="4" w:space="0" w:color="auto"/>
            </w:tcBorders>
            <w:noWrap/>
            <w:hideMark/>
          </w:tcPr>
          <w:p w14:paraId="6B289EE1"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Mercury</w:t>
            </w:r>
          </w:p>
          <w:p w14:paraId="1063FE8D"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67290E6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Lead</w:t>
            </w:r>
          </w:p>
          <w:p w14:paraId="2D1AABE9"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7341D45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Cadmium</w:t>
            </w:r>
          </w:p>
          <w:p w14:paraId="3F7C37D8"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c>
          <w:tcPr>
            <w:tcW w:w="1629" w:type="dxa"/>
            <w:tcBorders>
              <w:top w:val="single" w:sz="4" w:space="0" w:color="auto"/>
              <w:bottom w:val="single" w:sz="4" w:space="0" w:color="auto"/>
            </w:tcBorders>
            <w:noWrap/>
            <w:hideMark/>
          </w:tcPr>
          <w:p w14:paraId="1B772752"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Copper</w:t>
            </w:r>
          </w:p>
          <w:p w14:paraId="452C4410" w14:textId="77777777" w:rsidR="00AC1316" w:rsidRPr="00FC2B2B" w:rsidRDefault="00AC1316" w:rsidP="00AC1316">
            <w:pPr>
              <w:spacing w:after="0" w:line="276" w:lineRule="auto"/>
              <w:jc w:val="center"/>
              <w:rPr>
                <w:rFonts w:ascii="Times New Roman" w:hAnsi="Times New Roman" w:cs="Times New Roman"/>
                <w:b/>
                <w:bCs/>
                <w:sz w:val="20"/>
                <w:szCs w:val="20"/>
              </w:rPr>
            </w:pPr>
            <w:r w:rsidRPr="00FC2B2B">
              <w:rPr>
                <w:rFonts w:ascii="Times New Roman" w:hAnsi="Times New Roman" w:cs="Times New Roman"/>
                <w:b/>
                <w:bCs/>
                <w:sz w:val="20"/>
                <w:szCs w:val="20"/>
              </w:rPr>
              <w:t>(mg/kg)</w:t>
            </w:r>
          </w:p>
        </w:tc>
      </w:tr>
      <w:tr w:rsidR="00AC1316" w:rsidRPr="00FC2B2B" w14:paraId="3CE2F1BF" w14:textId="77777777" w:rsidTr="00B55CC8">
        <w:trPr>
          <w:trHeight w:val="14"/>
        </w:trPr>
        <w:tc>
          <w:tcPr>
            <w:tcW w:w="1296" w:type="dxa"/>
            <w:tcBorders>
              <w:top w:val="single" w:sz="4" w:space="0" w:color="auto"/>
            </w:tcBorders>
          </w:tcPr>
          <w:p w14:paraId="6E01D3B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w:t>
            </w:r>
          </w:p>
        </w:tc>
        <w:tc>
          <w:tcPr>
            <w:tcW w:w="4743" w:type="dxa"/>
            <w:tcBorders>
              <w:top w:val="single" w:sz="4" w:space="0" w:color="auto"/>
            </w:tcBorders>
          </w:tcPr>
          <w:p w14:paraId="5723602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1771" w:type="dxa"/>
            <w:tcBorders>
              <w:top w:val="single" w:sz="4" w:space="0" w:color="auto"/>
            </w:tcBorders>
            <w:noWrap/>
            <w:hideMark/>
          </w:tcPr>
          <w:p w14:paraId="032CA83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0.0307±0.00</w:t>
            </w:r>
            <w:r w:rsidRPr="00FC2B2B">
              <w:rPr>
                <w:rFonts w:ascii="Times New Roman" w:hAnsi="Times New Roman" w:cs="Times New Roman"/>
                <w:b/>
                <w:sz w:val="20"/>
                <w:szCs w:val="20"/>
              </w:rPr>
              <w:t>ab</w:t>
            </w:r>
          </w:p>
        </w:tc>
        <w:tc>
          <w:tcPr>
            <w:tcW w:w="1644" w:type="dxa"/>
            <w:tcBorders>
              <w:top w:val="single" w:sz="4" w:space="0" w:color="auto"/>
            </w:tcBorders>
            <w:noWrap/>
            <w:hideMark/>
          </w:tcPr>
          <w:p w14:paraId="633D021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0.0353±0.01</w:t>
            </w:r>
            <w:r w:rsidRPr="00FC2B2B">
              <w:rPr>
                <w:rFonts w:ascii="Times New Roman" w:hAnsi="Times New Roman" w:cs="Times New Roman"/>
                <w:b/>
                <w:sz w:val="20"/>
                <w:szCs w:val="20"/>
              </w:rPr>
              <w:t>b</w:t>
            </w:r>
          </w:p>
        </w:tc>
        <w:tc>
          <w:tcPr>
            <w:tcW w:w="1629" w:type="dxa"/>
            <w:tcBorders>
              <w:top w:val="single" w:sz="4" w:space="0" w:color="auto"/>
            </w:tcBorders>
            <w:noWrap/>
            <w:hideMark/>
          </w:tcPr>
          <w:p w14:paraId="36871A1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0.0182±0.00</w:t>
            </w:r>
            <w:r w:rsidRPr="00FC2B2B">
              <w:rPr>
                <w:rFonts w:ascii="Times New Roman" w:hAnsi="Times New Roman" w:cs="Times New Roman"/>
                <w:b/>
                <w:sz w:val="20"/>
                <w:szCs w:val="20"/>
              </w:rPr>
              <w:t>a</w:t>
            </w:r>
          </w:p>
        </w:tc>
        <w:tc>
          <w:tcPr>
            <w:tcW w:w="1629" w:type="dxa"/>
            <w:tcBorders>
              <w:top w:val="single" w:sz="4" w:space="0" w:color="auto"/>
            </w:tcBorders>
            <w:noWrap/>
            <w:hideMark/>
          </w:tcPr>
          <w:p w14:paraId="780078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0.0078±0.01</w:t>
            </w:r>
            <w:r w:rsidRPr="00FC2B2B">
              <w:rPr>
                <w:rFonts w:ascii="Times New Roman" w:hAnsi="Times New Roman" w:cs="Times New Roman"/>
                <w:b/>
                <w:sz w:val="20"/>
                <w:szCs w:val="20"/>
              </w:rPr>
              <w:t>a</w:t>
            </w:r>
          </w:p>
        </w:tc>
        <w:tc>
          <w:tcPr>
            <w:tcW w:w="1629" w:type="dxa"/>
            <w:tcBorders>
              <w:top w:val="single" w:sz="4" w:space="0" w:color="auto"/>
            </w:tcBorders>
            <w:noWrap/>
            <w:hideMark/>
          </w:tcPr>
          <w:p w14:paraId="4521CDD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4.9950±1.08</w:t>
            </w:r>
            <w:r w:rsidRPr="00FC2B2B">
              <w:rPr>
                <w:rFonts w:ascii="Times New Roman" w:hAnsi="Times New Roman" w:cs="Times New Roman"/>
                <w:b/>
                <w:sz w:val="20"/>
                <w:szCs w:val="20"/>
              </w:rPr>
              <w:t>a</w:t>
            </w:r>
          </w:p>
        </w:tc>
      </w:tr>
      <w:tr w:rsidR="00AC1316" w:rsidRPr="00FC2B2B" w14:paraId="0BC4C91D" w14:textId="77777777" w:rsidTr="00B55CC8">
        <w:trPr>
          <w:trHeight w:val="14"/>
        </w:trPr>
        <w:tc>
          <w:tcPr>
            <w:tcW w:w="1296" w:type="dxa"/>
          </w:tcPr>
          <w:p w14:paraId="6961062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T2</w:t>
            </w:r>
          </w:p>
        </w:tc>
        <w:tc>
          <w:tcPr>
            <w:tcW w:w="4743" w:type="dxa"/>
          </w:tcPr>
          <w:p w14:paraId="4A35D0D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1771" w:type="dxa"/>
            <w:noWrap/>
            <w:hideMark/>
          </w:tcPr>
          <w:p w14:paraId="0D9AD88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0.0334±0.00</w:t>
            </w:r>
            <w:r w:rsidRPr="00FC2B2B">
              <w:rPr>
                <w:rFonts w:ascii="Times New Roman" w:hAnsi="Times New Roman" w:cs="Times New Roman"/>
                <w:b/>
                <w:sz w:val="20"/>
                <w:szCs w:val="20"/>
              </w:rPr>
              <w:t>a</w:t>
            </w:r>
          </w:p>
        </w:tc>
        <w:tc>
          <w:tcPr>
            <w:tcW w:w="1644" w:type="dxa"/>
            <w:noWrap/>
            <w:hideMark/>
          </w:tcPr>
          <w:p w14:paraId="08715A8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0.0383±0.00</w:t>
            </w:r>
            <w:r w:rsidRPr="00FC2B2B">
              <w:rPr>
                <w:rFonts w:ascii="Times New Roman" w:hAnsi="Times New Roman" w:cs="Times New Roman"/>
                <w:b/>
                <w:sz w:val="20"/>
                <w:szCs w:val="20"/>
              </w:rPr>
              <w:t>b</w:t>
            </w:r>
          </w:p>
        </w:tc>
        <w:tc>
          <w:tcPr>
            <w:tcW w:w="1629" w:type="dxa"/>
            <w:noWrap/>
            <w:hideMark/>
          </w:tcPr>
          <w:p w14:paraId="7FAAE2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0.0210±0.01</w:t>
            </w:r>
            <w:r w:rsidRPr="00FC2B2B">
              <w:rPr>
                <w:rFonts w:ascii="Times New Roman" w:hAnsi="Times New Roman" w:cs="Times New Roman"/>
                <w:b/>
                <w:sz w:val="20"/>
                <w:szCs w:val="20"/>
              </w:rPr>
              <w:t>a</w:t>
            </w:r>
          </w:p>
        </w:tc>
        <w:tc>
          <w:tcPr>
            <w:tcW w:w="1629" w:type="dxa"/>
            <w:noWrap/>
            <w:hideMark/>
          </w:tcPr>
          <w:p w14:paraId="59C70DC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0.0133±0.00</w:t>
            </w:r>
            <w:r w:rsidRPr="00FC2B2B">
              <w:rPr>
                <w:rFonts w:ascii="Times New Roman" w:hAnsi="Times New Roman" w:cs="Times New Roman"/>
                <w:b/>
                <w:sz w:val="20"/>
                <w:szCs w:val="20"/>
              </w:rPr>
              <w:t>a</w:t>
            </w:r>
          </w:p>
        </w:tc>
        <w:tc>
          <w:tcPr>
            <w:tcW w:w="1629" w:type="dxa"/>
            <w:noWrap/>
            <w:hideMark/>
          </w:tcPr>
          <w:p w14:paraId="446903D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6.0550±0.11</w:t>
            </w:r>
            <w:r w:rsidRPr="00FC2B2B">
              <w:rPr>
                <w:rFonts w:ascii="Times New Roman" w:hAnsi="Times New Roman" w:cs="Times New Roman"/>
                <w:b/>
                <w:sz w:val="20"/>
                <w:szCs w:val="20"/>
              </w:rPr>
              <w:t>a</w:t>
            </w:r>
          </w:p>
        </w:tc>
      </w:tr>
      <w:tr w:rsidR="00AC1316" w:rsidRPr="00FC2B2B" w14:paraId="08387492" w14:textId="77777777" w:rsidTr="00B55CC8">
        <w:trPr>
          <w:trHeight w:val="14"/>
        </w:trPr>
        <w:tc>
          <w:tcPr>
            <w:tcW w:w="1296" w:type="dxa"/>
          </w:tcPr>
          <w:p w14:paraId="176422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T3</w:t>
            </w:r>
          </w:p>
        </w:tc>
        <w:tc>
          <w:tcPr>
            <w:tcW w:w="4743" w:type="dxa"/>
          </w:tcPr>
          <w:p w14:paraId="779F52B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1771" w:type="dxa"/>
            <w:noWrap/>
            <w:hideMark/>
          </w:tcPr>
          <w:p w14:paraId="363564F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0.0321±0.00</w:t>
            </w:r>
            <w:r w:rsidRPr="00FC2B2B">
              <w:rPr>
                <w:rFonts w:ascii="Times New Roman" w:hAnsi="Times New Roman" w:cs="Times New Roman"/>
                <w:b/>
                <w:sz w:val="20"/>
                <w:szCs w:val="20"/>
              </w:rPr>
              <w:t>a</w:t>
            </w:r>
          </w:p>
        </w:tc>
        <w:tc>
          <w:tcPr>
            <w:tcW w:w="1644" w:type="dxa"/>
            <w:noWrap/>
            <w:hideMark/>
          </w:tcPr>
          <w:p w14:paraId="3970196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0.0808±0.01</w:t>
            </w:r>
            <w:r w:rsidRPr="00FC2B2B">
              <w:rPr>
                <w:rFonts w:ascii="Times New Roman" w:hAnsi="Times New Roman" w:cs="Times New Roman"/>
                <w:b/>
                <w:sz w:val="20"/>
                <w:szCs w:val="20"/>
              </w:rPr>
              <w:t>a</w:t>
            </w:r>
          </w:p>
        </w:tc>
        <w:tc>
          <w:tcPr>
            <w:tcW w:w="1629" w:type="dxa"/>
            <w:noWrap/>
            <w:hideMark/>
          </w:tcPr>
          <w:p w14:paraId="1C8B2F9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0.0242±0.01</w:t>
            </w:r>
            <w:r w:rsidRPr="00FC2B2B">
              <w:rPr>
                <w:rFonts w:ascii="Times New Roman" w:hAnsi="Times New Roman" w:cs="Times New Roman"/>
                <w:b/>
                <w:sz w:val="20"/>
                <w:szCs w:val="20"/>
              </w:rPr>
              <w:t>a</w:t>
            </w:r>
          </w:p>
        </w:tc>
        <w:tc>
          <w:tcPr>
            <w:tcW w:w="1629" w:type="dxa"/>
            <w:noWrap/>
            <w:hideMark/>
          </w:tcPr>
          <w:p w14:paraId="22AD0C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0.0123±0.00</w:t>
            </w:r>
            <w:r w:rsidRPr="00FC2B2B">
              <w:rPr>
                <w:rFonts w:ascii="Times New Roman" w:hAnsi="Times New Roman" w:cs="Times New Roman"/>
                <w:b/>
                <w:sz w:val="20"/>
                <w:szCs w:val="20"/>
              </w:rPr>
              <w:t>a</w:t>
            </w:r>
          </w:p>
        </w:tc>
        <w:tc>
          <w:tcPr>
            <w:tcW w:w="1629" w:type="dxa"/>
            <w:noWrap/>
            <w:hideMark/>
          </w:tcPr>
          <w:p w14:paraId="63BA96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7.2700±0.78</w:t>
            </w:r>
            <w:r w:rsidRPr="00FC2B2B">
              <w:rPr>
                <w:rFonts w:ascii="Times New Roman" w:hAnsi="Times New Roman" w:cs="Times New Roman"/>
                <w:b/>
                <w:sz w:val="20"/>
                <w:szCs w:val="20"/>
              </w:rPr>
              <w:t>a</w:t>
            </w:r>
          </w:p>
        </w:tc>
      </w:tr>
      <w:tr w:rsidR="00AC1316" w:rsidRPr="00FC2B2B" w14:paraId="60CFD723" w14:textId="77777777" w:rsidTr="00B55CC8">
        <w:trPr>
          <w:trHeight w:val="14"/>
        </w:trPr>
        <w:tc>
          <w:tcPr>
            <w:tcW w:w="1296" w:type="dxa"/>
          </w:tcPr>
          <w:p w14:paraId="78DCB1B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T4</w:t>
            </w:r>
          </w:p>
        </w:tc>
        <w:tc>
          <w:tcPr>
            <w:tcW w:w="4743" w:type="dxa"/>
          </w:tcPr>
          <w:p w14:paraId="4599DD6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1771" w:type="dxa"/>
            <w:noWrap/>
            <w:hideMark/>
          </w:tcPr>
          <w:p w14:paraId="3ACF3C8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0.0335±0.00</w:t>
            </w:r>
            <w:r w:rsidRPr="00FC2B2B">
              <w:rPr>
                <w:rFonts w:ascii="Times New Roman" w:hAnsi="Times New Roman" w:cs="Times New Roman"/>
                <w:b/>
                <w:sz w:val="20"/>
                <w:szCs w:val="20"/>
              </w:rPr>
              <w:t>a</w:t>
            </w:r>
          </w:p>
        </w:tc>
        <w:tc>
          <w:tcPr>
            <w:tcW w:w="1644" w:type="dxa"/>
            <w:noWrap/>
            <w:hideMark/>
          </w:tcPr>
          <w:p w14:paraId="3B52539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0.0799±0.01</w:t>
            </w:r>
            <w:r w:rsidRPr="00FC2B2B">
              <w:rPr>
                <w:rFonts w:ascii="Times New Roman" w:hAnsi="Times New Roman" w:cs="Times New Roman"/>
                <w:b/>
                <w:sz w:val="20"/>
                <w:szCs w:val="20"/>
              </w:rPr>
              <w:t>a</w:t>
            </w:r>
          </w:p>
        </w:tc>
        <w:tc>
          <w:tcPr>
            <w:tcW w:w="1629" w:type="dxa"/>
            <w:noWrap/>
            <w:hideMark/>
          </w:tcPr>
          <w:p w14:paraId="605DE9C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0.0243±0.01</w:t>
            </w:r>
            <w:r w:rsidRPr="00FC2B2B">
              <w:rPr>
                <w:rFonts w:ascii="Times New Roman" w:hAnsi="Times New Roman" w:cs="Times New Roman"/>
                <w:b/>
                <w:sz w:val="20"/>
                <w:szCs w:val="20"/>
              </w:rPr>
              <w:t>a</w:t>
            </w:r>
          </w:p>
        </w:tc>
        <w:tc>
          <w:tcPr>
            <w:tcW w:w="1629" w:type="dxa"/>
            <w:noWrap/>
            <w:hideMark/>
          </w:tcPr>
          <w:p w14:paraId="0DDE3EE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0.0124±0.00</w:t>
            </w:r>
            <w:r w:rsidRPr="00FC2B2B">
              <w:rPr>
                <w:rFonts w:ascii="Times New Roman" w:hAnsi="Times New Roman" w:cs="Times New Roman"/>
                <w:b/>
                <w:sz w:val="20"/>
                <w:szCs w:val="20"/>
              </w:rPr>
              <w:t>a</w:t>
            </w:r>
          </w:p>
        </w:tc>
        <w:tc>
          <w:tcPr>
            <w:tcW w:w="1629" w:type="dxa"/>
            <w:noWrap/>
            <w:hideMark/>
          </w:tcPr>
          <w:p w14:paraId="2220D67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7.4700±0.49</w:t>
            </w:r>
            <w:r w:rsidRPr="00FC2B2B">
              <w:rPr>
                <w:rFonts w:ascii="Times New Roman" w:hAnsi="Times New Roman" w:cs="Times New Roman"/>
                <w:b/>
                <w:sz w:val="20"/>
                <w:szCs w:val="20"/>
              </w:rPr>
              <w:t>a</w:t>
            </w:r>
          </w:p>
        </w:tc>
      </w:tr>
      <w:tr w:rsidR="00AC1316" w:rsidRPr="00FC2B2B" w14:paraId="515BBC5A" w14:textId="77777777" w:rsidTr="00B55CC8">
        <w:trPr>
          <w:trHeight w:val="14"/>
        </w:trPr>
        <w:tc>
          <w:tcPr>
            <w:tcW w:w="1296" w:type="dxa"/>
          </w:tcPr>
          <w:p w14:paraId="207D3F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T5</w:t>
            </w:r>
          </w:p>
        </w:tc>
        <w:tc>
          <w:tcPr>
            <w:tcW w:w="4743" w:type="dxa"/>
          </w:tcPr>
          <w:p w14:paraId="000CCAC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15 ton/ha</w:t>
            </w:r>
          </w:p>
        </w:tc>
        <w:tc>
          <w:tcPr>
            <w:tcW w:w="1771" w:type="dxa"/>
            <w:noWrap/>
            <w:hideMark/>
          </w:tcPr>
          <w:p w14:paraId="05CC87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0.0265±0.00</w:t>
            </w:r>
            <w:r w:rsidRPr="00FC2B2B">
              <w:rPr>
                <w:rFonts w:ascii="Times New Roman" w:hAnsi="Times New Roman" w:cs="Times New Roman"/>
                <w:b/>
                <w:sz w:val="20"/>
                <w:szCs w:val="20"/>
              </w:rPr>
              <w:t>b</w:t>
            </w:r>
          </w:p>
        </w:tc>
        <w:tc>
          <w:tcPr>
            <w:tcW w:w="1644" w:type="dxa"/>
            <w:noWrap/>
            <w:hideMark/>
          </w:tcPr>
          <w:p w14:paraId="126C2F0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0.0822±0.01</w:t>
            </w:r>
            <w:r w:rsidRPr="00FC2B2B">
              <w:rPr>
                <w:rFonts w:ascii="Times New Roman" w:hAnsi="Times New Roman" w:cs="Times New Roman"/>
                <w:b/>
                <w:sz w:val="20"/>
                <w:szCs w:val="20"/>
              </w:rPr>
              <w:t>a</w:t>
            </w:r>
          </w:p>
        </w:tc>
        <w:tc>
          <w:tcPr>
            <w:tcW w:w="1629" w:type="dxa"/>
            <w:noWrap/>
            <w:hideMark/>
          </w:tcPr>
          <w:p w14:paraId="5B553C8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0.0233±0.01</w:t>
            </w:r>
            <w:r w:rsidRPr="00FC2B2B">
              <w:rPr>
                <w:rFonts w:ascii="Times New Roman" w:hAnsi="Times New Roman" w:cs="Times New Roman"/>
                <w:b/>
                <w:sz w:val="20"/>
                <w:szCs w:val="20"/>
              </w:rPr>
              <w:t>a</w:t>
            </w:r>
          </w:p>
        </w:tc>
        <w:tc>
          <w:tcPr>
            <w:tcW w:w="1629" w:type="dxa"/>
            <w:noWrap/>
            <w:hideMark/>
          </w:tcPr>
          <w:p w14:paraId="70003A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0.0140±0.00</w:t>
            </w:r>
            <w:r w:rsidRPr="00FC2B2B">
              <w:rPr>
                <w:rFonts w:ascii="Times New Roman" w:hAnsi="Times New Roman" w:cs="Times New Roman"/>
                <w:b/>
                <w:sz w:val="20"/>
                <w:szCs w:val="20"/>
              </w:rPr>
              <w:t>a</w:t>
            </w:r>
          </w:p>
        </w:tc>
        <w:tc>
          <w:tcPr>
            <w:tcW w:w="1629" w:type="dxa"/>
            <w:noWrap/>
            <w:hideMark/>
          </w:tcPr>
          <w:p w14:paraId="53CBED4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7.5500±0.61</w:t>
            </w:r>
            <w:r w:rsidRPr="00FC2B2B">
              <w:rPr>
                <w:rFonts w:ascii="Times New Roman" w:hAnsi="Times New Roman" w:cs="Times New Roman"/>
                <w:b/>
                <w:sz w:val="20"/>
                <w:szCs w:val="20"/>
              </w:rPr>
              <w:t>a</w:t>
            </w:r>
          </w:p>
        </w:tc>
      </w:tr>
      <w:tr w:rsidR="00AC1316" w:rsidRPr="00FC2B2B" w14:paraId="15394800" w14:textId="77777777" w:rsidTr="00B55CC8">
        <w:trPr>
          <w:trHeight w:val="14"/>
        </w:trPr>
        <w:tc>
          <w:tcPr>
            <w:tcW w:w="1296" w:type="dxa"/>
          </w:tcPr>
          <w:p w14:paraId="47559B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T6</w:t>
            </w:r>
          </w:p>
        </w:tc>
        <w:tc>
          <w:tcPr>
            <w:tcW w:w="4743" w:type="dxa"/>
          </w:tcPr>
          <w:p w14:paraId="3A3DDF7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20 ton/ha</w:t>
            </w:r>
          </w:p>
        </w:tc>
        <w:tc>
          <w:tcPr>
            <w:tcW w:w="1771" w:type="dxa"/>
            <w:noWrap/>
            <w:hideMark/>
          </w:tcPr>
          <w:p w14:paraId="72B2D79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0.0340±0.00</w:t>
            </w:r>
            <w:r w:rsidRPr="00FC2B2B">
              <w:rPr>
                <w:rFonts w:ascii="Times New Roman" w:hAnsi="Times New Roman" w:cs="Times New Roman"/>
                <w:b/>
                <w:sz w:val="20"/>
                <w:szCs w:val="20"/>
              </w:rPr>
              <w:t>a</w:t>
            </w:r>
          </w:p>
        </w:tc>
        <w:tc>
          <w:tcPr>
            <w:tcW w:w="1644" w:type="dxa"/>
            <w:noWrap/>
            <w:hideMark/>
          </w:tcPr>
          <w:p w14:paraId="52064D6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0.0488±0.01</w:t>
            </w:r>
            <w:r w:rsidRPr="00FC2B2B">
              <w:rPr>
                <w:rFonts w:ascii="Times New Roman" w:hAnsi="Times New Roman" w:cs="Times New Roman"/>
                <w:b/>
                <w:sz w:val="20"/>
                <w:szCs w:val="20"/>
              </w:rPr>
              <w:t>b</w:t>
            </w:r>
          </w:p>
        </w:tc>
        <w:tc>
          <w:tcPr>
            <w:tcW w:w="1629" w:type="dxa"/>
            <w:noWrap/>
            <w:hideMark/>
          </w:tcPr>
          <w:p w14:paraId="56D4E24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0.0270±0.01</w:t>
            </w:r>
            <w:r w:rsidRPr="00FC2B2B">
              <w:rPr>
                <w:rFonts w:ascii="Times New Roman" w:hAnsi="Times New Roman" w:cs="Times New Roman"/>
                <w:b/>
                <w:sz w:val="20"/>
                <w:szCs w:val="20"/>
              </w:rPr>
              <w:t>a</w:t>
            </w:r>
          </w:p>
        </w:tc>
        <w:tc>
          <w:tcPr>
            <w:tcW w:w="1629" w:type="dxa"/>
            <w:noWrap/>
            <w:hideMark/>
          </w:tcPr>
          <w:p w14:paraId="3FFA9B6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0.0148±0.00</w:t>
            </w:r>
            <w:r w:rsidRPr="00FC2B2B">
              <w:rPr>
                <w:rFonts w:ascii="Times New Roman" w:hAnsi="Times New Roman" w:cs="Times New Roman"/>
                <w:b/>
                <w:sz w:val="20"/>
                <w:szCs w:val="20"/>
              </w:rPr>
              <w:t>a</w:t>
            </w:r>
          </w:p>
        </w:tc>
        <w:tc>
          <w:tcPr>
            <w:tcW w:w="1629" w:type="dxa"/>
            <w:noWrap/>
            <w:hideMark/>
          </w:tcPr>
          <w:p w14:paraId="0C28D32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6.3000±0.45</w:t>
            </w:r>
            <w:r w:rsidRPr="00FC2B2B">
              <w:rPr>
                <w:rFonts w:ascii="Times New Roman" w:hAnsi="Times New Roman" w:cs="Times New Roman"/>
                <w:b/>
                <w:sz w:val="20"/>
                <w:szCs w:val="20"/>
              </w:rPr>
              <w:t>a</w:t>
            </w:r>
          </w:p>
        </w:tc>
      </w:tr>
      <w:tr w:rsidR="00AC1316" w:rsidRPr="00FC2B2B" w14:paraId="1F364069" w14:textId="77777777" w:rsidTr="00B55CC8">
        <w:trPr>
          <w:trHeight w:val="14"/>
        </w:trPr>
        <w:tc>
          <w:tcPr>
            <w:tcW w:w="1296" w:type="dxa"/>
          </w:tcPr>
          <w:p w14:paraId="518BF0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T7</w:t>
            </w:r>
          </w:p>
        </w:tc>
        <w:tc>
          <w:tcPr>
            <w:tcW w:w="4743" w:type="dxa"/>
          </w:tcPr>
          <w:p w14:paraId="00A0044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25 ton/ha</w:t>
            </w:r>
          </w:p>
        </w:tc>
        <w:tc>
          <w:tcPr>
            <w:tcW w:w="1771" w:type="dxa"/>
            <w:noWrap/>
            <w:hideMark/>
          </w:tcPr>
          <w:p w14:paraId="15D06A9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0.0316±0.00</w:t>
            </w:r>
            <w:r w:rsidRPr="00FC2B2B">
              <w:rPr>
                <w:rFonts w:ascii="Times New Roman" w:hAnsi="Times New Roman" w:cs="Times New Roman"/>
                <w:b/>
                <w:sz w:val="20"/>
                <w:szCs w:val="20"/>
              </w:rPr>
              <w:t>ab</w:t>
            </w:r>
          </w:p>
        </w:tc>
        <w:tc>
          <w:tcPr>
            <w:tcW w:w="1644" w:type="dxa"/>
            <w:noWrap/>
            <w:hideMark/>
          </w:tcPr>
          <w:p w14:paraId="7796CE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0.0433±0.00</w:t>
            </w:r>
            <w:r w:rsidRPr="00FC2B2B">
              <w:rPr>
                <w:rFonts w:ascii="Times New Roman" w:hAnsi="Times New Roman" w:cs="Times New Roman"/>
                <w:b/>
                <w:sz w:val="20"/>
                <w:szCs w:val="20"/>
              </w:rPr>
              <w:t>b</w:t>
            </w:r>
          </w:p>
        </w:tc>
        <w:tc>
          <w:tcPr>
            <w:tcW w:w="1629" w:type="dxa"/>
            <w:noWrap/>
            <w:hideMark/>
          </w:tcPr>
          <w:p w14:paraId="6F7F8B9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0.0279±0.02</w:t>
            </w:r>
            <w:r w:rsidRPr="00FC2B2B">
              <w:rPr>
                <w:rFonts w:ascii="Times New Roman" w:hAnsi="Times New Roman" w:cs="Times New Roman"/>
                <w:b/>
                <w:sz w:val="20"/>
                <w:szCs w:val="20"/>
              </w:rPr>
              <w:t>a</w:t>
            </w:r>
          </w:p>
        </w:tc>
        <w:tc>
          <w:tcPr>
            <w:tcW w:w="1629" w:type="dxa"/>
            <w:noWrap/>
            <w:hideMark/>
          </w:tcPr>
          <w:p w14:paraId="0B1B32A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0.0124±0.00</w:t>
            </w:r>
            <w:r w:rsidRPr="00FC2B2B">
              <w:rPr>
                <w:rFonts w:ascii="Times New Roman" w:hAnsi="Times New Roman" w:cs="Times New Roman"/>
                <w:b/>
                <w:sz w:val="20"/>
                <w:szCs w:val="20"/>
              </w:rPr>
              <w:t>a</w:t>
            </w:r>
          </w:p>
        </w:tc>
        <w:tc>
          <w:tcPr>
            <w:tcW w:w="1629" w:type="dxa"/>
            <w:noWrap/>
            <w:hideMark/>
          </w:tcPr>
          <w:p w14:paraId="2D72912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6.1900±2.90</w:t>
            </w:r>
            <w:r w:rsidRPr="00FC2B2B">
              <w:rPr>
                <w:rFonts w:ascii="Times New Roman" w:hAnsi="Times New Roman" w:cs="Times New Roman"/>
                <w:b/>
                <w:sz w:val="20"/>
                <w:szCs w:val="20"/>
              </w:rPr>
              <w:t>a</w:t>
            </w:r>
          </w:p>
        </w:tc>
      </w:tr>
      <w:tr w:rsidR="00AC1316" w:rsidRPr="00FC2B2B" w14:paraId="6CE15F23" w14:textId="77777777" w:rsidTr="00B55CC8">
        <w:trPr>
          <w:trHeight w:val="14"/>
        </w:trPr>
        <w:tc>
          <w:tcPr>
            <w:tcW w:w="1296" w:type="dxa"/>
          </w:tcPr>
          <w:p w14:paraId="7F51B01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T8</w:t>
            </w:r>
          </w:p>
        </w:tc>
        <w:tc>
          <w:tcPr>
            <w:tcW w:w="4743" w:type="dxa"/>
          </w:tcPr>
          <w:p w14:paraId="7BDC77A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1771" w:type="dxa"/>
            <w:noWrap/>
            <w:hideMark/>
          </w:tcPr>
          <w:p w14:paraId="53E74F0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0.0309±0.00</w:t>
            </w:r>
            <w:r w:rsidRPr="00FC2B2B">
              <w:rPr>
                <w:rFonts w:ascii="Times New Roman" w:hAnsi="Times New Roman" w:cs="Times New Roman"/>
                <w:b/>
                <w:sz w:val="20"/>
                <w:szCs w:val="20"/>
              </w:rPr>
              <w:t>ab</w:t>
            </w:r>
          </w:p>
        </w:tc>
        <w:tc>
          <w:tcPr>
            <w:tcW w:w="1644" w:type="dxa"/>
            <w:noWrap/>
            <w:hideMark/>
          </w:tcPr>
          <w:p w14:paraId="6BD0C2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0.0436±0.00</w:t>
            </w:r>
            <w:r w:rsidRPr="00FC2B2B">
              <w:rPr>
                <w:rFonts w:ascii="Times New Roman" w:hAnsi="Times New Roman" w:cs="Times New Roman"/>
                <w:b/>
                <w:sz w:val="20"/>
                <w:szCs w:val="20"/>
              </w:rPr>
              <w:t>b</w:t>
            </w:r>
          </w:p>
        </w:tc>
        <w:tc>
          <w:tcPr>
            <w:tcW w:w="1629" w:type="dxa"/>
            <w:noWrap/>
            <w:hideMark/>
          </w:tcPr>
          <w:p w14:paraId="42D594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0.0314±0.02</w:t>
            </w:r>
            <w:r w:rsidRPr="00FC2B2B">
              <w:rPr>
                <w:rFonts w:ascii="Times New Roman" w:hAnsi="Times New Roman" w:cs="Times New Roman"/>
                <w:b/>
                <w:sz w:val="20"/>
                <w:szCs w:val="20"/>
              </w:rPr>
              <w:t>a</w:t>
            </w:r>
          </w:p>
        </w:tc>
        <w:tc>
          <w:tcPr>
            <w:tcW w:w="1629" w:type="dxa"/>
            <w:noWrap/>
            <w:hideMark/>
          </w:tcPr>
          <w:p w14:paraId="16B24A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0.0141±0.00</w:t>
            </w:r>
            <w:r w:rsidRPr="00FC2B2B">
              <w:rPr>
                <w:rFonts w:ascii="Times New Roman" w:hAnsi="Times New Roman" w:cs="Times New Roman"/>
                <w:b/>
                <w:sz w:val="20"/>
                <w:szCs w:val="20"/>
              </w:rPr>
              <w:t>a</w:t>
            </w:r>
          </w:p>
        </w:tc>
        <w:tc>
          <w:tcPr>
            <w:tcW w:w="1629" w:type="dxa"/>
            <w:noWrap/>
            <w:hideMark/>
          </w:tcPr>
          <w:p w14:paraId="50E7EFA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5.0500±0.10</w:t>
            </w:r>
            <w:r w:rsidRPr="00FC2B2B">
              <w:rPr>
                <w:rFonts w:ascii="Times New Roman" w:hAnsi="Times New Roman" w:cs="Times New Roman"/>
                <w:b/>
                <w:sz w:val="20"/>
                <w:szCs w:val="20"/>
              </w:rPr>
              <w:t>a</w:t>
            </w:r>
          </w:p>
        </w:tc>
      </w:tr>
      <w:tr w:rsidR="00AC1316" w:rsidRPr="00FC2B2B" w14:paraId="550C78B2" w14:textId="77777777" w:rsidTr="00B55CC8">
        <w:trPr>
          <w:trHeight w:val="14"/>
        </w:trPr>
        <w:tc>
          <w:tcPr>
            <w:tcW w:w="1296" w:type="dxa"/>
          </w:tcPr>
          <w:p w14:paraId="1D0BA58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T9</w:t>
            </w:r>
          </w:p>
        </w:tc>
        <w:tc>
          <w:tcPr>
            <w:tcW w:w="4743" w:type="dxa"/>
          </w:tcPr>
          <w:p w14:paraId="62D9B70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 kg/ha) + ½ PM 20 ton/ha</w:t>
            </w:r>
          </w:p>
        </w:tc>
        <w:tc>
          <w:tcPr>
            <w:tcW w:w="1771" w:type="dxa"/>
            <w:noWrap/>
            <w:hideMark/>
          </w:tcPr>
          <w:p w14:paraId="555088D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0.0297±0.00</w:t>
            </w:r>
            <w:r w:rsidRPr="00FC2B2B">
              <w:rPr>
                <w:rFonts w:ascii="Times New Roman" w:hAnsi="Times New Roman" w:cs="Times New Roman"/>
                <w:b/>
                <w:sz w:val="20"/>
                <w:szCs w:val="20"/>
              </w:rPr>
              <w:t>ab</w:t>
            </w:r>
          </w:p>
        </w:tc>
        <w:tc>
          <w:tcPr>
            <w:tcW w:w="1644" w:type="dxa"/>
            <w:noWrap/>
            <w:hideMark/>
          </w:tcPr>
          <w:p w14:paraId="0D9DE05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0.0435±0.00</w:t>
            </w:r>
            <w:r w:rsidRPr="00FC2B2B">
              <w:rPr>
                <w:rFonts w:ascii="Times New Roman" w:hAnsi="Times New Roman" w:cs="Times New Roman"/>
                <w:b/>
                <w:sz w:val="20"/>
                <w:szCs w:val="20"/>
              </w:rPr>
              <w:t>b</w:t>
            </w:r>
          </w:p>
        </w:tc>
        <w:tc>
          <w:tcPr>
            <w:tcW w:w="1629" w:type="dxa"/>
            <w:noWrap/>
            <w:hideMark/>
          </w:tcPr>
          <w:p w14:paraId="7CB453B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0.0266±0.01</w:t>
            </w:r>
            <w:r w:rsidRPr="00FC2B2B">
              <w:rPr>
                <w:rFonts w:ascii="Times New Roman" w:hAnsi="Times New Roman" w:cs="Times New Roman"/>
                <w:b/>
                <w:sz w:val="20"/>
                <w:szCs w:val="20"/>
              </w:rPr>
              <w:t>a</w:t>
            </w:r>
          </w:p>
        </w:tc>
        <w:tc>
          <w:tcPr>
            <w:tcW w:w="1629" w:type="dxa"/>
            <w:noWrap/>
            <w:hideMark/>
          </w:tcPr>
          <w:p w14:paraId="2CFC020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0.0156±0.00</w:t>
            </w:r>
            <w:r w:rsidRPr="00FC2B2B">
              <w:rPr>
                <w:rFonts w:ascii="Times New Roman" w:hAnsi="Times New Roman" w:cs="Times New Roman"/>
                <w:b/>
                <w:sz w:val="20"/>
                <w:szCs w:val="20"/>
              </w:rPr>
              <w:t>a</w:t>
            </w:r>
          </w:p>
        </w:tc>
        <w:tc>
          <w:tcPr>
            <w:tcW w:w="1629" w:type="dxa"/>
            <w:noWrap/>
            <w:hideMark/>
          </w:tcPr>
          <w:p w14:paraId="5AE66DB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5.9750±1.07</w:t>
            </w:r>
            <w:r w:rsidRPr="00FC2B2B">
              <w:rPr>
                <w:rFonts w:ascii="Times New Roman" w:hAnsi="Times New Roman" w:cs="Times New Roman"/>
                <w:b/>
                <w:sz w:val="20"/>
                <w:szCs w:val="20"/>
              </w:rPr>
              <w:t>a</w:t>
            </w:r>
          </w:p>
        </w:tc>
      </w:tr>
      <w:tr w:rsidR="00AC1316" w:rsidRPr="00FC2B2B" w14:paraId="4F42E326" w14:textId="77777777" w:rsidTr="00B55CC8">
        <w:trPr>
          <w:trHeight w:val="112"/>
        </w:trPr>
        <w:tc>
          <w:tcPr>
            <w:tcW w:w="1296" w:type="dxa"/>
            <w:tcBorders>
              <w:bottom w:val="single" w:sz="4" w:space="0" w:color="auto"/>
            </w:tcBorders>
          </w:tcPr>
          <w:p w14:paraId="5A7F35B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T10</w:t>
            </w:r>
          </w:p>
        </w:tc>
        <w:tc>
          <w:tcPr>
            <w:tcW w:w="4743" w:type="dxa"/>
            <w:tcBorders>
              <w:bottom w:val="single" w:sz="4" w:space="0" w:color="auto"/>
            </w:tcBorders>
          </w:tcPr>
          <w:p w14:paraId="5D3D247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 kg/ha) + ½ PM 15 ton/ha</w:t>
            </w:r>
          </w:p>
        </w:tc>
        <w:tc>
          <w:tcPr>
            <w:tcW w:w="1771" w:type="dxa"/>
            <w:tcBorders>
              <w:bottom w:val="single" w:sz="4" w:space="0" w:color="auto"/>
            </w:tcBorders>
            <w:noWrap/>
            <w:hideMark/>
          </w:tcPr>
          <w:p w14:paraId="0DABF74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0.0317±0.00</w:t>
            </w:r>
            <w:r w:rsidRPr="00FC2B2B">
              <w:rPr>
                <w:rFonts w:ascii="Times New Roman" w:hAnsi="Times New Roman" w:cs="Times New Roman"/>
                <w:b/>
                <w:sz w:val="20"/>
                <w:szCs w:val="20"/>
              </w:rPr>
              <w:t>ab</w:t>
            </w:r>
          </w:p>
        </w:tc>
        <w:tc>
          <w:tcPr>
            <w:tcW w:w="1644" w:type="dxa"/>
            <w:tcBorders>
              <w:bottom w:val="single" w:sz="4" w:space="0" w:color="auto"/>
            </w:tcBorders>
            <w:noWrap/>
            <w:hideMark/>
          </w:tcPr>
          <w:p w14:paraId="1939BAF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0.0451±0.00</w:t>
            </w:r>
            <w:r w:rsidRPr="00FC2B2B">
              <w:rPr>
                <w:rFonts w:ascii="Times New Roman" w:hAnsi="Times New Roman" w:cs="Times New Roman"/>
                <w:b/>
                <w:sz w:val="20"/>
                <w:szCs w:val="20"/>
              </w:rPr>
              <w:t>b</w:t>
            </w:r>
          </w:p>
        </w:tc>
        <w:tc>
          <w:tcPr>
            <w:tcW w:w="1629" w:type="dxa"/>
            <w:tcBorders>
              <w:bottom w:val="single" w:sz="4" w:space="0" w:color="auto"/>
            </w:tcBorders>
            <w:noWrap/>
            <w:hideMark/>
          </w:tcPr>
          <w:p w14:paraId="56C6E96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0.0274±0.01</w:t>
            </w:r>
            <w:r w:rsidRPr="00FC2B2B">
              <w:rPr>
                <w:rFonts w:ascii="Times New Roman" w:hAnsi="Times New Roman" w:cs="Times New Roman"/>
                <w:b/>
                <w:sz w:val="20"/>
                <w:szCs w:val="20"/>
              </w:rPr>
              <w:t>a</w:t>
            </w:r>
          </w:p>
        </w:tc>
        <w:tc>
          <w:tcPr>
            <w:tcW w:w="1629" w:type="dxa"/>
            <w:tcBorders>
              <w:bottom w:val="single" w:sz="4" w:space="0" w:color="auto"/>
            </w:tcBorders>
            <w:noWrap/>
            <w:hideMark/>
          </w:tcPr>
          <w:p w14:paraId="27F4F36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0.0136±0.00</w:t>
            </w:r>
            <w:r w:rsidRPr="00FC2B2B">
              <w:rPr>
                <w:rFonts w:ascii="Times New Roman" w:hAnsi="Times New Roman" w:cs="Times New Roman"/>
                <w:b/>
                <w:sz w:val="20"/>
                <w:szCs w:val="20"/>
              </w:rPr>
              <w:t>a</w:t>
            </w:r>
          </w:p>
        </w:tc>
        <w:tc>
          <w:tcPr>
            <w:tcW w:w="1629" w:type="dxa"/>
            <w:tcBorders>
              <w:bottom w:val="single" w:sz="4" w:space="0" w:color="auto"/>
            </w:tcBorders>
            <w:noWrap/>
            <w:hideMark/>
          </w:tcPr>
          <w:p w14:paraId="7B2B82B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4.6100±0.41</w:t>
            </w:r>
            <w:r w:rsidRPr="00FC2B2B">
              <w:rPr>
                <w:rFonts w:ascii="Times New Roman" w:hAnsi="Times New Roman" w:cs="Times New Roman"/>
                <w:b/>
                <w:sz w:val="20"/>
                <w:szCs w:val="20"/>
              </w:rPr>
              <w:t>a</w:t>
            </w:r>
          </w:p>
        </w:tc>
      </w:tr>
      <w:tr w:rsidR="00AC1316" w:rsidRPr="00FC2B2B" w14:paraId="0A68012E" w14:textId="77777777" w:rsidTr="00B55CC8">
        <w:trPr>
          <w:trHeight w:val="112"/>
        </w:trPr>
        <w:tc>
          <w:tcPr>
            <w:tcW w:w="1296" w:type="dxa"/>
            <w:tcBorders>
              <w:top w:val="single" w:sz="4" w:space="0" w:color="auto"/>
              <w:bottom w:val="nil"/>
            </w:tcBorders>
          </w:tcPr>
          <w:p w14:paraId="54111107" w14:textId="77777777" w:rsidR="00AC1316" w:rsidRPr="00FC2B2B" w:rsidRDefault="00AC1316" w:rsidP="00AC1316">
            <w:pPr>
              <w:spacing w:after="0" w:line="276" w:lineRule="auto"/>
              <w:jc w:val="both"/>
              <w:rPr>
                <w:rFonts w:ascii="Times New Roman" w:hAnsi="Times New Roman" w:cs="Times New Roman"/>
                <w:sz w:val="20"/>
                <w:szCs w:val="20"/>
              </w:rPr>
            </w:pPr>
          </w:p>
        </w:tc>
        <w:tc>
          <w:tcPr>
            <w:tcW w:w="4743" w:type="dxa"/>
            <w:tcBorders>
              <w:top w:val="single" w:sz="4" w:space="0" w:color="auto"/>
              <w:bottom w:val="nil"/>
            </w:tcBorders>
          </w:tcPr>
          <w:p w14:paraId="2DC72CC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LSD (0.05)</w:t>
            </w:r>
          </w:p>
        </w:tc>
        <w:tc>
          <w:tcPr>
            <w:tcW w:w="1771" w:type="dxa"/>
            <w:tcBorders>
              <w:top w:val="single" w:sz="4" w:space="0" w:color="auto"/>
              <w:bottom w:val="nil"/>
            </w:tcBorders>
            <w:noWrap/>
          </w:tcPr>
          <w:p w14:paraId="4D0DDC6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0.006</w:t>
            </w:r>
          </w:p>
        </w:tc>
        <w:tc>
          <w:tcPr>
            <w:tcW w:w="1644" w:type="dxa"/>
            <w:tcBorders>
              <w:top w:val="single" w:sz="4" w:space="0" w:color="auto"/>
              <w:bottom w:val="nil"/>
            </w:tcBorders>
            <w:noWrap/>
          </w:tcPr>
          <w:p w14:paraId="27CE57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0.024</w:t>
            </w:r>
          </w:p>
        </w:tc>
        <w:tc>
          <w:tcPr>
            <w:tcW w:w="1629" w:type="dxa"/>
            <w:tcBorders>
              <w:top w:val="single" w:sz="4" w:space="0" w:color="auto"/>
              <w:bottom w:val="nil"/>
            </w:tcBorders>
            <w:noWrap/>
          </w:tcPr>
          <w:p w14:paraId="3209614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0.023</w:t>
            </w:r>
          </w:p>
        </w:tc>
        <w:tc>
          <w:tcPr>
            <w:tcW w:w="1629" w:type="dxa"/>
            <w:tcBorders>
              <w:top w:val="single" w:sz="4" w:space="0" w:color="auto"/>
              <w:bottom w:val="nil"/>
            </w:tcBorders>
            <w:noWrap/>
          </w:tcPr>
          <w:p w14:paraId="2CE4C1C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w:t>
            </w:r>
          </w:p>
        </w:tc>
        <w:tc>
          <w:tcPr>
            <w:tcW w:w="1629" w:type="dxa"/>
            <w:tcBorders>
              <w:top w:val="single" w:sz="4" w:space="0" w:color="auto"/>
              <w:bottom w:val="nil"/>
            </w:tcBorders>
            <w:noWrap/>
          </w:tcPr>
          <w:p w14:paraId="5EEB780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4.36</w:t>
            </w:r>
          </w:p>
        </w:tc>
      </w:tr>
      <w:tr w:rsidR="00AC1316" w:rsidRPr="00FC2B2B" w14:paraId="6C1CB7B3" w14:textId="77777777" w:rsidTr="00B55CC8">
        <w:trPr>
          <w:trHeight w:val="112"/>
        </w:trPr>
        <w:tc>
          <w:tcPr>
            <w:tcW w:w="1296" w:type="dxa"/>
            <w:tcBorders>
              <w:top w:val="nil"/>
            </w:tcBorders>
          </w:tcPr>
          <w:p w14:paraId="5301FF60" w14:textId="77777777" w:rsidR="00AC1316" w:rsidRPr="00FC2B2B" w:rsidRDefault="00AC1316" w:rsidP="00AC1316">
            <w:pPr>
              <w:spacing w:after="0" w:line="276" w:lineRule="auto"/>
              <w:jc w:val="both"/>
              <w:rPr>
                <w:rFonts w:ascii="Times New Roman" w:hAnsi="Times New Roman" w:cs="Times New Roman"/>
                <w:sz w:val="20"/>
                <w:szCs w:val="20"/>
              </w:rPr>
            </w:pPr>
          </w:p>
        </w:tc>
        <w:tc>
          <w:tcPr>
            <w:tcW w:w="4743" w:type="dxa"/>
            <w:tcBorders>
              <w:top w:val="nil"/>
            </w:tcBorders>
          </w:tcPr>
          <w:p w14:paraId="0EAEF28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CV %</w:t>
            </w:r>
          </w:p>
        </w:tc>
        <w:tc>
          <w:tcPr>
            <w:tcW w:w="1771" w:type="dxa"/>
            <w:tcBorders>
              <w:top w:val="nil"/>
            </w:tcBorders>
            <w:noWrap/>
          </w:tcPr>
          <w:p w14:paraId="689AC0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4.43</w:t>
            </w:r>
          </w:p>
        </w:tc>
        <w:tc>
          <w:tcPr>
            <w:tcW w:w="1644" w:type="dxa"/>
            <w:tcBorders>
              <w:top w:val="nil"/>
            </w:tcBorders>
            <w:noWrap/>
          </w:tcPr>
          <w:p w14:paraId="13DF211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10.79</w:t>
            </w:r>
          </w:p>
        </w:tc>
        <w:tc>
          <w:tcPr>
            <w:tcW w:w="1629" w:type="dxa"/>
            <w:tcBorders>
              <w:top w:val="nil"/>
            </w:tcBorders>
            <w:noWrap/>
          </w:tcPr>
          <w:p w14:paraId="7206351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22.89</w:t>
            </w:r>
          </w:p>
        </w:tc>
        <w:tc>
          <w:tcPr>
            <w:tcW w:w="1629" w:type="dxa"/>
            <w:tcBorders>
              <w:top w:val="nil"/>
            </w:tcBorders>
            <w:noWrap/>
          </w:tcPr>
          <w:p w14:paraId="732EBDB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22.58</w:t>
            </w:r>
          </w:p>
        </w:tc>
        <w:tc>
          <w:tcPr>
            <w:tcW w:w="1629" w:type="dxa"/>
            <w:tcBorders>
              <w:top w:val="nil"/>
            </w:tcBorders>
            <w:noWrap/>
          </w:tcPr>
          <w:p w14:paraId="63310F1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17.48</w:t>
            </w:r>
          </w:p>
        </w:tc>
      </w:tr>
    </w:tbl>
    <w:p w14:paraId="5BA9CA19" w14:textId="43E1A1ED" w:rsidR="00AC1316" w:rsidRPr="00FC2B2B" w:rsidRDefault="00AC1316" w:rsidP="00AC1316">
      <w:pPr>
        <w:spacing w:line="276" w:lineRule="auto"/>
        <w:jc w:val="both"/>
        <w:rPr>
          <w:rFonts w:ascii="Times New Roman" w:hAnsi="Times New Roman" w:cs="Times New Roman"/>
          <w:sz w:val="20"/>
          <w:szCs w:val="20"/>
        </w:rPr>
        <w:sectPr w:rsidR="00AC1316" w:rsidRPr="00FC2B2B" w:rsidSect="00AC1316">
          <w:pgSz w:w="16838" w:h="11906" w:orient="landscape"/>
          <w:pgMar w:top="1134" w:right="1440" w:bottom="1440" w:left="1440" w:header="706" w:footer="706" w:gutter="0"/>
          <w:cols w:space="708"/>
          <w:docGrid w:linePitch="360"/>
        </w:sectPr>
      </w:pPr>
    </w:p>
    <w:p w14:paraId="3C5067D8" w14:textId="7209A754" w:rsidR="006B72AC" w:rsidRPr="00FC2B2B" w:rsidRDefault="00F03F36" w:rsidP="00167BE9">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3.8 </w:t>
      </w:r>
      <w:r w:rsidR="006B72AC" w:rsidRPr="00FC2B2B">
        <w:rPr>
          <w:rFonts w:ascii="Times New Roman" w:hAnsi="Times New Roman" w:cs="Times New Roman"/>
          <w:b/>
          <w:bCs/>
          <w:sz w:val="20"/>
          <w:szCs w:val="20"/>
        </w:rPr>
        <w:t>Transfer factor for heavy metals under various treatments in both Kumasi and Obuasi</w:t>
      </w:r>
    </w:p>
    <w:p w14:paraId="7E16767C" w14:textId="277C7E86" w:rsidR="006B72AC" w:rsidRPr="00927D4E" w:rsidRDefault="006B72AC" w:rsidP="00033FB7">
      <w:pPr>
        <w:spacing w:line="480" w:lineRule="auto"/>
        <w:jc w:val="both"/>
        <w:rPr>
          <w:rFonts w:ascii="Times New Roman" w:hAnsi="Times New Roman" w:cs="Times New Roman"/>
          <w:sz w:val="20"/>
          <w:szCs w:val="20"/>
        </w:rPr>
      </w:pPr>
      <w:r w:rsidRPr="00FC2B2B">
        <w:rPr>
          <w:rFonts w:ascii="Times New Roman" w:hAnsi="Times New Roman" w:cs="Times New Roman"/>
          <w:sz w:val="20"/>
          <w:szCs w:val="20"/>
        </w:rPr>
        <w:t>Although the transfer factor for the various heavy metals in both locations (</w:t>
      </w:r>
      <w:proofErr w:type="spellStart"/>
      <w:r w:rsidRPr="00FC2B2B">
        <w:rPr>
          <w:rFonts w:ascii="Times New Roman" w:hAnsi="Times New Roman" w:cs="Times New Roman"/>
          <w:sz w:val="20"/>
          <w:szCs w:val="20"/>
        </w:rPr>
        <w:t>i.e</w:t>
      </w:r>
      <w:proofErr w:type="spellEnd"/>
      <w:r w:rsidRPr="00FC2B2B">
        <w:rPr>
          <w:rFonts w:ascii="Times New Roman" w:hAnsi="Times New Roman" w:cs="Times New Roman"/>
          <w:sz w:val="20"/>
          <w:szCs w:val="20"/>
        </w:rPr>
        <w:t xml:space="preserve"> Obuasi and Kumasi) was below one (T.F &lt; 1) under all treatments, the transfer factor for copper was higher than all other heavy metals in both locations (Table </w:t>
      </w:r>
      <w:r w:rsidR="00BB0ACE">
        <w:rPr>
          <w:rFonts w:ascii="Times New Roman" w:hAnsi="Times New Roman" w:cs="Times New Roman"/>
          <w:sz w:val="20"/>
          <w:szCs w:val="20"/>
        </w:rPr>
        <w:t>9</w:t>
      </w:r>
      <w:r w:rsidRPr="00FC2B2B">
        <w:rPr>
          <w:rFonts w:ascii="Times New Roman" w:hAnsi="Times New Roman" w:cs="Times New Roman"/>
          <w:sz w:val="20"/>
          <w:szCs w:val="20"/>
        </w:rPr>
        <w:t xml:space="preserve"> and Table </w:t>
      </w:r>
      <w:r w:rsidR="00BB0ACE">
        <w:rPr>
          <w:rFonts w:ascii="Times New Roman" w:hAnsi="Times New Roman" w:cs="Times New Roman"/>
          <w:sz w:val="20"/>
          <w:szCs w:val="20"/>
        </w:rPr>
        <w:t>10</w:t>
      </w:r>
      <w:r w:rsidRPr="00FC2B2B">
        <w:rPr>
          <w:rFonts w:ascii="Times New Roman" w:hAnsi="Times New Roman" w:cs="Times New Roman"/>
          <w:sz w:val="20"/>
          <w:szCs w:val="20"/>
        </w:rPr>
        <w:t>).</w:t>
      </w:r>
      <w:r w:rsidR="009E39A0" w:rsidRPr="00FC2B2B">
        <w:rPr>
          <w:rFonts w:ascii="Times New Roman" w:hAnsi="Times New Roman" w:cs="Times New Roman"/>
          <w:sz w:val="20"/>
          <w:szCs w:val="20"/>
        </w:rPr>
        <w:t xml:space="preserve"> </w:t>
      </w:r>
      <w:r w:rsidR="00A35B2F" w:rsidRPr="00A35B2F">
        <w:rPr>
          <w:rFonts w:ascii="Times New Roman" w:hAnsi="Times New Roman" w:cs="Times New Roman"/>
          <w:sz w:val="20"/>
          <w:szCs w:val="20"/>
        </w:rPr>
        <w:t>The transfer factor is commonly used to evaluate the potential human health risks associated with metal exposure from soils (Singh et al., 2010).</w:t>
      </w:r>
      <w:r w:rsidR="00A35B2F">
        <w:rPr>
          <w:rFonts w:ascii="Times New Roman" w:hAnsi="Times New Roman" w:cs="Times New Roman"/>
          <w:sz w:val="20"/>
          <w:szCs w:val="20"/>
        </w:rPr>
        <w:t xml:space="preserve"> </w:t>
      </w:r>
      <w:r w:rsidR="00033FB7" w:rsidRPr="00033FB7">
        <w:rPr>
          <w:rFonts w:ascii="Times New Roman" w:hAnsi="Times New Roman" w:cs="Times New Roman"/>
          <w:sz w:val="20"/>
          <w:szCs w:val="20"/>
        </w:rPr>
        <w:t xml:space="preserve">Plants' capacity to move metals from the soil into their tissue is determined by the transfer factor. All of the heavy metals in this study have low transfer factors (&lt;1), which means that even while their concentrations are high in the soil, they are not toxic enough in plant tissues to cause any negative effects when ingested. </w:t>
      </w:r>
      <w:r w:rsidR="00A35B2F" w:rsidRPr="00A35B2F">
        <w:rPr>
          <w:rFonts w:ascii="Times New Roman" w:hAnsi="Times New Roman" w:cs="Times New Roman"/>
          <w:sz w:val="20"/>
          <w:szCs w:val="20"/>
        </w:rPr>
        <w:t xml:space="preserve">These findings of low transfer factors align with Jolly </w:t>
      </w:r>
      <w:r w:rsidR="00A35B2F" w:rsidRPr="00F70DBB">
        <w:rPr>
          <w:rFonts w:ascii="Times New Roman" w:hAnsi="Times New Roman" w:cs="Times New Roman"/>
          <w:sz w:val="20"/>
          <w:szCs w:val="20"/>
        </w:rPr>
        <w:t>et al.</w:t>
      </w:r>
      <w:r w:rsidR="00A35B2F" w:rsidRPr="00A35B2F">
        <w:rPr>
          <w:rFonts w:ascii="Times New Roman" w:hAnsi="Times New Roman" w:cs="Times New Roman"/>
          <w:sz w:val="20"/>
          <w:szCs w:val="20"/>
        </w:rPr>
        <w:t xml:space="preserve"> (2013) but differ from the observations of </w:t>
      </w:r>
      <w:proofErr w:type="spellStart"/>
      <w:r w:rsidR="00A35B2F" w:rsidRPr="00A35B2F">
        <w:rPr>
          <w:rFonts w:ascii="Times New Roman" w:hAnsi="Times New Roman" w:cs="Times New Roman"/>
          <w:sz w:val="20"/>
          <w:szCs w:val="20"/>
        </w:rPr>
        <w:t>Ibeto</w:t>
      </w:r>
      <w:proofErr w:type="spellEnd"/>
      <w:r w:rsidR="00A35B2F" w:rsidRPr="00A35B2F">
        <w:rPr>
          <w:rFonts w:ascii="Times New Roman" w:hAnsi="Times New Roman" w:cs="Times New Roman"/>
          <w:sz w:val="20"/>
          <w:szCs w:val="20"/>
        </w:rPr>
        <w:t xml:space="preserve"> et al. (2019) and Nahar and Shahadat (2021).</w:t>
      </w:r>
      <w:r w:rsidR="00A35B2F">
        <w:rPr>
          <w:rFonts w:ascii="Times New Roman" w:hAnsi="Times New Roman" w:cs="Times New Roman"/>
          <w:sz w:val="20"/>
          <w:szCs w:val="20"/>
        </w:rPr>
        <w:t xml:space="preserve"> </w:t>
      </w:r>
    </w:p>
    <w:p w14:paraId="43822C9A" w14:textId="20DBFD11"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9</w:t>
      </w:r>
      <w:r w:rsidRPr="00FC2B2B">
        <w:rPr>
          <w:rFonts w:ascii="Times New Roman" w:hAnsi="Times New Roman" w:cs="Times New Roman"/>
          <w:b/>
          <w:bCs/>
          <w:sz w:val="20"/>
          <w:szCs w:val="20"/>
        </w:rPr>
        <w:t xml:space="preserve">: Transfer </w:t>
      </w:r>
      <w:r w:rsidR="006B72AC" w:rsidRPr="00FC2B2B">
        <w:rPr>
          <w:rFonts w:ascii="Times New Roman" w:hAnsi="Times New Roman" w:cs="Times New Roman"/>
          <w:b/>
          <w:bCs/>
          <w:sz w:val="20"/>
          <w:szCs w:val="20"/>
        </w:rPr>
        <w:t xml:space="preserve">factor for heavy metals under various </w:t>
      </w:r>
      <w:r w:rsidR="00B673AF" w:rsidRPr="00FC2B2B">
        <w:rPr>
          <w:rFonts w:ascii="Times New Roman" w:hAnsi="Times New Roman" w:cs="Times New Roman"/>
          <w:b/>
          <w:bCs/>
          <w:sz w:val="20"/>
          <w:szCs w:val="20"/>
        </w:rPr>
        <w:t>treatments in</w:t>
      </w:r>
      <w:r w:rsidRPr="00FC2B2B">
        <w:rPr>
          <w:rFonts w:ascii="Times New Roman" w:hAnsi="Times New Roman" w:cs="Times New Roman"/>
          <w:b/>
          <w:bCs/>
          <w:sz w:val="20"/>
          <w:szCs w:val="20"/>
        </w:rPr>
        <w:t xml:space="preserve"> Kumasi</w:t>
      </w:r>
    </w:p>
    <w:tbl>
      <w:tblPr>
        <w:tblW w:w="9509" w:type="dxa"/>
        <w:tblInd w:w="-142" w:type="dxa"/>
        <w:tblBorders>
          <w:top w:val="single" w:sz="4" w:space="0" w:color="auto"/>
          <w:bottom w:val="single" w:sz="4" w:space="0" w:color="auto"/>
        </w:tblBorders>
        <w:tblLook w:val="04A0" w:firstRow="1" w:lastRow="0" w:firstColumn="1" w:lastColumn="0" w:noHBand="0" w:noVBand="1"/>
      </w:tblPr>
      <w:tblGrid>
        <w:gridCol w:w="4686"/>
        <w:gridCol w:w="982"/>
        <w:gridCol w:w="947"/>
        <w:gridCol w:w="876"/>
        <w:gridCol w:w="1054"/>
        <w:gridCol w:w="964"/>
      </w:tblGrid>
      <w:tr w:rsidR="00AC1316" w:rsidRPr="00FC2B2B" w14:paraId="222DC249" w14:textId="77777777" w:rsidTr="00D94737">
        <w:trPr>
          <w:trHeight w:val="20"/>
        </w:trPr>
        <w:tc>
          <w:tcPr>
            <w:tcW w:w="4686" w:type="dxa"/>
            <w:tcBorders>
              <w:top w:val="single" w:sz="4" w:space="0" w:color="auto"/>
              <w:bottom w:val="single" w:sz="4" w:space="0" w:color="auto"/>
            </w:tcBorders>
          </w:tcPr>
          <w:p w14:paraId="73F5DD7E" w14:textId="77777777"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sz w:val="20"/>
                <w:szCs w:val="20"/>
              </w:rPr>
              <w:t>Treatments</w:t>
            </w:r>
          </w:p>
        </w:tc>
        <w:tc>
          <w:tcPr>
            <w:tcW w:w="982" w:type="dxa"/>
            <w:tcBorders>
              <w:top w:val="single" w:sz="4" w:space="0" w:color="auto"/>
              <w:bottom w:val="single" w:sz="4" w:space="0" w:color="auto"/>
            </w:tcBorders>
            <w:noWrap/>
            <w:hideMark/>
          </w:tcPr>
          <w:p w14:paraId="3A3F2AE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Arsenic</w:t>
            </w:r>
          </w:p>
        </w:tc>
        <w:tc>
          <w:tcPr>
            <w:tcW w:w="947" w:type="dxa"/>
            <w:tcBorders>
              <w:top w:val="single" w:sz="4" w:space="0" w:color="auto"/>
              <w:bottom w:val="single" w:sz="4" w:space="0" w:color="auto"/>
            </w:tcBorders>
            <w:noWrap/>
            <w:hideMark/>
          </w:tcPr>
          <w:p w14:paraId="245DAAC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Mercury</w:t>
            </w:r>
          </w:p>
        </w:tc>
        <w:tc>
          <w:tcPr>
            <w:tcW w:w="876" w:type="dxa"/>
            <w:tcBorders>
              <w:top w:val="single" w:sz="4" w:space="0" w:color="auto"/>
              <w:bottom w:val="single" w:sz="4" w:space="0" w:color="auto"/>
            </w:tcBorders>
            <w:noWrap/>
            <w:hideMark/>
          </w:tcPr>
          <w:p w14:paraId="386D330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Lead</w:t>
            </w:r>
          </w:p>
        </w:tc>
        <w:tc>
          <w:tcPr>
            <w:tcW w:w="1054" w:type="dxa"/>
            <w:tcBorders>
              <w:top w:val="single" w:sz="4" w:space="0" w:color="auto"/>
              <w:bottom w:val="single" w:sz="4" w:space="0" w:color="auto"/>
            </w:tcBorders>
            <w:noWrap/>
            <w:hideMark/>
          </w:tcPr>
          <w:p w14:paraId="504AE61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Cadmium</w:t>
            </w:r>
          </w:p>
        </w:tc>
        <w:tc>
          <w:tcPr>
            <w:tcW w:w="964" w:type="dxa"/>
            <w:tcBorders>
              <w:top w:val="single" w:sz="4" w:space="0" w:color="auto"/>
              <w:bottom w:val="single" w:sz="4" w:space="0" w:color="auto"/>
            </w:tcBorders>
            <w:noWrap/>
            <w:hideMark/>
          </w:tcPr>
          <w:p w14:paraId="6468C3D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Copper</w:t>
            </w:r>
          </w:p>
        </w:tc>
      </w:tr>
      <w:tr w:rsidR="00AC1316" w:rsidRPr="00FC2B2B" w14:paraId="42042AAD" w14:textId="77777777" w:rsidTr="00D94737">
        <w:trPr>
          <w:trHeight w:val="20"/>
        </w:trPr>
        <w:tc>
          <w:tcPr>
            <w:tcW w:w="4686" w:type="dxa"/>
            <w:tcBorders>
              <w:top w:val="single" w:sz="4" w:space="0" w:color="auto"/>
            </w:tcBorders>
          </w:tcPr>
          <w:p w14:paraId="508320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982" w:type="dxa"/>
            <w:tcBorders>
              <w:top w:val="single" w:sz="4" w:space="0" w:color="auto"/>
            </w:tcBorders>
            <w:noWrap/>
            <w:hideMark/>
          </w:tcPr>
          <w:p w14:paraId="517BAD4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0.0419</w:t>
            </w:r>
          </w:p>
        </w:tc>
        <w:tc>
          <w:tcPr>
            <w:tcW w:w="947" w:type="dxa"/>
            <w:tcBorders>
              <w:top w:val="single" w:sz="4" w:space="0" w:color="auto"/>
            </w:tcBorders>
            <w:noWrap/>
            <w:hideMark/>
          </w:tcPr>
          <w:p w14:paraId="10B42FB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0.1128</w:t>
            </w:r>
          </w:p>
        </w:tc>
        <w:tc>
          <w:tcPr>
            <w:tcW w:w="876" w:type="dxa"/>
            <w:tcBorders>
              <w:top w:val="single" w:sz="4" w:space="0" w:color="auto"/>
            </w:tcBorders>
            <w:noWrap/>
            <w:hideMark/>
          </w:tcPr>
          <w:p w14:paraId="6B96BFD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0.0155</w:t>
            </w:r>
          </w:p>
        </w:tc>
        <w:tc>
          <w:tcPr>
            <w:tcW w:w="1054" w:type="dxa"/>
            <w:tcBorders>
              <w:top w:val="single" w:sz="4" w:space="0" w:color="auto"/>
            </w:tcBorders>
            <w:noWrap/>
            <w:hideMark/>
          </w:tcPr>
          <w:p w14:paraId="114B795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0.0336</w:t>
            </w:r>
          </w:p>
        </w:tc>
        <w:tc>
          <w:tcPr>
            <w:tcW w:w="964" w:type="dxa"/>
            <w:tcBorders>
              <w:top w:val="single" w:sz="4" w:space="0" w:color="auto"/>
            </w:tcBorders>
            <w:noWrap/>
            <w:hideMark/>
          </w:tcPr>
          <w:p w14:paraId="177A185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0.1747</w:t>
            </w:r>
          </w:p>
        </w:tc>
      </w:tr>
      <w:tr w:rsidR="00AC1316" w:rsidRPr="00FC2B2B" w14:paraId="676DD2B0" w14:textId="77777777" w:rsidTr="00D94737">
        <w:trPr>
          <w:trHeight w:val="20"/>
        </w:trPr>
        <w:tc>
          <w:tcPr>
            <w:tcW w:w="4686" w:type="dxa"/>
          </w:tcPr>
          <w:p w14:paraId="34E618B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982" w:type="dxa"/>
            <w:noWrap/>
            <w:hideMark/>
          </w:tcPr>
          <w:p w14:paraId="7A4F3DE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0.0456</w:t>
            </w:r>
          </w:p>
        </w:tc>
        <w:tc>
          <w:tcPr>
            <w:tcW w:w="947" w:type="dxa"/>
            <w:noWrap/>
            <w:hideMark/>
          </w:tcPr>
          <w:p w14:paraId="4D07D3A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0.1173</w:t>
            </w:r>
          </w:p>
        </w:tc>
        <w:tc>
          <w:tcPr>
            <w:tcW w:w="876" w:type="dxa"/>
            <w:noWrap/>
            <w:hideMark/>
          </w:tcPr>
          <w:p w14:paraId="404FF28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0.0168</w:t>
            </w:r>
          </w:p>
        </w:tc>
        <w:tc>
          <w:tcPr>
            <w:tcW w:w="1054" w:type="dxa"/>
            <w:noWrap/>
            <w:hideMark/>
          </w:tcPr>
          <w:p w14:paraId="56171F3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0.0425</w:t>
            </w:r>
          </w:p>
        </w:tc>
        <w:tc>
          <w:tcPr>
            <w:tcW w:w="964" w:type="dxa"/>
            <w:noWrap/>
            <w:hideMark/>
          </w:tcPr>
          <w:p w14:paraId="501597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0.2542</w:t>
            </w:r>
          </w:p>
        </w:tc>
      </w:tr>
      <w:tr w:rsidR="00AC1316" w:rsidRPr="00FC2B2B" w14:paraId="55C35089" w14:textId="77777777" w:rsidTr="00D94737">
        <w:trPr>
          <w:trHeight w:val="20"/>
        </w:trPr>
        <w:tc>
          <w:tcPr>
            <w:tcW w:w="4686" w:type="dxa"/>
          </w:tcPr>
          <w:p w14:paraId="7B3898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982" w:type="dxa"/>
            <w:noWrap/>
            <w:hideMark/>
          </w:tcPr>
          <w:p w14:paraId="454916C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0.0512</w:t>
            </w:r>
          </w:p>
        </w:tc>
        <w:tc>
          <w:tcPr>
            <w:tcW w:w="947" w:type="dxa"/>
            <w:noWrap/>
            <w:hideMark/>
          </w:tcPr>
          <w:p w14:paraId="1FFAC0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0.1329</w:t>
            </w:r>
          </w:p>
        </w:tc>
        <w:tc>
          <w:tcPr>
            <w:tcW w:w="876" w:type="dxa"/>
            <w:noWrap/>
            <w:hideMark/>
          </w:tcPr>
          <w:p w14:paraId="71BDBF0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1054" w:type="dxa"/>
            <w:noWrap/>
            <w:hideMark/>
          </w:tcPr>
          <w:p w14:paraId="175558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0.0497</w:t>
            </w:r>
          </w:p>
        </w:tc>
        <w:tc>
          <w:tcPr>
            <w:tcW w:w="964" w:type="dxa"/>
            <w:noWrap/>
            <w:hideMark/>
          </w:tcPr>
          <w:p w14:paraId="4027E68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0.2568</w:t>
            </w:r>
          </w:p>
        </w:tc>
      </w:tr>
      <w:tr w:rsidR="00AC1316" w:rsidRPr="00FC2B2B" w14:paraId="28F4ED75" w14:textId="77777777" w:rsidTr="00D94737">
        <w:trPr>
          <w:trHeight w:val="20"/>
        </w:trPr>
        <w:tc>
          <w:tcPr>
            <w:tcW w:w="4686" w:type="dxa"/>
          </w:tcPr>
          <w:p w14:paraId="40F577E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982" w:type="dxa"/>
            <w:noWrap/>
            <w:hideMark/>
          </w:tcPr>
          <w:p w14:paraId="2405B47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0.0597</w:t>
            </w:r>
          </w:p>
        </w:tc>
        <w:tc>
          <w:tcPr>
            <w:tcW w:w="947" w:type="dxa"/>
            <w:noWrap/>
            <w:hideMark/>
          </w:tcPr>
          <w:p w14:paraId="09E9AB2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0.2197</w:t>
            </w:r>
          </w:p>
        </w:tc>
        <w:tc>
          <w:tcPr>
            <w:tcW w:w="876" w:type="dxa"/>
            <w:noWrap/>
            <w:hideMark/>
          </w:tcPr>
          <w:p w14:paraId="6458A4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0.0186</w:t>
            </w:r>
          </w:p>
        </w:tc>
        <w:tc>
          <w:tcPr>
            <w:tcW w:w="1054" w:type="dxa"/>
            <w:noWrap/>
            <w:hideMark/>
          </w:tcPr>
          <w:p w14:paraId="37B27E0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0.0435</w:t>
            </w:r>
          </w:p>
        </w:tc>
        <w:tc>
          <w:tcPr>
            <w:tcW w:w="964" w:type="dxa"/>
            <w:noWrap/>
            <w:hideMark/>
          </w:tcPr>
          <w:p w14:paraId="559AA69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0.2691</w:t>
            </w:r>
          </w:p>
        </w:tc>
      </w:tr>
      <w:tr w:rsidR="00AC1316" w:rsidRPr="00FC2B2B" w14:paraId="7CDE1D01" w14:textId="77777777" w:rsidTr="00D94737">
        <w:trPr>
          <w:trHeight w:val="20"/>
        </w:trPr>
        <w:tc>
          <w:tcPr>
            <w:tcW w:w="4686" w:type="dxa"/>
          </w:tcPr>
          <w:p w14:paraId="574660B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15 ton/ha</w:t>
            </w:r>
          </w:p>
        </w:tc>
        <w:tc>
          <w:tcPr>
            <w:tcW w:w="982" w:type="dxa"/>
            <w:noWrap/>
            <w:hideMark/>
          </w:tcPr>
          <w:p w14:paraId="41FA3E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0.0492</w:t>
            </w:r>
          </w:p>
        </w:tc>
        <w:tc>
          <w:tcPr>
            <w:tcW w:w="947" w:type="dxa"/>
            <w:noWrap/>
            <w:hideMark/>
          </w:tcPr>
          <w:p w14:paraId="383E85C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0.1547</w:t>
            </w:r>
          </w:p>
        </w:tc>
        <w:tc>
          <w:tcPr>
            <w:tcW w:w="876" w:type="dxa"/>
            <w:noWrap/>
            <w:hideMark/>
          </w:tcPr>
          <w:p w14:paraId="519F2C5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0.0172</w:t>
            </w:r>
          </w:p>
        </w:tc>
        <w:tc>
          <w:tcPr>
            <w:tcW w:w="1054" w:type="dxa"/>
            <w:noWrap/>
            <w:hideMark/>
          </w:tcPr>
          <w:p w14:paraId="6274C18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0.0489</w:t>
            </w:r>
          </w:p>
        </w:tc>
        <w:tc>
          <w:tcPr>
            <w:tcW w:w="964" w:type="dxa"/>
            <w:noWrap/>
            <w:hideMark/>
          </w:tcPr>
          <w:p w14:paraId="3431FD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0.3093</w:t>
            </w:r>
          </w:p>
        </w:tc>
      </w:tr>
      <w:tr w:rsidR="00AC1316" w:rsidRPr="00FC2B2B" w14:paraId="22B48814" w14:textId="77777777" w:rsidTr="00D94737">
        <w:trPr>
          <w:trHeight w:val="20"/>
        </w:trPr>
        <w:tc>
          <w:tcPr>
            <w:tcW w:w="4686" w:type="dxa"/>
          </w:tcPr>
          <w:p w14:paraId="700BA7E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20 ton/ha</w:t>
            </w:r>
          </w:p>
        </w:tc>
        <w:tc>
          <w:tcPr>
            <w:tcW w:w="982" w:type="dxa"/>
            <w:noWrap/>
            <w:hideMark/>
          </w:tcPr>
          <w:p w14:paraId="0A35EC9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0.0606</w:t>
            </w:r>
          </w:p>
        </w:tc>
        <w:tc>
          <w:tcPr>
            <w:tcW w:w="947" w:type="dxa"/>
            <w:noWrap/>
            <w:hideMark/>
          </w:tcPr>
          <w:p w14:paraId="51C321D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0.1053</w:t>
            </w:r>
          </w:p>
        </w:tc>
        <w:tc>
          <w:tcPr>
            <w:tcW w:w="876" w:type="dxa"/>
            <w:noWrap/>
            <w:hideMark/>
          </w:tcPr>
          <w:p w14:paraId="45F5468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0.0200</w:t>
            </w:r>
          </w:p>
        </w:tc>
        <w:tc>
          <w:tcPr>
            <w:tcW w:w="1054" w:type="dxa"/>
            <w:noWrap/>
            <w:hideMark/>
          </w:tcPr>
          <w:p w14:paraId="6D9EE58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0.0532</w:t>
            </w:r>
          </w:p>
        </w:tc>
        <w:tc>
          <w:tcPr>
            <w:tcW w:w="964" w:type="dxa"/>
            <w:noWrap/>
            <w:hideMark/>
          </w:tcPr>
          <w:p w14:paraId="03D879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0.2179</w:t>
            </w:r>
          </w:p>
        </w:tc>
      </w:tr>
      <w:tr w:rsidR="00AC1316" w:rsidRPr="00FC2B2B" w14:paraId="4617526A" w14:textId="77777777" w:rsidTr="00D94737">
        <w:trPr>
          <w:trHeight w:val="20"/>
        </w:trPr>
        <w:tc>
          <w:tcPr>
            <w:tcW w:w="4686" w:type="dxa"/>
          </w:tcPr>
          <w:p w14:paraId="02D52FF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25 ton/ha</w:t>
            </w:r>
          </w:p>
        </w:tc>
        <w:tc>
          <w:tcPr>
            <w:tcW w:w="982" w:type="dxa"/>
            <w:noWrap/>
            <w:hideMark/>
          </w:tcPr>
          <w:p w14:paraId="479D381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0.0539</w:t>
            </w:r>
          </w:p>
        </w:tc>
        <w:tc>
          <w:tcPr>
            <w:tcW w:w="947" w:type="dxa"/>
            <w:noWrap/>
            <w:hideMark/>
          </w:tcPr>
          <w:p w14:paraId="757DE11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0.1415</w:t>
            </w:r>
          </w:p>
        </w:tc>
        <w:tc>
          <w:tcPr>
            <w:tcW w:w="876" w:type="dxa"/>
            <w:noWrap/>
            <w:hideMark/>
          </w:tcPr>
          <w:p w14:paraId="7931F1B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0.0180</w:t>
            </w:r>
          </w:p>
        </w:tc>
        <w:tc>
          <w:tcPr>
            <w:tcW w:w="1054" w:type="dxa"/>
            <w:noWrap/>
            <w:hideMark/>
          </w:tcPr>
          <w:p w14:paraId="0C1223B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0.0444</w:t>
            </w:r>
          </w:p>
        </w:tc>
        <w:tc>
          <w:tcPr>
            <w:tcW w:w="964" w:type="dxa"/>
            <w:noWrap/>
            <w:hideMark/>
          </w:tcPr>
          <w:p w14:paraId="2EEFF1A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0.2017</w:t>
            </w:r>
          </w:p>
        </w:tc>
      </w:tr>
      <w:tr w:rsidR="00AC1316" w:rsidRPr="00FC2B2B" w14:paraId="352FB2EF" w14:textId="77777777" w:rsidTr="00D94737">
        <w:trPr>
          <w:trHeight w:val="20"/>
        </w:trPr>
        <w:tc>
          <w:tcPr>
            <w:tcW w:w="4686" w:type="dxa"/>
          </w:tcPr>
          <w:p w14:paraId="07C17AD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982" w:type="dxa"/>
            <w:noWrap/>
            <w:hideMark/>
          </w:tcPr>
          <w:p w14:paraId="249129E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0.0591</w:t>
            </w:r>
          </w:p>
        </w:tc>
        <w:tc>
          <w:tcPr>
            <w:tcW w:w="947" w:type="dxa"/>
            <w:noWrap/>
            <w:hideMark/>
          </w:tcPr>
          <w:p w14:paraId="70020A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0.1118</w:t>
            </w:r>
          </w:p>
        </w:tc>
        <w:tc>
          <w:tcPr>
            <w:tcW w:w="876" w:type="dxa"/>
            <w:noWrap/>
            <w:hideMark/>
          </w:tcPr>
          <w:p w14:paraId="195D241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0.0170</w:t>
            </w:r>
          </w:p>
        </w:tc>
        <w:tc>
          <w:tcPr>
            <w:tcW w:w="1054" w:type="dxa"/>
            <w:noWrap/>
            <w:hideMark/>
          </w:tcPr>
          <w:p w14:paraId="253F3DA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0.0414</w:t>
            </w:r>
          </w:p>
        </w:tc>
        <w:tc>
          <w:tcPr>
            <w:tcW w:w="964" w:type="dxa"/>
            <w:noWrap/>
            <w:hideMark/>
          </w:tcPr>
          <w:p w14:paraId="062E31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0.1965</w:t>
            </w:r>
          </w:p>
        </w:tc>
      </w:tr>
      <w:tr w:rsidR="00AC1316" w:rsidRPr="00FC2B2B" w14:paraId="56249FDB" w14:textId="77777777" w:rsidTr="00D94737">
        <w:trPr>
          <w:trHeight w:val="20"/>
        </w:trPr>
        <w:tc>
          <w:tcPr>
            <w:tcW w:w="4686" w:type="dxa"/>
          </w:tcPr>
          <w:p w14:paraId="01F043F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 kg/ha) + ½ PM 20 ton/ha</w:t>
            </w:r>
          </w:p>
        </w:tc>
        <w:tc>
          <w:tcPr>
            <w:tcW w:w="982" w:type="dxa"/>
            <w:noWrap/>
            <w:hideMark/>
          </w:tcPr>
          <w:p w14:paraId="796BCC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0.0499</w:t>
            </w:r>
          </w:p>
        </w:tc>
        <w:tc>
          <w:tcPr>
            <w:tcW w:w="947" w:type="dxa"/>
            <w:noWrap/>
            <w:hideMark/>
          </w:tcPr>
          <w:p w14:paraId="37884AB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0.1234</w:t>
            </w:r>
          </w:p>
        </w:tc>
        <w:tc>
          <w:tcPr>
            <w:tcW w:w="876" w:type="dxa"/>
            <w:noWrap/>
            <w:hideMark/>
          </w:tcPr>
          <w:p w14:paraId="02A7ECC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0.0201</w:t>
            </w:r>
          </w:p>
        </w:tc>
        <w:tc>
          <w:tcPr>
            <w:tcW w:w="1054" w:type="dxa"/>
            <w:noWrap/>
            <w:hideMark/>
          </w:tcPr>
          <w:p w14:paraId="7F3390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0.0411</w:t>
            </w:r>
          </w:p>
        </w:tc>
        <w:tc>
          <w:tcPr>
            <w:tcW w:w="964" w:type="dxa"/>
            <w:noWrap/>
            <w:hideMark/>
          </w:tcPr>
          <w:p w14:paraId="78364C9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0.2015</w:t>
            </w:r>
          </w:p>
        </w:tc>
      </w:tr>
      <w:tr w:rsidR="00AC1316" w:rsidRPr="00FC2B2B" w14:paraId="2BF3681F" w14:textId="77777777" w:rsidTr="00D94737">
        <w:trPr>
          <w:trHeight w:val="20"/>
        </w:trPr>
        <w:tc>
          <w:tcPr>
            <w:tcW w:w="4686" w:type="dxa"/>
          </w:tcPr>
          <w:p w14:paraId="5615898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 kg/ha) + ½ PM 15 ton/ha</w:t>
            </w:r>
          </w:p>
        </w:tc>
        <w:tc>
          <w:tcPr>
            <w:tcW w:w="982" w:type="dxa"/>
            <w:noWrap/>
            <w:hideMark/>
          </w:tcPr>
          <w:p w14:paraId="1349A1E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0.0565</w:t>
            </w:r>
          </w:p>
        </w:tc>
        <w:tc>
          <w:tcPr>
            <w:tcW w:w="947" w:type="dxa"/>
            <w:noWrap/>
            <w:hideMark/>
          </w:tcPr>
          <w:p w14:paraId="0AD5456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0.1012</w:t>
            </w:r>
          </w:p>
        </w:tc>
        <w:tc>
          <w:tcPr>
            <w:tcW w:w="876" w:type="dxa"/>
            <w:noWrap/>
            <w:hideMark/>
          </w:tcPr>
          <w:p w14:paraId="32D37CF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0.0189</w:t>
            </w:r>
          </w:p>
        </w:tc>
        <w:tc>
          <w:tcPr>
            <w:tcW w:w="1054" w:type="dxa"/>
            <w:noWrap/>
            <w:hideMark/>
          </w:tcPr>
          <w:p w14:paraId="766F058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0.0503</w:t>
            </w:r>
          </w:p>
        </w:tc>
        <w:tc>
          <w:tcPr>
            <w:tcW w:w="964" w:type="dxa"/>
            <w:noWrap/>
            <w:hideMark/>
          </w:tcPr>
          <w:p w14:paraId="1C34AD9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0.2015</w:t>
            </w:r>
          </w:p>
        </w:tc>
      </w:tr>
    </w:tbl>
    <w:p w14:paraId="555C6734" w14:textId="77777777" w:rsidR="00167BE9" w:rsidRPr="00FC2B2B" w:rsidRDefault="00167BE9" w:rsidP="001454F1">
      <w:pPr>
        <w:tabs>
          <w:tab w:val="left" w:pos="1275"/>
        </w:tabs>
        <w:spacing w:line="276" w:lineRule="auto"/>
        <w:jc w:val="both"/>
        <w:rPr>
          <w:rFonts w:ascii="Times New Roman" w:hAnsi="Times New Roman" w:cs="Times New Roman"/>
          <w:sz w:val="20"/>
          <w:szCs w:val="20"/>
        </w:rPr>
      </w:pPr>
    </w:p>
    <w:p w14:paraId="09842D26" w14:textId="2D6AC53B"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b/>
          <w:bCs/>
          <w:sz w:val="20"/>
          <w:szCs w:val="20"/>
        </w:rPr>
        <w:t xml:space="preserve">Table </w:t>
      </w:r>
      <w:r w:rsidR="00F03F36">
        <w:rPr>
          <w:rFonts w:ascii="Times New Roman" w:hAnsi="Times New Roman" w:cs="Times New Roman"/>
          <w:b/>
          <w:bCs/>
          <w:sz w:val="20"/>
          <w:szCs w:val="20"/>
        </w:rPr>
        <w:t>10</w:t>
      </w:r>
      <w:r w:rsidRPr="00FC2B2B">
        <w:rPr>
          <w:rFonts w:ascii="Times New Roman" w:hAnsi="Times New Roman" w:cs="Times New Roman"/>
          <w:b/>
          <w:bCs/>
          <w:sz w:val="20"/>
          <w:szCs w:val="20"/>
        </w:rPr>
        <w:t xml:space="preserve">: Transfer </w:t>
      </w:r>
      <w:r w:rsidR="00B673AF" w:rsidRPr="00FC2B2B">
        <w:rPr>
          <w:rFonts w:ascii="Times New Roman" w:hAnsi="Times New Roman" w:cs="Times New Roman"/>
          <w:b/>
          <w:bCs/>
          <w:sz w:val="20"/>
          <w:szCs w:val="20"/>
        </w:rPr>
        <w:t xml:space="preserve">factor for heavy metals under various treatments </w:t>
      </w:r>
      <w:r w:rsidRPr="00FC2B2B">
        <w:rPr>
          <w:rFonts w:ascii="Times New Roman" w:hAnsi="Times New Roman" w:cs="Times New Roman"/>
          <w:b/>
          <w:bCs/>
          <w:sz w:val="20"/>
          <w:szCs w:val="20"/>
        </w:rPr>
        <w:t>Amendments in Obuasi</w:t>
      </w:r>
    </w:p>
    <w:tbl>
      <w:tblPr>
        <w:tblW w:w="9498" w:type="dxa"/>
        <w:tblInd w:w="-142" w:type="dxa"/>
        <w:tblBorders>
          <w:top w:val="single" w:sz="4" w:space="0" w:color="auto"/>
          <w:bottom w:val="single" w:sz="4" w:space="0" w:color="auto"/>
        </w:tblBorders>
        <w:tblLook w:val="04A0" w:firstRow="1" w:lastRow="0" w:firstColumn="1" w:lastColumn="0" w:noHBand="0" w:noVBand="1"/>
      </w:tblPr>
      <w:tblGrid>
        <w:gridCol w:w="4537"/>
        <w:gridCol w:w="1152"/>
        <w:gridCol w:w="974"/>
        <w:gridCol w:w="887"/>
        <w:gridCol w:w="1084"/>
        <w:gridCol w:w="864"/>
      </w:tblGrid>
      <w:tr w:rsidR="00AC1316" w:rsidRPr="00FC2B2B" w14:paraId="2756327D" w14:textId="77777777" w:rsidTr="003030B8">
        <w:trPr>
          <w:trHeight w:val="20"/>
        </w:trPr>
        <w:tc>
          <w:tcPr>
            <w:tcW w:w="4537" w:type="dxa"/>
            <w:tcBorders>
              <w:top w:val="single" w:sz="4" w:space="0" w:color="auto"/>
              <w:bottom w:val="single" w:sz="4" w:space="0" w:color="auto"/>
            </w:tcBorders>
          </w:tcPr>
          <w:p w14:paraId="2EC4C8B2" w14:textId="77777777" w:rsidR="00AC1316" w:rsidRPr="00FC2B2B" w:rsidRDefault="00AC1316" w:rsidP="00AC1316">
            <w:pPr>
              <w:spacing w:after="0" w:line="276" w:lineRule="auto"/>
              <w:jc w:val="both"/>
              <w:rPr>
                <w:rFonts w:ascii="Times New Roman" w:hAnsi="Times New Roman" w:cs="Times New Roman"/>
                <w:b/>
                <w:bCs/>
                <w:sz w:val="20"/>
                <w:szCs w:val="20"/>
              </w:rPr>
            </w:pPr>
            <w:r w:rsidRPr="00FC2B2B">
              <w:rPr>
                <w:rFonts w:ascii="Times New Roman" w:hAnsi="Times New Roman" w:cs="Times New Roman"/>
                <w:sz w:val="20"/>
                <w:szCs w:val="20"/>
              </w:rPr>
              <w:t>Treatments</w:t>
            </w:r>
          </w:p>
        </w:tc>
        <w:tc>
          <w:tcPr>
            <w:tcW w:w="1152" w:type="dxa"/>
            <w:tcBorders>
              <w:top w:val="single" w:sz="4" w:space="0" w:color="auto"/>
              <w:bottom w:val="single" w:sz="4" w:space="0" w:color="auto"/>
            </w:tcBorders>
            <w:noWrap/>
            <w:hideMark/>
          </w:tcPr>
          <w:p w14:paraId="4E542FD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Arsenic</w:t>
            </w:r>
          </w:p>
        </w:tc>
        <w:tc>
          <w:tcPr>
            <w:tcW w:w="974" w:type="dxa"/>
            <w:tcBorders>
              <w:top w:val="single" w:sz="4" w:space="0" w:color="auto"/>
              <w:bottom w:val="single" w:sz="4" w:space="0" w:color="auto"/>
            </w:tcBorders>
            <w:noWrap/>
            <w:hideMark/>
          </w:tcPr>
          <w:p w14:paraId="0EBC9A3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Mercury</w:t>
            </w:r>
          </w:p>
        </w:tc>
        <w:tc>
          <w:tcPr>
            <w:tcW w:w="887" w:type="dxa"/>
            <w:tcBorders>
              <w:top w:val="single" w:sz="4" w:space="0" w:color="auto"/>
              <w:bottom w:val="single" w:sz="4" w:space="0" w:color="auto"/>
            </w:tcBorders>
            <w:noWrap/>
            <w:hideMark/>
          </w:tcPr>
          <w:p w14:paraId="7474BF3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Lead</w:t>
            </w:r>
          </w:p>
        </w:tc>
        <w:tc>
          <w:tcPr>
            <w:tcW w:w="1084" w:type="dxa"/>
            <w:tcBorders>
              <w:top w:val="single" w:sz="4" w:space="0" w:color="auto"/>
              <w:bottom w:val="single" w:sz="4" w:space="0" w:color="auto"/>
            </w:tcBorders>
            <w:noWrap/>
            <w:hideMark/>
          </w:tcPr>
          <w:p w14:paraId="3DD78FC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Cadmium</w:t>
            </w:r>
          </w:p>
        </w:tc>
        <w:tc>
          <w:tcPr>
            <w:tcW w:w="864" w:type="dxa"/>
            <w:tcBorders>
              <w:top w:val="single" w:sz="4" w:space="0" w:color="auto"/>
              <w:bottom w:val="single" w:sz="4" w:space="0" w:color="auto"/>
            </w:tcBorders>
            <w:noWrap/>
            <w:hideMark/>
          </w:tcPr>
          <w:p w14:paraId="11B351C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lang w:val="en-US"/>
              </w:rPr>
              <w:t>Copper</w:t>
            </w:r>
          </w:p>
        </w:tc>
      </w:tr>
      <w:tr w:rsidR="00AC1316" w:rsidRPr="00FC2B2B" w14:paraId="5BE679B9" w14:textId="77777777" w:rsidTr="003030B8">
        <w:trPr>
          <w:trHeight w:val="20"/>
        </w:trPr>
        <w:tc>
          <w:tcPr>
            <w:tcW w:w="4537" w:type="dxa"/>
            <w:tcBorders>
              <w:top w:val="single" w:sz="4" w:space="0" w:color="auto"/>
            </w:tcBorders>
          </w:tcPr>
          <w:p w14:paraId="30DBB96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Control</w:t>
            </w:r>
          </w:p>
        </w:tc>
        <w:tc>
          <w:tcPr>
            <w:tcW w:w="1152" w:type="dxa"/>
            <w:tcBorders>
              <w:top w:val="single" w:sz="4" w:space="0" w:color="auto"/>
            </w:tcBorders>
            <w:noWrap/>
            <w:hideMark/>
          </w:tcPr>
          <w:p w14:paraId="7864960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0.0164</w:t>
            </w:r>
          </w:p>
        </w:tc>
        <w:tc>
          <w:tcPr>
            <w:tcW w:w="974" w:type="dxa"/>
            <w:tcBorders>
              <w:top w:val="single" w:sz="4" w:space="0" w:color="auto"/>
            </w:tcBorders>
            <w:noWrap/>
            <w:hideMark/>
          </w:tcPr>
          <w:p w14:paraId="45DBB2A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0.0322</w:t>
            </w:r>
          </w:p>
        </w:tc>
        <w:tc>
          <w:tcPr>
            <w:tcW w:w="887" w:type="dxa"/>
            <w:tcBorders>
              <w:top w:val="single" w:sz="4" w:space="0" w:color="auto"/>
            </w:tcBorders>
            <w:noWrap/>
            <w:hideMark/>
          </w:tcPr>
          <w:p w14:paraId="1861881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0.0071</w:t>
            </w:r>
          </w:p>
        </w:tc>
        <w:tc>
          <w:tcPr>
            <w:tcW w:w="1084" w:type="dxa"/>
            <w:tcBorders>
              <w:top w:val="single" w:sz="4" w:space="0" w:color="auto"/>
            </w:tcBorders>
            <w:noWrap/>
            <w:hideMark/>
          </w:tcPr>
          <w:p w14:paraId="70AF730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0.0082</w:t>
            </w:r>
          </w:p>
        </w:tc>
        <w:tc>
          <w:tcPr>
            <w:tcW w:w="864" w:type="dxa"/>
            <w:tcBorders>
              <w:top w:val="single" w:sz="4" w:space="0" w:color="auto"/>
            </w:tcBorders>
            <w:noWrap/>
            <w:hideMark/>
          </w:tcPr>
          <w:p w14:paraId="15DD0A7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0.0631</w:t>
            </w:r>
          </w:p>
        </w:tc>
      </w:tr>
      <w:tr w:rsidR="00AC1316" w:rsidRPr="00FC2B2B" w14:paraId="713976C5" w14:textId="77777777" w:rsidTr="003030B8">
        <w:trPr>
          <w:trHeight w:val="20"/>
        </w:trPr>
        <w:tc>
          <w:tcPr>
            <w:tcW w:w="4537" w:type="dxa"/>
          </w:tcPr>
          <w:p w14:paraId="33D8A4E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(300 kg/ha)</w:t>
            </w:r>
          </w:p>
        </w:tc>
        <w:tc>
          <w:tcPr>
            <w:tcW w:w="1152" w:type="dxa"/>
            <w:noWrap/>
            <w:hideMark/>
          </w:tcPr>
          <w:p w14:paraId="193AB43E"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974" w:type="dxa"/>
            <w:noWrap/>
            <w:hideMark/>
          </w:tcPr>
          <w:p w14:paraId="7C217A3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0.0349</w:t>
            </w:r>
          </w:p>
        </w:tc>
        <w:tc>
          <w:tcPr>
            <w:tcW w:w="887" w:type="dxa"/>
            <w:noWrap/>
            <w:hideMark/>
          </w:tcPr>
          <w:p w14:paraId="2B59E1E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0.0082</w:t>
            </w:r>
          </w:p>
        </w:tc>
        <w:tc>
          <w:tcPr>
            <w:tcW w:w="1084" w:type="dxa"/>
            <w:noWrap/>
            <w:hideMark/>
          </w:tcPr>
          <w:p w14:paraId="323C19A2"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w:t>
            </w:r>
          </w:p>
        </w:tc>
        <w:tc>
          <w:tcPr>
            <w:tcW w:w="864" w:type="dxa"/>
            <w:noWrap/>
            <w:hideMark/>
          </w:tcPr>
          <w:p w14:paraId="46B036F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0.0765</w:t>
            </w:r>
          </w:p>
        </w:tc>
      </w:tr>
      <w:tr w:rsidR="00AC1316" w:rsidRPr="00FC2B2B" w14:paraId="58AAA91E" w14:textId="77777777" w:rsidTr="003030B8">
        <w:trPr>
          <w:trHeight w:val="20"/>
        </w:trPr>
        <w:tc>
          <w:tcPr>
            <w:tcW w:w="4537" w:type="dxa"/>
          </w:tcPr>
          <w:p w14:paraId="448E69F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(350 kg/ha)</w:t>
            </w:r>
          </w:p>
        </w:tc>
        <w:tc>
          <w:tcPr>
            <w:tcW w:w="1152" w:type="dxa"/>
            <w:noWrap/>
            <w:hideMark/>
          </w:tcPr>
          <w:p w14:paraId="2684E3A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0.0171</w:t>
            </w:r>
          </w:p>
        </w:tc>
        <w:tc>
          <w:tcPr>
            <w:tcW w:w="974" w:type="dxa"/>
            <w:noWrap/>
            <w:hideMark/>
          </w:tcPr>
          <w:p w14:paraId="531E683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0.0737</w:t>
            </w:r>
          </w:p>
        </w:tc>
        <w:tc>
          <w:tcPr>
            <w:tcW w:w="887" w:type="dxa"/>
            <w:noWrap/>
            <w:hideMark/>
          </w:tcPr>
          <w:p w14:paraId="5090EB0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0.0094</w:t>
            </w:r>
          </w:p>
        </w:tc>
        <w:tc>
          <w:tcPr>
            <w:tcW w:w="1084" w:type="dxa"/>
            <w:noWrap/>
            <w:hideMark/>
          </w:tcPr>
          <w:p w14:paraId="6296798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0.0130</w:t>
            </w:r>
          </w:p>
        </w:tc>
        <w:tc>
          <w:tcPr>
            <w:tcW w:w="864" w:type="dxa"/>
            <w:noWrap/>
            <w:hideMark/>
          </w:tcPr>
          <w:p w14:paraId="41C25E5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0.0919</w:t>
            </w:r>
          </w:p>
        </w:tc>
      </w:tr>
      <w:tr w:rsidR="00AC1316" w:rsidRPr="00FC2B2B" w14:paraId="43D668AC" w14:textId="77777777" w:rsidTr="003030B8">
        <w:trPr>
          <w:trHeight w:val="20"/>
        </w:trPr>
        <w:tc>
          <w:tcPr>
            <w:tcW w:w="4537" w:type="dxa"/>
          </w:tcPr>
          <w:p w14:paraId="2626B87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NPK 15:15:15 (400 kg/ha)</w:t>
            </w:r>
          </w:p>
        </w:tc>
        <w:tc>
          <w:tcPr>
            <w:tcW w:w="1152" w:type="dxa"/>
            <w:noWrap/>
            <w:hideMark/>
          </w:tcPr>
          <w:p w14:paraId="3680966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0.0178</w:t>
            </w:r>
          </w:p>
        </w:tc>
        <w:tc>
          <w:tcPr>
            <w:tcW w:w="974" w:type="dxa"/>
            <w:noWrap/>
            <w:hideMark/>
          </w:tcPr>
          <w:p w14:paraId="7E161AE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0.0729</w:t>
            </w:r>
          </w:p>
        </w:tc>
        <w:tc>
          <w:tcPr>
            <w:tcW w:w="887" w:type="dxa"/>
            <w:noWrap/>
            <w:hideMark/>
          </w:tcPr>
          <w:p w14:paraId="3113AA1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0.0095</w:t>
            </w:r>
          </w:p>
        </w:tc>
        <w:tc>
          <w:tcPr>
            <w:tcW w:w="1084" w:type="dxa"/>
            <w:noWrap/>
            <w:hideMark/>
          </w:tcPr>
          <w:p w14:paraId="5A715D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0.0132</w:t>
            </w:r>
          </w:p>
        </w:tc>
        <w:tc>
          <w:tcPr>
            <w:tcW w:w="864" w:type="dxa"/>
            <w:noWrap/>
            <w:hideMark/>
          </w:tcPr>
          <w:p w14:paraId="4A15DD4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0.0944</w:t>
            </w:r>
          </w:p>
        </w:tc>
      </w:tr>
      <w:tr w:rsidR="00AC1316" w:rsidRPr="00FC2B2B" w14:paraId="46116920" w14:textId="77777777" w:rsidTr="003030B8">
        <w:trPr>
          <w:trHeight w:val="20"/>
        </w:trPr>
        <w:tc>
          <w:tcPr>
            <w:tcW w:w="4537" w:type="dxa"/>
          </w:tcPr>
          <w:p w14:paraId="137A68B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15 ton/ha</w:t>
            </w:r>
          </w:p>
        </w:tc>
        <w:tc>
          <w:tcPr>
            <w:tcW w:w="1152" w:type="dxa"/>
            <w:noWrap/>
            <w:hideMark/>
          </w:tcPr>
          <w:p w14:paraId="5A0F692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0.0141</w:t>
            </w:r>
          </w:p>
        </w:tc>
        <w:tc>
          <w:tcPr>
            <w:tcW w:w="974" w:type="dxa"/>
            <w:noWrap/>
            <w:hideMark/>
          </w:tcPr>
          <w:p w14:paraId="1C42CE7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0.0750</w:t>
            </w:r>
          </w:p>
        </w:tc>
        <w:tc>
          <w:tcPr>
            <w:tcW w:w="887" w:type="dxa"/>
            <w:noWrap/>
            <w:hideMark/>
          </w:tcPr>
          <w:p w14:paraId="49F8AE3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0.0091</w:t>
            </w:r>
          </w:p>
        </w:tc>
        <w:tc>
          <w:tcPr>
            <w:tcW w:w="1084" w:type="dxa"/>
            <w:noWrap/>
            <w:hideMark/>
          </w:tcPr>
          <w:p w14:paraId="6441144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0.0148</w:t>
            </w:r>
          </w:p>
        </w:tc>
        <w:tc>
          <w:tcPr>
            <w:tcW w:w="864" w:type="dxa"/>
            <w:noWrap/>
            <w:hideMark/>
          </w:tcPr>
          <w:p w14:paraId="2FB4CC6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0.0954</w:t>
            </w:r>
          </w:p>
        </w:tc>
      </w:tr>
      <w:tr w:rsidR="00AC1316" w:rsidRPr="00FC2B2B" w14:paraId="54A5DB94" w14:textId="77777777" w:rsidTr="003030B8">
        <w:trPr>
          <w:trHeight w:val="20"/>
        </w:trPr>
        <w:tc>
          <w:tcPr>
            <w:tcW w:w="4537" w:type="dxa"/>
          </w:tcPr>
          <w:p w14:paraId="24FAB9D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20 ton/ha</w:t>
            </w:r>
          </w:p>
        </w:tc>
        <w:tc>
          <w:tcPr>
            <w:tcW w:w="1152" w:type="dxa"/>
            <w:noWrap/>
            <w:hideMark/>
          </w:tcPr>
          <w:p w14:paraId="41B7E59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0.0181</w:t>
            </w:r>
          </w:p>
        </w:tc>
        <w:tc>
          <w:tcPr>
            <w:tcW w:w="974" w:type="dxa"/>
            <w:noWrap/>
            <w:hideMark/>
          </w:tcPr>
          <w:p w14:paraId="46F08B9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0.0445</w:t>
            </w:r>
          </w:p>
        </w:tc>
        <w:tc>
          <w:tcPr>
            <w:tcW w:w="887" w:type="dxa"/>
            <w:noWrap/>
            <w:hideMark/>
          </w:tcPr>
          <w:p w14:paraId="15279AE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0.0105</w:t>
            </w:r>
          </w:p>
        </w:tc>
        <w:tc>
          <w:tcPr>
            <w:tcW w:w="1084" w:type="dxa"/>
            <w:noWrap/>
            <w:hideMark/>
          </w:tcPr>
          <w:p w14:paraId="2B6EB6E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0.0157</w:t>
            </w:r>
          </w:p>
        </w:tc>
        <w:tc>
          <w:tcPr>
            <w:tcW w:w="864" w:type="dxa"/>
            <w:noWrap/>
            <w:hideMark/>
          </w:tcPr>
          <w:p w14:paraId="516CC3F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0.0796</w:t>
            </w:r>
          </w:p>
        </w:tc>
      </w:tr>
      <w:tr w:rsidR="00AC1316" w:rsidRPr="00FC2B2B" w14:paraId="50EF01A5" w14:textId="77777777" w:rsidTr="003030B8">
        <w:trPr>
          <w:trHeight w:val="20"/>
        </w:trPr>
        <w:tc>
          <w:tcPr>
            <w:tcW w:w="4537" w:type="dxa"/>
          </w:tcPr>
          <w:p w14:paraId="79E58D3C"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PM 25 ton/ha</w:t>
            </w:r>
          </w:p>
        </w:tc>
        <w:tc>
          <w:tcPr>
            <w:tcW w:w="1152" w:type="dxa"/>
            <w:noWrap/>
            <w:hideMark/>
          </w:tcPr>
          <w:p w14:paraId="76683A25"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0.0169</w:t>
            </w:r>
          </w:p>
        </w:tc>
        <w:tc>
          <w:tcPr>
            <w:tcW w:w="974" w:type="dxa"/>
            <w:noWrap/>
            <w:hideMark/>
          </w:tcPr>
          <w:p w14:paraId="178B875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0.0395</w:t>
            </w:r>
          </w:p>
        </w:tc>
        <w:tc>
          <w:tcPr>
            <w:tcW w:w="887" w:type="dxa"/>
            <w:noWrap/>
            <w:hideMark/>
          </w:tcPr>
          <w:p w14:paraId="5ED2FB3A"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0.0109</w:t>
            </w:r>
          </w:p>
        </w:tc>
        <w:tc>
          <w:tcPr>
            <w:tcW w:w="1084" w:type="dxa"/>
            <w:noWrap/>
            <w:hideMark/>
          </w:tcPr>
          <w:p w14:paraId="5EFCC0E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0.0131</w:t>
            </w:r>
          </w:p>
        </w:tc>
        <w:tc>
          <w:tcPr>
            <w:tcW w:w="864" w:type="dxa"/>
            <w:noWrap/>
            <w:hideMark/>
          </w:tcPr>
          <w:p w14:paraId="2180454B"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0.0782</w:t>
            </w:r>
          </w:p>
        </w:tc>
      </w:tr>
      <w:tr w:rsidR="00AC1316" w:rsidRPr="00FC2B2B" w14:paraId="7183BBA8" w14:textId="77777777" w:rsidTr="003030B8">
        <w:trPr>
          <w:trHeight w:val="20"/>
        </w:trPr>
        <w:tc>
          <w:tcPr>
            <w:tcW w:w="4537" w:type="dxa"/>
          </w:tcPr>
          <w:p w14:paraId="7C1F0801"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 NPK 15:15:15 (300 kg/ha) + ½ PM 25 ton/ha</w:t>
            </w:r>
          </w:p>
        </w:tc>
        <w:tc>
          <w:tcPr>
            <w:tcW w:w="1152" w:type="dxa"/>
            <w:noWrap/>
            <w:hideMark/>
          </w:tcPr>
          <w:p w14:paraId="4D83123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0.0165</w:t>
            </w:r>
          </w:p>
        </w:tc>
        <w:tc>
          <w:tcPr>
            <w:tcW w:w="974" w:type="dxa"/>
            <w:noWrap/>
            <w:hideMark/>
          </w:tcPr>
          <w:p w14:paraId="385F7C03"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0.0397</w:t>
            </w:r>
          </w:p>
        </w:tc>
        <w:tc>
          <w:tcPr>
            <w:tcW w:w="887" w:type="dxa"/>
            <w:noWrap/>
            <w:hideMark/>
          </w:tcPr>
          <w:p w14:paraId="42254E5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0.0122</w:t>
            </w:r>
          </w:p>
        </w:tc>
        <w:tc>
          <w:tcPr>
            <w:tcW w:w="1084" w:type="dxa"/>
            <w:noWrap/>
            <w:hideMark/>
          </w:tcPr>
          <w:p w14:paraId="2C3C265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0.0149</w:t>
            </w:r>
          </w:p>
        </w:tc>
        <w:tc>
          <w:tcPr>
            <w:tcW w:w="864" w:type="dxa"/>
            <w:noWrap/>
            <w:hideMark/>
          </w:tcPr>
          <w:p w14:paraId="1A98C32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0.0638</w:t>
            </w:r>
          </w:p>
        </w:tc>
      </w:tr>
      <w:tr w:rsidR="00AC1316" w:rsidRPr="00FC2B2B" w14:paraId="5A332E66" w14:textId="77777777" w:rsidTr="003030B8">
        <w:trPr>
          <w:trHeight w:val="20"/>
        </w:trPr>
        <w:tc>
          <w:tcPr>
            <w:tcW w:w="4537" w:type="dxa"/>
          </w:tcPr>
          <w:p w14:paraId="65C30BF9"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(350 kg/ha) + ½ PM 20 ton/ha</w:t>
            </w:r>
          </w:p>
        </w:tc>
        <w:tc>
          <w:tcPr>
            <w:tcW w:w="1152" w:type="dxa"/>
            <w:noWrap/>
            <w:hideMark/>
          </w:tcPr>
          <w:p w14:paraId="06AF37B0"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0.0158</w:t>
            </w:r>
          </w:p>
        </w:tc>
        <w:tc>
          <w:tcPr>
            <w:tcW w:w="974" w:type="dxa"/>
            <w:noWrap/>
            <w:hideMark/>
          </w:tcPr>
          <w:p w14:paraId="0AF8017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0.0397</w:t>
            </w:r>
          </w:p>
        </w:tc>
        <w:tc>
          <w:tcPr>
            <w:tcW w:w="887" w:type="dxa"/>
            <w:noWrap/>
            <w:hideMark/>
          </w:tcPr>
          <w:p w14:paraId="675C808D"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0.0104</w:t>
            </w:r>
          </w:p>
        </w:tc>
        <w:tc>
          <w:tcPr>
            <w:tcW w:w="1084" w:type="dxa"/>
            <w:noWrap/>
            <w:hideMark/>
          </w:tcPr>
          <w:p w14:paraId="62BC9104"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0.0166</w:t>
            </w:r>
          </w:p>
        </w:tc>
        <w:tc>
          <w:tcPr>
            <w:tcW w:w="864" w:type="dxa"/>
            <w:noWrap/>
            <w:hideMark/>
          </w:tcPr>
          <w:p w14:paraId="7714209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0.0755</w:t>
            </w:r>
          </w:p>
        </w:tc>
      </w:tr>
      <w:tr w:rsidR="00AC1316" w:rsidRPr="00FC2B2B" w14:paraId="00E421D6" w14:textId="77777777" w:rsidTr="003030B8">
        <w:trPr>
          <w:trHeight w:val="20"/>
        </w:trPr>
        <w:tc>
          <w:tcPr>
            <w:tcW w:w="4537" w:type="dxa"/>
          </w:tcPr>
          <w:p w14:paraId="7887EE7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½</w:t>
            </w:r>
            <w:r w:rsidRPr="00FC2B2B">
              <w:rPr>
                <w:rFonts w:ascii="Times New Roman" w:hAnsi="Times New Roman" w:cs="Times New Roman"/>
                <w:sz w:val="20"/>
                <w:szCs w:val="20"/>
                <w:vertAlign w:val="subscript"/>
              </w:rPr>
              <w:t xml:space="preserve"> </w:t>
            </w:r>
            <w:r w:rsidRPr="00FC2B2B">
              <w:rPr>
                <w:rFonts w:ascii="Times New Roman" w:hAnsi="Times New Roman" w:cs="Times New Roman"/>
                <w:sz w:val="20"/>
                <w:szCs w:val="20"/>
              </w:rPr>
              <w:t>NPK 15:15:15 (400 kg/ha) + ½ PM 15 ton/ha</w:t>
            </w:r>
          </w:p>
        </w:tc>
        <w:tc>
          <w:tcPr>
            <w:tcW w:w="1152" w:type="dxa"/>
            <w:noWrap/>
            <w:hideMark/>
          </w:tcPr>
          <w:p w14:paraId="11D4759F"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0.0169</w:t>
            </w:r>
          </w:p>
        </w:tc>
        <w:tc>
          <w:tcPr>
            <w:tcW w:w="974" w:type="dxa"/>
            <w:noWrap/>
            <w:hideMark/>
          </w:tcPr>
          <w:p w14:paraId="1EB10A5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0.0411</w:t>
            </w:r>
          </w:p>
        </w:tc>
        <w:tc>
          <w:tcPr>
            <w:tcW w:w="887" w:type="dxa"/>
            <w:noWrap/>
            <w:hideMark/>
          </w:tcPr>
          <w:p w14:paraId="08E65A37"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0.0107</w:t>
            </w:r>
          </w:p>
        </w:tc>
        <w:tc>
          <w:tcPr>
            <w:tcW w:w="1084" w:type="dxa"/>
            <w:noWrap/>
            <w:hideMark/>
          </w:tcPr>
          <w:p w14:paraId="081FA2B6"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0.0145</w:t>
            </w:r>
          </w:p>
        </w:tc>
        <w:tc>
          <w:tcPr>
            <w:tcW w:w="864" w:type="dxa"/>
            <w:noWrap/>
            <w:hideMark/>
          </w:tcPr>
          <w:p w14:paraId="40B1D278" w14:textId="77777777" w:rsidR="00AC1316" w:rsidRPr="00FC2B2B" w:rsidRDefault="00AC1316" w:rsidP="00AC1316">
            <w:pPr>
              <w:spacing w:after="0" w:line="276" w:lineRule="auto"/>
              <w:jc w:val="both"/>
              <w:rPr>
                <w:rFonts w:ascii="Times New Roman" w:hAnsi="Times New Roman" w:cs="Times New Roman"/>
                <w:sz w:val="20"/>
                <w:szCs w:val="20"/>
              </w:rPr>
            </w:pPr>
            <w:r w:rsidRPr="00FC2B2B">
              <w:rPr>
                <w:rFonts w:ascii="Times New Roman" w:hAnsi="Times New Roman" w:cs="Times New Roman"/>
                <w:sz w:val="20"/>
                <w:szCs w:val="20"/>
              </w:rPr>
              <w:t>0.0582</w:t>
            </w:r>
          </w:p>
        </w:tc>
      </w:tr>
    </w:tbl>
    <w:p w14:paraId="5EFD62DB" w14:textId="00E9723E" w:rsidR="002B26CE" w:rsidRPr="00FC2B2B" w:rsidRDefault="002B26CE" w:rsidP="001454F1">
      <w:pPr>
        <w:tabs>
          <w:tab w:val="left" w:pos="1275"/>
        </w:tabs>
        <w:spacing w:line="276" w:lineRule="auto"/>
        <w:jc w:val="both"/>
        <w:rPr>
          <w:rFonts w:ascii="Times New Roman" w:hAnsi="Times New Roman" w:cs="Times New Roman"/>
          <w:sz w:val="20"/>
          <w:szCs w:val="20"/>
        </w:rPr>
      </w:pPr>
    </w:p>
    <w:p w14:paraId="16D0678D" w14:textId="54215A73" w:rsidR="00EE1F43" w:rsidRPr="00FC2B2B" w:rsidRDefault="00EE1F43" w:rsidP="001454F1">
      <w:pPr>
        <w:tabs>
          <w:tab w:val="left" w:pos="1275"/>
        </w:tabs>
        <w:spacing w:line="276" w:lineRule="auto"/>
        <w:jc w:val="both"/>
        <w:rPr>
          <w:rFonts w:ascii="Times New Roman" w:hAnsi="Times New Roman" w:cs="Times New Roman"/>
          <w:sz w:val="20"/>
          <w:szCs w:val="20"/>
        </w:rPr>
      </w:pPr>
    </w:p>
    <w:p w14:paraId="5E955DC7" w14:textId="57EB743F" w:rsidR="00167BE9" w:rsidRDefault="00167BE9" w:rsidP="00167BE9">
      <w:pPr>
        <w:tabs>
          <w:tab w:val="left" w:pos="1275"/>
        </w:tabs>
        <w:spacing w:line="480" w:lineRule="auto"/>
        <w:jc w:val="both"/>
        <w:rPr>
          <w:rFonts w:ascii="Times New Roman" w:hAnsi="Times New Roman" w:cs="Times New Roman"/>
          <w:sz w:val="20"/>
          <w:szCs w:val="20"/>
        </w:rPr>
      </w:pPr>
    </w:p>
    <w:p w14:paraId="7ED7892C" w14:textId="6E0E9E30" w:rsidR="00F70DBB" w:rsidRDefault="00F70DBB" w:rsidP="00167BE9">
      <w:pPr>
        <w:tabs>
          <w:tab w:val="left" w:pos="1275"/>
        </w:tabs>
        <w:spacing w:line="480" w:lineRule="auto"/>
        <w:jc w:val="both"/>
        <w:rPr>
          <w:rFonts w:ascii="Times New Roman" w:hAnsi="Times New Roman" w:cs="Times New Roman"/>
          <w:sz w:val="20"/>
          <w:szCs w:val="20"/>
        </w:rPr>
      </w:pPr>
    </w:p>
    <w:p w14:paraId="41D78A87" w14:textId="77777777" w:rsidR="00927D4E" w:rsidRPr="00FC2B2B" w:rsidRDefault="00927D4E" w:rsidP="00167BE9">
      <w:pPr>
        <w:tabs>
          <w:tab w:val="left" w:pos="1275"/>
        </w:tabs>
        <w:spacing w:line="480" w:lineRule="auto"/>
        <w:jc w:val="both"/>
        <w:rPr>
          <w:rFonts w:ascii="Times New Roman" w:hAnsi="Times New Roman" w:cs="Times New Roman"/>
          <w:sz w:val="20"/>
          <w:szCs w:val="20"/>
        </w:rPr>
      </w:pPr>
    </w:p>
    <w:p w14:paraId="400EDA2D" w14:textId="565F00F3" w:rsidR="003030B8" w:rsidRPr="00FC2B2B" w:rsidRDefault="003030B8" w:rsidP="00167BE9">
      <w:pPr>
        <w:tabs>
          <w:tab w:val="left" w:pos="1275"/>
        </w:tabs>
        <w:spacing w:line="480" w:lineRule="auto"/>
        <w:jc w:val="both"/>
        <w:rPr>
          <w:rFonts w:ascii="Times New Roman" w:hAnsi="Times New Roman" w:cs="Times New Roman"/>
          <w:b/>
          <w:sz w:val="20"/>
          <w:szCs w:val="20"/>
        </w:rPr>
      </w:pPr>
      <w:r w:rsidRPr="00FC2B2B">
        <w:rPr>
          <w:rFonts w:ascii="Times New Roman" w:hAnsi="Times New Roman" w:cs="Times New Roman"/>
          <w:b/>
          <w:sz w:val="20"/>
          <w:szCs w:val="20"/>
        </w:rPr>
        <w:lastRenderedPageBreak/>
        <w:t>CONCLUSION</w:t>
      </w:r>
    </w:p>
    <w:p w14:paraId="037C4A40" w14:textId="77777777" w:rsidR="00A60F20" w:rsidRDefault="00A60F20" w:rsidP="00033FB7">
      <w:pPr>
        <w:spacing w:line="480" w:lineRule="auto"/>
        <w:jc w:val="both"/>
        <w:rPr>
          <w:rFonts w:ascii="Times New Roman" w:hAnsi="Times New Roman" w:cs="Times New Roman"/>
          <w:sz w:val="20"/>
          <w:szCs w:val="20"/>
        </w:rPr>
      </w:pPr>
      <w:r w:rsidRPr="00A60F20">
        <w:rPr>
          <w:rFonts w:ascii="Times New Roman" w:hAnsi="Times New Roman" w:cs="Times New Roman"/>
          <w:sz w:val="20"/>
          <w:szCs w:val="20"/>
        </w:rPr>
        <w:t>The study demonstrated that carrot growth and yield were significantly influenced by the different treatments. Among these, the application of poultry manure at 25 t ha⁻¹ consistently enhanced plant growth and productivity, indicating its potential as an effective organic fertilizer for improving carrot performance.</w:t>
      </w:r>
      <w:r>
        <w:rPr>
          <w:rFonts w:ascii="Times New Roman" w:hAnsi="Times New Roman" w:cs="Times New Roman"/>
          <w:sz w:val="20"/>
          <w:szCs w:val="20"/>
        </w:rPr>
        <w:t xml:space="preserve"> </w:t>
      </w:r>
      <w:r w:rsidRPr="00A60F20">
        <w:rPr>
          <w:rFonts w:ascii="Times New Roman" w:hAnsi="Times New Roman" w:cs="Times New Roman"/>
          <w:sz w:val="20"/>
          <w:szCs w:val="20"/>
        </w:rPr>
        <w:t>Moreover, poultry manure applied at 25 t ha⁻¹ significantly promoted carrot yield and root quality, and the treatments varied considerably in their effectiveness in enhancing these outcomes.</w:t>
      </w:r>
      <w:r>
        <w:rPr>
          <w:rFonts w:ascii="Times New Roman" w:hAnsi="Times New Roman" w:cs="Times New Roman"/>
          <w:sz w:val="20"/>
          <w:szCs w:val="20"/>
        </w:rPr>
        <w:t xml:space="preserve"> </w:t>
      </w:r>
      <w:r w:rsidRPr="00A60F20">
        <w:rPr>
          <w:rFonts w:ascii="Times New Roman" w:hAnsi="Times New Roman" w:cs="Times New Roman"/>
          <w:sz w:val="20"/>
          <w:szCs w:val="20"/>
        </w:rPr>
        <w:t>Despite elevated soil heavy metal concentrations at the Obuasi site, carrot roots from both locations remained uncontaminated. The low transfer factors recorded indicate that soil metals do not significantly limit carrot cultivation in the study area. Expanding this research to include other vegetable crops would provide a more comprehensive assessment of heavy metal accumulation and transfer risks.</w:t>
      </w:r>
    </w:p>
    <w:p w14:paraId="5D530F2D" w14:textId="77777777" w:rsidR="000279B0" w:rsidRDefault="000279B0" w:rsidP="00BB0ACE">
      <w:pPr>
        <w:tabs>
          <w:tab w:val="left" w:pos="1275"/>
        </w:tabs>
        <w:spacing w:line="480" w:lineRule="auto"/>
        <w:jc w:val="both"/>
        <w:rPr>
          <w:rFonts w:ascii="Times New Roman" w:hAnsi="Times New Roman" w:cs="Times New Roman"/>
          <w:sz w:val="20"/>
          <w:szCs w:val="20"/>
        </w:rPr>
      </w:pPr>
      <w:bookmarkStart w:id="11" w:name="_Toc143658888"/>
      <w:bookmarkStart w:id="12" w:name="_GoBack"/>
      <w:bookmarkEnd w:id="12"/>
    </w:p>
    <w:p w14:paraId="3D51617B" w14:textId="65971310" w:rsidR="00FB18C0" w:rsidRPr="00BB0ACE" w:rsidRDefault="005F6B1B" w:rsidP="00BB0ACE">
      <w:pPr>
        <w:tabs>
          <w:tab w:val="left" w:pos="1275"/>
        </w:tabs>
        <w:spacing w:line="480" w:lineRule="auto"/>
        <w:jc w:val="both"/>
        <w:rPr>
          <w:rFonts w:ascii="Times New Roman" w:hAnsi="Times New Roman" w:cs="Times New Roman"/>
          <w:sz w:val="20"/>
          <w:szCs w:val="20"/>
        </w:rPr>
      </w:pPr>
      <w:r w:rsidRPr="00FC2B2B">
        <w:rPr>
          <w:rFonts w:ascii="Times New Roman" w:hAnsi="Times New Roman" w:cs="Times New Roman"/>
          <w:b/>
          <w:sz w:val="20"/>
          <w:szCs w:val="20"/>
        </w:rPr>
        <w:t>REFERENCE</w:t>
      </w:r>
      <w:bookmarkEnd w:id="11"/>
    </w:p>
    <w:p w14:paraId="76157868" w14:textId="77777777" w:rsidR="00FB18C0" w:rsidRPr="00FC2B2B" w:rsidRDefault="00FB18C0" w:rsidP="008C2134">
      <w:pPr>
        <w:spacing w:line="276" w:lineRule="auto"/>
        <w:ind w:left="720" w:hanging="720"/>
        <w:jc w:val="both"/>
        <w:rPr>
          <w:rFonts w:ascii="Times New Roman" w:hAnsi="Times New Roman" w:cs="Times New Roman"/>
          <w:sz w:val="20"/>
          <w:szCs w:val="20"/>
        </w:rPr>
      </w:pPr>
      <w:r w:rsidRPr="00FC2B2B">
        <w:rPr>
          <w:rFonts w:ascii="Times New Roman" w:hAnsi="Times New Roman" w:cs="Times New Roman"/>
          <w:sz w:val="20"/>
          <w:szCs w:val="20"/>
        </w:rPr>
        <w:t xml:space="preserve">Abdu, N. </w:t>
      </w:r>
      <w:r w:rsidRPr="00FC2B2B">
        <w:rPr>
          <w:rFonts w:ascii="Times New Roman" w:hAnsi="Times New Roman" w:cs="Times New Roman"/>
          <w:sz w:val="20"/>
          <w:szCs w:val="20"/>
          <w:lang w:val="en-US"/>
        </w:rPr>
        <w:t>(</w:t>
      </w:r>
      <w:r w:rsidRPr="00FC2B2B">
        <w:rPr>
          <w:rFonts w:ascii="Times New Roman" w:hAnsi="Times New Roman" w:cs="Times New Roman"/>
          <w:sz w:val="20"/>
          <w:szCs w:val="20"/>
        </w:rPr>
        <w:t>2010</w:t>
      </w:r>
      <w:r w:rsidRPr="00FC2B2B">
        <w:rPr>
          <w:rFonts w:ascii="Times New Roman" w:hAnsi="Times New Roman" w:cs="Times New Roman"/>
          <w:sz w:val="20"/>
          <w:szCs w:val="20"/>
          <w:lang w:val="en-US"/>
        </w:rPr>
        <w:t>)</w:t>
      </w:r>
      <w:r w:rsidRPr="00FC2B2B">
        <w:rPr>
          <w:rFonts w:ascii="Times New Roman" w:hAnsi="Times New Roman" w:cs="Times New Roman"/>
          <w:sz w:val="20"/>
          <w:szCs w:val="20"/>
        </w:rPr>
        <w:t xml:space="preserve">. Availability, transfer and balances of heavy metals in urban agriculture of West </w:t>
      </w:r>
      <w:proofErr w:type="spellStart"/>
      <w:r w:rsidRPr="00FC2B2B">
        <w:rPr>
          <w:rFonts w:ascii="Times New Roman" w:hAnsi="Times New Roman" w:cs="Times New Roman"/>
          <w:sz w:val="20"/>
          <w:szCs w:val="20"/>
        </w:rPr>
        <w:t>Africakassel</w:t>
      </w:r>
      <w:proofErr w:type="spellEnd"/>
      <w:r w:rsidRPr="00FC2B2B">
        <w:rPr>
          <w:rFonts w:ascii="Times New Roman" w:hAnsi="Times New Roman" w:cs="Times New Roman"/>
          <w:sz w:val="20"/>
          <w:szCs w:val="20"/>
        </w:rPr>
        <w:t xml:space="preserve"> University press </w:t>
      </w:r>
      <w:proofErr w:type="spellStart"/>
      <w:r w:rsidRPr="00FC2B2B">
        <w:rPr>
          <w:rFonts w:ascii="Times New Roman" w:hAnsi="Times New Roman" w:cs="Times New Roman"/>
          <w:sz w:val="20"/>
          <w:szCs w:val="20"/>
        </w:rPr>
        <w:t>GmbH.Accumulation</w:t>
      </w:r>
      <w:proofErr w:type="spellEnd"/>
      <w:r w:rsidRPr="00FC2B2B">
        <w:rPr>
          <w:rFonts w:ascii="Times New Roman" w:hAnsi="Times New Roman" w:cs="Times New Roman"/>
          <w:sz w:val="20"/>
          <w:szCs w:val="20"/>
        </w:rPr>
        <w:t xml:space="preserve"> in Vegetables Irrigated with Water from Different Sources”. Food Chemistry.111: 811- 815.</w:t>
      </w:r>
    </w:p>
    <w:p w14:paraId="30B92DFC" w14:textId="77777777" w:rsidR="00FB18C0" w:rsidRPr="00FC2B2B" w:rsidRDefault="00FB18C0" w:rsidP="008C5D1A">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Agbede, T. M., Adekiya, A. O., &amp; Eifediyi, E. K. (2017). Impact of Poultry Manure and NPK Fertilizer On Soil Physical Properties and Growth and Yield of Carrot. </w:t>
      </w:r>
      <w:r w:rsidRPr="00FC2B2B">
        <w:rPr>
          <w:rFonts w:ascii="Times New Roman" w:hAnsi="Times New Roman" w:cs="Times New Roman"/>
          <w:i/>
          <w:iCs/>
          <w:noProof/>
          <w:sz w:val="20"/>
          <w:szCs w:val="20"/>
        </w:rPr>
        <w:t>Journal of Horticultural Research</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25</w:t>
      </w:r>
      <w:r w:rsidRPr="00FC2B2B">
        <w:rPr>
          <w:rFonts w:ascii="Times New Roman" w:hAnsi="Times New Roman" w:cs="Times New Roman"/>
          <w:noProof/>
          <w:sz w:val="20"/>
          <w:szCs w:val="20"/>
        </w:rPr>
        <w:t xml:space="preserve">(1), 81–88. </w:t>
      </w:r>
      <w:hyperlink r:id="rId14" w:history="1">
        <w:r w:rsidRPr="00FC2B2B">
          <w:rPr>
            <w:rStyle w:val="Hyperlink"/>
            <w:rFonts w:ascii="Times New Roman" w:hAnsi="Times New Roman" w:cs="Times New Roman"/>
            <w:noProof/>
            <w:sz w:val="20"/>
            <w:szCs w:val="20"/>
            <w:u w:val="none"/>
          </w:rPr>
          <w:t>https://doi.org/10.1515/johr-2017-0009</w:t>
        </w:r>
      </w:hyperlink>
    </w:p>
    <w:p w14:paraId="4B25EE4B" w14:textId="77777777" w:rsidR="00FB18C0" w:rsidRPr="00FC2B2B" w:rsidRDefault="00FB18C0" w:rsidP="00962BFD">
      <w:pPr>
        <w:spacing w:line="276" w:lineRule="auto"/>
        <w:ind w:left="720" w:hanging="720"/>
        <w:rPr>
          <w:rFonts w:ascii="Times New Roman" w:hAnsi="Times New Roman" w:cs="Times New Roman"/>
          <w:sz w:val="20"/>
          <w:szCs w:val="20"/>
        </w:rPr>
      </w:pPr>
      <w:r w:rsidRPr="00FC2B2B">
        <w:rPr>
          <w:rFonts w:ascii="Times New Roman" w:hAnsi="Times New Roman" w:cs="Times New Roman"/>
          <w:sz w:val="20"/>
          <w:szCs w:val="20"/>
        </w:rPr>
        <w:t>Ahmad Z., Ali N., Ahmad M., Haq S., Ahmad S. (2005). Yield and economics of carrot production in organic farming. Sarhad Journal of Agriculture 21(3): 357–364.</w:t>
      </w:r>
    </w:p>
    <w:p w14:paraId="0933939C" w14:textId="77777777" w:rsidR="00FB18C0" w:rsidRPr="00FC2B2B" w:rsidRDefault="00FB18C0" w:rsidP="005966BF">
      <w:pPr>
        <w:spacing w:line="276" w:lineRule="auto"/>
        <w:ind w:left="720" w:hanging="720"/>
        <w:jc w:val="both"/>
        <w:rPr>
          <w:rFonts w:ascii="Times New Roman" w:hAnsi="Times New Roman" w:cs="Times New Roman"/>
          <w:sz w:val="20"/>
          <w:szCs w:val="20"/>
        </w:rPr>
      </w:pPr>
      <w:r w:rsidRPr="00FC2B2B">
        <w:rPr>
          <w:rFonts w:ascii="Times New Roman" w:hAnsi="Times New Roman" w:cs="Times New Roman"/>
          <w:sz w:val="20"/>
          <w:szCs w:val="20"/>
        </w:rPr>
        <w:t xml:space="preserve">Arscott S.A, </w:t>
      </w:r>
      <w:proofErr w:type="spellStart"/>
      <w:r w:rsidRPr="00FC2B2B">
        <w:rPr>
          <w:rFonts w:ascii="Times New Roman" w:hAnsi="Times New Roman" w:cs="Times New Roman"/>
          <w:sz w:val="20"/>
          <w:szCs w:val="20"/>
        </w:rPr>
        <w:t>Tanumihardjo</w:t>
      </w:r>
      <w:proofErr w:type="spellEnd"/>
      <w:r w:rsidRPr="00FC2B2B">
        <w:rPr>
          <w:rFonts w:ascii="Times New Roman" w:hAnsi="Times New Roman" w:cs="Times New Roman"/>
          <w:sz w:val="20"/>
          <w:szCs w:val="20"/>
        </w:rPr>
        <w:t xml:space="preserve"> S.A (2010). Carrots of Many </w:t>
      </w:r>
      <w:proofErr w:type="spellStart"/>
      <w:r w:rsidRPr="00FC2B2B">
        <w:rPr>
          <w:rFonts w:ascii="Times New Roman" w:hAnsi="Times New Roman" w:cs="Times New Roman"/>
          <w:sz w:val="20"/>
          <w:szCs w:val="20"/>
        </w:rPr>
        <w:t>Colors</w:t>
      </w:r>
      <w:proofErr w:type="spellEnd"/>
      <w:r w:rsidRPr="00FC2B2B">
        <w:rPr>
          <w:rFonts w:ascii="Times New Roman" w:hAnsi="Times New Roman" w:cs="Times New Roman"/>
          <w:sz w:val="20"/>
          <w:szCs w:val="20"/>
        </w:rPr>
        <w:t xml:space="preserve"> Provide Basic Nutrition and Bioavailable Phytochemicals Acting as a </w:t>
      </w:r>
      <w:proofErr w:type="spellStart"/>
      <w:r w:rsidRPr="00FC2B2B">
        <w:rPr>
          <w:rFonts w:ascii="Times New Roman" w:hAnsi="Times New Roman" w:cs="Times New Roman"/>
          <w:sz w:val="20"/>
          <w:szCs w:val="20"/>
        </w:rPr>
        <w:t>Funct</w:t>
      </w:r>
      <w:proofErr w:type="spellEnd"/>
      <w:r w:rsidRPr="00FC2B2B">
        <w:rPr>
          <w:rFonts w:ascii="Times New Roman" w:hAnsi="Times New Roman" w:cs="Times New Roman"/>
          <w:sz w:val="20"/>
          <w:szCs w:val="20"/>
        </w:rPr>
        <w:t>. Food. Comp. Rev. Food Sci. Food Saf., 9: 223-239.</w:t>
      </w:r>
    </w:p>
    <w:p w14:paraId="1AB26B6A" w14:textId="77777777" w:rsidR="00FB18C0" w:rsidRPr="00FC2B2B" w:rsidRDefault="00FB18C0" w:rsidP="00247E21">
      <w:pPr>
        <w:spacing w:line="276" w:lineRule="auto"/>
        <w:ind w:left="720" w:hanging="720"/>
        <w:rPr>
          <w:rFonts w:ascii="Times New Roman" w:hAnsi="Times New Roman" w:cs="Times New Roman"/>
          <w:sz w:val="20"/>
          <w:szCs w:val="20"/>
        </w:rPr>
      </w:pPr>
      <w:proofErr w:type="spellStart"/>
      <w:r w:rsidRPr="00FC2B2B">
        <w:rPr>
          <w:rFonts w:ascii="Times New Roman" w:hAnsi="Times New Roman" w:cs="Times New Roman"/>
          <w:sz w:val="20"/>
          <w:szCs w:val="20"/>
        </w:rPr>
        <w:t>Atijegbe</w:t>
      </w:r>
      <w:proofErr w:type="spellEnd"/>
      <w:r w:rsidRPr="00FC2B2B">
        <w:rPr>
          <w:rFonts w:ascii="Times New Roman" w:hAnsi="Times New Roman" w:cs="Times New Roman"/>
          <w:sz w:val="20"/>
          <w:szCs w:val="20"/>
        </w:rPr>
        <w:t xml:space="preserve">, S. R., B. O. Nuga, N. E. S. Lale. and R. N. </w:t>
      </w:r>
      <w:proofErr w:type="spellStart"/>
      <w:r w:rsidRPr="00FC2B2B">
        <w:rPr>
          <w:rFonts w:ascii="Times New Roman" w:hAnsi="Times New Roman" w:cs="Times New Roman"/>
          <w:sz w:val="20"/>
          <w:szCs w:val="20"/>
        </w:rPr>
        <w:t>Osayi</w:t>
      </w:r>
      <w:proofErr w:type="spellEnd"/>
      <w:r w:rsidRPr="00FC2B2B">
        <w:rPr>
          <w:rFonts w:ascii="Times New Roman" w:hAnsi="Times New Roman" w:cs="Times New Roman"/>
          <w:sz w:val="20"/>
          <w:szCs w:val="20"/>
        </w:rPr>
        <w:t>. (2014). Effect of organic and inorganic fertilizers on Okra (Abelmoschus esculentus L.) production and incidence of insect pests in the humid tropics. J. Agri. Vet. Sci. pp. 25-30.</w:t>
      </w:r>
    </w:p>
    <w:p w14:paraId="49CF8DA2" w14:textId="77777777" w:rsidR="00FB18C0" w:rsidRPr="00FC2B2B" w:rsidRDefault="00FB18C0" w:rsidP="00D672CA">
      <w:pPr>
        <w:spacing w:line="276" w:lineRule="auto"/>
        <w:ind w:left="720" w:hanging="720"/>
        <w:jc w:val="both"/>
        <w:rPr>
          <w:rFonts w:ascii="Times New Roman" w:hAnsi="Times New Roman" w:cs="Times New Roman"/>
          <w:sz w:val="20"/>
          <w:szCs w:val="20"/>
          <w:lang w:val="en-US"/>
        </w:rPr>
      </w:pPr>
      <w:r w:rsidRPr="00FC2B2B">
        <w:rPr>
          <w:rFonts w:ascii="Times New Roman" w:hAnsi="Times New Roman" w:cs="Times New Roman"/>
          <w:sz w:val="20"/>
          <w:szCs w:val="20"/>
        </w:rPr>
        <w:t xml:space="preserve">Atta Poku, P., </w:t>
      </w:r>
      <w:proofErr w:type="spellStart"/>
      <w:r w:rsidRPr="00FC2B2B">
        <w:rPr>
          <w:rFonts w:ascii="Times New Roman" w:hAnsi="Times New Roman" w:cs="Times New Roman"/>
          <w:sz w:val="20"/>
          <w:szCs w:val="20"/>
        </w:rPr>
        <w:t>Agyarko</w:t>
      </w:r>
      <w:proofErr w:type="spellEnd"/>
      <w:r w:rsidRPr="00FC2B2B">
        <w:rPr>
          <w:rFonts w:ascii="Times New Roman" w:hAnsi="Times New Roman" w:cs="Times New Roman"/>
          <w:sz w:val="20"/>
          <w:szCs w:val="20"/>
        </w:rPr>
        <w:t xml:space="preserve"> K., Dapaah H. K. and </w:t>
      </w:r>
      <w:proofErr w:type="spellStart"/>
      <w:r w:rsidRPr="00FC2B2B">
        <w:rPr>
          <w:rFonts w:ascii="Times New Roman" w:hAnsi="Times New Roman" w:cs="Times New Roman"/>
          <w:sz w:val="20"/>
          <w:szCs w:val="20"/>
        </w:rPr>
        <w:t>Dawuda</w:t>
      </w:r>
      <w:proofErr w:type="spellEnd"/>
      <w:r w:rsidRPr="00FC2B2B">
        <w:rPr>
          <w:rFonts w:ascii="Times New Roman" w:hAnsi="Times New Roman" w:cs="Times New Roman"/>
          <w:sz w:val="20"/>
          <w:szCs w:val="20"/>
        </w:rPr>
        <w:t xml:space="preserve">, M. M (2014). Influence of Mucuna pruriens green manure, NPK and chicken manure amendments on soil </w:t>
      </w:r>
      <w:proofErr w:type="spellStart"/>
      <w:r w:rsidRPr="00FC2B2B">
        <w:rPr>
          <w:rFonts w:ascii="Times New Roman" w:hAnsi="Times New Roman" w:cs="Times New Roman"/>
          <w:sz w:val="20"/>
          <w:szCs w:val="20"/>
        </w:rPr>
        <w:t>physico</w:t>
      </w:r>
      <w:proofErr w:type="spellEnd"/>
      <w:r w:rsidRPr="00FC2B2B">
        <w:rPr>
          <w:rFonts w:ascii="Times New Roman" w:hAnsi="Times New Roman" w:cs="Times New Roman"/>
          <w:sz w:val="20"/>
          <w:szCs w:val="20"/>
        </w:rPr>
        <w:t xml:space="preserve"> – chemical properties and growth and yield of carrot (</w:t>
      </w:r>
      <w:r w:rsidRPr="00FC2B2B">
        <w:rPr>
          <w:rFonts w:ascii="Times New Roman" w:hAnsi="Times New Roman" w:cs="Times New Roman"/>
          <w:i/>
          <w:iCs/>
          <w:sz w:val="20"/>
          <w:szCs w:val="20"/>
        </w:rPr>
        <w:t>Daucus carota L</w:t>
      </w:r>
      <w:r w:rsidRPr="00FC2B2B">
        <w:rPr>
          <w:rFonts w:ascii="Times New Roman" w:hAnsi="Times New Roman" w:cs="Times New Roman"/>
          <w:sz w:val="20"/>
          <w:szCs w:val="20"/>
        </w:rPr>
        <w:t xml:space="preserve">.). </w:t>
      </w:r>
      <w:r w:rsidRPr="00FC2B2B">
        <w:rPr>
          <w:rFonts w:ascii="Times New Roman" w:hAnsi="Times New Roman" w:cs="Times New Roman"/>
          <w:i/>
          <w:iCs/>
          <w:sz w:val="20"/>
          <w:szCs w:val="20"/>
        </w:rPr>
        <w:t>Journal of Agriculture and Sustainability</w:t>
      </w:r>
      <w:r w:rsidRPr="00FC2B2B">
        <w:rPr>
          <w:rFonts w:ascii="Times New Roman" w:hAnsi="Times New Roman" w:cs="Times New Roman"/>
          <w:i/>
          <w:iCs/>
          <w:sz w:val="20"/>
          <w:szCs w:val="20"/>
          <w:lang w:val="en-US"/>
        </w:rPr>
        <w:t xml:space="preserve"> </w:t>
      </w:r>
      <w:r w:rsidRPr="00FC2B2B">
        <w:rPr>
          <w:rFonts w:ascii="Times New Roman" w:hAnsi="Times New Roman" w:cs="Times New Roman"/>
          <w:sz w:val="20"/>
          <w:szCs w:val="20"/>
        </w:rPr>
        <w:t>5 (1): 26-44</w:t>
      </w:r>
      <w:r w:rsidRPr="00FC2B2B">
        <w:rPr>
          <w:rFonts w:ascii="Times New Roman" w:hAnsi="Times New Roman" w:cs="Times New Roman"/>
          <w:sz w:val="20"/>
          <w:szCs w:val="20"/>
          <w:lang w:val="en-US"/>
        </w:rPr>
        <w:t xml:space="preserve">. </w:t>
      </w:r>
    </w:p>
    <w:p w14:paraId="3A796EAC" w14:textId="77777777" w:rsidR="00FB18C0" w:rsidRPr="00FB18C0" w:rsidRDefault="00FB18C0" w:rsidP="00FB18C0">
      <w:pPr>
        <w:spacing w:line="276" w:lineRule="auto"/>
        <w:ind w:left="720" w:hanging="720"/>
        <w:jc w:val="both"/>
        <w:rPr>
          <w:rFonts w:ascii="Times New Roman" w:hAnsi="Times New Roman" w:cs="Times New Roman"/>
          <w:sz w:val="20"/>
          <w:szCs w:val="20"/>
        </w:rPr>
      </w:pPr>
      <w:r w:rsidRPr="00FB18C0">
        <w:rPr>
          <w:rFonts w:ascii="Times New Roman" w:hAnsi="Times New Roman" w:cs="Times New Roman"/>
          <w:sz w:val="20"/>
          <w:szCs w:val="20"/>
        </w:rPr>
        <w:t xml:space="preserve">Bray, R. H., &amp; Kurtz, L. T. (1945). Determination of total, organic, and available forms of phosphorus in soils. </w:t>
      </w:r>
      <w:r w:rsidRPr="00FB18C0">
        <w:rPr>
          <w:rFonts w:ascii="Times New Roman" w:hAnsi="Times New Roman" w:cs="Times New Roman"/>
          <w:i/>
          <w:iCs/>
          <w:sz w:val="20"/>
          <w:szCs w:val="20"/>
        </w:rPr>
        <w:t>Soil Science</w:t>
      </w:r>
      <w:r w:rsidRPr="00FB18C0">
        <w:rPr>
          <w:rFonts w:ascii="Times New Roman" w:hAnsi="Times New Roman" w:cs="Times New Roman"/>
          <w:sz w:val="20"/>
          <w:szCs w:val="20"/>
        </w:rPr>
        <w:t xml:space="preserve">, 59(1), 39–45. </w:t>
      </w:r>
      <w:hyperlink r:id="rId15" w:history="1">
        <w:r w:rsidRPr="00FB18C0">
          <w:rPr>
            <w:rStyle w:val="Hyperlink"/>
            <w:rFonts w:ascii="Times New Roman" w:hAnsi="Times New Roman" w:cs="Times New Roman"/>
            <w:sz w:val="20"/>
            <w:szCs w:val="20"/>
          </w:rPr>
          <w:t>https://doi.org/10.1097/00010694-194501000-00006</w:t>
        </w:r>
      </w:hyperlink>
    </w:p>
    <w:p w14:paraId="5F9788C3" w14:textId="77777777" w:rsidR="00FB18C0" w:rsidRPr="00FB18C0" w:rsidRDefault="00FB18C0" w:rsidP="00FB18C0">
      <w:pPr>
        <w:spacing w:line="276" w:lineRule="auto"/>
        <w:ind w:left="720" w:hanging="720"/>
        <w:jc w:val="both"/>
        <w:rPr>
          <w:rFonts w:ascii="Times New Roman" w:hAnsi="Times New Roman" w:cs="Times New Roman"/>
          <w:sz w:val="20"/>
          <w:szCs w:val="20"/>
        </w:rPr>
      </w:pPr>
      <w:r w:rsidRPr="00FB18C0">
        <w:rPr>
          <w:rFonts w:ascii="Times New Roman" w:hAnsi="Times New Roman" w:cs="Times New Roman"/>
          <w:sz w:val="20"/>
          <w:szCs w:val="20"/>
        </w:rPr>
        <w:t>Bremner, J. M., &amp; Mulvaney, C. S. (1982). Nitrogen</w:t>
      </w:r>
      <w:r>
        <w:rPr>
          <w:rFonts w:ascii="Times New Roman" w:hAnsi="Times New Roman" w:cs="Times New Roman"/>
          <w:sz w:val="20"/>
          <w:szCs w:val="20"/>
          <w:lang w:val="en-US"/>
        </w:rPr>
        <w:t xml:space="preserve"> </w:t>
      </w:r>
      <w:r w:rsidRPr="00FB18C0">
        <w:rPr>
          <w:rFonts w:ascii="Times New Roman" w:hAnsi="Times New Roman" w:cs="Times New Roman"/>
          <w:sz w:val="20"/>
          <w:szCs w:val="20"/>
        </w:rPr>
        <w:t xml:space="preserve">Total. In A. L. Page et al. (Eds.), </w:t>
      </w:r>
      <w:r w:rsidRPr="00FB18C0">
        <w:rPr>
          <w:rFonts w:ascii="Times New Roman" w:hAnsi="Times New Roman" w:cs="Times New Roman"/>
          <w:i/>
          <w:iCs/>
          <w:sz w:val="20"/>
          <w:szCs w:val="20"/>
        </w:rPr>
        <w:t>Methods of soil analysis. Part 2: Chemical and microbiological properties</w:t>
      </w:r>
      <w:r w:rsidRPr="00FB18C0">
        <w:rPr>
          <w:rFonts w:ascii="Times New Roman" w:hAnsi="Times New Roman" w:cs="Times New Roman"/>
          <w:sz w:val="20"/>
          <w:szCs w:val="20"/>
        </w:rPr>
        <w:t xml:space="preserve"> (2nd ed., pp. 595–624). American Society of Agronomy.</w:t>
      </w:r>
    </w:p>
    <w:p w14:paraId="5366773B" w14:textId="77777777" w:rsidR="00FB18C0" w:rsidRPr="00FC2B2B" w:rsidRDefault="00FB18C0" w:rsidP="00B73627">
      <w:pPr>
        <w:spacing w:line="276" w:lineRule="auto"/>
        <w:ind w:left="720" w:hanging="720"/>
        <w:jc w:val="both"/>
        <w:rPr>
          <w:rFonts w:ascii="Times New Roman" w:hAnsi="Times New Roman" w:cs="Times New Roman"/>
          <w:i/>
          <w:iCs/>
          <w:sz w:val="20"/>
          <w:szCs w:val="20"/>
          <w:lang w:val="en-US"/>
        </w:rPr>
      </w:pPr>
      <w:r w:rsidRPr="00FC2B2B">
        <w:rPr>
          <w:rFonts w:ascii="Times New Roman" w:hAnsi="Times New Roman" w:cs="Times New Roman"/>
          <w:sz w:val="20"/>
          <w:szCs w:val="20"/>
        </w:rPr>
        <w:t>Frempong, M. E., Ofosu - Anim, J. and Blay, E. T. (2006). Nutrient supply strategies on growth and yield in okra (Abelmoschus esculentus. (L)) Moench. Ghana Journal of Horticulture 5: 73–81.</w:t>
      </w:r>
    </w:p>
    <w:p w14:paraId="1CF8FCD6" w14:textId="77777777" w:rsidR="00FB18C0" w:rsidRPr="00FC2B2B" w:rsidRDefault="00FB18C0" w:rsidP="00F92736">
      <w:pPr>
        <w:spacing w:line="276" w:lineRule="auto"/>
        <w:ind w:left="720" w:hanging="720"/>
        <w:jc w:val="both"/>
        <w:rPr>
          <w:rFonts w:ascii="Times New Roman" w:hAnsi="Times New Roman" w:cs="Times New Roman"/>
          <w:sz w:val="20"/>
          <w:szCs w:val="20"/>
        </w:rPr>
      </w:pPr>
      <w:r w:rsidRPr="00FC2B2B">
        <w:rPr>
          <w:rFonts w:ascii="Times New Roman" w:hAnsi="Times New Roman" w:cs="Times New Roman"/>
          <w:sz w:val="20"/>
          <w:szCs w:val="20"/>
        </w:rPr>
        <w:lastRenderedPageBreak/>
        <w:t xml:space="preserve">Gallichio L, Boyd K, </w:t>
      </w:r>
      <w:proofErr w:type="spellStart"/>
      <w:r w:rsidRPr="00FC2B2B">
        <w:rPr>
          <w:rFonts w:ascii="Times New Roman" w:hAnsi="Times New Roman" w:cs="Times New Roman"/>
          <w:sz w:val="20"/>
          <w:szCs w:val="20"/>
        </w:rPr>
        <w:t>Matanoski</w:t>
      </w:r>
      <w:proofErr w:type="spellEnd"/>
      <w:r w:rsidRPr="00FC2B2B">
        <w:rPr>
          <w:rFonts w:ascii="Times New Roman" w:hAnsi="Times New Roman" w:cs="Times New Roman"/>
          <w:sz w:val="20"/>
          <w:szCs w:val="20"/>
        </w:rPr>
        <w:t xml:space="preserve"> G, Tao XG, Chen L, Lam TK, Shiels M, Hammond E,</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 xml:space="preserve">Robinson KA, Caulfield LE, Herman JG, </w:t>
      </w:r>
      <w:proofErr w:type="spellStart"/>
      <w:r w:rsidRPr="00FC2B2B">
        <w:rPr>
          <w:rFonts w:ascii="Times New Roman" w:hAnsi="Times New Roman" w:cs="Times New Roman"/>
          <w:sz w:val="20"/>
          <w:szCs w:val="20"/>
        </w:rPr>
        <w:t>Guallar</w:t>
      </w:r>
      <w:proofErr w:type="spellEnd"/>
      <w:r w:rsidRPr="00FC2B2B">
        <w:rPr>
          <w:rFonts w:ascii="Times New Roman" w:hAnsi="Times New Roman" w:cs="Times New Roman"/>
          <w:sz w:val="20"/>
          <w:szCs w:val="20"/>
        </w:rPr>
        <w:t xml:space="preserve"> E, </w:t>
      </w:r>
      <w:proofErr w:type="spellStart"/>
      <w:r w:rsidRPr="00FC2B2B">
        <w:rPr>
          <w:rFonts w:ascii="Times New Roman" w:hAnsi="Times New Roman" w:cs="Times New Roman"/>
          <w:sz w:val="20"/>
          <w:szCs w:val="20"/>
        </w:rPr>
        <w:t>Alberg</w:t>
      </w:r>
      <w:proofErr w:type="spellEnd"/>
      <w:r w:rsidRPr="00FC2B2B">
        <w:rPr>
          <w:rFonts w:ascii="Times New Roman" w:hAnsi="Times New Roman" w:cs="Times New Roman"/>
          <w:sz w:val="20"/>
          <w:szCs w:val="20"/>
        </w:rPr>
        <w:t xml:space="preserve"> AJ (2008). Carotenoids and risk of developing lung cancer: a systematic review. Am. J. Clin. </w:t>
      </w:r>
      <w:proofErr w:type="spellStart"/>
      <w:r w:rsidRPr="00FC2B2B">
        <w:rPr>
          <w:rFonts w:ascii="Times New Roman" w:hAnsi="Times New Roman" w:cs="Times New Roman"/>
          <w:sz w:val="20"/>
          <w:szCs w:val="20"/>
        </w:rPr>
        <w:t>Nutr</w:t>
      </w:r>
      <w:proofErr w:type="spellEnd"/>
      <w:r w:rsidRPr="00FC2B2B">
        <w:rPr>
          <w:rFonts w:ascii="Times New Roman" w:hAnsi="Times New Roman" w:cs="Times New Roman"/>
          <w:sz w:val="20"/>
          <w:szCs w:val="20"/>
        </w:rPr>
        <w:t>., 88:</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372-383.</w:t>
      </w:r>
    </w:p>
    <w:p w14:paraId="17084E86" w14:textId="77777777" w:rsidR="00FB18C0" w:rsidRPr="00FC2B2B" w:rsidRDefault="00FB18C0" w:rsidP="00516AA0">
      <w:pPr>
        <w:spacing w:line="480" w:lineRule="auto"/>
        <w:ind w:left="720" w:hanging="720"/>
        <w:jc w:val="both"/>
        <w:rPr>
          <w:rFonts w:ascii="Times New Roman" w:hAnsi="Times New Roman" w:cs="Times New Roman"/>
          <w:sz w:val="20"/>
          <w:szCs w:val="20"/>
        </w:rPr>
      </w:pPr>
      <w:r w:rsidRPr="00FC2B2B">
        <w:rPr>
          <w:rFonts w:ascii="Times New Roman" w:hAnsi="Times New Roman" w:cs="Times New Roman"/>
          <w:sz w:val="20"/>
          <w:szCs w:val="20"/>
        </w:rPr>
        <w:t>Ghana Meteorological Service (2022). The Annual Report of Ghana Meteorological service.</w:t>
      </w:r>
    </w:p>
    <w:p w14:paraId="34B927AC" w14:textId="77777777" w:rsidR="00FB18C0" w:rsidRPr="00FC2B2B" w:rsidRDefault="00FB18C0" w:rsidP="00D672CA">
      <w:pPr>
        <w:pStyle w:val="ref-content"/>
        <w:spacing w:before="0" w:beforeAutospacing="0" w:after="160" w:afterAutospacing="0" w:line="276" w:lineRule="auto"/>
        <w:ind w:left="720" w:hanging="720"/>
        <w:jc w:val="both"/>
        <w:rPr>
          <w:sz w:val="20"/>
          <w:szCs w:val="20"/>
          <w:lang w:val="en-US"/>
        </w:rPr>
      </w:pPr>
      <w:r w:rsidRPr="00FC2B2B">
        <w:rPr>
          <w:sz w:val="20"/>
          <w:szCs w:val="20"/>
        </w:rPr>
        <w:t xml:space="preserve">Hochmuth, G. and J. Jones. </w:t>
      </w:r>
      <w:r w:rsidRPr="00FC2B2B">
        <w:rPr>
          <w:sz w:val="20"/>
          <w:szCs w:val="20"/>
          <w:lang w:val="en-US"/>
        </w:rPr>
        <w:t>(</w:t>
      </w:r>
      <w:r w:rsidRPr="00FC2B2B">
        <w:rPr>
          <w:sz w:val="20"/>
          <w:szCs w:val="20"/>
        </w:rPr>
        <w:t>2009</w:t>
      </w:r>
      <w:r w:rsidRPr="00FC2B2B">
        <w:rPr>
          <w:sz w:val="20"/>
          <w:szCs w:val="20"/>
          <w:lang w:val="en-US"/>
        </w:rPr>
        <w:t>)</w:t>
      </w:r>
      <w:r w:rsidRPr="00FC2B2B">
        <w:rPr>
          <w:sz w:val="20"/>
          <w:szCs w:val="20"/>
        </w:rPr>
        <w:t xml:space="preserve">. Collecting a Poultry Litter Sample for Analysis, </w:t>
      </w:r>
      <w:hyperlink r:id="rId16" w:history="1">
        <w:r w:rsidRPr="00FC2B2B">
          <w:rPr>
            <w:rStyle w:val="Hyperlink"/>
            <w:sz w:val="20"/>
            <w:szCs w:val="20"/>
            <w:u w:val="none"/>
          </w:rPr>
          <w:t>http://edis.ifas.ufl.edu/SS495</w:t>
        </w:r>
      </w:hyperlink>
      <w:r w:rsidRPr="00FC2B2B">
        <w:rPr>
          <w:sz w:val="20"/>
          <w:szCs w:val="20"/>
          <w:lang w:val="en-US"/>
        </w:rPr>
        <w:t>.</w:t>
      </w:r>
    </w:p>
    <w:p w14:paraId="3E33C5C7" w14:textId="77777777" w:rsidR="00FB18C0" w:rsidRPr="00FC2B2B" w:rsidRDefault="00FB18C0" w:rsidP="00362E8C">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Ibeto, C. N., Lag-Brotons, A. J., Marshall, R., &amp; Semple, K. T. (2019). The nutritional effects of digested and undigested organic wastes combined with wood ash amendments on carrot plants. </w:t>
      </w:r>
      <w:r w:rsidRPr="00FC2B2B">
        <w:rPr>
          <w:rFonts w:ascii="Times New Roman" w:hAnsi="Times New Roman" w:cs="Times New Roman"/>
          <w:i/>
          <w:iCs/>
          <w:noProof/>
          <w:sz w:val="20"/>
          <w:szCs w:val="20"/>
        </w:rPr>
        <w:t>Journal of Soil Science and Plant Nutrition</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20</w:t>
      </w:r>
      <w:r w:rsidRPr="00FC2B2B">
        <w:rPr>
          <w:rFonts w:ascii="Times New Roman" w:hAnsi="Times New Roman" w:cs="Times New Roman"/>
          <w:noProof/>
          <w:sz w:val="20"/>
          <w:szCs w:val="20"/>
        </w:rPr>
        <w:t>, 460–472.</w:t>
      </w:r>
    </w:p>
    <w:p w14:paraId="63374A64" w14:textId="77777777" w:rsidR="00FB18C0" w:rsidRPr="00FC2B2B" w:rsidRDefault="00FB18C0" w:rsidP="00BF0E44">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Jolly, Y. N., Islam, A., &amp; Akbar, S. (2013). Transfer of metals from soil to vegetables and possible health risk assessment. </w:t>
      </w:r>
      <w:r w:rsidRPr="00FC2B2B">
        <w:rPr>
          <w:rFonts w:ascii="Times New Roman" w:hAnsi="Times New Roman" w:cs="Times New Roman"/>
          <w:i/>
          <w:iCs/>
          <w:noProof/>
          <w:sz w:val="20"/>
          <w:szCs w:val="20"/>
        </w:rPr>
        <w:t>SpringerPlus</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2</w:t>
      </w:r>
      <w:r w:rsidRPr="00FC2B2B">
        <w:rPr>
          <w:rFonts w:ascii="Times New Roman" w:hAnsi="Times New Roman" w:cs="Times New Roman"/>
          <w:noProof/>
          <w:sz w:val="20"/>
          <w:szCs w:val="20"/>
        </w:rPr>
        <w:t>, 1–8.</w:t>
      </w:r>
    </w:p>
    <w:p w14:paraId="5B2DDC22" w14:textId="77777777" w:rsidR="00FB18C0" w:rsidRPr="00FC2B2B" w:rsidRDefault="00FB18C0" w:rsidP="00081A89">
      <w:pPr>
        <w:spacing w:line="276" w:lineRule="auto"/>
        <w:ind w:left="720" w:hanging="720"/>
        <w:rPr>
          <w:rFonts w:ascii="Times New Roman" w:hAnsi="Times New Roman" w:cs="Times New Roman"/>
          <w:sz w:val="20"/>
          <w:szCs w:val="20"/>
        </w:rPr>
      </w:pPr>
      <w:r w:rsidRPr="00FC2B2B">
        <w:rPr>
          <w:rFonts w:ascii="Times New Roman" w:hAnsi="Times New Roman" w:cs="Times New Roman"/>
          <w:sz w:val="20"/>
          <w:szCs w:val="20"/>
        </w:rPr>
        <w:t>Mbatha A.N. (2008). Influence of organic fertilizers on the yield and quality of cabbage and carrots. MS Thesis, Department of Crop, Soil and Climate Sciences, University of the Free State Bloemfontein, South Africa.</w:t>
      </w:r>
    </w:p>
    <w:p w14:paraId="0962DD38" w14:textId="77777777" w:rsidR="00FB18C0" w:rsidRPr="00FC2B2B" w:rsidRDefault="00FB18C0" w:rsidP="00516AA0">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Moniruzzaman, M., Akand, M. H., Hossain, M. I., Sarkar, M. D., &amp; Ullah, A. (2013). Effect of Nitrogen on the Growth and Yield of Carrot ( Daucus carota L .). </w:t>
      </w:r>
      <w:r w:rsidRPr="00FC2B2B">
        <w:rPr>
          <w:rFonts w:ascii="Times New Roman" w:hAnsi="Times New Roman" w:cs="Times New Roman"/>
          <w:i/>
          <w:iCs/>
          <w:noProof/>
          <w:sz w:val="20"/>
          <w:szCs w:val="20"/>
        </w:rPr>
        <w:t>The Agriculturists</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11</w:t>
      </w:r>
      <w:r w:rsidRPr="00FC2B2B">
        <w:rPr>
          <w:rFonts w:ascii="Times New Roman" w:hAnsi="Times New Roman" w:cs="Times New Roman"/>
          <w:noProof/>
          <w:sz w:val="20"/>
          <w:szCs w:val="20"/>
        </w:rPr>
        <w:t>(May), 76–81.</w:t>
      </w:r>
    </w:p>
    <w:p w14:paraId="30CD7128" w14:textId="77777777" w:rsidR="00FB18C0" w:rsidRPr="00FC2B2B" w:rsidRDefault="00FB18C0" w:rsidP="00D37102">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Nahar, N., &amp; Shahadat Hossen, M. (2021). Influence of sewage sludge application on soil properties, carrot growth and heavy metal uptake. </w:t>
      </w:r>
      <w:r w:rsidRPr="00FC2B2B">
        <w:rPr>
          <w:rFonts w:ascii="Times New Roman" w:hAnsi="Times New Roman" w:cs="Times New Roman"/>
          <w:i/>
          <w:iCs/>
          <w:noProof/>
          <w:sz w:val="20"/>
          <w:szCs w:val="20"/>
        </w:rPr>
        <w:t>Communications in Soil Science and Plant Analysis</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52</w:t>
      </w:r>
      <w:r w:rsidRPr="00FC2B2B">
        <w:rPr>
          <w:rFonts w:ascii="Times New Roman" w:hAnsi="Times New Roman" w:cs="Times New Roman"/>
          <w:noProof/>
          <w:sz w:val="20"/>
          <w:szCs w:val="20"/>
        </w:rPr>
        <w:t>(1), 1–10.</w:t>
      </w:r>
    </w:p>
    <w:p w14:paraId="547ACDC4" w14:textId="77777777" w:rsidR="00FB18C0" w:rsidRPr="00FC2B2B" w:rsidRDefault="00FB18C0" w:rsidP="00962BFD">
      <w:pPr>
        <w:pStyle w:val="ref-content"/>
        <w:spacing w:before="0" w:beforeAutospacing="0" w:after="160" w:afterAutospacing="0" w:line="276" w:lineRule="auto"/>
        <w:ind w:left="720" w:hanging="720"/>
        <w:jc w:val="both"/>
        <w:rPr>
          <w:sz w:val="20"/>
          <w:szCs w:val="20"/>
        </w:rPr>
      </w:pPr>
      <w:r w:rsidRPr="00FC2B2B">
        <w:rPr>
          <w:sz w:val="20"/>
          <w:szCs w:val="20"/>
        </w:rPr>
        <w:t xml:space="preserve">Olaniyi J. O., W. B. Akanbi, O. A. Olaniran and O. T. </w:t>
      </w:r>
      <w:proofErr w:type="spellStart"/>
      <w:r w:rsidRPr="00FC2B2B">
        <w:rPr>
          <w:sz w:val="20"/>
          <w:szCs w:val="20"/>
        </w:rPr>
        <w:t>Ilupeju</w:t>
      </w:r>
      <w:proofErr w:type="spellEnd"/>
      <w:r w:rsidRPr="00FC2B2B">
        <w:rPr>
          <w:sz w:val="20"/>
          <w:szCs w:val="20"/>
        </w:rPr>
        <w:t xml:space="preserve">. (2010). The effect of </w:t>
      </w:r>
      <w:proofErr w:type="spellStart"/>
      <w:r w:rsidRPr="00FC2B2B">
        <w:rPr>
          <w:sz w:val="20"/>
          <w:szCs w:val="20"/>
        </w:rPr>
        <w:t>organo</w:t>
      </w:r>
      <w:proofErr w:type="spellEnd"/>
      <w:r w:rsidRPr="00FC2B2B">
        <w:rPr>
          <w:sz w:val="20"/>
          <w:szCs w:val="20"/>
        </w:rPr>
        <w:t xml:space="preserve"> mineral and inorganic fertilizer on the growth, fruit yield quality and chemical composition of okra. J. Anim. Plant Sci. 9: 11354-1140.</w:t>
      </w:r>
    </w:p>
    <w:p w14:paraId="0634C7ED" w14:textId="77777777" w:rsidR="00FB18C0" w:rsidRPr="00FC2B2B" w:rsidRDefault="00FB18C0" w:rsidP="00962BFD">
      <w:pPr>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Poku, A. P. Snr., Sarkodie-Addo, J., Logah, V., &amp; Kyere, C. G. (2020). Effect of Different Soil Amendments and Variety on the Growth and Yield of Carrot ( Daucus carota L .). </w:t>
      </w:r>
      <w:r w:rsidRPr="00FC2B2B">
        <w:rPr>
          <w:rFonts w:ascii="Times New Roman" w:hAnsi="Times New Roman" w:cs="Times New Roman"/>
          <w:i/>
          <w:iCs/>
          <w:noProof/>
          <w:sz w:val="20"/>
          <w:szCs w:val="20"/>
        </w:rPr>
        <w:t>International Journal of Plant &amp; Soil Science</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32</w:t>
      </w:r>
      <w:r w:rsidRPr="00FC2B2B">
        <w:rPr>
          <w:rFonts w:ascii="Times New Roman" w:hAnsi="Times New Roman" w:cs="Times New Roman"/>
          <w:noProof/>
          <w:sz w:val="20"/>
          <w:szCs w:val="20"/>
        </w:rPr>
        <w:t xml:space="preserve">(10), 16–25. </w:t>
      </w:r>
      <w:hyperlink r:id="rId17" w:history="1">
        <w:r w:rsidRPr="00FC2B2B">
          <w:rPr>
            <w:rStyle w:val="Hyperlink"/>
            <w:rFonts w:ascii="Times New Roman" w:hAnsi="Times New Roman" w:cs="Times New Roman"/>
            <w:noProof/>
            <w:sz w:val="20"/>
            <w:szCs w:val="20"/>
            <w:u w:val="none"/>
          </w:rPr>
          <w:t>https://doi.org/10.9734/IJPSS/2020/v32i1030335</w:t>
        </w:r>
      </w:hyperlink>
    </w:p>
    <w:p w14:paraId="31E67BE8" w14:textId="77777777" w:rsidR="00FB18C0" w:rsidRPr="00FC2B2B" w:rsidRDefault="00FB18C0" w:rsidP="00516AA0">
      <w:pPr>
        <w:pStyle w:val="ref-content"/>
        <w:spacing w:before="0" w:beforeAutospacing="0" w:after="160" w:afterAutospacing="0" w:line="276" w:lineRule="auto"/>
        <w:ind w:left="720" w:hanging="720"/>
        <w:jc w:val="both"/>
        <w:rPr>
          <w:sz w:val="20"/>
          <w:szCs w:val="20"/>
          <w:lang w:val="en-US"/>
        </w:rPr>
      </w:pPr>
      <w:r w:rsidRPr="00FC2B2B">
        <w:rPr>
          <w:sz w:val="20"/>
          <w:szCs w:val="20"/>
          <w:lang w:val="en-US"/>
        </w:rPr>
        <w:t>Ram.</w:t>
      </w:r>
      <w:r w:rsidRPr="00FC2B2B">
        <w:rPr>
          <w:sz w:val="20"/>
          <w:szCs w:val="20"/>
        </w:rPr>
        <w:t xml:space="preserve">K, </w:t>
      </w:r>
      <w:proofErr w:type="spellStart"/>
      <w:r w:rsidRPr="00FC2B2B">
        <w:rPr>
          <w:sz w:val="20"/>
          <w:szCs w:val="20"/>
        </w:rPr>
        <w:t>Nicell</w:t>
      </w:r>
      <w:proofErr w:type="spellEnd"/>
      <w:r w:rsidRPr="00FC2B2B">
        <w:rPr>
          <w:sz w:val="20"/>
          <w:szCs w:val="20"/>
        </w:rPr>
        <w:t>, J.A. Hong, H.B., Nam, I.H., Kim, Y.M</w:t>
      </w:r>
      <w:r w:rsidRPr="00FC2B2B">
        <w:rPr>
          <w:sz w:val="20"/>
          <w:szCs w:val="20"/>
          <w:lang w:val="en-US"/>
        </w:rPr>
        <w:t xml:space="preserve"> (2002). </w:t>
      </w:r>
      <w:r w:rsidRPr="00FC2B2B">
        <w:rPr>
          <w:sz w:val="20"/>
          <w:szCs w:val="20"/>
        </w:rPr>
        <w:t xml:space="preserve"> Potential application of </w:t>
      </w:r>
      <w:r w:rsidRPr="00FC2B2B">
        <w:rPr>
          <w:sz w:val="20"/>
          <w:szCs w:val="20"/>
          <w:lang w:val="en-US"/>
        </w:rPr>
        <w:t xml:space="preserve">  </w:t>
      </w:r>
      <w:r w:rsidRPr="00FC2B2B">
        <w:rPr>
          <w:sz w:val="20"/>
          <w:szCs w:val="20"/>
        </w:rPr>
        <w:t xml:space="preserve">Enzymes in waste treatment. J. </w:t>
      </w:r>
      <w:proofErr w:type="spellStart"/>
      <w:r w:rsidRPr="00FC2B2B">
        <w:rPr>
          <w:sz w:val="20"/>
          <w:szCs w:val="20"/>
        </w:rPr>
        <w:t>Chem.Technol</w:t>
      </w:r>
      <w:proofErr w:type="spellEnd"/>
      <w:r w:rsidRPr="00FC2B2B">
        <w:rPr>
          <w:sz w:val="20"/>
          <w:szCs w:val="20"/>
        </w:rPr>
        <w:t xml:space="preserve">. </w:t>
      </w:r>
      <w:proofErr w:type="spellStart"/>
      <w:r w:rsidRPr="00FC2B2B">
        <w:rPr>
          <w:sz w:val="20"/>
          <w:szCs w:val="20"/>
        </w:rPr>
        <w:t>Biotechnol</w:t>
      </w:r>
      <w:proofErr w:type="spellEnd"/>
      <w:r w:rsidRPr="00FC2B2B">
        <w:rPr>
          <w:sz w:val="20"/>
          <w:szCs w:val="20"/>
        </w:rPr>
        <w:t>., 69: 141-153</w:t>
      </w:r>
      <w:r w:rsidRPr="00FC2B2B">
        <w:rPr>
          <w:sz w:val="20"/>
          <w:szCs w:val="20"/>
          <w:lang w:val="en-US"/>
        </w:rPr>
        <w:t>.</w:t>
      </w:r>
    </w:p>
    <w:p w14:paraId="722C3E95" w14:textId="77777777" w:rsidR="00FB18C0" w:rsidRPr="00FC2B2B" w:rsidRDefault="00FB18C0" w:rsidP="00D672CA">
      <w:pPr>
        <w:spacing w:line="276" w:lineRule="auto"/>
        <w:ind w:left="720" w:hanging="720"/>
        <w:jc w:val="both"/>
        <w:rPr>
          <w:rFonts w:ascii="Times New Roman" w:hAnsi="Times New Roman" w:cs="Times New Roman"/>
          <w:sz w:val="20"/>
          <w:szCs w:val="20"/>
          <w:lang w:val="en-US"/>
        </w:rPr>
      </w:pPr>
      <w:r w:rsidRPr="00FC2B2B">
        <w:rPr>
          <w:rFonts w:ascii="Times New Roman" w:hAnsi="Times New Roman" w:cs="Times New Roman"/>
          <w:sz w:val="20"/>
          <w:szCs w:val="20"/>
        </w:rPr>
        <w:t xml:space="preserve">Sherene, T. </w:t>
      </w:r>
      <w:r w:rsidRPr="00FC2B2B">
        <w:rPr>
          <w:rFonts w:ascii="Times New Roman" w:hAnsi="Times New Roman" w:cs="Times New Roman"/>
          <w:sz w:val="20"/>
          <w:szCs w:val="20"/>
          <w:lang w:val="en-US"/>
        </w:rPr>
        <w:t>(</w:t>
      </w:r>
      <w:r w:rsidRPr="00FC2B2B">
        <w:rPr>
          <w:rFonts w:ascii="Times New Roman" w:hAnsi="Times New Roman" w:cs="Times New Roman"/>
          <w:sz w:val="20"/>
          <w:szCs w:val="20"/>
        </w:rPr>
        <w:t>2010</w:t>
      </w:r>
      <w:r w:rsidRPr="00FC2B2B">
        <w:rPr>
          <w:rFonts w:ascii="Times New Roman" w:hAnsi="Times New Roman" w:cs="Times New Roman"/>
          <w:sz w:val="20"/>
          <w:szCs w:val="20"/>
          <w:lang w:val="en-US"/>
        </w:rPr>
        <w:t xml:space="preserve">). </w:t>
      </w:r>
      <w:r w:rsidRPr="00FC2B2B">
        <w:rPr>
          <w:rFonts w:ascii="Times New Roman" w:hAnsi="Times New Roman" w:cs="Times New Roman"/>
          <w:sz w:val="20"/>
          <w:szCs w:val="20"/>
        </w:rPr>
        <w:t>"Mobility and transport of heavy metals in polluted soil environment." Biological Forum</w:t>
      </w:r>
      <w:r w:rsidRPr="00FC2B2B">
        <w:rPr>
          <w:rFonts w:ascii="Times New Roman" w:hAnsi="Times New Roman" w:cs="Times New Roman"/>
          <w:sz w:val="20"/>
          <w:szCs w:val="20"/>
          <w:lang w:val="en-US"/>
        </w:rPr>
        <w:t xml:space="preserve">. </w:t>
      </w:r>
      <w:r w:rsidRPr="00FC2B2B">
        <w:rPr>
          <w:rFonts w:ascii="Times New Roman" w:hAnsi="Times New Roman" w:cs="Times New Roman"/>
          <w:i/>
          <w:iCs/>
          <w:sz w:val="20"/>
          <w:szCs w:val="20"/>
        </w:rPr>
        <w:t>An International Journal</w:t>
      </w:r>
      <w:r w:rsidRPr="00FC2B2B">
        <w:rPr>
          <w:rFonts w:ascii="Times New Roman" w:hAnsi="Times New Roman" w:cs="Times New Roman"/>
          <w:sz w:val="20"/>
          <w:szCs w:val="20"/>
        </w:rPr>
        <w:t>. Vol. 2. No. 2</w:t>
      </w:r>
      <w:r w:rsidRPr="00FC2B2B">
        <w:rPr>
          <w:rFonts w:ascii="Times New Roman" w:hAnsi="Times New Roman" w:cs="Times New Roman"/>
          <w:sz w:val="20"/>
          <w:szCs w:val="20"/>
          <w:lang w:val="en-US"/>
        </w:rPr>
        <w:t>.</w:t>
      </w:r>
    </w:p>
    <w:p w14:paraId="2669C906" w14:textId="77777777" w:rsidR="00FB18C0" w:rsidRPr="00FC2B2B" w:rsidRDefault="00FB18C0" w:rsidP="00362E8C">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Singh, A., Sharma, R. K., Agrawal, M., &amp; Marshall, F. M. (2010). Risk assessment of heavy metal toxicity through contaminated vegetables from waste water irrigated area of Varanasi, India. </w:t>
      </w:r>
      <w:r w:rsidRPr="00FC2B2B">
        <w:rPr>
          <w:rFonts w:ascii="Times New Roman" w:hAnsi="Times New Roman" w:cs="Times New Roman"/>
          <w:i/>
          <w:iCs/>
          <w:noProof/>
          <w:sz w:val="20"/>
          <w:szCs w:val="20"/>
        </w:rPr>
        <w:t>Tropical Ecology</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51</w:t>
      </w:r>
      <w:r w:rsidRPr="00FC2B2B">
        <w:rPr>
          <w:rFonts w:ascii="Times New Roman" w:hAnsi="Times New Roman" w:cs="Times New Roman"/>
          <w:noProof/>
          <w:sz w:val="20"/>
          <w:szCs w:val="20"/>
        </w:rPr>
        <w:t>(2), 375–387.</w:t>
      </w:r>
    </w:p>
    <w:p w14:paraId="4351BE6D" w14:textId="77777777" w:rsidR="00FB18C0" w:rsidRPr="00FC2B2B" w:rsidRDefault="00FB18C0" w:rsidP="009C337E">
      <w:pPr>
        <w:widowControl w:val="0"/>
        <w:autoSpaceDE w:val="0"/>
        <w:autoSpaceDN w:val="0"/>
        <w:adjustRightInd w:val="0"/>
        <w:spacing w:line="276" w:lineRule="auto"/>
        <w:ind w:left="720" w:hanging="720"/>
        <w:jc w:val="both"/>
        <w:rPr>
          <w:rFonts w:ascii="Times New Roman" w:hAnsi="Times New Roman" w:cs="Times New Roman"/>
          <w:noProof/>
          <w:sz w:val="20"/>
          <w:szCs w:val="20"/>
        </w:rPr>
      </w:pPr>
      <w:r w:rsidRPr="00FC2B2B">
        <w:rPr>
          <w:rFonts w:ascii="Times New Roman" w:hAnsi="Times New Roman" w:cs="Times New Roman"/>
          <w:noProof/>
          <w:sz w:val="20"/>
          <w:szCs w:val="20"/>
        </w:rPr>
        <w:t xml:space="preserve">Szabó, G., &amp; Czellér, K. (2009). Examination of the heavy metal uptake of carrot (Daucus carota) in different soil types. </w:t>
      </w:r>
      <w:r w:rsidRPr="00FC2B2B">
        <w:rPr>
          <w:rFonts w:ascii="Times New Roman" w:hAnsi="Times New Roman" w:cs="Times New Roman"/>
          <w:i/>
          <w:iCs/>
          <w:noProof/>
          <w:sz w:val="20"/>
          <w:szCs w:val="20"/>
        </w:rPr>
        <w:t>AGD Landscape and Environment</w:t>
      </w:r>
      <w:r w:rsidRPr="00FC2B2B">
        <w:rPr>
          <w:rFonts w:ascii="Times New Roman" w:hAnsi="Times New Roman" w:cs="Times New Roman"/>
          <w:noProof/>
          <w:sz w:val="20"/>
          <w:szCs w:val="20"/>
        </w:rPr>
        <w:t xml:space="preserve">, </w:t>
      </w:r>
      <w:r w:rsidRPr="00FC2B2B">
        <w:rPr>
          <w:rFonts w:ascii="Times New Roman" w:hAnsi="Times New Roman" w:cs="Times New Roman"/>
          <w:i/>
          <w:iCs/>
          <w:noProof/>
          <w:sz w:val="20"/>
          <w:szCs w:val="20"/>
        </w:rPr>
        <w:t>3</w:t>
      </w:r>
      <w:r w:rsidRPr="00FC2B2B">
        <w:rPr>
          <w:rFonts w:ascii="Times New Roman" w:hAnsi="Times New Roman" w:cs="Times New Roman"/>
          <w:noProof/>
          <w:sz w:val="20"/>
          <w:szCs w:val="20"/>
        </w:rPr>
        <w:t>(2), 56–70.</w:t>
      </w:r>
    </w:p>
    <w:p w14:paraId="32032DDF" w14:textId="77777777" w:rsidR="00FB18C0" w:rsidRPr="00FB18C0" w:rsidRDefault="00FB18C0" w:rsidP="00FB18C0">
      <w:pPr>
        <w:spacing w:line="276" w:lineRule="auto"/>
        <w:ind w:left="720" w:hanging="720"/>
        <w:jc w:val="both"/>
        <w:rPr>
          <w:rFonts w:ascii="Times New Roman" w:hAnsi="Times New Roman" w:cs="Times New Roman"/>
          <w:sz w:val="20"/>
          <w:szCs w:val="20"/>
        </w:rPr>
      </w:pPr>
      <w:r w:rsidRPr="00FB18C0">
        <w:rPr>
          <w:rFonts w:ascii="Times New Roman" w:hAnsi="Times New Roman" w:cs="Times New Roman"/>
          <w:sz w:val="20"/>
          <w:szCs w:val="20"/>
        </w:rPr>
        <w:t xml:space="preserve">Thomas, G. W. (1982). Exchangeable cations. In A. L. Page et al. (Eds.), </w:t>
      </w:r>
      <w:r w:rsidRPr="00FB18C0">
        <w:rPr>
          <w:rFonts w:ascii="Times New Roman" w:hAnsi="Times New Roman" w:cs="Times New Roman"/>
          <w:i/>
          <w:iCs/>
          <w:sz w:val="20"/>
          <w:szCs w:val="20"/>
        </w:rPr>
        <w:t>Methods of soil analysis. Part 2: Chemical and microbiological properties</w:t>
      </w:r>
      <w:r w:rsidRPr="00FB18C0">
        <w:rPr>
          <w:rFonts w:ascii="Times New Roman" w:hAnsi="Times New Roman" w:cs="Times New Roman"/>
          <w:sz w:val="20"/>
          <w:szCs w:val="20"/>
        </w:rPr>
        <w:t xml:space="preserve"> (2nd ed., pp. 159–165). American Society of Agronomy.</w:t>
      </w:r>
    </w:p>
    <w:p w14:paraId="3F03886C" w14:textId="77777777" w:rsidR="00FB18C0" w:rsidRPr="00FB18C0" w:rsidRDefault="00FB18C0" w:rsidP="00FB18C0">
      <w:pPr>
        <w:spacing w:line="276" w:lineRule="auto"/>
        <w:ind w:left="720" w:hanging="720"/>
        <w:jc w:val="both"/>
        <w:rPr>
          <w:rFonts w:ascii="Times New Roman" w:hAnsi="Times New Roman" w:cs="Times New Roman"/>
          <w:sz w:val="20"/>
          <w:szCs w:val="20"/>
        </w:rPr>
      </w:pPr>
      <w:r w:rsidRPr="00FB18C0">
        <w:rPr>
          <w:rFonts w:ascii="Times New Roman" w:hAnsi="Times New Roman" w:cs="Times New Roman"/>
          <w:sz w:val="20"/>
          <w:szCs w:val="20"/>
        </w:rPr>
        <w:t xml:space="preserve">United States Environmental Protection Agency (USEPA). (1996). </w:t>
      </w:r>
      <w:r w:rsidRPr="00FB18C0">
        <w:rPr>
          <w:rFonts w:ascii="Times New Roman" w:hAnsi="Times New Roman" w:cs="Times New Roman"/>
          <w:i/>
          <w:iCs/>
          <w:sz w:val="20"/>
          <w:szCs w:val="20"/>
        </w:rPr>
        <w:t>Method 3050B: Acid digestion of sediments, sludges, and soils</w:t>
      </w:r>
      <w:r w:rsidRPr="00FB18C0">
        <w:rPr>
          <w:rFonts w:ascii="Times New Roman" w:hAnsi="Times New Roman" w:cs="Times New Roman"/>
          <w:sz w:val="20"/>
          <w:szCs w:val="20"/>
        </w:rPr>
        <w:t>. USEPA.</w:t>
      </w:r>
    </w:p>
    <w:p w14:paraId="05956ADC" w14:textId="77777777" w:rsidR="00FB18C0" w:rsidRPr="00FB18C0" w:rsidRDefault="00FB18C0" w:rsidP="00FB18C0">
      <w:pPr>
        <w:spacing w:line="276" w:lineRule="auto"/>
        <w:ind w:left="720" w:hanging="720"/>
        <w:jc w:val="both"/>
        <w:rPr>
          <w:rFonts w:ascii="Times New Roman" w:hAnsi="Times New Roman" w:cs="Times New Roman"/>
          <w:sz w:val="20"/>
          <w:szCs w:val="20"/>
        </w:rPr>
      </w:pPr>
      <w:r w:rsidRPr="00FB18C0">
        <w:rPr>
          <w:rFonts w:ascii="Times New Roman" w:hAnsi="Times New Roman" w:cs="Times New Roman"/>
          <w:sz w:val="20"/>
          <w:szCs w:val="20"/>
        </w:rPr>
        <w:t xml:space="preserve">Walkley, A., &amp; Black, I. A. (1934). An examination of the Degtjareff method for determining soil organic matter and a proposed modification of the chromic acid titration method. </w:t>
      </w:r>
      <w:r w:rsidRPr="00FB18C0">
        <w:rPr>
          <w:rFonts w:ascii="Times New Roman" w:hAnsi="Times New Roman" w:cs="Times New Roman"/>
          <w:i/>
          <w:iCs/>
          <w:sz w:val="20"/>
          <w:szCs w:val="20"/>
        </w:rPr>
        <w:t>Soil Science</w:t>
      </w:r>
      <w:r w:rsidRPr="00FB18C0">
        <w:rPr>
          <w:rFonts w:ascii="Times New Roman" w:hAnsi="Times New Roman" w:cs="Times New Roman"/>
          <w:sz w:val="20"/>
          <w:szCs w:val="20"/>
        </w:rPr>
        <w:t xml:space="preserve">, 37(1), 29–38. </w:t>
      </w:r>
      <w:hyperlink r:id="rId18" w:history="1">
        <w:r w:rsidRPr="00FB18C0">
          <w:rPr>
            <w:rStyle w:val="Hyperlink"/>
            <w:rFonts w:ascii="Times New Roman" w:hAnsi="Times New Roman" w:cs="Times New Roman"/>
            <w:sz w:val="20"/>
            <w:szCs w:val="20"/>
          </w:rPr>
          <w:t>https://doi.org/10.1097/00010694-193401000-00003</w:t>
        </w:r>
      </w:hyperlink>
    </w:p>
    <w:p w14:paraId="5031224F" w14:textId="77777777" w:rsidR="00FB18C0" w:rsidRDefault="00FB18C0" w:rsidP="00CC2088">
      <w:pPr>
        <w:spacing w:line="276" w:lineRule="auto"/>
        <w:ind w:left="720" w:hanging="720"/>
        <w:jc w:val="both"/>
        <w:rPr>
          <w:rFonts w:ascii="Times New Roman" w:hAnsi="Times New Roman" w:cs="Times New Roman"/>
          <w:sz w:val="20"/>
          <w:szCs w:val="20"/>
          <w:lang w:val="en-US"/>
        </w:rPr>
      </w:pPr>
      <w:r w:rsidRPr="00FC2B2B">
        <w:rPr>
          <w:rFonts w:ascii="Times New Roman" w:hAnsi="Times New Roman" w:cs="Times New Roman"/>
          <w:sz w:val="20"/>
          <w:szCs w:val="20"/>
        </w:rPr>
        <w:t>Zhang</w:t>
      </w:r>
      <w:r w:rsidRPr="00FC2B2B">
        <w:rPr>
          <w:rFonts w:ascii="Times New Roman" w:hAnsi="Times New Roman" w:cs="Times New Roman"/>
          <w:sz w:val="20"/>
          <w:szCs w:val="20"/>
          <w:lang w:val="en-US"/>
        </w:rPr>
        <w:t>,</w:t>
      </w:r>
      <w:r w:rsidRPr="00FC2B2B">
        <w:rPr>
          <w:rFonts w:ascii="Times New Roman" w:hAnsi="Times New Roman" w:cs="Times New Roman"/>
          <w:sz w:val="20"/>
          <w:szCs w:val="20"/>
        </w:rPr>
        <w:t xml:space="preserve"> C</w:t>
      </w:r>
      <w:r w:rsidRPr="00FC2B2B">
        <w:rPr>
          <w:rFonts w:ascii="Times New Roman" w:hAnsi="Times New Roman" w:cs="Times New Roman"/>
          <w:sz w:val="20"/>
          <w:szCs w:val="20"/>
          <w:lang w:val="en-US"/>
        </w:rPr>
        <w:t>.</w:t>
      </w:r>
      <w:r w:rsidRPr="00FC2B2B">
        <w:rPr>
          <w:rFonts w:ascii="Times New Roman" w:hAnsi="Times New Roman" w:cs="Times New Roman"/>
          <w:sz w:val="20"/>
          <w:szCs w:val="20"/>
        </w:rPr>
        <w:t xml:space="preserve">X, Ho SC, Chen YM, Fu JH, Cheng SZ, Lin FY (2009). Greater vegetable and fruit intake is associated with a lower risk of breast cancer among Chinese women. </w:t>
      </w:r>
      <w:r w:rsidRPr="00FC2B2B">
        <w:rPr>
          <w:rFonts w:ascii="Times New Roman" w:hAnsi="Times New Roman" w:cs="Times New Roman"/>
          <w:i/>
          <w:iCs/>
          <w:sz w:val="20"/>
          <w:szCs w:val="20"/>
        </w:rPr>
        <w:t xml:space="preserve">Int. </w:t>
      </w:r>
      <w:proofErr w:type="spellStart"/>
      <w:proofErr w:type="gramStart"/>
      <w:r w:rsidRPr="00FC2B2B">
        <w:rPr>
          <w:rFonts w:ascii="Times New Roman" w:hAnsi="Times New Roman" w:cs="Times New Roman"/>
          <w:i/>
          <w:iCs/>
          <w:sz w:val="20"/>
          <w:szCs w:val="20"/>
        </w:rPr>
        <w:t>J.Cancer</w:t>
      </w:r>
      <w:proofErr w:type="spellEnd"/>
      <w:proofErr w:type="gramEnd"/>
      <w:r w:rsidRPr="00FC2B2B">
        <w:rPr>
          <w:rFonts w:ascii="Times New Roman" w:hAnsi="Times New Roman" w:cs="Times New Roman"/>
          <w:sz w:val="20"/>
          <w:szCs w:val="20"/>
        </w:rPr>
        <w:t>, 125: 181-188</w:t>
      </w:r>
      <w:r w:rsidRPr="00FC2B2B">
        <w:rPr>
          <w:rFonts w:ascii="Times New Roman" w:hAnsi="Times New Roman" w:cs="Times New Roman"/>
          <w:sz w:val="20"/>
          <w:szCs w:val="20"/>
          <w:lang w:val="en-US"/>
        </w:rPr>
        <w:t>.</w:t>
      </w:r>
    </w:p>
    <w:sectPr w:rsidR="00FB18C0" w:rsidSect="002B26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96AFA" w14:textId="77777777" w:rsidR="002B6DBC" w:rsidRDefault="002B6DBC" w:rsidP="00D20C46">
      <w:pPr>
        <w:spacing w:after="0" w:line="240" w:lineRule="auto"/>
      </w:pPr>
      <w:r>
        <w:separator/>
      </w:r>
    </w:p>
  </w:endnote>
  <w:endnote w:type="continuationSeparator" w:id="0">
    <w:p w14:paraId="2D8018F8" w14:textId="77777777" w:rsidR="002B6DBC" w:rsidRDefault="002B6DBC" w:rsidP="00D2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D491A" w14:textId="77777777" w:rsidR="00AA11AE" w:rsidRDefault="00AA1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075333"/>
      <w:docPartObj>
        <w:docPartGallery w:val="Page Numbers (Bottom of Page)"/>
        <w:docPartUnique/>
      </w:docPartObj>
    </w:sdtPr>
    <w:sdtEndPr>
      <w:rPr>
        <w:noProof/>
      </w:rPr>
    </w:sdtEndPr>
    <w:sdtContent>
      <w:p w14:paraId="5684B938" w14:textId="09C40F85" w:rsidR="00AC4FD6" w:rsidRDefault="00AC4F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8DED2" w14:textId="77777777" w:rsidR="00AC4FD6" w:rsidRDefault="00AC4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AE14" w14:textId="77777777" w:rsidR="00AA11AE" w:rsidRDefault="00A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35BCF" w14:textId="77777777" w:rsidR="002B6DBC" w:rsidRDefault="002B6DBC" w:rsidP="00D20C46">
      <w:pPr>
        <w:spacing w:after="0" w:line="240" w:lineRule="auto"/>
      </w:pPr>
      <w:r>
        <w:separator/>
      </w:r>
    </w:p>
  </w:footnote>
  <w:footnote w:type="continuationSeparator" w:id="0">
    <w:p w14:paraId="4F11744F" w14:textId="77777777" w:rsidR="002B6DBC" w:rsidRDefault="002B6DBC" w:rsidP="00D20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C311" w14:textId="6AF48309" w:rsidR="00AA11AE" w:rsidRDefault="00AA11AE">
    <w:pPr>
      <w:pStyle w:val="Header"/>
    </w:pPr>
    <w:r>
      <w:rPr>
        <w:noProof/>
      </w:rPr>
      <w:pict w14:anchorId="4DE87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3F10" w14:textId="13828569" w:rsidR="00AA11AE" w:rsidRDefault="00AA11AE">
    <w:pPr>
      <w:pStyle w:val="Header"/>
    </w:pPr>
    <w:r>
      <w:rPr>
        <w:noProof/>
      </w:rPr>
      <w:pict w14:anchorId="1CE18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3D2C" w14:textId="3A530106" w:rsidR="00AA11AE" w:rsidRDefault="00AA11AE">
    <w:pPr>
      <w:pStyle w:val="Header"/>
    </w:pPr>
    <w:r>
      <w:rPr>
        <w:noProof/>
      </w:rPr>
      <w:pict w14:anchorId="3EE38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8BB"/>
    <w:multiLevelType w:val="multilevel"/>
    <w:tmpl w:val="6DBC1CD4"/>
    <w:lvl w:ilvl="0">
      <w:start w:val="1"/>
      <w:numFmt w:val="decimal"/>
      <w:lvlText w:val="%1."/>
      <w:lvlJc w:val="left"/>
      <w:pPr>
        <w:ind w:left="360" w:hanging="360"/>
      </w:pPr>
      <w:rPr>
        <w:rFonts w:hint="default"/>
      </w:rPr>
    </w:lvl>
    <w:lvl w:ilvl="1">
      <w:start w:val="4"/>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67"/>
    <w:rsid w:val="000115ED"/>
    <w:rsid w:val="0001286B"/>
    <w:rsid w:val="000279B0"/>
    <w:rsid w:val="000305CD"/>
    <w:rsid w:val="00033A9B"/>
    <w:rsid w:val="00033FB7"/>
    <w:rsid w:val="0005593B"/>
    <w:rsid w:val="0006031E"/>
    <w:rsid w:val="00081A89"/>
    <w:rsid w:val="0008740D"/>
    <w:rsid w:val="00094875"/>
    <w:rsid w:val="000A351B"/>
    <w:rsid w:val="000C1908"/>
    <w:rsid w:val="000D10EB"/>
    <w:rsid w:val="00110764"/>
    <w:rsid w:val="0012172E"/>
    <w:rsid w:val="00137A53"/>
    <w:rsid w:val="001454F1"/>
    <w:rsid w:val="0015202D"/>
    <w:rsid w:val="00156897"/>
    <w:rsid w:val="00161627"/>
    <w:rsid w:val="00162152"/>
    <w:rsid w:val="00167BE9"/>
    <w:rsid w:val="00180654"/>
    <w:rsid w:val="00187861"/>
    <w:rsid w:val="00193209"/>
    <w:rsid w:val="001A1E42"/>
    <w:rsid w:val="001C17A8"/>
    <w:rsid w:val="001C79E8"/>
    <w:rsid w:val="001E7ABB"/>
    <w:rsid w:val="001F0781"/>
    <w:rsid w:val="001F10D3"/>
    <w:rsid w:val="00201453"/>
    <w:rsid w:val="00210514"/>
    <w:rsid w:val="00220001"/>
    <w:rsid w:val="00247E21"/>
    <w:rsid w:val="002638FA"/>
    <w:rsid w:val="00263E64"/>
    <w:rsid w:val="00265CC2"/>
    <w:rsid w:val="00266517"/>
    <w:rsid w:val="00277EEF"/>
    <w:rsid w:val="00284367"/>
    <w:rsid w:val="00297337"/>
    <w:rsid w:val="00297595"/>
    <w:rsid w:val="002A4FE2"/>
    <w:rsid w:val="002B26CE"/>
    <w:rsid w:val="002B3EA5"/>
    <w:rsid w:val="002B6DBC"/>
    <w:rsid w:val="002C193B"/>
    <w:rsid w:val="002C5674"/>
    <w:rsid w:val="002E231E"/>
    <w:rsid w:val="002E556B"/>
    <w:rsid w:val="003030B8"/>
    <w:rsid w:val="003059B3"/>
    <w:rsid w:val="00307842"/>
    <w:rsid w:val="003148BC"/>
    <w:rsid w:val="00322AD6"/>
    <w:rsid w:val="00356022"/>
    <w:rsid w:val="00362E8C"/>
    <w:rsid w:val="003741E4"/>
    <w:rsid w:val="003775F7"/>
    <w:rsid w:val="0038026C"/>
    <w:rsid w:val="003A0480"/>
    <w:rsid w:val="003C1076"/>
    <w:rsid w:val="003D1712"/>
    <w:rsid w:val="003D7DE3"/>
    <w:rsid w:val="003E59DF"/>
    <w:rsid w:val="003F3F7B"/>
    <w:rsid w:val="003F4725"/>
    <w:rsid w:val="00411601"/>
    <w:rsid w:val="004124B4"/>
    <w:rsid w:val="004140E8"/>
    <w:rsid w:val="00421FF4"/>
    <w:rsid w:val="0042355A"/>
    <w:rsid w:val="00426987"/>
    <w:rsid w:val="00443E79"/>
    <w:rsid w:val="004465BF"/>
    <w:rsid w:val="00451AF7"/>
    <w:rsid w:val="00452DFB"/>
    <w:rsid w:val="00456E63"/>
    <w:rsid w:val="004656FB"/>
    <w:rsid w:val="0048275A"/>
    <w:rsid w:val="0049061E"/>
    <w:rsid w:val="004A1C7F"/>
    <w:rsid w:val="004B05C7"/>
    <w:rsid w:val="004F5852"/>
    <w:rsid w:val="0050482F"/>
    <w:rsid w:val="00506E5B"/>
    <w:rsid w:val="00510B2C"/>
    <w:rsid w:val="00516AA0"/>
    <w:rsid w:val="005175B2"/>
    <w:rsid w:val="00534F37"/>
    <w:rsid w:val="005466AC"/>
    <w:rsid w:val="00580C7B"/>
    <w:rsid w:val="00580EFD"/>
    <w:rsid w:val="00583FB5"/>
    <w:rsid w:val="005966BF"/>
    <w:rsid w:val="005A606F"/>
    <w:rsid w:val="005B5023"/>
    <w:rsid w:val="005C2669"/>
    <w:rsid w:val="005C440A"/>
    <w:rsid w:val="005D17E3"/>
    <w:rsid w:val="005F6B1B"/>
    <w:rsid w:val="006017BC"/>
    <w:rsid w:val="0060524E"/>
    <w:rsid w:val="00612DB8"/>
    <w:rsid w:val="00613ED3"/>
    <w:rsid w:val="0062070D"/>
    <w:rsid w:val="00623AF7"/>
    <w:rsid w:val="006427C0"/>
    <w:rsid w:val="006506DA"/>
    <w:rsid w:val="00650A67"/>
    <w:rsid w:val="00653DB0"/>
    <w:rsid w:val="00674174"/>
    <w:rsid w:val="00680E24"/>
    <w:rsid w:val="006841D4"/>
    <w:rsid w:val="006855F1"/>
    <w:rsid w:val="00692A00"/>
    <w:rsid w:val="006B1FA4"/>
    <w:rsid w:val="006B49CC"/>
    <w:rsid w:val="006B72AC"/>
    <w:rsid w:val="006D0660"/>
    <w:rsid w:val="00700932"/>
    <w:rsid w:val="00721D78"/>
    <w:rsid w:val="00725394"/>
    <w:rsid w:val="0074729E"/>
    <w:rsid w:val="007534CA"/>
    <w:rsid w:val="00754483"/>
    <w:rsid w:val="007572DD"/>
    <w:rsid w:val="00786A49"/>
    <w:rsid w:val="007A2C5A"/>
    <w:rsid w:val="007A57A7"/>
    <w:rsid w:val="007B3342"/>
    <w:rsid w:val="007E2050"/>
    <w:rsid w:val="007F0784"/>
    <w:rsid w:val="007F29A9"/>
    <w:rsid w:val="007F2F62"/>
    <w:rsid w:val="007F3BC2"/>
    <w:rsid w:val="007F3E47"/>
    <w:rsid w:val="007F4DA0"/>
    <w:rsid w:val="008108C0"/>
    <w:rsid w:val="00813D8C"/>
    <w:rsid w:val="008154BF"/>
    <w:rsid w:val="00816428"/>
    <w:rsid w:val="00817C6B"/>
    <w:rsid w:val="00820258"/>
    <w:rsid w:val="00825414"/>
    <w:rsid w:val="00853463"/>
    <w:rsid w:val="008556F7"/>
    <w:rsid w:val="00860F19"/>
    <w:rsid w:val="00862E9C"/>
    <w:rsid w:val="0086473D"/>
    <w:rsid w:val="00870FE4"/>
    <w:rsid w:val="00873926"/>
    <w:rsid w:val="0087641C"/>
    <w:rsid w:val="008A7B38"/>
    <w:rsid w:val="008B339E"/>
    <w:rsid w:val="008B459C"/>
    <w:rsid w:val="008B56C0"/>
    <w:rsid w:val="008C2134"/>
    <w:rsid w:val="008C5D1A"/>
    <w:rsid w:val="008D18FC"/>
    <w:rsid w:val="008D5806"/>
    <w:rsid w:val="00911F12"/>
    <w:rsid w:val="009128D2"/>
    <w:rsid w:val="00913E37"/>
    <w:rsid w:val="00927D4E"/>
    <w:rsid w:val="009341AF"/>
    <w:rsid w:val="0094312D"/>
    <w:rsid w:val="00943B75"/>
    <w:rsid w:val="00962BFD"/>
    <w:rsid w:val="0097423B"/>
    <w:rsid w:val="0097525B"/>
    <w:rsid w:val="00995191"/>
    <w:rsid w:val="009A2DDA"/>
    <w:rsid w:val="009A693B"/>
    <w:rsid w:val="009C337E"/>
    <w:rsid w:val="009C4796"/>
    <w:rsid w:val="009E39A0"/>
    <w:rsid w:val="009E67DF"/>
    <w:rsid w:val="009F3780"/>
    <w:rsid w:val="009F4344"/>
    <w:rsid w:val="00A0200A"/>
    <w:rsid w:val="00A1758C"/>
    <w:rsid w:val="00A2145B"/>
    <w:rsid w:val="00A32B1A"/>
    <w:rsid w:val="00A35B2F"/>
    <w:rsid w:val="00A5278D"/>
    <w:rsid w:val="00A60F20"/>
    <w:rsid w:val="00A7235D"/>
    <w:rsid w:val="00A774D8"/>
    <w:rsid w:val="00A96032"/>
    <w:rsid w:val="00AA11AE"/>
    <w:rsid w:val="00AB38BE"/>
    <w:rsid w:val="00AC1316"/>
    <w:rsid w:val="00AC3366"/>
    <w:rsid w:val="00AC4855"/>
    <w:rsid w:val="00AC4FD6"/>
    <w:rsid w:val="00AE0445"/>
    <w:rsid w:val="00B00E71"/>
    <w:rsid w:val="00B02536"/>
    <w:rsid w:val="00B03E13"/>
    <w:rsid w:val="00B06078"/>
    <w:rsid w:val="00B33221"/>
    <w:rsid w:val="00B55706"/>
    <w:rsid w:val="00B55CC8"/>
    <w:rsid w:val="00B673AF"/>
    <w:rsid w:val="00B73627"/>
    <w:rsid w:val="00BB0ACE"/>
    <w:rsid w:val="00BC04BC"/>
    <w:rsid w:val="00BC0684"/>
    <w:rsid w:val="00BC0BD4"/>
    <w:rsid w:val="00BC19B8"/>
    <w:rsid w:val="00BF0E44"/>
    <w:rsid w:val="00C024D7"/>
    <w:rsid w:val="00C0270D"/>
    <w:rsid w:val="00C219B8"/>
    <w:rsid w:val="00C24CA7"/>
    <w:rsid w:val="00C64864"/>
    <w:rsid w:val="00C767A8"/>
    <w:rsid w:val="00C86C5D"/>
    <w:rsid w:val="00C90A8E"/>
    <w:rsid w:val="00CA74F1"/>
    <w:rsid w:val="00CB3771"/>
    <w:rsid w:val="00CC2088"/>
    <w:rsid w:val="00CC6F28"/>
    <w:rsid w:val="00CD05AD"/>
    <w:rsid w:val="00CD3F9B"/>
    <w:rsid w:val="00CF5E6E"/>
    <w:rsid w:val="00D116AE"/>
    <w:rsid w:val="00D20C46"/>
    <w:rsid w:val="00D36971"/>
    <w:rsid w:val="00D37102"/>
    <w:rsid w:val="00D427E8"/>
    <w:rsid w:val="00D45EE5"/>
    <w:rsid w:val="00D476A8"/>
    <w:rsid w:val="00D47FA1"/>
    <w:rsid w:val="00D60CE8"/>
    <w:rsid w:val="00D64BF3"/>
    <w:rsid w:val="00D672CA"/>
    <w:rsid w:val="00D700A4"/>
    <w:rsid w:val="00D742A6"/>
    <w:rsid w:val="00D806C3"/>
    <w:rsid w:val="00D859DE"/>
    <w:rsid w:val="00D86224"/>
    <w:rsid w:val="00D87A66"/>
    <w:rsid w:val="00D94737"/>
    <w:rsid w:val="00DB3FBF"/>
    <w:rsid w:val="00DE5933"/>
    <w:rsid w:val="00E10B7D"/>
    <w:rsid w:val="00E15260"/>
    <w:rsid w:val="00E21974"/>
    <w:rsid w:val="00E26DEB"/>
    <w:rsid w:val="00E504F7"/>
    <w:rsid w:val="00E52B4E"/>
    <w:rsid w:val="00E61A7D"/>
    <w:rsid w:val="00E80D53"/>
    <w:rsid w:val="00E97C07"/>
    <w:rsid w:val="00EA4C3D"/>
    <w:rsid w:val="00EB625E"/>
    <w:rsid w:val="00EE1F43"/>
    <w:rsid w:val="00EE2EC5"/>
    <w:rsid w:val="00F03F36"/>
    <w:rsid w:val="00F10511"/>
    <w:rsid w:val="00F15296"/>
    <w:rsid w:val="00F250B6"/>
    <w:rsid w:val="00F2786F"/>
    <w:rsid w:val="00F31B76"/>
    <w:rsid w:val="00F33C28"/>
    <w:rsid w:val="00F368DB"/>
    <w:rsid w:val="00F420AD"/>
    <w:rsid w:val="00F46781"/>
    <w:rsid w:val="00F476DF"/>
    <w:rsid w:val="00F70DBB"/>
    <w:rsid w:val="00F71A00"/>
    <w:rsid w:val="00F8069C"/>
    <w:rsid w:val="00F8110D"/>
    <w:rsid w:val="00F82B31"/>
    <w:rsid w:val="00F91538"/>
    <w:rsid w:val="00F92736"/>
    <w:rsid w:val="00FA2F04"/>
    <w:rsid w:val="00FA3C2A"/>
    <w:rsid w:val="00FA4832"/>
    <w:rsid w:val="00FB18C0"/>
    <w:rsid w:val="00FC1A4F"/>
    <w:rsid w:val="00FC2B2B"/>
    <w:rsid w:val="00FC2D8B"/>
    <w:rsid w:val="00FC54CD"/>
    <w:rsid w:val="00FC7294"/>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858C0"/>
  <w15:chartTrackingRefBased/>
  <w15:docId w15:val="{6D36E748-CC22-4F62-934F-B98181F3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0AD"/>
    <w:rPr>
      <w:lang w:val="en-GB"/>
    </w:rPr>
  </w:style>
  <w:style w:type="paragraph" w:styleId="Heading1">
    <w:name w:val="heading 1"/>
    <w:basedOn w:val="Normal"/>
    <w:next w:val="Normal"/>
    <w:link w:val="Heading1Char"/>
    <w:uiPriority w:val="9"/>
    <w:qFormat/>
    <w:rsid w:val="00F420A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AD"/>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322AD6"/>
    <w:pPr>
      <w:spacing w:after="0" w:line="240" w:lineRule="auto"/>
    </w:pPr>
    <w:rPr>
      <w:lang w:val="en-GB"/>
    </w:rPr>
  </w:style>
  <w:style w:type="table" w:styleId="TableGrid">
    <w:name w:val="Table Grid"/>
    <w:basedOn w:val="TableNormal"/>
    <w:uiPriority w:val="39"/>
    <w:rsid w:val="00FA2F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46"/>
    <w:rPr>
      <w:lang w:val="en-GB"/>
    </w:rPr>
  </w:style>
  <w:style w:type="paragraph" w:styleId="Footer">
    <w:name w:val="footer"/>
    <w:basedOn w:val="Normal"/>
    <w:link w:val="FooterChar"/>
    <w:uiPriority w:val="99"/>
    <w:unhideWhenUsed/>
    <w:rsid w:val="00D20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46"/>
    <w:rPr>
      <w:lang w:val="en-GB"/>
    </w:rPr>
  </w:style>
  <w:style w:type="paragraph" w:customStyle="1" w:styleId="ref-content">
    <w:name w:val="ref-content"/>
    <w:basedOn w:val="Normal"/>
    <w:rsid w:val="00D672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72CA"/>
    <w:rPr>
      <w:color w:val="0563C1" w:themeColor="hyperlink"/>
      <w:u w:val="single"/>
    </w:rPr>
  </w:style>
  <w:style w:type="character" w:customStyle="1" w:styleId="UnresolvedMention1">
    <w:name w:val="Unresolved Mention1"/>
    <w:basedOn w:val="DefaultParagraphFont"/>
    <w:uiPriority w:val="99"/>
    <w:semiHidden/>
    <w:unhideWhenUsed/>
    <w:rsid w:val="00D672CA"/>
    <w:rPr>
      <w:color w:val="605E5C"/>
      <w:shd w:val="clear" w:color="auto" w:fill="E1DFDD"/>
    </w:rPr>
  </w:style>
  <w:style w:type="character" w:styleId="UnresolvedMention">
    <w:name w:val="Unresolved Mention"/>
    <w:basedOn w:val="DefaultParagraphFont"/>
    <w:uiPriority w:val="99"/>
    <w:semiHidden/>
    <w:unhideWhenUsed/>
    <w:rsid w:val="008154BF"/>
    <w:rPr>
      <w:color w:val="605E5C"/>
      <w:shd w:val="clear" w:color="auto" w:fill="E1DFDD"/>
    </w:rPr>
  </w:style>
  <w:style w:type="paragraph" w:styleId="ListParagraph">
    <w:name w:val="List Paragraph"/>
    <w:basedOn w:val="Normal"/>
    <w:uiPriority w:val="34"/>
    <w:qFormat/>
    <w:rsid w:val="00D742A6"/>
    <w:pPr>
      <w:ind w:left="720"/>
      <w:contextualSpacing/>
    </w:pPr>
  </w:style>
  <w:style w:type="character" w:styleId="FollowedHyperlink">
    <w:name w:val="FollowedHyperlink"/>
    <w:basedOn w:val="DefaultParagraphFont"/>
    <w:uiPriority w:val="99"/>
    <w:semiHidden/>
    <w:unhideWhenUsed/>
    <w:rsid w:val="00FB18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5600">
      <w:bodyDiv w:val="1"/>
      <w:marLeft w:val="0"/>
      <w:marRight w:val="0"/>
      <w:marTop w:val="0"/>
      <w:marBottom w:val="0"/>
      <w:divBdr>
        <w:top w:val="none" w:sz="0" w:space="0" w:color="auto"/>
        <w:left w:val="none" w:sz="0" w:space="0" w:color="auto"/>
        <w:bottom w:val="none" w:sz="0" w:space="0" w:color="auto"/>
        <w:right w:val="none" w:sz="0" w:space="0" w:color="auto"/>
      </w:divBdr>
    </w:div>
    <w:div w:id="102115199">
      <w:bodyDiv w:val="1"/>
      <w:marLeft w:val="0"/>
      <w:marRight w:val="0"/>
      <w:marTop w:val="0"/>
      <w:marBottom w:val="0"/>
      <w:divBdr>
        <w:top w:val="none" w:sz="0" w:space="0" w:color="auto"/>
        <w:left w:val="none" w:sz="0" w:space="0" w:color="auto"/>
        <w:bottom w:val="none" w:sz="0" w:space="0" w:color="auto"/>
        <w:right w:val="none" w:sz="0" w:space="0" w:color="auto"/>
      </w:divBdr>
    </w:div>
    <w:div w:id="222570054">
      <w:bodyDiv w:val="1"/>
      <w:marLeft w:val="0"/>
      <w:marRight w:val="0"/>
      <w:marTop w:val="0"/>
      <w:marBottom w:val="0"/>
      <w:divBdr>
        <w:top w:val="none" w:sz="0" w:space="0" w:color="auto"/>
        <w:left w:val="none" w:sz="0" w:space="0" w:color="auto"/>
        <w:bottom w:val="none" w:sz="0" w:space="0" w:color="auto"/>
        <w:right w:val="none" w:sz="0" w:space="0" w:color="auto"/>
      </w:divBdr>
    </w:div>
    <w:div w:id="286473747">
      <w:bodyDiv w:val="1"/>
      <w:marLeft w:val="0"/>
      <w:marRight w:val="0"/>
      <w:marTop w:val="0"/>
      <w:marBottom w:val="0"/>
      <w:divBdr>
        <w:top w:val="none" w:sz="0" w:space="0" w:color="auto"/>
        <w:left w:val="none" w:sz="0" w:space="0" w:color="auto"/>
        <w:bottom w:val="none" w:sz="0" w:space="0" w:color="auto"/>
        <w:right w:val="none" w:sz="0" w:space="0" w:color="auto"/>
      </w:divBdr>
    </w:div>
    <w:div w:id="287395857">
      <w:bodyDiv w:val="1"/>
      <w:marLeft w:val="0"/>
      <w:marRight w:val="0"/>
      <w:marTop w:val="0"/>
      <w:marBottom w:val="0"/>
      <w:divBdr>
        <w:top w:val="none" w:sz="0" w:space="0" w:color="auto"/>
        <w:left w:val="none" w:sz="0" w:space="0" w:color="auto"/>
        <w:bottom w:val="none" w:sz="0" w:space="0" w:color="auto"/>
        <w:right w:val="none" w:sz="0" w:space="0" w:color="auto"/>
      </w:divBdr>
    </w:div>
    <w:div w:id="319888600">
      <w:bodyDiv w:val="1"/>
      <w:marLeft w:val="0"/>
      <w:marRight w:val="0"/>
      <w:marTop w:val="0"/>
      <w:marBottom w:val="0"/>
      <w:divBdr>
        <w:top w:val="none" w:sz="0" w:space="0" w:color="auto"/>
        <w:left w:val="none" w:sz="0" w:space="0" w:color="auto"/>
        <w:bottom w:val="none" w:sz="0" w:space="0" w:color="auto"/>
        <w:right w:val="none" w:sz="0" w:space="0" w:color="auto"/>
      </w:divBdr>
    </w:div>
    <w:div w:id="357049763">
      <w:bodyDiv w:val="1"/>
      <w:marLeft w:val="0"/>
      <w:marRight w:val="0"/>
      <w:marTop w:val="0"/>
      <w:marBottom w:val="0"/>
      <w:divBdr>
        <w:top w:val="none" w:sz="0" w:space="0" w:color="auto"/>
        <w:left w:val="none" w:sz="0" w:space="0" w:color="auto"/>
        <w:bottom w:val="none" w:sz="0" w:space="0" w:color="auto"/>
        <w:right w:val="none" w:sz="0" w:space="0" w:color="auto"/>
      </w:divBdr>
    </w:div>
    <w:div w:id="382338460">
      <w:bodyDiv w:val="1"/>
      <w:marLeft w:val="0"/>
      <w:marRight w:val="0"/>
      <w:marTop w:val="0"/>
      <w:marBottom w:val="0"/>
      <w:divBdr>
        <w:top w:val="none" w:sz="0" w:space="0" w:color="auto"/>
        <w:left w:val="none" w:sz="0" w:space="0" w:color="auto"/>
        <w:bottom w:val="none" w:sz="0" w:space="0" w:color="auto"/>
        <w:right w:val="none" w:sz="0" w:space="0" w:color="auto"/>
      </w:divBdr>
    </w:div>
    <w:div w:id="388922817">
      <w:bodyDiv w:val="1"/>
      <w:marLeft w:val="0"/>
      <w:marRight w:val="0"/>
      <w:marTop w:val="0"/>
      <w:marBottom w:val="0"/>
      <w:divBdr>
        <w:top w:val="none" w:sz="0" w:space="0" w:color="auto"/>
        <w:left w:val="none" w:sz="0" w:space="0" w:color="auto"/>
        <w:bottom w:val="none" w:sz="0" w:space="0" w:color="auto"/>
        <w:right w:val="none" w:sz="0" w:space="0" w:color="auto"/>
      </w:divBdr>
    </w:div>
    <w:div w:id="473134487">
      <w:bodyDiv w:val="1"/>
      <w:marLeft w:val="0"/>
      <w:marRight w:val="0"/>
      <w:marTop w:val="0"/>
      <w:marBottom w:val="0"/>
      <w:divBdr>
        <w:top w:val="none" w:sz="0" w:space="0" w:color="auto"/>
        <w:left w:val="none" w:sz="0" w:space="0" w:color="auto"/>
        <w:bottom w:val="none" w:sz="0" w:space="0" w:color="auto"/>
        <w:right w:val="none" w:sz="0" w:space="0" w:color="auto"/>
      </w:divBdr>
    </w:div>
    <w:div w:id="479543278">
      <w:bodyDiv w:val="1"/>
      <w:marLeft w:val="0"/>
      <w:marRight w:val="0"/>
      <w:marTop w:val="0"/>
      <w:marBottom w:val="0"/>
      <w:divBdr>
        <w:top w:val="none" w:sz="0" w:space="0" w:color="auto"/>
        <w:left w:val="none" w:sz="0" w:space="0" w:color="auto"/>
        <w:bottom w:val="none" w:sz="0" w:space="0" w:color="auto"/>
        <w:right w:val="none" w:sz="0" w:space="0" w:color="auto"/>
      </w:divBdr>
    </w:div>
    <w:div w:id="512107305">
      <w:bodyDiv w:val="1"/>
      <w:marLeft w:val="0"/>
      <w:marRight w:val="0"/>
      <w:marTop w:val="0"/>
      <w:marBottom w:val="0"/>
      <w:divBdr>
        <w:top w:val="none" w:sz="0" w:space="0" w:color="auto"/>
        <w:left w:val="none" w:sz="0" w:space="0" w:color="auto"/>
        <w:bottom w:val="none" w:sz="0" w:space="0" w:color="auto"/>
        <w:right w:val="none" w:sz="0" w:space="0" w:color="auto"/>
      </w:divBdr>
    </w:div>
    <w:div w:id="522206641">
      <w:bodyDiv w:val="1"/>
      <w:marLeft w:val="0"/>
      <w:marRight w:val="0"/>
      <w:marTop w:val="0"/>
      <w:marBottom w:val="0"/>
      <w:divBdr>
        <w:top w:val="none" w:sz="0" w:space="0" w:color="auto"/>
        <w:left w:val="none" w:sz="0" w:space="0" w:color="auto"/>
        <w:bottom w:val="none" w:sz="0" w:space="0" w:color="auto"/>
        <w:right w:val="none" w:sz="0" w:space="0" w:color="auto"/>
      </w:divBdr>
    </w:div>
    <w:div w:id="584846464">
      <w:bodyDiv w:val="1"/>
      <w:marLeft w:val="0"/>
      <w:marRight w:val="0"/>
      <w:marTop w:val="0"/>
      <w:marBottom w:val="0"/>
      <w:divBdr>
        <w:top w:val="none" w:sz="0" w:space="0" w:color="auto"/>
        <w:left w:val="none" w:sz="0" w:space="0" w:color="auto"/>
        <w:bottom w:val="none" w:sz="0" w:space="0" w:color="auto"/>
        <w:right w:val="none" w:sz="0" w:space="0" w:color="auto"/>
      </w:divBdr>
    </w:div>
    <w:div w:id="585581073">
      <w:bodyDiv w:val="1"/>
      <w:marLeft w:val="0"/>
      <w:marRight w:val="0"/>
      <w:marTop w:val="0"/>
      <w:marBottom w:val="0"/>
      <w:divBdr>
        <w:top w:val="none" w:sz="0" w:space="0" w:color="auto"/>
        <w:left w:val="none" w:sz="0" w:space="0" w:color="auto"/>
        <w:bottom w:val="none" w:sz="0" w:space="0" w:color="auto"/>
        <w:right w:val="none" w:sz="0" w:space="0" w:color="auto"/>
      </w:divBdr>
    </w:div>
    <w:div w:id="656884564">
      <w:bodyDiv w:val="1"/>
      <w:marLeft w:val="0"/>
      <w:marRight w:val="0"/>
      <w:marTop w:val="0"/>
      <w:marBottom w:val="0"/>
      <w:divBdr>
        <w:top w:val="none" w:sz="0" w:space="0" w:color="auto"/>
        <w:left w:val="none" w:sz="0" w:space="0" w:color="auto"/>
        <w:bottom w:val="none" w:sz="0" w:space="0" w:color="auto"/>
        <w:right w:val="none" w:sz="0" w:space="0" w:color="auto"/>
      </w:divBdr>
    </w:div>
    <w:div w:id="708645647">
      <w:bodyDiv w:val="1"/>
      <w:marLeft w:val="0"/>
      <w:marRight w:val="0"/>
      <w:marTop w:val="0"/>
      <w:marBottom w:val="0"/>
      <w:divBdr>
        <w:top w:val="none" w:sz="0" w:space="0" w:color="auto"/>
        <w:left w:val="none" w:sz="0" w:space="0" w:color="auto"/>
        <w:bottom w:val="none" w:sz="0" w:space="0" w:color="auto"/>
        <w:right w:val="none" w:sz="0" w:space="0" w:color="auto"/>
      </w:divBdr>
    </w:div>
    <w:div w:id="711687996">
      <w:bodyDiv w:val="1"/>
      <w:marLeft w:val="0"/>
      <w:marRight w:val="0"/>
      <w:marTop w:val="0"/>
      <w:marBottom w:val="0"/>
      <w:divBdr>
        <w:top w:val="none" w:sz="0" w:space="0" w:color="auto"/>
        <w:left w:val="none" w:sz="0" w:space="0" w:color="auto"/>
        <w:bottom w:val="none" w:sz="0" w:space="0" w:color="auto"/>
        <w:right w:val="none" w:sz="0" w:space="0" w:color="auto"/>
      </w:divBdr>
    </w:div>
    <w:div w:id="719668423">
      <w:bodyDiv w:val="1"/>
      <w:marLeft w:val="0"/>
      <w:marRight w:val="0"/>
      <w:marTop w:val="0"/>
      <w:marBottom w:val="0"/>
      <w:divBdr>
        <w:top w:val="none" w:sz="0" w:space="0" w:color="auto"/>
        <w:left w:val="none" w:sz="0" w:space="0" w:color="auto"/>
        <w:bottom w:val="none" w:sz="0" w:space="0" w:color="auto"/>
        <w:right w:val="none" w:sz="0" w:space="0" w:color="auto"/>
      </w:divBdr>
    </w:div>
    <w:div w:id="751506252">
      <w:bodyDiv w:val="1"/>
      <w:marLeft w:val="0"/>
      <w:marRight w:val="0"/>
      <w:marTop w:val="0"/>
      <w:marBottom w:val="0"/>
      <w:divBdr>
        <w:top w:val="none" w:sz="0" w:space="0" w:color="auto"/>
        <w:left w:val="none" w:sz="0" w:space="0" w:color="auto"/>
        <w:bottom w:val="none" w:sz="0" w:space="0" w:color="auto"/>
        <w:right w:val="none" w:sz="0" w:space="0" w:color="auto"/>
      </w:divBdr>
    </w:div>
    <w:div w:id="778330569">
      <w:bodyDiv w:val="1"/>
      <w:marLeft w:val="0"/>
      <w:marRight w:val="0"/>
      <w:marTop w:val="0"/>
      <w:marBottom w:val="0"/>
      <w:divBdr>
        <w:top w:val="none" w:sz="0" w:space="0" w:color="auto"/>
        <w:left w:val="none" w:sz="0" w:space="0" w:color="auto"/>
        <w:bottom w:val="none" w:sz="0" w:space="0" w:color="auto"/>
        <w:right w:val="none" w:sz="0" w:space="0" w:color="auto"/>
      </w:divBdr>
    </w:div>
    <w:div w:id="806050464">
      <w:bodyDiv w:val="1"/>
      <w:marLeft w:val="0"/>
      <w:marRight w:val="0"/>
      <w:marTop w:val="0"/>
      <w:marBottom w:val="0"/>
      <w:divBdr>
        <w:top w:val="none" w:sz="0" w:space="0" w:color="auto"/>
        <w:left w:val="none" w:sz="0" w:space="0" w:color="auto"/>
        <w:bottom w:val="none" w:sz="0" w:space="0" w:color="auto"/>
        <w:right w:val="none" w:sz="0" w:space="0" w:color="auto"/>
      </w:divBdr>
    </w:div>
    <w:div w:id="887453669">
      <w:bodyDiv w:val="1"/>
      <w:marLeft w:val="0"/>
      <w:marRight w:val="0"/>
      <w:marTop w:val="0"/>
      <w:marBottom w:val="0"/>
      <w:divBdr>
        <w:top w:val="none" w:sz="0" w:space="0" w:color="auto"/>
        <w:left w:val="none" w:sz="0" w:space="0" w:color="auto"/>
        <w:bottom w:val="none" w:sz="0" w:space="0" w:color="auto"/>
        <w:right w:val="none" w:sz="0" w:space="0" w:color="auto"/>
      </w:divBdr>
    </w:div>
    <w:div w:id="983773547">
      <w:bodyDiv w:val="1"/>
      <w:marLeft w:val="0"/>
      <w:marRight w:val="0"/>
      <w:marTop w:val="0"/>
      <w:marBottom w:val="0"/>
      <w:divBdr>
        <w:top w:val="none" w:sz="0" w:space="0" w:color="auto"/>
        <w:left w:val="none" w:sz="0" w:space="0" w:color="auto"/>
        <w:bottom w:val="none" w:sz="0" w:space="0" w:color="auto"/>
        <w:right w:val="none" w:sz="0" w:space="0" w:color="auto"/>
      </w:divBdr>
    </w:div>
    <w:div w:id="992875733">
      <w:bodyDiv w:val="1"/>
      <w:marLeft w:val="0"/>
      <w:marRight w:val="0"/>
      <w:marTop w:val="0"/>
      <w:marBottom w:val="0"/>
      <w:divBdr>
        <w:top w:val="none" w:sz="0" w:space="0" w:color="auto"/>
        <w:left w:val="none" w:sz="0" w:space="0" w:color="auto"/>
        <w:bottom w:val="none" w:sz="0" w:space="0" w:color="auto"/>
        <w:right w:val="none" w:sz="0" w:space="0" w:color="auto"/>
      </w:divBdr>
    </w:div>
    <w:div w:id="994990155">
      <w:bodyDiv w:val="1"/>
      <w:marLeft w:val="0"/>
      <w:marRight w:val="0"/>
      <w:marTop w:val="0"/>
      <w:marBottom w:val="0"/>
      <w:divBdr>
        <w:top w:val="none" w:sz="0" w:space="0" w:color="auto"/>
        <w:left w:val="none" w:sz="0" w:space="0" w:color="auto"/>
        <w:bottom w:val="none" w:sz="0" w:space="0" w:color="auto"/>
        <w:right w:val="none" w:sz="0" w:space="0" w:color="auto"/>
      </w:divBdr>
    </w:div>
    <w:div w:id="1045906935">
      <w:bodyDiv w:val="1"/>
      <w:marLeft w:val="0"/>
      <w:marRight w:val="0"/>
      <w:marTop w:val="0"/>
      <w:marBottom w:val="0"/>
      <w:divBdr>
        <w:top w:val="none" w:sz="0" w:space="0" w:color="auto"/>
        <w:left w:val="none" w:sz="0" w:space="0" w:color="auto"/>
        <w:bottom w:val="none" w:sz="0" w:space="0" w:color="auto"/>
        <w:right w:val="none" w:sz="0" w:space="0" w:color="auto"/>
      </w:divBdr>
    </w:div>
    <w:div w:id="1067144139">
      <w:bodyDiv w:val="1"/>
      <w:marLeft w:val="0"/>
      <w:marRight w:val="0"/>
      <w:marTop w:val="0"/>
      <w:marBottom w:val="0"/>
      <w:divBdr>
        <w:top w:val="none" w:sz="0" w:space="0" w:color="auto"/>
        <w:left w:val="none" w:sz="0" w:space="0" w:color="auto"/>
        <w:bottom w:val="none" w:sz="0" w:space="0" w:color="auto"/>
        <w:right w:val="none" w:sz="0" w:space="0" w:color="auto"/>
      </w:divBdr>
    </w:div>
    <w:div w:id="1099913542">
      <w:bodyDiv w:val="1"/>
      <w:marLeft w:val="0"/>
      <w:marRight w:val="0"/>
      <w:marTop w:val="0"/>
      <w:marBottom w:val="0"/>
      <w:divBdr>
        <w:top w:val="none" w:sz="0" w:space="0" w:color="auto"/>
        <w:left w:val="none" w:sz="0" w:space="0" w:color="auto"/>
        <w:bottom w:val="none" w:sz="0" w:space="0" w:color="auto"/>
        <w:right w:val="none" w:sz="0" w:space="0" w:color="auto"/>
      </w:divBdr>
    </w:div>
    <w:div w:id="1316643283">
      <w:bodyDiv w:val="1"/>
      <w:marLeft w:val="0"/>
      <w:marRight w:val="0"/>
      <w:marTop w:val="0"/>
      <w:marBottom w:val="0"/>
      <w:divBdr>
        <w:top w:val="none" w:sz="0" w:space="0" w:color="auto"/>
        <w:left w:val="none" w:sz="0" w:space="0" w:color="auto"/>
        <w:bottom w:val="none" w:sz="0" w:space="0" w:color="auto"/>
        <w:right w:val="none" w:sz="0" w:space="0" w:color="auto"/>
      </w:divBdr>
    </w:div>
    <w:div w:id="1395199061">
      <w:bodyDiv w:val="1"/>
      <w:marLeft w:val="0"/>
      <w:marRight w:val="0"/>
      <w:marTop w:val="0"/>
      <w:marBottom w:val="0"/>
      <w:divBdr>
        <w:top w:val="none" w:sz="0" w:space="0" w:color="auto"/>
        <w:left w:val="none" w:sz="0" w:space="0" w:color="auto"/>
        <w:bottom w:val="none" w:sz="0" w:space="0" w:color="auto"/>
        <w:right w:val="none" w:sz="0" w:space="0" w:color="auto"/>
      </w:divBdr>
    </w:div>
    <w:div w:id="1396319651">
      <w:bodyDiv w:val="1"/>
      <w:marLeft w:val="0"/>
      <w:marRight w:val="0"/>
      <w:marTop w:val="0"/>
      <w:marBottom w:val="0"/>
      <w:divBdr>
        <w:top w:val="none" w:sz="0" w:space="0" w:color="auto"/>
        <w:left w:val="none" w:sz="0" w:space="0" w:color="auto"/>
        <w:bottom w:val="none" w:sz="0" w:space="0" w:color="auto"/>
        <w:right w:val="none" w:sz="0" w:space="0" w:color="auto"/>
      </w:divBdr>
    </w:div>
    <w:div w:id="1401831801">
      <w:bodyDiv w:val="1"/>
      <w:marLeft w:val="0"/>
      <w:marRight w:val="0"/>
      <w:marTop w:val="0"/>
      <w:marBottom w:val="0"/>
      <w:divBdr>
        <w:top w:val="none" w:sz="0" w:space="0" w:color="auto"/>
        <w:left w:val="none" w:sz="0" w:space="0" w:color="auto"/>
        <w:bottom w:val="none" w:sz="0" w:space="0" w:color="auto"/>
        <w:right w:val="none" w:sz="0" w:space="0" w:color="auto"/>
      </w:divBdr>
    </w:div>
    <w:div w:id="1414350307">
      <w:bodyDiv w:val="1"/>
      <w:marLeft w:val="0"/>
      <w:marRight w:val="0"/>
      <w:marTop w:val="0"/>
      <w:marBottom w:val="0"/>
      <w:divBdr>
        <w:top w:val="none" w:sz="0" w:space="0" w:color="auto"/>
        <w:left w:val="none" w:sz="0" w:space="0" w:color="auto"/>
        <w:bottom w:val="none" w:sz="0" w:space="0" w:color="auto"/>
        <w:right w:val="none" w:sz="0" w:space="0" w:color="auto"/>
      </w:divBdr>
    </w:div>
    <w:div w:id="1414625807">
      <w:bodyDiv w:val="1"/>
      <w:marLeft w:val="0"/>
      <w:marRight w:val="0"/>
      <w:marTop w:val="0"/>
      <w:marBottom w:val="0"/>
      <w:divBdr>
        <w:top w:val="none" w:sz="0" w:space="0" w:color="auto"/>
        <w:left w:val="none" w:sz="0" w:space="0" w:color="auto"/>
        <w:bottom w:val="none" w:sz="0" w:space="0" w:color="auto"/>
        <w:right w:val="none" w:sz="0" w:space="0" w:color="auto"/>
      </w:divBdr>
    </w:div>
    <w:div w:id="1415129476">
      <w:bodyDiv w:val="1"/>
      <w:marLeft w:val="0"/>
      <w:marRight w:val="0"/>
      <w:marTop w:val="0"/>
      <w:marBottom w:val="0"/>
      <w:divBdr>
        <w:top w:val="none" w:sz="0" w:space="0" w:color="auto"/>
        <w:left w:val="none" w:sz="0" w:space="0" w:color="auto"/>
        <w:bottom w:val="none" w:sz="0" w:space="0" w:color="auto"/>
        <w:right w:val="none" w:sz="0" w:space="0" w:color="auto"/>
      </w:divBdr>
    </w:div>
    <w:div w:id="1430932144">
      <w:bodyDiv w:val="1"/>
      <w:marLeft w:val="0"/>
      <w:marRight w:val="0"/>
      <w:marTop w:val="0"/>
      <w:marBottom w:val="0"/>
      <w:divBdr>
        <w:top w:val="none" w:sz="0" w:space="0" w:color="auto"/>
        <w:left w:val="none" w:sz="0" w:space="0" w:color="auto"/>
        <w:bottom w:val="none" w:sz="0" w:space="0" w:color="auto"/>
        <w:right w:val="none" w:sz="0" w:space="0" w:color="auto"/>
      </w:divBdr>
    </w:div>
    <w:div w:id="1522166830">
      <w:bodyDiv w:val="1"/>
      <w:marLeft w:val="0"/>
      <w:marRight w:val="0"/>
      <w:marTop w:val="0"/>
      <w:marBottom w:val="0"/>
      <w:divBdr>
        <w:top w:val="none" w:sz="0" w:space="0" w:color="auto"/>
        <w:left w:val="none" w:sz="0" w:space="0" w:color="auto"/>
        <w:bottom w:val="none" w:sz="0" w:space="0" w:color="auto"/>
        <w:right w:val="none" w:sz="0" w:space="0" w:color="auto"/>
      </w:divBdr>
    </w:div>
    <w:div w:id="1699695270">
      <w:bodyDiv w:val="1"/>
      <w:marLeft w:val="0"/>
      <w:marRight w:val="0"/>
      <w:marTop w:val="0"/>
      <w:marBottom w:val="0"/>
      <w:divBdr>
        <w:top w:val="none" w:sz="0" w:space="0" w:color="auto"/>
        <w:left w:val="none" w:sz="0" w:space="0" w:color="auto"/>
        <w:bottom w:val="none" w:sz="0" w:space="0" w:color="auto"/>
        <w:right w:val="none" w:sz="0" w:space="0" w:color="auto"/>
      </w:divBdr>
    </w:div>
    <w:div w:id="1711225850">
      <w:bodyDiv w:val="1"/>
      <w:marLeft w:val="0"/>
      <w:marRight w:val="0"/>
      <w:marTop w:val="0"/>
      <w:marBottom w:val="0"/>
      <w:divBdr>
        <w:top w:val="none" w:sz="0" w:space="0" w:color="auto"/>
        <w:left w:val="none" w:sz="0" w:space="0" w:color="auto"/>
        <w:bottom w:val="none" w:sz="0" w:space="0" w:color="auto"/>
        <w:right w:val="none" w:sz="0" w:space="0" w:color="auto"/>
      </w:divBdr>
    </w:div>
    <w:div w:id="1765802114">
      <w:bodyDiv w:val="1"/>
      <w:marLeft w:val="0"/>
      <w:marRight w:val="0"/>
      <w:marTop w:val="0"/>
      <w:marBottom w:val="0"/>
      <w:divBdr>
        <w:top w:val="none" w:sz="0" w:space="0" w:color="auto"/>
        <w:left w:val="none" w:sz="0" w:space="0" w:color="auto"/>
        <w:bottom w:val="none" w:sz="0" w:space="0" w:color="auto"/>
        <w:right w:val="none" w:sz="0" w:space="0" w:color="auto"/>
      </w:divBdr>
    </w:div>
    <w:div w:id="1836339738">
      <w:bodyDiv w:val="1"/>
      <w:marLeft w:val="0"/>
      <w:marRight w:val="0"/>
      <w:marTop w:val="0"/>
      <w:marBottom w:val="0"/>
      <w:divBdr>
        <w:top w:val="none" w:sz="0" w:space="0" w:color="auto"/>
        <w:left w:val="none" w:sz="0" w:space="0" w:color="auto"/>
        <w:bottom w:val="none" w:sz="0" w:space="0" w:color="auto"/>
        <w:right w:val="none" w:sz="0" w:space="0" w:color="auto"/>
      </w:divBdr>
    </w:div>
    <w:div w:id="1893610461">
      <w:bodyDiv w:val="1"/>
      <w:marLeft w:val="0"/>
      <w:marRight w:val="0"/>
      <w:marTop w:val="0"/>
      <w:marBottom w:val="0"/>
      <w:divBdr>
        <w:top w:val="none" w:sz="0" w:space="0" w:color="auto"/>
        <w:left w:val="none" w:sz="0" w:space="0" w:color="auto"/>
        <w:bottom w:val="none" w:sz="0" w:space="0" w:color="auto"/>
        <w:right w:val="none" w:sz="0" w:space="0" w:color="auto"/>
      </w:divBdr>
    </w:div>
    <w:div w:id="1936815205">
      <w:bodyDiv w:val="1"/>
      <w:marLeft w:val="0"/>
      <w:marRight w:val="0"/>
      <w:marTop w:val="0"/>
      <w:marBottom w:val="0"/>
      <w:divBdr>
        <w:top w:val="none" w:sz="0" w:space="0" w:color="auto"/>
        <w:left w:val="none" w:sz="0" w:space="0" w:color="auto"/>
        <w:bottom w:val="none" w:sz="0" w:space="0" w:color="auto"/>
        <w:right w:val="none" w:sz="0" w:space="0" w:color="auto"/>
      </w:divBdr>
      <w:divsChild>
        <w:div w:id="106895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550719">
      <w:bodyDiv w:val="1"/>
      <w:marLeft w:val="0"/>
      <w:marRight w:val="0"/>
      <w:marTop w:val="0"/>
      <w:marBottom w:val="0"/>
      <w:divBdr>
        <w:top w:val="none" w:sz="0" w:space="0" w:color="auto"/>
        <w:left w:val="none" w:sz="0" w:space="0" w:color="auto"/>
        <w:bottom w:val="none" w:sz="0" w:space="0" w:color="auto"/>
        <w:right w:val="none" w:sz="0" w:space="0" w:color="auto"/>
      </w:divBdr>
    </w:div>
    <w:div w:id="2003121874">
      <w:bodyDiv w:val="1"/>
      <w:marLeft w:val="0"/>
      <w:marRight w:val="0"/>
      <w:marTop w:val="0"/>
      <w:marBottom w:val="0"/>
      <w:divBdr>
        <w:top w:val="none" w:sz="0" w:space="0" w:color="auto"/>
        <w:left w:val="none" w:sz="0" w:space="0" w:color="auto"/>
        <w:bottom w:val="none" w:sz="0" w:space="0" w:color="auto"/>
        <w:right w:val="none" w:sz="0" w:space="0" w:color="auto"/>
      </w:divBdr>
    </w:div>
    <w:div w:id="2017531298">
      <w:bodyDiv w:val="1"/>
      <w:marLeft w:val="0"/>
      <w:marRight w:val="0"/>
      <w:marTop w:val="0"/>
      <w:marBottom w:val="0"/>
      <w:divBdr>
        <w:top w:val="none" w:sz="0" w:space="0" w:color="auto"/>
        <w:left w:val="none" w:sz="0" w:space="0" w:color="auto"/>
        <w:bottom w:val="none" w:sz="0" w:space="0" w:color="auto"/>
        <w:right w:val="none" w:sz="0" w:space="0" w:color="auto"/>
      </w:divBdr>
    </w:div>
    <w:div w:id="2026249533">
      <w:bodyDiv w:val="1"/>
      <w:marLeft w:val="0"/>
      <w:marRight w:val="0"/>
      <w:marTop w:val="0"/>
      <w:marBottom w:val="0"/>
      <w:divBdr>
        <w:top w:val="none" w:sz="0" w:space="0" w:color="auto"/>
        <w:left w:val="none" w:sz="0" w:space="0" w:color="auto"/>
        <w:bottom w:val="none" w:sz="0" w:space="0" w:color="auto"/>
        <w:right w:val="none" w:sz="0" w:space="0" w:color="auto"/>
      </w:divBdr>
    </w:div>
    <w:div w:id="2027779872">
      <w:bodyDiv w:val="1"/>
      <w:marLeft w:val="0"/>
      <w:marRight w:val="0"/>
      <w:marTop w:val="0"/>
      <w:marBottom w:val="0"/>
      <w:divBdr>
        <w:top w:val="none" w:sz="0" w:space="0" w:color="auto"/>
        <w:left w:val="none" w:sz="0" w:space="0" w:color="auto"/>
        <w:bottom w:val="none" w:sz="0" w:space="0" w:color="auto"/>
        <w:right w:val="none" w:sz="0" w:space="0" w:color="auto"/>
      </w:divBdr>
    </w:div>
    <w:div w:id="2050252948">
      <w:bodyDiv w:val="1"/>
      <w:marLeft w:val="0"/>
      <w:marRight w:val="0"/>
      <w:marTop w:val="0"/>
      <w:marBottom w:val="0"/>
      <w:divBdr>
        <w:top w:val="none" w:sz="0" w:space="0" w:color="auto"/>
        <w:left w:val="none" w:sz="0" w:space="0" w:color="auto"/>
        <w:bottom w:val="none" w:sz="0" w:space="0" w:color="auto"/>
        <w:right w:val="none" w:sz="0" w:space="0" w:color="auto"/>
      </w:divBdr>
    </w:div>
    <w:div w:id="2070877679">
      <w:bodyDiv w:val="1"/>
      <w:marLeft w:val="0"/>
      <w:marRight w:val="0"/>
      <w:marTop w:val="0"/>
      <w:marBottom w:val="0"/>
      <w:divBdr>
        <w:top w:val="none" w:sz="0" w:space="0" w:color="auto"/>
        <w:left w:val="none" w:sz="0" w:space="0" w:color="auto"/>
        <w:bottom w:val="none" w:sz="0" w:space="0" w:color="auto"/>
        <w:right w:val="none" w:sz="0" w:space="0" w:color="auto"/>
      </w:divBdr>
    </w:div>
    <w:div w:id="21448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7/00010694-193401000-00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IJPSS/2020/v32i1030335" TargetMode="External"/><Relationship Id="rId2" Type="http://schemas.openxmlformats.org/officeDocument/2006/relationships/numbering" Target="numbering.xml"/><Relationship Id="rId16" Type="http://schemas.openxmlformats.org/officeDocument/2006/relationships/hyperlink" Target="http://edis.ifas.ufl.edu/SS4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97/00010694-194501000-0000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5/johr-2017-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B897-A1B3-44F6-A569-899682FF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17</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86</cp:revision>
  <dcterms:created xsi:type="dcterms:W3CDTF">2024-07-17T17:27:00Z</dcterms:created>
  <dcterms:modified xsi:type="dcterms:W3CDTF">2026-01-13T11:23:00Z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3392e128-f9e2-491b-821d-06eb76f07eea</vt:lpwstr>
  </property>
</Properties>
</file>