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3801" w14:textId="795EDB25" w:rsidR="00414D22" w:rsidRDefault="007C3045" w:rsidP="00414D22">
      <w:pPr>
        <w:jc w:val="center"/>
        <w:rPr>
          <w:rFonts w:ascii="Times New Roman" w:hAnsi="Times New Roman" w:cs="Times New Roman"/>
          <w:b/>
          <w:sz w:val="24"/>
          <w:szCs w:val="24"/>
        </w:rPr>
      </w:pPr>
      <w:r>
        <w:rPr>
          <w:rFonts w:ascii="Times New Roman" w:hAnsi="Times New Roman" w:cs="Times New Roman"/>
          <w:b/>
          <w:sz w:val="24"/>
          <w:szCs w:val="24"/>
        </w:rPr>
        <w:t>Preliminary investigation of the e</w:t>
      </w:r>
      <w:r w:rsidR="00414D22" w:rsidRPr="00414D22">
        <w:rPr>
          <w:rFonts w:ascii="Times New Roman" w:hAnsi="Times New Roman" w:cs="Times New Roman"/>
          <w:b/>
          <w:sz w:val="24"/>
          <w:szCs w:val="24"/>
        </w:rPr>
        <w:t>thnobotanical and chemical composition of “Achi” (</w:t>
      </w:r>
      <w:proofErr w:type="spellStart"/>
      <w:proofErr w:type="gramStart"/>
      <w:r w:rsidR="00414D22" w:rsidRPr="00414D22">
        <w:rPr>
          <w:rFonts w:ascii="Times New Roman" w:hAnsi="Times New Roman" w:cs="Times New Roman"/>
          <w:b/>
          <w:i/>
          <w:iCs/>
          <w:sz w:val="24"/>
          <w:szCs w:val="24"/>
        </w:rPr>
        <w:t>Brachystegia</w:t>
      </w:r>
      <w:proofErr w:type="spellEnd"/>
      <w:r w:rsidR="00414D22" w:rsidRPr="00414D22">
        <w:rPr>
          <w:rFonts w:ascii="Times New Roman" w:hAnsi="Times New Roman" w:cs="Times New Roman"/>
          <w:b/>
          <w:i/>
          <w:iCs/>
          <w:sz w:val="24"/>
          <w:szCs w:val="24"/>
        </w:rPr>
        <w:t xml:space="preserve">  </w:t>
      </w:r>
      <w:proofErr w:type="spellStart"/>
      <w:r w:rsidR="00414D22" w:rsidRPr="00414D22">
        <w:rPr>
          <w:rFonts w:ascii="Times New Roman" w:hAnsi="Times New Roman" w:cs="Times New Roman"/>
          <w:b/>
          <w:i/>
          <w:iCs/>
          <w:sz w:val="24"/>
          <w:szCs w:val="24"/>
        </w:rPr>
        <w:t>eurocoma</w:t>
      </w:r>
      <w:proofErr w:type="spellEnd"/>
      <w:proofErr w:type="gramEnd"/>
      <w:r w:rsidR="00414D22" w:rsidRPr="00414D22">
        <w:rPr>
          <w:rFonts w:ascii="Times New Roman" w:hAnsi="Times New Roman" w:cs="Times New Roman"/>
          <w:b/>
          <w:sz w:val="24"/>
          <w:szCs w:val="24"/>
        </w:rPr>
        <w:t>) and “</w:t>
      </w:r>
      <w:proofErr w:type="spellStart"/>
      <w:r w:rsidR="00414D22" w:rsidRPr="00414D22">
        <w:rPr>
          <w:rFonts w:ascii="Times New Roman" w:hAnsi="Times New Roman" w:cs="Times New Roman"/>
          <w:b/>
          <w:sz w:val="24"/>
          <w:szCs w:val="24"/>
        </w:rPr>
        <w:t>Uhiokrihio</w:t>
      </w:r>
      <w:proofErr w:type="spellEnd"/>
      <w:r w:rsidR="00414D22" w:rsidRPr="00414D22">
        <w:rPr>
          <w:rFonts w:ascii="Times New Roman" w:hAnsi="Times New Roman" w:cs="Times New Roman"/>
          <w:b/>
          <w:sz w:val="24"/>
          <w:szCs w:val="24"/>
        </w:rPr>
        <w:t>” (</w:t>
      </w:r>
      <w:proofErr w:type="spellStart"/>
      <w:r w:rsidR="00414D22" w:rsidRPr="00414D22">
        <w:rPr>
          <w:rFonts w:ascii="Times New Roman" w:hAnsi="Times New Roman" w:cs="Times New Roman"/>
          <w:b/>
          <w:i/>
          <w:iCs/>
          <w:sz w:val="24"/>
          <w:szCs w:val="24"/>
        </w:rPr>
        <w:t>Tetrapleura</w:t>
      </w:r>
      <w:proofErr w:type="spellEnd"/>
      <w:r w:rsidR="00414D22" w:rsidRPr="00414D22">
        <w:rPr>
          <w:rFonts w:ascii="Times New Roman" w:hAnsi="Times New Roman" w:cs="Times New Roman"/>
          <w:b/>
          <w:i/>
          <w:iCs/>
          <w:sz w:val="24"/>
          <w:szCs w:val="24"/>
        </w:rPr>
        <w:t xml:space="preserve"> </w:t>
      </w:r>
      <w:proofErr w:type="spellStart"/>
      <w:r w:rsidR="00414D22" w:rsidRPr="00414D22">
        <w:rPr>
          <w:rFonts w:ascii="Times New Roman" w:hAnsi="Times New Roman" w:cs="Times New Roman"/>
          <w:b/>
          <w:i/>
          <w:iCs/>
          <w:sz w:val="24"/>
          <w:szCs w:val="24"/>
        </w:rPr>
        <w:t>tetraptera</w:t>
      </w:r>
      <w:proofErr w:type="spellEnd"/>
      <w:r w:rsidR="00414D22" w:rsidRPr="00414D22">
        <w:rPr>
          <w:rFonts w:ascii="Times New Roman" w:hAnsi="Times New Roman" w:cs="Times New Roman"/>
          <w:b/>
          <w:sz w:val="24"/>
          <w:szCs w:val="24"/>
        </w:rPr>
        <w:t>)</w:t>
      </w:r>
    </w:p>
    <w:p w14:paraId="6B3C8BC9" w14:textId="77777777" w:rsidR="009C454B" w:rsidRPr="00414D22" w:rsidRDefault="009C454B" w:rsidP="00414D22">
      <w:pPr>
        <w:jc w:val="center"/>
        <w:rPr>
          <w:rFonts w:ascii="Times New Roman" w:hAnsi="Times New Roman" w:cs="Times New Roman"/>
          <w:b/>
          <w:sz w:val="24"/>
          <w:szCs w:val="24"/>
        </w:rPr>
      </w:pPr>
    </w:p>
    <w:p w14:paraId="43025A38" w14:textId="77777777" w:rsidR="007C3045" w:rsidRDefault="007C3045" w:rsidP="00AF2AD2">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ABSTRACT</w:t>
      </w:r>
    </w:p>
    <w:p w14:paraId="4C4BF2E1" w14:textId="77777777" w:rsidR="00AF2AD2" w:rsidRPr="006D3AFE" w:rsidRDefault="006769F0" w:rsidP="00AF2AD2">
      <w:pPr>
        <w:jc w:val="both"/>
        <w:rPr>
          <w:rFonts w:ascii="Times New Roman" w:hAnsi="Times New Roman" w:cs="Times New Roman"/>
          <w:iCs/>
          <w:sz w:val="24"/>
          <w:szCs w:val="24"/>
        </w:rPr>
      </w:pPr>
      <w:r w:rsidRPr="006D3AFE">
        <w:rPr>
          <w:rFonts w:ascii="Times New Roman" w:hAnsi="Times New Roman" w:cs="Times New Roman"/>
          <w:sz w:val="24"/>
          <w:szCs w:val="24"/>
        </w:rPr>
        <w:t>Most indigenous plants in Nigeria exhibit a wide range of biologic</w:t>
      </w:r>
      <w:r w:rsidR="009C42BD" w:rsidRPr="006D3AFE">
        <w:rPr>
          <w:rFonts w:ascii="Times New Roman" w:hAnsi="Times New Roman" w:cs="Times New Roman"/>
          <w:sz w:val="24"/>
          <w:szCs w:val="24"/>
        </w:rPr>
        <w:t>al and physiological activities</w:t>
      </w:r>
      <w:r w:rsidRPr="006D3AFE">
        <w:rPr>
          <w:rFonts w:ascii="Times New Roman" w:hAnsi="Times New Roman" w:cs="Times New Roman"/>
          <w:sz w:val="24"/>
          <w:szCs w:val="24"/>
        </w:rPr>
        <w:t xml:space="preserve"> like anti-hypertensive, anti-inflammatory, anti-microbial, anti-diabetic and anti-carcinogenic. The aim of this </w:t>
      </w:r>
      <w:r w:rsidR="009C42BD" w:rsidRPr="006D3AFE">
        <w:rPr>
          <w:rFonts w:ascii="Times New Roman" w:hAnsi="Times New Roman" w:cs="Times New Roman"/>
          <w:sz w:val="24"/>
          <w:szCs w:val="24"/>
        </w:rPr>
        <w:t>study was to evaluate the chemical composition and ethnobotanical effect of “Achi” (</w:t>
      </w:r>
      <w:proofErr w:type="spellStart"/>
      <w:proofErr w:type="gramStart"/>
      <w:r w:rsidR="009C42BD" w:rsidRPr="006D3AFE">
        <w:rPr>
          <w:rFonts w:ascii="Times New Roman" w:hAnsi="Times New Roman" w:cs="Times New Roman"/>
          <w:i/>
          <w:iCs/>
          <w:sz w:val="24"/>
          <w:szCs w:val="24"/>
        </w:rPr>
        <w:t>Brachystegia</w:t>
      </w:r>
      <w:proofErr w:type="spellEnd"/>
      <w:r w:rsidR="009C42BD" w:rsidRPr="006D3AFE">
        <w:rPr>
          <w:rFonts w:ascii="Times New Roman" w:hAnsi="Times New Roman" w:cs="Times New Roman"/>
          <w:i/>
          <w:iCs/>
          <w:sz w:val="24"/>
          <w:szCs w:val="24"/>
        </w:rPr>
        <w:t xml:space="preserve">  </w:t>
      </w:r>
      <w:proofErr w:type="spellStart"/>
      <w:r w:rsidR="009C42BD" w:rsidRPr="006D3AFE">
        <w:rPr>
          <w:rFonts w:ascii="Times New Roman" w:hAnsi="Times New Roman" w:cs="Times New Roman"/>
          <w:i/>
          <w:iCs/>
          <w:sz w:val="24"/>
          <w:szCs w:val="24"/>
        </w:rPr>
        <w:t>eurocoma</w:t>
      </w:r>
      <w:proofErr w:type="spellEnd"/>
      <w:proofErr w:type="gramEnd"/>
      <w:r w:rsidR="009C42BD" w:rsidRPr="006D3AFE">
        <w:rPr>
          <w:rFonts w:ascii="Times New Roman" w:hAnsi="Times New Roman" w:cs="Times New Roman"/>
          <w:sz w:val="24"/>
          <w:szCs w:val="24"/>
        </w:rPr>
        <w:t>) and “</w:t>
      </w:r>
      <w:proofErr w:type="spellStart"/>
      <w:r w:rsidR="009C42BD" w:rsidRPr="006D3AFE">
        <w:rPr>
          <w:rFonts w:ascii="Times New Roman" w:hAnsi="Times New Roman" w:cs="Times New Roman"/>
          <w:sz w:val="24"/>
          <w:szCs w:val="24"/>
        </w:rPr>
        <w:t>Uhiokrihio</w:t>
      </w:r>
      <w:proofErr w:type="spellEnd"/>
      <w:r w:rsidR="009C42BD" w:rsidRPr="006D3AFE">
        <w:rPr>
          <w:rFonts w:ascii="Times New Roman" w:hAnsi="Times New Roman" w:cs="Times New Roman"/>
          <w:sz w:val="24"/>
          <w:szCs w:val="24"/>
        </w:rPr>
        <w:t>” (</w:t>
      </w:r>
      <w:proofErr w:type="spellStart"/>
      <w:r w:rsidR="009C42BD" w:rsidRPr="006D3AFE">
        <w:rPr>
          <w:rFonts w:ascii="Times New Roman" w:hAnsi="Times New Roman" w:cs="Times New Roman"/>
          <w:i/>
          <w:iCs/>
          <w:sz w:val="24"/>
          <w:szCs w:val="24"/>
        </w:rPr>
        <w:t>Tetrapleura</w:t>
      </w:r>
      <w:proofErr w:type="spellEnd"/>
      <w:r w:rsidR="009C42BD" w:rsidRPr="006D3AFE">
        <w:rPr>
          <w:rFonts w:ascii="Times New Roman" w:hAnsi="Times New Roman" w:cs="Times New Roman"/>
          <w:i/>
          <w:iCs/>
          <w:sz w:val="24"/>
          <w:szCs w:val="24"/>
        </w:rPr>
        <w:t xml:space="preserve"> </w:t>
      </w:r>
      <w:proofErr w:type="spellStart"/>
      <w:r w:rsidR="009C42BD" w:rsidRPr="006D3AFE">
        <w:rPr>
          <w:rFonts w:ascii="Times New Roman" w:hAnsi="Times New Roman" w:cs="Times New Roman"/>
          <w:i/>
          <w:iCs/>
          <w:sz w:val="24"/>
          <w:szCs w:val="24"/>
        </w:rPr>
        <w:t>tetraptera</w:t>
      </w:r>
      <w:proofErr w:type="spellEnd"/>
      <w:r w:rsidR="009C42BD" w:rsidRPr="006D3AFE">
        <w:rPr>
          <w:rFonts w:ascii="Times New Roman" w:hAnsi="Times New Roman" w:cs="Times New Roman"/>
          <w:sz w:val="24"/>
          <w:szCs w:val="24"/>
        </w:rPr>
        <w:t>).</w:t>
      </w:r>
      <w:r w:rsidR="00AD4FD8" w:rsidRPr="006D3AFE">
        <w:rPr>
          <w:rFonts w:ascii="Times New Roman" w:hAnsi="Times New Roman" w:cs="Times New Roman"/>
          <w:sz w:val="24"/>
          <w:szCs w:val="24"/>
        </w:rPr>
        <w:t xml:space="preserve"> </w:t>
      </w:r>
      <w:proofErr w:type="spellStart"/>
      <w:proofErr w:type="gramStart"/>
      <w:r w:rsidR="00AD4FD8" w:rsidRPr="006D3AFE">
        <w:rPr>
          <w:rFonts w:ascii="Times New Roman" w:hAnsi="Times New Roman" w:cs="Times New Roman"/>
          <w:i/>
          <w:iCs/>
          <w:sz w:val="24"/>
          <w:szCs w:val="24"/>
        </w:rPr>
        <w:t>Brachystegia</w:t>
      </w:r>
      <w:proofErr w:type="spellEnd"/>
      <w:r w:rsidR="00AD4FD8" w:rsidRPr="006D3AFE">
        <w:rPr>
          <w:rFonts w:ascii="Times New Roman" w:hAnsi="Times New Roman" w:cs="Times New Roman"/>
          <w:i/>
          <w:iCs/>
          <w:sz w:val="24"/>
          <w:szCs w:val="24"/>
        </w:rPr>
        <w:t xml:space="preserve">  </w:t>
      </w:r>
      <w:proofErr w:type="spellStart"/>
      <w:r w:rsidR="00AD4FD8" w:rsidRPr="006D3AFE">
        <w:rPr>
          <w:rFonts w:ascii="Times New Roman" w:hAnsi="Times New Roman" w:cs="Times New Roman"/>
          <w:i/>
          <w:iCs/>
          <w:sz w:val="24"/>
          <w:szCs w:val="24"/>
        </w:rPr>
        <w:t>eurocoma</w:t>
      </w:r>
      <w:proofErr w:type="spellEnd"/>
      <w:proofErr w:type="gramEnd"/>
      <w:r w:rsidR="005A266B" w:rsidRPr="006D3AFE">
        <w:rPr>
          <w:rFonts w:ascii="Times New Roman" w:hAnsi="Times New Roman" w:cs="Times New Roman"/>
          <w:sz w:val="24"/>
          <w:szCs w:val="24"/>
        </w:rPr>
        <w:t xml:space="preserve">  and </w:t>
      </w:r>
      <w:proofErr w:type="spellStart"/>
      <w:r w:rsidR="00AD4FD8" w:rsidRPr="006D3AFE">
        <w:rPr>
          <w:rFonts w:ascii="Times New Roman" w:hAnsi="Times New Roman" w:cs="Times New Roman"/>
          <w:i/>
          <w:iCs/>
          <w:sz w:val="24"/>
          <w:szCs w:val="24"/>
        </w:rPr>
        <w:t>Tetrapleura</w:t>
      </w:r>
      <w:proofErr w:type="spellEnd"/>
      <w:r w:rsidR="00AD4FD8" w:rsidRPr="006D3AFE">
        <w:rPr>
          <w:rFonts w:ascii="Times New Roman" w:hAnsi="Times New Roman" w:cs="Times New Roman"/>
          <w:i/>
          <w:iCs/>
          <w:sz w:val="24"/>
          <w:szCs w:val="24"/>
        </w:rPr>
        <w:t xml:space="preserve"> tetraptera</w:t>
      </w:r>
      <w:r w:rsidR="00AD4FD8" w:rsidRPr="006D3AFE">
        <w:rPr>
          <w:rFonts w:ascii="Times New Roman" w:hAnsi="Times New Roman" w:cs="Times New Roman"/>
          <w:sz w:val="24"/>
          <w:szCs w:val="24"/>
        </w:rPr>
        <w:t xml:space="preserve"> were processed raw and analyzed for</w:t>
      </w:r>
      <w:r w:rsidR="004A3BF8" w:rsidRPr="006D3AFE">
        <w:rPr>
          <w:rFonts w:ascii="Times New Roman" w:hAnsi="Times New Roman" w:cs="Times New Roman"/>
          <w:sz w:val="24"/>
          <w:szCs w:val="24"/>
        </w:rPr>
        <w:t xml:space="preserve"> chemical,</w:t>
      </w:r>
      <w:r w:rsidR="00AD4FD8" w:rsidRPr="006D3AFE">
        <w:rPr>
          <w:rFonts w:ascii="Times New Roman" w:hAnsi="Times New Roman" w:cs="Times New Roman"/>
          <w:sz w:val="24"/>
          <w:szCs w:val="24"/>
        </w:rPr>
        <w:t xml:space="preserve"> phytochemicals, and bioactive substances using standard methods. The data obtained </w:t>
      </w:r>
      <w:r w:rsidR="004A3BF8" w:rsidRPr="006D3AFE">
        <w:rPr>
          <w:rFonts w:ascii="Times New Roman" w:hAnsi="Times New Roman" w:cs="Times New Roman"/>
          <w:sz w:val="24"/>
          <w:szCs w:val="24"/>
        </w:rPr>
        <w:t>were analyzed statistically for</w:t>
      </w:r>
      <w:r w:rsidR="00AD4FD8" w:rsidRPr="006D3AFE">
        <w:rPr>
          <w:rFonts w:ascii="Times New Roman" w:hAnsi="Times New Roman" w:cs="Times New Roman"/>
          <w:sz w:val="24"/>
          <w:szCs w:val="24"/>
        </w:rPr>
        <w:t xml:space="preserve"> me</w:t>
      </w:r>
      <w:r w:rsidR="004A3BF8" w:rsidRPr="006D3AFE">
        <w:rPr>
          <w:rFonts w:ascii="Times New Roman" w:hAnsi="Times New Roman" w:cs="Times New Roman"/>
          <w:sz w:val="24"/>
          <w:szCs w:val="24"/>
        </w:rPr>
        <w:t>an and</w:t>
      </w:r>
      <w:r w:rsidR="005A266B" w:rsidRPr="006D3AFE">
        <w:rPr>
          <w:rFonts w:ascii="Times New Roman" w:hAnsi="Times New Roman" w:cs="Times New Roman"/>
          <w:sz w:val="24"/>
          <w:szCs w:val="24"/>
        </w:rPr>
        <w:t xml:space="preserve"> standard deviation</w:t>
      </w:r>
      <w:r w:rsidR="004A3BF8" w:rsidRPr="006D3AFE">
        <w:rPr>
          <w:rFonts w:ascii="Times New Roman" w:hAnsi="Times New Roman" w:cs="Times New Roman"/>
          <w:sz w:val="24"/>
          <w:szCs w:val="24"/>
        </w:rPr>
        <w:t xml:space="preserve"> using</w:t>
      </w:r>
      <w:r w:rsidR="00AD4FD8" w:rsidRPr="006D3AFE">
        <w:rPr>
          <w:rFonts w:ascii="Times New Roman" w:hAnsi="Times New Roman" w:cs="Times New Roman"/>
          <w:sz w:val="24"/>
          <w:szCs w:val="24"/>
        </w:rPr>
        <w:t xml:space="preserve"> SPSS version 20.</w:t>
      </w:r>
      <w:r w:rsidR="00F41219" w:rsidRPr="006D3AFE">
        <w:rPr>
          <w:rFonts w:ascii="Times New Roman" w:hAnsi="Times New Roman" w:cs="Times New Roman"/>
          <w:sz w:val="24"/>
          <w:szCs w:val="24"/>
        </w:rPr>
        <w:t xml:space="preserve"> The result of this study showed that the flavonoids were 0.10 and 0.62%, glycoside 0.20 and 0.74%, saponins 0.81 and 3.40%, lycopene 0.21 and 0.03%, </w:t>
      </w:r>
      <w:proofErr w:type="spellStart"/>
      <w:r w:rsidR="00F41219" w:rsidRPr="006D3AFE">
        <w:rPr>
          <w:rFonts w:ascii="Times New Roman" w:hAnsi="Times New Roman" w:cs="Times New Roman"/>
          <w:sz w:val="24"/>
          <w:szCs w:val="24"/>
        </w:rPr>
        <w:t>alkanoids</w:t>
      </w:r>
      <w:proofErr w:type="spellEnd"/>
      <w:r w:rsidR="00F41219" w:rsidRPr="006D3AFE">
        <w:rPr>
          <w:rFonts w:ascii="Times New Roman" w:hAnsi="Times New Roman" w:cs="Times New Roman"/>
          <w:sz w:val="24"/>
          <w:szCs w:val="24"/>
        </w:rPr>
        <w:t xml:space="preserve"> 0.60 and 1.26%, tannins 0.11 and 2.56, and phenol </w:t>
      </w:r>
      <w:r w:rsidR="00AF2AD2" w:rsidRPr="006D3AFE">
        <w:rPr>
          <w:rFonts w:ascii="Times New Roman" w:hAnsi="Times New Roman" w:cs="Times New Roman"/>
          <w:sz w:val="24"/>
          <w:szCs w:val="24"/>
        </w:rPr>
        <w:t xml:space="preserve">0.81 and 0.28% for </w:t>
      </w:r>
      <w:r w:rsidR="00AF2AD2" w:rsidRPr="006D3AFE">
        <w:rPr>
          <w:rFonts w:ascii="Times New Roman" w:hAnsi="Times New Roman" w:cs="Times New Roman"/>
          <w:i/>
          <w:iCs/>
          <w:sz w:val="24"/>
          <w:szCs w:val="24"/>
        </w:rPr>
        <w:t xml:space="preserve">B.  </w:t>
      </w:r>
      <w:proofErr w:type="spellStart"/>
      <w:r w:rsidR="00AF2AD2" w:rsidRPr="006D3AFE">
        <w:rPr>
          <w:rFonts w:ascii="Times New Roman" w:hAnsi="Times New Roman" w:cs="Times New Roman"/>
          <w:i/>
          <w:iCs/>
          <w:sz w:val="24"/>
          <w:szCs w:val="24"/>
        </w:rPr>
        <w:t>eurocoma</w:t>
      </w:r>
      <w:proofErr w:type="spellEnd"/>
      <w:r w:rsidR="00AF2AD2" w:rsidRPr="006D3AFE">
        <w:rPr>
          <w:rFonts w:ascii="Times New Roman" w:hAnsi="Times New Roman" w:cs="Times New Roman"/>
          <w:sz w:val="24"/>
          <w:szCs w:val="24"/>
        </w:rPr>
        <w:t xml:space="preserve"> </w:t>
      </w:r>
      <w:proofErr w:type="gramStart"/>
      <w:r w:rsidR="00AF2AD2" w:rsidRPr="006D3AFE">
        <w:rPr>
          <w:rFonts w:ascii="Times New Roman" w:hAnsi="Times New Roman" w:cs="Times New Roman"/>
          <w:sz w:val="24"/>
          <w:szCs w:val="24"/>
        </w:rPr>
        <w:t xml:space="preserve">and  </w:t>
      </w:r>
      <w:r w:rsidR="00AF2AD2" w:rsidRPr="006D3AFE">
        <w:rPr>
          <w:rFonts w:ascii="Times New Roman" w:hAnsi="Times New Roman" w:cs="Times New Roman"/>
          <w:i/>
          <w:iCs/>
          <w:sz w:val="24"/>
          <w:szCs w:val="24"/>
        </w:rPr>
        <w:t>T.</w:t>
      </w:r>
      <w:proofErr w:type="gramEnd"/>
      <w:r w:rsidR="00AF2AD2" w:rsidRPr="006D3AFE">
        <w:rPr>
          <w:rFonts w:ascii="Times New Roman" w:hAnsi="Times New Roman" w:cs="Times New Roman"/>
          <w:i/>
          <w:iCs/>
          <w:sz w:val="24"/>
          <w:szCs w:val="24"/>
        </w:rPr>
        <w:t xml:space="preserve"> tetraptera</w:t>
      </w:r>
      <w:r w:rsidR="00AF2AD2" w:rsidRPr="006D3AFE">
        <w:rPr>
          <w:rFonts w:ascii="Times New Roman" w:hAnsi="Times New Roman" w:cs="Times New Roman"/>
          <w:sz w:val="24"/>
          <w:szCs w:val="24"/>
        </w:rPr>
        <w:t xml:space="preserve"> respectively. </w:t>
      </w:r>
      <w:r w:rsidR="00583E1D" w:rsidRPr="006D3AFE">
        <w:rPr>
          <w:rFonts w:ascii="Times New Roman" w:hAnsi="Times New Roman" w:cs="Times New Roman"/>
          <w:sz w:val="24"/>
          <w:szCs w:val="24"/>
        </w:rPr>
        <w:t>Conclusively,</w:t>
      </w:r>
      <w:r w:rsidR="00937861" w:rsidRPr="006D3AFE">
        <w:rPr>
          <w:rFonts w:ascii="Times New Roman" w:hAnsi="Times New Roman" w:cs="Times New Roman"/>
          <w:sz w:val="24"/>
          <w:szCs w:val="24"/>
        </w:rPr>
        <w:t xml:space="preserve"> the </w:t>
      </w:r>
      <w:r w:rsidR="004A3BF8" w:rsidRPr="006D3AFE">
        <w:rPr>
          <w:rFonts w:ascii="Times New Roman" w:hAnsi="Times New Roman" w:cs="Times New Roman"/>
          <w:sz w:val="24"/>
          <w:szCs w:val="24"/>
        </w:rPr>
        <w:t xml:space="preserve">ethnobotanical effect </w:t>
      </w:r>
      <w:r w:rsidR="00937861" w:rsidRPr="006D3AFE">
        <w:rPr>
          <w:rFonts w:ascii="Times New Roman" w:hAnsi="Times New Roman" w:cs="Times New Roman"/>
          <w:sz w:val="24"/>
          <w:szCs w:val="24"/>
        </w:rPr>
        <w:t xml:space="preserve">of </w:t>
      </w:r>
      <w:r w:rsidR="00937861" w:rsidRPr="006D3AFE">
        <w:rPr>
          <w:rFonts w:ascii="Times New Roman" w:hAnsi="Times New Roman" w:cs="Times New Roman"/>
          <w:i/>
          <w:iCs/>
          <w:sz w:val="24"/>
          <w:szCs w:val="24"/>
        </w:rPr>
        <w:t xml:space="preserve">B.  </w:t>
      </w:r>
      <w:proofErr w:type="spellStart"/>
      <w:r w:rsidR="00937861" w:rsidRPr="006D3AFE">
        <w:rPr>
          <w:rFonts w:ascii="Times New Roman" w:hAnsi="Times New Roman" w:cs="Times New Roman"/>
          <w:i/>
          <w:iCs/>
          <w:sz w:val="24"/>
          <w:szCs w:val="24"/>
        </w:rPr>
        <w:t>eurocoma</w:t>
      </w:r>
      <w:proofErr w:type="spellEnd"/>
      <w:r w:rsidR="00937861" w:rsidRPr="006D3AFE">
        <w:rPr>
          <w:rFonts w:ascii="Times New Roman" w:hAnsi="Times New Roman" w:cs="Times New Roman"/>
          <w:sz w:val="24"/>
          <w:szCs w:val="24"/>
        </w:rPr>
        <w:t xml:space="preserve"> </w:t>
      </w:r>
      <w:proofErr w:type="gramStart"/>
      <w:r w:rsidR="00937861" w:rsidRPr="006D3AFE">
        <w:rPr>
          <w:rFonts w:ascii="Times New Roman" w:hAnsi="Times New Roman" w:cs="Times New Roman"/>
          <w:sz w:val="24"/>
          <w:szCs w:val="24"/>
        </w:rPr>
        <w:t xml:space="preserve">and  </w:t>
      </w:r>
      <w:r w:rsidR="00937861" w:rsidRPr="006D3AFE">
        <w:rPr>
          <w:rFonts w:ascii="Times New Roman" w:hAnsi="Times New Roman" w:cs="Times New Roman"/>
          <w:i/>
          <w:iCs/>
          <w:sz w:val="24"/>
          <w:szCs w:val="24"/>
        </w:rPr>
        <w:t>T.</w:t>
      </w:r>
      <w:proofErr w:type="gramEnd"/>
      <w:r w:rsidR="00937861" w:rsidRPr="006D3AFE">
        <w:rPr>
          <w:rFonts w:ascii="Times New Roman" w:hAnsi="Times New Roman" w:cs="Times New Roman"/>
          <w:i/>
          <w:iCs/>
          <w:sz w:val="24"/>
          <w:szCs w:val="24"/>
        </w:rPr>
        <w:t xml:space="preserve"> tetraptera</w:t>
      </w:r>
      <w:r w:rsidR="004A3BF8" w:rsidRPr="006D3AFE">
        <w:rPr>
          <w:rFonts w:ascii="Times New Roman" w:hAnsi="Times New Roman" w:cs="Times New Roman"/>
          <w:iCs/>
          <w:sz w:val="24"/>
          <w:szCs w:val="24"/>
        </w:rPr>
        <w:t xml:space="preserve"> are</w:t>
      </w:r>
      <w:r w:rsidR="005A266B" w:rsidRPr="006D3AFE">
        <w:rPr>
          <w:rFonts w:ascii="Times New Roman" w:hAnsi="Times New Roman" w:cs="Times New Roman"/>
          <w:iCs/>
          <w:sz w:val="24"/>
          <w:szCs w:val="24"/>
        </w:rPr>
        <w:t xml:space="preserve"> of great importance</w:t>
      </w:r>
      <w:r w:rsidR="00937861" w:rsidRPr="006D3AFE">
        <w:rPr>
          <w:rFonts w:ascii="Times New Roman" w:hAnsi="Times New Roman" w:cs="Times New Roman"/>
          <w:iCs/>
          <w:sz w:val="24"/>
          <w:szCs w:val="24"/>
        </w:rPr>
        <w:t xml:space="preserve"> for the h</w:t>
      </w:r>
      <w:r w:rsidR="005866D3" w:rsidRPr="006D3AFE">
        <w:rPr>
          <w:rFonts w:ascii="Times New Roman" w:hAnsi="Times New Roman" w:cs="Times New Roman"/>
          <w:iCs/>
          <w:sz w:val="24"/>
          <w:szCs w:val="24"/>
        </w:rPr>
        <w:t xml:space="preserve">ealthy wellbeing of individuals and the communities that </w:t>
      </w:r>
      <w:r w:rsidR="005E4BA5">
        <w:rPr>
          <w:rFonts w:ascii="Times New Roman" w:hAnsi="Times New Roman" w:cs="Times New Roman"/>
          <w:iCs/>
          <w:sz w:val="24"/>
          <w:szCs w:val="24"/>
        </w:rPr>
        <w:t>cultivate</w:t>
      </w:r>
      <w:r w:rsidR="005866D3" w:rsidRPr="006D3AFE">
        <w:rPr>
          <w:rFonts w:ascii="Times New Roman" w:hAnsi="Times New Roman" w:cs="Times New Roman"/>
          <w:iCs/>
          <w:sz w:val="24"/>
          <w:szCs w:val="24"/>
        </w:rPr>
        <w:t xml:space="preserve"> it should harness it and utilize it to boost their nutritional status.</w:t>
      </w:r>
    </w:p>
    <w:p w14:paraId="18B18818" w14:textId="77777777" w:rsidR="00937861" w:rsidRPr="006D3AFE" w:rsidRDefault="00937861" w:rsidP="00AF2AD2">
      <w:pPr>
        <w:jc w:val="both"/>
        <w:rPr>
          <w:rFonts w:ascii="Times New Roman" w:hAnsi="Times New Roman" w:cs="Times New Roman"/>
          <w:sz w:val="24"/>
          <w:szCs w:val="24"/>
        </w:rPr>
      </w:pPr>
      <w:r w:rsidRPr="006D3AFE">
        <w:rPr>
          <w:rFonts w:ascii="Times New Roman" w:hAnsi="Times New Roman" w:cs="Times New Roman"/>
          <w:iCs/>
          <w:sz w:val="24"/>
          <w:szCs w:val="24"/>
        </w:rPr>
        <w:t xml:space="preserve">Keywords: </w:t>
      </w:r>
      <w:proofErr w:type="spellStart"/>
      <w:proofErr w:type="gram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eurocoma</w:t>
      </w:r>
      <w:proofErr w:type="spellEnd"/>
      <w:proofErr w:type="gram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ethnobotanical, phytochemicals, bioactive substances.</w:t>
      </w:r>
    </w:p>
    <w:p w14:paraId="6DBEB8D6" w14:textId="77777777" w:rsidR="00A07F31" w:rsidRPr="006D3AFE" w:rsidRDefault="00950690"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Background</w:t>
      </w:r>
    </w:p>
    <w:p w14:paraId="48C5EBD1" w14:textId="77777777" w:rsidR="00C17C8A" w:rsidRPr="006D3AFE" w:rsidRDefault="00A07F31" w:rsidP="00C17C8A">
      <w:pPr>
        <w:spacing w:before="450" w:after="0" w:line="240" w:lineRule="auto"/>
        <w:jc w:val="both"/>
        <w:rPr>
          <w:rFonts w:ascii="Times New Roman" w:eastAsia="Times New Roman" w:hAnsi="Times New Roman" w:cs="Times New Roman"/>
          <w:sz w:val="24"/>
          <w:szCs w:val="24"/>
        </w:rPr>
      </w:pPr>
      <w:r w:rsidRPr="006D3AFE">
        <w:rPr>
          <w:rFonts w:ascii="Times New Roman" w:hAnsi="Times New Roman" w:cs="Times New Roman"/>
          <w:sz w:val="24"/>
          <w:szCs w:val="24"/>
        </w:rPr>
        <w:t xml:space="preserve">Nigeria is blessed with indigenous plants of medicinal and nutritional importance. Some of these are used as condiments,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agents and as a soup thickener. Apart from their thickening and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properties in soup, these plants exhibit a wide range of biological and physiological activities, namely anti-hypertensive, anti-inflammatory, anti-microbial, anti-diabetic and anti-carcinogenic. </w:t>
      </w:r>
      <w:r w:rsidR="00DD7553" w:rsidRPr="00DD7553">
        <w:rPr>
          <w:rFonts w:ascii="Times New Roman" w:hAnsi="Times New Roman" w:cs="Times New Roman"/>
          <w:sz w:val="24"/>
          <w:szCs w:val="24"/>
        </w:rPr>
        <w:t xml:space="preserve">The seeds of </w:t>
      </w:r>
      <w:proofErr w:type="spellStart"/>
      <w:proofErr w:type="gramStart"/>
      <w:r w:rsidR="00DD7553" w:rsidRPr="00DD7553">
        <w:rPr>
          <w:rFonts w:ascii="Times New Roman" w:hAnsi="Times New Roman" w:cs="Times New Roman"/>
          <w:i/>
          <w:iCs/>
          <w:sz w:val="24"/>
          <w:szCs w:val="24"/>
        </w:rPr>
        <w:t>Brachystegia</w:t>
      </w:r>
      <w:proofErr w:type="spellEnd"/>
      <w:r w:rsidR="00DD7553" w:rsidRPr="00DD7553">
        <w:rPr>
          <w:rFonts w:ascii="Times New Roman" w:hAnsi="Times New Roman" w:cs="Times New Roman"/>
          <w:i/>
          <w:iCs/>
          <w:sz w:val="24"/>
          <w:szCs w:val="24"/>
        </w:rPr>
        <w:t xml:space="preserve">  </w:t>
      </w:r>
      <w:proofErr w:type="spellStart"/>
      <w:r w:rsidR="00DD7553" w:rsidRPr="00DD7553">
        <w:rPr>
          <w:rFonts w:ascii="Times New Roman" w:hAnsi="Times New Roman" w:cs="Times New Roman"/>
          <w:i/>
          <w:iCs/>
          <w:sz w:val="24"/>
          <w:szCs w:val="24"/>
        </w:rPr>
        <w:t>eurocoma</w:t>
      </w:r>
      <w:proofErr w:type="spellEnd"/>
      <w:proofErr w:type="gramEnd"/>
      <w:r w:rsidR="00DD7553" w:rsidRPr="00DD7553">
        <w:rPr>
          <w:rFonts w:ascii="Times New Roman" w:hAnsi="Times New Roman" w:cs="Times New Roman"/>
          <w:sz w:val="24"/>
          <w:szCs w:val="24"/>
        </w:rPr>
        <w:t xml:space="preserve"> are used in folkloric medicine to maintain body temperature, soften stool, and protect against colon and rectal cancer (</w:t>
      </w:r>
      <w:proofErr w:type="spellStart"/>
      <w:r w:rsidR="00DD7553" w:rsidRPr="00DD7553">
        <w:rPr>
          <w:rFonts w:ascii="Times New Roman" w:hAnsi="Times New Roman" w:cs="Times New Roman"/>
          <w:sz w:val="24"/>
          <w:szCs w:val="24"/>
        </w:rPr>
        <w:t>Ndukwu</w:t>
      </w:r>
      <w:proofErr w:type="spellEnd"/>
      <w:r w:rsidR="00DD7553" w:rsidRPr="00DD7553">
        <w:rPr>
          <w:rFonts w:ascii="Times New Roman" w:hAnsi="Times New Roman" w:cs="Times New Roman"/>
          <w:sz w:val="24"/>
          <w:szCs w:val="24"/>
        </w:rPr>
        <w:t>, 2009)</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 xml:space="preserve">These plants are traditionally identified as harmless and are usually applied in the fight </w:t>
      </w:r>
      <w:r w:rsidR="00BD7D14">
        <w:rPr>
          <w:rFonts w:ascii="Times New Roman" w:eastAsia="Times New Roman" w:hAnsi="Times New Roman" w:cs="Times New Roman"/>
          <w:sz w:val="24"/>
          <w:szCs w:val="24"/>
        </w:rPr>
        <w:t>against long-standing diseases (Okwu and Okoro, 2006)</w:t>
      </w:r>
      <w:r w:rsidR="00C17C8A" w:rsidRPr="006D3AFE">
        <w:rPr>
          <w:rFonts w:ascii="Times New Roman" w:eastAsia="Times New Roman" w:hAnsi="Times New Roman" w:cs="Times New Roman"/>
          <w:sz w:val="24"/>
          <w:szCs w:val="24"/>
        </w:rPr>
        <w:t xml:space="preserve">. Since the ancient days, the preventive role of medicinal plants has been known to mankind and has been passed to generations within human communities </w:t>
      </w:r>
      <w:r w:rsidR="00BD7D14">
        <w:rPr>
          <w:rFonts w:ascii="Times New Roman" w:eastAsia="Times New Roman" w:hAnsi="Times New Roman" w:cs="Times New Roman"/>
          <w:sz w:val="24"/>
          <w:szCs w:val="24"/>
        </w:rPr>
        <w:t>(Okwu and Okoro, 2006</w:t>
      </w:r>
      <w:r w:rsidR="00BD7D14" w:rsidRPr="00DD7553">
        <w:rPr>
          <w:rFonts w:ascii="Times New Roman" w:eastAsia="Times New Roman" w:hAnsi="Times New Roman" w:cs="Times New Roman"/>
          <w:sz w:val="24"/>
          <w:szCs w:val="24"/>
        </w:rPr>
        <w:t>).</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Plants such as </w:t>
      </w:r>
      <w:proofErr w:type="spellStart"/>
      <w:r w:rsidR="00C17C8A" w:rsidRPr="006D3AFE">
        <w:rPr>
          <w:rFonts w:ascii="Times New Roman" w:eastAsia="Times New Roman" w:hAnsi="Times New Roman" w:cs="Times New Roman"/>
          <w:i/>
          <w:iCs/>
          <w:sz w:val="24"/>
          <w:szCs w:val="24"/>
        </w:rPr>
        <w:t>Tetrapleura</w:t>
      </w:r>
      <w:proofErr w:type="spellEnd"/>
      <w:r w:rsidR="00C17C8A" w:rsidRPr="006D3AFE">
        <w:rPr>
          <w:rFonts w:ascii="Times New Roman" w:eastAsia="Times New Roman" w:hAnsi="Times New Roman" w:cs="Times New Roman"/>
          <w:i/>
          <w:iCs/>
          <w:sz w:val="24"/>
          <w:szCs w:val="24"/>
        </w:rPr>
        <w:t xml:space="preserve"> </w:t>
      </w:r>
      <w:proofErr w:type="spellStart"/>
      <w:r w:rsidR="00C17C8A" w:rsidRPr="006D3AFE">
        <w:rPr>
          <w:rFonts w:ascii="Times New Roman" w:eastAsia="Times New Roman" w:hAnsi="Times New Roman" w:cs="Times New Roman"/>
          <w:i/>
          <w:iCs/>
          <w:sz w:val="24"/>
          <w:szCs w:val="24"/>
        </w:rPr>
        <w:t>tetraptera</w:t>
      </w:r>
      <w:proofErr w:type="spellEnd"/>
      <w:r w:rsidR="00C17C8A" w:rsidRPr="006D3AFE">
        <w:rPr>
          <w:rFonts w:ascii="Times New Roman" w:eastAsia="Times New Roman" w:hAnsi="Times New Roman" w:cs="Times New Roman"/>
          <w:sz w:val="24"/>
          <w:szCs w:val="24"/>
        </w:rPr>
        <w:t> and </w:t>
      </w:r>
      <w:proofErr w:type="spellStart"/>
      <w:proofErr w:type="gramStart"/>
      <w:r w:rsidR="00C17C8A" w:rsidRPr="006D3AFE">
        <w:rPr>
          <w:rFonts w:ascii="Times New Roman" w:hAnsi="Times New Roman" w:cs="Times New Roman"/>
          <w:i/>
          <w:iCs/>
          <w:sz w:val="24"/>
          <w:szCs w:val="24"/>
        </w:rPr>
        <w:t>Brachystegia</w:t>
      </w:r>
      <w:proofErr w:type="spellEnd"/>
      <w:r w:rsidR="00C17C8A" w:rsidRPr="006D3AFE">
        <w:rPr>
          <w:rFonts w:ascii="Times New Roman" w:hAnsi="Times New Roman" w:cs="Times New Roman"/>
          <w:i/>
          <w:iCs/>
          <w:sz w:val="24"/>
          <w:szCs w:val="24"/>
        </w:rPr>
        <w:t xml:space="preserve">  </w:t>
      </w:r>
      <w:proofErr w:type="spellStart"/>
      <w:r w:rsidR="00C17C8A" w:rsidRPr="006D3AFE">
        <w:rPr>
          <w:rFonts w:ascii="Times New Roman" w:hAnsi="Times New Roman" w:cs="Times New Roman"/>
          <w:i/>
          <w:iCs/>
          <w:sz w:val="24"/>
          <w:szCs w:val="24"/>
        </w:rPr>
        <w:t>eurocoma</w:t>
      </w:r>
      <w:proofErr w:type="spellEnd"/>
      <w:proofErr w:type="gramEnd"/>
      <w:r w:rsidR="00C17C8A" w:rsidRPr="006D3AFE">
        <w:rPr>
          <w:rFonts w:ascii="Times New Roman" w:eastAsia="Times New Roman" w:hAnsi="Times New Roman" w:cs="Times New Roman"/>
          <w:sz w:val="24"/>
          <w:szCs w:val="24"/>
        </w:rPr>
        <w:t xml:space="preserve"> can also be classified as such because they exhibit medicinal properties </w:t>
      </w:r>
      <w:r w:rsidR="00BD7D14">
        <w:rPr>
          <w:rFonts w:ascii="Times New Roman" w:eastAsia="Times New Roman" w:hAnsi="Times New Roman" w:cs="Times New Roman"/>
          <w:sz w:val="24"/>
          <w:szCs w:val="24"/>
        </w:rPr>
        <w:t>(</w:t>
      </w:r>
      <w:proofErr w:type="spellStart"/>
      <w:r w:rsidR="00BD7D14">
        <w:rPr>
          <w:rFonts w:ascii="Times New Roman" w:eastAsia="Times New Roman" w:hAnsi="Times New Roman" w:cs="Times New Roman"/>
          <w:sz w:val="24"/>
          <w:szCs w:val="24"/>
        </w:rPr>
        <w:t>Uzomah</w:t>
      </w:r>
      <w:proofErr w:type="spellEnd"/>
      <w:r w:rsidR="00BD7D14">
        <w:rPr>
          <w:rFonts w:ascii="Times New Roman" w:eastAsia="Times New Roman" w:hAnsi="Times New Roman" w:cs="Times New Roman"/>
          <w:sz w:val="24"/>
          <w:szCs w:val="24"/>
        </w:rPr>
        <w:t xml:space="preserve"> and </w:t>
      </w:r>
      <w:proofErr w:type="spellStart"/>
      <w:r w:rsidR="00BD7D14">
        <w:rPr>
          <w:rFonts w:ascii="Times New Roman" w:eastAsia="Times New Roman" w:hAnsi="Times New Roman" w:cs="Times New Roman"/>
          <w:sz w:val="24"/>
          <w:szCs w:val="24"/>
        </w:rPr>
        <w:t>Ahuligwo</w:t>
      </w:r>
      <w:proofErr w:type="spellEnd"/>
      <w:r w:rsidR="00BD7D14">
        <w:rPr>
          <w:rFonts w:ascii="Times New Roman" w:eastAsia="Times New Roman" w:hAnsi="Times New Roman" w:cs="Times New Roman"/>
          <w:sz w:val="24"/>
          <w:szCs w:val="24"/>
        </w:rPr>
        <w:t>, 1999).</w:t>
      </w:r>
    </w:p>
    <w:p w14:paraId="6BF4975A" w14:textId="77777777" w:rsidR="00A07F31" w:rsidRPr="006D3AFE" w:rsidRDefault="00A07F31" w:rsidP="00C17C8A">
      <w:pPr>
        <w:jc w:val="both"/>
        <w:rPr>
          <w:rFonts w:ascii="Times New Roman" w:hAnsi="Times New Roman" w:cs="Times New Roman"/>
          <w:sz w:val="24"/>
          <w:szCs w:val="24"/>
        </w:rPr>
      </w:pPr>
    </w:p>
    <w:p w14:paraId="215F3D27" w14:textId="77777777" w:rsidR="00A07F31" w:rsidRPr="006D3AFE" w:rsidRDefault="00A07F31" w:rsidP="00C17C8A">
      <w:pPr>
        <w:jc w:val="both"/>
        <w:rPr>
          <w:rFonts w:ascii="Times New Roman" w:hAnsi="Times New Roman" w:cs="Times New Roman"/>
          <w:sz w:val="24"/>
          <w:szCs w:val="24"/>
        </w:rPr>
      </w:pP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belong to the family of Caesalpiniaceae, and order </w:t>
      </w:r>
      <w:proofErr w:type="spellStart"/>
      <w:r w:rsidRPr="006D3AFE">
        <w:rPr>
          <w:rFonts w:ascii="Times New Roman" w:hAnsi="Times New Roman" w:cs="Times New Roman"/>
          <w:sz w:val="24"/>
          <w:szCs w:val="24"/>
        </w:rPr>
        <w:t>fabaceae</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known as “</w:t>
      </w:r>
      <w:proofErr w:type="spellStart"/>
      <w:r w:rsidRPr="006D3AFE">
        <w:rPr>
          <w:rFonts w:ascii="Times New Roman" w:hAnsi="Times New Roman" w:cs="Times New Roman"/>
          <w:sz w:val="24"/>
          <w:szCs w:val="24"/>
        </w:rPr>
        <w:t>achi</w:t>
      </w:r>
      <w:proofErr w:type="spellEnd"/>
      <w:r w:rsidRPr="006D3AFE">
        <w:rPr>
          <w:rFonts w:ascii="Times New Roman" w:hAnsi="Times New Roman" w:cs="Times New Roman"/>
          <w:sz w:val="24"/>
          <w:szCs w:val="24"/>
        </w:rPr>
        <w:t>” in Igbo Land, “</w:t>
      </w:r>
      <w:proofErr w:type="spellStart"/>
      <w:r w:rsidRPr="006D3AFE">
        <w:rPr>
          <w:rFonts w:ascii="Times New Roman" w:hAnsi="Times New Roman" w:cs="Times New Roman"/>
          <w:sz w:val="24"/>
          <w:szCs w:val="24"/>
        </w:rPr>
        <w:t>akalada</w:t>
      </w:r>
      <w:proofErr w:type="spellEnd"/>
      <w:r w:rsidRPr="006D3AFE">
        <w:rPr>
          <w:rFonts w:ascii="Times New Roman" w:hAnsi="Times New Roman" w:cs="Times New Roman"/>
          <w:sz w:val="24"/>
          <w:szCs w:val="24"/>
        </w:rPr>
        <w:t>” in Yoruba, “</w:t>
      </w:r>
      <w:proofErr w:type="spellStart"/>
      <w:r w:rsidRPr="006D3AFE">
        <w:rPr>
          <w:rFonts w:ascii="Times New Roman" w:hAnsi="Times New Roman" w:cs="Times New Roman"/>
          <w:sz w:val="24"/>
          <w:szCs w:val="24"/>
        </w:rPr>
        <w:t>akpakpa</w:t>
      </w:r>
      <w:proofErr w:type="spellEnd"/>
      <w:r w:rsidRPr="006D3AFE">
        <w:rPr>
          <w:rFonts w:ascii="Times New Roman" w:hAnsi="Times New Roman" w:cs="Times New Roman"/>
          <w:sz w:val="24"/>
          <w:szCs w:val="24"/>
        </w:rPr>
        <w:t xml:space="preserve"> or </w:t>
      </w:r>
      <w:proofErr w:type="spellStart"/>
      <w:r w:rsidRPr="006D3AFE">
        <w:rPr>
          <w:rFonts w:ascii="Times New Roman" w:hAnsi="Times New Roman" w:cs="Times New Roman"/>
          <w:sz w:val="24"/>
          <w:szCs w:val="24"/>
        </w:rPr>
        <w:t>apaupan</w:t>
      </w:r>
      <w:proofErr w:type="spellEnd"/>
      <w:r w:rsidRPr="006D3AFE">
        <w:rPr>
          <w:rFonts w:ascii="Times New Roman" w:hAnsi="Times New Roman" w:cs="Times New Roman"/>
          <w:sz w:val="24"/>
          <w:szCs w:val="24"/>
        </w:rPr>
        <w:t>” in Ijaw, “</w:t>
      </w:r>
      <w:proofErr w:type="spellStart"/>
      <w:r w:rsidRPr="006D3AFE">
        <w:rPr>
          <w:rFonts w:ascii="Times New Roman" w:hAnsi="Times New Roman" w:cs="Times New Roman"/>
          <w:sz w:val="24"/>
          <w:szCs w:val="24"/>
        </w:rPr>
        <w:t>dewen</w:t>
      </w:r>
      <w:proofErr w:type="spellEnd"/>
      <w:r w:rsidRPr="006D3AFE">
        <w:rPr>
          <w:rFonts w:ascii="Times New Roman" w:hAnsi="Times New Roman" w:cs="Times New Roman"/>
          <w:sz w:val="24"/>
          <w:szCs w:val="24"/>
        </w:rPr>
        <w:t xml:space="preserve">” in Benin (Keay et al., 2024). </w:t>
      </w:r>
      <w:r w:rsidR="00164304" w:rsidRPr="006D3AFE">
        <w:rPr>
          <w:rFonts w:ascii="Times New Roman" w:hAnsi="Times New Roman" w:cs="Times New Roman"/>
          <w:sz w:val="24"/>
          <w:szCs w:val="24"/>
        </w:rPr>
        <w:t xml:space="preserve">It is a large tree with irregular and twisted spreading branches. The seed has a roundish flat shape with brown </w:t>
      </w:r>
      <w:proofErr w:type="spellStart"/>
      <w:r w:rsidR="00164304" w:rsidRPr="006D3AFE">
        <w:rPr>
          <w:rFonts w:ascii="Times New Roman" w:hAnsi="Times New Roman" w:cs="Times New Roman"/>
          <w:sz w:val="24"/>
          <w:szCs w:val="24"/>
        </w:rPr>
        <w:t>colour</w:t>
      </w:r>
      <w:proofErr w:type="spellEnd"/>
      <w:r w:rsidR="00164304" w:rsidRPr="006D3AFE">
        <w:rPr>
          <w:rFonts w:ascii="Times New Roman" w:hAnsi="Times New Roman" w:cs="Times New Roman"/>
          <w:sz w:val="24"/>
          <w:szCs w:val="24"/>
        </w:rPr>
        <w:t xml:space="preserve"> and hard hull. The fruit ripens from September to January and is released by explosive mechanism </w:t>
      </w:r>
      <w:r w:rsidR="00BD7D14">
        <w:rPr>
          <w:rFonts w:ascii="Times New Roman" w:hAnsi="Times New Roman" w:cs="Times New Roman"/>
          <w:sz w:val="24"/>
          <w:szCs w:val="24"/>
        </w:rPr>
        <w:t>(</w:t>
      </w:r>
      <w:proofErr w:type="spellStart"/>
      <w:r w:rsidR="00BD7D14">
        <w:rPr>
          <w:rFonts w:ascii="Times New Roman" w:hAnsi="Times New Roman" w:cs="Times New Roman"/>
          <w:sz w:val="24"/>
          <w:szCs w:val="24"/>
        </w:rPr>
        <w:t>Enwere</w:t>
      </w:r>
      <w:proofErr w:type="spellEnd"/>
      <w:r w:rsidR="00BD7D14">
        <w:rPr>
          <w:rFonts w:ascii="Times New Roman" w:hAnsi="Times New Roman" w:cs="Times New Roman"/>
          <w:sz w:val="24"/>
          <w:szCs w:val="24"/>
        </w:rPr>
        <w:t>, 1998; Rahman et al., 2023)</w:t>
      </w:r>
      <w:r w:rsidR="006D3AFE" w:rsidRPr="006D3AFE">
        <w:rPr>
          <w:rFonts w:ascii="Times New Roman" w:hAnsi="Times New Roman" w:cs="Times New Roman"/>
          <w:sz w:val="24"/>
          <w:szCs w:val="24"/>
        </w:rPr>
        <w:t>.</w:t>
      </w:r>
      <w:r w:rsidR="00164304" w:rsidRPr="006D3AFE">
        <w:rPr>
          <w:rFonts w:ascii="Times New Roman" w:hAnsi="Times New Roman" w:cs="Times New Roman"/>
          <w:sz w:val="24"/>
          <w:szCs w:val="24"/>
        </w:rPr>
        <w:t xml:space="preserve"> It flowers between April and May. The fruits occur as broad lathery dark purplish brown pods containing between four and six brown shiny flat disc-like seeds. The plant also possesses a </w:t>
      </w:r>
      <w:r w:rsidR="00164304" w:rsidRPr="006D3AFE">
        <w:rPr>
          <w:rFonts w:ascii="Times New Roman" w:hAnsi="Times New Roman" w:cs="Times New Roman"/>
          <w:sz w:val="24"/>
          <w:szCs w:val="24"/>
        </w:rPr>
        <w:lastRenderedPageBreak/>
        <w:t xml:space="preserve">rough fibrous bark, which peels off in patches and often gives out brownish buttery exudates </w:t>
      </w:r>
      <w:r w:rsidR="00BD7D14">
        <w:rPr>
          <w:rFonts w:ascii="Times New Roman" w:hAnsi="Times New Roman" w:cs="Times New Roman"/>
          <w:sz w:val="24"/>
          <w:szCs w:val="24"/>
        </w:rPr>
        <w:t>(Matic et al.,2018; Adesina et al., 2016).</w:t>
      </w:r>
    </w:p>
    <w:p w14:paraId="5DB9B28B" w14:textId="77777777" w:rsidR="007E7A67" w:rsidRPr="006D3AFE" w:rsidRDefault="00C17C8A" w:rsidP="007E7A67">
      <w:pPr>
        <w:spacing w:before="450" w:after="0" w:line="360" w:lineRule="auto"/>
        <w:jc w:val="both"/>
        <w:rPr>
          <w:rFonts w:ascii="Times New Roman" w:eastAsia="Times New Roman" w:hAnsi="Times New Roman" w:cs="Times New Roman"/>
          <w:sz w:val="24"/>
          <w:szCs w:val="24"/>
        </w:rPr>
      </w:pPr>
      <w:proofErr w:type="spellStart"/>
      <w:r w:rsidRPr="006D3AFE">
        <w:rPr>
          <w:rFonts w:ascii="Times New Roman" w:eastAsia="Times New Roman" w:hAnsi="Times New Roman" w:cs="Times New Roman"/>
          <w:i/>
          <w:iCs/>
          <w:sz w:val="24"/>
          <w:szCs w:val="24"/>
        </w:rPr>
        <w:t>Tetrapleura</w:t>
      </w:r>
      <w:proofErr w:type="spellEnd"/>
      <w:r w:rsidRPr="006D3AFE">
        <w:rPr>
          <w:rFonts w:ascii="Times New Roman" w:eastAsia="Times New Roman" w:hAnsi="Times New Roman" w:cs="Times New Roman"/>
          <w:i/>
          <w:iCs/>
          <w:sz w:val="24"/>
          <w:szCs w:val="24"/>
        </w:rPr>
        <w:t xml:space="preserve"> </w:t>
      </w:r>
      <w:proofErr w:type="spellStart"/>
      <w:r w:rsidRPr="006D3AFE">
        <w:rPr>
          <w:rFonts w:ascii="Times New Roman" w:eastAsia="Times New Roman" w:hAnsi="Times New Roman" w:cs="Times New Roman"/>
          <w:i/>
          <w:iCs/>
          <w:sz w:val="24"/>
          <w:szCs w:val="24"/>
        </w:rPr>
        <w:t>tetraptera</w:t>
      </w:r>
      <w:proofErr w:type="spellEnd"/>
      <w:r w:rsidRPr="006D3AFE">
        <w:rPr>
          <w:rFonts w:ascii="Times New Roman" w:eastAsia="Times New Roman" w:hAnsi="Times New Roman" w:cs="Times New Roman"/>
          <w:i/>
          <w:iCs/>
          <w:sz w:val="24"/>
          <w:szCs w:val="24"/>
        </w:rPr>
        <w:t>,</w:t>
      </w:r>
      <w:r w:rsidRPr="006D3AFE">
        <w:rPr>
          <w:rFonts w:ascii="Times New Roman" w:eastAsia="Times New Roman" w:hAnsi="Times New Roman" w:cs="Times New Roman"/>
          <w:sz w:val="24"/>
          <w:szCs w:val="24"/>
        </w:rPr>
        <w:t> a flowering plant mostly found in the western part of Africa has an essential chemical composition that gives it nutritive value and medicinal capacities</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(Mensah et al.,</w:t>
      </w:r>
      <w:r w:rsidR="007E7A67" w:rsidRPr="006D3AFE">
        <w:rPr>
          <w:rFonts w:ascii="Times New Roman" w:hAnsi="Times New Roman" w:cs="Times New Roman"/>
          <w:iCs/>
          <w:sz w:val="24"/>
          <w:szCs w:val="24"/>
        </w:rPr>
        <w:t xml:space="preserve"> </w:t>
      </w:r>
      <w:r w:rsidRPr="006D3AFE">
        <w:rPr>
          <w:rFonts w:ascii="Times New Roman" w:hAnsi="Times New Roman" w:cs="Times New Roman"/>
          <w:iCs/>
          <w:sz w:val="24"/>
          <w:szCs w:val="24"/>
        </w:rPr>
        <w:t>2024)</w:t>
      </w:r>
      <w:r w:rsidRPr="006D3AFE">
        <w:rPr>
          <w:rFonts w:ascii="Times New Roman" w:hAnsi="Times New Roman" w:cs="Times New Roman"/>
          <w:i/>
          <w:iCs/>
          <w:sz w:val="24"/>
          <w:szCs w:val="24"/>
        </w:rPr>
        <w:t>.</w:t>
      </w:r>
      <w:r w:rsidR="007E7A67" w:rsidRPr="006D3AFE">
        <w:rPr>
          <w:rFonts w:ascii="Times New Roman" w:hAnsi="Times New Roman" w:cs="Times New Roman"/>
          <w:i/>
          <w:iCs/>
          <w:sz w:val="24"/>
          <w:szCs w:val="24"/>
        </w:rPr>
        <w:t xml:space="preserve"> </w:t>
      </w:r>
      <w:proofErr w:type="spellStart"/>
      <w:r w:rsidR="007E7A67" w:rsidRPr="006D3AFE">
        <w:rPr>
          <w:rFonts w:ascii="Times New Roman" w:eastAsia="Times New Roman" w:hAnsi="Times New Roman" w:cs="Times New Roman"/>
          <w:i/>
          <w:iCs/>
          <w:sz w:val="24"/>
          <w:szCs w:val="24"/>
        </w:rPr>
        <w:t>Tetrapleura</w:t>
      </w:r>
      <w:proofErr w:type="spellEnd"/>
      <w:r w:rsidR="007E7A67" w:rsidRPr="006D3AFE">
        <w:rPr>
          <w:rFonts w:ascii="Times New Roman" w:eastAsia="Times New Roman" w:hAnsi="Times New Roman" w:cs="Times New Roman"/>
          <w:i/>
          <w:iCs/>
          <w:sz w:val="24"/>
          <w:szCs w:val="24"/>
        </w:rPr>
        <w:t xml:space="preserve"> </w:t>
      </w:r>
      <w:proofErr w:type="spellStart"/>
      <w:r w:rsidR="007E7A67" w:rsidRPr="006D3AFE">
        <w:rPr>
          <w:rFonts w:ascii="Times New Roman" w:eastAsia="Times New Roman" w:hAnsi="Times New Roman" w:cs="Times New Roman"/>
          <w:i/>
          <w:iCs/>
          <w:sz w:val="24"/>
          <w:szCs w:val="24"/>
        </w:rPr>
        <w:t>tetraptera</w:t>
      </w:r>
      <w:proofErr w:type="spellEnd"/>
      <w:r w:rsidR="007E7A67" w:rsidRPr="006D3AFE">
        <w:rPr>
          <w:rFonts w:ascii="Times New Roman" w:eastAsia="Times New Roman" w:hAnsi="Times New Roman" w:cs="Times New Roman"/>
          <w:sz w:val="24"/>
          <w:szCs w:val="24"/>
        </w:rPr>
        <w:t xml:space="preserve"> is a flowering-medicinal plant belonging to the Leguminosae family. It is a deciduous tree mostly found in the western part of Africa and is usually referred to as Aidan fruit in English </w:t>
      </w:r>
      <w:r w:rsidR="00BD7D14">
        <w:rPr>
          <w:rFonts w:ascii="Times New Roman" w:eastAsia="Times New Roman" w:hAnsi="Times New Roman" w:cs="Times New Roman"/>
          <w:sz w:val="24"/>
          <w:szCs w:val="24"/>
        </w:rPr>
        <w:t>(</w:t>
      </w:r>
      <w:r w:rsidR="00BD7D14">
        <w:rPr>
          <w:rFonts w:ascii="Times New Roman" w:hAnsi="Times New Roman" w:cs="Times New Roman"/>
          <w:sz w:val="24"/>
          <w:szCs w:val="24"/>
        </w:rPr>
        <w:t xml:space="preserve">Adesina et al., 2016). </w:t>
      </w:r>
      <w:r w:rsidR="007E7A67" w:rsidRPr="006D3AFE">
        <w:rPr>
          <w:rFonts w:ascii="Times New Roman" w:eastAsia="Times New Roman" w:hAnsi="Times New Roman" w:cs="Times New Roman"/>
          <w:sz w:val="24"/>
          <w:szCs w:val="24"/>
        </w:rPr>
        <w:t>Countries such as Ghana and Nigeria are common places where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can be obtained. It is known as “</w:t>
      </w:r>
      <w:proofErr w:type="spellStart"/>
      <w:r w:rsidR="007E7A67" w:rsidRPr="006D3AFE">
        <w:rPr>
          <w:rFonts w:ascii="Times New Roman" w:eastAsia="Times New Roman" w:hAnsi="Times New Roman" w:cs="Times New Roman"/>
          <w:sz w:val="24"/>
          <w:szCs w:val="24"/>
        </w:rPr>
        <w:t>Prekese</w:t>
      </w:r>
      <w:proofErr w:type="spellEnd"/>
      <w:r w:rsidR="007E7A67" w:rsidRPr="006D3AFE">
        <w:rPr>
          <w:rFonts w:ascii="Times New Roman" w:eastAsia="Times New Roman" w:hAnsi="Times New Roman" w:cs="Times New Roman"/>
          <w:sz w:val="24"/>
          <w:szCs w:val="24"/>
        </w:rPr>
        <w:t>” and “</w:t>
      </w:r>
      <w:proofErr w:type="spellStart"/>
      <w:r w:rsidR="007E7A67" w:rsidRPr="006D3AFE">
        <w:rPr>
          <w:rFonts w:ascii="Times New Roman" w:eastAsia="Times New Roman" w:hAnsi="Times New Roman" w:cs="Times New Roman"/>
          <w:sz w:val="24"/>
          <w:szCs w:val="24"/>
        </w:rPr>
        <w:t>Aridan</w:t>
      </w:r>
      <w:proofErr w:type="spellEnd"/>
      <w:r w:rsidR="007E7A67" w:rsidRPr="006D3AFE">
        <w:rPr>
          <w:rFonts w:ascii="Times New Roman" w:eastAsia="Times New Roman" w:hAnsi="Times New Roman" w:cs="Times New Roman"/>
          <w:sz w:val="24"/>
          <w:szCs w:val="24"/>
        </w:rPr>
        <w:t xml:space="preserve">” in the Twi and Yoruba languages of Ghana and Nigeria respectively </w:t>
      </w:r>
      <w:r w:rsidR="00BD7D14">
        <w:rPr>
          <w:rFonts w:ascii="Times New Roman" w:eastAsia="Times New Roman" w:hAnsi="Times New Roman" w:cs="Times New Roman"/>
          <w:sz w:val="24"/>
          <w:szCs w:val="24"/>
        </w:rPr>
        <w:t>(</w:t>
      </w:r>
      <w:r w:rsidR="00882C8F">
        <w:rPr>
          <w:rFonts w:ascii="Times New Roman" w:eastAsia="Times New Roman" w:hAnsi="Times New Roman" w:cs="Times New Roman"/>
          <w:sz w:val="24"/>
          <w:szCs w:val="24"/>
        </w:rPr>
        <w:t>Adusei et al., 2019</w:t>
      </w:r>
      <w:r w:rsidR="00BD7D14">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has a variety of chemical compositions that translate into its nutritive value. Significant amounts of various nutrients such as ash, fiber, proteins, carbohydrates, vitamins, and fats are present in </w:t>
      </w:r>
      <w:r w:rsidR="007E7A67" w:rsidRPr="006D3AFE">
        <w:rPr>
          <w:rFonts w:ascii="Times New Roman" w:eastAsia="Times New Roman" w:hAnsi="Times New Roman" w:cs="Times New Roman"/>
          <w:i/>
          <w:iCs/>
          <w:sz w:val="24"/>
          <w:szCs w:val="24"/>
        </w:rPr>
        <w:t>T. tetraptera</w:t>
      </w:r>
      <w:r w:rsidR="00882C8F">
        <w:rPr>
          <w:rFonts w:ascii="Times New Roman" w:eastAsia="Times New Roman" w:hAnsi="Times New Roman" w:cs="Times New Roman"/>
          <w:sz w:val="24"/>
          <w:szCs w:val="24"/>
        </w:rPr>
        <w:t> (</w:t>
      </w:r>
      <w:r w:rsidR="00882C8F">
        <w:rPr>
          <w:rFonts w:ascii="Times New Roman" w:hAnsi="Times New Roman" w:cs="Times New Roman"/>
          <w:sz w:val="24"/>
          <w:szCs w:val="24"/>
        </w:rPr>
        <w:t>Adesina et al., 2016</w:t>
      </w:r>
      <w:hyperlink r:id="rId7" w:anchor="bib4" w:history="1"/>
      <w:r w:rsidR="00882C8F">
        <w:rPr>
          <w:rFonts w:ascii="Times New Roman" w:eastAsia="Times New Roman" w:hAnsi="Times New Roman" w:cs="Times New Roman"/>
          <w:sz w:val="24"/>
          <w:szCs w:val="24"/>
        </w:rPr>
        <w:t>; Oteng et al., 2020</w:t>
      </w:r>
      <w:hyperlink r:id="rId8" w:anchor="bib6" w:history="1"/>
      <w:r w:rsidR="00882C8F">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The chemical composition of the plant may vary at different parts of its fruit. For example, the carbohydrate and mineral contents of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xml:space="preserve"> fruit among the seeds, pulp, and woody coats are significantly different </w:t>
      </w:r>
      <w:r w:rsidR="00882C8F">
        <w:rPr>
          <w:rFonts w:ascii="Times New Roman" w:eastAsia="Times New Roman" w:hAnsi="Times New Roman" w:cs="Times New Roman"/>
          <w:sz w:val="24"/>
          <w:szCs w:val="24"/>
        </w:rPr>
        <w:t>(</w:t>
      </w:r>
      <w:proofErr w:type="spellStart"/>
      <w:r w:rsidR="00882C8F">
        <w:rPr>
          <w:rFonts w:ascii="Times New Roman" w:eastAsia="Times New Roman" w:hAnsi="Times New Roman" w:cs="Times New Roman"/>
          <w:sz w:val="24"/>
          <w:szCs w:val="24"/>
        </w:rPr>
        <w:t>Adadi</w:t>
      </w:r>
      <w:proofErr w:type="spellEnd"/>
      <w:r w:rsidR="00882C8F">
        <w:rPr>
          <w:rFonts w:ascii="Times New Roman" w:eastAsia="Times New Roman" w:hAnsi="Times New Roman" w:cs="Times New Roman"/>
          <w:sz w:val="24"/>
          <w:szCs w:val="24"/>
        </w:rPr>
        <w:t xml:space="preserve"> and </w:t>
      </w:r>
      <w:proofErr w:type="spellStart"/>
      <w:r w:rsidR="00882C8F">
        <w:rPr>
          <w:rFonts w:ascii="Times New Roman" w:eastAsia="Times New Roman" w:hAnsi="Times New Roman" w:cs="Times New Roman"/>
          <w:sz w:val="24"/>
          <w:szCs w:val="24"/>
        </w:rPr>
        <w:t>Kanwugu</w:t>
      </w:r>
      <w:proofErr w:type="spellEnd"/>
      <w:r w:rsidR="00882C8F">
        <w:rPr>
          <w:rFonts w:ascii="Times New Roman" w:eastAsia="Times New Roman" w:hAnsi="Times New Roman" w:cs="Times New Roman"/>
          <w:sz w:val="24"/>
          <w:szCs w:val="24"/>
        </w:rPr>
        <w:t>, 2020)</w:t>
      </w:r>
      <w:r w:rsidR="007E7A67" w:rsidRPr="006D3AFE">
        <w:rPr>
          <w:rFonts w:ascii="Times New Roman" w:eastAsia="Times New Roman" w:hAnsi="Times New Roman" w:cs="Times New Roman"/>
          <w:sz w:val="24"/>
          <w:szCs w:val="24"/>
        </w:rPr>
        <w:t>.</w:t>
      </w:r>
    </w:p>
    <w:p w14:paraId="3803733C" w14:textId="77777777" w:rsidR="00A07F31"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The thrust of this research is to evaluate the ethnobotanical and chemical composition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flour.</w:t>
      </w:r>
    </w:p>
    <w:p w14:paraId="77689E7C" w14:textId="77777777" w:rsidR="006D3AFE" w:rsidRPr="006D3AFE" w:rsidRDefault="006D3AFE" w:rsidP="00A07F31">
      <w:pPr>
        <w:jc w:val="both"/>
        <w:rPr>
          <w:rFonts w:ascii="Times New Roman" w:hAnsi="Times New Roman" w:cs="Times New Roman"/>
          <w:sz w:val="24"/>
          <w:szCs w:val="24"/>
        </w:rPr>
      </w:pPr>
    </w:p>
    <w:p w14:paraId="0394E526" w14:textId="77777777" w:rsidR="00A07F31" w:rsidRPr="006D3AFE" w:rsidRDefault="00A07F31"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 AND METHOD</w:t>
      </w:r>
    </w:p>
    <w:p w14:paraId="02279E14" w14:textId="77777777" w:rsidR="00A07F31" w:rsidRPr="006D3AFE" w:rsidRDefault="00A07F31" w:rsidP="00A07F31">
      <w:pPr>
        <w:pStyle w:val="ListParagraph"/>
        <w:numPr>
          <w:ilvl w:val="1"/>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w:t>
      </w:r>
    </w:p>
    <w:p w14:paraId="44E80C61" w14:textId="77777777" w:rsidR="00A07F31" w:rsidRDefault="00A07F31" w:rsidP="00A07F31">
      <w:pPr>
        <w:spacing w:line="360" w:lineRule="auto"/>
        <w:jc w:val="both"/>
        <w:rPr>
          <w:rFonts w:ascii="Times New Roman" w:hAnsi="Times New Roman" w:cs="Times New Roman"/>
          <w:bCs/>
          <w:sz w:val="24"/>
          <w:szCs w:val="24"/>
        </w:rPr>
      </w:pP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were purchased from </w:t>
      </w:r>
      <w:proofErr w:type="spellStart"/>
      <w:r w:rsidRPr="006D3AFE">
        <w:rPr>
          <w:rFonts w:ascii="Times New Roman" w:hAnsi="Times New Roman" w:cs="Times New Roman"/>
          <w:sz w:val="24"/>
          <w:szCs w:val="24"/>
        </w:rPr>
        <w:t>Ogbete</w:t>
      </w:r>
      <w:proofErr w:type="spellEnd"/>
      <w:r w:rsidRPr="006D3AFE">
        <w:rPr>
          <w:rFonts w:ascii="Times New Roman" w:hAnsi="Times New Roman" w:cs="Times New Roman"/>
          <w:sz w:val="24"/>
          <w:szCs w:val="24"/>
        </w:rPr>
        <w:t xml:space="preserve"> main Market, Enugu, Enugu State Nigeria.</w:t>
      </w:r>
      <w:r w:rsidRPr="006D3AFE">
        <w:rPr>
          <w:rFonts w:ascii="Times New Roman" w:hAnsi="Times New Roman" w:cs="Times New Roman"/>
          <w:b/>
          <w:sz w:val="24"/>
          <w:szCs w:val="24"/>
        </w:rPr>
        <w:t xml:space="preserve"> </w:t>
      </w:r>
      <w:r w:rsidRPr="006D3AFE">
        <w:rPr>
          <w:rFonts w:ascii="Times New Roman" w:hAnsi="Times New Roman" w:cs="Times New Roman"/>
          <w:bCs/>
          <w:sz w:val="24"/>
          <w:szCs w:val="24"/>
        </w:rPr>
        <w:t>The plant material were identified and authenticated.</w:t>
      </w:r>
    </w:p>
    <w:p w14:paraId="152FB80A" w14:textId="77777777" w:rsidR="009C735C" w:rsidRDefault="009C735C" w:rsidP="009C735C">
      <w:pPr>
        <w:pStyle w:val="NormalWeb"/>
      </w:pPr>
      <w:r w:rsidRPr="009C735C">
        <w:rPr>
          <w:bCs/>
          <w:noProof/>
        </w:rPr>
        <w:lastRenderedPageBreak/>
        <w:drawing>
          <wp:inline distT="0" distB="0" distL="0" distR="0" wp14:anchorId="764D5E62" wp14:editId="112AD638">
            <wp:extent cx="2886075" cy="2314575"/>
            <wp:effectExtent l="0" t="0" r="9525" b="9525"/>
            <wp:docPr id="1" name="Picture 1" descr="C:\Users\ACER\Pictures\WhatsApp Image 2025-09-01 at 4.12.25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WhatsApp Image 2025-09-01 at 4.12.25 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2314575"/>
                    </a:xfrm>
                    <a:prstGeom prst="rect">
                      <a:avLst/>
                    </a:prstGeom>
                    <a:noFill/>
                    <a:ln>
                      <a:noFill/>
                    </a:ln>
                  </pic:spPr>
                </pic:pic>
              </a:graphicData>
            </a:graphic>
          </wp:inline>
        </w:drawing>
      </w:r>
      <w:r w:rsidRPr="009C735C">
        <w:rPr>
          <w:noProof/>
        </w:rPr>
        <w:t xml:space="preserve"> </w:t>
      </w:r>
      <w:r>
        <w:rPr>
          <w:noProof/>
        </w:rPr>
        <w:drawing>
          <wp:inline distT="0" distB="0" distL="0" distR="0" wp14:anchorId="3368E0E9" wp14:editId="598917D2">
            <wp:extent cx="2676525" cy="2314575"/>
            <wp:effectExtent l="0" t="0" r="9525" b="9525"/>
            <wp:docPr id="2" name="Picture 2" descr="C:\Users\ACER\Pictures\WhatsApp Image 2025-09-01 at 4.27.28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WhatsApp Image 2025-09-01 at 4.27.28 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2314575"/>
                    </a:xfrm>
                    <a:prstGeom prst="rect">
                      <a:avLst/>
                    </a:prstGeom>
                    <a:noFill/>
                    <a:ln>
                      <a:noFill/>
                    </a:ln>
                  </pic:spPr>
                </pic:pic>
              </a:graphicData>
            </a:graphic>
          </wp:inline>
        </w:drawing>
      </w:r>
    </w:p>
    <w:p w14:paraId="62B41718" w14:textId="77777777" w:rsidR="009C735C" w:rsidRPr="006D3AFE" w:rsidRDefault="009C735C" w:rsidP="00A07F31">
      <w:pPr>
        <w:spacing w:line="360" w:lineRule="auto"/>
        <w:jc w:val="both"/>
        <w:rPr>
          <w:rFonts w:ascii="Times New Roman" w:hAnsi="Times New Roman" w:cs="Times New Roman"/>
          <w:bCs/>
          <w:sz w:val="24"/>
          <w:szCs w:val="24"/>
        </w:rPr>
      </w:pPr>
      <w:r>
        <w:rPr>
          <w:rFonts w:ascii="Times New Roman" w:hAnsi="Times New Roman" w:cs="Times New Roman"/>
          <w:i/>
          <w:iCs/>
          <w:sz w:val="24"/>
          <w:szCs w:val="24"/>
        </w:rPr>
        <w:t xml:space="preserve">Plate 1: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Pr>
          <w:rFonts w:ascii="Times New Roman" w:hAnsi="Times New Roman" w:cs="Times New Roman"/>
          <w:i/>
          <w:iCs/>
          <w:sz w:val="24"/>
          <w:szCs w:val="24"/>
        </w:rPr>
        <w:t xml:space="preserve">                                 Plate 2: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p>
    <w:p w14:paraId="31E6EE27" w14:textId="77777777" w:rsidR="00A07F31" w:rsidRPr="006D3AFE" w:rsidRDefault="00A07F31" w:rsidP="00A07F31">
      <w:pPr>
        <w:pStyle w:val="ListParagraph"/>
        <w:numPr>
          <w:ilvl w:val="1"/>
          <w:numId w:val="2"/>
        </w:num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Preparation of samples</w:t>
      </w:r>
    </w:p>
    <w:p w14:paraId="034B205E" w14:textId="77777777" w:rsidR="00A07F31" w:rsidRPr="006D3AFE" w:rsidRDefault="00A07F31" w:rsidP="00A07F31">
      <w:pPr>
        <w:spacing w:line="360" w:lineRule="auto"/>
        <w:jc w:val="both"/>
        <w:rPr>
          <w:rFonts w:ascii="Times New Roman" w:hAnsi="Times New Roman" w:cs="Times New Roman"/>
          <w:bCs/>
          <w:sz w:val="24"/>
          <w:szCs w:val="24"/>
        </w:rPr>
      </w:pPr>
      <w:r w:rsidRPr="006D3AFE">
        <w:rPr>
          <w:rFonts w:ascii="Times New Roman" w:hAnsi="Times New Roman" w:cs="Times New Roman"/>
          <w:bCs/>
          <w:sz w:val="24"/>
          <w:szCs w:val="24"/>
        </w:rPr>
        <w:t xml:space="preserve">Mature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mature dried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were each weighed (500g). The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were cleaned, chopped and blended to uniform powder, then the samples were milled with an electric blender before used for analysis. The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were soaked in water over night. The loosened </w:t>
      </w:r>
      <w:proofErr w:type="spellStart"/>
      <w:r w:rsidRPr="006D3AFE">
        <w:rPr>
          <w:rFonts w:ascii="Times New Roman" w:hAnsi="Times New Roman" w:cs="Times New Roman"/>
          <w:sz w:val="24"/>
          <w:szCs w:val="24"/>
        </w:rPr>
        <w:t>testa</w:t>
      </w:r>
      <w:proofErr w:type="spellEnd"/>
      <w:r w:rsidRPr="006D3AFE">
        <w:rPr>
          <w:rFonts w:ascii="Times New Roman" w:hAnsi="Times New Roman" w:cs="Times New Roman"/>
          <w:sz w:val="24"/>
          <w:szCs w:val="24"/>
        </w:rPr>
        <w:t xml:space="preserve"> were then peeled off and the decorticated seeds were ground into a uniform powder using the Thomas Wiley mill machine, dried and stored in airtight container. </w:t>
      </w:r>
    </w:p>
    <w:p w14:paraId="74257396"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2.3 Chemical analysis</w:t>
      </w:r>
    </w:p>
    <w:p w14:paraId="5BD03F99" w14:textId="77777777" w:rsidR="00A07F31" w:rsidRPr="006D3AFE" w:rsidRDefault="00A07F31" w:rsidP="00A07F31">
      <w:pPr>
        <w:pStyle w:val="CommentText"/>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Proximate analysis, mineral, vitamins, phytochemicals, and anti-nutrients properties were determined in triplicate using standard method.</w:t>
      </w:r>
    </w:p>
    <w:p w14:paraId="5F24B5F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2.4.1 Determination of Moisture Content</w:t>
      </w:r>
    </w:p>
    <w:p w14:paraId="1E656EFE"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moisture content of the sample was determined using the hot air oven method of </w:t>
      </w:r>
      <w:r w:rsidR="00882C8F">
        <w:rPr>
          <w:rFonts w:ascii="Times New Roman" w:hAnsi="Times New Roman" w:cs="Times New Roman"/>
          <w:sz w:val="24"/>
          <w:szCs w:val="24"/>
        </w:rPr>
        <w:t>(</w:t>
      </w:r>
      <w:r w:rsidRPr="006D3AFE">
        <w:rPr>
          <w:rFonts w:ascii="Times New Roman" w:hAnsi="Times New Roman" w:cs="Times New Roman"/>
          <w:sz w:val="24"/>
          <w:szCs w:val="24"/>
        </w:rPr>
        <w:t>AOAC</w:t>
      </w:r>
      <w:r w:rsidR="00882C8F">
        <w:rPr>
          <w:rFonts w:ascii="Times New Roman" w:hAnsi="Times New Roman" w:cs="Times New Roman"/>
          <w:sz w:val="24"/>
          <w:szCs w:val="24"/>
        </w:rPr>
        <w:t xml:space="preserve">, </w:t>
      </w:r>
      <w:proofErr w:type="gramStart"/>
      <w:r w:rsidR="00882C8F">
        <w:rPr>
          <w:rFonts w:ascii="Times New Roman" w:hAnsi="Times New Roman" w:cs="Times New Roman"/>
          <w:sz w:val="24"/>
          <w:szCs w:val="24"/>
        </w:rPr>
        <w:t>2010</w:t>
      </w:r>
      <w:r w:rsidRPr="006D3AFE">
        <w:rPr>
          <w:rFonts w:ascii="Times New Roman" w:hAnsi="Times New Roman" w:cs="Times New Roman"/>
          <w:sz w:val="24"/>
          <w:szCs w:val="24"/>
        </w:rPr>
        <w:t xml:space="preserve"> </w:t>
      </w:r>
      <w:r w:rsidR="00882C8F">
        <w:rPr>
          <w:rFonts w:ascii="Times New Roman" w:hAnsi="Times New Roman" w:cs="Times New Roman"/>
          <w:sz w:val="24"/>
          <w:szCs w:val="24"/>
        </w:rPr>
        <w:t>)</w:t>
      </w:r>
      <w:proofErr w:type="gramEnd"/>
      <w:r w:rsidR="00882C8F">
        <w:rPr>
          <w:rFonts w:ascii="Times New Roman" w:hAnsi="Times New Roman" w:cs="Times New Roman"/>
          <w:sz w:val="24"/>
          <w:szCs w:val="24"/>
        </w:rPr>
        <w:t xml:space="preserve">. </w:t>
      </w:r>
      <w:r w:rsidRPr="006D3AFE">
        <w:rPr>
          <w:rFonts w:ascii="Times New Roman" w:hAnsi="Times New Roman" w:cs="Times New Roman"/>
          <w:sz w:val="24"/>
          <w:szCs w:val="24"/>
        </w:rPr>
        <w:t>Two gram (2g) of each sample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weighed and put into a washed and dried previously weighed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petri-dish and placed in an oven at a temperature of 80⁰C for 2 hours and at 105⁰C until the weight was constant. The samples was cooled in a desiccator and weighed and the weight was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weight loss obtained as the moisture content was calculated from the formula:</w:t>
      </w:r>
    </w:p>
    <w:p w14:paraId="345FCAD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                            1</w:t>
      </w:r>
    </w:p>
    <w:p w14:paraId="59F52EE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Initial Weight of empty crucible</w:t>
      </w:r>
    </w:p>
    <w:p w14:paraId="2E1673B2"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sample before drying</w:t>
      </w:r>
    </w:p>
    <w:p w14:paraId="2E614A9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Final weight of crucible + sample alter drying</w:t>
      </w:r>
    </w:p>
    <w:p w14:paraId="657704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2.4.2 Determination of Crude </w:t>
      </w:r>
      <w:proofErr w:type="spellStart"/>
      <w:r w:rsidRPr="006D3AFE">
        <w:rPr>
          <w:rFonts w:ascii="Times New Roman" w:hAnsi="Times New Roman" w:cs="Times New Roman"/>
          <w:b/>
          <w:sz w:val="24"/>
          <w:szCs w:val="24"/>
        </w:rPr>
        <w:t>Fibre</w:t>
      </w:r>
      <w:proofErr w:type="spellEnd"/>
      <w:r w:rsidRPr="006D3AFE">
        <w:rPr>
          <w:rFonts w:ascii="Times New Roman" w:hAnsi="Times New Roman" w:cs="Times New Roman"/>
          <w:b/>
          <w:sz w:val="24"/>
          <w:szCs w:val="24"/>
        </w:rPr>
        <w:t xml:space="preserve"> Content</w:t>
      </w:r>
    </w:p>
    <w:p w14:paraId="21F7826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In its determination, bottom flask and beaker was rinsed with clean water, dried in an oven at 100⁰C for 5 minutes and cooled. The defatted sample after fat extraction was used. Two grams (2g) of the sample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was transferred into a 500mL flask and 200mL of pre-heated 1.25%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was added and the solution was gently boiled for 30 mins, maintaining constant volume of acid by the addition of hot water. The residue obtained was washed 3 times with hot water and returned to the beaker. The 200mL of pre-heated 1.25% NaOH was added and boiled for another 30 min. This was filtered under suction and then was washed thoroughly with hot water and twice with ethanol. The residue was dried at 65⁰C for about 4 </w:t>
      </w:r>
      <w:proofErr w:type="spellStart"/>
      <w:r w:rsidRPr="006D3AFE">
        <w:rPr>
          <w:rFonts w:ascii="Times New Roman" w:hAnsi="Times New Roman" w:cs="Times New Roman"/>
          <w:sz w:val="24"/>
          <w:szCs w:val="24"/>
        </w:rPr>
        <w:t>hrs</w:t>
      </w:r>
      <w:proofErr w:type="spellEnd"/>
      <w:r w:rsidRPr="006D3AFE">
        <w:rPr>
          <w:rFonts w:ascii="Times New Roman" w:hAnsi="Times New Roman" w:cs="Times New Roman"/>
          <w:sz w:val="24"/>
          <w:szCs w:val="24"/>
        </w:rPr>
        <w:t>, weighed and recorded as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The residue was transferred into a crucible and placed in muffle furnace and </w:t>
      </w:r>
      <w:proofErr w:type="spellStart"/>
      <w:r w:rsidRPr="006D3AFE">
        <w:rPr>
          <w:rFonts w:ascii="Times New Roman" w:hAnsi="Times New Roman" w:cs="Times New Roman"/>
          <w:sz w:val="24"/>
          <w:szCs w:val="24"/>
        </w:rPr>
        <w:t>ashed</w:t>
      </w:r>
      <w:proofErr w:type="spellEnd"/>
      <w:r w:rsidRPr="006D3AFE">
        <w:rPr>
          <w:rFonts w:ascii="Times New Roman" w:hAnsi="Times New Roman" w:cs="Times New Roman"/>
          <w:sz w:val="24"/>
          <w:szCs w:val="24"/>
        </w:rPr>
        <w:t xml:space="preserve"> at 550⁰C for 4 hours. It was cooled in a desiccators and weighed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w:t>
      </w:r>
    </w:p>
    <w:p w14:paraId="2F534F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6D3AFE">
        <w:rPr>
          <w:rFonts w:ascii="Times New Roman" w:hAnsi="Times New Roman" w:cs="Times New Roman"/>
          <w:sz w:val="24"/>
          <w:szCs w:val="24"/>
        </w:rPr>
        <w:t xml:space="preserve">         ------------------- 2</w:t>
      </w:r>
    </w:p>
    <w:p w14:paraId="2A12ACA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Crucible + sample before ignition</w:t>
      </w:r>
    </w:p>
    <w:p w14:paraId="2975401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ash after ignition</w:t>
      </w:r>
    </w:p>
    <w:p w14:paraId="122823D3"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sample</w:t>
      </w:r>
    </w:p>
    <w:p w14:paraId="28F2F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2.4.3 Determination of the Fat Content</w:t>
      </w:r>
    </w:p>
    <w:p w14:paraId="0D53587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Solvent extraction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was used. The extraction flask was washed with petroleum ether and then dried, cooled,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Two gram (2g) of the sample was weighed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into the extraction thimble. It was placed back in the Soxhlet apparatus. The washed flask was filled to about three quarter of its volume with petroleum ether (that has the boiling point range of 40-60⁰C). The apparatus was then set-up and extraction were carried out for a period of 5 hours after which complete extraction was made. The petroleum ether was recovered leaving only oil in the flask at the end of the extraction. The oil in the extraction flask was dried in the oven, cooled and finally weighed (C). The fat content was expressed as a percentage of raw </w:t>
      </w:r>
      <w:r w:rsidRPr="006D3AFE">
        <w:rPr>
          <w:rFonts w:ascii="Times New Roman" w:hAnsi="Times New Roman" w:cs="Times New Roman"/>
          <w:sz w:val="24"/>
          <w:szCs w:val="24"/>
        </w:rPr>
        <w:lastRenderedPageBreak/>
        <w:t>materials. The difference in weight of empty flasks and the flask with oil content was calculated as:</w:t>
      </w:r>
    </w:p>
    <w:p w14:paraId="51749E1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6D3AFE">
        <w:rPr>
          <w:rFonts w:ascii="Times New Roman" w:hAnsi="Times New Roman" w:cs="Times New Roman"/>
          <w:sz w:val="24"/>
          <w:szCs w:val="24"/>
        </w:rPr>
        <w:t xml:space="preserve"> -----------------------------3</w:t>
      </w:r>
    </w:p>
    <w:p w14:paraId="01E2F88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sample</w:t>
      </w:r>
    </w:p>
    <w:p w14:paraId="7B64669E"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empty flask</w:t>
      </w:r>
    </w:p>
    <w:p w14:paraId="55C1C1F9"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flask + oil</w:t>
      </w:r>
    </w:p>
    <w:p w14:paraId="053B40B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2.4.4 Determination Ash Content</w:t>
      </w:r>
    </w:p>
    <w:p w14:paraId="4D2E0BA9"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ash content of the sample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A silica dish was heated to about 60⁰C and then cooled in a desiccator,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Two grams (2g) each of the sample was weighed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and put into the silica dish and then was transferred to the furnace. The temperature of the furnace was allowed to reach about 500⁰C after placing the dish in it. The temperature was maintained until whitish-grey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was obtained which was an indication that all the organic matter of the sample had been destroyed. The dish was then brought out from the furnace and was cooled in a desiccator, then re-weighed and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percentage ash content was then calculated as:</w:t>
      </w:r>
    </w:p>
    <w:p w14:paraId="7A823D2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100-------------------------4</w:t>
      </w:r>
    </w:p>
    <w:p w14:paraId="71716E3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empty dish</w:t>
      </w:r>
    </w:p>
    <w:p w14:paraId="279F0F46"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B = Weight of empty dish + sample before </w:t>
      </w:r>
      <w:proofErr w:type="spellStart"/>
      <w:r w:rsidRPr="006D3AFE">
        <w:rPr>
          <w:rFonts w:ascii="Times New Roman" w:hAnsi="Times New Roman" w:cs="Times New Roman"/>
          <w:sz w:val="24"/>
          <w:szCs w:val="24"/>
        </w:rPr>
        <w:t>ashing</w:t>
      </w:r>
      <w:proofErr w:type="spellEnd"/>
    </w:p>
    <w:p w14:paraId="1C19C6A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C = Weight dish + ash</w:t>
      </w:r>
    </w:p>
    <w:p w14:paraId="23E790F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2.4.5</w:t>
      </w:r>
      <w:r w:rsidRPr="006D3AFE">
        <w:rPr>
          <w:rFonts w:ascii="Times New Roman" w:hAnsi="Times New Roman" w:cs="Times New Roman"/>
          <w:b/>
          <w:sz w:val="24"/>
          <w:szCs w:val="24"/>
        </w:rPr>
        <w:tab/>
        <w:t>Determination of Protein Content</w:t>
      </w:r>
    </w:p>
    <w:p w14:paraId="05B0734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crude protein of the samples was determined by the Micro Kjeldahl technique as described by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Two gram (2g) weight (W) of the sample was put into a Kjeldahl flask. Four grams (3g) anhydrous sodium sulphate and two (2g) of hydrated copper sulphate (catalyst) was added into the flask. Then 20mL of concentrated </w:t>
      </w:r>
      <w:proofErr w:type="spellStart"/>
      <w:r w:rsidRPr="006D3AFE">
        <w:rPr>
          <w:rFonts w:ascii="Times New Roman" w:hAnsi="Times New Roman" w:cs="Times New Roman"/>
          <w:sz w:val="24"/>
          <w:szCs w:val="24"/>
        </w:rPr>
        <w:t>tetraoxosulphate</w:t>
      </w:r>
      <w:proofErr w:type="spellEnd"/>
      <w:r w:rsidRPr="006D3AFE">
        <w:rPr>
          <w:rFonts w:ascii="Times New Roman" w:hAnsi="Times New Roman" w:cs="Times New Roman"/>
          <w:sz w:val="24"/>
          <w:szCs w:val="24"/>
        </w:rPr>
        <w:t xml:space="preserve"> (IV) acid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S0</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was added to digest the sample. The digestion was continued under heat until a clear solution was observed. The clear solution was cooled and made up to 100mLwith distilled water. A digest of about 5mL was </w:t>
      </w:r>
      <w:r w:rsidRPr="006D3AFE">
        <w:rPr>
          <w:rFonts w:ascii="Times New Roman" w:hAnsi="Times New Roman" w:cs="Times New Roman"/>
          <w:sz w:val="24"/>
          <w:szCs w:val="24"/>
        </w:rPr>
        <w:lastRenderedPageBreak/>
        <w:t xml:space="preserve">collected for distillation. Also, 5ml of sodium hydroxide (NaOH) was put into the distillation flask and distillation was allowed to take place for some minutes. The ammonia that was distilled off was absorbed by boric acid indicator and this was titrated with 0.01M hydrochloric acid (HCl). The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 (T) of the end point at which the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changed from green to pink was taken. The crude protein was calculated as: </w:t>
      </w:r>
    </w:p>
    <w:p w14:paraId="5D440D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Pr="006D3AFE">
        <w:rPr>
          <w:rFonts w:ascii="Times New Roman" w:hAnsi="Times New Roman" w:cs="Times New Roman"/>
          <w:sz w:val="24"/>
          <w:szCs w:val="24"/>
        </w:rPr>
        <w:t xml:space="preserve">    ------------------------------5</w:t>
      </w:r>
    </w:p>
    <w:p w14:paraId="16BBD25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T =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w:t>
      </w:r>
    </w:p>
    <w:p w14:paraId="3E805760"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W = Weight of sample dried </w:t>
      </w:r>
    </w:p>
    <w:p w14:paraId="5CA4D192"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2.4.6 Determination of the Carbohydrate</w:t>
      </w:r>
    </w:p>
    <w:p w14:paraId="3A08A3C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The Carbohydrate content of each sample was determined by difference.  % Carbohydrate = 100 % - (protein + fa</w:t>
      </w:r>
      <w:r w:rsidR="00882C8F">
        <w:rPr>
          <w:rFonts w:ascii="Times New Roman" w:hAnsi="Times New Roman" w:cs="Times New Roman"/>
          <w:sz w:val="24"/>
          <w:szCs w:val="24"/>
        </w:rPr>
        <w:t xml:space="preserve">t + </w:t>
      </w:r>
      <w:proofErr w:type="spellStart"/>
      <w:r w:rsidR="00882C8F">
        <w:rPr>
          <w:rFonts w:ascii="Times New Roman" w:hAnsi="Times New Roman" w:cs="Times New Roman"/>
          <w:sz w:val="24"/>
          <w:szCs w:val="24"/>
        </w:rPr>
        <w:t>fibre</w:t>
      </w:r>
      <w:proofErr w:type="spellEnd"/>
      <w:r w:rsidR="00882C8F">
        <w:rPr>
          <w:rFonts w:ascii="Times New Roman" w:hAnsi="Times New Roman" w:cs="Times New Roman"/>
          <w:sz w:val="24"/>
          <w:szCs w:val="24"/>
        </w:rPr>
        <w:t xml:space="preserve"> + ash + moisture) (AOAC, 2010)</w:t>
      </w:r>
      <w:r w:rsidRPr="006D3AFE">
        <w:rPr>
          <w:rFonts w:ascii="Times New Roman" w:hAnsi="Times New Roman" w:cs="Times New Roman"/>
          <w:sz w:val="24"/>
          <w:szCs w:val="24"/>
        </w:rPr>
        <w:t>.</w:t>
      </w:r>
    </w:p>
    <w:p w14:paraId="787F1B8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 Vitamin Composition of the Samples</w:t>
      </w:r>
    </w:p>
    <w:p w14:paraId="3F4FB98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The vitamin composition of each sample was determined to ascertain their nutritional quality. All analysis were done in triplicate.</w:t>
      </w:r>
    </w:p>
    <w:p w14:paraId="708E0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2.5.1 Determination of Beta-carotene content </w:t>
      </w:r>
    </w:p>
    <w:p w14:paraId="15085ED7" w14:textId="77777777" w:rsidR="00A07F31" w:rsidRPr="006D3AFE" w:rsidRDefault="00A07F31" w:rsidP="00A07F31">
      <w:pPr>
        <w:spacing w:after="0"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The beta-carotene concentration was determined using a colorimetric assay which developed by </w:t>
      </w:r>
      <w:r w:rsidR="00882C8F">
        <w:rPr>
          <w:rFonts w:ascii="Times New Roman" w:hAnsi="Times New Roman" w:cs="Times New Roman"/>
          <w:sz w:val="24"/>
          <w:szCs w:val="24"/>
        </w:rPr>
        <w:t>(Seo et al., 2005)</w:t>
      </w:r>
      <w:r w:rsidRPr="006D3AFE">
        <w:rPr>
          <w:rFonts w:ascii="Times New Roman" w:hAnsi="Times New Roman" w:cs="Times New Roman"/>
          <w:sz w:val="24"/>
          <w:szCs w:val="24"/>
        </w:rPr>
        <w:t>. Five hundred (500) mg of the dried sample were extracted twice using 5 mL chilled acetone, and the mixture was let to stand in an ice bath for 15 minutes with occasional shaking. The mixture was mixed vigorously for 10 minutes and centrifuged at 1370 x g for 10 min. The supernatants were pooled and filtered using Whatman filter paper No.42. The absorbance of the extract was read at 449 nm using a UV-Vis spectrophotometer. Three replicates for every fruit were measured.</w:t>
      </w:r>
    </w:p>
    <w:p w14:paraId="7D2B106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2.5.2 Determination of Thiamine Content</w:t>
      </w:r>
    </w:p>
    <w:p w14:paraId="782054DE"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thiamine content of each sample was determined according to the </w:t>
      </w:r>
      <w:proofErr w:type="spellStart"/>
      <w:r w:rsidRPr="006D3AFE">
        <w:rPr>
          <w:rFonts w:ascii="Times New Roman" w:hAnsi="Times New Roman" w:cs="Times New Roman"/>
          <w:sz w:val="24"/>
          <w:szCs w:val="24"/>
        </w:rPr>
        <w:t>flourimetric</w:t>
      </w:r>
      <w:proofErr w:type="spellEnd"/>
      <w:r w:rsidRPr="006D3AFE">
        <w:rPr>
          <w:rFonts w:ascii="Times New Roman" w:hAnsi="Times New Roman" w:cs="Times New Roman"/>
          <w:sz w:val="24"/>
          <w:szCs w:val="24"/>
        </w:rPr>
        <w:t xml:space="preserv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the sample was weighed into a 50mL conical flask, then 7.5mL of 0.2N hydrochloric acid was added and the flask was heated to boiling point on the water bath for 30min, after which the flask containing the boiled sample was allowed to cool at room </w:t>
      </w:r>
      <w:r w:rsidRPr="006D3AFE">
        <w:rPr>
          <w:rFonts w:ascii="Times New Roman" w:hAnsi="Times New Roman" w:cs="Times New Roman"/>
          <w:sz w:val="24"/>
          <w:szCs w:val="24"/>
        </w:rPr>
        <w:lastRenderedPageBreak/>
        <w:t xml:space="preserve">temperature. On cooling, the mixture was incubated overnight at a temperature of 37ºC after which it was placed in a 100mL volumetric flask and made up to the mark with distilled water. The mixture was filtered and the filtrate obtained was purified by passing it through the column of silicate. After purification, 10mL of the filtrate was pipetted into a 50mL conical flask and 5mL of acidified potassium chloride, 3mL of alkaline </w:t>
      </w:r>
      <w:proofErr w:type="spellStart"/>
      <w:r w:rsidRPr="006D3AFE">
        <w:rPr>
          <w:rFonts w:ascii="Times New Roman" w:hAnsi="Times New Roman" w:cs="Times New Roman"/>
          <w:sz w:val="24"/>
          <w:szCs w:val="24"/>
        </w:rPr>
        <w:t>tenicyanide</w:t>
      </w:r>
      <w:proofErr w:type="spellEnd"/>
      <w:r w:rsidRPr="006D3AFE">
        <w:rPr>
          <w:rFonts w:ascii="Times New Roman" w:hAnsi="Times New Roman" w:cs="Times New Roman"/>
          <w:sz w:val="24"/>
          <w:szCs w:val="24"/>
        </w:rPr>
        <w:t xml:space="preserve"> solution and 15mL of </w:t>
      </w:r>
      <w:proofErr w:type="spellStart"/>
      <w:r w:rsidRPr="006D3AFE">
        <w:rPr>
          <w:rFonts w:ascii="Times New Roman" w:hAnsi="Times New Roman" w:cs="Times New Roman"/>
          <w:sz w:val="24"/>
          <w:szCs w:val="24"/>
        </w:rPr>
        <w:t>isobutanol</w:t>
      </w:r>
      <w:proofErr w:type="spellEnd"/>
      <w:r w:rsidRPr="006D3AFE">
        <w:rPr>
          <w:rFonts w:ascii="Times New Roman" w:hAnsi="Times New Roman" w:cs="Times New Roman"/>
          <w:sz w:val="24"/>
          <w:szCs w:val="24"/>
        </w:rPr>
        <w:t xml:space="preserve"> were added to the flask to ensure the oxidation of thiamine to </w:t>
      </w:r>
      <w:proofErr w:type="spellStart"/>
      <w:r w:rsidRPr="006D3AFE">
        <w:rPr>
          <w:rFonts w:ascii="Times New Roman" w:hAnsi="Times New Roman" w:cs="Times New Roman"/>
          <w:sz w:val="24"/>
          <w:szCs w:val="24"/>
        </w:rPr>
        <w:t>thiochrome</w:t>
      </w:r>
      <w:proofErr w:type="spellEnd"/>
      <w:r w:rsidRPr="006D3AFE">
        <w:rPr>
          <w:rFonts w:ascii="Times New Roman" w:hAnsi="Times New Roman" w:cs="Times New Roman"/>
          <w:sz w:val="24"/>
          <w:szCs w:val="24"/>
        </w:rPr>
        <w:t xml:space="preserve">. The flask was thoroughly shaken for 2min and the mixture was allowed to separate. After that, the alcohol layer was taken and two grams (2g) of anhydrous Sodium sulphate was equally pipetted into another 50mL stoppered volumetric flask. In addition, the standard solutions of thiamine was prepared from the stock and kept separately. Thereafter, 5mL of the sample solution obtained after the removal of </w:t>
      </w:r>
      <w:proofErr w:type="spellStart"/>
      <w:r w:rsidRPr="006D3AFE">
        <w:rPr>
          <w:rFonts w:ascii="Times New Roman" w:hAnsi="Times New Roman" w:cs="Times New Roman"/>
          <w:sz w:val="24"/>
          <w:szCs w:val="24"/>
        </w:rPr>
        <w:t>isobutanol</w:t>
      </w:r>
      <w:proofErr w:type="spellEnd"/>
      <w:r w:rsidRPr="006D3AFE">
        <w:rPr>
          <w:rFonts w:ascii="Times New Roman" w:hAnsi="Times New Roman" w:cs="Times New Roman"/>
          <w:sz w:val="24"/>
          <w:szCs w:val="24"/>
        </w:rPr>
        <w:t xml:space="preserve"> extract and that of the standard blank was pipetted into individual test tubes and 3mL of acidic sodium hydroxide was added to each test tube as a stabilizing agent. The </w:t>
      </w:r>
      <w:proofErr w:type="spellStart"/>
      <w:r w:rsidRPr="006D3AFE">
        <w:rPr>
          <w:rFonts w:ascii="Times New Roman" w:hAnsi="Times New Roman" w:cs="Times New Roman"/>
          <w:sz w:val="24"/>
          <w:szCs w:val="24"/>
        </w:rPr>
        <w:t>flourescence</w:t>
      </w:r>
      <w:proofErr w:type="spellEnd"/>
      <w:r w:rsidRPr="006D3AFE">
        <w:rPr>
          <w:rFonts w:ascii="Times New Roman" w:hAnsi="Times New Roman" w:cs="Times New Roman"/>
          <w:sz w:val="24"/>
          <w:szCs w:val="24"/>
        </w:rPr>
        <w:t xml:space="preserve"> of the sample solution (A) and the blank (B) was individually measured with the </w:t>
      </w:r>
      <w:proofErr w:type="spellStart"/>
      <w:r w:rsidRPr="006D3AFE">
        <w:rPr>
          <w:rFonts w:ascii="Times New Roman" w:hAnsi="Times New Roman" w:cs="Times New Roman"/>
          <w:sz w:val="24"/>
          <w:szCs w:val="24"/>
        </w:rPr>
        <w:t>flourimeter</w:t>
      </w:r>
      <w:proofErr w:type="spellEnd"/>
      <w:r w:rsidRPr="006D3AFE">
        <w:rPr>
          <w:rFonts w:ascii="Times New Roman" w:hAnsi="Times New Roman" w:cs="Times New Roman"/>
          <w:sz w:val="24"/>
          <w:szCs w:val="24"/>
        </w:rPr>
        <w:t xml:space="preserve"> set to the excitation wave-length 360nm and emission wavelength of 435nm, respectively. Then the reading of blank was subtracted from the reading of the sample solution to obtain an equation (C).</w:t>
      </w:r>
    </w:p>
    <w:p w14:paraId="0B64BDC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Pr="006D3AFE">
        <w:rPr>
          <w:rFonts w:ascii="Times New Roman" w:hAnsi="Times New Roman" w:cs="Times New Roman"/>
          <w:sz w:val="24"/>
          <w:szCs w:val="24"/>
        </w:rPr>
        <w:t xml:space="preserve">     ------------------------6</w:t>
      </w:r>
    </w:p>
    <w:p w14:paraId="32D0B815"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Where; C =Reading of sample solution – Reading of blank.</w:t>
      </w:r>
    </w:p>
    <w:p w14:paraId="0C32DA1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 = Reading of the standard solution.</w:t>
      </w:r>
    </w:p>
    <w:p w14:paraId="15E583BE"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Volume of the solution used for the test on the column.</w:t>
      </w:r>
    </w:p>
    <w:p w14:paraId="20FBCC4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2.5.3 Determination of Riboflavin Content</w:t>
      </w:r>
    </w:p>
    <w:p w14:paraId="76D8280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riboflavin content of each sample was determined according to the </w:t>
      </w:r>
      <w:proofErr w:type="spellStart"/>
      <w:r w:rsidRPr="006D3AFE">
        <w:rPr>
          <w:rFonts w:ascii="Times New Roman" w:hAnsi="Times New Roman" w:cs="Times New Roman"/>
          <w:sz w:val="24"/>
          <w:szCs w:val="24"/>
        </w:rPr>
        <w:t>flourimetric</w:t>
      </w:r>
      <w:proofErr w:type="spellEnd"/>
      <w:r w:rsidRPr="006D3AFE">
        <w:rPr>
          <w:rFonts w:ascii="Times New Roman" w:hAnsi="Times New Roman" w:cs="Times New Roman"/>
          <w:sz w:val="24"/>
          <w:szCs w:val="24"/>
        </w:rPr>
        <w:t xml:space="preserv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of the sample (A) was weighed into a 50mL conical flask and 20mL of 0.2N hydrochloric acid was added to the flask. The flask containing the sample and the acid solution was boiled on the water bath for 60min. After that, the mixture was filtered into a 100mL volumetric flask and made up to the mark with distilled water. Ten milliliters (10mL) of the filtrate was pipetted into a test tube and kept away from strong light. The standard solutions of riboflavin was prepared from the stock solution and 10mL of the standard solution was also pipette into another test tube and kept separately. One milliliter (1mL) of ascorbic acid was added to each of the test tube and the mixture was mixed thoroughly in each case. In addition, 0.5mL of acetic </w:t>
      </w:r>
      <w:r w:rsidRPr="006D3AFE">
        <w:rPr>
          <w:rFonts w:ascii="Times New Roman" w:hAnsi="Times New Roman" w:cs="Times New Roman"/>
          <w:sz w:val="24"/>
          <w:szCs w:val="24"/>
        </w:rPr>
        <w:lastRenderedPageBreak/>
        <w:t xml:space="preserve">potassium </w:t>
      </w:r>
      <w:proofErr w:type="spellStart"/>
      <w:r w:rsidRPr="006D3AFE">
        <w:rPr>
          <w:rFonts w:ascii="Times New Roman" w:hAnsi="Times New Roman" w:cs="Times New Roman"/>
          <w:sz w:val="24"/>
          <w:szCs w:val="24"/>
        </w:rPr>
        <w:t>permaganate</w:t>
      </w:r>
      <w:proofErr w:type="spellEnd"/>
      <w:r w:rsidRPr="006D3AFE">
        <w:rPr>
          <w:rFonts w:ascii="Times New Roman" w:hAnsi="Times New Roman" w:cs="Times New Roman"/>
          <w:sz w:val="24"/>
          <w:szCs w:val="24"/>
        </w:rPr>
        <w:t xml:space="preserve"> solution was also added to each of the test tube and kept away for 5 min, followed by the addition of 0.5mL peroxide solution as a stabilizing agent. Thereafter, the fluorescence of the sample kept in the first test tube containing the sample filtrate was measured with the </w:t>
      </w:r>
      <w:proofErr w:type="spellStart"/>
      <w:r w:rsidRPr="006D3AFE">
        <w:rPr>
          <w:rFonts w:ascii="Times New Roman" w:hAnsi="Times New Roman" w:cs="Times New Roman"/>
          <w:sz w:val="24"/>
          <w:szCs w:val="24"/>
        </w:rPr>
        <w:t>flourimeter</w:t>
      </w:r>
      <w:proofErr w:type="spellEnd"/>
      <w:r w:rsidRPr="006D3AFE">
        <w:rPr>
          <w:rFonts w:ascii="Times New Roman" w:hAnsi="Times New Roman" w:cs="Times New Roman"/>
          <w:sz w:val="24"/>
          <w:szCs w:val="24"/>
        </w:rPr>
        <w:t xml:space="preserve"> set to excitation wavelength of 470nm and emission wavelength of 526nm and recorded (B). After the measurement, 10mL of sodium sulphate solution was added to each of the test tube and their </w:t>
      </w:r>
      <w:proofErr w:type="spellStart"/>
      <w:r w:rsidRPr="006D3AFE">
        <w:rPr>
          <w:rFonts w:ascii="Times New Roman" w:hAnsi="Times New Roman" w:cs="Times New Roman"/>
          <w:sz w:val="24"/>
          <w:szCs w:val="24"/>
        </w:rPr>
        <w:t>flourescence</w:t>
      </w:r>
      <w:proofErr w:type="spellEnd"/>
      <w:r w:rsidRPr="006D3AFE">
        <w:rPr>
          <w:rFonts w:ascii="Times New Roman" w:hAnsi="Times New Roman" w:cs="Times New Roman"/>
          <w:sz w:val="24"/>
          <w:szCs w:val="24"/>
        </w:rPr>
        <w:t xml:space="preserve"> measured within 10sec and recorded as blank reading (C). The riboflavin content of each sample in (mg/100g) was calculated from the formula:</w:t>
      </w:r>
    </w:p>
    <w:p w14:paraId="5D84F19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Riboflavin Content (mg/100</w:t>
      </w:r>
      <w:proofErr w:type="gramStart"/>
      <w:r w:rsidRPr="006D3AFE">
        <w:rPr>
          <w:rFonts w:ascii="Times New Roman" w:hAnsi="Times New Roman" w:cs="Times New Roman"/>
          <w:sz w:val="24"/>
          <w:szCs w:val="24"/>
        </w:rPr>
        <w:t>g)  =</w:t>
      </w:r>
      <w:proofErr w:type="gramEnd"/>
      <w:r w:rsidRPr="006D3AFE">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Pr="006D3AFE">
        <w:rPr>
          <w:rFonts w:ascii="Times New Roman" w:hAnsi="Times New Roman" w:cs="Times New Roman"/>
          <w:sz w:val="24"/>
          <w:szCs w:val="24"/>
        </w:rPr>
        <w:t xml:space="preserve">     --------------------------7</w:t>
      </w:r>
    </w:p>
    <w:p w14:paraId="5034B4F9"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the sample</w:t>
      </w:r>
    </w:p>
    <w:p w14:paraId="110F981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B = Reading of sample in the first tube - Reading of sample blank</w:t>
      </w:r>
    </w:p>
    <w:p w14:paraId="1E4B5A58" w14:textId="77777777" w:rsidR="00A07F31" w:rsidRPr="006D3AFE" w:rsidRDefault="00A07F31" w:rsidP="00A07F31">
      <w:pPr>
        <w:spacing w:line="360" w:lineRule="auto"/>
        <w:ind w:left="993" w:hanging="426"/>
        <w:jc w:val="both"/>
        <w:rPr>
          <w:rFonts w:ascii="Times New Roman" w:hAnsi="Times New Roman" w:cs="Times New Roman"/>
          <w:sz w:val="24"/>
          <w:szCs w:val="24"/>
        </w:rPr>
      </w:pPr>
      <w:r w:rsidRPr="006D3AFE">
        <w:rPr>
          <w:rFonts w:ascii="Times New Roman" w:hAnsi="Times New Roman" w:cs="Times New Roman"/>
          <w:sz w:val="24"/>
          <w:szCs w:val="24"/>
        </w:rPr>
        <w:t>C = Reading of the sample + standard solution in the second tube - reading of the            sample + standard blank.</w:t>
      </w:r>
    </w:p>
    <w:p w14:paraId="4BD59239"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2.5.4 Determination of Vitamin C Content</w:t>
      </w:r>
    </w:p>
    <w:p w14:paraId="5B576DA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titration method of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will be used to determine the vitamin C content of each sample. Two grams (2g) of each sample will be macerated in 50mL distilled water. To 50mL of the prepared sample, equal volume of extraction solution (containing 15g of phosphoric acid, 40mL acetic acid, and up to 500 ml with distilled water) will be added. Few drops of indicator (0.1g thymol blue was dissolved in 10.75mL of 0.02N sodium hydroxide solution and diluted with 250mL distilled water) will be added to the aliquot and the resultant solution will be titrated with Indophenol standard solution to obtain a rosy pink solution (V). Standard solution will be prepared by dissolving 0.05g ascorbic acid in 45mL in the extraction solution and making up to 50mL and will be titrated with indicator. The vitamin C content of each sample will be calculated from the formula:</w:t>
      </w:r>
    </w:p>
    <w:p w14:paraId="4416441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Standardization of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6D3AFE">
        <w:rPr>
          <w:rFonts w:ascii="Times New Roman" w:hAnsi="Times New Roman" w:cs="Times New Roman"/>
          <w:sz w:val="24"/>
          <w:szCs w:val="24"/>
        </w:rPr>
        <w:t xml:space="preserve"> (C)------------------8</w:t>
      </w:r>
    </w:p>
    <w:p w14:paraId="253EBE1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14:paraId="731001E6"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Where V = mL indophenol solution used.</w:t>
      </w:r>
    </w:p>
    <w:p w14:paraId="4825CA9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 = mL ascorbic acid/mL indophenols.</w:t>
      </w:r>
    </w:p>
    <w:p w14:paraId="6CD8F9CF" w14:textId="77777777" w:rsidR="00A07F31" w:rsidRPr="006D3AFE" w:rsidRDefault="00A07F31" w:rsidP="00A07F31">
      <w:pPr>
        <w:pStyle w:val="Heading2"/>
        <w:spacing w:line="360" w:lineRule="auto"/>
        <w:jc w:val="both"/>
        <w:rPr>
          <w:rFonts w:ascii="Times New Roman" w:hAnsi="Times New Roman" w:cs="Times New Roman"/>
          <w:b/>
          <w:color w:val="auto"/>
          <w:sz w:val="24"/>
          <w:szCs w:val="24"/>
        </w:rPr>
      </w:pPr>
      <w:r w:rsidRPr="006D3AFE">
        <w:rPr>
          <w:rFonts w:ascii="Times New Roman" w:hAnsi="Times New Roman" w:cs="Times New Roman"/>
          <w:b/>
          <w:color w:val="auto"/>
          <w:sz w:val="24"/>
          <w:szCs w:val="24"/>
        </w:rPr>
        <w:lastRenderedPageBreak/>
        <w:t xml:space="preserve">2.5.5 Determination of Vitamin E </w:t>
      </w:r>
    </w:p>
    <w:p w14:paraId="5AF471E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Vitamin E content of each sample was determined using the method of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A mixture of the sample (1g), absolute alcohol (10ml) and 1mL alcoholic </w:t>
      </w:r>
      <w:proofErr w:type="spellStart"/>
      <w:r w:rsidRPr="006D3AFE">
        <w:rPr>
          <w:rFonts w:ascii="Times New Roman" w:hAnsi="Times New Roman" w:cs="Times New Roman"/>
          <w:sz w:val="24"/>
          <w:szCs w:val="24"/>
        </w:rPr>
        <w:t>Sulphuric</w:t>
      </w:r>
      <w:proofErr w:type="spellEnd"/>
      <w:r w:rsidRPr="006D3AFE">
        <w:rPr>
          <w:rFonts w:ascii="Times New Roman" w:hAnsi="Times New Roman" w:cs="Times New Roman"/>
          <w:sz w:val="24"/>
          <w:szCs w:val="24"/>
        </w:rPr>
        <w:t xml:space="preserve"> acid (20 ml) was refluxed for 45 minutes in a condenser and cooled for 15minutes. Unsaponifiable matter in the mixture was extracted with dimethyl ether. The extracts evaporated at a low temperature and the residues obtained were dissolved in 10ml absolute alcohol. Absolute alcohol (5ml) and 1ml Conc. HNO3 was added to aliquots of the samples and standards (0.3-3.0mg vitamin E). The mixture was evaporated in a water bath (</w:t>
      </w:r>
      <w:proofErr w:type="spellStart"/>
      <w:r w:rsidRPr="006D3AFE">
        <w:rPr>
          <w:rFonts w:ascii="Times New Roman" w:hAnsi="Times New Roman" w:cs="Times New Roman"/>
          <w:sz w:val="24"/>
          <w:szCs w:val="24"/>
        </w:rPr>
        <w:t>Techmel</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techmel</w:t>
      </w:r>
      <w:proofErr w:type="spellEnd"/>
      <w:r w:rsidRPr="006D3AFE">
        <w:rPr>
          <w:rFonts w:ascii="Times New Roman" w:hAnsi="Times New Roman" w:cs="Times New Roman"/>
          <w:sz w:val="24"/>
          <w:szCs w:val="24"/>
        </w:rPr>
        <w:t>, Texas, USA) at 900C for 3 minutes from the time the alcohol started boiling. A series of standard solutions of known concentrations was determined with reference to their absorbance from which average was recorded.  Its absorbance was measured at 290 nm using a UVIKON XL spectrophotometer (North Star Scientific Leeds, UK) against a blank containing 5 ml absolute alcohol and 1ml conc HN03 and treated in a similar manner. Vitamin E content was calculated using the formula below:</w:t>
      </w:r>
    </w:p>
    <w:p w14:paraId="6EC3C1D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noProof/>
          <w:sz w:val="24"/>
          <w:szCs w:val="24"/>
        </w:rPr>
        <mc:AlternateContent>
          <mc:Choice Requires="wps">
            <w:drawing>
              <wp:anchor distT="4294967295" distB="4294967295" distL="0" distR="0" simplePos="0" relativeHeight="251659264" behindDoc="0" locked="0" layoutInCell="1" allowOverlap="1" wp14:anchorId="7B63B092" wp14:editId="3A79D6B6">
                <wp:simplePos x="0" y="0"/>
                <wp:positionH relativeFrom="column">
                  <wp:posOffset>1790700</wp:posOffset>
                </wp:positionH>
                <wp:positionV relativeFrom="paragraph">
                  <wp:posOffset>309244</wp:posOffset>
                </wp:positionV>
                <wp:extent cx="2984500" cy="0"/>
                <wp:effectExtent l="0" t="0" r="25400" b="19050"/>
                <wp:wrapNone/>
                <wp:docPr id="1039" name="Straight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4500" cy="0"/>
                        </a:xfrm>
                        <a:prstGeom prst="line">
                          <a:avLst/>
                        </a:prstGeom>
                        <a:ln w="6350" cap="flat" cmpd="sng">
                          <a:solidFill>
                            <a:srgbClr val="000000"/>
                          </a:solidFill>
                          <a:prstDash val="solid"/>
                          <a:miter/>
                          <a:headEnd/>
                          <a:tailEnd/>
                        </a:ln>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5ACFFE" id="Straight Connector 1039" o:spid="_x0000_s1026" style="position:absolute;flip:y;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" strokeweight=".5pt">
                <v:stroke joinstyle="miter"/>
                <o:lock v:ext="edit" shapetype="f"/>
              </v:line>
            </w:pict>
          </mc:Fallback>
        </mc:AlternateContent>
      </w:r>
      <w:r w:rsidRPr="006D3AFE">
        <w:rPr>
          <w:rFonts w:ascii="Times New Roman" w:hAnsi="Times New Roman" w:cs="Times New Roman"/>
          <w:sz w:val="24"/>
          <w:szCs w:val="24"/>
        </w:rPr>
        <w:t>Vitamin E (mg/100g) = Absorbance of sample x dilution factor x gradient                  ---------9</w:t>
      </w:r>
    </w:p>
    <w:p w14:paraId="66F0B4D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t xml:space="preserve">                 Weight of sample  </w:t>
      </w:r>
    </w:p>
    <w:p w14:paraId="3B5684A2" w14:textId="77777777" w:rsidR="00882C8F" w:rsidRDefault="00882C8F" w:rsidP="00A07F31">
      <w:pPr>
        <w:spacing w:line="360" w:lineRule="auto"/>
        <w:jc w:val="both"/>
        <w:rPr>
          <w:rFonts w:ascii="Times New Roman" w:hAnsi="Times New Roman" w:cs="Times New Roman"/>
          <w:b/>
          <w:sz w:val="24"/>
          <w:szCs w:val="24"/>
        </w:rPr>
      </w:pPr>
    </w:p>
    <w:p w14:paraId="012AFD3E"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 MINERAL COMPOSITION OF THE SAMPLES</w:t>
      </w:r>
    </w:p>
    <w:p w14:paraId="6941E47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mineral composition of each sample was evaluated to ascertain their nutritional quality. Prior to the analysis, the minerals was extracted from each sample according to the dry ash extraction method of </w:t>
      </w:r>
      <w:r w:rsidR="00882C8F">
        <w:rPr>
          <w:rFonts w:ascii="Times New Roman" w:hAnsi="Times New Roman" w:cs="Times New Roman"/>
          <w:sz w:val="24"/>
          <w:szCs w:val="24"/>
        </w:rPr>
        <w:t xml:space="preserve">(AOAC, 2005). </w:t>
      </w:r>
      <w:r w:rsidRPr="006D3AFE">
        <w:rPr>
          <w:rFonts w:ascii="Times New Roman" w:hAnsi="Times New Roman" w:cs="Times New Roman"/>
          <w:sz w:val="24"/>
          <w:szCs w:val="24"/>
        </w:rPr>
        <w:t xml:space="preserve">Two grams (2g) of each sample was weighed into the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dish and ignited in a muffle furnace at 550°C until a greyish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The dish containing the samples in each case was removed from the furnace after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and the resulting ash was dissolved by the addition of 5mL of hydrochloric acid. The dish containing the ash solution was placed in a sand bath for 10 min after which the solution was carefully filtered into a 100mL volumetric flask and made to the mark with distilled water. The extracts produced in each case was stored separately in small bottles at room temperature (29±2ºC) and then was used individually for mineral analysis. All determinations were carried out in triplicate samples.</w:t>
      </w:r>
    </w:p>
    <w:p w14:paraId="1FE6011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3.6.1 Determination of Potassium Content</w:t>
      </w:r>
    </w:p>
    <w:p w14:paraId="55C3E70E"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potassium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grams (2g) each of sample was digested with 2.5mL of 0.03N hydrochloric acid (HCL). The digest was boiled for 5 min, allowed to cool to room temperature, transferred to 50ml volumetric flask and was made up to the mark with distilled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potassium content using the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5783E3E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2.6.2 Determination of Phosphorus Content</w:t>
      </w:r>
    </w:p>
    <w:p w14:paraId="79CB946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done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The phosphorus content of each sample was determined using the simultaneous inductively coupled plasma optical emission spectrophotometer. Two grams (2g) of each sample and 8 mL of 65 % HNO3 was added to 2 mL of 30 %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O</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and the mixture was burned in the microwave milestone at 200°C for 15 min. This process was complemented with the addition of 50mL of distilled water and the sample was removed from the container. All the reagents and the sample were prepared in double distilled water. The phosphorus content of each sample was measured at the wavelength of 214.9 nm.</w:t>
      </w:r>
    </w:p>
    <w:p w14:paraId="1209DC3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2.6.3 Determination of Zinc Content</w:t>
      </w:r>
    </w:p>
    <w:p w14:paraId="1F51C98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zinc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gram (2g) of each sample was digested with 2.5mL of 0.03N hydrochloric acid (HCL). The digest was boiled for 5 min, allowed to cool to room temperature, transferred to 50mL volumetric flask and was made up to the mark with diluted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zinc content using an atomic absorption spectrophotometer (Buck Scientific Atomic Absorption Emission Spectrophotometer Model 205, Manufactured by Nowalk, Connecticut, USA) using standard wavelengths. The real values was extrapolated from the respective standard curves and the values obtained was adjusted for HCl-extractability for the respective ions.</w:t>
      </w:r>
    </w:p>
    <w:p w14:paraId="1FAD05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2.6.4 Determination of Iron Content</w:t>
      </w:r>
    </w:p>
    <w:p w14:paraId="4BBBC7D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iron content of each sample was determined using the atomic absorption spectrophotometer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Two gram (2g) of the extract was pipetted into a fifty milliliters (50mL) volumetric flask and made up to mark with distilled water. Six (6) drops of the glycolic acid with two milliliters (21nl) of 7N ammonia solution were added to the flask. The absorbance of the solution was read with the spectrophotometer at 45nm. The standard solutions of iron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2ppm, 4ppm, 6ppm and 10ppm) was prepared from the stock solution and their absorbance measured at the same wavelength. The values of the absorbance of the standard solutions obtained was used to plot the calibration curve, from which the concentration of iron in each sample was calculated from the formula:</w:t>
      </w:r>
    </w:p>
    <w:p w14:paraId="7DEDA0F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--------10</w:t>
      </w:r>
    </w:p>
    <w:p w14:paraId="2044661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2.6.5 Determination of Calcium Content</w:t>
      </w:r>
    </w:p>
    <w:p w14:paraId="7B0C6148" w14:textId="77777777" w:rsidR="00A07F31" w:rsidRPr="006D3AFE" w:rsidRDefault="00A07F31" w:rsidP="00A07F31">
      <w:pPr>
        <w:spacing w:line="360" w:lineRule="auto"/>
        <w:ind w:left="17"/>
        <w:jc w:val="both"/>
        <w:rPr>
          <w:rFonts w:ascii="Times New Roman" w:hAnsi="Times New Roman" w:cs="Times New Roman"/>
          <w:sz w:val="24"/>
          <w:szCs w:val="24"/>
        </w:rPr>
      </w:pPr>
      <w:r w:rsidRPr="006D3AFE">
        <w:rPr>
          <w:rFonts w:ascii="Times New Roman" w:hAnsi="Times New Roman" w:cs="Times New Roman"/>
          <w:sz w:val="24"/>
          <w:szCs w:val="24"/>
        </w:rPr>
        <w:t xml:space="preserve">The calcium content of the samples was determined according to EDTA </w:t>
      </w:r>
      <w:proofErr w:type="spellStart"/>
      <w:r w:rsidRPr="006D3AFE">
        <w:rPr>
          <w:rFonts w:ascii="Times New Roman" w:hAnsi="Times New Roman" w:cs="Times New Roman"/>
          <w:sz w:val="24"/>
          <w:szCs w:val="24"/>
        </w:rPr>
        <w:t>versente</w:t>
      </w:r>
      <w:proofErr w:type="spellEnd"/>
      <w:r w:rsidRPr="006D3AFE">
        <w:rPr>
          <w:rFonts w:ascii="Times New Roman" w:hAnsi="Times New Roman" w:cs="Times New Roman"/>
          <w:sz w:val="24"/>
          <w:szCs w:val="24"/>
        </w:rPr>
        <w:t xml:space="preserve"> complex metric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milliliters (2mL) each of the sample (s) was pipetted into fifty milliliter (50mL) flask and 10mL of distilled water for dilution (DF) and a few drops of 4N (M.WH) sodium Hydroxide solution were added to the flask with a small amount of </w:t>
      </w:r>
      <w:proofErr w:type="spellStart"/>
      <w:r w:rsidRPr="006D3AFE">
        <w:rPr>
          <w:rFonts w:ascii="Times New Roman" w:hAnsi="Times New Roman" w:cs="Times New Roman"/>
          <w:sz w:val="24"/>
          <w:szCs w:val="24"/>
        </w:rPr>
        <w:t>meroxide</w:t>
      </w:r>
      <w:proofErr w:type="spellEnd"/>
      <w:r w:rsidRPr="006D3AFE">
        <w:rPr>
          <w:rFonts w:ascii="Times New Roman" w:hAnsi="Times New Roman" w:cs="Times New Roman"/>
          <w:sz w:val="24"/>
          <w:szCs w:val="24"/>
        </w:rPr>
        <w:t xml:space="preserve"> indicator to give the solution a pink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Thereafter, titration reading (T.R) was done on the content of the flask using 0.02 (N EDTA) (ethylene diamine tetra acetic acid) until the end point of the coloration was obtained. The percentage calcium content of each sample was calculated as shown:</w:t>
      </w:r>
    </w:p>
    <w:p w14:paraId="24FCEF7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Pr="006D3AFE">
        <w:rPr>
          <w:rFonts w:ascii="Times New Roman" w:hAnsi="Times New Roman" w:cs="Times New Roman"/>
          <w:sz w:val="24"/>
          <w:szCs w:val="24"/>
        </w:rPr>
        <w:t xml:space="preserve">  ---------------------11</w:t>
      </w:r>
    </w:p>
    <w:p w14:paraId="167B2F5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T.R = Titration reading</w:t>
      </w:r>
    </w:p>
    <w:p w14:paraId="0ED44CFD"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N (EDTA) =Normality of EDTA</w:t>
      </w:r>
    </w:p>
    <w:p w14:paraId="019A4FB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M.WH = Molecular weight</w:t>
      </w:r>
    </w:p>
    <w:p w14:paraId="17F0F61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S = Sample weight</w:t>
      </w:r>
    </w:p>
    <w:p w14:paraId="121DF607"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DF = Dilution factor</w:t>
      </w:r>
    </w:p>
    <w:p w14:paraId="22741A7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2.6.6 Determination of Magnesium Content</w:t>
      </w:r>
    </w:p>
    <w:p w14:paraId="5B27EDA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magnesium content of each sample was determined using the atomic absorption spectrophotometer described by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Five milliliters (5mL) of the extract in each case </w:t>
      </w:r>
      <w:r w:rsidRPr="006D3AFE">
        <w:rPr>
          <w:rFonts w:ascii="Times New Roman" w:hAnsi="Times New Roman" w:cs="Times New Roman"/>
          <w:sz w:val="24"/>
          <w:szCs w:val="24"/>
        </w:rPr>
        <w:lastRenderedPageBreak/>
        <w:t>was pipetted into a fifty milliliters (50mL) volumetric flask. Then, ten milliliters (10mL) of silicon chloride solution (SiCl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added to the flask. The content of the flask was then diluted to volume with distilled water and the absorbance was measured with the spectrophotometer after 30 min at 540nm. In addition, a set of standard solutions of magnesium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2ppm, 4ppm, 6ppm and l0ppm) were prepared from the stock solution and their absorbance measured individually at the same wavelength. The values of the absorbance of the solution obtained was used to plot the calibration curve, from which the magnesium content of each sample was extrapolated. The magnesium content of each sample was calculated from the formula:</w:t>
      </w:r>
    </w:p>
    <w:p w14:paraId="25D429F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Magnesium content (mg/100</w:t>
      </w:r>
      <w:proofErr w:type="gramStart"/>
      <w:r w:rsidRPr="006D3AFE">
        <w:rPr>
          <w:rFonts w:ascii="Times New Roman" w:hAnsi="Times New Roman" w:cs="Times New Roman"/>
          <w:sz w:val="24"/>
          <w:szCs w:val="24"/>
        </w:rPr>
        <w:t>g)  =</w:t>
      </w:r>
      <w:proofErr w:type="gramEnd"/>
      <w:r w:rsidRPr="006D3AFE">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-------------------12</w:t>
      </w:r>
    </w:p>
    <w:p w14:paraId="575BD807"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 PHYTOCHEMICAL COMPOSITION</w:t>
      </w:r>
    </w:p>
    <w:p w14:paraId="797B6DD0"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2.7.1 Determination of the Total Phenol Content</w:t>
      </w:r>
    </w:p>
    <w:p w14:paraId="0F30CCA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Total phenolic content of each extract w</w:t>
      </w:r>
      <w:r w:rsidR="00882C8F">
        <w:rPr>
          <w:rFonts w:ascii="Times New Roman" w:hAnsi="Times New Roman" w:cs="Times New Roman"/>
          <w:sz w:val="24"/>
          <w:szCs w:val="24"/>
        </w:rPr>
        <w:t>as measured as described in (Trease and Evans, 1989)</w:t>
      </w:r>
      <w:r w:rsidRPr="006D3AFE">
        <w:rPr>
          <w:rFonts w:ascii="Times New Roman" w:hAnsi="Times New Roman" w:cs="Times New Roman"/>
          <w:sz w:val="24"/>
          <w:szCs w:val="24"/>
        </w:rPr>
        <w:t xml:space="preserve">. Briefly, 0.1 ml of extract was mixed with 0.1 ml of </w:t>
      </w:r>
      <w:proofErr w:type="spellStart"/>
      <w:r w:rsidRPr="006D3AFE">
        <w:rPr>
          <w:rFonts w:ascii="Times New Roman" w:hAnsi="Times New Roman" w:cs="Times New Roman"/>
          <w:sz w:val="24"/>
          <w:szCs w:val="24"/>
        </w:rPr>
        <w:t>Folin</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Ciocalteu</w:t>
      </w:r>
      <w:proofErr w:type="spellEnd"/>
      <w:r w:rsidRPr="006D3AFE">
        <w:rPr>
          <w:rFonts w:ascii="Times New Roman" w:hAnsi="Times New Roman" w:cs="Times New Roman"/>
          <w:sz w:val="24"/>
          <w:szCs w:val="24"/>
        </w:rPr>
        <w:t xml:space="preserve"> reagent and 1.5 ml of distilled water. After 5 minutes 0.3 ml of 20% (w/v) Na2CO3 was added. The mixtures were vortexed and left at room temperature for 30 min in the dark. Absorbance was measured at 765 nm (</w:t>
      </w:r>
      <w:proofErr w:type="spellStart"/>
      <w:r w:rsidRPr="006D3AFE">
        <w:rPr>
          <w:rFonts w:ascii="Times New Roman" w:hAnsi="Times New Roman" w:cs="Times New Roman"/>
          <w:sz w:val="24"/>
          <w:szCs w:val="24"/>
        </w:rPr>
        <w:t>Specord</w:t>
      </w:r>
      <w:proofErr w:type="spellEnd"/>
      <w:r w:rsidRPr="006D3AFE">
        <w:rPr>
          <w:rFonts w:ascii="Times New Roman" w:hAnsi="Times New Roman" w:cs="Times New Roman"/>
          <w:sz w:val="24"/>
          <w:szCs w:val="24"/>
        </w:rPr>
        <w:t xml:space="preserve"> 200 Analytic Jena, Germany). Total phenols were calculated from a gallic acid standard curve and reported as mg gallic acid equivalents (GAE) /g of dried weight. The linearity range of the calibration curve was 0.05 to 0.50 mg/ml. </w:t>
      </w:r>
    </w:p>
    <w:p w14:paraId="5E27374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2.7.2 Determination of flavonoid</w:t>
      </w:r>
    </w:p>
    <w:p w14:paraId="21812D49" w14:textId="77777777" w:rsidR="00A07F31" w:rsidRPr="006D3AFE" w:rsidRDefault="00A07F31" w:rsidP="00A07F31">
      <w:pPr>
        <w:spacing w:line="360" w:lineRule="auto"/>
        <w:jc w:val="both"/>
        <w:rPr>
          <w:rFonts w:ascii="Times New Roman" w:hAnsi="Times New Roman" w:cs="Times New Roman"/>
          <w:sz w:val="24"/>
          <w:szCs w:val="24"/>
          <w:shd w:val="clear" w:color="auto" w:fill="FFFFFF"/>
        </w:rPr>
      </w:pPr>
      <w:r w:rsidRPr="006D3AFE">
        <w:rPr>
          <w:rFonts w:ascii="Times New Roman" w:hAnsi="Times New Roman" w:cs="Times New Roman"/>
          <w:sz w:val="24"/>
          <w:szCs w:val="24"/>
        </w:rPr>
        <w:t>The flavonoid content was determined spectrophotometr</w:t>
      </w:r>
      <w:r w:rsidR="00882C8F">
        <w:rPr>
          <w:rFonts w:ascii="Times New Roman" w:hAnsi="Times New Roman" w:cs="Times New Roman"/>
          <w:sz w:val="24"/>
          <w:szCs w:val="24"/>
        </w:rPr>
        <w:t>ically using AlCl3 reagents (</w:t>
      </w:r>
      <w:proofErr w:type="spellStart"/>
      <w:r w:rsidR="00882C8F">
        <w:rPr>
          <w:rFonts w:ascii="Times New Roman" w:hAnsi="Times New Roman" w:cs="Times New Roman"/>
          <w:sz w:val="24"/>
          <w:szCs w:val="24"/>
        </w:rPr>
        <w:t>Harbone</w:t>
      </w:r>
      <w:proofErr w:type="spellEnd"/>
      <w:r w:rsidR="00882C8F">
        <w:rPr>
          <w:rFonts w:ascii="Times New Roman" w:hAnsi="Times New Roman" w:cs="Times New Roman"/>
          <w:sz w:val="24"/>
          <w:szCs w:val="24"/>
        </w:rPr>
        <w:t>, 1983)</w:t>
      </w:r>
      <w:r w:rsidRPr="006D3AFE">
        <w:rPr>
          <w:rFonts w:ascii="Times New Roman" w:hAnsi="Times New Roman" w:cs="Times New Roman"/>
          <w:sz w:val="24"/>
          <w:szCs w:val="24"/>
        </w:rPr>
        <w:t>. One ml of extract was mixed with 4 ml of distilled water and 0.3 ml of 5% NaNO2 (w/v). The mixtures were vortexed, and left at room temperature for 5 minutes. After that, 0.3 ml of 10% AlCl3 (w/v) was added, vortexed and left for 6 minutes. Two ml of 1 M NaOH and 2.4 ml distilled water were added. Absorbance was immediately measured at 510 nm. Total flavonoids were calculated from a catechin hydrate standard curve and reported as mg catechin hydrate equivalents (CAE)/g of dried weight. The linearity range of the calibration curve was 0.01 to 0.08 mg/ml.</w:t>
      </w:r>
    </w:p>
    <w:p w14:paraId="73B318B7"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2.7.3 Determination of Saponin Content </w:t>
      </w:r>
    </w:p>
    <w:p w14:paraId="38C8247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saponin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Saponin extract of each sample was done using acetone and methanol. Crude lipid content of each sample was extracted with acetone while methanol was used to extract saponin. Two gram (2 g) of each sample in triplicate (S) was folded in filter paper and put in thimble and was extracted by </w:t>
      </w:r>
      <w:proofErr w:type="spellStart"/>
      <w:r w:rsidRPr="006D3AFE">
        <w:rPr>
          <w:rFonts w:ascii="Times New Roman" w:hAnsi="Times New Roman" w:cs="Times New Roman"/>
          <w:sz w:val="24"/>
          <w:szCs w:val="24"/>
        </w:rPr>
        <w:t>influxing</w:t>
      </w:r>
      <w:proofErr w:type="spellEnd"/>
      <w:r w:rsidRPr="006D3AFE">
        <w:rPr>
          <w:rFonts w:ascii="Times New Roman" w:hAnsi="Times New Roman" w:cs="Times New Roman"/>
          <w:sz w:val="24"/>
          <w:szCs w:val="24"/>
        </w:rPr>
        <w:t xml:space="preserve"> in a Soxhlet extractor. Extraction was done with acetone in a 250 mL capacity round bottomed flask containing 100 mL methanol, fitted to the extractor and the extraction was sustaining for another 3 h. The weight of flask was taken before (B) and after extraction (A) to note the change in weight. Methanol was recovered by distillation after the second extraction and the flasks was oven-dried and allowed to cool at room temperature and weighed. The saponin content was calculated using the formula;  </w:t>
      </w:r>
    </w:p>
    <w:p w14:paraId="712B7FA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Pr="006D3AFE">
        <w:rPr>
          <w:rFonts w:ascii="Times New Roman" w:hAnsi="Times New Roman" w:cs="Times New Roman"/>
          <w:sz w:val="24"/>
          <w:szCs w:val="24"/>
        </w:rPr>
        <w:t xml:space="preserve">   ------------------13</w:t>
      </w:r>
    </w:p>
    <w:p w14:paraId="2CCC4F9B"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A= mass of flask and extract </w:t>
      </w:r>
    </w:p>
    <w:p w14:paraId="3516BA9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mass of empty flask</w:t>
      </w:r>
    </w:p>
    <w:p w14:paraId="43FFE43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2.7.4 Determination of Alkaloids </w:t>
      </w:r>
    </w:p>
    <w:p w14:paraId="4AE27A1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alkaloids content of each sample will be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About five gram (5 g) of each sample will be weighed into a 250 mL beaker, and 200 mL of 20% acetic acid in ethanol will be added and will be covered to stand for 4 h. This will be filtered and the extract will be concentrated using a water bath to evaporate one-quarter of the original volume. The concentrated ammonium solution will be added drop-wise to the extract until the precipitation will be completed. The entire solution will be allowed to settle and the precipitate will be collected by filtration, after which it will be weighed and recorded. </w:t>
      </w:r>
    </w:p>
    <w:p w14:paraId="6D722D4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2.8 ANTI-NUTRIENT COMPOUNDS</w:t>
      </w:r>
    </w:p>
    <w:p w14:paraId="503FD8B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2.8.1 Determination of Phytate Content </w:t>
      </w:r>
    </w:p>
    <w:p w14:paraId="3C6A52F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phytic acid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Four grams (4 g) of each sample was soaked in 100 mL of 2% HCl for 3 h and then filtered. Then 25 mL of the filtrate was dispensed into a conical flask and 5 mL of 0.3 mL ammonium thiocyanate solution was added as indicator. Thereafter, 53.5 mL distilled water was added to the mixture to </w:t>
      </w:r>
      <w:r w:rsidRPr="006D3AFE">
        <w:rPr>
          <w:rFonts w:ascii="Times New Roman" w:hAnsi="Times New Roman" w:cs="Times New Roman"/>
          <w:sz w:val="24"/>
          <w:szCs w:val="24"/>
        </w:rPr>
        <w:lastRenderedPageBreak/>
        <w:t xml:space="preserve">give it a proper acidity and this was titrated with standard iron III chloride solution, which contains about 0.00195 g (1.95 g) of iron per millimeter until a brownish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persisted for 5min.</w:t>
      </w:r>
    </w:p>
    <w:p w14:paraId="55FE20E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2.8.2 Determination of tannin </w:t>
      </w:r>
    </w:p>
    <w:p w14:paraId="11402C56"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tannin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Two grams (2g) of the sample was poured into a beaker containing 50 mL of distilled water and heated to 60°C. Then it was filtered and the residue was discarded. Then ten </w:t>
      </w:r>
      <w:proofErr w:type="spellStart"/>
      <w:r w:rsidRPr="006D3AFE">
        <w:rPr>
          <w:rFonts w:ascii="Times New Roman" w:hAnsi="Times New Roman" w:cs="Times New Roman"/>
          <w:sz w:val="24"/>
          <w:szCs w:val="24"/>
        </w:rPr>
        <w:t>millilitres</w:t>
      </w:r>
      <w:proofErr w:type="spellEnd"/>
      <w:r w:rsidRPr="006D3AFE">
        <w:rPr>
          <w:rFonts w:ascii="Times New Roman" w:hAnsi="Times New Roman" w:cs="Times New Roman"/>
          <w:sz w:val="24"/>
          <w:szCs w:val="24"/>
        </w:rPr>
        <w:t xml:space="preserve"> (10mL) of 4% copper acetate solution was added to the hot filtrate and boiled for another 10 min. The precipitate was filtered and the filtrate was discarded. The residue was dried using a filter paper and then dried sample was scraped from filter paper into a pre-weighed crucible. The weight was recorded as (W). The crucible containing the sample was incinerated in a muffle furnace at 550°C, cooled in a desiccator and was reweighed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The difference between the weight of sample before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and the ash residue after incineration represents the tannin content.</w:t>
      </w:r>
    </w:p>
    <w:p w14:paraId="65F1957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2.8.3 Determination of Oxalate </w:t>
      </w:r>
    </w:p>
    <w:p w14:paraId="0000C9B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permanganate titration method described by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was used. A 5 g weight of each sample (W) was suspended in 100 mL of distilled water and 5 mL of 6mHCl was added. The mixture was digested by heating at 100°C for an hour. It was cooled and filtered. Then the pH was adjusted by adding 2 drops of methyl red indicator followed by drop wise addition of concentrated aqueous ammonia solution (NH40H) until a faint yellow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at pH between 4-4.5. The mixture was heated to 90°C in a water bath, cooled and filtered (to remove ferrous ion precipitates). The filtrate was again heated 90°C and 10 mL of 5% CaCl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solution was added with constant steering. It was allowed to cool and then allowed to stay overnight in the refrigerator (5°C) the mixture was centrifuged at 3000 rpm for 15 minutes. The supernatant was decanted and the precipitate was dissolved in 10 mL of 20%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The solution was made up to 100 mL with distilled water and was titrated against 0.05 KMnO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solutions to a faint pink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which persisted for 30 seconds. The oxalate content was given by the relationship that 1mL of 0.05m KMnO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solution = 0.00225g oxalate. </w:t>
      </w:r>
    </w:p>
    <w:p w14:paraId="3947E54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Calculation of oxalate content </w:t>
      </w:r>
    </w:p>
    <w:p w14:paraId="163470B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Pr="006D3AFE">
        <w:rPr>
          <w:rFonts w:ascii="Times New Roman" w:hAnsi="Times New Roman" w:cs="Times New Roman"/>
          <w:sz w:val="24"/>
          <w:szCs w:val="24"/>
        </w:rPr>
        <w:t xml:space="preserve"> -----------------14</w:t>
      </w:r>
    </w:p>
    <w:p w14:paraId="74D44D5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Where W = weight of sample use.</w:t>
      </w:r>
    </w:p>
    <w:p w14:paraId="0FA87D18" w14:textId="77777777" w:rsidR="00A07F31" w:rsidRPr="006D3AFE" w:rsidRDefault="00A07F31" w:rsidP="00A07F31">
      <w:pPr>
        <w:spacing w:after="200" w:line="360" w:lineRule="auto"/>
        <w:jc w:val="both"/>
        <w:rPr>
          <w:rFonts w:ascii="Times New Roman" w:eastAsia="Arial" w:hAnsi="Times New Roman" w:cs="Times New Roman"/>
          <w:b/>
          <w:sz w:val="24"/>
          <w:szCs w:val="24"/>
        </w:rPr>
      </w:pPr>
      <w:r w:rsidRPr="006D3AFE">
        <w:rPr>
          <w:rFonts w:ascii="Times New Roman" w:eastAsia="Arial" w:hAnsi="Times New Roman" w:cs="Times New Roman"/>
          <w:b/>
          <w:sz w:val="24"/>
          <w:szCs w:val="24"/>
        </w:rPr>
        <w:t>2.9 Statistical Analysis</w:t>
      </w:r>
    </w:p>
    <w:p w14:paraId="4DD3BDE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The data generated was subjected to one-way analysis of variance (ANOVA) using Statistical Package for Social Sciences (SPSS, version 20) software, and significant means was separated using the Turkey’s Least Significance Difference (LSD) Test at p&lt;0.05.</w:t>
      </w:r>
    </w:p>
    <w:p w14:paraId="4F2881D5" w14:textId="77777777" w:rsidR="00A07F31" w:rsidRPr="006D3AFE" w:rsidRDefault="00A07F31" w:rsidP="00A07F31">
      <w:pPr>
        <w:pStyle w:val="ListParagraph"/>
        <w:numPr>
          <w:ilvl w:val="0"/>
          <w:numId w:val="2"/>
        </w:num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RESULTS AND DISCUSSSION</w:t>
      </w:r>
    </w:p>
    <w:p w14:paraId="6009B672" w14:textId="77777777" w:rsidR="00A07F31" w:rsidRPr="006D3AFE" w:rsidRDefault="00A07F31" w:rsidP="00A07F31">
      <w:pPr>
        <w:pStyle w:val="ListParagraph"/>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3.1 Proximate composition of the sample</w:t>
      </w:r>
    </w:p>
    <w:p w14:paraId="6FA92D18" w14:textId="77777777" w:rsidR="00A07F31" w:rsidRPr="006D3AFE" w:rsidRDefault="00A07F31" w:rsidP="00A07F31">
      <w:pPr>
        <w:jc w:val="both"/>
        <w:rPr>
          <w:rFonts w:ascii="Times New Roman" w:hAnsi="Times New Roman" w:cs="Times New Roman"/>
          <w:i/>
          <w:iCs/>
          <w:sz w:val="24"/>
          <w:szCs w:val="24"/>
        </w:rPr>
      </w:pPr>
      <w:r w:rsidRPr="006D3AFE">
        <w:rPr>
          <w:rFonts w:ascii="Times New Roman" w:hAnsi="Times New Roman" w:cs="Times New Roman"/>
          <w:sz w:val="24"/>
          <w:szCs w:val="24"/>
        </w:rPr>
        <w:t xml:space="preserve">Table 1. Proximate composition of </w:t>
      </w:r>
      <w:proofErr w:type="spellStart"/>
      <w:r w:rsidRPr="006D3AFE">
        <w:rPr>
          <w:rFonts w:ascii="Times New Roman" w:hAnsi="Times New Roman" w:cs="Times New Roman"/>
          <w:sz w:val="24"/>
          <w:szCs w:val="24"/>
        </w:rPr>
        <w:t>achi</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proofErr w:type="gramStart"/>
      <w:r w:rsidRPr="006D3AFE">
        <w:rPr>
          <w:rFonts w:ascii="Times New Roman" w:hAnsi="Times New Roman" w:cs="Times New Roman"/>
          <w:sz w:val="24"/>
          <w:szCs w:val="24"/>
        </w:rPr>
        <w:t xml:space="preserve">and  </w:t>
      </w:r>
      <w:proofErr w:type="spellStart"/>
      <w:r w:rsidRPr="006D3AFE">
        <w:rPr>
          <w:rFonts w:ascii="Times New Roman" w:hAnsi="Times New Roman" w:cs="Times New Roman"/>
          <w:sz w:val="24"/>
          <w:szCs w:val="24"/>
        </w:rPr>
        <w:t>Uhiokrihio</w:t>
      </w:r>
      <w:proofErr w:type="spellEnd"/>
      <w:proofErr w:type="gram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w:t>
      </w:r>
    </w:p>
    <w:p w14:paraId="4833F152"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Protein          Ash               Fat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Moisture           CHO</w:t>
      </w:r>
    </w:p>
    <w:p w14:paraId="0BBDBD85"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8.29±0.08   3.63±0.28    9.21±0.48       2.68±0.14      8.28±0.24     67.74±0.38 </w:t>
      </w:r>
    </w:p>
    <w:p w14:paraId="091C4BEB"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7.67±0.28   3.62±0.46    5.23±0.91       4.28±0.86      10.76±0.18    64.44±0.38</w:t>
      </w:r>
    </w:p>
    <w:p w14:paraId="1D993D7B" w14:textId="77777777" w:rsidR="00A07F31" w:rsidRPr="006D3AFE" w:rsidRDefault="00AD4E00" w:rsidP="00A07F31">
      <w:pPr>
        <w:jc w:val="both"/>
        <w:rPr>
          <w:rFonts w:ascii="Times New Roman" w:hAnsi="Times New Roman" w:cs="Times New Roman"/>
          <w:sz w:val="24"/>
          <w:szCs w:val="24"/>
        </w:rPr>
      </w:pPr>
      <w:r>
        <w:rPr>
          <w:rFonts w:ascii="Times New Roman" w:hAnsi="Times New Roman" w:cs="Times New Roman"/>
          <w:sz w:val="24"/>
          <w:szCs w:val="24"/>
        </w:rPr>
        <w:t>Values are mean ±</w:t>
      </w:r>
      <w:proofErr w:type="gramStart"/>
      <w:r w:rsidR="00A07F31" w:rsidRPr="006D3AFE">
        <w:rPr>
          <w:rFonts w:ascii="Times New Roman" w:hAnsi="Times New Roman" w:cs="Times New Roman"/>
          <w:sz w:val="24"/>
          <w:szCs w:val="24"/>
        </w:rPr>
        <w:t>standard  deviation</w:t>
      </w:r>
      <w:proofErr w:type="gramEnd"/>
      <w:r w:rsidR="00A07F31" w:rsidRPr="006D3AFE">
        <w:rPr>
          <w:rFonts w:ascii="Times New Roman" w:hAnsi="Times New Roman" w:cs="Times New Roman"/>
          <w:sz w:val="24"/>
          <w:szCs w:val="24"/>
        </w:rPr>
        <w:t xml:space="preserve"> of 3 replications.</w:t>
      </w:r>
    </w:p>
    <w:p w14:paraId="1AD859A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b/>
          <w:bCs/>
          <w:sz w:val="24"/>
          <w:szCs w:val="24"/>
        </w:rPr>
        <w:t xml:space="preserve">Protein:  </w:t>
      </w:r>
      <w:r w:rsidRPr="006D3AFE">
        <w:rPr>
          <w:rFonts w:ascii="Times New Roman" w:hAnsi="Times New Roman" w:cs="Times New Roman"/>
          <w:sz w:val="24"/>
          <w:szCs w:val="24"/>
        </w:rPr>
        <w:t xml:space="preserve">The crude protein content for both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were 8.26 and 7.67 respectively. The values compared </w:t>
      </w:r>
      <w:proofErr w:type="spellStart"/>
      <w:r w:rsidRPr="006D3AFE">
        <w:rPr>
          <w:rFonts w:ascii="Times New Roman" w:hAnsi="Times New Roman" w:cs="Times New Roman"/>
          <w:sz w:val="24"/>
          <w:szCs w:val="24"/>
        </w:rPr>
        <w:t>favourably</w:t>
      </w:r>
      <w:proofErr w:type="spellEnd"/>
      <w:r w:rsidRPr="006D3AFE">
        <w:rPr>
          <w:rFonts w:ascii="Times New Roman" w:hAnsi="Times New Roman" w:cs="Times New Roman"/>
          <w:sz w:val="24"/>
          <w:szCs w:val="24"/>
        </w:rPr>
        <w:t xml:space="preserve"> with the protein values reported for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(8.75%) Ajayi </w:t>
      </w:r>
      <w:proofErr w:type="gramStart"/>
      <w:r w:rsidRPr="006D3AFE">
        <w:rPr>
          <w:rFonts w:ascii="Times New Roman" w:hAnsi="Times New Roman" w:cs="Times New Roman"/>
          <w:sz w:val="24"/>
          <w:szCs w:val="24"/>
        </w:rPr>
        <w:t>et al.(</w:t>
      </w:r>
      <w:proofErr w:type="gramEnd"/>
      <w:r w:rsidRPr="006D3AFE">
        <w:rPr>
          <w:rFonts w:ascii="Times New Roman" w:hAnsi="Times New Roman" w:cs="Times New Roman"/>
          <w:sz w:val="24"/>
          <w:szCs w:val="24"/>
        </w:rPr>
        <w:t xml:space="preserve">2014) and also the protein value for </w:t>
      </w: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 protein value (7.64%) of </w:t>
      </w:r>
      <w:r w:rsidRPr="006D3AFE">
        <w:rPr>
          <w:rFonts w:ascii="Times New Roman" w:hAnsi="Times New Roman" w:cs="Times New Roman"/>
          <w:i/>
          <w:iCs/>
          <w:sz w:val="24"/>
          <w:szCs w:val="24"/>
        </w:rPr>
        <w:t xml:space="preserve"> T. tetraptera  </w:t>
      </w:r>
      <w:r w:rsidRPr="00E26BF0">
        <w:rPr>
          <w:rFonts w:ascii="Times New Roman" w:hAnsi="Times New Roman" w:cs="Times New Roman"/>
          <w:iCs/>
          <w:sz w:val="24"/>
          <w:szCs w:val="24"/>
        </w:rPr>
        <w:t>as reported by</w:t>
      </w:r>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Edak</w:t>
      </w:r>
      <w:proofErr w:type="spellEnd"/>
      <w:r w:rsidRPr="006D3AFE">
        <w:rPr>
          <w:rFonts w:ascii="Times New Roman" w:hAnsi="Times New Roman" w:cs="Times New Roman"/>
          <w:i/>
          <w:iCs/>
          <w:sz w:val="24"/>
          <w:szCs w:val="24"/>
        </w:rPr>
        <w:t xml:space="preserve"> et al. </w:t>
      </w:r>
      <w:r w:rsidRPr="006D3AFE">
        <w:rPr>
          <w:rFonts w:ascii="Times New Roman" w:hAnsi="Times New Roman" w:cs="Times New Roman"/>
          <w:sz w:val="24"/>
          <w:szCs w:val="24"/>
        </w:rPr>
        <w:t xml:space="preserve">(2013). Ene-Obong (1992) reported that diet is nutritionally satisfactory if it contains high calorie value and a sufficient amount of protein. Ali (2010) and </w:t>
      </w:r>
      <w:proofErr w:type="spellStart"/>
      <w:r w:rsidRPr="006D3AFE">
        <w:rPr>
          <w:rFonts w:ascii="Times New Roman" w:hAnsi="Times New Roman" w:cs="Times New Roman"/>
          <w:sz w:val="24"/>
          <w:szCs w:val="24"/>
        </w:rPr>
        <w:t>Effionf</w:t>
      </w:r>
      <w:proofErr w:type="spellEnd"/>
      <w:r w:rsidRPr="006D3AFE">
        <w:rPr>
          <w:rFonts w:ascii="Times New Roman" w:hAnsi="Times New Roman" w:cs="Times New Roman"/>
          <w:sz w:val="24"/>
          <w:szCs w:val="24"/>
        </w:rPr>
        <w:t xml:space="preserve"> et al</w:t>
      </w:r>
      <w:r w:rsidR="0008534F">
        <w:rPr>
          <w:rFonts w:ascii="Times New Roman" w:hAnsi="Times New Roman" w:cs="Times New Roman"/>
          <w:sz w:val="24"/>
          <w:szCs w:val="24"/>
        </w:rPr>
        <w:t>.</w:t>
      </w:r>
      <w:r w:rsidRPr="006D3AFE">
        <w:rPr>
          <w:rFonts w:ascii="Times New Roman" w:hAnsi="Times New Roman" w:cs="Times New Roman"/>
          <w:sz w:val="24"/>
          <w:szCs w:val="24"/>
        </w:rPr>
        <w:t xml:space="preserve"> (2009) also stated that any plant food that provide about 12% of their calorie value from protein are considered good sources of protein as it helps in building body mass and directly involved in the chemical processes essential for life.</w:t>
      </w:r>
    </w:p>
    <w:p w14:paraId="78F2FC9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Ash: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Uhiokrihio</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were 3.63 and 5.23 respectively.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lower than the ash content of</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5.00 Ajayi (2014) and 4.09%</w:t>
      </w:r>
      <w:r w:rsidR="00E60324">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Edat</w:t>
      </w:r>
      <w:proofErr w:type="spellEnd"/>
      <w:r w:rsidRPr="006D3AFE">
        <w:rPr>
          <w:rFonts w:ascii="Times New Roman" w:hAnsi="Times New Roman" w:cs="Times New Roman"/>
          <w:sz w:val="24"/>
          <w:szCs w:val="24"/>
        </w:rPr>
        <w:t xml:space="preserve"> et al (2013). The proportion of ash content is a reflection of the mineral content present in the food materials (Omotoso, 2005; Nnamani et al.,</w:t>
      </w:r>
      <w:r w:rsidR="00E60324">
        <w:rPr>
          <w:rFonts w:ascii="Times New Roman" w:hAnsi="Times New Roman" w:cs="Times New Roman"/>
          <w:sz w:val="24"/>
          <w:szCs w:val="24"/>
        </w:rPr>
        <w:t xml:space="preserve"> </w:t>
      </w:r>
      <w:r w:rsidRPr="006D3AFE">
        <w:rPr>
          <w:rFonts w:ascii="Times New Roman" w:hAnsi="Times New Roman" w:cs="Times New Roman"/>
          <w:sz w:val="24"/>
          <w:szCs w:val="24"/>
        </w:rPr>
        <w:t>2009).</w:t>
      </w:r>
    </w:p>
    <w:p w14:paraId="1CD1A9F7"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Fat: The fat content was 9.21 and 5.23.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had the higher value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had the least value (5.23%). The value obtained were higher than the previous reports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al. (2014) 4.49%</w:t>
      </w:r>
      <w:r w:rsidR="00A87E9E">
        <w:rPr>
          <w:rFonts w:ascii="Times New Roman" w:hAnsi="Times New Roman" w:cs="Times New Roman"/>
          <w:sz w:val="24"/>
          <w:szCs w:val="24"/>
        </w:rPr>
        <w:t xml:space="preserve"> on </w:t>
      </w:r>
      <w:proofErr w:type="spellStart"/>
      <w:r w:rsidR="00A87E9E" w:rsidRPr="006D3AFE">
        <w:rPr>
          <w:rFonts w:ascii="Times New Roman" w:hAnsi="Times New Roman" w:cs="Times New Roman"/>
          <w:i/>
          <w:iCs/>
          <w:sz w:val="24"/>
          <w:szCs w:val="24"/>
        </w:rPr>
        <w:t>Brachystegia</w:t>
      </w:r>
      <w:proofErr w:type="spellEnd"/>
      <w:r w:rsidR="00A87E9E" w:rsidRPr="006D3AFE">
        <w:rPr>
          <w:rFonts w:ascii="Times New Roman" w:hAnsi="Times New Roman" w:cs="Times New Roman"/>
          <w:i/>
          <w:iCs/>
          <w:sz w:val="24"/>
          <w:szCs w:val="24"/>
        </w:rPr>
        <w:t xml:space="preserve"> </w:t>
      </w:r>
      <w:proofErr w:type="spellStart"/>
      <w:r w:rsidR="00A87E9E"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Dietary lipids are responsible</w:t>
      </w:r>
      <w:r w:rsidR="00E26BF0">
        <w:rPr>
          <w:rFonts w:ascii="Times New Roman" w:hAnsi="Times New Roman" w:cs="Times New Roman"/>
          <w:sz w:val="24"/>
          <w:szCs w:val="24"/>
        </w:rPr>
        <w:t xml:space="preserve"> for</w:t>
      </w:r>
      <w:r w:rsidRPr="006D3AFE">
        <w:rPr>
          <w:rFonts w:ascii="Times New Roman" w:hAnsi="Times New Roman" w:cs="Times New Roman"/>
          <w:sz w:val="24"/>
          <w:szCs w:val="24"/>
        </w:rPr>
        <w:t xml:space="preserve"> carrying nutritionally essential </w:t>
      </w:r>
      <w:proofErr w:type="gramStart"/>
      <w:r w:rsidRPr="006D3AFE">
        <w:rPr>
          <w:rFonts w:ascii="Times New Roman" w:hAnsi="Times New Roman" w:cs="Times New Roman"/>
          <w:sz w:val="24"/>
          <w:szCs w:val="24"/>
        </w:rPr>
        <w:t>fat soluble</w:t>
      </w:r>
      <w:proofErr w:type="gramEnd"/>
      <w:r w:rsidRPr="006D3AFE">
        <w:rPr>
          <w:rFonts w:ascii="Times New Roman" w:hAnsi="Times New Roman" w:cs="Times New Roman"/>
          <w:sz w:val="24"/>
          <w:szCs w:val="24"/>
        </w:rPr>
        <w:t xml:space="preserve"> vitamins and excess fat consumption has been implicated in cardiovascular disorder such as </w:t>
      </w:r>
      <w:proofErr w:type="spellStart"/>
      <w:r w:rsidRPr="006D3AFE">
        <w:rPr>
          <w:rFonts w:ascii="Times New Roman" w:hAnsi="Times New Roman" w:cs="Times New Roman"/>
          <w:sz w:val="24"/>
          <w:szCs w:val="24"/>
        </w:rPr>
        <w:t>artherosclerosis</w:t>
      </w:r>
      <w:proofErr w:type="spellEnd"/>
      <w:r w:rsidRPr="006D3AFE">
        <w:rPr>
          <w:rFonts w:ascii="Times New Roman" w:hAnsi="Times New Roman" w:cs="Times New Roman"/>
          <w:sz w:val="24"/>
          <w:szCs w:val="24"/>
        </w:rPr>
        <w:t>, cancer and aging (Anita et al.,2006).</w:t>
      </w:r>
    </w:p>
    <w:p w14:paraId="327232B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The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was (2.68%) and that </w:t>
      </w:r>
      <w:proofErr w:type="gramStart"/>
      <w:r w:rsidRPr="006D3AFE">
        <w:rPr>
          <w:rFonts w:ascii="Times New Roman" w:hAnsi="Times New Roman" w:cs="Times New Roman"/>
          <w:sz w:val="24"/>
          <w:szCs w:val="24"/>
        </w:rPr>
        <w:t xml:space="preserve">of  </w:t>
      </w:r>
      <w:proofErr w:type="spellStart"/>
      <w:r w:rsidRPr="006D3AFE">
        <w:rPr>
          <w:rFonts w:ascii="Times New Roman" w:hAnsi="Times New Roman" w:cs="Times New Roman"/>
          <w:i/>
          <w:iCs/>
          <w:sz w:val="24"/>
          <w:szCs w:val="24"/>
        </w:rPr>
        <w:t>Tetrapleura</w:t>
      </w:r>
      <w:proofErr w:type="spellEnd"/>
      <w:proofErr w:type="gram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was (4.28%) which varied with 17.20%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 xml:space="preserve">al (2013). It increase stool </w:t>
      </w:r>
      <w:r w:rsidRPr="006D3AFE">
        <w:rPr>
          <w:rFonts w:ascii="Times New Roman" w:hAnsi="Times New Roman" w:cs="Times New Roman"/>
          <w:sz w:val="24"/>
          <w:szCs w:val="24"/>
        </w:rPr>
        <w:lastRenderedPageBreak/>
        <w:t xml:space="preserve">bulk in the gastrointestinal tract.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helps in the maintenance of human health and has been known to reduce cholesterol level of the body (Bello et al 2008). A low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diet has been associated with heart disease, cancer of the colon and rectum, varicose veins, obesity, appendicitis, diabetes and even</w:t>
      </w:r>
      <w:r w:rsidR="00661B1B">
        <w:rPr>
          <w:rFonts w:ascii="Times New Roman" w:hAnsi="Times New Roman" w:cs="Times New Roman"/>
          <w:sz w:val="24"/>
          <w:szCs w:val="24"/>
        </w:rPr>
        <w:t xml:space="preserve"> </w:t>
      </w:r>
      <w:r w:rsidRPr="006D3AFE">
        <w:rPr>
          <w:rFonts w:ascii="Times New Roman" w:hAnsi="Times New Roman" w:cs="Times New Roman"/>
          <w:sz w:val="24"/>
          <w:szCs w:val="24"/>
        </w:rPr>
        <w:t>constipation (</w:t>
      </w:r>
      <w:proofErr w:type="spellStart"/>
      <w:r w:rsidR="00E60324">
        <w:rPr>
          <w:rFonts w:ascii="Times New Roman" w:hAnsi="Times New Roman" w:cs="Times New Roman"/>
          <w:sz w:val="24"/>
          <w:szCs w:val="24"/>
        </w:rPr>
        <w:t>Umerah</w:t>
      </w:r>
      <w:proofErr w:type="spellEnd"/>
      <w:r w:rsidR="00E60324">
        <w:rPr>
          <w:rFonts w:ascii="Times New Roman" w:hAnsi="Times New Roman" w:cs="Times New Roman"/>
          <w:sz w:val="24"/>
          <w:szCs w:val="24"/>
        </w:rPr>
        <w:t xml:space="preserve"> et al.,2019</w:t>
      </w:r>
      <w:r w:rsidRPr="006D3AFE">
        <w:rPr>
          <w:rFonts w:ascii="Times New Roman" w:hAnsi="Times New Roman" w:cs="Times New Roman"/>
          <w:sz w:val="24"/>
          <w:szCs w:val="24"/>
        </w:rPr>
        <w:t xml:space="preserve">). </w:t>
      </w:r>
    </w:p>
    <w:p w14:paraId="620F4820"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Moisture content: The moisture content obtained for both seeds were 8.28% and 10.76%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The result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in line with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proofErr w:type="gram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 (</w:t>
      </w:r>
      <w:proofErr w:type="gramEnd"/>
      <w:r w:rsidRPr="006D3AFE">
        <w:rPr>
          <w:rFonts w:ascii="Times New Roman" w:hAnsi="Times New Roman" w:cs="Times New Roman"/>
          <w:sz w:val="24"/>
          <w:szCs w:val="24"/>
        </w:rPr>
        <w:t>10.60%) as reported by Ajayi et al (2014). High amount of moisture in food makes them vulnerable to mi</w:t>
      </w:r>
      <w:r w:rsidR="00A87E9E">
        <w:rPr>
          <w:rFonts w:ascii="Times New Roman" w:hAnsi="Times New Roman" w:cs="Times New Roman"/>
          <w:sz w:val="24"/>
          <w:szCs w:val="24"/>
        </w:rPr>
        <w:t>crobial attack, hence spoilage</w:t>
      </w:r>
      <w:r w:rsidRPr="006D3AFE">
        <w:rPr>
          <w:rFonts w:ascii="Times New Roman" w:hAnsi="Times New Roman" w:cs="Times New Roman"/>
          <w:sz w:val="24"/>
          <w:szCs w:val="24"/>
        </w:rPr>
        <w:t>. The moisture content of any food is an index of its water activity (</w:t>
      </w:r>
      <w:proofErr w:type="spellStart"/>
      <w:r w:rsidRPr="006D3AFE">
        <w:rPr>
          <w:rFonts w:ascii="Times New Roman" w:hAnsi="Times New Roman" w:cs="Times New Roman"/>
          <w:sz w:val="24"/>
          <w:szCs w:val="24"/>
        </w:rPr>
        <w:t>Frazie</w:t>
      </w:r>
      <w:proofErr w:type="spellEnd"/>
      <w:r w:rsidRPr="006D3AFE">
        <w:rPr>
          <w:rFonts w:ascii="Times New Roman" w:hAnsi="Times New Roman" w:cs="Times New Roman"/>
          <w:sz w:val="24"/>
          <w:szCs w:val="24"/>
        </w:rPr>
        <w:t xml:space="preserve">, 1998) and is used as a measure of stability and susceptibility to microbial contamination (Davey, 1989). These moisture contents also mean that dehydration would increase the relative concentration of other food nutrient and therefore improve the shelf life or preservation of the food. There is also need to store the seeds in cool condition if they would be kept for a long period without spoilage especially in the tropics where wastage of crops is estimated to be </w:t>
      </w:r>
      <w:r w:rsidR="00A87E9E">
        <w:rPr>
          <w:rFonts w:ascii="Times New Roman" w:hAnsi="Times New Roman" w:cs="Times New Roman"/>
          <w:sz w:val="24"/>
          <w:szCs w:val="24"/>
        </w:rPr>
        <w:t>high</w:t>
      </w:r>
      <w:r w:rsidRPr="006D3AFE">
        <w:rPr>
          <w:rFonts w:ascii="Times New Roman" w:hAnsi="Times New Roman" w:cs="Times New Roman"/>
          <w:sz w:val="24"/>
          <w:szCs w:val="24"/>
        </w:rPr>
        <w:t xml:space="preserve"> due to high moisture content. </w:t>
      </w:r>
    </w:p>
    <w:p w14:paraId="7F4EEAAF"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Carbohydrate content: The carbohydrate content obtained for both sa</w:t>
      </w:r>
      <w:r w:rsidR="00A87E9E">
        <w:rPr>
          <w:rFonts w:ascii="Times New Roman" w:hAnsi="Times New Roman" w:cs="Times New Roman"/>
          <w:sz w:val="24"/>
          <w:szCs w:val="24"/>
        </w:rPr>
        <w:t>mples were 68.44 and 67.94% for</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Carbohydrate provides energy to the cell in the body, particularly the brain which is the only carbohydrate dependent organ in the body (Effiong et al., 2009). Carbohydrate is necessary for maintenance of the plasma level, it spares the body protein from being easily digested and helps to prevent the using up of protein, The high carbohydrate content observed in this study suggest high calorie energy.</w:t>
      </w:r>
    </w:p>
    <w:p w14:paraId="118E2D78"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2 Mineral composition of the samples (mg/100g)</w:t>
      </w:r>
    </w:p>
    <w:p w14:paraId="16730BAB" w14:textId="77777777" w:rsidR="00A07F31" w:rsidRPr="006D3AFE" w:rsidRDefault="00A87E9E" w:rsidP="00A07F31">
      <w:pPr>
        <w:pBdr>
          <w:top w:val="single" w:sz="12" w:space="1" w:color="auto"/>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Samples     </w:t>
      </w:r>
      <w:r w:rsidR="00A07F31" w:rsidRPr="006D3AFE">
        <w:rPr>
          <w:rFonts w:ascii="Times New Roman" w:hAnsi="Times New Roman" w:cs="Times New Roman"/>
          <w:sz w:val="24"/>
          <w:szCs w:val="24"/>
        </w:rPr>
        <w:t xml:space="preserve">    Ca               Mg              K </w:t>
      </w:r>
      <w:r>
        <w:rPr>
          <w:rFonts w:ascii="Times New Roman" w:hAnsi="Times New Roman" w:cs="Times New Roman"/>
          <w:sz w:val="24"/>
          <w:szCs w:val="24"/>
        </w:rPr>
        <w:t xml:space="preserve">                    P     </w:t>
      </w:r>
      <w:r w:rsidR="00A07F31" w:rsidRPr="006D3AFE">
        <w:rPr>
          <w:rFonts w:ascii="Times New Roman" w:hAnsi="Times New Roman" w:cs="Times New Roman"/>
          <w:sz w:val="24"/>
          <w:szCs w:val="24"/>
        </w:rPr>
        <w:t xml:space="preserve">             Na     </w:t>
      </w:r>
      <w:r>
        <w:rPr>
          <w:rFonts w:ascii="Times New Roman" w:hAnsi="Times New Roman" w:cs="Times New Roman"/>
          <w:sz w:val="24"/>
          <w:szCs w:val="24"/>
        </w:rPr>
        <w:t xml:space="preserve">          Fe                  </w:t>
      </w:r>
      <w:r w:rsidR="00A07F31" w:rsidRPr="006D3AFE">
        <w:rPr>
          <w:rFonts w:ascii="Times New Roman" w:hAnsi="Times New Roman" w:cs="Times New Roman"/>
          <w:sz w:val="24"/>
          <w:szCs w:val="24"/>
        </w:rPr>
        <w:t xml:space="preserve">Zn            </w:t>
      </w:r>
    </w:p>
    <w:p w14:paraId="56936601" w14:textId="77777777" w:rsidR="00A07F31" w:rsidRPr="006D3AFE" w:rsidRDefault="00A87E9E" w:rsidP="00A07F31">
      <w:pPr>
        <w:jc w:val="both"/>
        <w:rPr>
          <w:rFonts w:ascii="Times New Roman" w:hAnsi="Times New Roman" w:cs="Times New Roman"/>
          <w:sz w:val="24"/>
          <w:szCs w:val="24"/>
        </w:rPr>
      </w:pPr>
      <w:r>
        <w:rPr>
          <w:rFonts w:ascii="Times New Roman" w:hAnsi="Times New Roman" w:cs="Times New Roman"/>
          <w:i/>
          <w:iCs/>
          <w:sz w:val="24"/>
          <w:szCs w:val="24"/>
        </w:rPr>
        <w:t xml:space="preserve">B. </w:t>
      </w:r>
      <w:proofErr w:type="spellStart"/>
      <w:proofErr w:type="gramStart"/>
      <w:r>
        <w:rPr>
          <w:rFonts w:ascii="Times New Roman" w:hAnsi="Times New Roman" w:cs="Times New Roman"/>
          <w:i/>
          <w:iCs/>
          <w:sz w:val="24"/>
          <w:szCs w:val="24"/>
        </w:rPr>
        <w:t>eurycoma</w:t>
      </w:r>
      <w:proofErr w:type="spellEnd"/>
      <w:r w:rsidR="00A07F31" w:rsidRPr="006D3AFE">
        <w:rPr>
          <w:rFonts w:ascii="Times New Roman" w:hAnsi="Times New Roman" w:cs="Times New Roman"/>
          <w:i/>
          <w:iCs/>
          <w:sz w:val="24"/>
          <w:szCs w:val="24"/>
        </w:rPr>
        <w:t xml:space="preserve">  </w:t>
      </w:r>
      <w:r>
        <w:rPr>
          <w:rFonts w:ascii="Times New Roman" w:hAnsi="Times New Roman" w:cs="Times New Roman"/>
          <w:sz w:val="24"/>
          <w:szCs w:val="24"/>
        </w:rPr>
        <w:t>6</w:t>
      </w:r>
      <w:proofErr w:type="gramEnd"/>
      <w:r>
        <w:rPr>
          <w:rFonts w:ascii="Times New Roman" w:hAnsi="Times New Roman" w:cs="Times New Roman"/>
          <w:sz w:val="24"/>
          <w:szCs w:val="24"/>
        </w:rPr>
        <w:t xml:space="preserve">.53±0.12  1.61±0.10  0.24±0.25   1.23±0.11    </w:t>
      </w:r>
      <w:r w:rsidR="00A07F31" w:rsidRPr="006D3AFE">
        <w:rPr>
          <w:rFonts w:ascii="Times New Roman" w:hAnsi="Times New Roman" w:cs="Times New Roman"/>
          <w:sz w:val="24"/>
          <w:szCs w:val="24"/>
        </w:rPr>
        <w:t xml:space="preserve">  0.03±0.14      12.53±0.19     2.86±0.12</w:t>
      </w:r>
    </w:p>
    <w:p w14:paraId="6FBD07C2" w14:textId="77777777" w:rsidR="00A07F31" w:rsidRPr="006D3AFE" w:rsidRDefault="00A87E9E" w:rsidP="00A07F31">
      <w:pPr>
        <w:pBdr>
          <w:bottom w:val="single" w:sz="12" w:space="1" w:color="auto"/>
        </w:pBdr>
        <w:jc w:val="both"/>
        <w:rPr>
          <w:rFonts w:ascii="Times New Roman" w:hAnsi="Times New Roman" w:cs="Times New Roman"/>
          <w:sz w:val="24"/>
          <w:szCs w:val="24"/>
        </w:rPr>
      </w:pPr>
      <w:r>
        <w:rPr>
          <w:rFonts w:ascii="Times New Roman" w:hAnsi="Times New Roman" w:cs="Times New Roman"/>
          <w:i/>
          <w:iCs/>
          <w:sz w:val="24"/>
          <w:szCs w:val="24"/>
        </w:rPr>
        <w:t>T. tetraptera</w:t>
      </w:r>
      <w:r w:rsidR="00A07F31" w:rsidRPr="006D3AFE">
        <w:rPr>
          <w:rFonts w:ascii="Times New Roman" w:hAnsi="Times New Roman" w:cs="Times New Roman"/>
          <w:i/>
          <w:iCs/>
          <w:sz w:val="24"/>
          <w:szCs w:val="24"/>
        </w:rPr>
        <w:t xml:space="preserve"> </w:t>
      </w:r>
      <w:r w:rsidR="00A07F31" w:rsidRPr="006D3AFE">
        <w:rPr>
          <w:rFonts w:ascii="Times New Roman" w:hAnsi="Times New Roman" w:cs="Times New Roman"/>
          <w:sz w:val="24"/>
          <w:szCs w:val="24"/>
        </w:rPr>
        <w:t>138.24±0.34</w:t>
      </w:r>
      <w:r>
        <w:rPr>
          <w:rFonts w:ascii="Times New Roman" w:hAnsi="Times New Roman" w:cs="Times New Roman"/>
          <w:sz w:val="24"/>
          <w:szCs w:val="24"/>
        </w:rPr>
        <w:t xml:space="preserve"> 60.21±0.</w:t>
      </w:r>
      <w:proofErr w:type="gramStart"/>
      <w:r>
        <w:rPr>
          <w:rFonts w:ascii="Times New Roman" w:hAnsi="Times New Roman" w:cs="Times New Roman"/>
          <w:sz w:val="24"/>
          <w:szCs w:val="24"/>
        </w:rPr>
        <w:t>13  49</w:t>
      </w:r>
      <w:proofErr w:type="gramEnd"/>
      <w:r>
        <w:rPr>
          <w:rFonts w:ascii="Times New Roman" w:hAnsi="Times New Roman" w:cs="Times New Roman"/>
          <w:sz w:val="24"/>
          <w:szCs w:val="24"/>
        </w:rPr>
        <w:t>.30±0.2150.34±0.1</w:t>
      </w:r>
      <w:r w:rsidR="00A07F31" w:rsidRPr="006D3AFE">
        <w:rPr>
          <w:rFonts w:ascii="Times New Roman" w:hAnsi="Times New Roman" w:cs="Times New Roman"/>
          <w:sz w:val="24"/>
          <w:szCs w:val="24"/>
        </w:rPr>
        <w:t xml:space="preserve"> 26.46±0.10    15.10±0.03   3.44±0.11</w:t>
      </w:r>
    </w:p>
    <w:p w14:paraId="09888785" w14:textId="511D4775" w:rsidR="00FD10FE" w:rsidRDefault="00FD10FE" w:rsidP="00A07F31">
      <w:pPr>
        <w:jc w:val="both"/>
        <w:rPr>
          <w:rFonts w:ascii="Times New Roman" w:hAnsi="Times New Roman" w:cs="Times New Roman"/>
          <w:sz w:val="24"/>
          <w:szCs w:val="24"/>
        </w:rPr>
      </w:pPr>
      <w:r>
        <w:rPr>
          <w:rFonts w:ascii="Times New Roman" w:hAnsi="Times New Roman" w:cs="Times New Roman"/>
          <w:sz w:val="24"/>
          <w:szCs w:val="24"/>
        </w:rPr>
        <w:t>Table 2-</w:t>
      </w:r>
      <w:r w:rsidR="00A15822">
        <w:rPr>
          <w:rFonts w:ascii="Times New Roman" w:hAnsi="Times New Roman" w:cs="Times New Roman"/>
          <w:sz w:val="24"/>
          <w:szCs w:val="24"/>
        </w:rPr>
        <w:t xml:space="preserve"> </w:t>
      </w:r>
      <w:r w:rsidR="00A15822" w:rsidRPr="00A15822">
        <w:rPr>
          <w:rFonts w:ascii="Times New Roman" w:hAnsi="Times New Roman" w:cs="Times New Roman"/>
          <w:sz w:val="24"/>
          <w:szCs w:val="24"/>
        </w:rPr>
        <w:t xml:space="preserve">Mineral composition </w:t>
      </w:r>
    </w:p>
    <w:p w14:paraId="41DF7DAF" w14:textId="79A351DD"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Calcium: The calcium content for both samples were 6.53 and 138.24mg/100g   Calcium and phosphorus are associated with each other for the growth and maintenance of bones, teeth and muscles (</w:t>
      </w:r>
      <w:proofErr w:type="spellStart"/>
      <w:r w:rsidRPr="006D3AFE">
        <w:rPr>
          <w:rFonts w:ascii="Times New Roman" w:hAnsi="Times New Roman" w:cs="Times New Roman"/>
          <w:sz w:val="24"/>
          <w:szCs w:val="24"/>
        </w:rPr>
        <w:t>O</w:t>
      </w:r>
      <w:r w:rsidR="00E60324">
        <w:rPr>
          <w:rFonts w:ascii="Times New Roman" w:hAnsi="Times New Roman" w:cs="Times New Roman"/>
          <w:sz w:val="24"/>
          <w:szCs w:val="24"/>
        </w:rPr>
        <w:t>kaka</w:t>
      </w:r>
      <w:proofErr w:type="spellEnd"/>
      <w:r w:rsidR="00E60324">
        <w:rPr>
          <w:rFonts w:ascii="Times New Roman" w:hAnsi="Times New Roman" w:cs="Times New Roman"/>
          <w:sz w:val="24"/>
          <w:szCs w:val="24"/>
        </w:rPr>
        <w:t xml:space="preserve"> et al., 2006</w:t>
      </w:r>
      <w:r w:rsidRPr="006D3AFE">
        <w:rPr>
          <w:rFonts w:ascii="Times New Roman" w:hAnsi="Times New Roman" w:cs="Times New Roman"/>
          <w:sz w:val="24"/>
          <w:szCs w:val="24"/>
        </w:rPr>
        <w:t xml:space="preserve">). </w:t>
      </w:r>
    </w:p>
    <w:p w14:paraId="35E5851B"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Magnesium: The magnesium content obtained for both samples were 1.61 and 60.21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Magnesium is a compound of chlorophyll and it is an important content in connection with Ischemic heart disease and calcium metabolism in bones (Elegbede, 1995).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had lower value than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w:t>
      </w:r>
    </w:p>
    <w:p w14:paraId="4130312E"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Zinc: The zinc content obtained for both samples were 2.86 and 3.45mg/100g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Zinc is involved in normal functioning of immune system and is associated with protein metabolism</w:t>
      </w:r>
      <w:r w:rsidR="00026C36">
        <w:rPr>
          <w:rFonts w:ascii="Times New Roman" w:hAnsi="Times New Roman" w:cs="Times New Roman"/>
          <w:sz w:val="24"/>
          <w:szCs w:val="24"/>
        </w:rPr>
        <w:t xml:space="preserve">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Nnam</w:t>
      </w:r>
      <w:proofErr w:type="spellEnd"/>
      <w:r w:rsidR="00026C36">
        <w:rPr>
          <w:rFonts w:ascii="Times New Roman" w:hAnsi="Times New Roman" w:cs="Times New Roman"/>
          <w:sz w:val="24"/>
          <w:szCs w:val="24"/>
        </w:rPr>
        <w:t>, 2019)</w:t>
      </w:r>
      <w:r w:rsidRPr="006D3AFE">
        <w:rPr>
          <w:rFonts w:ascii="Times New Roman" w:hAnsi="Times New Roman" w:cs="Times New Roman"/>
          <w:sz w:val="24"/>
          <w:szCs w:val="24"/>
        </w:rPr>
        <w:t>.</w:t>
      </w:r>
    </w:p>
    <w:p w14:paraId="70DB796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Iron: The iron content </w:t>
      </w:r>
      <w:proofErr w:type="gramStart"/>
      <w:r w:rsidRPr="006D3AFE">
        <w:rPr>
          <w:rFonts w:ascii="Times New Roman" w:hAnsi="Times New Roman" w:cs="Times New Roman"/>
          <w:sz w:val="24"/>
          <w:szCs w:val="24"/>
        </w:rPr>
        <w:t>obtained  for</w:t>
      </w:r>
      <w:proofErr w:type="gramEnd"/>
      <w:r w:rsidRPr="006D3AFE">
        <w:rPr>
          <w:rFonts w:ascii="Times New Roman" w:hAnsi="Times New Roman" w:cs="Times New Roman"/>
          <w:sz w:val="24"/>
          <w:szCs w:val="24"/>
        </w:rPr>
        <w:t xml:space="preserve"> both samples were 12.52 and 15.10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Iron is an essential trace element for hemoglobin formation, normal functioning of central nervous system and in the oxidation of carbohydrate, protein and fats (</w:t>
      </w:r>
      <w:proofErr w:type="spellStart"/>
      <w:r w:rsidRPr="006D3AFE">
        <w:rPr>
          <w:rFonts w:ascii="Times New Roman" w:hAnsi="Times New Roman" w:cs="Times New Roman"/>
          <w:sz w:val="24"/>
          <w:szCs w:val="24"/>
        </w:rPr>
        <w:t>Asaolu</w:t>
      </w:r>
      <w:proofErr w:type="spellEnd"/>
      <w:r w:rsidRPr="006D3AFE">
        <w:rPr>
          <w:rFonts w:ascii="Times New Roman" w:hAnsi="Times New Roman" w:cs="Times New Roman"/>
          <w:sz w:val="24"/>
          <w:szCs w:val="24"/>
        </w:rPr>
        <w:t>, 2007).</w:t>
      </w:r>
    </w:p>
    <w:p w14:paraId="2ECDD131"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Potassium: The potassium content </w:t>
      </w:r>
      <w:proofErr w:type="spellStart"/>
      <w:r w:rsidRPr="006D3AFE">
        <w:rPr>
          <w:rFonts w:ascii="Times New Roman" w:hAnsi="Times New Roman" w:cs="Times New Roman"/>
          <w:sz w:val="24"/>
          <w:szCs w:val="24"/>
        </w:rPr>
        <w:t>content</w:t>
      </w:r>
      <w:proofErr w:type="spellEnd"/>
      <w:r w:rsidRPr="006D3AFE">
        <w:rPr>
          <w:rFonts w:ascii="Times New Roman" w:hAnsi="Times New Roman" w:cs="Times New Roman"/>
          <w:sz w:val="24"/>
          <w:szCs w:val="24"/>
        </w:rPr>
        <w:t xml:space="preserve"> obtained for both samples were 0.24 and 49.80mg/100g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Potassium is primarily </w:t>
      </w:r>
      <w:proofErr w:type="gramStart"/>
      <w:r w:rsidRPr="006D3AFE">
        <w:rPr>
          <w:rFonts w:ascii="Times New Roman" w:hAnsi="Times New Roman" w:cs="Times New Roman"/>
          <w:sz w:val="24"/>
          <w:szCs w:val="24"/>
        </w:rPr>
        <w:t>an  intercellular</w:t>
      </w:r>
      <w:proofErr w:type="gramEnd"/>
      <w:r w:rsidRPr="006D3AFE">
        <w:rPr>
          <w:rFonts w:ascii="Times New Roman" w:hAnsi="Times New Roman" w:cs="Times New Roman"/>
          <w:sz w:val="24"/>
          <w:szCs w:val="24"/>
        </w:rPr>
        <w:t xml:space="preserve"> cation, in large part this cation is bound to protein and with sodium influences osmotic pressure and cont</w:t>
      </w:r>
      <w:r w:rsidR="00026C36">
        <w:rPr>
          <w:rFonts w:ascii="Times New Roman" w:hAnsi="Times New Roman" w:cs="Times New Roman"/>
          <w:sz w:val="24"/>
          <w:szCs w:val="24"/>
        </w:rPr>
        <w:t>ribute to normal Ph equilibrium.</w:t>
      </w:r>
      <w:r w:rsidRPr="006D3AFE">
        <w:rPr>
          <w:rFonts w:ascii="Times New Roman" w:hAnsi="Times New Roman" w:cs="Times New Roman"/>
          <w:sz w:val="24"/>
          <w:szCs w:val="24"/>
        </w:rPr>
        <w:t xml:space="preserve"> </w:t>
      </w:r>
    </w:p>
    <w:p w14:paraId="28DF1E0B"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Copper: The copper content obtained for both samples were 0.10 and 3.29 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Copper and iron are present in the enzyme cytochrome oxidase </w:t>
      </w:r>
      <w:r w:rsidR="00FD5517">
        <w:rPr>
          <w:rFonts w:ascii="Times New Roman" w:hAnsi="Times New Roman" w:cs="Times New Roman"/>
          <w:sz w:val="24"/>
          <w:szCs w:val="24"/>
        </w:rPr>
        <w:t xml:space="preserve">involved in energy metabolism. </w:t>
      </w:r>
      <w:r w:rsidRPr="006D3AFE">
        <w:rPr>
          <w:rFonts w:ascii="Times New Roman" w:hAnsi="Times New Roman" w:cs="Times New Roman"/>
          <w:sz w:val="24"/>
          <w:szCs w:val="24"/>
        </w:rPr>
        <w:t xml:space="preserve">Copper deficiency is of little concern since it is widely distributed in other types of food. Copper makes up approximately 0.9g of the body. It can be found in some enzymes that are crucial to oxygen reactions and the way iron is metabolized. It also colors hair and skin, and helps from the protectives shield around nerve </w:t>
      </w:r>
      <w:proofErr w:type="spellStart"/>
      <w:r w:rsidRPr="006D3AFE">
        <w:rPr>
          <w:rFonts w:ascii="Times New Roman" w:hAnsi="Times New Roman" w:cs="Times New Roman"/>
          <w:sz w:val="24"/>
          <w:szCs w:val="24"/>
        </w:rPr>
        <w:t>fibres</w:t>
      </w:r>
      <w:proofErr w:type="spellEnd"/>
      <w:r w:rsidRPr="006D3AFE">
        <w:rPr>
          <w:rFonts w:ascii="Times New Roman" w:hAnsi="Times New Roman" w:cs="Times New Roman"/>
          <w:sz w:val="24"/>
          <w:szCs w:val="24"/>
        </w:rPr>
        <w:t>.</w:t>
      </w:r>
    </w:p>
    <w:p w14:paraId="12904C4A"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Sodium: The sodium content obtained for both samples were 0.03 and 26.64mg/100g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Sodium is normally consumed in the form of salt. It is essential in the regulation of water content and in the maintenance of osmotic pressure of the body fluid. It also aids in the transport of CO</w:t>
      </w:r>
      <w:r w:rsidRPr="006D3AFE">
        <w:rPr>
          <w:rFonts w:ascii="Times New Roman" w:hAnsi="Times New Roman" w:cs="Times New Roman"/>
          <w:sz w:val="24"/>
          <w:szCs w:val="24"/>
          <w:vertAlign w:val="subscript"/>
        </w:rPr>
        <w:t xml:space="preserve">2 </w:t>
      </w:r>
      <w:r w:rsidRPr="006D3AFE">
        <w:rPr>
          <w:rFonts w:ascii="Times New Roman" w:hAnsi="Times New Roman" w:cs="Times New Roman"/>
          <w:sz w:val="24"/>
          <w:szCs w:val="24"/>
        </w:rPr>
        <w:t>in the blood. However, sodium is one of the minerals whose intake is considered at actor in the etiology of hypertension, hence its low intake is encouraged.</w:t>
      </w:r>
    </w:p>
    <w:p w14:paraId="44CB6084"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Phosphorus: The phosphorus content obtained for both samples were 1.23 and 50.78mg/100g for </w:t>
      </w:r>
      <w:proofErr w:type="spellStart"/>
      <w:r w:rsidRPr="006D3AFE">
        <w:rPr>
          <w:rFonts w:ascii="Times New Roman" w:hAnsi="Times New Roman" w:cs="Times New Roman"/>
          <w:sz w:val="24"/>
          <w:szCs w:val="24"/>
        </w:rPr>
        <w:t>for</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With both an extracellular and intracellular distribution, phosphorus functions as a structural component of bones and teeth and DNA/RNA and enables the bipolarity of lipid membranes and circulating lipoproteins. Metabolically, phosphorus functions in critical pathways to produce and store energy in phosphate bond (ATP), buffer blood, regulate gene transcription, activate enzyme catalysis, and enables </w:t>
      </w:r>
      <w:r w:rsidR="000A526F">
        <w:rPr>
          <w:rFonts w:ascii="Times New Roman" w:hAnsi="Times New Roman" w:cs="Times New Roman"/>
          <w:sz w:val="24"/>
          <w:szCs w:val="24"/>
        </w:rPr>
        <w:t>s</w:t>
      </w:r>
      <w:r w:rsidRPr="006D3AFE">
        <w:rPr>
          <w:rFonts w:ascii="Times New Roman" w:hAnsi="Times New Roman" w:cs="Times New Roman"/>
          <w:sz w:val="24"/>
          <w:szCs w:val="24"/>
        </w:rPr>
        <w:t>ignal transaction of regulatory pathways affecting a variety of organ functions ranging from renal excretion to immune response.</w:t>
      </w:r>
    </w:p>
    <w:p w14:paraId="4942732E" w14:textId="77777777" w:rsidR="00026C36" w:rsidRDefault="00026C36" w:rsidP="00A07F31">
      <w:pPr>
        <w:jc w:val="both"/>
        <w:rPr>
          <w:rFonts w:ascii="Times New Roman" w:hAnsi="Times New Roman" w:cs="Times New Roman"/>
          <w:sz w:val="24"/>
          <w:szCs w:val="24"/>
        </w:rPr>
      </w:pPr>
    </w:p>
    <w:p w14:paraId="154993A4" w14:textId="77777777" w:rsidR="00026C36" w:rsidRDefault="00026C36" w:rsidP="00A07F31">
      <w:pPr>
        <w:jc w:val="both"/>
        <w:rPr>
          <w:rFonts w:ascii="Times New Roman" w:hAnsi="Times New Roman" w:cs="Times New Roman"/>
          <w:sz w:val="24"/>
          <w:szCs w:val="24"/>
        </w:rPr>
      </w:pPr>
    </w:p>
    <w:p w14:paraId="42B1AB95" w14:textId="77777777" w:rsidR="00026C36" w:rsidRDefault="00026C36" w:rsidP="00A07F31">
      <w:pPr>
        <w:jc w:val="both"/>
        <w:rPr>
          <w:rFonts w:ascii="Times New Roman" w:hAnsi="Times New Roman" w:cs="Times New Roman"/>
          <w:sz w:val="24"/>
          <w:szCs w:val="24"/>
        </w:rPr>
      </w:pPr>
    </w:p>
    <w:p w14:paraId="35104507" w14:textId="77777777" w:rsidR="00026C36" w:rsidRDefault="00026C36" w:rsidP="00A07F31">
      <w:pPr>
        <w:jc w:val="both"/>
        <w:rPr>
          <w:rFonts w:ascii="Times New Roman" w:hAnsi="Times New Roman" w:cs="Times New Roman"/>
          <w:sz w:val="24"/>
          <w:szCs w:val="24"/>
        </w:rPr>
      </w:pPr>
    </w:p>
    <w:p w14:paraId="4C34E579"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3.3 Vitamin composition of the samples</w:t>
      </w:r>
    </w:p>
    <w:p w14:paraId="24543B2F"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Vit C              Riboflavin             Thiamin          Niacin              Vit </w:t>
      </w:r>
      <w:proofErr w:type="gramStart"/>
      <w:r w:rsidRPr="006D3AFE">
        <w:rPr>
          <w:rFonts w:ascii="Times New Roman" w:hAnsi="Times New Roman" w:cs="Times New Roman"/>
          <w:sz w:val="24"/>
          <w:szCs w:val="24"/>
        </w:rPr>
        <w:t>A</w:t>
      </w:r>
      <w:proofErr w:type="gramEnd"/>
      <w:r w:rsidRPr="006D3AFE">
        <w:rPr>
          <w:rFonts w:ascii="Times New Roman" w:hAnsi="Times New Roman" w:cs="Times New Roman"/>
          <w:sz w:val="24"/>
          <w:szCs w:val="24"/>
        </w:rPr>
        <w:t xml:space="preserve">               Vit E                </w:t>
      </w:r>
    </w:p>
    <w:p w14:paraId="4E6F46F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8.16</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±0.23       0.53±0.08            0.08±0.25       0.13±0.11      3.28±0.14         2.91±0.14      </w:t>
      </w:r>
    </w:p>
    <w:p w14:paraId="1E01C00E"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lastRenderedPageBreak/>
        <w:t xml:space="preserve">T. tetraptera      </w:t>
      </w:r>
      <w:r w:rsidRPr="006D3AFE">
        <w:rPr>
          <w:rFonts w:ascii="Times New Roman" w:hAnsi="Times New Roman" w:cs="Times New Roman"/>
          <w:sz w:val="24"/>
          <w:szCs w:val="24"/>
        </w:rPr>
        <w:t xml:space="preserve">0.31±0.34        0.08±0.13            0.09±0.21       0.07±0.16      1.93±0.10         5.67±0.14      </w:t>
      </w:r>
    </w:p>
    <w:p w14:paraId="4431A284" w14:textId="4AC81914" w:rsidR="00A07F31" w:rsidRPr="006D3AFE"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3-</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Vitamin composition </w:t>
      </w:r>
    </w:p>
    <w:p w14:paraId="3F347C18"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Riboflavin: The values of riboflavin content of both samples were 0.53 and 0.08mg/100g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Like thiamine, riboflavin acts as a coenzyme in the breakdown of fats, proteins, carbohydrate, and other nutrients. It also helps fatty acid reduction and also necessary for catabolism of nutrients in the liver. Furthermore, it assists eye and skin maintenance.</w:t>
      </w:r>
    </w:p>
    <w:p w14:paraId="5B896BE6"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A: The value for vitamin A content of both samples were 3.28 and 1.93mg/100g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Vitamin A exists in plants as the precursor of carotenoids family. It functions in the immune system in the modulation of diverse pathways in the expression of mucins and keratins, </w:t>
      </w:r>
      <w:proofErr w:type="spellStart"/>
      <w:r w:rsidRPr="006D3AFE">
        <w:rPr>
          <w:rFonts w:ascii="Times New Roman" w:hAnsi="Times New Roman" w:cs="Times New Roman"/>
          <w:sz w:val="24"/>
          <w:szCs w:val="24"/>
        </w:rPr>
        <w:t>lymphopoession</w:t>
      </w:r>
      <w:proofErr w:type="spellEnd"/>
      <w:r w:rsidRPr="006D3AFE">
        <w:rPr>
          <w:rFonts w:ascii="Times New Roman" w:hAnsi="Times New Roman" w:cs="Times New Roman"/>
          <w:sz w:val="24"/>
          <w:szCs w:val="24"/>
        </w:rPr>
        <w:t xml:space="preserve">, cytokine production, neutrophil maturation and function, the functional expression of natural killer cells, monocytes and </w:t>
      </w:r>
      <w:proofErr w:type="spellStart"/>
      <w:r w:rsidRPr="006D3AFE">
        <w:rPr>
          <w:rFonts w:ascii="Times New Roman" w:hAnsi="Times New Roman" w:cs="Times New Roman"/>
          <w:sz w:val="24"/>
          <w:szCs w:val="24"/>
        </w:rPr>
        <w:t>macrophagis</w:t>
      </w:r>
      <w:proofErr w:type="spellEnd"/>
      <w:r w:rsidRPr="006D3AFE">
        <w:rPr>
          <w:rFonts w:ascii="Times New Roman" w:hAnsi="Times New Roman" w:cs="Times New Roman"/>
          <w:sz w:val="24"/>
          <w:szCs w:val="24"/>
        </w:rPr>
        <w:t>, T and B lymphocytes and immunoglobin production.</w:t>
      </w:r>
    </w:p>
    <w:p w14:paraId="41FD45D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C: The value for vitamin C content of both samples were 81.16 and 0.31mg/100g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Vitamin C is vital for the body performances. The antioxidants properties of vitamin C stabilizes foliate in food and in blood plasma. A common fe</w:t>
      </w:r>
      <w:r w:rsidR="00661B1B">
        <w:rPr>
          <w:rFonts w:ascii="Times New Roman" w:hAnsi="Times New Roman" w:cs="Times New Roman"/>
          <w:sz w:val="24"/>
          <w:szCs w:val="24"/>
        </w:rPr>
        <w:t>ature of vitamin C deficiency is</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anaemia</w:t>
      </w:r>
      <w:proofErr w:type="spellEnd"/>
      <w:r w:rsidRPr="006D3AFE">
        <w:rPr>
          <w:rFonts w:ascii="Times New Roman" w:hAnsi="Times New Roman" w:cs="Times New Roman"/>
          <w:sz w:val="24"/>
          <w:szCs w:val="24"/>
        </w:rPr>
        <w:t>. Its deficiency also impairs the normal formation of intercellular substances throughout the body, including collagen, bone matrix and tooth dentine. Thiamine plays a central role in cerebral metabolism. Its deficie</w:t>
      </w:r>
      <w:r w:rsidR="00661B1B">
        <w:rPr>
          <w:rFonts w:ascii="Times New Roman" w:hAnsi="Times New Roman" w:cs="Times New Roman"/>
          <w:sz w:val="24"/>
          <w:szCs w:val="24"/>
        </w:rPr>
        <w:t>ncy results in dry and wet beri</w:t>
      </w:r>
      <w:r w:rsidRPr="006D3AFE">
        <w:rPr>
          <w:rFonts w:ascii="Times New Roman" w:hAnsi="Times New Roman" w:cs="Times New Roman"/>
          <w:sz w:val="24"/>
          <w:szCs w:val="24"/>
        </w:rPr>
        <w:t xml:space="preserve">beri, lactic acidosis and </w:t>
      </w:r>
      <w:proofErr w:type="spellStart"/>
      <w:r w:rsidRPr="006D3AFE">
        <w:rPr>
          <w:rFonts w:ascii="Times New Roman" w:hAnsi="Times New Roman" w:cs="Times New Roman"/>
          <w:sz w:val="24"/>
          <w:szCs w:val="24"/>
        </w:rPr>
        <w:t>internicke-korsakoff</w:t>
      </w:r>
      <w:proofErr w:type="spellEnd"/>
      <w:r w:rsidRPr="006D3AFE">
        <w:rPr>
          <w:rFonts w:ascii="Times New Roman" w:hAnsi="Times New Roman" w:cs="Times New Roman"/>
          <w:sz w:val="24"/>
          <w:szCs w:val="24"/>
        </w:rPr>
        <w:t xml:space="preserve"> syndrome. </w:t>
      </w:r>
    </w:p>
    <w:p w14:paraId="2C6C7F61"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E: The value for vitamin E content of both samples were 2.91 and 5.67mg/100g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Vitamin E has potential in providing protection from free radicals and products of oxygenation. It works in </w:t>
      </w:r>
      <w:proofErr w:type="spellStart"/>
      <w:r w:rsidRPr="006D3AFE">
        <w:rPr>
          <w:rFonts w:ascii="Times New Roman" w:hAnsi="Times New Roman" w:cs="Times New Roman"/>
          <w:sz w:val="24"/>
          <w:szCs w:val="24"/>
        </w:rPr>
        <w:t>conjuction</w:t>
      </w:r>
      <w:proofErr w:type="spellEnd"/>
      <w:r w:rsidRPr="006D3AFE">
        <w:rPr>
          <w:rFonts w:ascii="Times New Roman" w:hAnsi="Times New Roman" w:cs="Times New Roman"/>
          <w:sz w:val="24"/>
          <w:szCs w:val="24"/>
        </w:rPr>
        <w:t xml:space="preserve"> with other antioxidation and nutrients to quench free radicals. It also inhabit </w:t>
      </w:r>
      <w:proofErr w:type="spellStart"/>
      <w:r w:rsidRPr="006D3AFE">
        <w:rPr>
          <w:rFonts w:ascii="Times New Roman" w:hAnsi="Times New Roman" w:cs="Times New Roman"/>
          <w:sz w:val="24"/>
          <w:szCs w:val="24"/>
        </w:rPr>
        <w:t>lipoxygenation</w:t>
      </w:r>
      <w:proofErr w:type="spellEnd"/>
      <w:r w:rsidRPr="006D3AFE">
        <w:rPr>
          <w:rFonts w:ascii="Times New Roman" w:hAnsi="Times New Roman" w:cs="Times New Roman"/>
          <w:sz w:val="24"/>
          <w:szCs w:val="24"/>
        </w:rPr>
        <w:t>, an enzyme responsible for the formation of pro-</w:t>
      </w:r>
      <w:proofErr w:type="gramStart"/>
      <w:r w:rsidRPr="006D3AFE">
        <w:rPr>
          <w:rFonts w:ascii="Times New Roman" w:hAnsi="Times New Roman" w:cs="Times New Roman"/>
          <w:sz w:val="24"/>
          <w:szCs w:val="24"/>
        </w:rPr>
        <w:t>inflammatory ,leukotriene</w:t>
      </w:r>
      <w:proofErr w:type="gramEnd"/>
      <w:r w:rsidRPr="006D3AFE">
        <w:rPr>
          <w:rFonts w:ascii="Times New Roman" w:hAnsi="Times New Roman" w:cs="Times New Roman"/>
          <w:sz w:val="24"/>
          <w:szCs w:val="24"/>
        </w:rPr>
        <w:t xml:space="preserve"> (Anon, 2002).</w:t>
      </w:r>
    </w:p>
    <w:p w14:paraId="595F69E7"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Thiamine: The value for thiamine content of both samples were 0.08 and 0.09%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lower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proofErr w:type="gram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contains</w:t>
      </w:r>
      <w:proofErr w:type="gramEnd"/>
      <w:r w:rsidRPr="006D3AFE">
        <w:rPr>
          <w:rFonts w:ascii="Times New Roman" w:hAnsi="Times New Roman" w:cs="Times New Roman"/>
          <w:sz w:val="24"/>
          <w:szCs w:val="24"/>
        </w:rPr>
        <w:t xml:space="preserve"> the higher value 0.09%. The</w:t>
      </w:r>
      <w:r w:rsidR="00661B1B">
        <w:rPr>
          <w:rFonts w:ascii="Times New Roman" w:hAnsi="Times New Roman" w:cs="Times New Roman"/>
          <w:sz w:val="24"/>
          <w:szCs w:val="24"/>
        </w:rPr>
        <w:t>se values are lower than the US</w:t>
      </w:r>
      <w:r w:rsidRPr="006D3AFE">
        <w:rPr>
          <w:rFonts w:ascii="Times New Roman" w:hAnsi="Times New Roman" w:cs="Times New Roman"/>
          <w:sz w:val="24"/>
          <w:szCs w:val="24"/>
        </w:rPr>
        <w:t>DA (1.5mg/100g).</w:t>
      </w:r>
    </w:p>
    <w:p w14:paraId="3C6EAF91"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Niacin: The value for niacin content of both samples were 0.13 and 0.07%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higher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proofErr w:type="gram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contains</w:t>
      </w:r>
      <w:proofErr w:type="gramEnd"/>
      <w:r w:rsidRPr="006D3AFE">
        <w:rPr>
          <w:rFonts w:ascii="Times New Roman" w:hAnsi="Times New Roman" w:cs="Times New Roman"/>
          <w:sz w:val="24"/>
          <w:szCs w:val="24"/>
        </w:rPr>
        <w:t xml:space="preserve"> the lower value 0.07%.</w:t>
      </w:r>
    </w:p>
    <w:p w14:paraId="7D520FAF" w14:textId="77777777" w:rsidR="00026C36" w:rsidRDefault="00026C36" w:rsidP="00A07F31">
      <w:pPr>
        <w:jc w:val="both"/>
        <w:rPr>
          <w:rFonts w:ascii="Times New Roman" w:hAnsi="Times New Roman" w:cs="Times New Roman"/>
          <w:b/>
          <w:bCs/>
          <w:sz w:val="24"/>
          <w:szCs w:val="24"/>
        </w:rPr>
      </w:pPr>
    </w:p>
    <w:p w14:paraId="5030ADC0"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3.4: Phytochemical composition of the samples (%)</w:t>
      </w:r>
    </w:p>
    <w:p w14:paraId="76867E48"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Flavonoids      Glycoside       Saponins        Lycopene       </w:t>
      </w:r>
      <w:proofErr w:type="spellStart"/>
      <w:r w:rsidRPr="006D3AFE">
        <w:rPr>
          <w:rFonts w:ascii="Times New Roman" w:hAnsi="Times New Roman" w:cs="Times New Roman"/>
          <w:sz w:val="24"/>
          <w:szCs w:val="24"/>
        </w:rPr>
        <w:t>Alkanoids</w:t>
      </w:r>
      <w:proofErr w:type="spellEnd"/>
      <w:r w:rsidRPr="006D3AFE">
        <w:rPr>
          <w:rFonts w:ascii="Times New Roman" w:hAnsi="Times New Roman" w:cs="Times New Roman"/>
          <w:sz w:val="24"/>
          <w:szCs w:val="24"/>
        </w:rPr>
        <w:t xml:space="preserve">      Tannins         Phenol</w:t>
      </w:r>
    </w:p>
    <w:p w14:paraId="20A780B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lastRenderedPageBreak/>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±0.03       0.20±0.11       0.83±0.23       0.21±0.01      0.60±0.14     0.81±0.26    0.75±0.20          </w:t>
      </w:r>
    </w:p>
    <w:p w14:paraId="55012646"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0.62±0.42        0.74±0.31       3.40±0.18       0.03±0.16      7.56±0.23     6.88±0.70    5.45±0.67          </w:t>
      </w:r>
    </w:p>
    <w:p w14:paraId="28261DB4" w14:textId="3FD37094" w:rsidR="00A07F31" w:rsidRPr="006D3AFE"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4-</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Phytochemical composition </w:t>
      </w:r>
    </w:p>
    <w:p w14:paraId="594E46CD"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Flavonoids: The value for </w:t>
      </w:r>
      <w:proofErr w:type="spellStart"/>
      <w:r w:rsidRPr="006D3AFE">
        <w:rPr>
          <w:rFonts w:ascii="Times New Roman" w:hAnsi="Times New Roman" w:cs="Times New Roman"/>
          <w:sz w:val="24"/>
          <w:szCs w:val="24"/>
        </w:rPr>
        <w:t>flavonods</w:t>
      </w:r>
      <w:proofErr w:type="spellEnd"/>
      <w:r w:rsidRPr="006D3AFE">
        <w:rPr>
          <w:rFonts w:ascii="Times New Roman" w:hAnsi="Times New Roman" w:cs="Times New Roman"/>
          <w:sz w:val="24"/>
          <w:szCs w:val="24"/>
        </w:rPr>
        <w:t xml:space="preserve"> content of both samples were 0.10 and 0.62%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Flavonoids enhance the effects of vitamin C and function as antioxidants. They are also known to be biologically active against liver toxins, tumors, viruses and other microbes, allergies and inflammations. They protect blood vessels especially the tiny capillaries that carry oxygen and nutrients to cells and are believed to slow down the development of cataracts in person who hav</w:t>
      </w:r>
      <w:r w:rsidR="00026C36">
        <w:rPr>
          <w:rFonts w:ascii="Times New Roman" w:hAnsi="Times New Roman" w:cs="Times New Roman"/>
          <w:sz w:val="24"/>
          <w:szCs w:val="24"/>
        </w:rPr>
        <w:t xml:space="preserve">e diabetes </w:t>
      </w:r>
      <w:proofErr w:type="gramStart"/>
      <w:r w:rsidR="00026C36">
        <w:rPr>
          <w:rFonts w:ascii="Times New Roman" w:hAnsi="Times New Roman" w:cs="Times New Roman"/>
          <w:sz w:val="24"/>
          <w:szCs w:val="24"/>
        </w:rPr>
        <w:t xml:space="preserve">mellitus </w:t>
      </w:r>
      <w:r w:rsidRPr="006D3AFE">
        <w:rPr>
          <w:rFonts w:ascii="Times New Roman" w:hAnsi="Times New Roman" w:cs="Times New Roman"/>
          <w:sz w:val="24"/>
          <w:szCs w:val="24"/>
        </w:rPr>
        <w:t>.</w:t>
      </w:r>
      <w:proofErr w:type="gramEnd"/>
    </w:p>
    <w:p w14:paraId="2AFEFA18"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Glycoside content: Glycoside value for both samples were 0.2 and 0.74%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Glycosides were not detected on </w:t>
      </w:r>
      <w:proofErr w:type="spellStart"/>
      <w:r w:rsidRPr="006D3AFE">
        <w:rPr>
          <w:rFonts w:ascii="Times New Roman" w:hAnsi="Times New Roman" w:cs="Times New Roman"/>
          <w:sz w:val="24"/>
          <w:szCs w:val="24"/>
        </w:rPr>
        <w:t>Brachystegia</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eurycoma</w:t>
      </w:r>
      <w:proofErr w:type="spellEnd"/>
      <w:r w:rsidRPr="006D3AFE">
        <w:rPr>
          <w:rFonts w:ascii="Times New Roman" w:hAnsi="Times New Roman" w:cs="Times New Roman"/>
          <w:sz w:val="24"/>
          <w:szCs w:val="24"/>
        </w:rPr>
        <w:t xml:space="preserve"> according to Ajayi et al., (2014).</w:t>
      </w:r>
    </w:p>
    <w:p w14:paraId="12CD3979"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Saponin: Saponin value for both samples were 0.83 and 3.40%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Saponin are produced by plants as a deterrence mechanism to stop attack by foreign pathogens, making them natural antimicrobials. They have the ability to bind with cholesterols, bitterness and </w:t>
      </w:r>
      <w:proofErr w:type="spellStart"/>
      <w:r w:rsidRPr="006D3AFE">
        <w:rPr>
          <w:rFonts w:ascii="Times New Roman" w:hAnsi="Times New Roman" w:cs="Times New Roman"/>
          <w:sz w:val="24"/>
          <w:szCs w:val="24"/>
        </w:rPr>
        <w:t>heamolytic</w:t>
      </w:r>
      <w:proofErr w:type="spellEnd"/>
      <w:r w:rsidRPr="006D3AFE">
        <w:rPr>
          <w:rFonts w:ascii="Times New Roman" w:hAnsi="Times New Roman" w:cs="Times New Roman"/>
          <w:sz w:val="24"/>
          <w:szCs w:val="24"/>
        </w:rPr>
        <w:t xml:space="preserve"> activity in aqueous solution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 2020</w:t>
      </w:r>
      <w:r w:rsidR="002C786A">
        <w:rPr>
          <w:rFonts w:ascii="Times New Roman" w:hAnsi="Times New Roman" w:cs="Times New Roman"/>
          <w:sz w:val="24"/>
          <w:szCs w:val="24"/>
        </w:rPr>
        <w:t>A</w:t>
      </w:r>
      <w:r w:rsidRPr="006D3AFE">
        <w:rPr>
          <w:rFonts w:ascii="Times New Roman" w:hAnsi="Times New Roman" w:cs="Times New Roman"/>
          <w:sz w:val="24"/>
          <w:szCs w:val="24"/>
        </w:rPr>
        <w:t xml:space="preserve">) like phenol, the presence of saponin in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sz w:val="24"/>
          <w:szCs w:val="24"/>
        </w:rPr>
        <w:t xml:space="preserve"> might contribute to some reported medicinal properties of the plant.</w:t>
      </w:r>
    </w:p>
    <w:p w14:paraId="662286C2"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Lycopene: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w:t>
      </w:r>
    </w:p>
    <w:p w14:paraId="5598BC55"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Alkaloids: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They are the most therapeutic significant plant substances pure isolates of alkaloids and their synthetic derivatives are used as basic medicinal agents because of their </w:t>
      </w:r>
      <w:proofErr w:type="spellStart"/>
      <w:r w:rsidRPr="006D3AFE">
        <w:rPr>
          <w:rFonts w:ascii="Times New Roman" w:hAnsi="Times New Roman" w:cs="Times New Roman"/>
          <w:sz w:val="24"/>
          <w:szCs w:val="24"/>
        </w:rPr>
        <w:t>analgelsic</w:t>
      </w:r>
      <w:proofErr w:type="spellEnd"/>
      <w:r w:rsidRPr="006D3AFE">
        <w:rPr>
          <w:rFonts w:ascii="Times New Roman" w:hAnsi="Times New Roman" w:cs="Times New Roman"/>
          <w:sz w:val="24"/>
          <w:szCs w:val="24"/>
        </w:rPr>
        <w:t>, anti-</w:t>
      </w:r>
      <w:proofErr w:type="spellStart"/>
      <w:r w:rsidRPr="006D3AFE">
        <w:rPr>
          <w:rFonts w:ascii="Times New Roman" w:hAnsi="Times New Roman" w:cs="Times New Roman"/>
          <w:sz w:val="24"/>
          <w:szCs w:val="24"/>
        </w:rPr>
        <w:t>spasmotic</w:t>
      </w:r>
      <w:proofErr w:type="spellEnd"/>
      <w:r w:rsidRPr="006D3AFE">
        <w:rPr>
          <w:rFonts w:ascii="Times New Roman" w:hAnsi="Times New Roman" w:cs="Times New Roman"/>
          <w:sz w:val="24"/>
          <w:szCs w:val="24"/>
        </w:rPr>
        <w:t xml:space="preserve"> and anti-bacterial properties (Stay, 1998; </w:t>
      </w:r>
      <w:proofErr w:type="spellStart"/>
      <w:r w:rsidRPr="006D3AFE">
        <w:rPr>
          <w:rFonts w:ascii="Times New Roman" w:hAnsi="Times New Roman" w:cs="Times New Roman"/>
          <w:sz w:val="24"/>
          <w:szCs w:val="24"/>
        </w:rPr>
        <w:t>Hasaranraj</w:t>
      </w:r>
      <w:proofErr w:type="spellEnd"/>
      <w:r w:rsidRPr="006D3AFE">
        <w:rPr>
          <w:rFonts w:ascii="Times New Roman" w:hAnsi="Times New Roman" w:cs="Times New Roman"/>
          <w:sz w:val="24"/>
          <w:szCs w:val="24"/>
        </w:rPr>
        <w:t xml:space="preserve"> et al., 2009). The presence of appreciable </w:t>
      </w:r>
      <w:proofErr w:type="spellStart"/>
      <w:r w:rsidRPr="006D3AFE">
        <w:rPr>
          <w:rFonts w:ascii="Times New Roman" w:hAnsi="Times New Roman" w:cs="Times New Roman"/>
          <w:sz w:val="24"/>
          <w:szCs w:val="24"/>
        </w:rPr>
        <w:t>concetration</w:t>
      </w:r>
      <w:proofErr w:type="spellEnd"/>
      <w:r w:rsidRPr="006D3AFE">
        <w:rPr>
          <w:rFonts w:ascii="Times New Roman" w:hAnsi="Times New Roman" w:cs="Times New Roman"/>
          <w:sz w:val="24"/>
          <w:szCs w:val="24"/>
        </w:rPr>
        <w:t xml:space="preserve"> of alkaloids in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explains their use in traditional medicine.</w:t>
      </w:r>
    </w:p>
    <w:p w14:paraId="5F7DEC62"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Tannin: Tannins value was higher in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0.81%. Tannins are generally regarded as dietary anti-nutrient</w:t>
      </w:r>
      <w:r w:rsidR="00E42D9F">
        <w:rPr>
          <w:rFonts w:ascii="Times New Roman" w:hAnsi="Times New Roman" w:cs="Times New Roman"/>
          <w:sz w:val="24"/>
          <w:szCs w:val="24"/>
        </w:rPr>
        <w:t xml:space="preserve"> for their astringent taste and</w:t>
      </w:r>
      <w:r w:rsidRPr="006D3AFE">
        <w:rPr>
          <w:rFonts w:ascii="Times New Roman" w:hAnsi="Times New Roman" w:cs="Times New Roman"/>
          <w:sz w:val="24"/>
          <w:szCs w:val="24"/>
        </w:rPr>
        <w:t xml:space="preserve"> poor palatability of foods and drinks (Chikezie et al., 2008). They usually form insoluble complexes with proteins, thereby interfering with their bioavailability (</w:t>
      </w:r>
      <w:proofErr w:type="spellStart"/>
      <w:r w:rsidRPr="006D3AFE">
        <w:rPr>
          <w:rFonts w:ascii="Times New Roman" w:hAnsi="Times New Roman" w:cs="Times New Roman"/>
          <w:sz w:val="24"/>
          <w:szCs w:val="24"/>
        </w:rPr>
        <w:t>Enujiugba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Agbede</w:t>
      </w:r>
      <w:proofErr w:type="spellEnd"/>
      <w:r w:rsidRPr="006D3AFE">
        <w:rPr>
          <w:rFonts w:ascii="Times New Roman" w:hAnsi="Times New Roman" w:cs="Times New Roman"/>
          <w:sz w:val="24"/>
          <w:szCs w:val="24"/>
        </w:rPr>
        <w:t xml:space="preserve">, 2000). Tannins are useful in the treatment of intestinal disorders such as diarrhea and dysentery and urinary tract infections (Fahey, 2005). </w:t>
      </w:r>
      <w:proofErr w:type="spellStart"/>
      <w:r w:rsidRPr="006D3AFE">
        <w:rPr>
          <w:rFonts w:ascii="Times New Roman" w:hAnsi="Times New Roman" w:cs="Times New Roman"/>
          <w:sz w:val="24"/>
          <w:szCs w:val="24"/>
        </w:rPr>
        <w:t>Akimpelu</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Onakoya</w:t>
      </w:r>
      <w:proofErr w:type="spellEnd"/>
      <w:r w:rsidRPr="006D3AFE">
        <w:rPr>
          <w:rFonts w:ascii="Times New Roman" w:hAnsi="Times New Roman" w:cs="Times New Roman"/>
          <w:sz w:val="24"/>
          <w:szCs w:val="24"/>
        </w:rPr>
        <w:t xml:space="preserve"> (2006), this explains the use of the plant in the treatment of gastrointestinal disorders.</w:t>
      </w:r>
    </w:p>
    <w:p w14:paraId="7CE24DD4"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Phenol: Phenol value was higher in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0.81%. Phenolic compounds are potent water soluble antioxidant and free </w:t>
      </w:r>
      <w:proofErr w:type="spellStart"/>
      <w:r w:rsidRPr="006D3AFE">
        <w:rPr>
          <w:rFonts w:ascii="Times New Roman" w:hAnsi="Times New Roman" w:cs="Times New Roman"/>
          <w:sz w:val="24"/>
          <w:szCs w:val="24"/>
        </w:rPr>
        <w:t>redical</w:t>
      </w:r>
      <w:proofErr w:type="spellEnd"/>
      <w:r w:rsidRPr="006D3AFE">
        <w:rPr>
          <w:rFonts w:ascii="Times New Roman" w:hAnsi="Times New Roman" w:cs="Times New Roman"/>
          <w:sz w:val="24"/>
          <w:szCs w:val="24"/>
        </w:rPr>
        <w:t xml:space="preserve"> scavengers which </w:t>
      </w:r>
      <w:r w:rsidRPr="006D3AFE">
        <w:rPr>
          <w:rFonts w:ascii="Times New Roman" w:hAnsi="Times New Roman" w:cs="Times New Roman"/>
          <w:sz w:val="24"/>
          <w:szCs w:val="24"/>
        </w:rPr>
        <w:lastRenderedPageBreak/>
        <w:t xml:space="preserve">prevent </w:t>
      </w:r>
      <w:proofErr w:type="spellStart"/>
      <w:r w:rsidRPr="006D3AFE">
        <w:rPr>
          <w:rFonts w:ascii="Times New Roman" w:hAnsi="Times New Roman" w:cs="Times New Roman"/>
          <w:sz w:val="24"/>
          <w:szCs w:val="24"/>
        </w:rPr>
        <w:t>axidative</w:t>
      </w:r>
      <w:proofErr w:type="spellEnd"/>
      <w:r w:rsidRPr="006D3AFE">
        <w:rPr>
          <w:rFonts w:ascii="Times New Roman" w:hAnsi="Times New Roman" w:cs="Times New Roman"/>
          <w:sz w:val="24"/>
          <w:szCs w:val="24"/>
        </w:rPr>
        <w:t xml:space="preserve"> cell damage and have strong anti-cancer activity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w:t>
      </w:r>
      <w:r w:rsidR="00A06BC8">
        <w:rPr>
          <w:rFonts w:ascii="Times New Roman" w:hAnsi="Times New Roman" w:cs="Times New Roman"/>
          <w:sz w:val="24"/>
          <w:szCs w:val="24"/>
        </w:rPr>
        <w:t xml:space="preserve"> </w:t>
      </w:r>
      <w:r w:rsidR="00026C36">
        <w:rPr>
          <w:rFonts w:ascii="Times New Roman" w:hAnsi="Times New Roman" w:cs="Times New Roman"/>
          <w:sz w:val="24"/>
          <w:szCs w:val="24"/>
        </w:rPr>
        <w:t>2020B</w:t>
      </w:r>
      <w:r w:rsidRPr="006D3AFE">
        <w:rPr>
          <w:rFonts w:ascii="Times New Roman" w:hAnsi="Times New Roman" w:cs="Times New Roman"/>
          <w:sz w:val="24"/>
          <w:szCs w:val="24"/>
        </w:rPr>
        <w:t xml:space="preserve">; </w:t>
      </w:r>
      <w:r w:rsidR="00A06BC8">
        <w:rPr>
          <w:rFonts w:ascii="Times New Roman" w:hAnsi="Times New Roman" w:cs="Times New Roman"/>
          <w:sz w:val="24"/>
          <w:szCs w:val="24"/>
        </w:rPr>
        <w:t>Del-Rio et al., 1997</w:t>
      </w:r>
      <w:r w:rsidRPr="006D3AFE">
        <w:rPr>
          <w:rFonts w:ascii="Times New Roman" w:hAnsi="Times New Roman" w:cs="Times New Roman"/>
          <w:sz w:val="24"/>
          <w:szCs w:val="24"/>
        </w:rPr>
        <w:t xml:space="preserve">).  </w:t>
      </w:r>
    </w:p>
    <w:p w14:paraId="10D0C33E" w14:textId="77777777" w:rsidR="00A07F31" w:rsidRPr="006D3AFE" w:rsidRDefault="00A07F31" w:rsidP="00A07F31">
      <w:pPr>
        <w:jc w:val="both"/>
        <w:rPr>
          <w:rFonts w:ascii="Times New Roman" w:hAnsi="Times New Roman" w:cs="Times New Roman"/>
          <w:b/>
          <w:iCs/>
          <w:sz w:val="24"/>
          <w:szCs w:val="24"/>
        </w:rPr>
      </w:pPr>
      <w:r w:rsidRPr="006D3AFE">
        <w:rPr>
          <w:rFonts w:ascii="Times New Roman" w:hAnsi="Times New Roman" w:cs="Times New Roman"/>
          <w:b/>
          <w:sz w:val="24"/>
          <w:szCs w:val="24"/>
        </w:rPr>
        <w:t xml:space="preserve">The anti-nutrient composition of </w:t>
      </w:r>
      <w:r w:rsidRPr="006D3AFE">
        <w:rPr>
          <w:rFonts w:ascii="Times New Roman" w:hAnsi="Times New Roman" w:cs="Times New Roman"/>
          <w:b/>
          <w:i/>
          <w:iCs/>
          <w:sz w:val="24"/>
          <w:szCs w:val="24"/>
        </w:rPr>
        <w:t xml:space="preserve">T. </w:t>
      </w:r>
      <w:proofErr w:type="spellStart"/>
      <w:r w:rsidRPr="006D3AFE">
        <w:rPr>
          <w:rFonts w:ascii="Times New Roman" w:hAnsi="Times New Roman" w:cs="Times New Roman"/>
          <w:b/>
          <w:i/>
          <w:iCs/>
          <w:sz w:val="24"/>
          <w:szCs w:val="24"/>
        </w:rPr>
        <w:t>tetraptera</w:t>
      </w:r>
      <w:proofErr w:type="spellEnd"/>
      <w:r w:rsidRPr="006D3AFE">
        <w:rPr>
          <w:rFonts w:ascii="Times New Roman" w:hAnsi="Times New Roman" w:cs="Times New Roman"/>
          <w:b/>
          <w:i/>
          <w:iCs/>
          <w:sz w:val="24"/>
          <w:szCs w:val="24"/>
        </w:rPr>
        <w:t xml:space="preserve"> </w:t>
      </w:r>
      <w:r w:rsidRPr="006D3AFE">
        <w:rPr>
          <w:rFonts w:ascii="Times New Roman" w:hAnsi="Times New Roman" w:cs="Times New Roman"/>
          <w:b/>
          <w:sz w:val="24"/>
          <w:szCs w:val="24"/>
        </w:rPr>
        <w:t xml:space="preserve">and </w:t>
      </w:r>
      <w:proofErr w:type="spellStart"/>
      <w:r w:rsidRPr="006D3AFE">
        <w:rPr>
          <w:rFonts w:ascii="Times New Roman" w:hAnsi="Times New Roman" w:cs="Times New Roman"/>
          <w:b/>
          <w:i/>
          <w:iCs/>
          <w:sz w:val="24"/>
          <w:szCs w:val="24"/>
        </w:rPr>
        <w:t>Brachystegia</w:t>
      </w:r>
      <w:proofErr w:type="spellEnd"/>
      <w:r w:rsidRPr="006D3AFE">
        <w:rPr>
          <w:rFonts w:ascii="Times New Roman" w:hAnsi="Times New Roman" w:cs="Times New Roman"/>
          <w:b/>
          <w:i/>
          <w:iCs/>
          <w:sz w:val="24"/>
          <w:szCs w:val="24"/>
        </w:rPr>
        <w:t xml:space="preserve"> </w:t>
      </w:r>
      <w:proofErr w:type="spellStart"/>
      <w:r w:rsidRPr="006D3AFE">
        <w:rPr>
          <w:rFonts w:ascii="Times New Roman" w:hAnsi="Times New Roman" w:cs="Times New Roman"/>
          <w:b/>
          <w:i/>
          <w:iCs/>
          <w:sz w:val="24"/>
          <w:szCs w:val="24"/>
        </w:rPr>
        <w:t>eurycoma</w:t>
      </w:r>
      <w:proofErr w:type="spellEnd"/>
      <w:r w:rsidRPr="006D3AFE">
        <w:rPr>
          <w:rFonts w:ascii="Times New Roman" w:hAnsi="Times New Roman" w:cs="Times New Roman"/>
          <w:b/>
          <w:iCs/>
          <w:sz w:val="24"/>
          <w:szCs w:val="24"/>
        </w:rPr>
        <w:t>.</w:t>
      </w:r>
    </w:p>
    <w:p w14:paraId="33DED380"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Samples              Cyanide                  Oxalate             Phytate</w:t>
      </w:r>
    </w:p>
    <w:p w14:paraId="0664B54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               0.28±0.03       0.49±0.05          </w:t>
      </w:r>
    </w:p>
    <w:p w14:paraId="608A840F"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Trace                     0.31±0.01       0.23±0.03       </w:t>
      </w:r>
    </w:p>
    <w:p w14:paraId="5FE08991" w14:textId="7A9778EF" w:rsidR="00E13B02"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5-</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The anti-nutrient composition of </w:t>
      </w:r>
      <w:r w:rsidR="00A15822" w:rsidRPr="00A15822">
        <w:rPr>
          <w:rFonts w:ascii="Times New Roman" w:hAnsi="Times New Roman" w:cs="Times New Roman"/>
          <w:b/>
          <w:bCs/>
          <w:i/>
          <w:iCs/>
          <w:sz w:val="24"/>
          <w:szCs w:val="24"/>
        </w:rPr>
        <w:t xml:space="preserve">T. </w:t>
      </w:r>
      <w:proofErr w:type="spellStart"/>
      <w:r w:rsidR="00A15822" w:rsidRPr="00A15822">
        <w:rPr>
          <w:rFonts w:ascii="Times New Roman" w:hAnsi="Times New Roman" w:cs="Times New Roman"/>
          <w:b/>
          <w:bCs/>
          <w:i/>
          <w:iCs/>
          <w:sz w:val="24"/>
          <w:szCs w:val="24"/>
        </w:rPr>
        <w:t>tetraptera</w:t>
      </w:r>
      <w:proofErr w:type="spellEnd"/>
      <w:r w:rsidR="00A15822" w:rsidRPr="00A15822">
        <w:rPr>
          <w:rFonts w:ascii="Times New Roman" w:hAnsi="Times New Roman" w:cs="Times New Roman"/>
          <w:b/>
          <w:bCs/>
          <w:sz w:val="24"/>
          <w:szCs w:val="24"/>
        </w:rPr>
        <w:t xml:space="preserve"> and </w:t>
      </w:r>
      <w:proofErr w:type="spellStart"/>
      <w:r w:rsidR="00A15822" w:rsidRPr="00A15822">
        <w:rPr>
          <w:rFonts w:ascii="Times New Roman" w:hAnsi="Times New Roman" w:cs="Times New Roman"/>
          <w:b/>
          <w:bCs/>
          <w:i/>
          <w:iCs/>
          <w:sz w:val="24"/>
          <w:szCs w:val="24"/>
        </w:rPr>
        <w:t>Brachystegia</w:t>
      </w:r>
      <w:proofErr w:type="spellEnd"/>
      <w:r w:rsidR="00A15822" w:rsidRPr="00A15822">
        <w:rPr>
          <w:rFonts w:ascii="Times New Roman" w:hAnsi="Times New Roman" w:cs="Times New Roman"/>
          <w:b/>
          <w:bCs/>
          <w:i/>
          <w:iCs/>
          <w:sz w:val="24"/>
          <w:szCs w:val="24"/>
        </w:rPr>
        <w:t xml:space="preserve"> </w:t>
      </w:r>
      <w:proofErr w:type="spellStart"/>
      <w:r w:rsidR="00A15822" w:rsidRPr="00A15822">
        <w:rPr>
          <w:rFonts w:ascii="Times New Roman" w:hAnsi="Times New Roman" w:cs="Times New Roman"/>
          <w:b/>
          <w:bCs/>
          <w:i/>
          <w:iCs/>
          <w:sz w:val="24"/>
          <w:szCs w:val="24"/>
        </w:rPr>
        <w:t>eurycoma</w:t>
      </w:r>
      <w:proofErr w:type="spellEnd"/>
    </w:p>
    <w:p w14:paraId="3CF9208C" w14:textId="1C96CA6D"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
          <w:bCs/>
          <w:sz w:val="24"/>
          <w:szCs w:val="24"/>
        </w:rPr>
        <w:t>Phytate content</w:t>
      </w:r>
      <w:r w:rsidRPr="006D3AFE">
        <w:rPr>
          <w:rFonts w:ascii="Times New Roman" w:hAnsi="Times New Roman" w:cs="Times New Roman"/>
          <w:bCs/>
          <w:sz w:val="24"/>
          <w:szCs w:val="24"/>
        </w:rPr>
        <w:t xml:space="preserve">: The phytate content were 0.49% and 0.23% for </w:t>
      </w:r>
      <w:r w:rsidRPr="006D3AFE">
        <w:rPr>
          <w:rFonts w:ascii="Times New Roman" w:hAnsi="Times New Roman" w:cs="Times New Roman"/>
          <w:i/>
          <w:iCs/>
          <w:sz w:val="24"/>
          <w:szCs w:val="24"/>
        </w:rPr>
        <w:t xml:space="preserve">T. </w:t>
      </w:r>
      <w:proofErr w:type="spellStart"/>
      <w:r w:rsidRPr="006D3AFE">
        <w:rPr>
          <w:rFonts w:ascii="Times New Roman" w:hAnsi="Times New Roman" w:cs="Times New Roman"/>
          <w:i/>
          <w:iCs/>
          <w:sz w:val="24"/>
          <w:szCs w:val="24"/>
        </w:rPr>
        <w:t>tetraptera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bCs/>
          <w:sz w:val="24"/>
          <w:szCs w:val="24"/>
        </w:rPr>
        <w:t xml:space="preserve"> respectively. The two samples were low when compared with those reported for some commonly consumed tropical legumes, cowpea, </w:t>
      </w:r>
      <w:proofErr w:type="spellStart"/>
      <w:r w:rsidRPr="006D3AFE">
        <w:rPr>
          <w:rFonts w:ascii="Times New Roman" w:hAnsi="Times New Roman" w:cs="Times New Roman"/>
          <w:bCs/>
          <w:i/>
          <w:sz w:val="24"/>
          <w:szCs w:val="24"/>
        </w:rPr>
        <w:t>vigna</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ungiculata</w:t>
      </w:r>
      <w:proofErr w:type="spellEnd"/>
      <w:r w:rsidRPr="006D3AFE">
        <w:rPr>
          <w:rFonts w:ascii="Times New Roman" w:hAnsi="Times New Roman" w:cs="Times New Roman"/>
          <w:bCs/>
          <w:i/>
          <w:sz w:val="24"/>
          <w:szCs w:val="24"/>
        </w:rPr>
        <w:t xml:space="preserve"> </w:t>
      </w:r>
      <w:r w:rsidRPr="006D3AFE">
        <w:rPr>
          <w:rFonts w:ascii="Times New Roman" w:hAnsi="Times New Roman" w:cs="Times New Roman"/>
          <w:bCs/>
          <w:sz w:val="24"/>
          <w:szCs w:val="24"/>
        </w:rPr>
        <w:t>(2.0-2.9%), pigeon pea (</w:t>
      </w:r>
      <w:proofErr w:type="spellStart"/>
      <w:r w:rsidRPr="006D3AFE">
        <w:rPr>
          <w:rFonts w:ascii="Times New Roman" w:hAnsi="Times New Roman" w:cs="Times New Roman"/>
          <w:bCs/>
          <w:i/>
          <w:sz w:val="24"/>
          <w:szCs w:val="24"/>
        </w:rPr>
        <w:t>Cajanus</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cajan</w:t>
      </w:r>
      <w:proofErr w:type="spellEnd"/>
      <w:r w:rsidRPr="006D3AFE">
        <w:rPr>
          <w:rFonts w:ascii="Times New Roman" w:hAnsi="Times New Roman" w:cs="Times New Roman"/>
          <w:bCs/>
          <w:sz w:val="24"/>
          <w:szCs w:val="24"/>
        </w:rPr>
        <w:t xml:space="preserve">) (2.0-2.4%) and African yam beans, </w:t>
      </w:r>
      <w:proofErr w:type="spellStart"/>
      <w:r w:rsidRPr="006D3AFE">
        <w:rPr>
          <w:rFonts w:ascii="Times New Roman" w:hAnsi="Times New Roman" w:cs="Times New Roman"/>
          <w:bCs/>
          <w:i/>
          <w:sz w:val="24"/>
          <w:szCs w:val="24"/>
        </w:rPr>
        <w:t>Sphenostylus</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tenocarpa</w:t>
      </w:r>
      <w:proofErr w:type="spellEnd"/>
      <w:r w:rsidRPr="006D3AFE">
        <w:rPr>
          <w:rFonts w:ascii="Times New Roman" w:hAnsi="Times New Roman" w:cs="Times New Roman"/>
          <w:bCs/>
          <w:sz w:val="24"/>
          <w:szCs w:val="24"/>
        </w:rPr>
        <w:t xml:space="preserve"> (2.4%) (</w:t>
      </w:r>
      <w:proofErr w:type="spellStart"/>
      <w:r w:rsidRPr="006D3AFE">
        <w:rPr>
          <w:rFonts w:ascii="Times New Roman" w:hAnsi="Times New Roman" w:cs="Times New Roman"/>
          <w:bCs/>
          <w:sz w:val="24"/>
          <w:szCs w:val="24"/>
        </w:rPr>
        <w:t>Oboh</w:t>
      </w:r>
      <w:proofErr w:type="spellEnd"/>
      <w:r w:rsidRPr="006D3AFE">
        <w:rPr>
          <w:rFonts w:ascii="Times New Roman" w:hAnsi="Times New Roman" w:cs="Times New Roman"/>
          <w:bCs/>
          <w:sz w:val="24"/>
          <w:szCs w:val="24"/>
        </w:rPr>
        <w:t>, 2006).</w:t>
      </w:r>
    </w:p>
    <w:p w14:paraId="3C626052" w14:textId="77777777"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Cs/>
          <w:sz w:val="24"/>
          <w:szCs w:val="24"/>
        </w:rPr>
        <w:t xml:space="preserve">Oboh </w:t>
      </w:r>
      <w:proofErr w:type="gramStart"/>
      <w:r w:rsidRPr="006D3AFE">
        <w:rPr>
          <w:rFonts w:ascii="Times New Roman" w:hAnsi="Times New Roman" w:cs="Times New Roman"/>
          <w:bCs/>
          <w:sz w:val="24"/>
          <w:szCs w:val="24"/>
        </w:rPr>
        <w:t>et al.(</w:t>
      </w:r>
      <w:proofErr w:type="gramEnd"/>
      <w:r w:rsidRPr="006D3AFE">
        <w:rPr>
          <w:rFonts w:ascii="Times New Roman" w:hAnsi="Times New Roman" w:cs="Times New Roman"/>
          <w:bCs/>
          <w:sz w:val="24"/>
          <w:szCs w:val="24"/>
        </w:rPr>
        <w:t>2003) reported that phytate has the ability to chelate divalent minerals and prevent their absorption. Phytic acid has complicated effect in human system including indigestion of food and flatulence.</w:t>
      </w:r>
    </w:p>
    <w:p w14:paraId="2515EBE1"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bCs/>
          <w:sz w:val="24"/>
          <w:szCs w:val="24"/>
        </w:rPr>
        <w:t xml:space="preserve">Cyanide content: The level of cyanide in both samples were 0.01 and trace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 xml:space="preserve">Respectively. These two samples would be non-toxic when ingested due to its very small amount. Thus, the results revealed that cyanide composition of both samples were generally low such that the cyanide content was below the lethal dosage of 6% approved by standard (National Agency for Food and Drug Administration and Control, NAFDAC) in Nigeria (Blessing </w:t>
      </w:r>
      <w:r w:rsidRPr="006D3AFE">
        <w:rPr>
          <w:rFonts w:ascii="Times New Roman" w:hAnsi="Times New Roman" w:cs="Times New Roman"/>
          <w:i/>
          <w:iCs/>
          <w:sz w:val="24"/>
          <w:szCs w:val="24"/>
        </w:rPr>
        <w:t>et al</w:t>
      </w:r>
      <w:r w:rsidRPr="006D3AFE">
        <w:rPr>
          <w:rFonts w:ascii="Times New Roman" w:hAnsi="Times New Roman" w:cs="Times New Roman"/>
          <w:iCs/>
          <w:sz w:val="24"/>
          <w:szCs w:val="24"/>
        </w:rPr>
        <w:t>., 2011).</w:t>
      </w:r>
    </w:p>
    <w:p w14:paraId="5506D228"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iCs/>
          <w:sz w:val="24"/>
          <w:szCs w:val="24"/>
        </w:rPr>
        <w:t>Oxalate content</w:t>
      </w:r>
      <w:r w:rsidR="00950690" w:rsidRPr="006D3AFE">
        <w:rPr>
          <w:rFonts w:ascii="Times New Roman" w:hAnsi="Times New Roman" w:cs="Times New Roman"/>
          <w:iCs/>
          <w:sz w:val="24"/>
          <w:szCs w:val="24"/>
        </w:rPr>
        <w:t>:</w:t>
      </w:r>
      <w:r w:rsidRPr="006D3AFE">
        <w:rPr>
          <w:rFonts w:ascii="Times New Roman" w:hAnsi="Times New Roman" w:cs="Times New Roman"/>
          <w:iCs/>
          <w:sz w:val="24"/>
          <w:szCs w:val="24"/>
        </w:rPr>
        <w:t xml:space="preserve"> The oxalate value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were</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0.28 and 0.31% respectively. The amount of oxalate reported in this study was well below the range of values that would adversely affect their nutritional values or cause any of the toxic effects associated with the anti-nutrients. This could mean that the two samples will not affect human nutrition if consumed in large quantity and is therefore an advantage to the consumers.</w:t>
      </w:r>
    </w:p>
    <w:p w14:paraId="01B923F3" w14:textId="77777777"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iCs/>
          <w:sz w:val="24"/>
          <w:szCs w:val="24"/>
        </w:rPr>
        <w:t xml:space="preserve">Conclusively, the study confirmed that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T. tetraptera</w:t>
      </w:r>
      <w:r w:rsidRPr="006D3AFE">
        <w:rPr>
          <w:rFonts w:ascii="Times New Roman" w:hAnsi="Times New Roman" w:cs="Times New Roman"/>
          <w:iCs/>
          <w:sz w:val="24"/>
          <w:szCs w:val="24"/>
        </w:rPr>
        <w:t xml:space="preserve"> can be utilized in the management of some illness because of their appreciable concentration of some phytochemicals which are active ingredients in the manufacturing of drugs in pharmaceutical industry.</w:t>
      </w:r>
    </w:p>
    <w:p w14:paraId="36A4C578" w14:textId="77777777" w:rsidR="00002D5C" w:rsidRPr="006D3AFE" w:rsidRDefault="00002D5C" w:rsidP="00002D5C">
      <w:pPr>
        <w:shd w:val="clear" w:color="auto" w:fill="FFFFFF"/>
        <w:rPr>
          <w:rFonts w:ascii="Times New Roman" w:hAnsi="Times New Roman" w:cs="Times New Roman"/>
          <w:sz w:val="24"/>
          <w:szCs w:val="24"/>
        </w:rPr>
      </w:pPr>
    </w:p>
    <w:p w14:paraId="6A385C2B" w14:textId="77777777" w:rsidR="00F1369B" w:rsidRDefault="007E7A67" w:rsidP="006D3AFE">
      <w:pPr>
        <w:shd w:val="clear" w:color="auto" w:fill="FFFFFF"/>
        <w:rPr>
          <w:rFonts w:ascii="Times New Roman" w:hAnsi="Times New Roman" w:cs="Times New Roman"/>
          <w:b/>
          <w:sz w:val="24"/>
          <w:szCs w:val="24"/>
        </w:rPr>
      </w:pPr>
      <w:r w:rsidRPr="006D3AFE">
        <w:rPr>
          <w:rFonts w:ascii="Times New Roman" w:hAnsi="Times New Roman" w:cs="Times New Roman"/>
          <w:b/>
          <w:sz w:val="24"/>
          <w:szCs w:val="24"/>
        </w:rPr>
        <w:t>REFERENCE</w:t>
      </w:r>
    </w:p>
    <w:p w14:paraId="0F34CAB8" w14:textId="77777777" w:rsidR="009C735C" w:rsidRPr="004038D8" w:rsidRDefault="009C735C" w:rsidP="009C735C">
      <w:pPr>
        <w:pStyle w:val="ListParagraph"/>
        <w:numPr>
          <w:ilvl w:val="0"/>
          <w:numId w:val="4"/>
        </w:numPr>
        <w:shd w:val="clear" w:color="auto" w:fill="FFFFFF"/>
        <w:rPr>
          <w:rFonts w:ascii="Times New Roman" w:hAnsi="Times New Roman" w:cs="Times New Roman"/>
          <w:b/>
          <w:sz w:val="24"/>
          <w:szCs w:val="24"/>
        </w:rPr>
      </w:pPr>
      <w:proofErr w:type="spellStart"/>
      <w:r w:rsidRPr="00F1369B">
        <w:rPr>
          <w:rFonts w:ascii="Times New Roman" w:eastAsia="Times New Roman" w:hAnsi="Times New Roman" w:cs="Times New Roman"/>
          <w:sz w:val="24"/>
          <w:szCs w:val="24"/>
        </w:rPr>
        <w:t>Adadi</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P.,</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Kanwugu</w:t>
      </w:r>
      <w:proofErr w:type="spellEnd"/>
      <w:r w:rsidRPr="00F1369B">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(2020)</w:t>
      </w:r>
      <w:r w:rsidRPr="00F1369B">
        <w:rPr>
          <w:rFonts w:ascii="Times New Roman" w:eastAsia="Times New Roman" w:hAnsi="Times New Roman" w:cs="Times New Roman"/>
          <w:sz w:val="24"/>
          <w:szCs w:val="24"/>
        </w:rPr>
        <w:t xml:space="preserve"> Potential application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and hibiscus sabdariffa (</w:t>
      </w:r>
      <w:proofErr w:type="spellStart"/>
      <w:r w:rsidRPr="00F1369B">
        <w:rPr>
          <w:rFonts w:ascii="Times New Roman" w:eastAsia="Times New Roman" w:hAnsi="Times New Roman" w:cs="Times New Roman"/>
          <w:sz w:val="24"/>
          <w:szCs w:val="24"/>
        </w:rPr>
        <w:t>malvaceae</w:t>
      </w:r>
      <w:proofErr w:type="spellEnd"/>
      <w:r w:rsidRPr="00F1369B">
        <w:rPr>
          <w:rFonts w:ascii="Times New Roman" w:eastAsia="Times New Roman" w:hAnsi="Times New Roman" w:cs="Times New Roman"/>
          <w:sz w:val="24"/>
          <w:szCs w:val="24"/>
        </w:rPr>
        <w:t xml:space="preserve">) in designing highly </w:t>
      </w:r>
      <w:proofErr w:type="spellStart"/>
      <w:r w:rsidRPr="00F1369B">
        <w:rPr>
          <w:rFonts w:ascii="Times New Roman" w:eastAsia="Times New Roman" w:hAnsi="Times New Roman" w:cs="Times New Roman"/>
          <w:sz w:val="24"/>
          <w:szCs w:val="24"/>
        </w:rPr>
        <w:t>flavoured</w:t>
      </w:r>
      <w:proofErr w:type="spellEnd"/>
      <w:r w:rsidRPr="00F1369B">
        <w:rPr>
          <w:rFonts w:ascii="Times New Roman" w:eastAsia="Times New Roman" w:hAnsi="Times New Roman" w:cs="Times New Roman"/>
          <w:sz w:val="24"/>
          <w:szCs w:val="24"/>
        </w:rPr>
        <w:t xml:space="preserve"> and bioactive </w:t>
      </w:r>
      <w:proofErr w:type="spellStart"/>
      <w:r w:rsidRPr="00F1369B">
        <w:rPr>
          <w:rFonts w:ascii="Times New Roman" w:eastAsia="Times New Roman" w:hAnsi="Times New Roman" w:cs="Times New Roman"/>
          <w:sz w:val="24"/>
          <w:szCs w:val="24"/>
        </w:rPr>
        <w:t>pito</w:t>
      </w:r>
      <w:proofErr w:type="spellEnd"/>
      <w:r w:rsidRPr="00F1369B">
        <w:rPr>
          <w:rFonts w:ascii="Times New Roman" w:eastAsia="Times New Roman" w:hAnsi="Times New Roman" w:cs="Times New Roman"/>
          <w:sz w:val="24"/>
          <w:szCs w:val="24"/>
        </w:rPr>
        <w:t xml:space="preserve"> with functional properties. Beverages. 2020;6(2):22.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10.3390/beverages6020022. [</w:t>
      </w:r>
      <w:hyperlink r:id="rId11"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2"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7751BA4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lastRenderedPageBreak/>
        <w:t xml:space="preserve">Adesina S.K., </w:t>
      </w:r>
      <w:proofErr w:type="spellStart"/>
      <w:r w:rsidRPr="00F1369B">
        <w:rPr>
          <w:rFonts w:ascii="Times New Roman" w:eastAsia="Times New Roman" w:hAnsi="Times New Roman" w:cs="Times New Roman"/>
          <w:sz w:val="24"/>
          <w:szCs w:val="24"/>
        </w:rPr>
        <w:t>Iwalewa</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E.O.,</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Johnny I.I.</w:t>
      </w:r>
      <w:r>
        <w:rPr>
          <w:rFonts w:ascii="Times New Roman" w:eastAsia="Times New Roman" w:hAnsi="Times New Roman" w:cs="Times New Roman"/>
          <w:sz w:val="24"/>
          <w:szCs w:val="24"/>
        </w:rPr>
        <w:t>(2016).</w:t>
      </w:r>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Taub-ethnopharmacology, chemistry, medicinal and nutritional values-a review. Br. J. </w:t>
      </w:r>
      <w:proofErr w:type="spellStart"/>
      <w:r w:rsidRPr="00F1369B">
        <w:rPr>
          <w:rFonts w:ascii="Times New Roman" w:eastAsia="Times New Roman" w:hAnsi="Times New Roman" w:cs="Times New Roman"/>
          <w:sz w:val="24"/>
          <w:szCs w:val="24"/>
        </w:rPr>
        <w:t>Pharmaceut</w:t>
      </w:r>
      <w:proofErr w:type="spellEnd"/>
      <w:r w:rsidRPr="00F1369B">
        <w:rPr>
          <w:rFonts w:ascii="Times New Roman" w:eastAsia="Times New Roman" w:hAnsi="Times New Roman" w:cs="Times New Roman"/>
          <w:sz w:val="24"/>
          <w:szCs w:val="24"/>
        </w:rPr>
        <w:t xml:space="preserve">. Res. 2016;12(3):1–22.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10.9734/BJPR/2016/26554. [</w:t>
      </w:r>
      <w:hyperlink r:id="rId13"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4"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1565046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Adusei S., Otchere J.K., Oteng P., Mensah R.Q.,</w:t>
      </w:r>
      <w:r>
        <w:rPr>
          <w:rFonts w:ascii="Times New Roman" w:eastAsia="Times New Roman" w:hAnsi="Times New Roman" w:cs="Times New Roman"/>
          <w:sz w:val="24"/>
          <w:szCs w:val="24"/>
        </w:rPr>
        <w:t xml:space="preserve"> and</w:t>
      </w:r>
      <w:r w:rsidRPr="00F1369B">
        <w:rPr>
          <w:rFonts w:ascii="Times New Roman" w:eastAsia="Times New Roman" w:hAnsi="Times New Roman" w:cs="Times New Roman"/>
          <w:sz w:val="24"/>
          <w:szCs w:val="24"/>
        </w:rPr>
        <w:t xml:space="preserve"> Tei-Mensah E</w:t>
      </w:r>
      <w:r>
        <w:rPr>
          <w:rFonts w:ascii="Times New Roman" w:eastAsia="Times New Roman" w:hAnsi="Times New Roman" w:cs="Times New Roman"/>
          <w:sz w:val="24"/>
          <w:szCs w:val="24"/>
        </w:rPr>
        <w:t xml:space="preserve"> (2019)</w:t>
      </w:r>
      <w:r w:rsidRPr="00F1369B">
        <w:rPr>
          <w:rFonts w:ascii="Times New Roman" w:eastAsia="Times New Roman" w:hAnsi="Times New Roman" w:cs="Times New Roman"/>
          <w:sz w:val="24"/>
          <w:szCs w:val="24"/>
        </w:rPr>
        <w:t xml:space="preserve">. Phytochemical analysis, antioxidant and metal chelating capacity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tetraptera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Heliyon</w:t>
      </w:r>
      <w:proofErr w:type="spellEnd"/>
      <w:r w:rsidRPr="00F1369B">
        <w:rPr>
          <w:rFonts w:ascii="Times New Roman" w:eastAsia="Times New Roman" w:hAnsi="Times New Roman" w:cs="Times New Roman"/>
          <w:sz w:val="24"/>
          <w:szCs w:val="24"/>
        </w:rPr>
        <w:t xml:space="preserve">. 2019;5(11)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xml:space="preserve">: </w:t>
      </w:r>
      <w:proofErr w:type="gramStart"/>
      <w:r w:rsidRPr="00F1369B">
        <w:rPr>
          <w:rFonts w:ascii="Times New Roman" w:eastAsia="Times New Roman" w:hAnsi="Times New Roman" w:cs="Times New Roman"/>
          <w:sz w:val="24"/>
          <w:szCs w:val="24"/>
        </w:rPr>
        <w:t>10.1016/j.heliyon.2019.e</w:t>
      </w:r>
      <w:proofErr w:type="gramEnd"/>
      <w:r w:rsidRPr="00F1369B">
        <w:rPr>
          <w:rFonts w:ascii="Times New Roman" w:eastAsia="Times New Roman" w:hAnsi="Times New Roman" w:cs="Times New Roman"/>
          <w:sz w:val="24"/>
          <w:szCs w:val="24"/>
        </w:rPr>
        <w:t>02762. [</w:t>
      </w:r>
      <w:hyperlink r:id="rId15"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6"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17"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18"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F67852A"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14:paraId="216C859C"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14:paraId="5B4E73FB"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eastAsia="Times New Roman" w:hAnsi="Times New Roman" w:cs="Times New Roman"/>
          <w:sz w:val="24"/>
          <w:szCs w:val="24"/>
        </w:rPr>
        <w:t xml:space="preserve">Ajayi O.B, </w:t>
      </w:r>
      <w:proofErr w:type="spellStart"/>
      <w:r>
        <w:rPr>
          <w:rFonts w:ascii="Times New Roman" w:eastAsia="Times New Roman" w:hAnsi="Times New Roman" w:cs="Times New Roman"/>
          <w:sz w:val="24"/>
          <w:szCs w:val="24"/>
        </w:rPr>
        <w:t>Akomolafe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S.F.,and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Adefioye</w:t>
      </w:r>
      <w:proofErr w:type="spellEnd"/>
      <w:r>
        <w:rPr>
          <w:rFonts w:ascii="Times New Roman" w:eastAsia="Times New Roman" w:hAnsi="Times New Roman" w:cs="Times New Roman"/>
          <w:sz w:val="24"/>
          <w:szCs w:val="24"/>
        </w:rPr>
        <w:t xml:space="preserve"> A. (2014). Proximate analysis, mineral content, amino acid composition, anti-nutrients and phytochemical screening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Pr>
          <w:rFonts w:ascii="Times New Roman" w:hAnsi="Times New Roman" w:cs="Times New Roman"/>
          <w:iCs/>
          <w:sz w:val="24"/>
          <w:szCs w:val="24"/>
        </w:rPr>
        <w:t xml:space="preserve"> Harms and </w:t>
      </w:r>
      <w:proofErr w:type="spellStart"/>
      <w:r>
        <w:rPr>
          <w:rFonts w:ascii="Times New Roman" w:hAnsi="Times New Roman" w:cs="Times New Roman"/>
          <w:iCs/>
          <w:sz w:val="24"/>
          <w:szCs w:val="24"/>
        </w:rPr>
        <w:t>PipperGuineense</w:t>
      </w:r>
      <w:proofErr w:type="spellEnd"/>
      <w:r>
        <w:rPr>
          <w:rFonts w:ascii="Times New Roman" w:hAnsi="Times New Roman" w:cs="Times New Roman"/>
          <w:iCs/>
          <w:sz w:val="24"/>
          <w:szCs w:val="24"/>
        </w:rPr>
        <w:t xml:space="preserve"> Schum and Thon. </w:t>
      </w:r>
      <w:r w:rsidRPr="00184C3C">
        <w:rPr>
          <w:rFonts w:ascii="Times New Roman" w:hAnsi="Times New Roman" w:cs="Times New Roman"/>
          <w:i/>
          <w:iCs/>
          <w:sz w:val="24"/>
          <w:szCs w:val="24"/>
        </w:rPr>
        <w:t>American Journal of food and Nutrition,</w:t>
      </w:r>
      <w:r>
        <w:rPr>
          <w:rFonts w:ascii="Times New Roman" w:hAnsi="Times New Roman" w:cs="Times New Roman"/>
          <w:iCs/>
          <w:sz w:val="24"/>
          <w:szCs w:val="24"/>
        </w:rPr>
        <w:t xml:space="preserve"> Vol 2, No 1, 11-17.</w:t>
      </w:r>
    </w:p>
    <w:p w14:paraId="6BC45AD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Akinpelu A. and </w:t>
      </w:r>
      <w:proofErr w:type="spellStart"/>
      <w:r>
        <w:rPr>
          <w:rFonts w:ascii="Times New Roman" w:hAnsi="Times New Roman" w:cs="Times New Roman"/>
          <w:iCs/>
          <w:sz w:val="24"/>
          <w:szCs w:val="24"/>
        </w:rPr>
        <w:t>Onakoya</w:t>
      </w:r>
      <w:proofErr w:type="spellEnd"/>
      <w:r>
        <w:rPr>
          <w:rFonts w:ascii="Times New Roman" w:hAnsi="Times New Roman" w:cs="Times New Roman"/>
          <w:iCs/>
          <w:sz w:val="24"/>
          <w:szCs w:val="24"/>
        </w:rPr>
        <w:t xml:space="preserve">, T.M. (2006). Antimicrobial activities of medicinal plants used in folklore remedies in South-Western. </w:t>
      </w:r>
      <w:r w:rsidRPr="00F11CF5">
        <w:rPr>
          <w:rFonts w:ascii="Times New Roman" w:hAnsi="Times New Roman" w:cs="Times New Roman"/>
          <w:i/>
          <w:iCs/>
          <w:sz w:val="24"/>
          <w:szCs w:val="24"/>
        </w:rPr>
        <w:t>African Journal of Biotechnology</w:t>
      </w:r>
      <w:r>
        <w:rPr>
          <w:rFonts w:ascii="Times New Roman" w:hAnsi="Times New Roman" w:cs="Times New Roman"/>
          <w:iCs/>
          <w:sz w:val="24"/>
          <w:szCs w:val="24"/>
        </w:rPr>
        <w:t>, 5:1078-1081.</w:t>
      </w:r>
    </w:p>
    <w:p w14:paraId="66DEEC0F" w14:textId="77777777" w:rsidR="009C735C" w:rsidRPr="002C786A"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Ali A (2010). A comparative study of nutrients and mineral molar ratio of some </w:t>
      </w:r>
      <w:proofErr w:type="spellStart"/>
      <w:r>
        <w:rPr>
          <w:rFonts w:ascii="Times New Roman" w:hAnsi="Times New Roman" w:cs="Times New Roman"/>
          <w:iCs/>
          <w:sz w:val="24"/>
          <w:szCs w:val="24"/>
        </w:rPr>
        <w:t>plasnt</w:t>
      </w:r>
      <w:proofErr w:type="spellEnd"/>
      <w:r>
        <w:rPr>
          <w:rFonts w:ascii="Times New Roman" w:hAnsi="Times New Roman" w:cs="Times New Roman"/>
          <w:iCs/>
          <w:sz w:val="24"/>
          <w:szCs w:val="24"/>
        </w:rPr>
        <w:t xml:space="preserve"> foods with recommended dietary allowances. </w:t>
      </w:r>
      <w:r w:rsidRPr="00184C3C">
        <w:rPr>
          <w:rFonts w:ascii="Times New Roman" w:hAnsi="Times New Roman" w:cs="Times New Roman"/>
          <w:i/>
          <w:iCs/>
          <w:sz w:val="24"/>
          <w:szCs w:val="24"/>
        </w:rPr>
        <w:t>Journal of Food Science and Technology</w:t>
      </w:r>
      <w:r>
        <w:rPr>
          <w:rFonts w:ascii="Times New Roman" w:hAnsi="Times New Roman" w:cs="Times New Roman"/>
          <w:iCs/>
          <w:sz w:val="24"/>
          <w:szCs w:val="24"/>
        </w:rPr>
        <w:t>. 2 (2): 104-108.</w:t>
      </w:r>
    </w:p>
    <w:p w14:paraId="1112ED91"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Anita B.S., Akpan, E.J., Okon, P.A. and Umoren, I.U. (2006). Nutrients and </w:t>
      </w:r>
      <w:proofErr w:type="spellStart"/>
      <w:r>
        <w:rPr>
          <w:rFonts w:ascii="Times New Roman" w:hAnsi="Times New Roman" w:cs="Times New Roman"/>
          <w:iCs/>
          <w:sz w:val="24"/>
          <w:szCs w:val="24"/>
        </w:rPr>
        <w:t>antinutrtient</w:t>
      </w:r>
      <w:proofErr w:type="spellEnd"/>
      <w:r>
        <w:rPr>
          <w:rFonts w:ascii="Times New Roman" w:hAnsi="Times New Roman" w:cs="Times New Roman"/>
          <w:iCs/>
          <w:sz w:val="24"/>
          <w:szCs w:val="24"/>
        </w:rPr>
        <w:t xml:space="preserve"> evaluation of sweet potatoes (</w:t>
      </w:r>
      <w:proofErr w:type="spellStart"/>
      <w:r>
        <w:rPr>
          <w:rFonts w:ascii="Times New Roman" w:hAnsi="Times New Roman" w:cs="Times New Roman"/>
          <w:iCs/>
          <w:sz w:val="24"/>
          <w:szCs w:val="24"/>
        </w:rPr>
        <w:t>Ipomea</w:t>
      </w:r>
      <w:proofErr w:type="spellEnd"/>
      <w:r>
        <w:rPr>
          <w:rFonts w:ascii="Times New Roman" w:hAnsi="Times New Roman" w:cs="Times New Roman"/>
          <w:iCs/>
          <w:sz w:val="24"/>
          <w:szCs w:val="24"/>
        </w:rPr>
        <w:t xml:space="preserve"> batata) leaves, </w:t>
      </w:r>
      <w:proofErr w:type="spellStart"/>
      <w:r w:rsidRPr="00184C3C">
        <w:rPr>
          <w:rFonts w:ascii="Times New Roman" w:hAnsi="Times New Roman" w:cs="Times New Roman"/>
          <w:i/>
          <w:iCs/>
          <w:sz w:val="24"/>
          <w:szCs w:val="24"/>
        </w:rPr>
        <w:t>Pakinstan</w:t>
      </w:r>
      <w:proofErr w:type="spellEnd"/>
      <w:r w:rsidRPr="00184C3C">
        <w:rPr>
          <w:rFonts w:ascii="Times New Roman" w:hAnsi="Times New Roman" w:cs="Times New Roman"/>
          <w:i/>
          <w:iCs/>
          <w:sz w:val="24"/>
          <w:szCs w:val="24"/>
        </w:rPr>
        <w:t xml:space="preserve"> Journal of Nutrition,</w:t>
      </w:r>
      <w:r>
        <w:rPr>
          <w:rFonts w:ascii="Times New Roman" w:hAnsi="Times New Roman" w:cs="Times New Roman"/>
          <w:iCs/>
          <w:sz w:val="24"/>
          <w:szCs w:val="24"/>
        </w:rPr>
        <w:t xml:space="preserve"> 5:166-168.</w:t>
      </w:r>
    </w:p>
    <w:p w14:paraId="1E309FA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Anon (2002). Mixed </w:t>
      </w:r>
      <w:proofErr w:type="spellStart"/>
      <w:r>
        <w:rPr>
          <w:rFonts w:ascii="Times New Roman" w:hAnsi="Times New Roman" w:cs="Times New Roman"/>
          <w:iCs/>
          <w:sz w:val="24"/>
          <w:szCs w:val="24"/>
        </w:rPr>
        <w:t>Tocophenols</w:t>
      </w:r>
      <w:proofErr w:type="spellEnd"/>
      <w:r>
        <w:rPr>
          <w:rFonts w:ascii="Times New Roman" w:hAnsi="Times New Roman" w:cs="Times New Roman"/>
          <w:iCs/>
          <w:sz w:val="24"/>
          <w:szCs w:val="24"/>
        </w:rPr>
        <w:t>. Alternat8ive Medicine Review, 7:421-427.</w:t>
      </w:r>
    </w:p>
    <w:p w14:paraId="4A69AA8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Asaolu</w:t>
      </w:r>
      <w:proofErr w:type="spellEnd"/>
      <w:r>
        <w:rPr>
          <w:rFonts w:ascii="Times New Roman" w:hAnsi="Times New Roman" w:cs="Times New Roman"/>
          <w:iCs/>
          <w:sz w:val="24"/>
          <w:szCs w:val="24"/>
        </w:rPr>
        <w:t xml:space="preserve">, S.S., </w:t>
      </w:r>
      <w:proofErr w:type="spellStart"/>
      <w:r>
        <w:rPr>
          <w:rFonts w:ascii="Times New Roman" w:hAnsi="Times New Roman" w:cs="Times New Roman"/>
          <w:iCs/>
          <w:sz w:val="24"/>
          <w:szCs w:val="24"/>
        </w:rPr>
        <w:t>Ipinmoroti</w:t>
      </w:r>
      <w:proofErr w:type="spellEnd"/>
      <w:r>
        <w:rPr>
          <w:rFonts w:ascii="Times New Roman" w:hAnsi="Times New Roman" w:cs="Times New Roman"/>
          <w:iCs/>
          <w:sz w:val="24"/>
          <w:szCs w:val="24"/>
        </w:rPr>
        <w:t xml:space="preserve">, K.O., </w:t>
      </w:r>
      <w:proofErr w:type="spellStart"/>
      <w:r>
        <w:rPr>
          <w:rFonts w:ascii="Times New Roman" w:hAnsi="Times New Roman" w:cs="Times New Roman"/>
          <w:iCs/>
          <w:sz w:val="24"/>
          <w:szCs w:val="24"/>
        </w:rPr>
        <w:t>Adeyinwo</w:t>
      </w:r>
      <w:proofErr w:type="spellEnd"/>
      <w:r>
        <w:rPr>
          <w:rFonts w:ascii="Times New Roman" w:hAnsi="Times New Roman" w:cs="Times New Roman"/>
          <w:iCs/>
          <w:sz w:val="24"/>
          <w:szCs w:val="24"/>
        </w:rPr>
        <w:t xml:space="preserve">, C.E. and </w:t>
      </w:r>
      <w:proofErr w:type="spellStart"/>
      <w:r>
        <w:rPr>
          <w:rFonts w:ascii="Times New Roman" w:hAnsi="Times New Roman" w:cs="Times New Roman"/>
          <w:iCs/>
          <w:sz w:val="24"/>
          <w:szCs w:val="24"/>
        </w:rPr>
        <w:t>Olaofe</w:t>
      </w:r>
      <w:proofErr w:type="spellEnd"/>
      <w:r>
        <w:rPr>
          <w:rFonts w:ascii="Times New Roman" w:hAnsi="Times New Roman" w:cs="Times New Roman"/>
          <w:iCs/>
          <w:sz w:val="24"/>
          <w:szCs w:val="24"/>
        </w:rPr>
        <w:t xml:space="preserve">, O. (1997). Seasonal variation in heavy metals distribution sediments of Ondo State coastal region. </w:t>
      </w:r>
      <w:r w:rsidRPr="001B767F">
        <w:rPr>
          <w:rFonts w:ascii="Times New Roman" w:hAnsi="Times New Roman" w:cs="Times New Roman"/>
          <w:i/>
          <w:iCs/>
          <w:sz w:val="24"/>
          <w:szCs w:val="24"/>
        </w:rPr>
        <w:t>Ghana Journal of Chemistry</w:t>
      </w:r>
      <w:r>
        <w:rPr>
          <w:rFonts w:ascii="Times New Roman" w:hAnsi="Times New Roman" w:cs="Times New Roman"/>
          <w:iCs/>
          <w:sz w:val="24"/>
          <w:szCs w:val="24"/>
        </w:rPr>
        <w:t>. 3:11-16.</w:t>
      </w:r>
    </w:p>
    <w:p w14:paraId="52C0B7BE"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E74ECA">
        <w:rPr>
          <w:rFonts w:ascii="Times New Roman" w:hAnsi="Times New Roman" w:cs="Times New Roman"/>
          <w:sz w:val="24"/>
          <w:szCs w:val="24"/>
        </w:rPr>
        <w:t>Asouzu</w:t>
      </w:r>
      <w:proofErr w:type="spellEnd"/>
      <w:r w:rsidRPr="00E74ECA">
        <w:rPr>
          <w:rFonts w:ascii="Times New Roman" w:hAnsi="Times New Roman" w:cs="Times New Roman"/>
          <w:sz w:val="24"/>
          <w:szCs w:val="24"/>
        </w:rPr>
        <w:t xml:space="preserve">, A. I., &amp; </w:t>
      </w:r>
      <w:proofErr w:type="spellStart"/>
      <w:r w:rsidRPr="008B2CC7">
        <w:rPr>
          <w:rFonts w:ascii="Times New Roman" w:hAnsi="Times New Roman" w:cs="Times New Roman"/>
          <w:sz w:val="24"/>
          <w:szCs w:val="24"/>
        </w:rPr>
        <w:t>Umerah</w:t>
      </w:r>
      <w:proofErr w:type="spellEnd"/>
      <w:r w:rsidRPr="008B2CC7">
        <w:rPr>
          <w:rFonts w:ascii="Times New Roman" w:hAnsi="Times New Roman" w:cs="Times New Roman"/>
          <w:sz w:val="24"/>
          <w:szCs w:val="24"/>
        </w:rPr>
        <w:t>, N. N</w:t>
      </w:r>
      <w:r w:rsidRPr="00E74ECA">
        <w:rPr>
          <w:rFonts w:ascii="Times New Roman" w:hAnsi="Times New Roman" w:cs="Times New Roman"/>
          <w:b/>
          <w:sz w:val="24"/>
          <w:szCs w:val="24"/>
        </w:rPr>
        <w:t>.</w:t>
      </w:r>
      <w:r w:rsidRPr="00E74ECA">
        <w:rPr>
          <w:rFonts w:ascii="Times New Roman" w:hAnsi="Times New Roman" w:cs="Times New Roman"/>
          <w:sz w:val="24"/>
          <w:szCs w:val="24"/>
        </w:rPr>
        <w:t xml:space="preserve"> (2020). Rheology and acceptance of pap (</w:t>
      </w:r>
      <w:r w:rsidRPr="00E74ECA">
        <w:rPr>
          <w:rFonts w:ascii="Times New Roman" w:hAnsi="Times New Roman" w:cs="Times New Roman"/>
          <w:i/>
          <w:iCs/>
          <w:sz w:val="24"/>
          <w:szCs w:val="24"/>
        </w:rPr>
        <w:t xml:space="preserve">Zea mays) </w:t>
      </w:r>
      <w:r w:rsidRPr="00E74ECA">
        <w:rPr>
          <w:rFonts w:ascii="Times New Roman" w:hAnsi="Times New Roman" w:cs="Times New Roman"/>
          <w:sz w:val="24"/>
          <w:szCs w:val="24"/>
        </w:rPr>
        <w:t xml:space="preserve">enriched with </w:t>
      </w:r>
      <w:r w:rsidRPr="00E74ECA">
        <w:rPr>
          <w:rFonts w:ascii="Times New Roman" w:hAnsi="Times New Roman" w:cs="Times New Roman"/>
          <w:i/>
          <w:iCs/>
          <w:sz w:val="24"/>
          <w:szCs w:val="24"/>
        </w:rPr>
        <w:t xml:space="preserve">Jatropha </w:t>
      </w:r>
      <w:proofErr w:type="spellStart"/>
      <w:r w:rsidRPr="00E74ECA">
        <w:rPr>
          <w:rFonts w:ascii="Times New Roman" w:hAnsi="Times New Roman" w:cs="Times New Roman"/>
          <w:i/>
          <w:iCs/>
          <w:sz w:val="24"/>
          <w:szCs w:val="24"/>
        </w:rPr>
        <w:t>carcus</w:t>
      </w:r>
      <w:proofErr w:type="spellEnd"/>
      <w:r w:rsidRPr="00E74ECA">
        <w:rPr>
          <w:rFonts w:ascii="Times New Roman" w:hAnsi="Times New Roman" w:cs="Times New Roman"/>
          <w:sz w:val="24"/>
          <w:szCs w:val="24"/>
        </w:rPr>
        <w:t xml:space="preserve"> leaves to improve iron status in children. </w:t>
      </w:r>
      <w:r w:rsidRPr="00E74ECA">
        <w:rPr>
          <w:rFonts w:ascii="Times New Roman" w:hAnsi="Times New Roman" w:cs="Times New Roman"/>
          <w:i/>
          <w:iCs/>
          <w:sz w:val="24"/>
          <w:szCs w:val="24"/>
        </w:rPr>
        <w:t>Asian Journal of Biochemistry, Genetics and Molecular Biology</w:t>
      </w:r>
      <w:r w:rsidRPr="00E74ECA">
        <w:rPr>
          <w:rFonts w:ascii="Times New Roman" w:hAnsi="Times New Roman" w:cs="Times New Roman"/>
          <w:sz w:val="24"/>
          <w:szCs w:val="24"/>
        </w:rPr>
        <w:t xml:space="preserve">, </w:t>
      </w:r>
      <w:r w:rsidRPr="00E74ECA">
        <w:rPr>
          <w:rFonts w:ascii="Times New Roman" w:hAnsi="Times New Roman" w:cs="Times New Roman"/>
          <w:i/>
          <w:iCs/>
          <w:sz w:val="24"/>
          <w:szCs w:val="24"/>
        </w:rPr>
        <w:t>3</w:t>
      </w:r>
      <w:r w:rsidRPr="00E74ECA">
        <w:rPr>
          <w:rFonts w:ascii="Times New Roman" w:hAnsi="Times New Roman" w:cs="Times New Roman"/>
          <w:sz w:val="24"/>
          <w:szCs w:val="24"/>
        </w:rPr>
        <w:t xml:space="preserve">(2), 35-47. </w:t>
      </w:r>
      <w:hyperlink r:id="rId19" w:history="1">
        <w:r w:rsidRPr="00F702AA">
          <w:rPr>
            <w:rStyle w:val="Hyperlink"/>
            <w:rFonts w:ascii="Times New Roman" w:hAnsi="Times New Roman" w:cs="Times New Roman"/>
            <w:sz w:val="24"/>
            <w:szCs w:val="24"/>
          </w:rPr>
          <w:t>https://doi.org/10.9734/ajbgmb/2020/v3i230083</w:t>
        </w:r>
      </w:hyperlink>
    </w:p>
    <w:p w14:paraId="4655C9AB"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4D0532">
        <w:rPr>
          <w:rFonts w:ascii="Times New Roman" w:hAnsi="Times New Roman" w:cs="Times New Roman"/>
          <w:sz w:val="24"/>
          <w:szCs w:val="24"/>
        </w:rPr>
        <w:t>Asouzu</w:t>
      </w:r>
      <w:proofErr w:type="spellEnd"/>
      <w:r w:rsidRPr="004D0532">
        <w:rPr>
          <w:rFonts w:ascii="Times New Roman" w:hAnsi="Times New Roman" w:cs="Times New Roman"/>
          <w:sz w:val="24"/>
          <w:szCs w:val="24"/>
        </w:rPr>
        <w:t xml:space="preserve">, A. I., &amp; </w:t>
      </w:r>
      <w:proofErr w:type="spellStart"/>
      <w:r w:rsidRPr="008B2CC7">
        <w:rPr>
          <w:rFonts w:ascii="Times New Roman" w:hAnsi="Times New Roman" w:cs="Times New Roman"/>
          <w:sz w:val="24"/>
          <w:szCs w:val="24"/>
        </w:rPr>
        <w:t>Umerah</w:t>
      </w:r>
      <w:proofErr w:type="spellEnd"/>
      <w:r w:rsidRPr="008B2CC7">
        <w:rPr>
          <w:rFonts w:ascii="Times New Roman" w:hAnsi="Times New Roman" w:cs="Times New Roman"/>
          <w:sz w:val="24"/>
          <w:szCs w:val="24"/>
        </w:rPr>
        <w:t>, N. N</w:t>
      </w:r>
      <w:r w:rsidRPr="004D0532">
        <w:rPr>
          <w:rFonts w:ascii="Times New Roman" w:hAnsi="Times New Roman" w:cs="Times New Roman"/>
          <w:b/>
          <w:sz w:val="24"/>
          <w:szCs w:val="24"/>
        </w:rPr>
        <w:t>.</w:t>
      </w:r>
      <w:r w:rsidRPr="004D0532">
        <w:rPr>
          <w:rFonts w:ascii="Times New Roman" w:hAnsi="Times New Roman" w:cs="Times New Roman"/>
          <w:sz w:val="24"/>
          <w:szCs w:val="24"/>
        </w:rPr>
        <w:t xml:space="preserve"> (2020</w:t>
      </w:r>
      <w:r>
        <w:rPr>
          <w:rFonts w:ascii="Times New Roman" w:hAnsi="Times New Roman" w:cs="Times New Roman"/>
          <w:sz w:val="24"/>
          <w:szCs w:val="24"/>
        </w:rPr>
        <w:t>A</w:t>
      </w:r>
      <w:r w:rsidRPr="004D0532">
        <w:rPr>
          <w:rFonts w:ascii="Times New Roman" w:hAnsi="Times New Roman" w:cs="Times New Roman"/>
          <w:sz w:val="24"/>
          <w:szCs w:val="24"/>
        </w:rPr>
        <w:t>). Effects of Malting on Nutritional Characteristics of Pigeon Pea (</w:t>
      </w:r>
      <w:proofErr w:type="spellStart"/>
      <w:r w:rsidRPr="004D0532">
        <w:rPr>
          <w:rFonts w:ascii="Times New Roman" w:hAnsi="Times New Roman" w:cs="Times New Roman"/>
          <w:sz w:val="24"/>
          <w:szCs w:val="24"/>
        </w:rPr>
        <w:t>Cajanus</w:t>
      </w:r>
      <w:proofErr w:type="spellEnd"/>
      <w:r w:rsidRPr="004D0532">
        <w:rPr>
          <w:rFonts w:ascii="Times New Roman" w:hAnsi="Times New Roman" w:cs="Times New Roman"/>
          <w:sz w:val="24"/>
          <w:szCs w:val="24"/>
        </w:rPr>
        <w:t xml:space="preserve"> </w:t>
      </w:r>
      <w:proofErr w:type="spellStart"/>
      <w:r w:rsidRPr="004D0532">
        <w:rPr>
          <w:rFonts w:ascii="Times New Roman" w:hAnsi="Times New Roman" w:cs="Times New Roman"/>
          <w:sz w:val="24"/>
          <w:szCs w:val="24"/>
        </w:rPr>
        <w:t>cajan</w:t>
      </w:r>
      <w:proofErr w:type="spellEnd"/>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Asian Journal of Biochemistry, Genetics and Molecular Biology</w:t>
      </w:r>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3</w:t>
      </w:r>
      <w:r w:rsidRPr="004D0532">
        <w:rPr>
          <w:rFonts w:ascii="Times New Roman" w:hAnsi="Times New Roman" w:cs="Times New Roman"/>
          <w:sz w:val="24"/>
          <w:szCs w:val="24"/>
        </w:rPr>
        <w:t xml:space="preserve">(2), 35-47. </w:t>
      </w:r>
      <w:hyperlink r:id="rId20" w:history="1">
        <w:r w:rsidRPr="006518BE">
          <w:rPr>
            <w:rStyle w:val="Hyperlink"/>
            <w:rFonts w:ascii="Times New Roman" w:hAnsi="Times New Roman" w:cs="Times New Roman"/>
            <w:sz w:val="24"/>
            <w:szCs w:val="24"/>
          </w:rPr>
          <w:t>https://doi.org/10.9734/ajbgmb/2020/v3i230083</w:t>
        </w:r>
      </w:hyperlink>
    </w:p>
    <w:p w14:paraId="64267033"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Bello, M.O., Falad4e. and O.S. </w:t>
      </w:r>
      <w:proofErr w:type="spellStart"/>
      <w:r>
        <w:rPr>
          <w:rFonts w:ascii="Times New Roman" w:hAnsi="Times New Roman" w:cs="Times New Roman"/>
          <w:iCs/>
          <w:sz w:val="24"/>
          <w:szCs w:val="24"/>
        </w:rPr>
        <w:t>Adewusi</w:t>
      </w:r>
      <w:proofErr w:type="spellEnd"/>
      <w:r>
        <w:rPr>
          <w:rFonts w:ascii="Times New Roman" w:hAnsi="Times New Roman" w:cs="Times New Roman"/>
          <w:iCs/>
          <w:sz w:val="24"/>
          <w:szCs w:val="24"/>
        </w:rPr>
        <w:t xml:space="preserve">, SD.R.A., and </w:t>
      </w:r>
      <w:proofErr w:type="spellStart"/>
      <w:r>
        <w:rPr>
          <w:rFonts w:ascii="Times New Roman" w:hAnsi="Times New Roman" w:cs="Times New Roman"/>
          <w:iCs/>
          <w:sz w:val="24"/>
          <w:szCs w:val="24"/>
        </w:rPr>
        <w:t>Olasweore</w:t>
      </w:r>
      <w:proofErr w:type="spellEnd"/>
      <w:r>
        <w:rPr>
          <w:rFonts w:ascii="Times New Roman" w:hAnsi="Times New Roman" w:cs="Times New Roman"/>
          <w:iCs/>
          <w:sz w:val="24"/>
          <w:szCs w:val="24"/>
        </w:rPr>
        <w:t>, N.O., (2008). Studies on the chemical compositions and anti-</w:t>
      </w:r>
      <w:proofErr w:type="spellStart"/>
      <w:r>
        <w:rPr>
          <w:rFonts w:ascii="Times New Roman" w:hAnsi="Times New Roman" w:cs="Times New Roman"/>
          <w:iCs/>
          <w:sz w:val="24"/>
          <w:szCs w:val="24"/>
        </w:rPr>
        <w:t>nutyrients</w:t>
      </w:r>
      <w:proofErr w:type="spellEnd"/>
      <w:r>
        <w:rPr>
          <w:rFonts w:ascii="Times New Roman" w:hAnsi="Times New Roman" w:cs="Times New Roman"/>
          <w:iCs/>
          <w:sz w:val="24"/>
          <w:szCs w:val="24"/>
        </w:rPr>
        <w:t xml:space="preserve"> of some lesser known Nigeria fruits. </w:t>
      </w:r>
      <w:r w:rsidRPr="00F11CF5">
        <w:rPr>
          <w:rFonts w:ascii="Times New Roman" w:hAnsi="Times New Roman" w:cs="Times New Roman"/>
          <w:i/>
          <w:iCs/>
          <w:sz w:val="24"/>
          <w:szCs w:val="24"/>
        </w:rPr>
        <w:t>African Journal of Biotechnology</w:t>
      </w:r>
      <w:r w:rsidR="008F5528">
        <w:rPr>
          <w:rFonts w:ascii="Times New Roman" w:hAnsi="Times New Roman" w:cs="Times New Roman"/>
          <w:iCs/>
          <w:sz w:val="24"/>
          <w:szCs w:val="24"/>
        </w:rPr>
        <w:t>.,7(21): 3972-3979.</w:t>
      </w:r>
    </w:p>
    <w:p w14:paraId="31AB2E8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Blessing, A.C., Ifeanyi, U.M. and Chijioke, O.B., (2011). Nutritional Evaluation of some Nigeria Pumpkins (Cucurbita spp.). Fruit vegetable and cereal science and Biotechnology. Global Science Books. 5(2): 64-71.</w:t>
      </w:r>
    </w:p>
    <w:p w14:paraId="0F245D91"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lastRenderedPageBreak/>
        <w:t>Chikezie</w:t>
      </w:r>
      <w:proofErr w:type="spellEnd"/>
      <w:r>
        <w:rPr>
          <w:rFonts w:ascii="Times New Roman" w:hAnsi="Times New Roman" w:cs="Times New Roman"/>
          <w:iCs/>
          <w:sz w:val="24"/>
          <w:szCs w:val="24"/>
        </w:rPr>
        <w:t xml:space="preserve">, P.C.M, </w:t>
      </w:r>
      <w:proofErr w:type="spellStart"/>
      <w:r>
        <w:rPr>
          <w:rFonts w:ascii="Times New Roman" w:hAnsi="Times New Roman" w:cs="Times New Roman"/>
          <w:iCs/>
          <w:sz w:val="24"/>
          <w:szCs w:val="24"/>
        </w:rPr>
        <w:t>Agomuo</w:t>
      </w:r>
      <w:proofErr w:type="spellEnd"/>
      <w:r>
        <w:rPr>
          <w:rFonts w:ascii="Times New Roman" w:hAnsi="Times New Roman" w:cs="Times New Roman"/>
          <w:iCs/>
          <w:sz w:val="24"/>
          <w:szCs w:val="24"/>
        </w:rPr>
        <w:t xml:space="preserve">, E.N. and </w:t>
      </w:r>
      <w:proofErr w:type="spellStart"/>
      <w:r>
        <w:rPr>
          <w:rFonts w:ascii="Times New Roman" w:hAnsi="Times New Roman" w:cs="Times New Roman"/>
          <w:iCs/>
          <w:sz w:val="24"/>
          <w:szCs w:val="24"/>
        </w:rPr>
        <w:t>Amadi</w:t>
      </w:r>
      <w:proofErr w:type="spellEnd"/>
      <w:r>
        <w:rPr>
          <w:rFonts w:ascii="Times New Roman" w:hAnsi="Times New Roman" w:cs="Times New Roman"/>
          <w:iCs/>
          <w:sz w:val="24"/>
          <w:szCs w:val="24"/>
        </w:rPr>
        <w:t xml:space="preserve">, B.A. (2008). Biochemistry, Practical/Research Method, A Fundamental </w:t>
      </w:r>
      <w:proofErr w:type="spellStart"/>
      <w:r>
        <w:rPr>
          <w:rFonts w:ascii="Times New Roman" w:hAnsi="Times New Roman" w:cs="Times New Roman"/>
          <w:iCs/>
          <w:sz w:val="24"/>
          <w:szCs w:val="24"/>
        </w:rPr>
        <w:t>Approsach</w:t>
      </w:r>
      <w:proofErr w:type="spellEnd"/>
      <w:r>
        <w:rPr>
          <w:rFonts w:ascii="Times New Roman" w:hAnsi="Times New Roman" w:cs="Times New Roman"/>
          <w:iCs/>
          <w:sz w:val="24"/>
          <w:szCs w:val="24"/>
        </w:rPr>
        <w:t>. Vol 2. Mega soft Publishers, Owerri.</w:t>
      </w:r>
    </w:p>
    <w:p w14:paraId="01262E77" w14:textId="77777777" w:rsidR="00F1369B" w:rsidRPr="008F5528" w:rsidRDefault="009C735C"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Davey, K.R. (1989). A predictive model for combined temperature and water activity on microbial growth during the growth phase. </w:t>
      </w:r>
      <w:r w:rsidRPr="004C1059">
        <w:rPr>
          <w:rFonts w:ascii="Times New Roman" w:hAnsi="Times New Roman" w:cs="Times New Roman"/>
          <w:i/>
          <w:iCs/>
          <w:sz w:val="24"/>
          <w:szCs w:val="24"/>
        </w:rPr>
        <w:t>Journal of Applied Microbiology</w:t>
      </w:r>
      <w:r>
        <w:rPr>
          <w:rFonts w:ascii="Times New Roman" w:hAnsi="Times New Roman" w:cs="Times New Roman"/>
          <w:iCs/>
          <w:sz w:val="24"/>
          <w:szCs w:val="24"/>
        </w:rPr>
        <w:t xml:space="preserve"> 65(5):4583-488.</w:t>
      </w:r>
      <w:r w:rsidR="00164304" w:rsidRPr="008F5528">
        <w:rPr>
          <w:rFonts w:ascii="Times New Roman" w:hAnsi="Times New Roman" w:cs="Times New Roman"/>
          <w:sz w:val="24"/>
          <w:szCs w:val="24"/>
        </w:rPr>
        <w:t xml:space="preserve"> </w:t>
      </w:r>
    </w:p>
    <w:p w14:paraId="30D133D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Del-Rio, A., </w:t>
      </w:r>
      <w:proofErr w:type="spellStart"/>
      <w:r>
        <w:rPr>
          <w:rFonts w:ascii="Times New Roman" w:hAnsi="Times New Roman" w:cs="Times New Roman"/>
          <w:iCs/>
          <w:sz w:val="24"/>
          <w:szCs w:val="24"/>
        </w:rPr>
        <w:t>Obdululio</w:t>
      </w:r>
      <w:proofErr w:type="spellEnd"/>
      <w:r>
        <w:rPr>
          <w:rFonts w:ascii="Times New Roman" w:hAnsi="Times New Roman" w:cs="Times New Roman"/>
          <w:iCs/>
          <w:sz w:val="24"/>
          <w:szCs w:val="24"/>
        </w:rPr>
        <w:t xml:space="preserve">, BG., Castillo, J., Martin, F.G and </w:t>
      </w:r>
      <w:proofErr w:type="spellStart"/>
      <w:r>
        <w:rPr>
          <w:rFonts w:ascii="Times New Roman" w:hAnsi="Times New Roman" w:cs="Times New Roman"/>
          <w:iCs/>
          <w:sz w:val="24"/>
          <w:szCs w:val="24"/>
        </w:rPr>
        <w:t>Ortono</w:t>
      </w:r>
      <w:proofErr w:type="spellEnd"/>
      <w:r>
        <w:rPr>
          <w:rFonts w:ascii="Times New Roman" w:hAnsi="Times New Roman" w:cs="Times New Roman"/>
          <w:iCs/>
          <w:sz w:val="24"/>
          <w:szCs w:val="24"/>
        </w:rPr>
        <w:t xml:space="preserve">, A. (1997). Uses and properties of Citrus flavonoids. </w:t>
      </w:r>
      <w:r w:rsidRPr="004C1059">
        <w:rPr>
          <w:rFonts w:ascii="Times New Roman" w:hAnsi="Times New Roman" w:cs="Times New Roman"/>
          <w:i/>
          <w:iCs/>
          <w:sz w:val="24"/>
          <w:szCs w:val="24"/>
        </w:rPr>
        <w:t>Journal of Agriculture, Food and Chemistry</w:t>
      </w:r>
      <w:r>
        <w:rPr>
          <w:rFonts w:ascii="Times New Roman" w:hAnsi="Times New Roman" w:cs="Times New Roman"/>
          <w:iCs/>
          <w:sz w:val="24"/>
          <w:szCs w:val="24"/>
        </w:rPr>
        <w:t>, 45:4505-45615</w:t>
      </w:r>
    </w:p>
    <w:p w14:paraId="64BEAA2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Edak</w:t>
      </w:r>
      <w:proofErr w:type="spellEnd"/>
      <w:r>
        <w:rPr>
          <w:rFonts w:ascii="Times New Roman" w:hAnsi="Times New Roman" w:cs="Times New Roman"/>
          <w:iCs/>
          <w:sz w:val="24"/>
          <w:szCs w:val="24"/>
        </w:rPr>
        <w:t xml:space="preserve">, A.U., Effiong, E.I.  and Godson, E.N. (2013). Evaluation of the </w:t>
      </w:r>
      <w:proofErr w:type="spellStart"/>
      <w:r>
        <w:rPr>
          <w:rFonts w:ascii="Times New Roman" w:hAnsi="Times New Roman" w:cs="Times New Roman"/>
          <w:iCs/>
          <w:sz w:val="24"/>
          <w:szCs w:val="24"/>
        </w:rPr>
        <w:t>chermical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cvomposition</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Tetrapleura</w:t>
      </w:r>
      <w:proofErr w:type="spellEnd"/>
      <w:r>
        <w:rPr>
          <w:rFonts w:ascii="Times New Roman" w:hAnsi="Times New Roman" w:cs="Times New Roman"/>
          <w:iCs/>
          <w:sz w:val="24"/>
          <w:szCs w:val="24"/>
        </w:rPr>
        <w:t xml:space="preserve"> tetraptera (</w:t>
      </w:r>
      <w:r w:rsidRPr="00F11CF5">
        <w:rPr>
          <w:rFonts w:ascii="Times New Roman" w:hAnsi="Times New Roman" w:cs="Times New Roman"/>
          <w:i/>
          <w:iCs/>
          <w:sz w:val="24"/>
          <w:szCs w:val="24"/>
        </w:rPr>
        <w:t>Schum and Thonn</w:t>
      </w:r>
      <w:r>
        <w:rPr>
          <w:rFonts w:ascii="Times New Roman" w:hAnsi="Times New Roman" w:cs="Times New Roman"/>
          <w:iCs/>
          <w:sz w:val="24"/>
          <w:szCs w:val="24"/>
        </w:rPr>
        <w:t xml:space="preserve">). Taub. </w:t>
      </w:r>
      <w:proofErr w:type="spellStart"/>
      <w:r>
        <w:rPr>
          <w:rFonts w:ascii="Times New Roman" w:hAnsi="Times New Roman" w:cs="Times New Roman"/>
          <w:iCs/>
          <w:sz w:val="24"/>
          <w:szCs w:val="24"/>
        </w:rPr>
        <w:t>Accenssions</w:t>
      </w:r>
      <w:proofErr w:type="spellEnd"/>
      <w:r>
        <w:rPr>
          <w:rFonts w:ascii="Times New Roman" w:hAnsi="Times New Roman" w:cs="Times New Roman"/>
          <w:iCs/>
          <w:sz w:val="24"/>
          <w:szCs w:val="24"/>
        </w:rPr>
        <w:t xml:space="preserve"> from Cross River State, Nigeria. </w:t>
      </w:r>
      <w:r w:rsidRPr="004C1059">
        <w:rPr>
          <w:rFonts w:ascii="Times New Roman" w:hAnsi="Times New Roman" w:cs="Times New Roman"/>
          <w:i/>
          <w:iCs/>
          <w:sz w:val="24"/>
          <w:szCs w:val="24"/>
        </w:rPr>
        <w:t>International Journal of Medical Arom</w:t>
      </w:r>
      <w:r>
        <w:rPr>
          <w:rFonts w:ascii="Times New Roman" w:hAnsi="Times New Roman" w:cs="Times New Roman"/>
          <w:iCs/>
          <w:sz w:val="24"/>
          <w:szCs w:val="24"/>
        </w:rPr>
        <w:t>. Vol34, No3, pp. 3867-394.</w:t>
      </w:r>
    </w:p>
    <w:p w14:paraId="01937B59" w14:textId="77777777" w:rsidR="009C735C" w:rsidRPr="001E06B9"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Elegbede J.A. (1998). Legumes. In: Nutritional quality of plant foods. Osagie, A.U. and Eka, O.U. (Eds), Post harvest research unit, University of Benin. Pp. 53-83.</w:t>
      </w:r>
    </w:p>
    <w:p w14:paraId="11EFABD9" w14:textId="77777777" w:rsidR="009C735C"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Enujugba</w:t>
      </w:r>
      <w:proofErr w:type="spellEnd"/>
      <w:r>
        <w:rPr>
          <w:rFonts w:ascii="Times New Roman" w:hAnsi="Times New Roman" w:cs="Times New Roman"/>
          <w:iCs/>
          <w:sz w:val="24"/>
          <w:szCs w:val="24"/>
        </w:rPr>
        <w:t xml:space="preserve">, V.N. and </w:t>
      </w:r>
      <w:proofErr w:type="spellStart"/>
      <w:r>
        <w:rPr>
          <w:rFonts w:ascii="Times New Roman" w:hAnsi="Times New Roman" w:cs="Times New Roman"/>
          <w:iCs/>
          <w:sz w:val="24"/>
          <w:szCs w:val="24"/>
        </w:rPr>
        <w:t>Agbede</w:t>
      </w:r>
      <w:proofErr w:type="spellEnd"/>
      <w:r>
        <w:rPr>
          <w:rFonts w:ascii="Times New Roman" w:hAnsi="Times New Roman" w:cs="Times New Roman"/>
          <w:iCs/>
          <w:sz w:val="24"/>
          <w:szCs w:val="24"/>
        </w:rPr>
        <w:t>, J.O. (2000). Nutritional and anti-nutritional characteristics of African oil bean (</w:t>
      </w:r>
      <w:proofErr w:type="spellStart"/>
      <w:r w:rsidRPr="001E06B9">
        <w:rPr>
          <w:rFonts w:ascii="Times New Roman" w:hAnsi="Times New Roman" w:cs="Times New Roman"/>
          <w:i/>
          <w:iCs/>
          <w:sz w:val="24"/>
          <w:szCs w:val="24"/>
        </w:rPr>
        <w:t>Pentacvlethra</w:t>
      </w:r>
      <w:proofErr w:type="spellEnd"/>
      <w:r w:rsidRPr="001E06B9">
        <w:rPr>
          <w:rFonts w:ascii="Times New Roman" w:hAnsi="Times New Roman" w:cs="Times New Roman"/>
          <w:i/>
          <w:iCs/>
          <w:sz w:val="24"/>
          <w:szCs w:val="24"/>
        </w:rPr>
        <w:t xml:space="preserve"> macrophylla </w:t>
      </w:r>
      <w:proofErr w:type="spellStart"/>
      <w:r w:rsidRPr="001E06B9">
        <w:rPr>
          <w:rFonts w:ascii="Times New Roman" w:hAnsi="Times New Roman" w:cs="Times New Roman"/>
          <w:i/>
          <w:iCs/>
          <w:sz w:val="24"/>
          <w:szCs w:val="24"/>
        </w:rPr>
        <w:t>Benth</w:t>
      </w:r>
      <w:proofErr w:type="spellEnd"/>
      <w:r w:rsidRPr="001E06B9">
        <w:rPr>
          <w:rFonts w:ascii="Times New Roman" w:hAnsi="Times New Roman" w:cs="Times New Roman"/>
          <w:i/>
          <w:iCs/>
          <w:sz w:val="24"/>
          <w:szCs w:val="24"/>
        </w:rPr>
        <w:t>)</w:t>
      </w:r>
      <w:r>
        <w:rPr>
          <w:rFonts w:ascii="Times New Roman" w:hAnsi="Times New Roman" w:cs="Times New Roman"/>
          <w:iCs/>
          <w:sz w:val="24"/>
          <w:szCs w:val="24"/>
        </w:rPr>
        <w:t xml:space="preserve"> seeds. </w:t>
      </w:r>
      <w:r w:rsidRPr="001E06B9">
        <w:rPr>
          <w:rFonts w:ascii="Times New Roman" w:hAnsi="Times New Roman" w:cs="Times New Roman"/>
          <w:i/>
          <w:iCs/>
          <w:sz w:val="24"/>
          <w:szCs w:val="24"/>
        </w:rPr>
        <w:t>Applied Tropical Agriculture</w:t>
      </w:r>
      <w:r>
        <w:rPr>
          <w:rFonts w:ascii="Times New Roman" w:hAnsi="Times New Roman" w:cs="Times New Roman"/>
          <w:iCs/>
          <w:sz w:val="24"/>
          <w:szCs w:val="24"/>
        </w:rPr>
        <w:t>, 5:11-14.</w:t>
      </w:r>
    </w:p>
    <w:p w14:paraId="32A0653F" w14:textId="77777777" w:rsidR="00F1369B" w:rsidRPr="009C735C" w:rsidRDefault="00F1369B" w:rsidP="00F1369B">
      <w:pPr>
        <w:pStyle w:val="ListParagraph"/>
        <w:numPr>
          <w:ilvl w:val="0"/>
          <w:numId w:val="4"/>
        </w:numPr>
        <w:shd w:val="clear" w:color="auto" w:fill="FFFFFF"/>
        <w:rPr>
          <w:rFonts w:ascii="Times New Roman" w:hAnsi="Times New Roman" w:cs="Times New Roman"/>
          <w:b/>
          <w:sz w:val="24"/>
          <w:szCs w:val="24"/>
        </w:rPr>
      </w:pPr>
      <w:proofErr w:type="spellStart"/>
      <w:r w:rsidRPr="00F1369B">
        <w:rPr>
          <w:rFonts w:ascii="Times New Roman" w:hAnsi="Times New Roman" w:cs="Times New Roman"/>
          <w:sz w:val="24"/>
          <w:szCs w:val="24"/>
        </w:rPr>
        <w:t>Enwere</w:t>
      </w:r>
      <w:proofErr w:type="spellEnd"/>
      <w:r w:rsidRPr="00F1369B">
        <w:rPr>
          <w:rFonts w:ascii="Times New Roman" w:hAnsi="Times New Roman" w:cs="Times New Roman"/>
          <w:sz w:val="24"/>
          <w:szCs w:val="24"/>
        </w:rPr>
        <w:t xml:space="preserve"> NJ</w:t>
      </w:r>
      <w:r w:rsidR="008B2CC7">
        <w:rPr>
          <w:rFonts w:ascii="Times New Roman" w:hAnsi="Times New Roman" w:cs="Times New Roman"/>
          <w:sz w:val="24"/>
          <w:szCs w:val="24"/>
        </w:rPr>
        <w:t xml:space="preserve"> (1998)</w:t>
      </w:r>
      <w:r w:rsidRPr="00F1369B">
        <w:rPr>
          <w:rFonts w:ascii="Times New Roman" w:hAnsi="Times New Roman" w:cs="Times New Roman"/>
          <w:sz w:val="24"/>
          <w:szCs w:val="24"/>
        </w:rPr>
        <w:t xml:space="preserve">. Foods plant </w:t>
      </w:r>
      <w:proofErr w:type="spellStart"/>
      <w:r w:rsidRPr="00F1369B">
        <w:rPr>
          <w:rFonts w:ascii="Times New Roman" w:hAnsi="Times New Roman" w:cs="Times New Roman"/>
          <w:sz w:val="24"/>
          <w:szCs w:val="24"/>
        </w:rPr>
        <w:t>Orign</w:t>
      </w:r>
      <w:proofErr w:type="spellEnd"/>
      <w:r w:rsidRPr="00F1369B">
        <w:rPr>
          <w:rFonts w:ascii="Times New Roman" w:hAnsi="Times New Roman" w:cs="Times New Roman"/>
          <w:sz w:val="24"/>
          <w:szCs w:val="24"/>
        </w:rPr>
        <w:t xml:space="preserve">. Afro </w:t>
      </w:r>
      <w:proofErr w:type="spellStart"/>
      <w:r w:rsidRPr="00F1369B">
        <w:rPr>
          <w:rFonts w:ascii="Times New Roman" w:hAnsi="Times New Roman" w:cs="Times New Roman"/>
          <w:sz w:val="24"/>
          <w:szCs w:val="24"/>
        </w:rPr>
        <w:t>orbis</w:t>
      </w:r>
      <w:proofErr w:type="spellEnd"/>
      <w:r w:rsidRPr="00F1369B">
        <w:rPr>
          <w:rFonts w:ascii="Times New Roman" w:hAnsi="Times New Roman" w:cs="Times New Roman"/>
          <w:sz w:val="24"/>
          <w:szCs w:val="24"/>
        </w:rPr>
        <w:t xml:space="preserve"> publication Ltd, Nsukka, Nigeria, pp64-65 (1998).</w:t>
      </w:r>
    </w:p>
    <w:p w14:paraId="4E58F6D1" w14:textId="77777777" w:rsidR="009C735C" w:rsidRPr="000D1434"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Ene-Obong, H.N. (1992). Nutritional evaluation, composition pattern and processing of underutilized traditional foods particular reference to the African </w:t>
      </w:r>
      <w:proofErr w:type="spellStart"/>
      <w:r>
        <w:rPr>
          <w:rFonts w:ascii="Times New Roman" w:hAnsi="Times New Roman" w:cs="Times New Roman"/>
          <w:iCs/>
          <w:sz w:val="24"/>
          <w:szCs w:val="24"/>
        </w:rPr>
        <w:t>yambeans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Sphenostylis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sternocarpa</w:t>
      </w:r>
      <w:proofErr w:type="spellEnd"/>
      <w:r>
        <w:rPr>
          <w:rFonts w:ascii="Times New Roman" w:hAnsi="Times New Roman" w:cs="Times New Roman"/>
          <w:iCs/>
          <w:sz w:val="24"/>
          <w:szCs w:val="24"/>
        </w:rPr>
        <w:t>). PhD thesis, Department of Home Science and Nutrition, University of Nigeria Nsukka.</w:t>
      </w:r>
    </w:p>
    <w:p w14:paraId="460198B7"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Effiong, G.S., </w:t>
      </w:r>
      <w:proofErr w:type="spellStart"/>
      <w:r>
        <w:rPr>
          <w:rFonts w:ascii="Times New Roman" w:hAnsi="Times New Roman" w:cs="Times New Roman"/>
          <w:iCs/>
          <w:sz w:val="24"/>
          <w:szCs w:val="24"/>
        </w:rPr>
        <w:t>Ibia</w:t>
      </w:r>
      <w:proofErr w:type="spellEnd"/>
      <w:r>
        <w:rPr>
          <w:rFonts w:ascii="Times New Roman" w:hAnsi="Times New Roman" w:cs="Times New Roman"/>
          <w:iCs/>
          <w:sz w:val="24"/>
          <w:szCs w:val="24"/>
        </w:rPr>
        <w:t xml:space="preserve">, I.O., and </w:t>
      </w:r>
      <w:proofErr w:type="spellStart"/>
      <w:r>
        <w:rPr>
          <w:rFonts w:ascii="Times New Roman" w:hAnsi="Times New Roman" w:cs="Times New Roman"/>
          <w:iCs/>
          <w:sz w:val="24"/>
          <w:szCs w:val="24"/>
        </w:rPr>
        <w:t>Udofia</w:t>
      </w:r>
      <w:proofErr w:type="spellEnd"/>
      <w:r>
        <w:rPr>
          <w:rFonts w:ascii="Times New Roman" w:hAnsi="Times New Roman" w:cs="Times New Roman"/>
          <w:iCs/>
          <w:sz w:val="24"/>
          <w:szCs w:val="24"/>
        </w:rPr>
        <w:t xml:space="preserve">, U.S. (2009). Nutritive and energy valuers of some wild fruit spices in Southern Nigeria. Electronic </w:t>
      </w:r>
      <w:proofErr w:type="gramStart"/>
      <w:r w:rsidRPr="004C1059">
        <w:rPr>
          <w:rFonts w:ascii="Times New Roman" w:hAnsi="Times New Roman" w:cs="Times New Roman"/>
          <w:i/>
          <w:iCs/>
          <w:sz w:val="24"/>
          <w:szCs w:val="24"/>
        </w:rPr>
        <w:t>Journal  of</w:t>
      </w:r>
      <w:proofErr w:type="gramEnd"/>
      <w:r w:rsidRPr="004C1059">
        <w:rPr>
          <w:rFonts w:ascii="Times New Roman" w:hAnsi="Times New Roman" w:cs="Times New Roman"/>
          <w:i/>
          <w:iCs/>
          <w:sz w:val="24"/>
          <w:szCs w:val="24"/>
        </w:rPr>
        <w:t xml:space="preserve"> Environment. Agriculture and food Chemistry</w:t>
      </w:r>
      <w:r>
        <w:rPr>
          <w:rFonts w:ascii="Times New Roman" w:hAnsi="Times New Roman" w:cs="Times New Roman"/>
          <w:iCs/>
          <w:sz w:val="24"/>
          <w:szCs w:val="24"/>
        </w:rPr>
        <w:t>,8(10):917-923.</w:t>
      </w:r>
    </w:p>
    <w:p w14:paraId="464C6C1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Frazier, W.S. and </w:t>
      </w:r>
      <w:proofErr w:type="spellStart"/>
      <w:r>
        <w:rPr>
          <w:rFonts w:ascii="Times New Roman" w:hAnsi="Times New Roman" w:cs="Times New Roman"/>
          <w:iCs/>
          <w:sz w:val="24"/>
          <w:szCs w:val="24"/>
        </w:rPr>
        <w:t>Westoff</w:t>
      </w:r>
      <w:proofErr w:type="spellEnd"/>
      <w:r>
        <w:rPr>
          <w:rFonts w:ascii="Times New Roman" w:hAnsi="Times New Roman" w:cs="Times New Roman"/>
          <w:iCs/>
          <w:sz w:val="24"/>
          <w:szCs w:val="24"/>
        </w:rPr>
        <w:t>, D.C. (1978).Food Microbiology (3</w:t>
      </w:r>
      <w:r w:rsidRPr="004C1059">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Edn</w:t>
      </w:r>
      <w:proofErr w:type="spellEnd"/>
      <w:r>
        <w:rPr>
          <w:rFonts w:ascii="Times New Roman" w:hAnsi="Times New Roman" w:cs="Times New Roman"/>
          <w:iCs/>
          <w:sz w:val="24"/>
          <w:szCs w:val="24"/>
        </w:rPr>
        <w:t>). McGraw Hill New York, pp 278-298.</w:t>
      </w:r>
    </w:p>
    <w:p w14:paraId="7CDC60E2" w14:textId="77777777" w:rsidR="008F5528" w:rsidRDefault="008F5528" w:rsidP="008F5528">
      <w:pPr>
        <w:numPr>
          <w:ilvl w:val="0"/>
          <w:numId w:val="4"/>
        </w:numPr>
        <w:spacing w:after="0" w:line="240" w:lineRule="auto"/>
        <w:jc w:val="both"/>
        <w:rPr>
          <w:rFonts w:ascii="Times New Roman" w:hAnsi="Times New Roman" w:cs="Times New Roman"/>
          <w:bCs/>
          <w:iCs/>
          <w:kern w:val="28"/>
          <w:sz w:val="24"/>
          <w:szCs w:val="24"/>
        </w:rPr>
      </w:pPr>
      <w:proofErr w:type="spellStart"/>
      <w:r w:rsidRPr="000E0287">
        <w:rPr>
          <w:rFonts w:ascii="Times New Roman" w:hAnsi="Times New Roman" w:cs="Times New Roman"/>
          <w:bCs/>
          <w:iCs/>
          <w:kern w:val="28"/>
          <w:sz w:val="24"/>
          <w:szCs w:val="24"/>
        </w:rPr>
        <w:t>Harbone</w:t>
      </w:r>
      <w:proofErr w:type="spellEnd"/>
      <w:r w:rsidRPr="000E0287">
        <w:rPr>
          <w:rFonts w:ascii="Times New Roman" w:hAnsi="Times New Roman" w:cs="Times New Roman"/>
          <w:bCs/>
          <w:iCs/>
          <w:kern w:val="28"/>
          <w:sz w:val="24"/>
          <w:szCs w:val="24"/>
        </w:rPr>
        <w:t xml:space="preserve"> JB</w:t>
      </w:r>
      <w:r>
        <w:rPr>
          <w:rFonts w:ascii="Times New Roman" w:hAnsi="Times New Roman" w:cs="Times New Roman"/>
          <w:bCs/>
          <w:iCs/>
          <w:kern w:val="28"/>
          <w:sz w:val="24"/>
          <w:szCs w:val="24"/>
        </w:rPr>
        <w:t xml:space="preserve"> (1989)</w:t>
      </w:r>
      <w:r w:rsidRPr="000E0287">
        <w:rPr>
          <w:rFonts w:ascii="Times New Roman" w:hAnsi="Times New Roman" w:cs="Times New Roman"/>
          <w:bCs/>
          <w:iCs/>
          <w:kern w:val="28"/>
          <w:sz w:val="24"/>
          <w:szCs w:val="24"/>
        </w:rPr>
        <w:t>. Phytochemical methods. A guide to modern technique of plants analysis. Chapman and Hall London 1983; 60-64.</w:t>
      </w:r>
    </w:p>
    <w:p w14:paraId="2D7DC1D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Harisaranraj, R., Suresh, K. and </w:t>
      </w:r>
      <w:proofErr w:type="spellStart"/>
      <w:r>
        <w:rPr>
          <w:rFonts w:ascii="Times New Roman" w:hAnsi="Times New Roman" w:cs="Times New Roman"/>
          <w:iCs/>
          <w:sz w:val="24"/>
          <w:szCs w:val="24"/>
        </w:rPr>
        <w:t>Saravanababu</w:t>
      </w:r>
      <w:proofErr w:type="spellEnd"/>
      <w:r>
        <w:rPr>
          <w:rFonts w:ascii="Times New Roman" w:hAnsi="Times New Roman" w:cs="Times New Roman"/>
          <w:iCs/>
          <w:sz w:val="24"/>
          <w:szCs w:val="24"/>
        </w:rPr>
        <w:t xml:space="preserve">, S. (2009). Evaluation of the chemical composition in Rauwolfia </w:t>
      </w:r>
      <w:proofErr w:type="spellStart"/>
      <w:r>
        <w:rPr>
          <w:rFonts w:ascii="Times New Roman" w:hAnsi="Times New Roman" w:cs="Times New Roman"/>
          <w:iCs/>
          <w:sz w:val="24"/>
          <w:szCs w:val="24"/>
        </w:rPr>
        <w:t>serperntina</w:t>
      </w:r>
      <w:proofErr w:type="spellEnd"/>
      <w:r>
        <w:rPr>
          <w:rFonts w:ascii="Times New Roman" w:hAnsi="Times New Roman" w:cs="Times New Roman"/>
          <w:iCs/>
          <w:sz w:val="24"/>
          <w:szCs w:val="24"/>
        </w:rPr>
        <w:t xml:space="preserve"> and Ephedra </w:t>
      </w:r>
      <w:proofErr w:type="spellStart"/>
      <w:r>
        <w:rPr>
          <w:rFonts w:ascii="Times New Roman" w:hAnsi="Times New Roman" w:cs="Times New Roman"/>
          <w:iCs/>
          <w:sz w:val="24"/>
          <w:szCs w:val="24"/>
        </w:rPr>
        <w:t>vulgaria</w:t>
      </w:r>
      <w:proofErr w:type="spellEnd"/>
      <w:r>
        <w:rPr>
          <w:rFonts w:ascii="Times New Roman" w:hAnsi="Times New Roman" w:cs="Times New Roman"/>
          <w:iCs/>
          <w:sz w:val="24"/>
          <w:szCs w:val="24"/>
        </w:rPr>
        <w:t xml:space="preserve">. </w:t>
      </w:r>
      <w:r w:rsidRPr="00186A45">
        <w:rPr>
          <w:rFonts w:ascii="Times New Roman" w:hAnsi="Times New Roman" w:cs="Times New Roman"/>
          <w:i/>
          <w:iCs/>
          <w:sz w:val="24"/>
          <w:szCs w:val="24"/>
        </w:rPr>
        <w:t xml:space="preserve">Advances in Biological Research, </w:t>
      </w:r>
      <w:r>
        <w:rPr>
          <w:rFonts w:ascii="Times New Roman" w:hAnsi="Times New Roman" w:cs="Times New Roman"/>
          <w:iCs/>
          <w:sz w:val="24"/>
          <w:szCs w:val="24"/>
        </w:rPr>
        <w:t>3; 174-17.</w:t>
      </w:r>
    </w:p>
    <w:p w14:paraId="4C81A214" w14:textId="77777777" w:rsidR="008F5528" w:rsidRPr="004D4BFD"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F1369B">
        <w:rPr>
          <w:rFonts w:ascii="Times New Roman" w:hAnsi="Times New Roman" w:cs="Times New Roman"/>
          <w:sz w:val="24"/>
          <w:szCs w:val="24"/>
        </w:rPr>
        <w:t>Keay RNJ</w:t>
      </w:r>
      <w:r>
        <w:rPr>
          <w:rFonts w:ascii="Times New Roman" w:hAnsi="Times New Roman" w:cs="Times New Roman"/>
          <w:sz w:val="24"/>
          <w:szCs w:val="24"/>
        </w:rPr>
        <w:t xml:space="preserve"> (1989)</w:t>
      </w:r>
      <w:r w:rsidRPr="00F1369B">
        <w:rPr>
          <w:rFonts w:ascii="Times New Roman" w:hAnsi="Times New Roman" w:cs="Times New Roman"/>
          <w:sz w:val="24"/>
          <w:szCs w:val="24"/>
        </w:rPr>
        <w:t xml:space="preserve">. Trees of Nigeria. Oxford </w:t>
      </w:r>
      <w:proofErr w:type="spellStart"/>
      <w:r w:rsidRPr="00F1369B">
        <w:rPr>
          <w:rFonts w:ascii="Times New Roman" w:hAnsi="Times New Roman" w:cs="Times New Roman"/>
          <w:sz w:val="24"/>
          <w:szCs w:val="24"/>
        </w:rPr>
        <w:t>unvisersity</w:t>
      </w:r>
      <w:proofErr w:type="spellEnd"/>
      <w:r w:rsidRPr="00F1369B">
        <w:rPr>
          <w:rFonts w:ascii="Times New Roman" w:hAnsi="Times New Roman" w:cs="Times New Roman"/>
          <w:sz w:val="24"/>
          <w:szCs w:val="24"/>
        </w:rPr>
        <w:t xml:space="preserve"> press pp.112 (1989).</w:t>
      </w:r>
    </w:p>
    <w:p w14:paraId="2433BEB8" w14:textId="77777777" w:rsidR="009C735C" w:rsidRPr="00F1369B" w:rsidRDefault="009C735C" w:rsidP="008F5528">
      <w:pPr>
        <w:pStyle w:val="ListParagraph"/>
        <w:shd w:val="clear" w:color="auto" w:fill="FFFFFF"/>
        <w:rPr>
          <w:rFonts w:ascii="Times New Roman" w:hAnsi="Times New Roman" w:cs="Times New Roman"/>
          <w:b/>
          <w:sz w:val="24"/>
          <w:szCs w:val="24"/>
        </w:rPr>
      </w:pPr>
    </w:p>
    <w:p w14:paraId="7028706F" w14:textId="77777777" w:rsidR="00F1369B" w:rsidRPr="00F1369B" w:rsidRDefault="00164304" w:rsidP="00F1369B">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Matic I., Guidi A., Kenzo M., </w:t>
      </w:r>
      <w:proofErr w:type="spellStart"/>
      <w:r w:rsidRPr="00F1369B">
        <w:rPr>
          <w:rFonts w:ascii="Times New Roman" w:eastAsia="Times New Roman" w:hAnsi="Times New Roman" w:cs="Times New Roman"/>
          <w:sz w:val="24"/>
          <w:szCs w:val="24"/>
        </w:rPr>
        <w:t>Mattei</w:t>
      </w:r>
      <w:proofErr w:type="spellEnd"/>
      <w:r w:rsidRPr="00F1369B">
        <w:rPr>
          <w:rFonts w:ascii="Times New Roman" w:eastAsia="Times New Roman" w:hAnsi="Times New Roman" w:cs="Times New Roman"/>
          <w:sz w:val="24"/>
          <w:szCs w:val="24"/>
        </w:rPr>
        <w:t xml:space="preserve"> </w:t>
      </w:r>
      <w:proofErr w:type="spellStart"/>
      <w:proofErr w:type="gramStart"/>
      <w:r w:rsidRPr="00F1369B">
        <w:rPr>
          <w:rFonts w:ascii="Times New Roman" w:eastAsia="Times New Roman" w:hAnsi="Times New Roman" w:cs="Times New Roman"/>
          <w:sz w:val="24"/>
          <w:szCs w:val="24"/>
        </w:rPr>
        <w:t>M.,</w:t>
      </w:r>
      <w:r w:rsidR="008B2CC7">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Galgani</w:t>
      </w:r>
      <w:proofErr w:type="spellEnd"/>
      <w:r w:rsidRPr="00F1369B">
        <w:rPr>
          <w:rFonts w:ascii="Times New Roman" w:eastAsia="Times New Roman" w:hAnsi="Times New Roman" w:cs="Times New Roman"/>
          <w:sz w:val="24"/>
          <w:szCs w:val="24"/>
        </w:rPr>
        <w:t xml:space="preserve"> A</w:t>
      </w:r>
      <w:r w:rsidR="008B2CC7">
        <w:rPr>
          <w:rFonts w:ascii="Times New Roman" w:eastAsia="Times New Roman" w:hAnsi="Times New Roman" w:cs="Times New Roman"/>
          <w:sz w:val="24"/>
          <w:szCs w:val="24"/>
        </w:rPr>
        <w:t xml:space="preserve"> (2018)</w:t>
      </w:r>
      <w:r w:rsidRPr="00F1369B">
        <w:rPr>
          <w:rFonts w:ascii="Times New Roman" w:eastAsia="Times New Roman" w:hAnsi="Times New Roman" w:cs="Times New Roman"/>
          <w:sz w:val="24"/>
          <w:szCs w:val="24"/>
        </w:rPr>
        <w:t xml:space="preserve">. Investigation of medicinal plants traditionally used as dietary supplements: a review on Moringa oleifera. J. Publ. Health Afr. 2018;9(3)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10.4081/jphia.2018.841. doi.org/10.4081%2Fjphia.2018.841. [</w:t>
      </w:r>
      <w:hyperlink r:id="rId21"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22"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23"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24" w:tgtFrame="_blank" w:history="1">
        <w:r w:rsidRPr="00F1369B">
          <w:rPr>
            <w:rFonts w:ascii="Times New Roman" w:eastAsia="Times New Roman" w:hAnsi="Times New Roman" w:cs="Times New Roman"/>
            <w:sz w:val="24"/>
            <w:szCs w:val="24"/>
          </w:rPr>
          <w:t>Google Scholar</w:t>
        </w:r>
      </w:hyperlink>
      <w:r w:rsidR="00F1369B">
        <w:rPr>
          <w:rFonts w:ascii="Times New Roman" w:eastAsia="Times New Roman" w:hAnsi="Times New Roman" w:cs="Times New Roman"/>
          <w:sz w:val="24"/>
          <w:szCs w:val="24"/>
        </w:rPr>
        <w:t>.</w:t>
      </w:r>
    </w:p>
    <w:p w14:paraId="5A6E3920" w14:textId="77777777" w:rsidR="00C26353" w:rsidRPr="008F5528" w:rsidRDefault="00C26353" w:rsidP="00C26353">
      <w:pPr>
        <w:pStyle w:val="ListParagraph"/>
        <w:numPr>
          <w:ilvl w:val="0"/>
          <w:numId w:val="4"/>
        </w:numPr>
        <w:shd w:val="clear" w:color="auto" w:fill="FFFFFF"/>
        <w:rPr>
          <w:rFonts w:ascii="Times New Roman" w:hAnsi="Times New Roman" w:cs="Times New Roman"/>
          <w:b/>
          <w:sz w:val="24"/>
          <w:szCs w:val="24"/>
        </w:rPr>
      </w:pPr>
      <w:r w:rsidRPr="00F1369B">
        <w:rPr>
          <w:rStyle w:val="yrbpuc"/>
          <w:rFonts w:ascii="Times New Roman" w:hAnsi="Times New Roman" w:cs="Times New Roman"/>
          <w:sz w:val="24"/>
          <w:szCs w:val="24"/>
        </w:rPr>
        <w:lastRenderedPageBreak/>
        <w:t>Mensah RQ (2024) · Cited by 9 — </w:t>
      </w:r>
      <w:proofErr w:type="spellStart"/>
      <w:r w:rsidRPr="00F1369B">
        <w:rPr>
          <w:rFonts w:ascii="Times New Roman" w:hAnsi="Times New Roman" w:cs="Times New Roman"/>
          <w:sz w:val="24"/>
          <w:szCs w:val="24"/>
        </w:rPr>
        <w:t>Tetrapleura</w:t>
      </w:r>
      <w:proofErr w:type="spellEnd"/>
      <w:r w:rsidRPr="00F1369B">
        <w:rPr>
          <w:rFonts w:ascii="Times New Roman" w:hAnsi="Times New Roman" w:cs="Times New Roman"/>
          <w:sz w:val="24"/>
          <w:szCs w:val="24"/>
        </w:rPr>
        <w:t xml:space="preserve"> </w:t>
      </w:r>
      <w:proofErr w:type="spellStart"/>
      <w:r w:rsidRPr="00F1369B">
        <w:rPr>
          <w:rFonts w:ascii="Times New Roman" w:hAnsi="Times New Roman" w:cs="Times New Roman"/>
          <w:sz w:val="24"/>
          <w:szCs w:val="24"/>
        </w:rPr>
        <w:t>tetraptera</w:t>
      </w:r>
      <w:proofErr w:type="spellEnd"/>
      <w:r w:rsidRPr="00F1369B">
        <w:rPr>
          <w:rFonts w:ascii="Times New Roman" w:hAnsi="Times New Roman" w:cs="Times New Roman"/>
          <w:sz w:val="24"/>
          <w:szCs w:val="24"/>
        </w:rPr>
        <w:t xml:space="preserve"> is </w:t>
      </w:r>
      <w:r w:rsidRPr="00F1369B">
        <w:rPr>
          <w:rStyle w:val="Emphasis"/>
          <w:rFonts w:ascii="Times New Roman" w:hAnsi="Times New Roman" w:cs="Times New Roman"/>
          <w:bCs/>
          <w:i w:val="0"/>
          <w:iCs w:val="0"/>
          <w:sz w:val="24"/>
          <w:szCs w:val="24"/>
        </w:rPr>
        <w:t>a flowering-medicinal plant belonging to the Leguminosae family</w:t>
      </w:r>
      <w:r w:rsidRPr="00F1369B">
        <w:rPr>
          <w:rFonts w:ascii="Times New Roman" w:hAnsi="Times New Roman" w:cs="Times New Roman"/>
          <w:sz w:val="24"/>
          <w:szCs w:val="24"/>
        </w:rPr>
        <w:t>. It is a deciduous tree mostly found in t</w:t>
      </w:r>
      <w:r>
        <w:rPr>
          <w:rFonts w:ascii="Times New Roman" w:hAnsi="Times New Roman" w:cs="Times New Roman"/>
          <w:sz w:val="24"/>
          <w:szCs w:val="24"/>
        </w:rPr>
        <w:t>he western part of Africa.</w:t>
      </w:r>
    </w:p>
    <w:p w14:paraId="5192628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sidRPr="008F5528">
        <w:rPr>
          <w:rFonts w:ascii="Times New Roman" w:hAnsi="Times New Roman" w:cs="Times New Roman"/>
          <w:sz w:val="24"/>
          <w:szCs w:val="24"/>
        </w:rPr>
        <w:t>Ndukwu</w:t>
      </w:r>
      <w:proofErr w:type="spellEnd"/>
      <w:r w:rsidRPr="008F5528">
        <w:rPr>
          <w:rFonts w:ascii="Times New Roman" w:hAnsi="Times New Roman" w:cs="Times New Roman"/>
          <w:sz w:val="24"/>
          <w:szCs w:val="24"/>
        </w:rPr>
        <w:t xml:space="preserve"> MC. Determination of selected physical properties of </w:t>
      </w:r>
      <w:proofErr w:type="spellStart"/>
      <w:r w:rsidRPr="008F5528">
        <w:rPr>
          <w:rFonts w:ascii="Times New Roman" w:hAnsi="Times New Roman" w:cs="Times New Roman"/>
          <w:sz w:val="24"/>
          <w:szCs w:val="24"/>
        </w:rPr>
        <w:t>Brachystegia</w:t>
      </w:r>
      <w:proofErr w:type="spellEnd"/>
      <w:r w:rsidRPr="008F5528">
        <w:rPr>
          <w:rFonts w:ascii="Times New Roman" w:hAnsi="Times New Roman" w:cs="Times New Roman"/>
          <w:sz w:val="24"/>
          <w:szCs w:val="24"/>
        </w:rPr>
        <w:t xml:space="preserve"> </w:t>
      </w:r>
      <w:proofErr w:type="spellStart"/>
      <w:r w:rsidRPr="008F5528">
        <w:rPr>
          <w:rFonts w:ascii="Times New Roman" w:hAnsi="Times New Roman" w:cs="Times New Roman"/>
          <w:sz w:val="24"/>
          <w:szCs w:val="24"/>
        </w:rPr>
        <w:t>eurycoma</w:t>
      </w:r>
      <w:proofErr w:type="spellEnd"/>
      <w:r w:rsidRPr="008F5528">
        <w:rPr>
          <w:rFonts w:ascii="Times New Roman" w:hAnsi="Times New Roman" w:cs="Times New Roman"/>
          <w:sz w:val="24"/>
          <w:szCs w:val="24"/>
        </w:rPr>
        <w:t xml:space="preserve"> seeds. Res </w:t>
      </w:r>
      <w:proofErr w:type="spellStart"/>
      <w:r w:rsidRPr="008F5528">
        <w:rPr>
          <w:rFonts w:ascii="Times New Roman" w:hAnsi="Times New Roman" w:cs="Times New Roman"/>
          <w:sz w:val="24"/>
          <w:szCs w:val="24"/>
        </w:rPr>
        <w:t>Agr</w:t>
      </w:r>
      <w:proofErr w:type="spellEnd"/>
      <w:r w:rsidRPr="008F5528">
        <w:rPr>
          <w:rFonts w:ascii="Times New Roman" w:hAnsi="Times New Roman" w:cs="Times New Roman"/>
          <w:sz w:val="24"/>
          <w:szCs w:val="24"/>
        </w:rPr>
        <w:t xml:space="preserve"> </w:t>
      </w:r>
      <w:proofErr w:type="spellStart"/>
      <w:r w:rsidRPr="008F5528">
        <w:rPr>
          <w:rFonts w:ascii="Times New Roman" w:hAnsi="Times New Roman" w:cs="Times New Roman"/>
          <w:sz w:val="24"/>
          <w:szCs w:val="24"/>
        </w:rPr>
        <w:t>En</w:t>
      </w:r>
      <w:proofErr w:type="spellEnd"/>
      <w:r w:rsidRPr="008F5528">
        <w:rPr>
          <w:rFonts w:ascii="Times New Roman" w:hAnsi="Times New Roman" w:cs="Times New Roman"/>
          <w:sz w:val="24"/>
          <w:szCs w:val="24"/>
        </w:rPr>
        <w:t xml:space="preserve"> 2009; 55(4):165–9.</w:t>
      </w:r>
    </w:p>
    <w:p w14:paraId="77DBCAEF"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Nnamani, C.V., </w:t>
      </w:r>
      <w:proofErr w:type="spellStart"/>
      <w:r>
        <w:rPr>
          <w:rFonts w:ascii="Times New Roman" w:hAnsi="Times New Roman" w:cs="Times New Roman"/>
          <w:iCs/>
          <w:sz w:val="24"/>
          <w:szCs w:val="24"/>
        </w:rPr>
        <w:t>Osadebe</w:t>
      </w:r>
      <w:proofErr w:type="spellEnd"/>
      <w:r>
        <w:rPr>
          <w:rFonts w:ascii="Times New Roman" w:hAnsi="Times New Roman" w:cs="Times New Roman"/>
          <w:iCs/>
          <w:sz w:val="24"/>
          <w:szCs w:val="24"/>
        </w:rPr>
        <w:t xml:space="preserve">, H.O. and </w:t>
      </w:r>
      <w:proofErr w:type="spellStart"/>
      <w:r>
        <w:rPr>
          <w:rFonts w:ascii="Times New Roman" w:hAnsi="Times New Roman" w:cs="Times New Roman"/>
          <w:iCs/>
          <w:sz w:val="24"/>
          <w:szCs w:val="24"/>
        </w:rPr>
        <w:t>Agbatutu</w:t>
      </w:r>
      <w:proofErr w:type="spellEnd"/>
      <w:r>
        <w:rPr>
          <w:rFonts w:ascii="Times New Roman" w:hAnsi="Times New Roman" w:cs="Times New Roman"/>
          <w:iCs/>
          <w:sz w:val="24"/>
          <w:szCs w:val="24"/>
        </w:rPr>
        <w:t>, A. (2009). Assessment of Nutritional values of three underutilized indigenous vegetables of Ebonyi State Nigeria. African Journal of Biotechnology.8(9):2321-2324.</w:t>
      </w:r>
    </w:p>
    <w:p w14:paraId="46051B80"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(2006). Nutritive value and antioxidant and antimicrobial properties of </w:t>
      </w:r>
      <w:proofErr w:type="spellStart"/>
      <w:r w:rsidRPr="00596CC0">
        <w:rPr>
          <w:rFonts w:ascii="Times New Roman" w:hAnsi="Times New Roman" w:cs="Times New Roman"/>
          <w:i/>
          <w:iCs/>
          <w:sz w:val="24"/>
          <w:szCs w:val="24"/>
        </w:rPr>
        <w:t>Strchium</w:t>
      </w:r>
      <w:proofErr w:type="spellEnd"/>
      <w:r w:rsidRPr="00596CC0">
        <w:rPr>
          <w:rFonts w:ascii="Times New Roman" w:hAnsi="Times New Roman" w:cs="Times New Roman"/>
          <w:i/>
          <w:iCs/>
          <w:sz w:val="24"/>
          <w:szCs w:val="24"/>
        </w:rPr>
        <w:t xml:space="preserve"> </w:t>
      </w:r>
      <w:proofErr w:type="spellStart"/>
      <w:r w:rsidRPr="00596CC0">
        <w:rPr>
          <w:rFonts w:ascii="Times New Roman" w:hAnsi="Times New Roman" w:cs="Times New Roman"/>
          <w:i/>
          <w:iCs/>
          <w:sz w:val="24"/>
          <w:szCs w:val="24"/>
        </w:rPr>
        <w:t>sparganophora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leaves. </w:t>
      </w:r>
      <w:r w:rsidRPr="00A3741C">
        <w:rPr>
          <w:rFonts w:ascii="Times New Roman" w:hAnsi="Times New Roman" w:cs="Times New Roman"/>
          <w:i/>
          <w:iCs/>
          <w:sz w:val="24"/>
          <w:szCs w:val="24"/>
        </w:rPr>
        <w:t>Journal of Medicinal food</w:t>
      </w:r>
      <w:r>
        <w:rPr>
          <w:rFonts w:ascii="Times New Roman" w:hAnsi="Times New Roman" w:cs="Times New Roman"/>
          <w:iCs/>
          <w:sz w:val="24"/>
          <w:szCs w:val="24"/>
        </w:rPr>
        <w:t>. 9;(2)276-280.</w:t>
      </w:r>
    </w:p>
    <w:p w14:paraId="4CFCCDE6"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Akindahunsi, A.A. and Oshodi, A.A. (2003). Dynamics of phytate-Zn balance of fungi fermented cassava products (flour and </w:t>
      </w:r>
      <w:proofErr w:type="spellStart"/>
      <w:r>
        <w:rPr>
          <w:rFonts w:ascii="Times New Roman" w:hAnsi="Times New Roman" w:cs="Times New Roman"/>
          <w:iCs/>
          <w:sz w:val="24"/>
          <w:szCs w:val="24"/>
        </w:rPr>
        <w:t>garri</w:t>
      </w:r>
      <w:proofErr w:type="spellEnd"/>
      <w:r>
        <w:rPr>
          <w:rFonts w:ascii="Times New Roman" w:hAnsi="Times New Roman" w:cs="Times New Roman"/>
          <w:iCs/>
          <w:sz w:val="24"/>
          <w:szCs w:val="24"/>
        </w:rPr>
        <w:t xml:space="preserve">). </w:t>
      </w:r>
      <w:r w:rsidRPr="00596CC0">
        <w:rPr>
          <w:rFonts w:ascii="Times New Roman" w:hAnsi="Times New Roman" w:cs="Times New Roman"/>
          <w:i/>
          <w:iCs/>
          <w:sz w:val="24"/>
          <w:szCs w:val="24"/>
        </w:rPr>
        <w:t>Plants food for Human Nutrition</w:t>
      </w:r>
      <w:r>
        <w:rPr>
          <w:rFonts w:ascii="Times New Roman" w:hAnsi="Times New Roman" w:cs="Times New Roman"/>
          <w:iCs/>
          <w:sz w:val="24"/>
          <w:szCs w:val="24"/>
        </w:rPr>
        <w:t>. 58: 1-7</w:t>
      </w:r>
    </w:p>
    <w:p w14:paraId="1973C693" w14:textId="77777777" w:rsidR="008F5528"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proofErr w:type="spellStart"/>
      <w:proofErr w:type="gramStart"/>
      <w:r>
        <w:rPr>
          <w:rFonts w:ascii="Times New Roman" w:hAnsi="Times New Roman" w:cs="Times New Roman"/>
          <w:iCs/>
          <w:sz w:val="24"/>
          <w:szCs w:val="24"/>
        </w:rPr>
        <w:t>Okaka,J.C</w:t>
      </w:r>
      <w:proofErr w:type="spellEnd"/>
      <w:r>
        <w:rPr>
          <w:rFonts w:ascii="Times New Roman" w:hAnsi="Times New Roman" w:cs="Times New Roman"/>
          <w:iCs/>
          <w:sz w:val="24"/>
          <w:szCs w:val="24"/>
        </w:rPr>
        <w:t>.</w:t>
      </w:r>
      <w:proofErr w:type="gramEnd"/>
      <w:r>
        <w:rPr>
          <w:rFonts w:ascii="Times New Roman" w:hAnsi="Times New Roman" w:cs="Times New Roman"/>
          <w:iCs/>
          <w:sz w:val="24"/>
          <w:szCs w:val="24"/>
        </w:rPr>
        <w:t xml:space="preserve">, Enoch, N.T.A. and </w:t>
      </w:r>
      <w:proofErr w:type="spellStart"/>
      <w:r>
        <w:rPr>
          <w:rFonts w:ascii="Times New Roman" w:hAnsi="Times New Roman" w:cs="Times New Roman"/>
          <w:iCs/>
          <w:sz w:val="24"/>
          <w:szCs w:val="24"/>
        </w:rPr>
        <w:t>Okaka</w:t>
      </w:r>
      <w:proofErr w:type="spellEnd"/>
      <w:r>
        <w:rPr>
          <w:rFonts w:ascii="Times New Roman" w:hAnsi="Times New Roman" w:cs="Times New Roman"/>
          <w:iCs/>
          <w:sz w:val="24"/>
          <w:szCs w:val="24"/>
        </w:rPr>
        <w:t xml:space="preserve">, N.C.A., (2006). Food and Human </w:t>
      </w:r>
      <w:proofErr w:type="spellStart"/>
      <w:r>
        <w:rPr>
          <w:rFonts w:ascii="Times New Roman" w:hAnsi="Times New Roman" w:cs="Times New Roman"/>
          <w:iCs/>
          <w:sz w:val="24"/>
          <w:szCs w:val="24"/>
        </w:rPr>
        <w:t>Nutrition.OJC</w:t>
      </w:r>
      <w:proofErr w:type="spellEnd"/>
      <w:r>
        <w:rPr>
          <w:rFonts w:ascii="Times New Roman" w:hAnsi="Times New Roman" w:cs="Times New Roman"/>
          <w:iCs/>
          <w:sz w:val="24"/>
          <w:szCs w:val="24"/>
        </w:rPr>
        <w:t>. Academic Publishers, Enugu, Nigeria, pp. 135-153.</w:t>
      </w:r>
    </w:p>
    <w:p w14:paraId="0995BCF6"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Okwu, D.E. (2004). Phytochemicals and vitamins content of indigenous species of South Eastern Nigeria. </w:t>
      </w:r>
      <w:r w:rsidRPr="00596CC0">
        <w:rPr>
          <w:rFonts w:ascii="Times New Roman" w:hAnsi="Times New Roman" w:cs="Times New Roman"/>
          <w:i/>
          <w:iCs/>
          <w:sz w:val="24"/>
          <w:szCs w:val="24"/>
        </w:rPr>
        <w:t>Journal of sustainable Agriculture and Environment</w:t>
      </w:r>
      <w:r>
        <w:rPr>
          <w:rFonts w:ascii="Times New Roman" w:hAnsi="Times New Roman" w:cs="Times New Roman"/>
          <w:iCs/>
          <w:sz w:val="24"/>
          <w:szCs w:val="24"/>
        </w:rPr>
        <w:t>, 6:30-37.</w:t>
      </w:r>
    </w:p>
    <w:p w14:paraId="507EEEC0"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hAnsi="Times New Roman" w:cs="Times New Roman"/>
          <w:sz w:val="24"/>
          <w:szCs w:val="24"/>
        </w:rPr>
        <w:t>Okwu DE and Okoro E</w:t>
      </w:r>
      <w:r>
        <w:rPr>
          <w:rFonts w:ascii="Times New Roman" w:hAnsi="Times New Roman" w:cs="Times New Roman"/>
          <w:sz w:val="24"/>
          <w:szCs w:val="24"/>
        </w:rPr>
        <w:t xml:space="preserve"> (2006)</w:t>
      </w:r>
      <w:r w:rsidRPr="00F1369B">
        <w:rPr>
          <w:rFonts w:ascii="Times New Roman" w:hAnsi="Times New Roman" w:cs="Times New Roman"/>
          <w:sz w:val="24"/>
          <w:szCs w:val="24"/>
        </w:rPr>
        <w:t xml:space="preserve">. Journal Med. </w:t>
      </w:r>
      <w:proofErr w:type="spellStart"/>
      <w:r w:rsidRPr="00F1369B">
        <w:rPr>
          <w:rFonts w:ascii="Times New Roman" w:hAnsi="Times New Roman" w:cs="Times New Roman"/>
          <w:sz w:val="24"/>
          <w:szCs w:val="24"/>
        </w:rPr>
        <w:t>Arom</w:t>
      </w:r>
      <w:proofErr w:type="spellEnd"/>
      <w:r w:rsidRPr="00F1369B">
        <w:rPr>
          <w:rFonts w:ascii="Times New Roman" w:hAnsi="Times New Roman" w:cs="Times New Roman"/>
          <w:sz w:val="24"/>
          <w:szCs w:val="24"/>
        </w:rPr>
        <w:t xml:space="preserve"> plant </w:t>
      </w:r>
      <w:proofErr w:type="spellStart"/>
      <w:r w:rsidRPr="00F1369B">
        <w:rPr>
          <w:rFonts w:ascii="Times New Roman" w:hAnsi="Times New Roman" w:cs="Times New Roman"/>
          <w:sz w:val="24"/>
          <w:szCs w:val="24"/>
        </w:rPr>
        <w:t>scence</w:t>
      </w:r>
      <w:proofErr w:type="spellEnd"/>
      <w:r w:rsidRPr="00F1369B">
        <w:rPr>
          <w:rFonts w:ascii="Times New Roman" w:hAnsi="Times New Roman" w:cs="Times New Roman"/>
          <w:sz w:val="24"/>
          <w:szCs w:val="24"/>
        </w:rPr>
        <w:t xml:space="preserve"> and Biotechnology 1 (1) 29 (2006) </w:t>
      </w:r>
    </w:p>
    <w:p w14:paraId="309A1D3C" w14:textId="77777777" w:rsidR="009C735C"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Omotosho, O.T. (2005). Nutritional quality, functional properties and anti-nutrient composition of the </w:t>
      </w:r>
      <w:proofErr w:type="spellStart"/>
      <w:r>
        <w:rPr>
          <w:rFonts w:ascii="Times New Roman" w:hAnsi="Times New Roman" w:cs="Times New Roman"/>
          <w:iCs/>
          <w:sz w:val="24"/>
          <w:szCs w:val="24"/>
        </w:rPr>
        <w:t>larvw</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cirina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forda</w:t>
      </w:r>
      <w:proofErr w:type="spellEnd"/>
      <w:r>
        <w:rPr>
          <w:rFonts w:ascii="Times New Roman" w:hAnsi="Times New Roman" w:cs="Times New Roman"/>
          <w:iCs/>
          <w:sz w:val="24"/>
          <w:szCs w:val="24"/>
        </w:rPr>
        <w:t xml:space="preserve"> (Westwood) (</w:t>
      </w:r>
      <w:proofErr w:type="spellStart"/>
      <w:proofErr w:type="gramStart"/>
      <w:r>
        <w:rPr>
          <w:rFonts w:ascii="Times New Roman" w:hAnsi="Times New Roman" w:cs="Times New Roman"/>
          <w:iCs/>
          <w:sz w:val="24"/>
          <w:szCs w:val="24"/>
        </w:rPr>
        <w:t>Lepidoptera:Saturiidae</w:t>
      </w:r>
      <w:proofErr w:type="spellEnd"/>
      <w:proofErr w:type="gramEnd"/>
      <w:r>
        <w:rPr>
          <w:rFonts w:ascii="Times New Roman" w:hAnsi="Times New Roman" w:cs="Times New Roman"/>
          <w:iCs/>
          <w:sz w:val="24"/>
          <w:szCs w:val="24"/>
        </w:rPr>
        <w:t>). Journal of Zhejiang University of Science. 7(1):</w:t>
      </w:r>
    </w:p>
    <w:p w14:paraId="23604657" w14:textId="77777777" w:rsidR="008F5528" w:rsidRPr="008F5528" w:rsidRDefault="00164304" w:rsidP="00857158">
      <w:pPr>
        <w:pStyle w:val="ListParagraph"/>
        <w:numPr>
          <w:ilvl w:val="0"/>
          <w:numId w:val="4"/>
        </w:numPr>
        <w:shd w:val="clear" w:color="auto" w:fill="FFFFFF"/>
        <w:rPr>
          <w:rFonts w:ascii="Times New Roman" w:hAnsi="Times New Roman" w:cs="Times New Roman"/>
          <w:b/>
          <w:i/>
          <w:sz w:val="24"/>
          <w:szCs w:val="24"/>
        </w:rPr>
      </w:pPr>
      <w:r w:rsidRPr="008F5528">
        <w:rPr>
          <w:rFonts w:ascii="Times New Roman" w:eastAsia="Times New Roman" w:hAnsi="Times New Roman" w:cs="Times New Roman"/>
          <w:sz w:val="24"/>
          <w:szCs w:val="24"/>
        </w:rPr>
        <w:t>Oteng P., Otchere J.K., Adusei S., Mensah R.Q.,</w:t>
      </w:r>
      <w:r w:rsidR="008B2CC7" w:rsidRPr="008F5528">
        <w:rPr>
          <w:rFonts w:ascii="Times New Roman" w:eastAsia="Times New Roman" w:hAnsi="Times New Roman" w:cs="Times New Roman"/>
          <w:sz w:val="24"/>
          <w:szCs w:val="24"/>
        </w:rPr>
        <w:t xml:space="preserve"> and</w:t>
      </w:r>
      <w:r w:rsidRPr="008F5528">
        <w:rPr>
          <w:rFonts w:ascii="Times New Roman" w:eastAsia="Times New Roman" w:hAnsi="Times New Roman" w:cs="Times New Roman"/>
          <w:sz w:val="24"/>
          <w:szCs w:val="24"/>
        </w:rPr>
        <w:t xml:space="preserve"> Tei-Mensah E</w:t>
      </w:r>
      <w:r w:rsidR="008B2CC7" w:rsidRPr="008F5528">
        <w:rPr>
          <w:rFonts w:ascii="Times New Roman" w:eastAsia="Times New Roman" w:hAnsi="Times New Roman" w:cs="Times New Roman"/>
          <w:sz w:val="24"/>
          <w:szCs w:val="24"/>
        </w:rPr>
        <w:t xml:space="preserve"> (2020)</w:t>
      </w:r>
      <w:r w:rsidRPr="008F5528">
        <w:rPr>
          <w:rFonts w:ascii="Times New Roman" w:eastAsia="Times New Roman" w:hAnsi="Times New Roman" w:cs="Times New Roman"/>
          <w:sz w:val="24"/>
          <w:szCs w:val="24"/>
        </w:rPr>
        <w:t xml:space="preserve">. Vitamin analysis, trace elements content, and their extractabilities in </w:t>
      </w:r>
      <w:proofErr w:type="spellStart"/>
      <w:r w:rsidRPr="008F5528">
        <w:rPr>
          <w:rFonts w:ascii="Times New Roman" w:eastAsia="Times New Roman" w:hAnsi="Times New Roman" w:cs="Times New Roman"/>
          <w:sz w:val="24"/>
          <w:szCs w:val="24"/>
        </w:rPr>
        <w:t>Tetrapleura</w:t>
      </w:r>
      <w:proofErr w:type="spellEnd"/>
      <w:r w:rsidRPr="008F5528">
        <w:rPr>
          <w:rFonts w:ascii="Times New Roman" w:eastAsia="Times New Roman" w:hAnsi="Times New Roman" w:cs="Times New Roman"/>
          <w:sz w:val="24"/>
          <w:szCs w:val="24"/>
        </w:rPr>
        <w:t xml:space="preserve"> </w:t>
      </w:r>
      <w:proofErr w:type="spellStart"/>
      <w:r w:rsidRPr="008F5528">
        <w:rPr>
          <w:rFonts w:ascii="Times New Roman" w:eastAsia="Times New Roman" w:hAnsi="Times New Roman" w:cs="Times New Roman"/>
          <w:sz w:val="24"/>
          <w:szCs w:val="24"/>
        </w:rPr>
        <w:t>tetraptera</w:t>
      </w:r>
      <w:proofErr w:type="spellEnd"/>
      <w:r w:rsidRPr="008F5528">
        <w:rPr>
          <w:rFonts w:ascii="Times New Roman" w:eastAsia="Times New Roman" w:hAnsi="Times New Roman" w:cs="Times New Roman"/>
          <w:sz w:val="24"/>
          <w:szCs w:val="24"/>
        </w:rPr>
        <w:t xml:space="preserve">. J. Chem. 2020;2020 </w:t>
      </w:r>
      <w:proofErr w:type="spellStart"/>
      <w:r w:rsidRPr="008F5528">
        <w:rPr>
          <w:rFonts w:ascii="Times New Roman" w:eastAsia="Times New Roman" w:hAnsi="Times New Roman" w:cs="Times New Roman"/>
          <w:sz w:val="24"/>
          <w:szCs w:val="24"/>
        </w:rPr>
        <w:t>doi</w:t>
      </w:r>
      <w:proofErr w:type="spellEnd"/>
      <w:r w:rsidRPr="008F5528">
        <w:rPr>
          <w:rFonts w:ascii="Times New Roman" w:eastAsia="Times New Roman" w:hAnsi="Times New Roman" w:cs="Times New Roman"/>
          <w:sz w:val="24"/>
          <w:szCs w:val="24"/>
        </w:rPr>
        <w:t xml:space="preserve">: </w:t>
      </w:r>
      <w:proofErr w:type="gramStart"/>
      <w:r w:rsidRPr="008F5528">
        <w:rPr>
          <w:rFonts w:ascii="Times New Roman" w:eastAsia="Times New Roman" w:hAnsi="Times New Roman" w:cs="Times New Roman"/>
          <w:sz w:val="24"/>
          <w:szCs w:val="24"/>
        </w:rPr>
        <w:t>10.1016/j.heliyon.2019.e</w:t>
      </w:r>
      <w:proofErr w:type="gramEnd"/>
      <w:r w:rsidRPr="008F5528">
        <w:rPr>
          <w:rFonts w:ascii="Times New Roman" w:eastAsia="Times New Roman" w:hAnsi="Times New Roman" w:cs="Times New Roman"/>
          <w:sz w:val="24"/>
          <w:szCs w:val="24"/>
        </w:rPr>
        <w:t>02762. [</w:t>
      </w:r>
      <w:hyperlink r:id="rId25" w:tgtFrame="_blank" w:history="1">
        <w:r w:rsidRPr="008F5528">
          <w:rPr>
            <w:rFonts w:ascii="Times New Roman" w:eastAsia="Times New Roman" w:hAnsi="Times New Roman" w:cs="Times New Roman"/>
            <w:sz w:val="24"/>
            <w:szCs w:val="24"/>
          </w:rPr>
          <w:t>DOI</w:t>
        </w:r>
      </w:hyperlink>
      <w:r w:rsidRPr="008F5528">
        <w:rPr>
          <w:rFonts w:ascii="Times New Roman" w:eastAsia="Times New Roman" w:hAnsi="Times New Roman" w:cs="Times New Roman"/>
          <w:sz w:val="24"/>
          <w:szCs w:val="24"/>
        </w:rPr>
        <w:t>] [</w:t>
      </w:r>
      <w:hyperlink r:id="rId26" w:tgtFrame="_blank" w:history="1">
        <w:r w:rsidRPr="008F5528">
          <w:rPr>
            <w:rFonts w:ascii="Times New Roman" w:eastAsia="Times New Roman" w:hAnsi="Times New Roman" w:cs="Times New Roman"/>
            <w:sz w:val="24"/>
            <w:szCs w:val="24"/>
          </w:rPr>
          <w:t>Google Scholar</w:t>
        </w:r>
      </w:hyperlink>
      <w:r w:rsidRPr="008F5528">
        <w:rPr>
          <w:rFonts w:ascii="Times New Roman" w:eastAsia="Times New Roman" w:hAnsi="Times New Roman" w:cs="Times New Roman"/>
          <w:sz w:val="24"/>
          <w:szCs w:val="24"/>
        </w:rPr>
        <w:t>]</w:t>
      </w:r>
    </w:p>
    <w:p w14:paraId="3F772C48" w14:textId="77777777" w:rsidR="008F5528" w:rsidRPr="00F1369B" w:rsidRDefault="008F5528" w:rsidP="008F5528">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Rahman S., Iqbal </w:t>
      </w:r>
      <w:proofErr w:type="spellStart"/>
      <w:proofErr w:type="gramStart"/>
      <w:r w:rsidRPr="00F1369B">
        <w:rPr>
          <w:rFonts w:ascii="Times New Roman" w:eastAsia="Times New Roman" w:hAnsi="Times New Roman" w:cs="Times New Roman"/>
          <w:sz w:val="24"/>
          <w:szCs w:val="24"/>
        </w:rPr>
        <w:t>M.,</w:t>
      </w:r>
      <w:r>
        <w:rPr>
          <w:rFonts w:ascii="Times New Roman" w:eastAsia="Times New Roman" w:hAnsi="Times New Roman" w:cs="Times New Roman"/>
          <w:sz w:val="24"/>
          <w:szCs w:val="24"/>
        </w:rPr>
        <w:t>and</w:t>
      </w:r>
      <w:proofErr w:type="spellEnd"/>
      <w:proofErr w:type="gram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Husen</w:t>
      </w:r>
      <w:proofErr w:type="spellEnd"/>
      <w:r w:rsidRPr="00F1369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(2023)</w:t>
      </w:r>
      <w:r w:rsidRPr="00F1369B">
        <w:rPr>
          <w:rFonts w:ascii="Times New Roman" w:eastAsia="Times New Roman" w:hAnsi="Times New Roman" w:cs="Times New Roman"/>
          <w:sz w:val="24"/>
          <w:szCs w:val="24"/>
        </w:rPr>
        <w:t xml:space="preserve">. Medicinal plants and Abiotic stress: an Overview. Med. Plants: Their Response to Abiotic Stress. 2023:1–34.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10.1007/978-981-19-5611-9_1. [</w:t>
      </w:r>
      <w:hyperlink r:id="rId27"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28"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9EA943B" w14:textId="77777777" w:rsidR="008F5528" w:rsidRDefault="008F5528" w:rsidP="008F5528">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Seo JS, Burri BJ, Quan Z, </w:t>
      </w:r>
      <w:r>
        <w:rPr>
          <w:rFonts w:ascii="Times New Roman" w:hAnsi="Times New Roman" w:cs="Times New Roman"/>
          <w:sz w:val="24"/>
          <w:szCs w:val="24"/>
        </w:rPr>
        <w:t xml:space="preserve">and </w:t>
      </w:r>
      <w:r w:rsidRPr="000E0287">
        <w:rPr>
          <w:rFonts w:ascii="Times New Roman" w:hAnsi="Times New Roman" w:cs="Times New Roman"/>
          <w:sz w:val="24"/>
          <w:szCs w:val="24"/>
        </w:rPr>
        <w:t>Neidlinger TR</w:t>
      </w:r>
      <w:r>
        <w:rPr>
          <w:rFonts w:ascii="Times New Roman" w:hAnsi="Times New Roman" w:cs="Times New Roman"/>
          <w:sz w:val="24"/>
          <w:szCs w:val="24"/>
        </w:rPr>
        <w:t xml:space="preserve"> (2005)</w:t>
      </w:r>
      <w:r w:rsidRPr="000E0287">
        <w:rPr>
          <w:rFonts w:ascii="Times New Roman" w:hAnsi="Times New Roman" w:cs="Times New Roman"/>
          <w:sz w:val="24"/>
          <w:szCs w:val="24"/>
        </w:rPr>
        <w:t>. Extraction and chromatography of carotenoids from pumpkin. American Journal of Chromatography. 2005;1073: 371-375.</w:t>
      </w:r>
    </w:p>
    <w:p w14:paraId="17457F9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Stay, F. (1998). The natural guide to medicinal herbs and plants. Tiger books International, London</w:t>
      </w:r>
    </w:p>
    <w:p w14:paraId="603D7E41" w14:textId="77777777" w:rsidR="008F5528" w:rsidRPr="008F5528"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Trease GE, </w:t>
      </w:r>
      <w:r>
        <w:rPr>
          <w:rFonts w:ascii="Times New Roman" w:hAnsi="Times New Roman" w:cs="Times New Roman"/>
          <w:bCs/>
          <w:iCs/>
          <w:kern w:val="28"/>
          <w:sz w:val="24"/>
          <w:szCs w:val="24"/>
        </w:rPr>
        <w:t xml:space="preserve">and </w:t>
      </w:r>
      <w:r w:rsidRPr="000E0287">
        <w:rPr>
          <w:rFonts w:ascii="Times New Roman" w:hAnsi="Times New Roman" w:cs="Times New Roman"/>
          <w:bCs/>
          <w:iCs/>
          <w:kern w:val="28"/>
          <w:sz w:val="24"/>
          <w:szCs w:val="24"/>
        </w:rPr>
        <w:t xml:space="preserve">Evans </w:t>
      </w:r>
      <w:proofErr w:type="gramStart"/>
      <w:r w:rsidRPr="000E0287">
        <w:rPr>
          <w:rFonts w:ascii="Times New Roman" w:hAnsi="Times New Roman" w:cs="Times New Roman"/>
          <w:bCs/>
          <w:iCs/>
          <w:kern w:val="28"/>
          <w:sz w:val="24"/>
          <w:szCs w:val="24"/>
        </w:rPr>
        <w:t>WC.</w:t>
      </w:r>
      <w:r>
        <w:rPr>
          <w:rFonts w:ascii="Times New Roman" w:hAnsi="Times New Roman" w:cs="Times New Roman"/>
          <w:bCs/>
          <w:iCs/>
          <w:kern w:val="28"/>
          <w:sz w:val="24"/>
          <w:szCs w:val="24"/>
        </w:rPr>
        <w:t>(</w:t>
      </w:r>
      <w:proofErr w:type="gramEnd"/>
      <w:r>
        <w:rPr>
          <w:rFonts w:ascii="Times New Roman" w:hAnsi="Times New Roman" w:cs="Times New Roman"/>
          <w:bCs/>
          <w:iCs/>
          <w:kern w:val="28"/>
          <w:sz w:val="24"/>
          <w:szCs w:val="24"/>
        </w:rPr>
        <w:t>1989)</w:t>
      </w:r>
      <w:r w:rsidRPr="000E0287">
        <w:rPr>
          <w:rFonts w:ascii="Times New Roman" w:hAnsi="Times New Roman" w:cs="Times New Roman"/>
          <w:bCs/>
          <w:iCs/>
          <w:kern w:val="28"/>
          <w:sz w:val="24"/>
          <w:szCs w:val="24"/>
        </w:rPr>
        <w:t xml:space="preserve"> </w:t>
      </w:r>
      <w:proofErr w:type="spellStart"/>
      <w:r w:rsidRPr="000E0287">
        <w:rPr>
          <w:rFonts w:ascii="Times New Roman" w:hAnsi="Times New Roman" w:cs="Times New Roman"/>
          <w:bCs/>
          <w:iCs/>
          <w:kern w:val="28"/>
          <w:sz w:val="24"/>
          <w:szCs w:val="24"/>
        </w:rPr>
        <w:t>Pharmacognocy</w:t>
      </w:r>
      <w:proofErr w:type="spellEnd"/>
      <w:r w:rsidRPr="000E0287">
        <w:rPr>
          <w:rFonts w:ascii="Times New Roman" w:hAnsi="Times New Roman" w:cs="Times New Roman"/>
          <w:bCs/>
          <w:iCs/>
          <w:kern w:val="28"/>
          <w:sz w:val="24"/>
          <w:szCs w:val="24"/>
        </w:rPr>
        <w:t>,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14:paraId="322163BF" w14:textId="77777777" w:rsidR="002C786A" w:rsidRPr="004038D8" w:rsidRDefault="002C786A" w:rsidP="002C786A">
      <w:pPr>
        <w:numPr>
          <w:ilvl w:val="0"/>
          <w:numId w:val="4"/>
        </w:numPr>
        <w:spacing w:after="0" w:line="240" w:lineRule="auto"/>
        <w:contextualSpacing/>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
          <w:bCs/>
          <w:sz w:val="24"/>
          <w:szCs w:val="24"/>
        </w:rPr>
        <w:t xml:space="preserve">, </w:t>
      </w:r>
      <w:r w:rsidRPr="00E74ECA">
        <w:rPr>
          <w:rFonts w:ascii="Times New Roman" w:hAnsi="Times New Roman" w:cs="Times New Roman"/>
          <w:bCs/>
          <w:sz w:val="24"/>
          <w:szCs w:val="24"/>
        </w:rPr>
        <w:t xml:space="preserve">A. I. </w:t>
      </w:r>
      <w:proofErr w:type="spellStart"/>
      <w:r w:rsidRPr="00E74ECA">
        <w:rPr>
          <w:rFonts w:ascii="Times New Roman" w:hAnsi="Times New Roman" w:cs="Times New Roman"/>
          <w:bCs/>
          <w:sz w:val="24"/>
          <w:szCs w:val="24"/>
        </w:rPr>
        <w:t>Asouzu</w:t>
      </w:r>
      <w:proofErr w:type="spellEnd"/>
      <w:r w:rsidRPr="00E74ECA">
        <w:rPr>
          <w:rFonts w:ascii="Times New Roman" w:hAnsi="Times New Roman" w:cs="Times New Roman"/>
          <w:bCs/>
          <w:sz w:val="24"/>
          <w:szCs w:val="24"/>
        </w:rPr>
        <w:t xml:space="preserve"> and J. I. Okoye</w:t>
      </w:r>
      <w:r w:rsidRPr="00E74ECA">
        <w:rPr>
          <w:rFonts w:ascii="Times New Roman" w:hAnsi="Times New Roman" w:cs="Times New Roman"/>
          <w:bCs/>
          <w:sz w:val="24"/>
          <w:szCs w:val="24"/>
          <w:vertAlign w:val="superscript"/>
        </w:rPr>
        <w:t xml:space="preserve"> </w:t>
      </w:r>
      <w:r w:rsidRPr="00E74ECA">
        <w:rPr>
          <w:rFonts w:ascii="Times New Roman" w:hAnsi="Times New Roman" w:cs="Times New Roman"/>
          <w:bCs/>
          <w:sz w:val="24"/>
          <w:szCs w:val="24"/>
        </w:rPr>
        <w:t xml:space="preserve">(2019). </w:t>
      </w:r>
      <w:r w:rsidRPr="00E74ECA">
        <w:rPr>
          <w:rFonts w:ascii="Times New Roman" w:hAnsi="Times New Roman" w:cs="Times New Roman"/>
          <w:bCs/>
          <w:iCs/>
          <w:kern w:val="28"/>
          <w:sz w:val="24"/>
          <w:szCs w:val="24"/>
        </w:rPr>
        <w:t>Nutraceutical and Health Benefits of Two Underutilized Leafy Vegetables (</w:t>
      </w:r>
      <w:r w:rsidRPr="00E74ECA">
        <w:rPr>
          <w:rFonts w:ascii="Times New Roman" w:hAnsi="Times New Roman" w:cs="Times New Roman"/>
          <w:bCs/>
          <w:i/>
          <w:iCs/>
          <w:kern w:val="28"/>
          <w:sz w:val="24"/>
          <w:szCs w:val="24"/>
        </w:rPr>
        <w:t xml:space="preserve">Pterocarpus </w:t>
      </w:r>
      <w:proofErr w:type="spellStart"/>
      <w:r w:rsidRPr="00E74ECA">
        <w:rPr>
          <w:rFonts w:ascii="Times New Roman" w:hAnsi="Times New Roman" w:cs="Times New Roman"/>
          <w:bCs/>
          <w:i/>
          <w:iCs/>
          <w:kern w:val="28"/>
          <w:sz w:val="24"/>
          <w:szCs w:val="24"/>
        </w:rPr>
        <w:t>santalinoides</w:t>
      </w:r>
      <w:proofErr w:type="spellEnd"/>
      <w:r w:rsidRPr="00E74ECA">
        <w:rPr>
          <w:rFonts w:ascii="Times New Roman" w:hAnsi="Times New Roman" w:cs="Times New Roman"/>
          <w:bCs/>
          <w:iCs/>
          <w:kern w:val="28"/>
          <w:sz w:val="24"/>
          <w:szCs w:val="24"/>
        </w:rPr>
        <w:t xml:space="preserve"> and </w:t>
      </w:r>
      <w:proofErr w:type="spellStart"/>
      <w:r w:rsidRPr="00E74ECA">
        <w:rPr>
          <w:rFonts w:ascii="Times New Roman" w:hAnsi="Times New Roman" w:cs="Times New Roman"/>
          <w:bCs/>
          <w:i/>
          <w:iCs/>
          <w:kern w:val="28"/>
          <w:sz w:val="24"/>
          <w:szCs w:val="24"/>
        </w:rPr>
        <w:t>Napoleona</w:t>
      </w:r>
      <w:proofErr w:type="spellEnd"/>
      <w:r w:rsidRPr="00E74ECA">
        <w:rPr>
          <w:rFonts w:ascii="Times New Roman" w:hAnsi="Times New Roman" w:cs="Times New Roman"/>
          <w:bCs/>
          <w:i/>
          <w:iCs/>
          <w:kern w:val="28"/>
          <w:sz w:val="24"/>
          <w:szCs w:val="24"/>
        </w:rPr>
        <w:t xml:space="preserve"> </w:t>
      </w:r>
      <w:proofErr w:type="spellStart"/>
      <w:r w:rsidRPr="00E74ECA">
        <w:rPr>
          <w:rFonts w:ascii="Times New Roman" w:hAnsi="Times New Roman" w:cs="Times New Roman"/>
          <w:bCs/>
          <w:i/>
          <w:iCs/>
          <w:kern w:val="28"/>
          <w:sz w:val="24"/>
          <w:szCs w:val="24"/>
        </w:rPr>
        <w:t>imperialis</w:t>
      </w:r>
      <w:proofErr w:type="spellEnd"/>
      <w:r w:rsidRPr="00E74ECA">
        <w:rPr>
          <w:rFonts w:ascii="Times New Roman" w:hAnsi="Times New Roman" w:cs="Times New Roman"/>
          <w:bCs/>
          <w:iCs/>
          <w:kern w:val="28"/>
          <w:sz w:val="24"/>
          <w:szCs w:val="24"/>
        </w:rPr>
        <w:t>).</w:t>
      </w:r>
      <w:r w:rsidRPr="00E74ECA">
        <w:rPr>
          <w:rFonts w:ascii="Times New Roman" w:eastAsia="Calibri" w:hAnsi="Times New Roman" w:cs="Times New Roman"/>
          <w:b/>
          <w:bCs/>
          <w:i/>
          <w:iCs/>
          <w:sz w:val="24"/>
          <w:szCs w:val="24"/>
        </w:rPr>
        <w:t xml:space="preserve"> </w:t>
      </w:r>
      <w:r w:rsidRPr="00E74ECA">
        <w:rPr>
          <w:rFonts w:ascii="Times New Roman" w:eastAsia="Calibri" w:hAnsi="Times New Roman" w:cs="Times New Roman"/>
          <w:bCs/>
          <w:i/>
          <w:iCs/>
          <w:sz w:val="24"/>
          <w:szCs w:val="24"/>
        </w:rPr>
        <w:t>European Journal of Nutrition &amp; Food Safety. ISSN: 2347-5641.</w:t>
      </w:r>
      <w:r w:rsidRPr="00E74ECA">
        <w:rPr>
          <w:rFonts w:ascii="Times New Roman" w:eastAsia="Calibri" w:hAnsi="Times New Roman" w:cs="Times New Roman"/>
          <w:bCs/>
          <w:iCs/>
          <w:sz w:val="24"/>
          <w:szCs w:val="24"/>
        </w:rPr>
        <w:t>6(2). 51-60.</w:t>
      </w:r>
    </w:p>
    <w:p w14:paraId="45FC71F3" w14:textId="77777777" w:rsidR="00983BC8" w:rsidRPr="009C735C" w:rsidRDefault="00983BC8" w:rsidP="00983BC8">
      <w:pPr>
        <w:numPr>
          <w:ilvl w:val="0"/>
          <w:numId w:val="4"/>
        </w:numPr>
        <w:spacing w:after="0" w:line="240" w:lineRule="auto"/>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Cs/>
          <w:sz w:val="24"/>
          <w:szCs w:val="24"/>
        </w:rPr>
        <w:t xml:space="preserve"> and N. M. Nnam (2019). .Nutritional composition of </w:t>
      </w:r>
      <w:r w:rsidRPr="00E74ECA">
        <w:rPr>
          <w:rFonts w:ascii="Times New Roman" w:hAnsi="Times New Roman" w:cs="Times New Roman"/>
          <w:bCs/>
          <w:iCs/>
          <w:kern w:val="28"/>
          <w:sz w:val="24"/>
          <w:szCs w:val="24"/>
        </w:rPr>
        <w:t xml:space="preserve">Neglected Underutilized Green Leafy Vegetables and Fruits in South East Geo-Political Zone of Nigeria. </w:t>
      </w:r>
      <w:r w:rsidRPr="00E74ECA">
        <w:rPr>
          <w:rFonts w:ascii="Times New Roman" w:hAnsi="Times New Roman" w:cs="Times New Roman"/>
          <w:bCs/>
          <w:i/>
          <w:iCs/>
          <w:kern w:val="28"/>
          <w:sz w:val="24"/>
          <w:szCs w:val="24"/>
          <w:lang w:val="en-GB"/>
        </w:rPr>
        <w:t>Asian Food Science Journal</w:t>
      </w:r>
      <w:r w:rsidRPr="00E74ECA">
        <w:rPr>
          <w:rFonts w:ascii="Times New Roman" w:hAnsi="Times New Roman" w:cs="Times New Roman"/>
          <w:bCs/>
          <w:iCs/>
          <w:kern w:val="28"/>
          <w:sz w:val="24"/>
          <w:szCs w:val="24"/>
          <w:lang w:val="en-GB"/>
        </w:rPr>
        <w:t xml:space="preserve"> 10(2). 41-49.https://doi.org/10.9734/</w:t>
      </w:r>
      <w:proofErr w:type="spellStart"/>
      <w:r w:rsidRPr="00E74ECA">
        <w:rPr>
          <w:rFonts w:ascii="Times New Roman" w:hAnsi="Times New Roman" w:cs="Times New Roman"/>
          <w:bCs/>
          <w:iCs/>
          <w:kern w:val="28"/>
          <w:sz w:val="24"/>
          <w:szCs w:val="24"/>
          <w:lang w:val="en-GB"/>
        </w:rPr>
        <w:t>afsj</w:t>
      </w:r>
      <w:proofErr w:type="spellEnd"/>
      <w:r w:rsidRPr="00E74ECA">
        <w:rPr>
          <w:rFonts w:ascii="Times New Roman" w:hAnsi="Times New Roman" w:cs="Times New Roman"/>
          <w:bCs/>
          <w:iCs/>
          <w:kern w:val="28"/>
          <w:sz w:val="24"/>
          <w:szCs w:val="24"/>
          <w:lang w:val="en-GB"/>
        </w:rPr>
        <w:t>/2019v10i250075.</w:t>
      </w:r>
    </w:p>
    <w:p w14:paraId="00AC4FC6" w14:textId="77777777" w:rsidR="009C735C" w:rsidRPr="00E74ECA" w:rsidRDefault="009C735C" w:rsidP="00983BC8">
      <w:pPr>
        <w:numPr>
          <w:ilvl w:val="0"/>
          <w:numId w:val="4"/>
        </w:numPr>
        <w:spacing w:after="0" w:line="240" w:lineRule="auto"/>
        <w:jc w:val="both"/>
        <w:rPr>
          <w:rFonts w:ascii="Times New Roman" w:hAnsi="Times New Roman" w:cs="Times New Roman"/>
          <w:bCs/>
          <w:iCs/>
          <w:kern w:val="28"/>
          <w:sz w:val="24"/>
          <w:szCs w:val="24"/>
        </w:rPr>
      </w:pPr>
      <w:proofErr w:type="spellStart"/>
      <w:r>
        <w:rPr>
          <w:rFonts w:ascii="Times New Roman" w:hAnsi="Times New Roman" w:cs="Times New Roman"/>
          <w:sz w:val="24"/>
          <w:szCs w:val="24"/>
        </w:rPr>
        <w:t>Uzomah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Ahiligwo</w:t>
      </w:r>
      <w:proofErr w:type="spellEnd"/>
      <w:r>
        <w:rPr>
          <w:rFonts w:ascii="Times New Roman" w:hAnsi="Times New Roman" w:cs="Times New Roman"/>
          <w:sz w:val="24"/>
          <w:szCs w:val="24"/>
        </w:rPr>
        <w:t xml:space="preserve"> RN (1999)</w:t>
      </w:r>
      <w:r w:rsidRPr="00F1369B">
        <w:rPr>
          <w:rFonts w:ascii="Times New Roman" w:hAnsi="Times New Roman" w:cs="Times New Roman"/>
          <w:sz w:val="24"/>
          <w:szCs w:val="24"/>
        </w:rPr>
        <w:t>. Food chemistry 64: 217-228 (1999)</w:t>
      </w:r>
    </w:p>
    <w:p w14:paraId="6D7CFFE5" w14:textId="77777777" w:rsidR="002C786A" w:rsidRPr="00496CE1" w:rsidRDefault="002C786A" w:rsidP="00983BC8">
      <w:pPr>
        <w:pStyle w:val="ListParagraph"/>
        <w:shd w:val="clear" w:color="auto" w:fill="FFFFFF"/>
        <w:rPr>
          <w:rFonts w:ascii="Times New Roman" w:hAnsi="Times New Roman" w:cs="Times New Roman"/>
          <w:b/>
          <w:i/>
          <w:sz w:val="24"/>
          <w:szCs w:val="24"/>
        </w:rPr>
      </w:pPr>
    </w:p>
    <w:p w14:paraId="6F71F165" w14:textId="77777777" w:rsidR="006769F0" w:rsidRPr="00596CC0" w:rsidRDefault="006769F0" w:rsidP="00057FCF">
      <w:pPr>
        <w:spacing w:line="360" w:lineRule="auto"/>
        <w:jc w:val="both"/>
        <w:rPr>
          <w:rFonts w:ascii="Times New Roman" w:hAnsi="Times New Roman" w:cs="Times New Roman"/>
          <w:i/>
          <w:sz w:val="24"/>
          <w:szCs w:val="24"/>
        </w:rPr>
      </w:pPr>
    </w:p>
    <w:p w14:paraId="0146A928" w14:textId="77777777" w:rsidR="006769F0" w:rsidRPr="00596CC0" w:rsidRDefault="006769F0" w:rsidP="00057FCF">
      <w:pPr>
        <w:spacing w:line="360" w:lineRule="auto"/>
        <w:jc w:val="both"/>
        <w:rPr>
          <w:rFonts w:ascii="Times New Roman" w:hAnsi="Times New Roman" w:cs="Times New Roman"/>
          <w:i/>
          <w:sz w:val="24"/>
          <w:szCs w:val="24"/>
        </w:rPr>
      </w:pPr>
    </w:p>
    <w:p w14:paraId="0ED40195" w14:textId="77777777" w:rsidR="006769F0" w:rsidRPr="00596CC0" w:rsidRDefault="006769F0" w:rsidP="00057FCF">
      <w:pPr>
        <w:spacing w:line="360" w:lineRule="auto"/>
        <w:jc w:val="both"/>
        <w:rPr>
          <w:rFonts w:ascii="Times New Roman" w:hAnsi="Times New Roman" w:cs="Times New Roman"/>
          <w:i/>
          <w:sz w:val="24"/>
          <w:szCs w:val="24"/>
        </w:rPr>
      </w:pPr>
    </w:p>
    <w:sectPr w:rsidR="006769F0" w:rsidRPr="00596CC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BDA3" w14:textId="77777777" w:rsidR="007C7B62" w:rsidRDefault="007C7B62" w:rsidP="00F219CB">
      <w:pPr>
        <w:spacing w:after="0" w:line="240" w:lineRule="auto"/>
      </w:pPr>
      <w:r>
        <w:separator/>
      </w:r>
    </w:p>
  </w:endnote>
  <w:endnote w:type="continuationSeparator" w:id="0">
    <w:p w14:paraId="553288A7" w14:textId="77777777" w:rsidR="007C7B62" w:rsidRDefault="007C7B62" w:rsidP="00F2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E2CE3" w14:textId="77777777" w:rsidR="00F219CB" w:rsidRDefault="00F2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3EE0" w14:textId="77777777" w:rsidR="00F219CB" w:rsidRDefault="00F2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C339" w14:textId="77777777" w:rsidR="00F219CB" w:rsidRDefault="00F2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A8BC" w14:textId="77777777" w:rsidR="007C7B62" w:rsidRDefault="007C7B62" w:rsidP="00F219CB">
      <w:pPr>
        <w:spacing w:after="0" w:line="240" w:lineRule="auto"/>
      </w:pPr>
      <w:r>
        <w:separator/>
      </w:r>
    </w:p>
  </w:footnote>
  <w:footnote w:type="continuationSeparator" w:id="0">
    <w:p w14:paraId="43C4B87E" w14:textId="77777777" w:rsidR="007C7B62" w:rsidRDefault="007C7B62" w:rsidP="00F2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DEB4" w14:textId="741D7B2B" w:rsidR="00F219CB" w:rsidRDefault="00F219CB">
    <w:pPr>
      <w:pStyle w:val="Header"/>
    </w:pPr>
    <w:r>
      <w:rPr>
        <w:noProof/>
      </w:rPr>
      <w:pict w14:anchorId="1655C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A136" w14:textId="30502052" w:rsidR="00F219CB" w:rsidRDefault="00F219CB">
    <w:pPr>
      <w:pStyle w:val="Header"/>
    </w:pPr>
    <w:r>
      <w:rPr>
        <w:noProof/>
      </w:rPr>
      <w:pict w14:anchorId="661E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DDD6" w14:textId="7DD6D658" w:rsidR="00F219CB" w:rsidRDefault="00F219CB">
    <w:pPr>
      <w:pStyle w:val="Header"/>
    </w:pPr>
    <w:r>
      <w:rPr>
        <w:noProof/>
      </w:rPr>
      <w:pict w14:anchorId="6525F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32C7"/>
    <w:multiLevelType w:val="multilevel"/>
    <w:tmpl w:val="556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0DEB"/>
    <w:multiLevelType w:val="multilevel"/>
    <w:tmpl w:val="A60EDA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F70F3"/>
    <w:multiLevelType w:val="hybridMultilevel"/>
    <w:tmpl w:val="BFB06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1566F"/>
    <w:multiLevelType w:val="hybridMultilevel"/>
    <w:tmpl w:val="F334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wMjYytzCwNDBT0lEKTi0uzszPAykwrAUACnIyoywAAAA="/>
  </w:docVars>
  <w:rsids>
    <w:rsidRoot w:val="000C455D"/>
    <w:rsid w:val="00002D5C"/>
    <w:rsid w:val="00026C36"/>
    <w:rsid w:val="000436F5"/>
    <w:rsid w:val="00057FCF"/>
    <w:rsid w:val="0008534F"/>
    <w:rsid w:val="000A526F"/>
    <w:rsid w:val="000C455D"/>
    <w:rsid w:val="000D1434"/>
    <w:rsid w:val="00130319"/>
    <w:rsid w:val="0015460F"/>
    <w:rsid w:val="00164304"/>
    <w:rsid w:val="00184C3C"/>
    <w:rsid w:val="00186A45"/>
    <w:rsid w:val="00195EF6"/>
    <w:rsid w:val="001B767F"/>
    <w:rsid w:val="001E06B9"/>
    <w:rsid w:val="001F358E"/>
    <w:rsid w:val="00221470"/>
    <w:rsid w:val="002C786A"/>
    <w:rsid w:val="003527E8"/>
    <w:rsid w:val="00356C58"/>
    <w:rsid w:val="004038D8"/>
    <w:rsid w:val="00414D22"/>
    <w:rsid w:val="004550A5"/>
    <w:rsid w:val="00496CE1"/>
    <w:rsid w:val="004A3BF8"/>
    <w:rsid w:val="004C1059"/>
    <w:rsid w:val="004C1230"/>
    <w:rsid w:val="004D0532"/>
    <w:rsid w:val="004F6D4F"/>
    <w:rsid w:val="00583E1D"/>
    <w:rsid w:val="005866D3"/>
    <w:rsid w:val="00596CC0"/>
    <w:rsid w:val="005A266B"/>
    <w:rsid w:val="005E4BA5"/>
    <w:rsid w:val="00661B1B"/>
    <w:rsid w:val="006769F0"/>
    <w:rsid w:val="00682D84"/>
    <w:rsid w:val="006D26CB"/>
    <w:rsid w:val="006D3AFE"/>
    <w:rsid w:val="007535B7"/>
    <w:rsid w:val="00755094"/>
    <w:rsid w:val="007709EA"/>
    <w:rsid w:val="007C3045"/>
    <w:rsid w:val="007C7B62"/>
    <w:rsid w:val="007E7A67"/>
    <w:rsid w:val="00830C75"/>
    <w:rsid w:val="00882C8F"/>
    <w:rsid w:val="008B28A7"/>
    <w:rsid w:val="008B2CC7"/>
    <w:rsid w:val="008F5528"/>
    <w:rsid w:val="00937861"/>
    <w:rsid w:val="00947B4D"/>
    <w:rsid w:val="00950690"/>
    <w:rsid w:val="00983BC8"/>
    <w:rsid w:val="009B274D"/>
    <w:rsid w:val="009C42BD"/>
    <w:rsid w:val="009C454B"/>
    <w:rsid w:val="009C735C"/>
    <w:rsid w:val="00A06BC8"/>
    <w:rsid w:val="00A07F31"/>
    <w:rsid w:val="00A15822"/>
    <w:rsid w:val="00A3741C"/>
    <w:rsid w:val="00A47B03"/>
    <w:rsid w:val="00A87E9E"/>
    <w:rsid w:val="00AD4E00"/>
    <w:rsid w:val="00AD4FD8"/>
    <w:rsid w:val="00AF2AD2"/>
    <w:rsid w:val="00B03756"/>
    <w:rsid w:val="00BD7D14"/>
    <w:rsid w:val="00BE5005"/>
    <w:rsid w:val="00C17C8A"/>
    <w:rsid w:val="00C26353"/>
    <w:rsid w:val="00C7364B"/>
    <w:rsid w:val="00D20ED9"/>
    <w:rsid w:val="00DD7553"/>
    <w:rsid w:val="00E03EBB"/>
    <w:rsid w:val="00E13B02"/>
    <w:rsid w:val="00E26BF0"/>
    <w:rsid w:val="00E42D9F"/>
    <w:rsid w:val="00E60324"/>
    <w:rsid w:val="00E74ECA"/>
    <w:rsid w:val="00EC66B4"/>
    <w:rsid w:val="00F11CF5"/>
    <w:rsid w:val="00F1369B"/>
    <w:rsid w:val="00F219CB"/>
    <w:rsid w:val="00F41219"/>
    <w:rsid w:val="00FB03A3"/>
    <w:rsid w:val="00FD10FE"/>
    <w:rsid w:val="00FD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9B3E11"/>
  <w15:chartTrackingRefBased/>
  <w15:docId w15:val="{95372B5F-3CA1-4EFB-B829-91E43EB4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55D"/>
    <w:rPr>
      <w:rFonts w:eastAsiaTheme="minorEastAsia"/>
    </w:rPr>
  </w:style>
  <w:style w:type="paragraph" w:styleId="Heading2">
    <w:name w:val="heading 2"/>
    <w:basedOn w:val="Normal"/>
    <w:next w:val="Normal"/>
    <w:link w:val="Heading2Char"/>
    <w:uiPriority w:val="9"/>
    <w:semiHidden/>
    <w:unhideWhenUsed/>
    <w:qFormat/>
    <w:rsid w:val="00A07F31"/>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002D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57FCF"/>
    <w:rPr>
      <w:sz w:val="16"/>
      <w:szCs w:val="16"/>
    </w:rPr>
  </w:style>
  <w:style w:type="paragraph" w:styleId="CommentText">
    <w:name w:val="annotation text"/>
    <w:basedOn w:val="Normal"/>
    <w:link w:val="CommentTextChar"/>
    <w:uiPriority w:val="99"/>
    <w:rsid w:val="00057FCF"/>
  </w:style>
  <w:style w:type="character" w:customStyle="1" w:styleId="CommentTextChar">
    <w:name w:val="Comment Text Char"/>
    <w:basedOn w:val="DefaultParagraphFont"/>
    <w:link w:val="CommentText"/>
    <w:uiPriority w:val="99"/>
    <w:rsid w:val="00057FCF"/>
    <w:rPr>
      <w:rFonts w:eastAsiaTheme="minorEastAsia"/>
    </w:rPr>
  </w:style>
  <w:style w:type="paragraph" w:styleId="BalloonText">
    <w:name w:val="Balloon Text"/>
    <w:basedOn w:val="Normal"/>
    <w:link w:val="BalloonTextChar"/>
    <w:uiPriority w:val="99"/>
    <w:semiHidden/>
    <w:unhideWhenUsed/>
    <w:rsid w:val="00057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FCF"/>
    <w:rPr>
      <w:rFonts w:ascii="Segoe UI" w:eastAsiaTheme="minorEastAsia" w:hAnsi="Segoe UI" w:cs="Segoe UI"/>
      <w:sz w:val="18"/>
      <w:szCs w:val="18"/>
    </w:rPr>
  </w:style>
  <w:style w:type="character" w:customStyle="1" w:styleId="selectable-text">
    <w:name w:val="selectable-text"/>
    <w:basedOn w:val="DefaultParagraphFont"/>
    <w:rsid w:val="007535B7"/>
  </w:style>
  <w:style w:type="paragraph" w:styleId="ListParagraph">
    <w:name w:val="List Paragraph"/>
    <w:basedOn w:val="Normal"/>
    <w:uiPriority w:val="34"/>
    <w:qFormat/>
    <w:rsid w:val="007535B7"/>
    <w:pPr>
      <w:ind w:left="720"/>
      <w:contextualSpacing/>
    </w:pPr>
  </w:style>
  <w:style w:type="character" w:customStyle="1" w:styleId="Heading2Char">
    <w:name w:val="Heading 2 Char"/>
    <w:basedOn w:val="DefaultParagraphFont"/>
    <w:link w:val="Heading2"/>
    <w:uiPriority w:val="9"/>
    <w:semiHidden/>
    <w:rsid w:val="00A07F31"/>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002D5C"/>
    <w:rPr>
      <w:rFonts w:asciiTheme="majorHAnsi" w:eastAsiaTheme="majorEastAsia" w:hAnsiTheme="majorHAnsi" w:cstheme="majorBidi"/>
      <w:color w:val="1F4D78" w:themeColor="accent1" w:themeShade="7F"/>
      <w:sz w:val="24"/>
      <w:szCs w:val="24"/>
    </w:rPr>
  </w:style>
  <w:style w:type="character" w:customStyle="1" w:styleId="v9tjod">
    <w:name w:val="v9tjod"/>
    <w:basedOn w:val="DefaultParagraphFont"/>
    <w:rsid w:val="00002D5C"/>
  </w:style>
  <w:style w:type="character" w:styleId="Hyperlink">
    <w:name w:val="Hyperlink"/>
    <w:basedOn w:val="DefaultParagraphFont"/>
    <w:uiPriority w:val="99"/>
    <w:unhideWhenUsed/>
    <w:rsid w:val="00002D5C"/>
    <w:rPr>
      <w:color w:val="0000FF"/>
      <w:u w:val="single"/>
    </w:rPr>
  </w:style>
  <w:style w:type="character" w:customStyle="1" w:styleId="vuuxrf">
    <w:name w:val="vuuxrf"/>
    <w:basedOn w:val="DefaultParagraphFont"/>
    <w:rsid w:val="00002D5C"/>
  </w:style>
  <w:style w:type="character" w:styleId="HTMLCite">
    <w:name w:val="HTML Cite"/>
    <w:basedOn w:val="DefaultParagraphFont"/>
    <w:uiPriority w:val="99"/>
    <w:semiHidden/>
    <w:unhideWhenUsed/>
    <w:rsid w:val="00002D5C"/>
    <w:rPr>
      <w:i/>
      <w:iCs/>
    </w:rPr>
  </w:style>
  <w:style w:type="character" w:customStyle="1" w:styleId="ylgvce">
    <w:name w:val="ylgvce"/>
    <w:basedOn w:val="DefaultParagraphFont"/>
    <w:rsid w:val="00002D5C"/>
  </w:style>
  <w:style w:type="character" w:styleId="Emphasis">
    <w:name w:val="Emphasis"/>
    <w:basedOn w:val="DefaultParagraphFont"/>
    <w:uiPriority w:val="20"/>
    <w:qFormat/>
    <w:rsid w:val="00002D5C"/>
    <w:rPr>
      <w:i/>
      <w:iCs/>
    </w:rPr>
  </w:style>
  <w:style w:type="character" w:customStyle="1" w:styleId="yrbpuc">
    <w:name w:val="yrbpuc"/>
    <w:basedOn w:val="DefaultParagraphFont"/>
    <w:rsid w:val="00002D5C"/>
  </w:style>
  <w:style w:type="paragraph" w:styleId="NormalWeb">
    <w:name w:val="Normal (Web)"/>
    <w:basedOn w:val="Normal"/>
    <w:uiPriority w:val="99"/>
    <w:semiHidden/>
    <w:unhideWhenUsed/>
    <w:rsid w:val="009C73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454B"/>
    <w:rPr>
      <w:color w:val="605E5C"/>
      <w:shd w:val="clear" w:color="auto" w:fill="E1DFDD"/>
    </w:rPr>
  </w:style>
  <w:style w:type="paragraph" w:styleId="Header">
    <w:name w:val="header"/>
    <w:basedOn w:val="Normal"/>
    <w:link w:val="HeaderChar"/>
    <w:uiPriority w:val="99"/>
    <w:unhideWhenUsed/>
    <w:rsid w:val="00F2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CB"/>
    <w:rPr>
      <w:rFonts w:eastAsiaTheme="minorEastAsia"/>
    </w:rPr>
  </w:style>
  <w:style w:type="paragraph" w:styleId="Footer">
    <w:name w:val="footer"/>
    <w:basedOn w:val="Normal"/>
    <w:link w:val="FooterChar"/>
    <w:uiPriority w:val="99"/>
    <w:unhideWhenUsed/>
    <w:rsid w:val="00F2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9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64790">
      <w:bodyDiv w:val="1"/>
      <w:marLeft w:val="0"/>
      <w:marRight w:val="0"/>
      <w:marTop w:val="0"/>
      <w:marBottom w:val="0"/>
      <w:divBdr>
        <w:top w:val="none" w:sz="0" w:space="0" w:color="auto"/>
        <w:left w:val="none" w:sz="0" w:space="0" w:color="auto"/>
        <w:bottom w:val="none" w:sz="0" w:space="0" w:color="auto"/>
        <w:right w:val="none" w:sz="0" w:space="0" w:color="auto"/>
      </w:divBdr>
      <w:divsChild>
        <w:div w:id="868102253">
          <w:marLeft w:val="0"/>
          <w:marRight w:val="0"/>
          <w:marTop w:val="0"/>
          <w:marBottom w:val="0"/>
          <w:divBdr>
            <w:top w:val="none" w:sz="0" w:space="0" w:color="auto"/>
            <w:left w:val="none" w:sz="0" w:space="0" w:color="auto"/>
            <w:bottom w:val="none" w:sz="0" w:space="0" w:color="auto"/>
            <w:right w:val="none" w:sz="0" w:space="0" w:color="auto"/>
          </w:divBdr>
          <w:divsChild>
            <w:div w:id="455295629">
              <w:marLeft w:val="0"/>
              <w:marRight w:val="0"/>
              <w:marTop w:val="0"/>
              <w:marBottom w:val="0"/>
              <w:divBdr>
                <w:top w:val="none" w:sz="0" w:space="0" w:color="auto"/>
                <w:left w:val="none" w:sz="0" w:space="0" w:color="auto"/>
                <w:bottom w:val="none" w:sz="0" w:space="0" w:color="auto"/>
                <w:right w:val="none" w:sz="0" w:space="0" w:color="auto"/>
              </w:divBdr>
              <w:divsChild>
                <w:div w:id="1702125268">
                  <w:marLeft w:val="0"/>
                  <w:marRight w:val="0"/>
                  <w:marTop w:val="0"/>
                  <w:marBottom w:val="0"/>
                  <w:divBdr>
                    <w:top w:val="none" w:sz="0" w:space="0" w:color="auto"/>
                    <w:left w:val="none" w:sz="0" w:space="0" w:color="auto"/>
                    <w:bottom w:val="none" w:sz="0" w:space="0" w:color="auto"/>
                    <w:right w:val="none" w:sz="0" w:space="0" w:color="auto"/>
                  </w:divBdr>
                  <w:divsChild>
                    <w:div w:id="688605779">
                      <w:marLeft w:val="0"/>
                      <w:marRight w:val="0"/>
                      <w:marTop w:val="0"/>
                      <w:marBottom w:val="0"/>
                      <w:divBdr>
                        <w:top w:val="none" w:sz="0" w:space="0" w:color="auto"/>
                        <w:left w:val="none" w:sz="0" w:space="0" w:color="auto"/>
                        <w:bottom w:val="none" w:sz="0" w:space="0" w:color="auto"/>
                        <w:right w:val="none" w:sz="0" w:space="0" w:color="auto"/>
                      </w:divBdr>
                      <w:divsChild>
                        <w:div w:id="366874543">
                          <w:marLeft w:val="0"/>
                          <w:marRight w:val="0"/>
                          <w:marTop w:val="0"/>
                          <w:marBottom w:val="0"/>
                          <w:divBdr>
                            <w:top w:val="none" w:sz="0" w:space="0" w:color="auto"/>
                            <w:left w:val="none" w:sz="0" w:space="0" w:color="auto"/>
                            <w:bottom w:val="none" w:sz="0" w:space="0" w:color="auto"/>
                            <w:right w:val="none" w:sz="0" w:space="0" w:color="auto"/>
                          </w:divBdr>
                          <w:divsChild>
                            <w:div w:id="2020346194">
                              <w:marLeft w:val="0"/>
                              <w:marRight w:val="0"/>
                              <w:marTop w:val="0"/>
                              <w:marBottom w:val="0"/>
                              <w:divBdr>
                                <w:top w:val="none" w:sz="0" w:space="0" w:color="auto"/>
                                <w:left w:val="none" w:sz="0" w:space="0" w:color="auto"/>
                                <w:bottom w:val="none" w:sz="0" w:space="0" w:color="auto"/>
                                <w:right w:val="none" w:sz="0" w:space="0" w:color="auto"/>
                              </w:divBdr>
                              <w:divsChild>
                                <w:div w:id="1928998641">
                                  <w:marLeft w:val="0"/>
                                  <w:marRight w:val="0"/>
                                  <w:marTop w:val="0"/>
                                  <w:marBottom w:val="0"/>
                                  <w:divBdr>
                                    <w:top w:val="none" w:sz="0" w:space="0" w:color="auto"/>
                                    <w:left w:val="none" w:sz="0" w:space="0" w:color="auto"/>
                                    <w:bottom w:val="none" w:sz="0" w:space="0" w:color="auto"/>
                                    <w:right w:val="none" w:sz="0" w:space="0" w:color="auto"/>
                                  </w:divBdr>
                                </w:div>
                                <w:div w:id="7030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8737">
          <w:marLeft w:val="0"/>
          <w:marRight w:val="0"/>
          <w:marTop w:val="0"/>
          <w:marBottom w:val="0"/>
          <w:divBdr>
            <w:top w:val="none" w:sz="0" w:space="0" w:color="auto"/>
            <w:left w:val="none" w:sz="0" w:space="0" w:color="auto"/>
            <w:bottom w:val="none" w:sz="0" w:space="0" w:color="auto"/>
            <w:right w:val="none" w:sz="0" w:space="0" w:color="auto"/>
          </w:divBdr>
          <w:divsChild>
            <w:div w:id="18448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996">
      <w:bodyDiv w:val="1"/>
      <w:marLeft w:val="0"/>
      <w:marRight w:val="0"/>
      <w:marTop w:val="0"/>
      <w:marBottom w:val="0"/>
      <w:divBdr>
        <w:top w:val="none" w:sz="0" w:space="0" w:color="auto"/>
        <w:left w:val="none" w:sz="0" w:space="0" w:color="auto"/>
        <w:bottom w:val="none" w:sz="0" w:space="0" w:color="auto"/>
        <w:right w:val="none" w:sz="0" w:space="0" w:color="auto"/>
      </w:divBdr>
    </w:div>
    <w:div w:id="1553685972">
      <w:bodyDiv w:val="1"/>
      <w:marLeft w:val="0"/>
      <w:marRight w:val="0"/>
      <w:marTop w:val="0"/>
      <w:marBottom w:val="0"/>
      <w:divBdr>
        <w:top w:val="none" w:sz="0" w:space="0" w:color="auto"/>
        <w:left w:val="none" w:sz="0" w:space="0" w:color="auto"/>
        <w:bottom w:val="none" w:sz="0" w:space="0" w:color="auto"/>
        <w:right w:val="none" w:sz="0" w:space="0" w:color="auto"/>
      </w:divBdr>
    </w:div>
    <w:div w:id="1953515366">
      <w:bodyDiv w:val="1"/>
      <w:marLeft w:val="0"/>
      <w:marRight w:val="0"/>
      <w:marTop w:val="0"/>
      <w:marBottom w:val="0"/>
      <w:divBdr>
        <w:top w:val="none" w:sz="0" w:space="0" w:color="auto"/>
        <w:left w:val="none" w:sz="0" w:space="0" w:color="auto"/>
        <w:bottom w:val="none" w:sz="0" w:space="0" w:color="auto"/>
        <w:right w:val="none" w:sz="0" w:space="0" w:color="auto"/>
      </w:divBdr>
      <w:divsChild>
        <w:div w:id="2100522669">
          <w:marLeft w:val="0"/>
          <w:marRight w:val="0"/>
          <w:marTop w:val="0"/>
          <w:marBottom w:val="0"/>
          <w:divBdr>
            <w:top w:val="none" w:sz="0" w:space="0" w:color="auto"/>
            <w:left w:val="none" w:sz="0" w:space="0" w:color="auto"/>
            <w:bottom w:val="none" w:sz="0" w:space="0" w:color="auto"/>
            <w:right w:val="none" w:sz="0" w:space="0" w:color="auto"/>
          </w:divBdr>
          <w:divsChild>
            <w:div w:id="869532725">
              <w:marLeft w:val="0"/>
              <w:marRight w:val="0"/>
              <w:marTop w:val="0"/>
              <w:marBottom w:val="0"/>
              <w:divBdr>
                <w:top w:val="none" w:sz="0" w:space="0" w:color="auto"/>
                <w:left w:val="none" w:sz="0" w:space="0" w:color="auto"/>
                <w:bottom w:val="none" w:sz="0" w:space="0" w:color="auto"/>
                <w:right w:val="none" w:sz="0" w:space="0" w:color="auto"/>
              </w:divBdr>
              <w:divsChild>
                <w:div w:id="900557216">
                  <w:marLeft w:val="0"/>
                  <w:marRight w:val="0"/>
                  <w:marTop w:val="0"/>
                  <w:marBottom w:val="0"/>
                  <w:divBdr>
                    <w:top w:val="none" w:sz="0" w:space="0" w:color="auto"/>
                    <w:left w:val="none" w:sz="0" w:space="0" w:color="auto"/>
                    <w:bottom w:val="none" w:sz="0" w:space="0" w:color="auto"/>
                    <w:right w:val="none" w:sz="0" w:space="0" w:color="auto"/>
                  </w:divBdr>
                  <w:divsChild>
                    <w:div w:id="307981761">
                      <w:marLeft w:val="0"/>
                      <w:marRight w:val="0"/>
                      <w:marTop w:val="0"/>
                      <w:marBottom w:val="0"/>
                      <w:divBdr>
                        <w:top w:val="none" w:sz="0" w:space="0" w:color="auto"/>
                        <w:left w:val="none" w:sz="0" w:space="0" w:color="auto"/>
                        <w:bottom w:val="none" w:sz="0" w:space="0" w:color="auto"/>
                        <w:right w:val="none" w:sz="0" w:space="0" w:color="auto"/>
                      </w:divBdr>
                      <w:divsChild>
                        <w:div w:id="292637915">
                          <w:marLeft w:val="0"/>
                          <w:marRight w:val="0"/>
                          <w:marTop w:val="0"/>
                          <w:marBottom w:val="0"/>
                          <w:divBdr>
                            <w:top w:val="none" w:sz="0" w:space="0" w:color="auto"/>
                            <w:left w:val="none" w:sz="0" w:space="0" w:color="auto"/>
                            <w:bottom w:val="none" w:sz="0" w:space="0" w:color="auto"/>
                            <w:right w:val="none" w:sz="0" w:space="0" w:color="auto"/>
                          </w:divBdr>
                          <w:divsChild>
                            <w:div w:id="1312754774">
                              <w:marLeft w:val="0"/>
                              <w:marRight w:val="0"/>
                              <w:marTop w:val="0"/>
                              <w:marBottom w:val="0"/>
                              <w:divBdr>
                                <w:top w:val="none" w:sz="0" w:space="0" w:color="auto"/>
                                <w:left w:val="none" w:sz="0" w:space="0" w:color="auto"/>
                                <w:bottom w:val="none" w:sz="0" w:space="0" w:color="auto"/>
                                <w:right w:val="none" w:sz="0" w:space="0" w:color="auto"/>
                              </w:divBdr>
                            </w:div>
                            <w:div w:id="1055010840">
                              <w:marLeft w:val="0"/>
                              <w:marRight w:val="0"/>
                              <w:marTop w:val="0"/>
                              <w:marBottom w:val="0"/>
                              <w:divBdr>
                                <w:top w:val="none" w:sz="0" w:space="0" w:color="auto"/>
                                <w:left w:val="none" w:sz="0" w:space="0" w:color="auto"/>
                                <w:bottom w:val="none" w:sz="0" w:space="0" w:color="auto"/>
                                <w:right w:val="none" w:sz="0" w:space="0" w:color="auto"/>
                              </w:divBdr>
                              <w:divsChild>
                                <w:div w:id="1764255545">
                                  <w:marLeft w:val="0"/>
                                  <w:marRight w:val="0"/>
                                  <w:marTop w:val="0"/>
                                  <w:marBottom w:val="0"/>
                                  <w:divBdr>
                                    <w:top w:val="none" w:sz="0" w:space="0" w:color="auto"/>
                                    <w:left w:val="none" w:sz="0" w:space="0" w:color="auto"/>
                                    <w:bottom w:val="none" w:sz="0" w:space="0" w:color="auto"/>
                                    <w:right w:val="none" w:sz="0" w:space="0" w:color="auto"/>
                                  </w:divBdr>
                                </w:div>
                                <w:div w:id="11293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5573">
          <w:marLeft w:val="0"/>
          <w:marRight w:val="0"/>
          <w:marTop w:val="0"/>
          <w:marBottom w:val="0"/>
          <w:divBdr>
            <w:top w:val="none" w:sz="0" w:space="0" w:color="auto"/>
            <w:left w:val="none" w:sz="0" w:space="0" w:color="auto"/>
            <w:bottom w:val="none" w:sz="0" w:space="0" w:color="auto"/>
            <w:right w:val="none" w:sz="0" w:space="0" w:color="auto"/>
          </w:divBdr>
          <w:divsChild>
            <w:div w:id="1258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BJPR/2016/26554" TargetMode="External"/><Relationship Id="rId18" Type="http://schemas.openxmlformats.org/officeDocument/2006/relationships/hyperlink" Target="https://scholar.google.com/scholar_lookup?journal=Heliyon&amp;title=Phytochemical%20analysis,%20antioxidant%20and%20metal%20chelating%20capacity%20of%20Tetrapleura%20tetraptera&amp;author=S.%20Adusei&amp;author=J.K.%20Otchere&amp;author=P.%20Oteng&amp;author=R.Q.%20Mensah&amp;author=E.%20Tei-Mensah&amp;volume=5&amp;issue=11&amp;publication_year=2019&amp;pmid=31844702&amp;doi=10.1016/j.heliyon.2019.e02762&amp;" TargetMode="External"/><Relationship Id="rId26" Type="http://schemas.openxmlformats.org/officeDocument/2006/relationships/hyperlink" Target="https://scholar.google.com/scholar_lookup?journal=J.%20Chem.&amp;title=Vitamin%20analysis,%20trace%20elements%20content,%20and%20their%20extractabilities%20in%20Tetrapleura%20tetraptera&amp;author=P.%20Oteng&amp;author=J.K.%20Otchere&amp;author=S.%20Adusei&amp;author=R.Q.%20Mensah&amp;author=E.%20Tei-Mensah&amp;volume=2020&amp;publication_year=2020&amp;doi=10.1016/j.heliyon.2019.e02762&amp;" TargetMode="External"/><Relationship Id="rId3" Type="http://schemas.openxmlformats.org/officeDocument/2006/relationships/settings" Target="settings.xml"/><Relationship Id="rId21" Type="http://schemas.openxmlformats.org/officeDocument/2006/relationships/hyperlink" Target="https://doi.org/10.4081/jphia.2018.841" TargetMode="External"/><Relationship Id="rId34" Type="http://schemas.openxmlformats.org/officeDocument/2006/relationships/footer" Target="footer3.xml"/><Relationship Id="rId7" Type="http://schemas.openxmlformats.org/officeDocument/2006/relationships/hyperlink" Target="https://pmc.ncbi.nlm.nih.gov/articles/PMC10955287/" TargetMode="External"/><Relationship Id="rId12" Type="http://schemas.openxmlformats.org/officeDocument/2006/relationships/hyperlink" Target="https://scholar.google.com/scholar_lookup?journal=Beverages&amp;title=Potential%20application%20of%20tetrapleura%20tetraptera%20and%20hibiscus%20sabdariffa%20(malvaceae)%20in%20designing%20highly%20flavoured%20and%20bioactive%20pito%20with%20functional%20properties&amp;author=P.%20Adadi&amp;author=O.N.%20Kanwugu&amp;volume=6&amp;issue=2&amp;publication_year=2020&amp;pages=22&amp;doi=10.3390/beverages6020022&amp;" TargetMode="External"/><Relationship Id="rId17" Type="http://schemas.openxmlformats.org/officeDocument/2006/relationships/hyperlink" Target="https://pubmed.ncbi.nlm.nih.gov/31844702/" TargetMode="External"/><Relationship Id="rId25" Type="http://schemas.openxmlformats.org/officeDocument/2006/relationships/hyperlink" Target="https://doi.org/10.1016/j.heliyon.2019.e0276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mc.ncbi.nlm.nih.gov/articles/PMC6895743/" TargetMode="External"/><Relationship Id="rId20" Type="http://schemas.openxmlformats.org/officeDocument/2006/relationships/hyperlink" Target="https://doi.org/10.9734/ajbgmb/2020/v3i23008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beverages6020022" TargetMode="External"/><Relationship Id="rId24" Type="http://schemas.openxmlformats.org/officeDocument/2006/relationships/hyperlink" Target="https://scholar.google.com/scholar_lookup?journal=J.%20Publ.%20Health%20Afr.&amp;title=Investigation%20of%20medicinal%20plants%20traditionally%20used%20as%20dietary%20supplements:%20a%20review%20on%20Moringa%20oleifera&amp;author=I.%20Matic&amp;author=A.%20Guidi&amp;author=M.%20Kenzo&amp;author=M.%20Mattei&amp;author=A.%20Galgani&amp;volume=9&amp;issue=3&amp;publication_year=2018&amp;pmid=30854178&amp;doi=10.4081/jphia.2018.841&amp;"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heliyon.2019.e02762" TargetMode="External"/><Relationship Id="rId23" Type="http://schemas.openxmlformats.org/officeDocument/2006/relationships/hyperlink" Target="https://pubmed.ncbi.nlm.nih.gov/30854178/" TargetMode="External"/><Relationship Id="rId28" Type="http://schemas.openxmlformats.org/officeDocument/2006/relationships/hyperlink" Target="https://scholar.google.com/scholar_lookup?journal=Med.%20Plants:%20Their%20Response%20to%20Abiotic%20Stress&amp;title=Medicinal%20plants%20and%20Abiotic%20stress:%20an%20Overview&amp;author=S.%20Rahman&amp;author=M.%20Iqbal&amp;author=A.%20Husen&amp;publication_year=2023&amp;pages=1-34&amp;doi=10.1007/978-981-19-5611-9_1&amp;"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9734/ajbgmb/2020/v3i23008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cholar.google.com/scholar_lookup?journal=Br.%20J.%20Pharmaceut.%20Res.&amp;title=Tetrapleura%20tetraptera%20Taub-ethnopharmacology,%20chemistry,%20medicinal%20and%20nutritional%20values-a%20review&amp;author=S.K.%20Adesina&amp;author=E.O.%20Iwalewa&amp;author=I.I.%20Johnny&amp;volume=12&amp;issue=3&amp;publication_year=2016&amp;pages=1-22&amp;doi=10.9734/BJPR/2016/26554&amp;" TargetMode="External"/><Relationship Id="rId22" Type="http://schemas.openxmlformats.org/officeDocument/2006/relationships/hyperlink" Target="https://pmc.ncbi.nlm.nih.gov/articles/PMC6379786/" TargetMode="External"/><Relationship Id="rId27" Type="http://schemas.openxmlformats.org/officeDocument/2006/relationships/hyperlink" Target="https://doi.org/10.1007/978-981-19-5611-9_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pmc.ncbi.nlm.nih.gov/articles/PMC10955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5079</TotalTime>
  <Pages>24</Pages>
  <Words>8806</Words>
  <Characters>50199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44</cp:revision>
  <dcterms:created xsi:type="dcterms:W3CDTF">2025-05-05T15:57:00Z</dcterms:created>
  <dcterms:modified xsi:type="dcterms:W3CDTF">2025-10-03T12:47:00Z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b20b471e-2906-4146-b388-75d2b2327a0f</vt:lpwstr>
  </property>
</Properties>
</file>