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3B41B" w14:textId="77777777" w:rsidR="00D2365B" w:rsidRDefault="00D2365B">
      <w:pPr>
        <w:jc w:val="center"/>
        <w:rPr>
          <w:rFonts w:ascii="Times New Roman" w:eastAsia="Times New Roman" w:hAnsi="Times New Roman" w:cs="Times New Roman"/>
          <w:b/>
          <w:bCs/>
          <w:sz w:val="24"/>
          <w:szCs w:val="24"/>
          <w:lang w:val="en-US"/>
        </w:rPr>
      </w:pPr>
      <w:r w:rsidRPr="00D2365B">
        <w:rPr>
          <w:rFonts w:ascii="Times New Roman" w:eastAsia="Times New Roman" w:hAnsi="Times New Roman" w:cs="Times New Roman"/>
          <w:b/>
          <w:bCs/>
          <w:sz w:val="24"/>
          <w:szCs w:val="24"/>
          <w:lang w:val="en-US"/>
        </w:rPr>
        <w:t>Review Article</w:t>
      </w:r>
    </w:p>
    <w:p w14:paraId="67CA828F" w14:textId="77777777" w:rsidR="00D2365B" w:rsidRDefault="00D2365B">
      <w:pPr>
        <w:jc w:val="center"/>
        <w:rPr>
          <w:rFonts w:ascii="Times New Roman" w:eastAsia="Times New Roman" w:hAnsi="Times New Roman" w:cs="Times New Roman"/>
          <w:b/>
          <w:bCs/>
          <w:sz w:val="24"/>
          <w:szCs w:val="24"/>
          <w:lang w:val="en-US"/>
        </w:rPr>
      </w:pPr>
    </w:p>
    <w:p w14:paraId="4A4FA907" w14:textId="69A13065" w:rsidR="006C78E7" w:rsidRDefault="00BB6F41">
      <w:pPr>
        <w:jc w:val="center"/>
        <w:rPr>
          <w:rFonts w:ascii="Times New Roman" w:eastAsia="Times New Roman" w:hAnsi="Times New Roman" w:cs="Times New Roman"/>
          <w:b/>
          <w:bCs/>
          <w:sz w:val="24"/>
          <w:szCs w:val="24"/>
          <w:lang w:val="en-US"/>
        </w:rPr>
      </w:pPr>
      <w:r w:rsidRPr="00756376">
        <w:rPr>
          <w:rFonts w:ascii="Times New Roman" w:eastAsia="Times New Roman" w:hAnsi="Times New Roman" w:cs="Times New Roman"/>
          <w:b/>
          <w:bCs/>
          <w:sz w:val="24"/>
          <w:szCs w:val="24"/>
          <w:lang w:val="en-US"/>
        </w:rPr>
        <w:t>Meta-Analysis</w:t>
      </w:r>
      <w:r w:rsidR="00960E6C">
        <w:rPr>
          <w:rFonts w:ascii="Times New Roman" w:eastAsia="Times New Roman" w:hAnsi="Times New Roman" w:cs="Times New Roman"/>
          <w:b/>
          <w:bCs/>
          <w:sz w:val="24"/>
          <w:szCs w:val="24"/>
          <w:lang w:val="en-US"/>
        </w:rPr>
        <w:t xml:space="preserve">: A </w:t>
      </w:r>
      <w:r w:rsidR="00960E6C" w:rsidRPr="00960E6C">
        <w:rPr>
          <w:rFonts w:ascii="Times New Roman" w:eastAsia="Times New Roman" w:hAnsi="Times New Roman" w:cs="Times New Roman"/>
          <w:b/>
          <w:sz w:val="24"/>
          <w:szCs w:val="24"/>
        </w:rPr>
        <w:t>systematic research methodology Approach</w:t>
      </w:r>
    </w:p>
    <w:p w14:paraId="43E3E7D4" w14:textId="77777777" w:rsidR="00E15AD3" w:rsidRPr="00756376" w:rsidRDefault="00E15AD3">
      <w:pPr>
        <w:jc w:val="center"/>
        <w:rPr>
          <w:rFonts w:ascii="Times New Roman" w:hAnsi="Times New Roman" w:cs="Times New Roman"/>
          <w:sz w:val="24"/>
          <w:szCs w:val="24"/>
          <w:lang w:val="en-US"/>
        </w:rPr>
      </w:pPr>
    </w:p>
    <w:p w14:paraId="00000001" w14:textId="77777777" w:rsidR="006C78E7" w:rsidRPr="00756376" w:rsidRDefault="00BB6F41">
      <w:pPr>
        <w:pStyle w:val="Heading3"/>
        <w:jc w:val="center"/>
        <w:rPr>
          <w:rFonts w:ascii="Times New Roman" w:eastAsia="Times New Roman" w:hAnsi="Times New Roman" w:cs="Times New Roman"/>
          <w:sz w:val="28"/>
          <w:szCs w:val="28"/>
        </w:rPr>
      </w:pPr>
      <w:bookmarkStart w:id="0" w:name="_GoBack"/>
      <w:bookmarkEnd w:id="0"/>
      <w:r w:rsidRPr="00756376">
        <w:rPr>
          <w:rFonts w:ascii="Times New Roman" w:eastAsia="Times New Roman" w:hAnsi="Times New Roman" w:cs="Times New Roman"/>
          <w:sz w:val="28"/>
          <w:szCs w:val="28"/>
        </w:rPr>
        <w:br/>
        <w:t>Abstract:</w:t>
      </w:r>
    </w:p>
    <w:p w14:paraId="00000002"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A meta-analysis is a research approach that is a systematic research methodology that combines quantitative data of a number of independent studies to answer a specific scientific question. The process begins with a strict definition of the research question often using systematic frameworks like PICO to define parameters of participants, intervention, comparison and outcomes. Investigators then conduct extensive, methodical search of academic databases and other published materials and identify studies that meet pre-defined including criteria. This choice is based on standard procedures, especially PRISMA guidelines, which guarantees the methodological transparency and reproducibility. In regards to every suitable study, the researchers carefully utilize granular data, including the information about the participants, details about the experiment design, the measurement of outcomes, and the important findings. Data extraction is done using standard procedures to ensure uniformity and accuracy of the evidence base. The methodological quality of the papers included is then evaluated with the help of the validated instruments, i.e., Cochrane Risk of Bias tool or the Newcastle-Ottawa Scale that contribute to the objective assessment of the evidentiary </w:t>
      </w:r>
      <w:proofErr w:type="spellStart"/>
      <w:r w:rsidRPr="00756376">
        <w:rPr>
          <w:rFonts w:ascii="Times New Roman" w:eastAsia="Times New Roman" w:hAnsi="Times New Roman" w:cs="Times New Roman"/>
          <w:sz w:val="24"/>
          <w:szCs w:val="24"/>
        </w:rPr>
        <w:t>strength.Each</w:t>
      </w:r>
      <w:proofErr w:type="spellEnd"/>
      <w:r w:rsidRPr="00756376">
        <w:rPr>
          <w:rFonts w:ascii="Times New Roman" w:eastAsia="Times New Roman" w:hAnsi="Times New Roman" w:cs="Times New Roman"/>
          <w:sz w:val="24"/>
          <w:szCs w:val="24"/>
        </w:rPr>
        <w:t xml:space="preserve"> study is calculated to get the effect size, and the measures are pooled together using the relevant statistical frameworks (e.g., random-effects or fixed-effects models) in order to do cross-study comparisons. Statistical indicators that are used to assess heterogeneity amongst study outcomes include Cochran statistic of Q and the I 2 </w:t>
      </w:r>
      <w:proofErr w:type="gramStart"/>
      <w:r w:rsidRPr="00756376">
        <w:rPr>
          <w:rFonts w:ascii="Times New Roman" w:eastAsia="Times New Roman" w:hAnsi="Times New Roman" w:cs="Times New Roman"/>
          <w:sz w:val="24"/>
          <w:szCs w:val="24"/>
        </w:rPr>
        <w:t>index</w:t>
      </w:r>
      <w:proofErr w:type="gramEnd"/>
      <w:r w:rsidRPr="00756376">
        <w:rPr>
          <w:rFonts w:ascii="Times New Roman" w:eastAsia="Times New Roman" w:hAnsi="Times New Roman" w:cs="Times New Roman"/>
          <w:sz w:val="24"/>
          <w:szCs w:val="24"/>
        </w:rPr>
        <w:t>. Publication bias is investigated, usually by visualizing funnel plots that help reveal asymmetries with the possibility that they signal selective reporting. Aggregated findings are usually represented through graphic methods and synthesized in tabular formats. Further tests, such as subgroup tests and meta-regressions are done to question the underlying patterns or variability in the data. A meta-analysis conducted in accordance with methodological rigor provides a thorough and sound assessment of the available evidence, thus supporting highly supported scientific conclusions and making policy decisions.</w:t>
      </w:r>
    </w:p>
    <w:p w14:paraId="6490DC5E" w14:textId="77777777" w:rsidR="006C78E7" w:rsidRPr="00756376" w:rsidRDefault="006C78E7">
      <w:pPr>
        <w:jc w:val="both"/>
        <w:rPr>
          <w:rFonts w:ascii="Times New Roman" w:eastAsia="Times New Roman" w:hAnsi="Times New Roman" w:cs="Times New Roman"/>
          <w:sz w:val="24"/>
          <w:szCs w:val="24"/>
        </w:rPr>
      </w:pPr>
    </w:p>
    <w:p w14:paraId="12BDB201" w14:textId="77777777" w:rsidR="006C78E7" w:rsidRPr="00756376" w:rsidRDefault="00BB6F41">
      <w:pPr>
        <w:jc w:val="both"/>
        <w:rPr>
          <w:rFonts w:ascii="Times New Roman" w:eastAsia="Times New Roman" w:hAnsi="Times New Roman" w:cs="Times New Roman"/>
          <w:b/>
          <w:bCs/>
          <w:sz w:val="24"/>
          <w:szCs w:val="24"/>
          <w:lang w:val="en-US"/>
        </w:rPr>
      </w:pPr>
      <w:r w:rsidRPr="00756376">
        <w:rPr>
          <w:rFonts w:ascii="Times New Roman" w:eastAsia="Times New Roman" w:hAnsi="Times New Roman" w:cs="Times New Roman"/>
          <w:b/>
          <w:bCs/>
          <w:sz w:val="24"/>
          <w:szCs w:val="24"/>
          <w:lang w:val="en-US"/>
        </w:rPr>
        <w:t xml:space="preserve">Keywords: </w:t>
      </w:r>
      <w:proofErr w:type="spellStart"/>
      <w:r w:rsidRPr="00756376">
        <w:rPr>
          <w:rFonts w:ascii="Times New Roman" w:eastAsia="Times New Roman" w:hAnsi="Times New Roman" w:cs="Times New Roman"/>
          <w:b/>
          <w:bCs/>
          <w:sz w:val="24"/>
          <w:szCs w:val="24"/>
          <w:lang w:val="en-US"/>
        </w:rPr>
        <w:t>Meta analysis</w:t>
      </w:r>
      <w:proofErr w:type="spellEnd"/>
      <w:r w:rsidRPr="00756376">
        <w:rPr>
          <w:rFonts w:ascii="Times New Roman" w:eastAsia="Times New Roman" w:hAnsi="Times New Roman" w:cs="Times New Roman"/>
          <w:b/>
          <w:bCs/>
          <w:sz w:val="24"/>
          <w:szCs w:val="24"/>
          <w:lang w:val="en-US"/>
        </w:rPr>
        <w:t xml:space="preserve">, methodology, </w:t>
      </w:r>
      <w:proofErr w:type="spellStart"/>
      <w:r w:rsidRPr="00756376">
        <w:rPr>
          <w:rFonts w:ascii="Times New Roman" w:eastAsia="Times New Roman" w:hAnsi="Times New Roman" w:cs="Times New Roman"/>
          <w:b/>
          <w:bCs/>
          <w:sz w:val="24"/>
          <w:szCs w:val="24"/>
          <w:lang w:val="en-US"/>
        </w:rPr>
        <w:t>systemetic</w:t>
      </w:r>
      <w:proofErr w:type="spellEnd"/>
      <w:r w:rsidRPr="00756376">
        <w:rPr>
          <w:rFonts w:ascii="Times New Roman" w:eastAsia="Times New Roman" w:hAnsi="Times New Roman" w:cs="Times New Roman"/>
          <w:b/>
          <w:bCs/>
          <w:sz w:val="24"/>
          <w:szCs w:val="24"/>
          <w:lang w:val="en-US"/>
        </w:rPr>
        <w:t xml:space="preserve"> review, guidelines.</w:t>
      </w:r>
    </w:p>
    <w:p w14:paraId="00000003" w14:textId="77777777" w:rsidR="006C78E7" w:rsidRPr="00756376" w:rsidRDefault="006C78E7"/>
    <w:p w14:paraId="00000004" w14:textId="77777777" w:rsidR="006C78E7" w:rsidRPr="00756376" w:rsidRDefault="006C78E7"/>
    <w:p w14:paraId="00000005" w14:textId="77777777" w:rsidR="006C78E7" w:rsidRPr="00756376" w:rsidRDefault="006C78E7"/>
    <w:p w14:paraId="00000020" w14:textId="77777777" w:rsidR="006C78E7" w:rsidRPr="00756376" w:rsidRDefault="006C78E7"/>
    <w:p w14:paraId="00000021" w14:textId="77777777" w:rsidR="006C78E7" w:rsidRPr="00756376" w:rsidRDefault="006C78E7"/>
    <w:p w14:paraId="00000022" w14:textId="77777777" w:rsidR="006C78E7" w:rsidRPr="00756376" w:rsidRDefault="00BB6F41">
      <w:pPr>
        <w:jc w:val="both"/>
        <w:rPr>
          <w:rFonts w:ascii="Times New Roman" w:eastAsia="Times New Roman" w:hAnsi="Times New Roman" w:cs="Times New Roman"/>
          <w:b/>
          <w:bCs/>
          <w:sz w:val="28"/>
          <w:szCs w:val="28"/>
        </w:rPr>
      </w:pPr>
      <w:r w:rsidRPr="00756376">
        <w:rPr>
          <w:rFonts w:ascii="Times New Roman" w:eastAsia="Times New Roman" w:hAnsi="Times New Roman" w:cs="Times New Roman"/>
          <w:b/>
          <w:bCs/>
          <w:sz w:val="28"/>
          <w:szCs w:val="28"/>
        </w:rPr>
        <w:t>Introduction:</w:t>
      </w:r>
    </w:p>
    <w:p w14:paraId="00000023" w14:textId="77777777" w:rsidR="006C78E7" w:rsidRPr="00756376" w:rsidRDefault="006C78E7">
      <w:pPr>
        <w:jc w:val="both"/>
        <w:rPr>
          <w:rFonts w:ascii="Times New Roman" w:eastAsia="Times New Roman" w:hAnsi="Times New Roman" w:cs="Times New Roman"/>
          <w:sz w:val="24"/>
          <w:szCs w:val="24"/>
        </w:rPr>
      </w:pPr>
    </w:p>
    <w:p w14:paraId="00000024" w14:textId="77777777" w:rsidR="006C78E7" w:rsidRPr="00756376" w:rsidRDefault="006C78E7">
      <w:pPr>
        <w:jc w:val="both"/>
        <w:rPr>
          <w:rFonts w:ascii="Times New Roman" w:eastAsia="Times New Roman" w:hAnsi="Times New Roman" w:cs="Times New Roman"/>
          <w:sz w:val="24"/>
          <w:szCs w:val="24"/>
        </w:rPr>
      </w:pPr>
    </w:p>
    <w:p w14:paraId="00000025"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Scientific research continues to produce a huge body of empirical data in an extremely wide spectrum of fields such as medicine, psychology, agriculture, ecology, as well as the social sciences. Even the strictest individual research is often limited by circumstances like a small sample size, imperfection of the design, or external circumstances, which can result in uneven or inconclusive studies (Cao, 2024). Meta-analysis has become an effective statistical tool in the context of synthesizing</w:t>
      </w:r>
      <w:r w:rsidRPr="00756376">
        <w:rPr>
          <w:rFonts w:ascii="Times New Roman" w:eastAsia="Times New Roman" w:hAnsi="Times New Roman" w:cs="Times New Roman"/>
          <w:sz w:val="24"/>
          <w:szCs w:val="24"/>
          <w:shd w:val="clear" w:color="auto" w:fill="FCE5CD"/>
        </w:rPr>
        <w:t xml:space="preserve"> </w:t>
      </w:r>
      <w:r w:rsidRPr="00756376">
        <w:rPr>
          <w:rFonts w:ascii="Times New Roman" w:eastAsia="Times New Roman" w:hAnsi="Times New Roman" w:cs="Times New Roman"/>
          <w:sz w:val="24"/>
          <w:szCs w:val="24"/>
        </w:rPr>
        <w:t xml:space="preserve">evidence acquired in several independent studies that explore the same research question </w:t>
      </w:r>
      <w:r w:rsidRPr="00756376">
        <w:rPr>
          <w:rFonts w:ascii="Times New Roman" w:eastAsia="Times New Roman" w:hAnsi="Times New Roman" w:cs="Times New Roman"/>
          <w:sz w:val="24"/>
          <w:szCs w:val="24"/>
        </w:rPr>
        <w:lastRenderedPageBreak/>
        <w:t>(</w:t>
      </w:r>
      <w:proofErr w:type="spellStart"/>
      <w:r w:rsidRPr="00756376">
        <w:rPr>
          <w:rFonts w:ascii="Times New Roman" w:eastAsia="Times New Roman" w:hAnsi="Times New Roman" w:cs="Times New Roman"/>
          <w:sz w:val="24"/>
          <w:szCs w:val="24"/>
        </w:rPr>
        <w:t>Papakostidis</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Giannoudis</w:t>
      </w:r>
      <w:proofErr w:type="spellEnd"/>
      <w:r w:rsidRPr="00756376">
        <w:rPr>
          <w:rFonts w:ascii="Times New Roman" w:eastAsia="Times New Roman" w:hAnsi="Times New Roman" w:cs="Times New Roman"/>
          <w:sz w:val="24"/>
          <w:szCs w:val="24"/>
        </w:rPr>
        <w:t>, 2023). Meta- analysis enhances statistical accuracy, strengthens credibility, and simplifies the identification of trends that could otherwise be lost in individual studies by combining the information of multiple studies. The approach facilitates the generalization of findings through fragmented studies by researchers in a more persuasive manner, and it provides a systematic and clear system that can be used to combine evidence, thus, supporting the formulation of evidence-based practice and policymaking (</w:t>
      </w:r>
      <w:proofErr w:type="spellStart"/>
      <w:r w:rsidRPr="00756376">
        <w:rPr>
          <w:rFonts w:ascii="Times New Roman" w:eastAsia="Times New Roman" w:hAnsi="Times New Roman" w:cs="Times New Roman"/>
          <w:sz w:val="24"/>
          <w:szCs w:val="24"/>
        </w:rPr>
        <w:t>Bertolaccini</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Spaggiari</w:t>
      </w:r>
      <w:proofErr w:type="spellEnd"/>
      <w:r w:rsidRPr="00756376">
        <w:rPr>
          <w:rFonts w:ascii="Times New Roman" w:eastAsia="Times New Roman" w:hAnsi="Times New Roman" w:cs="Times New Roman"/>
          <w:sz w:val="24"/>
          <w:szCs w:val="24"/>
        </w:rPr>
        <w:t>, 2020; Jabbari, 2024)</w:t>
      </w:r>
    </w:p>
    <w:p w14:paraId="00000026" w14:textId="77777777" w:rsidR="006C78E7" w:rsidRPr="00756376" w:rsidRDefault="006C78E7">
      <w:pPr>
        <w:jc w:val="both"/>
        <w:rPr>
          <w:rFonts w:ascii="Times New Roman" w:eastAsia="Times New Roman" w:hAnsi="Times New Roman" w:cs="Times New Roman"/>
          <w:sz w:val="24"/>
          <w:szCs w:val="24"/>
        </w:rPr>
      </w:pPr>
    </w:p>
    <w:p w14:paraId="00000027"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The main reason why a meta-analysis should be conducted lies in the ability to summarize the results of heterogeneous research and eliminate possible contradictions in the literature. Different results are usually obtained in individual studies due to variability in sampling, differences in methods, or lack of statistical power. Meta-analysis alleviates these shortcomings by providing a common picture of effect size that summarizes the general direction of the studies (Wang et al., 2021). Moreover, it also allows the assessment of heterogeneity within the studies, determination of moderating factors, and determination of possible biases, which are all necessary to make valid scientific conclusions. The usefulness of meta-analysis is visible in the range of fields, including agriculture, dairy, and poultry to clinical medicine, in which it influences the decisions made in treatment or clinical practices, and social sciences, in which it is applied to program evaluation and policy making (Krupnik et al., 2019; Gurevitch et al., 2018; Rasouli et al., 2018). The use of meta-analysis is on the rise in ecological and agricultural studies and is both used to synthesize interventions or measure environmental effects or manage practices in farming and greenhouse gas emissions, thus highlighting its applicability and suitability in a wide range of fields (Krupnik et al., 2019; </w:t>
      </w:r>
      <w:proofErr w:type="spellStart"/>
      <w:r w:rsidRPr="00756376">
        <w:rPr>
          <w:rFonts w:ascii="Times New Roman" w:eastAsia="Times New Roman" w:hAnsi="Times New Roman" w:cs="Times New Roman"/>
          <w:sz w:val="24"/>
          <w:szCs w:val="24"/>
        </w:rPr>
        <w:t>Rietra</w:t>
      </w:r>
      <w:proofErr w:type="spellEnd"/>
      <w:r w:rsidRPr="00756376">
        <w:rPr>
          <w:rFonts w:ascii="Times New Roman" w:eastAsia="Times New Roman" w:hAnsi="Times New Roman" w:cs="Times New Roman"/>
          <w:sz w:val="24"/>
          <w:szCs w:val="24"/>
        </w:rPr>
        <w:t xml:space="preserve"> et al., 2022; </w:t>
      </w:r>
      <w:proofErr w:type="spellStart"/>
      <w:r w:rsidRPr="00756376">
        <w:rPr>
          <w:rFonts w:ascii="Times New Roman" w:eastAsia="Times New Roman" w:hAnsi="Times New Roman" w:cs="Times New Roman"/>
          <w:sz w:val="24"/>
          <w:szCs w:val="24"/>
        </w:rPr>
        <w:t>Haddaway</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Rytwinski</w:t>
      </w:r>
      <w:proofErr w:type="spellEnd"/>
      <w:r w:rsidRPr="00756376">
        <w:rPr>
          <w:rFonts w:ascii="Times New Roman" w:eastAsia="Times New Roman" w:hAnsi="Times New Roman" w:cs="Times New Roman"/>
          <w:sz w:val="24"/>
          <w:szCs w:val="24"/>
        </w:rPr>
        <w:t>, 2018).</w:t>
      </w:r>
    </w:p>
    <w:p w14:paraId="00000028" w14:textId="77777777" w:rsidR="006C78E7" w:rsidRPr="00756376" w:rsidRDefault="006C78E7">
      <w:pPr>
        <w:jc w:val="both"/>
        <w:rPr>
          <w:rFonts w:ascii="Times New Roman" w:eastAsia="Times New Roman" w:hAnsi="Times New Roman" w:cs="Times New Roman"/>
          <w:sz w:val="24"/>
          <w:szCs w:val="24"/>
        </w:rPr>
      </w:pPr>
    </w:p>
    <w:p w14:paraId="00000029" w14:textId="77777777" w:rsidR="006C78E7" w:rsidRPr="00756376" w:rsidRDefault="006C78E7">
      <w:pPr>
        <w:jc w:val="both"/>
        <w:rPr>
          <w:rFonts w:ascii="Times New Roman" w:eastAsia="Times New Roman" w:hAnsi="Times New Roman" w:cs="Times New Roman"/>
          <w:sz w:val="24"/>
          <w:szCs w:val="24"/>
        </w:rPr>
      </w:pPr>
    </w:p>
    <w:p w14:paraId="0000002A"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The effective meta-analysis is determined by the ability to make a concise, specific, and responsive research question. The question ought to be precise and quantifiable so as to ensure that discovered studies are comparable, and data obtained are significant. Essentially, structured frameworks like PICO, Population, Intervention, Comparison and Outcome, are regularly utilized in clinical research to formulate questions. PECO variants, which replace the intervention with an exposure variable are commonly used in observational research, but SPIDER, Sample, Phenomenon of Interest, Design, Evaluation, and Research type is an effective tool used in qualitative and mixed-method studies (Andrade, 2020). The exact definition of the research question is consistent with all other steps of the meta-analysis such as the literature search, inclusion criteria, and data collection. As an example, in agricultural research, a clearly defined question can state that dietary supplementation can improve growth performance of goats as compared to traditional grazing practices and, therefore, defines the population, intervention, comparison variable, and result (Krupnik et al., 2019).</w:t>
      </w:r>
    </w:p>
    <w:p w14:paraId="0000002B" w14:textId="77777777" w:rsidR="006C78E7" w:rsidRPr="00756376" w:rsidRDefault="006C78E7">
      <w:pPr>
        <w:jc w:val="both"/>
        <w:rPr>
          <w:rFonts w:ascii="Times New Roman" w:eastAsia="Times New Roman" w:hAnsi="Times New Roman" w:cs="Times New Roman"/>
          <w:sz w:val="24"/>
          <w:szCs w:val="24"/>
        </w:rPr>
      </w:pPr>
    </w:p>
    <w:p w14:paraId="0000002C"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The systematic finding of relevant studies is the second most important operation after the formulation of the research question. A thorough literature search in a variety of databases will ensure that all the studies are retrieved and eliminate selection bias. Popular databases typically used in meta-analytic studies are PubMed (life sciences and site of citation-related research), Scopus (multidisciplinary search and inability to track citations), Web of Science (quantum of scientific indexing and citation-tracking), and Cochrane Library (systematic reviews and </w:t>
      </w:r>
      <w:proofErr w:type="spellStart"/>
      <w:r w:rsidRPr="00756376">
        <w:rPr>
          <w:rFonts w:ascii="Times New Roman" w:eastAsia="Times New Roman" w:hAnsi="Times New Roman" w:cs="Times New Roman"/>
          <w:sz w:val="24"/>
          <w:szCs w:val="24"/>
        </w:rPr>
        <w:t>randomised</w:t>
      </w:r>
      <w:proofErr w:type="spellEnd"/>
      <w:r w:rsidRPr="00756376">
        <w:rPr>
          <w:rFonts w:ascii="Times New Roman" w:eastAsia="Times New Roman" w:hAnsi="Times New Roman" w:cs="Times New Roman"/>
          <w:sz w:val="24"/>
          <w:szCs w:val="24"/>
        </w:rPr>
        <w:t xml:space="preserve"> trials). Depending on the field of research, other sources like PsycINFO, Google Scholar and subject domain </w:t>
      </w:r>
      <w:r w:rsidRPr="00756376">
        <w:rPr>
          <w:rFonts w:ascii="Times New Roman" w:eastAsia="Times New Roman" w:hAnsi="Times New Roman" w:cs="Times New Roman"/>
          <w:sz w:val="24"/>
          <w:szCs w:val="24"/>
        </w:rPr>
        <w:lastRenderedPageBreak/>
        <w:t>repositories can be added. The successful search techniques use Boolean operators, including AND, OR, and NOT, to combine keywords and, therefore, allow the introduction of the similar terms and exclusion of irrelevant ones (</w:t>
      </w:r>
      <w:proofErr w:type="spellStart"/>
      <w:r w:rsidRPr="00756376">
        <w:rPr>
          <w:rFonts w:ascii="Times New Roman" w:eastAsia="Times New Roman" w:hAnsi="Times New Roman" w:cs="Times New Roman"/>
          <w:sz w:val="24"/>
          <w:szCs w:val="24"/>
        </w:rPr>
        <w:t>Bertolaccini</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Spaggiari</w:t>
      </w:r>
      <w:proofErr w:type="spellEnd"/>
      <w:r w:rsidRPr="00756376">
        <w:rPr>
          <w:rFonts w:ascii="Times New Roman" w:eastAsia="Times New Roman" w:hAnsi="Times New Roman" w:cs="Times New Roman"/>
          <w:sz w:val="24"/>
          <w:szCs w:val="24"/>
        </w:rPr>
        <w:t>, 2020</w:t>
      </w:r>
      <w:proofErr w:type="gramStart"/>
      <w:r w:rsidRPr="00756376">
        <w:rPr>
          <w:rFonts w:ascii="Times New Roman" w:eastAsia="Times New Roman" w:hAnsi="Times New Roman" w:cs="Times New Roman"/>
          <w:sz w:val="24"/>
          <w:szCs w:val="24"/>
        </w:rPr>
        <w:t>) .</w:t>
      </w:r>
      <w:proofErr w:type="gramEnd"/>
      <w:r w:rsidRPr="00756376">
        <w:rPr>
          <w:rFonts w:ascii="Times New Roman" w:eastAsia="Times New Roman" w:hAnsi="Times New Roman" w:cs="Times New Roman"/>
          <w:sz w:val="24"/>
          <w:szCs w:val="24"/>
        </w:rPr>
        <w:t xml:space="preserve"> As an illustration, the search strategy that examines the livestock supplementation could combine terms that describe the population, intervention, and outcomes, which will guarantee a comprehensive literature coverage. Clear recordkeeping of the search strategy, such as databases searched, used keywords and operators, search dates and filters used, is essential to reproducibility. Conformity to the PRISMA (Preferred Reporting Items to Systematic Reviews and Meta-Analyses) directions is actively promoted to ensure a systematic, transparent search procedure and, as a result, external review or reproduction of the study (Gurevitch et al., 2018)</w:t>
      </w:r>
    </w:p>
    <w:p w14:paraId="0000002D" w14:textId="77777777" w:rsidR="006C78E7" w:rsidRPr="00756376" w:rsidRDefault="006C78E7">
      <w:pPr>
        <w:jc w:val="both"/>
        <w:rPr>
          <w:rFonts w:ascii="Times New Roman" w:eastAsia="Times New Roman" w:hAnsi="Times New Roman" w:cs="Times New Roman"/>
          <w:sz w:val="24"/>
          <w:szCs w:val="24"/>
        </w:rPr>
      </w:pPr>
    </w:p>
    <w:p w14:paraId="0000002E"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After the identification of the relevant studies, stringent eligibility criteria will be used to establish the eligible studies to be included in the meta-analysis. The inclusion and exclusion criteria are specified, ensuring that studies are consistent and comparable. Inclusion criteria normally involve the studies should comply with the quantitative outcome data, should be based on similar measurement techniques and should be based on the population/ phenomenon of interest and should be following the research standards as well (Fetzer, 2023). However, exclusion criteria can also exclude studies which include reviews, editorials, or commentaries; studies that lack adequate data or have redundant populations or methodological weaknesses beyond pre-defined limits. The use of stringent eligibility is used to ensure that only research studies that can provide meaningful and comparable data are incorporated in the pooled analysis to increase the validity of the pooled analysis (</w:t>
      </w:r>
      <w:proofErr w:type="spellStart"/>
      <w:r w:rsidRPr="00756376">
        <w:rPr>
          <w:rFonts w:ascii="Times New Roman" w:eastAsia="Times New Roman" w:hAnsi="Times New Roman" w:cs="Times New Roman"/>
          <w:sz w:val="24"/>
          <w:szCs w:val="24"/>
        </w:rPr>
        <w:t>Mengist</w:t>
      </w:r>
      <w:proofErr w:type="spellEnd"/>
      <w:r w:rsidRPr="00756376">
        <w:rPr>
          <w:rFonts w:ascii="Times New Roman" w:eastAsia="Times New Roman" w:hAnsi="Times New Roman" w:cs="Times New Roman"/>
          <w:sz w:val="24"/>
          <w:szCs w:val="24"/>
        </w:rPr>
        <w:t xml:space="preserve"> et al., 2019).</w:t>
      </w:r>
    </w:p>
    <w:p w14:paraId="0000002F" w14:textId="77777777" w:rsidR="006C78E7" w:rsidRPr="00756376" w:rsidRDefault="006C78E7">
      <w:pPr>
        <w:jc w:val="both"/>
        <w:rPr>
          <w:rFonts w:ascii="Times New Roman" w:eastAsia="Times New Roman" w:hAnsi="Times New Roman" w:cs="Times New Roman"/>
          <w:sz w:val="24"/>
          <w:szCs w:val="24"/>
        </w:rPr>
      </w:pPr>
    </w:p>
    <w:p w14:paraId="00000030"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Screening of studies is usually done in stages so as to make certain the careful assessment of all possible studies. First, the records are removed and then titles and abstracts are screened to eliminate the evidently irrelevant researches. Reviews in the full-text are then done to determine how the remaining studies met the predefined criteria. In order to reduce bias and enhance the reliability, the screening is sometimes done by two reviewers who have to reach an agreement by discussing the results with a third reviewer (Stoll et al., 2019; Oya et al., 2015; Mateen et al., 2013). Quantitative measures of consistency </w:t>
      </w:r>
      <w:proofErr w:type="gramStart"/>
      <w:r w:rsidRPr="00756376">
        <w:rPr>
          <w:rFonts w:ascii="Times New Roman" w:eastAsia="Times New Roman" w:hAnsi="Times New Roman" w:cs="Times New Roman"/>
          <w:sz w:val="24"/>
          <w:szCs w:val="24"/>
        </w:rPr>
        <w:t>The</w:t>
      </w:r>
      <w:proofErr w:type="gramEnd"/>
      <w:r w:rsidRPr="00756376">
        <w:rPr>
          <w:rFonts w:ascii="Times New Roman" w:eastAsia="Times New Roman" w:hAnsi="Times New Roman" w:cs="Times New Roman"/>
          <w:sz w:val="24"/>
          <w:szCs w:val="24"/>
        </w:rPr>
        <w:t xml:space="preserve"> agreement between reviewers can also be measured using statistical tests like Cohens kappa, which is a quantitative measure of the strength of agreement. This process can often be described in a PRISMA flow diagram, which graphically illustrates the number of studies found, assessed, and rejected and finally incorporated into the analysis. This chart improves the transparency, which shows the methodological and strict way in which the studies were selected (</w:t>
      </w:r>
      <w:proofErr w:type="spellStart"/>
      <w:r w:rsidRPr="00756376">
        <w:rPr>
          <w:rFonts w:ascii="Times New Roman" w:eastAsia="Times New Roman" w:hAnsi="Times New Roman" w:cs="Times New Roman"/>
          <w:sz w:val="24"/>
          <w:szCs w:val="24"/>
        </w:rPr>
        <w:t>Haddaway</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Rytwinski</w:t>
      </w:r>
      <w:proofErr w:type="spellEnd"/>
      <w:r w:rsidRPr="00756376">
        <w:rPr>
          <w:rFonts w:ascii="Times New Roman" w:eastAsia="Times New Roman" w:hAnsi="Times New Roman" w:cs="Times New Roman"/>
          <w:sz w:val="24"/>
          <w:szCs w:val="24"/>
        </w:rPr>
        <w:t>, 2018).</w:t>
      </w:r>
    </w:p>
    <w:p w14:paraId="00000031" w14:textId="77777777" w:rsidR="006C78E7" w:rsidRPr="00756376" w:rsidRDefault="006C78E7">
      <w:pPr>
        <w:jc w:val="both"/>
        <w:rPr>
          <w:rFonts w:ascii="Times New Roman" w:eastAsia="Times New Roman" w:hAnsi="Times New Roman" w:cs="Times New Roman"/>
          <w:sz w:val="24"/>
          <w:szCs w:val="24"/>
        </w:rPr>
      </w:pPr>
    </w:p>
    <w:p w14:paraId="00000032"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After the selection of the study, data extraction is done in order to extract important data in each study. Relevant data are then recorded in standardized extraction forms or spreadsheets where such data as the authors of the study, the year of publication, the design of the study, the characteristics of the sample, the details of the intervention or exposure, the measures of outcomes and the statistical findings are recorded. This will produce uniformity and reduce mistakes especially in cases where two or more reviewers are to participate. To maximize accuracy and reliability, it is a good practice to use double extraction, in which two independent reviewers extract data individually and reconcile it. It is necessary to extract the information in an accurate and </w:t>
      </w:r>
      <w:r w:rsidRPr="00756376">
        <w:rPr>
          <w:rFonts w:ascii="Times New Roman" w:eastAsia="Times New Roman" w:hAnsi="Times New Roman" w:cs="Times New Roman"/>
          <w:sz w:val="24"/>
          <w:szCs w:val="24"/>
        </w:rPr>
        <w:lastRenderedPageBreak/>
        <w:t xml:space="preserve">comprehensive manner, which will be further used in calculating effect sizes and results synthesis (Mathes et al., 2017; </w:t>
      </w:r>
      <w:proofErr w:type="spellStart"/>
      <w:r w:rsidRPr="00756376">
        <w:rPr>
          <w:rFonts w:ascii="Times New Roman" w:eastAsia="Times New Roman" w:hAnsi="Times New Roman" w:cs="Times New Roman"/>
          <w:sz w:val="24"/>
          <w:szCs w:val="24"/>
        </w:rPr>
        <w:t>Büchter</w:t>
      </w:r>
      <w:proofErr w:type="spellEnd"/>
      <w:r w:rsidRPr="00756376">
        <w:rPr>
          <w:rFonts w:ascii="Times New Roman" w:eastAsia="Times New Roman" w:hAnsi="Times New Roman" w:cs="Times New Roman"/>
          <w:sz w:val="24"/>
          <w:szCs w:val="24"/>
        </w:rPr>
        <w:t xml:space="preserve"> et al., 2020).</w:t>
      </w:r>
    </w:p>
    <w:p w14:paraId="00000033" w14:textId="77777777" w:rsidR="006C78E7" w:rsidRPr="00756376" w:rsidRDefault="006C78E7">
      <w:pPr>
        <w:jc w:val="both"/>
        <w:rPr>
          <w:rFonts w:ascii="Times New Roman" w:eastAsia="Times New Roman" w:hAnsi="Times New Roman" w:cs="Times New Roman"/>
          <w:sz w:val="24"/>
          <w:szCs w:val="24"/>
        </w:rPr>
      </w:pPr>
    </w:p>
    <w:p w14:paraId="00000034"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The quality of the methodology of the studies included is also part and parcel of meta-analysis. Quality of a study is a factor that determines the reliability of the individual studies and by extension the trustworthiness of the pooled results. The tools used in quality assessment are different with study design. In the case of randomized controlled trials, Cochrane Risk of Bias tool (RoB2) assesses the possible possibility of bias, such as randomization, blinding, and attrition (Ma et al., 2020). The Newcastle-Ottawa Scale is frequently used to evaluate observation studies by looking at the measures of selection, comparability, and outcome. Besides that, systems like GRADE offer a methodological way of assessing the general confidence of evidence in the overall studies. By being able to include quality of the study in the meta-analysis as either a weighted or sensitivity analysis, more robust and interpretable inferences can be drawn (Ma et al., 2020; Stone et al., 2023).</w:t>
      </w:r>
    </w:p>
    <w:p w14:paraId="00000035" w14:textId="77777777" w:rsidR="006C78E7" w:rsidRPr="00756376" w:rsidRDefault="006C78E7">
      <w:pPr>
        <w:jc w:val="both"/>
        <w:rPr>
          <w:rFonts w:ascii="Times New Roman" w:eastAsia="Times New Roman" w:hAnsi="Times New Roman" w:cs="Times New Roman"/>
          <w:sz w:val="24"/>
          <w:szCs w:val="24"/>
        </w:rPr>
      </w:pPr>
    </w:p>
    <w:p w14:paraId="00000036"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Effect sizes are also a fundamental part of meta-analysis as they help to normalize results in case of different studies and, thus, compare and synthesize them in a quantitative manner. Numerous effect-size measures can be borrowed depending on the type of data and research question. In the continuous variables, the standardized mean difference, usually reported as Cohen d, is more widely used, and g with Hedges introduced to eliminate small-sample bias. Binary data are often </w:t>
      </w:r>
      <w:proofErr w:type="spellStart"/>
      <w:r w:rsidRPr="00756376">
        <w:rPr>
          <w:rFonts w:ascii="Times New Roman" w:eastAsia="Times New Roman" w:hAnsi="Times New Roman" w:cs="Times New Roman"/>
          <w:sz w:val="24"/>
          <w:szCs w:val="24"/>
        </w:rPr>
        <w:t>summarised</w:t>
      </w:r>
      <w:proofErr w:type="spellEnd"/>
      <w:r w:rsidRPr="00756376">
        <w:rPr>
          <w:rFonts w:ascii="Times New Roman" w:eastAsia="Times New Roman" w:hAnsi="Times New Roman" w:cs="Times New Roman"/>
          <w:sz w:val="24"/>
          <w:szCs w:val="24"/>
        </w:rPr>
        <w:t xml:space="preserve"> using odds ratios or risk ratios, and correlation coefficients can be used to </w:t>
      </w:r>
      <w:proofErr w:type="spellStart"/>
      <w:r w:rsidRPr="00756376">
        <w:rPr>
          <w:rFonts w:ascii="Times New Roman" w:eastAsia="Times New Roman" w:hAnsi="Times New Roman" w:cs="Times New Roman"/>
          <w:sz w:val="24"/>
          <w:szCs w:val="24"/>
        </w:rPr>
        <w:t>summarise</w:t>
      </w:r>
      <w:proofErr w:type="spellEnd"/>
      <w:r w:rsidRPr="00756376">
        <w:rPr>
          <w:rFonts w:ascii="Times New Roman" w:eastAsia="Times New Roman" w:hAnsi="Times New Roman" w:cs="Times New Roman"/>
          <w:sz w:val="24"/>
          <w:szCs w:val="24"/>
        </w:rPr>
        <w:t xml:space="preserve"> associations. The effect sizes are effective in eliminating measurement-scale differences, thus allowing coherent aggregation and interpretation. The computation of the effect sizes obtained in various investigations requires the use of statistical model, the choice of which depends on the level of heterogeneity in the data set. Fixed-effect models assume that all studies included are estimating a single true effect which is common and any deviations in results can only be attributed to sampling error (Oya et al., 2015). On the other hand, random-effects models suppose that the true effects differ in studies, combining within and between effects. The random-effects models are more preferred when there is heterogeneity since it provides a less biased aggregate estimate and also it can allow variability in among studies (Stone et al., 2023). </w:t>
      </w:r>
    </w:p>
    <w:p w14:paraId="00000037" w14:textId="77777777" w:rsidR="006C78E7" w:rsidRPr="00756376" w:rsidRDefault="006C78E7">
      <w:pPr>
        <w:jc w:val="both"/>
        <w:rPr>
          <w:rFonts w:ascii="Times New Roman" w:eastAsia="Times New Roman" w:hAnsi="Times New Roman" w:cs="Times New Roman"/>
          <w:sz w:val="24"/>
          <w:szCs w:val="24"/>
        </w:rPr>
      </w:pPr>
    </w:p>
    <w:p w14:paraId="00000038"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Heterogeneity is the term that can be defined as the variability in the outcomes of the study and is a critical aspect of meta-analysis. Heterogeneity can be measured using such statistical indices as Cochran Q test or I 2 statistic which represent the degree to which the differences in the results of the studies can be explained by the real differences between them and not by chance. Low heterogeneity indicates that studies are estimating similar effects, and high heterogeneity might force them to use subgroup analysis or meta-regression or sensitivity analysis to question the possibility of potentially moderating factors. An in-depth knowledge of the origin and extent of heterogeneity allows the researcher to have a more accurate interpretation and pinpoint trends which could explain differences in inter-studies (Maitra, 2025). </w:t>
      </w:r>
    </w:p>
    <w:p w14:paraId="00000039" w14:textId="77777777" w:rsidR="006C78E7" w:rsidRPr="00756376" w:rsidRDefault="006C78E7">
      <w:pPr>
        <w:jc w:val="both"/>
        <w:rPr>
          <w:rFonts w:ascii="Times New Roman" w:eastAsia="Times New Roman" w:hAnsi="Times New Roman" w:cs="Times New Roman"/>
          <w:sz w:val="24"/>
          <w:szCs w:val="24"/>
        </w:rPr>
      </w:pPr>
    </w:p>
    <w:p w14:paraId="0000003A"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The phenomenon of publication bias which is a major problem in meta-analysis occurs when publications that report significant or </w:t>
      </w:r>
      <w:proofErr w:type="spellStart"/>
      <w:r w:rsidRPr="00756376">
        <w:rPr>
          <w:rFonts w:ascii="Times New Roman" w:eastAsia="Times New Roman" w:hAnsi="Times New Roman" w:cs="Times New Roman"/>
          <w:sz w:val="24"/>
          <w:szCs w:val="24"/>
        </w:rPr>
        <w:t>favourable</w:t>
      </w:r>
      <w:proofErr w:type="spellEnd"/>
      <w:r w:rsidRPr="00756376">
        <w:rPr>
          <w:rFonts w:ascii="Times New Roman" w:eastAsia="Times New Roman" w:hAnsi="Times New Roman" w:cs="Times New Roman"/>
          <w:sz w:val="24"/>
          <w:szCs w:val="24"/>
        </w:rPr>
        <w:t xml:space="preserve"> results have greater chances of being published than those who produce no results or negative results. It is crucial to detect this type of bias so that the systematical distortion of pooled estimates could be eliminated. Visual inspection of funnel plots, statistical tests like the Egger regression, </w:t>
      </w:r>
      <w:r w:rsidRPr="00756376">
        <w:rPr>
          <w:rFonts w:ascii="Times New Roman" w:eastAsia="Times New Roman" w:hAnsi="Times New Roman" w:cs="Times New Roman"/>
          <w:sz w:val="24"/>
          <w:szCs w:val="24"/>
        </w:rPr>
        <w:lastRenderedPageBreak/>
        <w:t xml:space="preserve">and remedy measures like the trim -and-fill method are some of the methods used to test bias. Evaluating and eliminating publication bias in that way strengthens the validity and interpretability of meta-analytic findings. </w:t>
      </w:r>
    </w:p>
    <w:p w14:paraId="0000003B" w14:textId="77777777" w:rsidR="006C78E7" w:rsidRPr="00756376" w:rsidRDefault="006C78E7">
      <w:pPr>
        <w:jc w:val="both"/>
        <w:rPr>
          <w:rFonts w:ascii="Times New Roman" w:eastAsia="Times New Roman" w:hAnsi="Times New Roman" w:cs="Times New Roman"/>
          <w:sz w:val="24"/>
          <w:szCs w:val="24"/>
        </w:rPr>
      </w:pPr>
    </w:p>
    <w:p w14:paraId="0000003C"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The development of statistical packages has significantly improved the performance of meta-analysis (</w:t>
      </w:r>
      <w:proofErr w:type="spellStart"/>
      <w:r w:rsidRPr="00756376">
        <w:rPr>
          <w:rFonts w:ascii="Times New Roman" w:eastAsia="Times New Roman" w:hAnsi="Times New Roman" w:cs="Times New Roman"/>
          <w:sz w:val="24"/>
          <w:szCs w:val="24"/>
        </w:rPr>
        <w:t>Haddaway</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Rytwinski</w:t>
      </w:r>
      <w:proofErr w:type="spellEnd"/>
      <w:r w:rsidRPr="00756376">
        <w:rPr>
          <w:rFonts w:ascii="Times New Roman" w:eastAsia="Times New Roman" w:hAnsi="Times New Roman" w:cs="Times New Roman"/>
          <w:sz w:val="24"/>
          <w:szCs w:val="24"/>
        </w:rPr>
        <w:t xml:space="preserve">, 2018). The open-source resources as the R platform, along with such packages as </w:t>
      </w:r>
      <w:proofErr w:type="spellStart"/>
      <w:r w:rsidRPr="00756376">
        <w:rPr>
          <w:rFonts w:ascii="Times New Roman" w:eastAsia="Times New Roman" w:hAnsi="Times New Roman" w:cs="Times New Roman"/>
          <w:sz w:val="24"/>
          <w:szCs w:val="24"/>
        </w:rPr>
        <w:t>metafor</w:t>
      </w:r>
      <w:proofErr w:type="spellEnd"/>
      <w:r w:rsidRPr="00756376">
        <w:rPr>
          <w:rFonts w:ascii="Times New Roman" w:eastAsia="Times New Roman" w:hAnsi="Times New Roman" w:cs="Times New Roman"/>
          <w:sz w:val="24"/>
          <w:szCs w:val="24"/>
        </w:rPr>
        <w:t xml:space="preserve">, meta, and </w:t>
      </w:r>
      <w:proofErr w:type="spellStart"/>
      <w:r w:rsidRPr="00756376">
        <w:rPr>
          <w:rFonts w:ascii="Times New Roman" w:eastAsia="Times New Roman" w:hAnsi="Times New Roman" w:cs="Times New Roman"/>
          <w:sz w:val="24"/>
          <w:szCs w:val="24"/>
        </w:rPr>
        <w:t>escalc</w:t>
      </w:r>
      <w:proofErr w:type="spellEnd"/>
      <w:r w:rsidRPr="00756376">
        <w:rPr>
          <w:rFonts w:ascii="Times New Roman" w:eastAsia="Times New Roman" w:hAnsi="Times New Roman" w:cs="Times New Roman"/>
          <w:sz w:val="24"/>
          <w:szCs w:val="24"/>
        </w:rPr>
        <w:t xml:space="preserve">, offer a plethora of functions to calculate the effect sizes, perform model fitting, evaluate the heterogeneity, and </w:t>
      </w:r>
      <w:proofErr w:type="spellStart"/>
      <w:r w:rsidRPr="00756376">
        <w:rPr>
          <w:rFonts w:ascii="Times New Roman" w:eastAsia="Times New Roman" w:hAnsi="Times New Roman" w:cs="Times New Roman"/>
          <w:sz w:val="24"/>
          <w:szCs w:val="24"/>
        </w:rPr>
        <w:t>visualise</w:t>
      </w:r>
      <w:proofErr w:type="spellEnd"/>
      <w:r w:rsidRPr="00756376">
        <w:rPr>
          <w:rFonts w:ascii="Times New Roman" w:eastAsia="Times New Roman" w:hAnsi="Times New Roman" w:cs="Times New Roman"/>
          <w:sz w:val="24"/>
          <w:szCs w:val="24"/>
        </w:rPr>
        <w:t xml:space="preserve"> data with the help of forest and funnel plots. Commercial packages like Comprehensive Meta-Analysis program (CMA) and </w:t>
      </w:r>
      <w:proofErr w:type="spellStart"/>
      <w:r w:rsidRPr="00756376">
        <w:rPr>
          <w:rFonts w:ascii="Times New Roman" w:eastAsia="Times New Roman" w:hAnsi="Times New Roman" w:cs="Times New Roman"/>
          <w:sz w:val="24"/>
          <w:szCs w:val="24"/>
        </w:rPr>
        <w:t>RevMan</w:t>
      </w:r>
      <w:proofErr w:type="spellEnd"/>
      <w:r w:rsidRPr="00756376">
        <w:rPr>
          <w:rFonts w:ascii="Times New Roman" w:eastAsia="Times New Roman" w:hAnsi="Times New Roman" w:cs="Times New Roman"/>
          <w:sz w:val="24"/>
          <w:szCs w:val="24"/>
        </w:rPr>
        <w:t xml:space="preserve"> provide user-friendly interfaces which can support any researcher with poor background in programming. Specialized statistical software like Stata and SPSS also has meta-analytic capabilities. The spread of these computation instruments has </w:t>
      </w:r>
      <w:proofErr w:type="spellStart"/>
      <w:r w:rsidRPr="00756376">
        <w:rPr>
          <w:rFonts w:ascii="Times New Roman" w:eastAsia="Times New Roman" w:hAnsi="Times New Roman" w:cs="Times New Roman"/>
          <w:sz w:val="24"/>
          <w:szCs w:val="24"/>
        </w:rPr>
        <w:t>democratised</w:t>
      </w:r>
      <w:proofErr w:type="spellEnd"/>
      <w:r w:rsidRPr="00756376">
        <w:rPr>
          <w:rFonts w:ascii="Times New Roman" w:eastAsia="Times New Roman" w:hAnsi="Times New Roman" w:cs="Times New Roman"/>
          <w:sz w:val="24"/>
          <w:szCs w:val="24"/>
        </w:rPr>
        <w:t xml:space="preserve"> entry to meta-analysis, </w:t>
      </w:r>
      <w:proofErr w:type="spellStart"/>
      <w:r w:rsidRPr="00756376">
        <w:rPr>
          <w:rFonts w:ascii="Times New Roman" w:eastAsia="Times New Roman" w:hAnsi="Times New Roman" w:cs="Times New Roman"/>
          <w:sz w:val="24"/>
          <w:szCs w:val="24"/>
        </w:rPr>
        <w:t>standardisation</w:t>
      </w:r>
      <w:proofErr w:type="spellEnd"/>
      <w:r w:rsidRPr="00756376">
        <w:rPr>
          <w:rFonts w:ascii="Times New Roman" w:eastAsia="Times New Roman" w:hAnsi="Times New Roman" w:cs="Times New Roman"/>
          <w:sz w:val="24"/>
          <w:szCs w:val="24"/>
        </w:rPr>
        <w:t xml:space="preserve"> of analytical processes in academic fields, and also boosted reproducibility and transparency (Mathes et al., 2017; </w:t>
      </w:r>
      <w:proofErr w:type="spellStart"/>
      <w:r w:rsidRPr="00756376">
        <w:rPr>
          <w:rFonts w:ascii="Times New Roman" w:eastAsia="Times New Roman" w:hAnsi="Times New Roman" w:cs="Times New Roman"/>
          <w:sz w:val="24"/>
          <w:szCs w:val="24"/>
        </w:rPr>
        <w:t>Büchter</w:t>
      </w:r>
      <w:proofErr w:type="spellEnd"/>
      <w:r w:rsidRPr="00756376">
        <w:rPr>
          <w:rFonts w:ascii="Times New Roman" w:eastAsia="Times New Roman" w:hAnsi="Times New Roman" w:cs="Times New Roman"/>
          <w:sz w:val="24"/>
          <w:szCs w:val="24"/>
        </w:rPr>
        <w:t xml:space="preserve"> et al., 2020).</w:t>
      </w:r>
    </w:p>
    <w:p w14:paraId="0000003D" w14:textId="77777777" w:rsidR="006C78E7" w:rsidRPr="00756376" w:rsidRDefault="006C78E7">
      <w:pPr>
        <w:jc w:val="both"/>
        <w:rPr>
          <w:rFonts w:ascii="Times New Roman" w:eastAsia="Times New Roman" w:hAnsi="Times New Roman" w:cs="Times New Roman"/>
          <w:sz w:val="24"/>
          <w:szCs w:val="24"/>
        </w:rPr>
      </w:pPr>
    </w:p>
    <w:p w14:paraId="0000003E" w14:textId="77777777" w:rsidR="006C78E7" w:rsidRPr="00756376" w:rsidRDefault="006C78E7">
      <w:pPr>
        <w:jc w:val="both"/>
        <w:rPr>
          <w:rFonts w:ascii="Times New Roman" w:eastAsia="Times New Roman" w:hAnsi="Times New Roman" w:cs="Times New Roman"/>
          <w:sz w:val="24"/>
          <w:szCs w:val="24"/>
        </w:rPr>
      </w:pPr>
    </w:p>
    <w:p w14:paraId="0000003F"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The uses of meta-analysis are not limited and cut across a wide range of academic discipline. Meta-analyses are used in medicine to assess the effectiveness of interventions, therapies and diagnostic tests with the aim of informing clinical guidelines and policy-making. In psychology, the methodology integrates behavioral and cognitive studies in order to discover regularities and evaluate the mediators of effects. Meta -analysis is used to evaluate the effects of interventions in different school environments and in different populations (</w:t>
      </w:r>
      <w:proofErr w:type="spellStart"/>
      <w:r w:rsidRPr="00756376">
        <w:rPr>
          <w:rFonts w:ascii="Times New Roman" w:eastAsia="Times New Roman" w:hAnsi="Times New Roman" w:cs="Times New Roman"/>
          <w:sz w:val="24"/>
          <w:szCs w:val="24"/>
        </w:rPr>
        <w:t>Bertolaccini</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Spaggiari</w:t>
      </w:r>
      <w:proofErr w:type="spellEnd"/>
      <w:r w:rsidRPr="00756376">
        <w:rPr>
          <w:rFonts w:ascii="Times New Roman" w:eastAsia="Times New Roman" w:hAnsi="Times New Roman" w:cs="Times New Roman"/>
          <w:sz w:val="24"/>
          <w:szCs w:val="24"/>
        </w:rPr>
        <w:t>, 2020). Meta-analysis is becoming an important method of agricultural and ecological research to assess management practices, environmental interventions and conservation strategies. In various fields, meta-analysis provides a methodological means of evidence synthesis, which allows researchers to combine the results, discover the underlying trends and develop knowledgeable suggestions (</w:t>
      </w:r>
      <w:proofErr w:type="spellStart"/>
      <w:r w:rsidRPr="00756376">
        <w:rPr>
          <w:rFonts w:ascii="Times New Roman" w:eastAsia="Times New Roman" w:hAnsi="Times New Roman" w:cs="Times New Roman"/>
          <w:sz w:val="24"/>
          <w:szCs w:val="24"/>
        </w:rPr>
        <w:t>Papakostidis</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Giannoudis</w:t>
      </w:r>
      <w:proofErr w:type="spellEnd"/>
      <w:r w:rsidRPr="00756376">
        <w:rPr>
          <w:rFonts w:ascii="Times New Roman" w:eastAsia="Times New Roman" w:hAnsi="Times New Roman" w:cs="Times New Roman"/>
          <w:sz w:val="24"/>
          <w:szCs w:val="24"/>
        </w:rPr>
        <w:t>, 2023).</w:t>
      </w:r>
    </w:p>
    <w:p w14:paraId="00000040" w14:textId="77777777" w:rsidR="006C78E7" w:rsidRPr="00756376" w:rsidRDefault="006C78E7">
      <w:pPr>
        <w:jc w:val="both"/>
        <w:rPr>
          <w:rFonts w:ascii="Times New Roman" w:eastAsia="Times New Roman" w:hAnsi="Times New Roman" w:cs="Times New Roman"/>
          <w:sz w:val="24"/>
          <w:szCs w:val="24"/>
        </w:rPr>
      </w:pPr>
    </w:p>
    <w:p w14:paraId="00000041"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The benefits of meta-analysis are many. By combining data collected in several studies, the method increases the statistical power, solves the discrepancies, and provides more accurate estimates of the effects than individual studies do. It helps in the investigation of the moderating variables and heterogeneity origins thus explaining the circumstances in which interventions or exposures have the highest efficacy. Additionally, meta-analysis facilitates evidence-based decision making via strong and quantitative summaries of research results, which is specifically beneficial to policy-makers, clinicians, and practitioners. The meta-analysis methodology, which includes the systematic formulation of questions, extensive literature review, standard data extraction, and reporting, strengthens the credibility and reliability of scientific results </w:t>
      </w:r>
      <w:proofErr w:type="gramStart"/>
      <w:r w:rsidRPr="00756376">
        <w:rPr>
          <w:rFonts w:ascii="Times New Roman" w:eastAsia="Times New Roman" w:hAnsi="Times New Roman" w:cs="Times New Roman"/>
          <w:sz w:val="24"/>
          <w:szCs w:val="24"/>
        </w:rPr>
        <w:t xml:space="preserve">( </w:t>
      </w:r>
      <w:proofErr w:type="spellStart"/>
      <w:r w:rsidRPr="00756376">
        <w:rPr>
          <w:rFonts w:ascii="Times New Roman" w:eastAsia="Times New Roman" w:hAnsi="Times New Roman" w:cs="Times New Roman"/>
          <w:sz w:val="24"/>
          <w:szCs w:val="24"/>
        </w:rPr>
        <w:t>Rietra</w:t>
      </w:r>
      <w:proofErr w:type="spellEnd"/>
      <w:proofErr w:type="gramEnd"/>
      <w:r w:rsidRPr="00756376">
        <w:rPr>
          <w:rFonts w:ascii="Times New Roman" w:eastAsia="Times New Roman" w:hAnsi="Times New Roman" w:cs="Times New Roman"/>
          <w:sz w:val="24"/>
          <w:szCs w:val="24"/>
        </w:rPr>
        <w:t xml:space="preserve"> et al., 2022; </w:t>
      </w:r>
      <w:proofErr w:type="spellStart"/>
      <w:r w:rsidRPr="00756376">
        <w:rPr>
          <w:rFonts w:ascii="Times New Roman" w:eastAsia="Times New Roman" w:hAnsi="Times New Roman" w:cs="Times New Roman"/>
          <w:sz w:val="24"/>
          <w:szCs w:val="24"/>
        </w:rPr>
        <w:t>Haddaway</w:t>
      </w:r>
      <w:proofErr w:type="spellEnd"/>
      <w:r w:rsidRPr="00756376">
        <w:rPr>
          <w:rFonts w:ascii="Times New Roman" w:eastAsia="Times New Roman" w:hAnsi="Times New Roman" w:cs="Times New Roman"/>
          <w:sz w:val="24"/>
          <w:szCs w:val="24"/>
        </w:rPr>
        <w:t xml:space="preserve"> &amp; </w:t>
      </w:r>
      <w:proofErr w:type="spellStart"/>
      <w:r w:rsidRPr="00756376">
        <w:rPr>
          <w:rFonts w:ascii="Times New Roman" w:eastAsia="Times New Roman" w:hAnsi="Times New Roman" w:cs="Times New Roman"/>
          <w:sz w:val="24"/>
          <w:szCs w:val="24"/>
        </w:rPr>
        <w:t>Rytwinski</w:t>
      </w:r>
      <w:proofErr w:type="spellEnd"/>
      <w:r w:rsidRPr="00756376">
        <w:rPr>
          <w:rFonts w:ascii="Times New Roman" w:eastAsia="Times New Roman" w:hAnsi="Times New Roman" w:cs="Times New Roman"/>
          <w:sz w:val="24"/>
          <w:szCs w:val="24"/>
        </w:rPr>
        <w:t>, 2018).</w:t>
      </w:r>
    </w:p>
    <w:p w14:paraId="00000042" w14:textId="77777777" w:rsidR="006C78E7" w:rsidRPr="00756376" w:rsidRDefault="006C78E7">
      <w:pPr>
        <w:jc w:val="both"/>
        <w:rPr>
          <w:rFonts w:ascii="Times New Roman" w:eastAsia="Times New Roman" w:hAnsi="Times New Roman" w:cs="Times New Roman"/>
          <w:sz w:val="24"/>
          <w:szCs w:val="24"/>
        </w:rPr>
      </w:pPr>
    </w:p>
    <w:p w14:paraId="00000043"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On the whole, meta-analysis is one of the pillars of the evidence synthesis in the modern research. Through the systematic identification, appraisal, and quantitative synthesis of findings of independent studies, researchers are able to overcome limitations of individual studies, maximize the credibility of the results as well as create high-level evidence to inform science, practice, and policy. Its stringent methodology ensures transparency, reproducibility and validity, making it an indispensable tool of evidence-based inquiry in an incredibly diverse range of fields. The widespread use of meta-analysis with the help of dedicated software and understanding of methodological </w:t>
      </w:r>
      <w:r w:rsidRPr="00756376">
        <w:rPr>
          <w:rFonts w:ascii="Times New Roman" w:eastAsia="Times New Roman" w:hAnsi="Times New Roman" w:cs="Times New Roman"/>
          <w:sz w:val="24"/>
          <w:szCs w:val="24"/>
        </w:rPr>
        <w:lastRenderedPageBreak/>
        <w:t>principles indicate the importance of the latter as a scientific method that can enhance the architecture of cumulative knowledge and promote decision-making based on strong evidence.</w:t>
      </w:r>
    </w:p>
    <w:p w14:paraId="00000044" w14:textId="77777777" w:rsidR="006C78E7" w:rsidRPr="00756376" w:rsidRDefault="006C78E7"/>
    <w:p w14:paraId="00000045" w14:textId="77777777" w:rsidR="006C78E7" w:rsidRPr="00756376" w:rsidRDefault="006C78E7"/>
    <w:p w14:paraId="00000046" w14:textId="77777777" w:rsidR="006C78E7" w:rsidRPr="00756376" w:rsidRDefault="00BB6F41">
      <w:pPr>
        <w:pStyle w:val="Heading1"/>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Materials and Methods:</w:t>
      </w:r>
    </w:p>
    <w:p w14:paraId="00000047"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The meta-analysis is a systematic review and synthesis of evidence of independent studies. Through the use of the methodology, transparency, reproducibility, and rigor are ensured throughout all steps of the research process in accordance with the best practices described in the PRISMA (Preferred Reporting Items of Systematic Reviews and Meta-Analyses) guidelines. The techniques include formulation of the research question, identification of the literature, selection of the study, extraction of data, quality evaluation, effect size calculation, statistical synthesis, evaluation of heterogeneity and evaluation of publication bias (Morgan et al., 2018).</w:t>
      </w:r>
    </w:p>
    <w:p w14:paraId="00000048" w14:textId="77777777" w:rsidR="006C78E7" w:rsidRPr="00756376" w:rsidRDefault="006C78E7">
      <w:pPr>
        <w:jc w:val="both"/>
        <w:rPr>
          <w:rFonts w:ascii="Times New Roman" w:eastAsia="Times New Roman" w:hAnsi="Times New Roman" w:cs="Times New Roman"/>
          <w:sz w:val="24"/>
          <w:szCs w:val="24"/>
        </w:rPr>
      </w:pPr>
    </w:p>
    <w:p w14:paraId="00000049" w14:textId="77777777" w:rsidR="006C78E7" w:rsidRPr="00756376" w:rsidRDefault="00BB6F41">
      <w:pPr>
        <w:pStyle w:val="Heading3"/>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1. Formulation of Research Question</w:t>
      </w:r>
    </w:p>
    <w:p w14:paraId="0000004A"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The meta-analysis starts with the formulation of a specific and narrow research question. The notions of PICO (Population, Intervention, Comparison, Outcome) and its derivatives (PECO, SPIDER) are used to identify the focus and outline of the study (Stoll et al. 2019). Research question helps in inclusion, search strategy and outcome measures, thus making comparisons across studies. The specification of a research question is essential to reducing the level of ambiguity and allowing quantitative synthesis of effects sizes. As an example, within the sphere of agricultural research, the appropriate question could be the following: Can dietary supplementation result in the improved growth performance of goats as compared to conventional grazing techniques?</w:t>
      </w:r>
    </w:p>
    <w:p w14:paraId="0000004B" w14:textId="77777777" w:rsidR="006C78E7" w:rsidRPr="00756376" w:rsidRDefault="006C78E7">
      <w:pPr>
        <w:jc w:val="both"/>
        <w:rPr>
          <w:rFonts w:ascii="Times New Roman" w:eastAsia="Times New Roman" w:hAnsi="Times New Roman" w:cs="Times New Roman"/>
          <w:sz w:val="24"/>
          <w:szCs w:val="24"/>
        </w:rPr>
      </w:pPr>
    </w:p>
    <w:p w14:paraId="0000004C" w14:textId="77777777" w:rsidR="006C78E7" w:rsidRPr="00756376" w:rsidRDefault="006C78E7">
      <w:pPr>
        <w:jc w:val="both"/>
        <w:rPr>
          <w:rFonts w:ascii="Times New Roman" w:eastAsia="Times New Roman" w:hAnsi="Times New Roman" w:cs="Times New Roman"/>
          <w:sz w:val="24"/>
          <w:szCs w:val="24"/>
        </w:rPr>
      </w:pPr>
    </w:p>
    <w:p w14:paraId="0000004D" w14:textId="77777777" w:rsidR="006C78E7" w:rsidRPr="00756376" w:rsidRDefault="00BB6F41">
      <w:pPr>
        <w:pStyle w:val="Heading3"/>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2. Literature Search Strategy</w:t>
      </w:r>
    </w:p>
    <w:p w14:paraId="0000004E"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t>The literature search was carried out in a comprehensive way to reveal all the possibly relevant studies and to avoid the influence of the selection bias. Several electronic databases such as PubMed, Scopus, Web of science, PsycINFO, and Google Scholar were searched. Further searches were conducted in special repository sources related to the area of subject. Search strategies were developed with the help of Boolean operators to merge the keywords effectively. To use livestock supplementation research as an example, a query (livestock OR goat OR cattle) AND (diet OR supplement) AND (growth OR weight gain) can be used. In order to provide optimal coverage, an inclusive strategy was applied, including both published and grey literature i.e. including theses, conference, and preprints (however without a preference), so that exact and more reliable results were not obtained. Search dates, databases, keywords, and filters were appropriately recorded. Included study reference lists were also screened to discover more research that was eligible.</w:t>
      </w:r>
    </w:p>
    <w:p w14:paraId="0000004F" w14:textId="77777777" w:rsidR="006C78E7" w:rsidRPr="00756376" w:rsidRDefault="00BB6F41">
      <w:pPr>
        <w:pStyle w:val="Heading3"/>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br/>
        <w:t>3. Screening and Selection of Studies</w:t>
      </w:r>
    </w:p>
    <w:p w14:paraId="00000050"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sz w:val="24"/>
          <w:szCs w:val="24"/>
        </w:rPr>
        <w:br/>
      </w:r>
      <w:r w:rsidRPr="00756376">
        <w:rPr>
          <w:rFonts w:ascii="Times New Roman" w:eastAsia="Times New Roman" w:hAnsi="Times New Roman" w:cs="Times New Roman"/>
          <w:b w:val="0"/>
          <w:bCs w:val="0"/>
          <w:sz w:val="24"/>
          <w:szCs w:val="24"/>
        </w:rPr>
        <w:t xml:space="preserve">The process of screening and selection was done at several steps. First duplicate records were eliminated. Titles and abstracts were then filtered out to narrow down irrelevant studies. Articles whose subject matter met predetermined inclusion and exclusion criteria were subsequently identified and included as full-text articles. The inclusion criteria were that the particular studies included had to present quantitative information, </w:t>
      </w:r>
      <w:r w:rsidRPr="00756376">
        <w:rPr>
          <w:rFonts w:ascii="Times New Roman" w:eastAsia="Times New Roman" w:hAnsi="Times New Roman" w:cs="Times New Roman"/>
          <w:b w:val="0"/>
          <w:bCs w:val="0"/>
          <w:sz w:val="24"/>
          <w:szCs w:val="24"/>
        </w:rPr>
        <w:lastRenderedPageBreak/>
        <w:t>have similar methods of measurement, and target the population, intervention, and outcomes of the research question. The studies were excluded in case they were reviews or editorials and commentaries; in case data were not complete; or in cases where the quality of methods used was below acceptable levels</w:t>
      </w:r>
      <w:r w:rsidRPr="00756376">
        <w:rPr>
          <w:rFonts w:ascii="Times New Roman" w:eastAsia="Times New Roman" w:hAnsi="Times New Roman" w:cs="Times New Roman"/>
          <w:b w:val="0"/>
          <w:bCs w:val="0"/>
          <w:sz w:val="24"/>
          <w:szCs w:val="24"/>
          <w:lang w:val="en-US"/>
        </w:rPr>
        <w:t xml:space="preserve"> (Ahmed et al, 2024; Ahmed et al, 2025; Yousaf et al, 2025)</w:t>
      </w:r>
      <w:r w:rsidRPr="00756376">
        <w:rPr>
          <w:rFonts w:ascii="Times New Roman" w:eastAsia="Times New Roman" w:hAnsi="Times New Roman" w:cs="Times New Roman"/>
          <w:b w:val="0"/>
          <w:bCs w:val="0"/>
          <w:sz w:val="24"/>
          <w:szCs w:val="24"/>
        </w:rPr>
        <w:t xml:space="preserve">. </w:t>
      </w:r>
    </w:p>
    <w:p w14:paraId="00000051" w14:textId="77777777" w:rsidR="006C78E7" w:rsidRPr="00756376" w:rsidRDefault="006C78E7">
      <w:pPr>
        <w:pStyle w:val="Heading3"/>
        <w:jc w:val="both"/>
        <w:rPr>
          <w:rFonts w:ascii="Times New Roman" w:eastAsia="Times New Roman" w:hAnsi="Times New Roman" w:cs="Times New Roman"/>
          <w:b w:val="0"/>
          <w:bCs w:val="0"/>
          <w:sz w:val="24"/>
          <w:szCs w:val="24"/>
        </w:rPr>
      </w:pPr>
    </w:p>
    <w:p w14:paraId="00000052"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t>The screening was conducted by two independent reviewers so as to guarantee reliability and reduce subjectivity. Through discussions or referencing a third reviewer discrepancies were resolved. The inter-rater agreement was measured in terms of Cohen- 6, which ensured high consistency. The general procedure was presented in a PRISMA flow diagram, which graphically represents the amount of identified, screened, excluded, and included papers in the final meta-analysis</w:t>
      </w:r>
      <w:r w:rsidRPr="00756376">
        <w:rPr>
          <w:rFonts w:ascii="Times New Roman" w:eastAsia="Times New Roman" w:hAnsi="Times New Roman" w:cs="Times New Roman"/>
          <w:b w:val="0"/>
          <w:bCs w:val="0"/>
          <w:sz w:val="24"/>
          <w:szCs w:val="24"/>
          <w:lang w:val="en-US"/>
        </w:rPr>
        <w:t xml:space="preserve"> (Ahmed et al, 2024; Ahmed et al, 2025; Yousaf et al, 2025)</w:t>
      </w:r>
      <w:r w:rsidRPr="00756376">
        <w:rPr>
          <w:rFonts w:ascii="Times New Roman" w:eastAsia="Times New Roman" w:hAnsi="Times New Roman" w:cs="Times New Roman"/>
          <w:b w:val="0"/>
          <w:bCs w:val="0"/>
          <w:sz w:val="24"/>
          <w:szCs w:val="24"/>
        </w:rPr>
        <w:t>.</w:t>
      </w:r>
    </w:p>
    <w:p w14:paraId="00000053" w14:textId="77777777" w:rsidR="006C78E7" w:rsidRPr="00756376" w:rsidRDefault="00BB6F41">
      <w:pPr>
        <w:pStyle w:val="Heading3"/>
        <w:jc w:val="both"/>
        <w:rPr>
          <w:rFonts w:ascii="Times New Roman" w:eastAsia="Times New Roman" w:hAnsi="Times New Roman" w:cs="Times New Roman"/>
          <w:sz w:val="24"/>
          <w:szCs w:val="24"/>
        </w:rPr>
      </w:pPr>
      <w:r w:rsidRPr="00756376">
        <w:rPr>
          <w:rFonts w:ascii="Times New Roman" w:eastAsia="Times New Roman" w:hAnsi="Times New Roman" w:cs="Times New Roman"/>
          <w:b w:val="0"/>
          <w:bCs w:val="0"/>
          <w:sz w:val="24"/>
          <w:szCs w:val="24"/>
        </w:rPr>
        <w:br/>
      </w:r>
      <w:r w:rsidRPr="00756376">
        <w:rPr>
          <w:rFonts w:ascii="Times New Roman" w:eastAsia="Times New Roman" w:hAnsi="Times New Roman" w:cs="Times New Roman"/>
          <w:sz w:val="24"/>
          <w:szCs w:val="24"/>
        </w:rPr>
        <w:t>4. Data Extraction</w:t>
      </w:r>
    </w:p>
    <w:p w14:paraId="00000054" w14:textId="77777777" w:rsidR="006C78E7" w:rsidRPr="00756376" w:rsidRDefault="006C78E7"/>
    <w:p w14:paraId="00000055"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t>To ensure consistency in the studies, data extraction was done in a systematic manner by making use of standardized extraction form. Key variables of interest included study identifiers (author, year, and location), study design, sample size, demographic variables, interventions or exposures, comparator groups, outcome measures, and statistical outcomes, and reported effect sizes. To reduce the error and maximize the accuracy, dual-reviewer extraction method has been used because two reviewers extracted data independently. In cases where necessary, the respective authors were contacted to provide some missing or ambiguous information. The obtained data were then compiled into a master spreadsheet in order to enable downstream analyses</w:t>
      </w:r>
      <w:r w:rsidRPr="00756376">
        <w:rPr>
          <w:rFonts w:ascii="Times New Roman" w:eastAsia="Times New Roman" w:hAnsi="Times New Roman" w:cs="Times New Roman"/>
          <w:b w:val="0"/>
          <w:bCs w:val="0"/>
          <w:sz w:val="24"/>
          <w:szCs w:val="24"/>
          <w:lang w:val="en-US"/>
        </w:rPr>
        <w:t xml:space="preserve"> (Ahmed et al, 2024; Ahmed et al, 2025; Yousaf et al, 2025)</w:t>
      </w:r>
      <w:r w:rsidRPr="00756376">
        <w:rPr>
          <w:rFonts w:ascii="Times New Roman" w:eastAsia="Times New Roman" w:hAnsi="Times New Roman" w:cs="Times New Roman"/>
          <w:b w:val="0"/>
          <w:bCs w:val="0"/>
          <w:sz w:val="24"/>
          <w:szCs w:val="24"/>
        </w:rPr>
        <w:t>.</w:t>
      </w:r>
    </w:p>
    <w:p w14:paraId="00000056" w14:textId="77777777" w:rsidR="006C78E7" w:rsidRPr="00756376" w:rsidRDefault="00BB6F41">
      <w:pPr>
        <w:pStyle w:val="Heading3"/>
        <w:jc w:val="both"/>
        <w:rPr>
          <w:rFonts w:ascii="Times New Roman" w:eastAsia="Times New Roman" w:hAnsi="Times New Roman" w:cs="Times New Roman"/>
          <w:sz w:val="24"/>
          <w:szCs w:val="24"/>
        </w:rPr>
      </w:pPr>
      <w:r w:rsidRPr="00756376">
        <w:rPr>
          <w:rFonts w:ascii="Times New Roman" w:eastAsia="Times New Roman" w:hAnsi="Times New Roman" w:cs="Times New Roman"/>
          <w:b w:val="0"/>
          <w:bCs w:val="0"/>
          <w:sz w:val="24"/>
          <w:szCs w:val="24"/>
        </w:rPr>
        <w:br/>
      </w:r>
      <w:r w:rsidRPr="00756376">
        <w:rPr>
          <w:rFonts w:ascii="Times New Roman" w:eastAsia="Times New Roman" w:hAnsi="Times New Roman" w:cs="Times New Roman"/>
          <w:sz w:val="24"/>
          <w:szCs w:val="24"/>
        </w:rPr>
        <w:t>5. Assessment of Study Quality</w:t>
      </w:r>
    </w:p>
    <w:p w14:paraId="00000057"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br/>
        <w:t xml:space="preserve">The quality of the methodology of the comprised studies was assessed with the help of validated tools specific to each study design. Cochrane Risk of Bias tool (RoB2) was used to evaluate randomized controlled trials, and it examines bias related to </w:t>
      </w:r>
      <w:proofErr w:type="spellStart"/>
      <w:r w:rsidRPr="00756376">
        <w:rPr>
          <w:rFonts w:ascii="Times New Roman" w:eastAsia="Times New Roman" w:hAnsi="Times New Roman" w:cs="Times New Roman"/>
          <w:b w:val="0"/>
          <w:bCs w:val="0"/>
          <w:sz w:val="24"/>
          <w:szCs w:val="24"/>
        </w:rPr>
        <w:t>randomisation</w:t>
      </w:r>
      <w:proofErr w:type="spellEnd"/>
      <w:r w:rsidRPr="00756376">
        <w:rPr>
          <w:rFonts w:ascii="Times New Roman" w:eastAsia="Times New Roman" w:hAnsi="Times New Roman" w:cs="Times New Roman"/>
          <w:b w:val="0"/>
          <w:bCs w:val="0"/>
          <w:sz w:val="24"/>
          <w:szCs w:val="24"/>
        </w:rPr>
        <w:t>, allocation concealment, blinding, outcome measurement, and attrition. The Newcastle-Ottawa Scale was used to evaluate observational studies based on the selection, comparability and outcome assessment criteria. There was the application of the GRADE framework to determine the overall evidence certainty where necessary. Subgroup analyses, sensitivity analyses, and interpretation of results were informed using quality assessments; lower quality studies were either down-weighted in the meta-analytic models or reported separately (</w:t>
      </w:r>
      <w:proofErr w:type="spellStart"/>
      <w:r w:rsidRPr="00756376">
        <w:rPr>
          <w:rFonts w:ascii="Times New Roman" w:eastAsia="Times New Roman" w:hAnsi="Times New Roman" w:cs="Times New Roman"/>
          <w:b w:val="0"/>
          <w:bCs w:val="0"/>
          <w:sz w:val="24"/>
          <w:szCs w:val="24"/>
        </w:rPr>
        <w:t>Nejadghaderi</w:t>
      </w:r>
      <w:proofErr w:type="spellEnd"/>
      <w:r w:rsidRPr="00756376">
        <w:rPr>
          <w:rFonts w:ascii="Times New Roman" w:eastAsia="Times New Roman" w:hAnsi="Times New Roman" w:cs="Times New Roman"/>
          <w:b w:val="0"/>
          <w:bCs w:val="0"/>
          <w:sz w:val="24"/>
          <w:szCs w:val="24"/>
        </w:rPr>
        <w:t xml:space="preserve"> et al., 2024).</w:t>
      </w:r>
    </w:p>
    <w:p w14:paraId="00000058" w14:textId="77777777" w:rsidR="006C78E7" w:rsidRPr="00756376" w:rsidRDefault="006C78E7">
      <w:pPr>
        <w:pStyle w:val="Heading3"/>
        <w:jc w:val="both"/>
        <w:rPr>
          <w:rFonts w:ascii="Times New Roman" w:eastAsia="Times New Roman" w:hAnsi="Times New Roman" w:cs="Times New Roman"/>
          <w:b w:val="0"/>
          <w:bCs w:val="0"/>
          <w:sz w:val="24"/>
          <w:szCs w:val="24"/>
        </w:rPr>
      </w:pPr>
    </w:p>
    <w:p w14:paraId="00000059" w14:textId="77777777" w:rsidR="006C78E7" w:rsidRPr="00756376" w:rsidRDefault="00BB6F41">
      <w:pPr>
        <w:pStyle w:val="Heading3"/>
        <w:jc w:val="both"/>
        <w:rPr>
          <w:rFonts w:ascii="Times New Roman" w:eastAsia="Times New Roman" w:hAnsi="Times New Roman" w:cs="Times New Roman"/>
          <w:sz w:val="24"/>
          <w:szCs w:val="24"/>
        </w:rPr>
      </w:pPr>
      <w:r w:rsidRPr="00756376">
        <w:rPr>
          <w:rFonts w:ascii="Times New Roman" w:eastAsia="Times New Roman" w:hAnsi="Times New Roman" w:cs="Times New Roman"/>
          <w:b w:val="0"/>
          <w:bCs w:val="0"/>
          <w:sz w:val="24"/>
          <w:szCs w:val="24"/>
        </w:rPr>
        <w:br/>
      </w:r>
      <w:r w:rsidRPr="00756376">
        <w:rPr>
          <w:rFonts w:ascii="Times New Roman" w:eastAsia="Times New Roman" w:hAnsi="Times New Roman" w:cs="Times New Roman"/>
          <w:sz w:val="24"/>
          <w:szCs w:val="24"/>
        </w:rPr>
        <w:t>6. Effect Size Calculation</w:t>
      </w:r>
    </w:p>
    <w:p w14:paraId="0000005A" w14:textId="77777777" w:rsidR="006C78E7" w:rsidRPr="00756376" w:rsidRDefault="006C78E7"/>
    <w:p w14:paraId="0000005B"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t xml:space="preserve">The effect sizes were estimated in order to standardize the results of different studies and thus to allow the synthesis (quantitative) even though the outcome measures were different. In the case of continuous outcomes </w:t>
      </w:r>
      <w:proofErr w:type="spellStart"/>
      <w:r w:rsidRPr="00756376">
        <w:rPr>
          <w:rFonts w:ascii="Times New Roman" w:eastAsia="Times New Roman" w:hAnsi="Times New Roman" w:cs="Times New Roman"/>
          <w:b w:val="0"/>
          <w:bCs w:val="0"/>
          <w:sz w:val="24"/>
          <w:szCs w:val="24"/>
        </w:rPr>
        <w:t>standardised</w:t>
      </w:r>
      <w:proofErr w:type="spellEnd"/>
      <w:r w:rsidRPr="00756376">
        <w:rPr>
          <w:rFonts w:ascii="Times New Roman" w:eastAsia="Times New Roman" w:hAnsi="Times New Roman" w:cs="Times New Roman"/>
          <w:b w:val="0"/>
          <w:bCs w:val="0"/>
          <w:sz w:val="24"/>
          <w:szCs w:val="24"/>
        </w:rPr>
        <w:t xml:space="preserve"> mean differences (SMDs) were used; in particular Cohens d or Hedges g which include a bias correction mechanism in small samples. Odds ratios or risk ratios were the binary outcomes. The correlational or regression coefficients of the respective studies were transformed into similar measures of effect size so as to maintain analytic consistency. Each effect size </w:t>
      </w:r>
      <w:r w:rsidRPr="00756376">
        <w:rPr>
          <w:rFonts w:ascii="Times New Roman" w:eastAsia="Times New Roman" w:hAnsi="Times New Roman" w:cs="Times New Roman"/>
          <w:b w:val="0"/>
          <w:bCs w:val="0"/>
          <w:sz w:val="24"/>
          <w:szCs w:val="24"/>
        </w:rPr>
        <w:lastRenderedPageBreak/>
        <w:t>was calculated to get standard errors or confidence intervals to enable the weighting and pooling of the effect size in further analysis.</w:t>
      </w:r>
    </w:p>
    <w:p w14:paraId="0000005C" w14:textId="77777777" w:rsidR="006C78E7" w:rsidRPr="00756376" w:rsidRDefault="006C78E7">
      <w:pPr>
        <w:pStyle w:val="Heading3"/>
        <w:jc w:val="both"/>
        <w:rPr>
          <w:rFonts w:ascii="Times New Roman" w:eastAsia="Times New Roman" w:hAnsi="Times New Roman" w:cs="Times New Roman"/>
          <w:b w:val="0"/>
          <w:bCs w:val="0"/>
          <w:sz w:val="24"/>
          <w:szCs w:val="24"/>
        </w:rPr>
      </w:pPr>
    </w:p>
    <w:p w14:paraId="0000005D"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br/>
      </w:r>
      <w:r w:rsidRPr="00756376">
        <w:rPr>
          <w:rFonts w:ascii="Times New Roman" w:eastAsia="Times New Roman" w:hAnsi="Times New Roman" w:cs="Times New Roman"/>
          <w:sz w:val="24"/>
          <w:szCs w:val="24"/>
        </w:rPr>
        <w:t>7. Statistical Synthesis</w:t>
      </w:r>
    </w:p>
    <w:p w14:paraId="0000005E"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t>The fixed-effect and random-effects models of meta-analysis are used to build pooled effect sizes, depending on the level of heterogeneity that is exhibited among the primary studies. Fixed effect models assume that there is one true effect size that is universal to all studies, and variation in any observed variability is attributed to sampling error. On the other hand, random-effects models assume that the actual effect sizes differ among studies and combine both within-study and between-study components of variance. Random-effects models are also typically desirable when one has heterogeneity, and give more conservative and generalizable inference. Sensitivity analysis is then done to determine the effect of each study, the methodology of each study and the existence of outliers on the combined estimates.</w:t>
      </w:r>
    </w:p>
    <w:p w14:paraId="0000005F" w14:textId="77777777" w:rsidR="006C78E7" w:rsidRPr="00756376" w:rsidRDefault="006C78E7">
      <w:pPr>
        <w:pStyle w:val="Heading3"/>
        <w:jc w:val="both"/>
        <w:rPr>
          <w:rFonts w:ascii="Times New Roman" w:eastAsia="Times New Roman" w:hAnsi="Times New Roman" w:cs="Times New Roman"/>
          <w:b w:val="0"/>
          <w:bCs w:val="0"/>
          <w:sz w:val="24"/>
          <w:szCs w:val="24"/>
        </w:rPr>
      </w:pPr>
    </w:p>
    <w:p w14:paraId="00000060"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br/>
      </w:r>
      <w:r w:rsidRPr="00756376">
        <w:rPr>
          <w:rFonts w:ascii="Times New Roman" w:eastAsia="Times New Roman" w:hAnsi="Times New Roman" w:cs="Times New Roman"/>
          <w:sz w:val="24"/>
          <w:szCs w:val="24"/>
        </w:rPr>
        <w:t>8. Assessment of Heterogeneity</w:t>
      </w:r>
    </w:p>
    <w:p w14:paraId="00000061"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t>The heterogeneity, or variability in study findings, is evaluated through such statistical tests as Cochran Q test and I 2 statistic. Q is used by Cochran to determine whether or not the differences in effect sizes observed are likely to be caused by chance and I 2 is used to determine what percentage of the total variation be due to heterogeneity and not sampling error. I 2 is presented as a low value (0-25 percent), moderate (26-50 percent), substantial (51-75 percent), and considerable (above 75 percent). Subgroup analyses or meta-regression are performed when high levels of heterogeneity have been identified to test possible causes of variation, which may be study design, population or intervention details.</w:t>
      </w:r>
    </w:p>
    <w:p w14:paraId="00000062" w14:textId="77777777" w:rsidR="006C78E7" w:rsidRPr="00756376" w:rsidRDefault="006C78E7">
      <w:pPr>
        <w:pStyle w:val="Heading3"/>
        <w:jc w:val="both"/>
        <w:rPr>
          <w:rFonts w:ascii="Times New Roman" w:eastAsia="Times New Roman" w:hAnsi="Times New Roman" w:cs="Times New Roman"/>
          <w:b w:val="0"/>
          <w:bCs w:val="0"/>
          <w:sz w:val="24"/>
          <w:szCs w:val="24"/>
        </w:rPr>
      </w:pPr>
    </w:p>
    <w:p w14:paraId="00000063" w14:textId="77777777" w:rsidR="006C78E7" w:rsidRPr="00756376" w:rsidRDefault="00BB6F41">
      <w:pPr>
        <w:pStyle w:val="Heading3"/>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br/>
        <w:t>9. Publication Bias</w:t>
      </w:r>
    </w:p>
    <w:p w14:paraId="00000064"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t xml:space="preserve">Publication bias is evaluated to evaluate the inclusion of all the studies that are relevant. Funnel plot visual inspection is done to identify asymmetry which can be a sign of bias. To measure the probability of publication bias statistical tests are used like Eggers regression and Beggs rank correlation. Appropriate pooled effect estimates are adjusted using the trim-and-fill method and thus offer a </w:t>
      </w:r>
      <w:proofErr w:type="gramStart"/>
      <w:r w:rsidRPr="00756376">
        <w:rPr>
          <w:rFonts w:ascii="Times New Roman" w:eastAsia="Times New Roman" w:hAnsi="Times New Roman" w:cs="Times New Roman"/>
          <w:b w:val="0"/>
          <w:bCs w:val="0"/>
          <w:sz w:val="24"/>
          <w:szCs w:val="24"/>
        </w:rPr>
        <w:t>more sound</w:t>
      </w:r>
      <w:proofErr w:type="gramEnd"/>
      <w:r w:rsidRPr="00756376">
        <w:rPr>
          <w:rFonts w:ascii="Times New Roman" w:eastAsia="Times New Roman" w:hAnsi="Times New Roman" w:cs="Times New Roman"/>
          <w:b w:val="0"/>
          <w:bCs w:val="0"/>
          <w:sz w:val="24"/>
          <w:szCs w:val="24"/>
        </w:rPr>
        <w:t xml:space="preserve"> interpretation of findings. Awareness of a publication bias and potential effect is included in the discussion of the findings.</w:t>
      </w:r>
    </w:p>
    <w:p w14:paraId="00000065"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br/>
      </w:r>
      <w:r w:rsidRPr="00756376">
        <w:rPr>
          <w:rFonts w:ascii="Times New Roman" w:eastAsia="Times New Roman" w:hAnsi="Times New Roman" w:cs="Times New Roman"/>
          <w:sz w:val="24"/>
          <w:szCs w:val="24"/>
        </w:rPr>
        <w:t>10. Software for Meta-Analysis</w:t>
      </w:r>
      <w:r w:rsidRPr="00756376">
        <w:rPr>
          <w:rFonts w:ascii="Times New Roman" w:eastAsia="Times New Roman" w:hAnsi="Times New Roman" w:cs="Times New Roman"/>
          <w:b w:val="0"/>
          <w:bCs w:val="0"/>
          <w:sz w:val="24"/>
          <w:szCs w:val="24"/>
        </w:rPr>
        <w:br/>
        <w:t xml:space="preserve">The meta-analysis is performed through the normal statistical programs. R, which has the packages </w:t>
      </w:r>
      <w:proofErr w:type="spellStart"/>
      <w:r w:rsidRPr="00756376">
        <w:rPr>
          <w:rFonts w:ascii="Times New Roman" w:eastAsia="Times New Roman" w:hAnsi="Times New Roman" w:cs="Times New Roman"/>
          <w:b w:val="0"/>
          <w:bCs w:val="0"/>
          <w:sz w:val="24"/>
          <w:szCs w:val="24"/>
        </w:rPr>
        <w:t>metafor</w:t>
      </w:r>
      <w:proofErr w:type="spellEnd"/>
      <w:r w:rsidRPr="00756376">
        <w:rPr>
          <w:rFonts w:ascii="Times New Roman" w:eastAsia="Times New Roman" w:hAnsi="Times New Roman" w:cs="Times New Roman"/>
          <w:b w:val="0"/>
          <w:bCs w:val="0"/>
          <w:sz w:val="24"/>
          <w:szCs w:val="24"/>
        </w:rPr>
        <w:t xml:space="preserve"> and meta, is used to compute effect sizes, fit statistical models, test the heterogeneity, and produce forest and funnel plots. Other software, such as the Comprehensive Meta -Analysis (CMA) software, Stata, and </w:t>
      </w:r>
      <w:proofErr w:type="spellStart"/>
      <w:r w:rsidRPr="00756376">
        <w:rPr>
          <w:rFonts w:ascii="Times New Roman" w:eastAsia="Times New Roman" w:hAnsi="Times New Roman" w:cs="Times New Roman"/>
          <w:b w:val="0"/>
          <w:bCs w:val="0"/>
          <w:sz w:val="24"/>
          <w:szCs w:val="24"/>
        </w:rPr>
        <w:t>RevMan</w:t>
      </w:r>
      <w:proofErr w:type="spellEnd"/>
      <w:r w:rsidRPr="00756376">
        <w:rPr>
          <w:rFonts w:ascii="Times New Roman" w:eastAsia="Times New Roman" w:hAnsi="Times New Roman" w:cs="Times New Roman"/>
          <w:b w:val="0"/>
          <w:bCs w:val="0"/>
          <w:sz w:val="24"/>
          <w:szCs w:val="24"/>
        </w:rPr>
        <w:t xml:space="preserve"> software, are mostly utilized in meta -analytic research, and provide flexibility in the modeling, data visualization, and sensitivity analysis. The software to be used is determined by the expertise of the researcher, complexity of data, and the nature of the requirements of the analysis.</w:t>
      </w:r>
    </w:p>
    <w:p w14:paraId="00000066" w14:textId="77777777" w:rsidR="006C78E7" w:rsidRPr="00756376" w:rsidRDefault="006C78E7">
      <w:pPr>
        <w:pStyle w:val="Heading3"/>
        <w:jc w:val="both"/>
        <w:rPr>
          <w:rFonts w:ascii="Times New Roman" w:eastAsia="Times New Roman" w:hAnsi="Times New Roman" w:cs="Times New Roman"/>
          <w:b w:val="0"/>
          <w:bCs w:val="0"/>
          <w:sz w:val="24"/>
          <w:szCs w:val="24"/>
        </w:rPr>
      </w:pPr>
    </w:p>
    <w:p w14:paraId="00000067"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br/>
      </w:r>
      <w:r w:rsidRPr="00756376">
        <w:rPr>
          <w:rFonts w:ascii="Times New Roman" w:eastAsia="Times New Roman" w:hAnsi="Times New Roman" w:cs="Times New Roman"/>
          <w:sz w:val="24"/>
          <w:szCs w:val="24"/>
        </w:rPr>
        <w:t>11. Reporting and Visualization</w:t>
      </w:r>
    </w:p>
    <w:p w14:paraId="00000068"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lastRenderedPageBreak/>
        <w:t>Meta-analysis findings have been presented based on PRISMA guidelines and the study selection, effect sizes and pooled estimates have been described. Forest plots are used to present the study results, individually, and overall the effect estimate, and funnel plots are used to highlight the possibility of publication bias. Summary tables consist of the complete information about the study features, data obtained, quality evaluation, and synthesized results. Subgroup and sensitivity analysis has been provided where necessary to make the analysis more transparent and interpretable.</w:t>
      </w:r>
    </w:p>
    <w:p w14:paraId="00000069"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br/>
      </w:r>
      <w:r w:rsidRPr="00756376">
        <w:rPr>
          <w:rFonts w:ascii="Times New Roman" w:eastAsia="Times New Roman" w:hAnsi="Times New Roman" w:cs="Times New Roman"/>
          <w:sz w:val="24"/>
          <w:szCs w:val="24"/>
        </w:rPr>
        <w:t>12. Ethical Considerations</w:t>
      </w:r>
    </w:p>
    <w:p w14:paraId="0000006A" w14:textId="77777777" w:rsidR="006C78E7" w:rsidRPr="00756376" w:rsidRDefault="00BB6F41">
      <w:pPr>
        <w:pStyle w:val="Heading3"/>
        <w:jc w:val="both"/>
        <w:rPr>
          <w:rFonts w:ascii="Times New Roman" w:eastAsia="Times New Roman" w:hAnsi="Times New Roman" w:cs="Times New Roman"/>
          <w:b w:val="0"/>
          <w:bCs w:val="0"/>
          <w:sz w:val="24"/>
          <w:szCs w:val="24"/>
        </w:rPr>
      </w:pPr>
      <w:r w:rsidRPr="00756376">
        <w:rPr>
          <w:rFonts w:ascii="Times New Roman" w:eastAsia="Times New Roman" w:hAnsi="Times New Roman" w:cs="Times New Roman"/>
          <w:b w:val="0"/>
          <w:bCs w:val="0"/>
          <w:sz w:val="24"/>
          <w:szCs w:val="24"/>
        </w:rPr>
        <w:t xml:space="preserve">Since this study </w:t>
      </w:r>
      <w:proofErr w:type="spellStart"/>
      <w:r w:rsidRPr="00756376">
        <w:rPr>
          <w:rFonts w:ascii="Times New Roman" w:eastAsia="Times New Roman" w:hAnsi="Times New Roman" w:cs="Times New Roman"/>
          <w:b w:val="0"/>
          <w:bCs w:val="0"/>
          <w:sz w:val="24"/>
          <w:szCs w:val="24"/>
        </w:rPr>
        <w:t>summarised</w:t>
      </w:r>
      <w:proofErr w:type="spellEnd"/>
      <w:r w:rsidRPr="00756376">
        <w:rPr>
          <w:rFonts w:ascii="Times New Roman" w:eastAsia="Times New Roman" w:hAnsi="Times New Roman" w:cs="Times New Roman"/>
          <w:b w:val="0"/>
          <w:bCs w:val="0"/>
          <w:sz w:val="24"/>
          <w:szCs w:val="24"/>
        </w:rPr>
        <w:t xml:space="preserve"> the already existing data, no ethical consent was needed. However, the study was conducted ethically in relation to the reporting of data, with proper citation, being true to the original findings and was transparent on the description of the methodology. Overall, the meta-analysis has a systematic and reproducible methodology, which includes all the steps of the study identification, selection, quality assessment, data extraction, calculation of the effect size, statistical synthesis, measure of heterogeneity, and evaluation of publication bias. The high-quality method guaranteed the reliability, validity, and transparency of the results, and it forms a solid framework to synthesize the evidence, which can further be used in research, policy, and practice in various fields.</w:t>
      </w:r>
    </w:p>
    <w:p w14:paraId="0000006B" w14:textId="77777777" w:rsidR="006C78E7" w:rsidRPr="00756376" w:rsidRDefault="006C78E7">
      <w:pPr>
        <w:pStyle w:val="Heading3"/>
        <w:jc w:val="both"/>
        <w:rPr>
          <w:rFonts w:ascii="Times New Roman" w:eastAsia="Times New Roman" w:hAnsi="Times New Roman" w:cs="Times New Roman"/>
          <w:b w:val="0"/>
          <w:bCs w:val="0"/>
          <w:sz w:val="24"/>
          <w:szCs w:val="24"/>
        </w:rPr>
      </w:pPr>
    </w:p>
    <w:p w14:paraId="0000006C" w14:textId="111F080C" w:rsidR="006C78E7" w:rsidRPr="00756376" w:rsidRDefault="00BB6F41">
      <w:pPr>
        <w:jc w:val="both"/>
        <w:rPr>
          <w:rFonts w:ascii="Times New Roman" w:eastAsia="Times New Roman" w:hAnsi="Times New Roman" w:cs="Times New Roman"/>
          <w:b/>
          <w:bCs/>
          <w:sz w:val="24"/>
          <w:szCs w:val="24"/>
        </w:rPr>
      </w:pPr>
      <w:r w:rsidRPr="00756376">
        <w:rPr>
          <w:rFonts w:ascii="Times New Roman" w:eastAsia="Times New Roman" w:hAnsi="Times New Roman" w:cs="Times New Roman"/>
          <w:b/>
          <w:bCs/>
          <w:sz w:val="24"/>
          <w:szCs w:val="24"/>
        </w:rPr>
        <w:br/>
        <w:t>Interpretation and Discussion of Meta-Analysis Results:</w:t>
      </w:r>
    </w:p>
    <w:p w14:paraId="0000006D" w14:textId="77777777" w:rsidR="006C78E7" w:rsidRPr="00756376" w:rsidRDefault="006C78E7">
      <w:pPr>
        <w:jc w:val="both"/>
        <w:rPr>
          <w:rFonts w:ascii="Times New Roman" w:eastAsia="Times New Roman" w:hAnsi="Times New Roman" w:cs="Times New Roman"/>
          <w:sz w:val="24"/>
          <w:szCs w:val="24"/>
        </w:rPr>
      </w:pPr>
    </w:p>
    <w:p w14:paraId="0000006E"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The interpretation of the findings of a meta-analysis entails the twofold consideration of the effect of the aggregate effect and the extent of variability between the individual studies. The focal measure of a meta-analysis is the cumulative effect estimate which summarizes the direction and the magnitude of the relationship or intervention impact that was studied in all of the investigations that have been incorporated. The statistical significance of an overall estimate, which is typically indicated by confidence intervals that are not likely to contain the null value), suggests a uniform trend over the data. Nevertheless, the statistical significance is not the only indicator that shows the real-world applicability and the effect has to be evaluated with respect to the practical or clinical implications.</w:t>
      </w:r>
    </w:p>
    <w:p w14:paraId="0000006F" w14:textId="77777777" w:rsidR="006C78E7" w:rsidRPr="00756376" w:rsidRDefault="006C78E7">
      <w:pPr>
        <w:jc w:val="both"/>
        <w:rPr>
          <w:rFonts w:ascii="Times New Roman" w:eastAsia="Times New Roman" w:hAnsi="Times New Roman" w:cs="Times New Roman"/>
          <w:sz w:val="24"/>
          <w:szCs w:val="24"/>
        </w:rPr>
      </w:pPr>
    </w:p>
    <w:p w14:paraId="00000070"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One of the most significant areas of interpretation is the extent of heterogeneity. The statistical indices like Cochran Q and the I 2 statistic are used to measure the deviation between the findings of the studies. Low heterogeneity indicates that the studies are estimating a shared underlying effect hence improving the plausibility of the pooled estimate. Conversely moderate to high heterogeneity implies that study design differences, population differences, differences in the intervention modalities, or differences in methodological quality maybe have an effect on the results. In this case, the combined effect size should be interpreted carefully, and both auxiliary methods, including sub-group analysis or meta-regression, can be used to clarify possible sources of variation.</w:t>
      </w:r>
    </w:p>
    <w:p w14:paraId="00000071" w14:textId="77777777" w:rsidR="006C78E7" w:rsidRPr="00756376" w:rsidRDefault="006C78E7">
      <w:pPr>
        <w:jc w:val="both"/>
        <w:rPr>
          <w:rFonts w:ascii="Times New Roman" w:eastAsia="Times New Roman" w:hAnsi="Times New Roman" w:cs="Times New Roman"/>
          <w:sz w:val="24"/>
          <w:szCs w:val="24"/>
        </w:rPr>
      </w:pPr>
    </w:p>
    <w:p w14:paraId="00000072"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Subgroup analyses are used to explain whether the pooled outcome is influenced by characteristics of the studies. Shifts in the effect sizes can be generated by variables like the demographic of the participants, the period of intervention, the environment, or the methodological rigor. Further examination of the stability of the results is provided by sensitivity analyses, which are conducted by failing to include each study or filtering </w:t>
      </w:r>
      <w:r w:rsidRPr="00756376">
        <w:rPr>
          <w:rFonts w:ascii="Times New Roman" w:eastAsia="Times New Roman" w:hAnsi="Times New Roman" w:cs="Times New Roman"/>
          <w:sz w:val="24"/>
          <w:szCs w:val="24"/>
        </w:rPr>
        <w:lastRenderedPageBreak/>
        <w:t>out the studies with the high risk of bias. The identity of the combined effects after such checks helps to enhance the trust in the overall findings; the significant change, in turn, suggests that particular studies have a disproportionate impact.</w:t>
      </w:r>
    </w:p>
    <w:p w14:paraId="00000073" w14:textId="77777777" w:rsidR="006C78E7" w:rsidRPr="00756376" w:rsidRDefault="006C78E7">
      <w:pPr>
        <w:jc w:val="both"/>
        <w:rPr>
          <w:rFonts w:ascii="Times New Roman" w:eastAsia="Times New Roman" w:hAnsi="Times New Roman" w:cs="Times New Roman"/>
          <w:sz w:val="24"/>
          <w:szCs w:val="24"/>
        </w:rPr>
      </w:pPr>
    </w:p>
    <w:p w14:paraId="00000074"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Another relevant issue is that there might be publication bias. A funnel plot is not symmetrical, or statistically significant indicators of small-study effects can be evidence that studies with null or negative results are underrepresented in the current literature, thus giving the false impression that the overall effect is larger than it is in reality. In the event of such bias, corrective methods, e.g. trim-and-fill methods, can also supply alternative estimates and encourage a less optimistic interpretation. Results need to be incorporated in the discourse of results into the wider evidence base. The agreement with previous studies makes the findings of the research more reliable, and their disagreement prompts questioning the methodological differences, the properties of the population, and the context variables. The limitations that are inherent in meta-analysis, namely heterogeneity, differences in the outcome measures, and the potential bias of the included studies have to be noted to provide an open and fair evaluation.</w:t>
      </w:r>
    </w:p>
    <w:p w14:paraId="00000075" w14:textId="77777777" w:rsidR="006C78E7" w:rsidRPr="00756376" w:rsidRDefault="006C78E7">
      <w:pPr>
        <w:jc w:val="both"/>
        <w:rPr>
          <w:rFonts w:ascii="Times New Roman" w:eastAsia="Times New Roman" w:hAnsi="Times New Roman" w:cs="Times New Roman"/>
          <w:sz w:val="24"/>
          <w:szCs w:val="24"/>
        </w:rPr>
      </w:pPr>
    </w:p>
    <w:p w14:paraId="00000076" w14:textId="77777777" w:rsidR="006C78E7" w:rsidRPr="00756376" w:rsidRDefault="00BB6F41">
      <w:p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The discussion must also outline implications of the findings on future research, application and policy making. Since meta-analysis is a compilation of data in various researches, it provides a more detailed and statistically significant analysis as compared to individual research. It is more useful and practical to emphasize the contexts where the conclusions are the most relevant and the possible directions in which the further investigation can be conducted.</w:t>
      </w:r>
    </w:p>
    <w:p w14:paraId="00000077" w14:textId="77777777" w:rsidR="006C78E7" w:rsidRPr="00756376" w:rsidRDefault="006C78E7">
      <w:pPr>
        <w:jc w:val="both"/>
        <w:rPr>
          <w:rFonts w:ascii="Times New Roman" w:eastAsia="Times New Roman" w:hAnsi="Times New Roman" w:cs="Times New Roman"/>
          <w:sz w:val="24"/>
          <w:szCs w:val="24"/>
        </w:rPr>
      </w:pPr>
    </w:p>
    <w:p w14:paraId="00000078" w14:textId="77777777" w:rsidR="006C78E7" w:rsidRPr="00756376" w:rsidRDefault="006C78E7">
      <w:pPr>
        <w:jc w:val="both"/>
        <w:rPr>
          <w:rFonts w:ascii="Times New Roman" w:eastAsia="Times New Roman" w:hAnsi="Times New Roman" w:cs="Times New Roman"/>
          <w:sz w:val="24"/>
          <w:szCs w:val="24"/>
        </w:rPr>
      </w:pPr>
    </w:p>
    <w:p w14:paraId="00000079" w14:textId="77777777" w:rsidR="006C78E7" w:rsidRPr="00756376" w:rsidRDefault="006C78E7">
      <w:pPr>
        <w:jc w:val="both"/>
        <w:rPr>
          <w:rFonts w:ascii="Times New Roman" w:eastAsia="Times New Roman" w:hAnsi="Times New Roman" w:cs="Times New Roman"/>
          <w:sz w:val="24"/>
          <w:szCs w:val="24"/>
        </w:rPr>
      </w:pPr>
    </w:p>
    <w:p w14:paraId="0000007A" w14:textId="77777777" w:rsidR="006C78E7" w:rsidRPr="00756376" w:rsidRDefault="00BB6F41">
      <w:pPr>
        <w:jc w:val="both"/>
        <w:rPr>
          <w:rFonts w:ascii="Times New Roman" w:eastAsia="Times New Roman" w:hAnsi="Times New Roman" w:cs="Times New Roman"/>
          <w:b/>
          <w:bCs/>
          <w:sz w:val="24"/>
          <w:szCs w:val="24"/>
        </w:rPr>
      </w:pPr>
      <w:r w:rsidRPr="00756376">
        <w:rPr>
          <w:rFonts w:ascii="Times New Roman" w:eastAsia="Times New Roman" w:hAnsi="Times New Roman" w:cs="Times New Roman"/>
          <w:b/>
          <w:bCs/>
          <w:sz w:val="24"/>
          <w:szCs w:val="24"/>
        </w:rPr>
        <w:t>Conclusion:</w:t>
      </w:r>
    </w:p>
    <w:p w14:paraId="0000007B" w14:textId="77777777" w:rsidR="006C78E7" w:rsidRPr="00756376" w:rsidRDefault="006C78E7">
      <w:pPr>
        <w:jc w:val="both"/>
        <w:rPr>
          <w:rFonts w:ascii="Times New Roman" w:eastAsia="Times New Roman" w:hAnsi="Times New Roman" w:cs="Times New Roman"/>
          <w:sz w:val="24"/>
          <w:szCs w:val="24"/>
        </w:rPr>
      </w:pPr>
    </w:p>
    <w:p w14:paraId="0000007C" w14:textId="77777777" w:rsidR="006C78E7" w:rsidRPr="00756376" w:rsidRDefault="00BB6F41">
      <w:pPr>
        <w:jc w:val="both"/>
        <w:rPr>
          <w:rFonts w:ascii="Times New Roman" w:eastAsia="Times New Roman" w:hAnsi="Times New Roman" w:cs="Times New Roman"/>
          <w:sz w:val="24"/>
          <w:szCs w:val="24"/>
        </w:rPr>
      </w:pPr>
      <w:bookmarkStart w:id="1" w:name="_xdr6e5vavtlk" w:colFirst="0" w:colLast="0"/>
      <w:bookmarkEnd w:id="1"/>
      <w:r w:rsidRPr="00756376">
        <w:rPr>
          <w:rFonts w:ascii="Times New Roman" w:eastAsia="Times New Roman" w:hAnsi="Times New Roman" w:cs="Times New Roman"/>
          <w:sz w:val="24"/>
          <w:szCs w:val="24"/>
        </w:rPr>
        <w:t>Meta-analysis is a well-structured, methodologically based attempt to bring together evidence with numerous independent researches, thus creating a strong empirical foundation of evidence-based decision making. Following well-specified methods that start with a particular, clearly stated research question and continue with extensive literature search, stringent inclusion and exclusion criteria, systematic data retrieval, critical quality evaluation, and complex statistical methodology, researchers can generate valid and understandable syntheses of evidence that is available. Careful scrutiny of the heterogeneity of the studies and evaluation of the possible publication bias further increase transparency and accuracy of the results. Due to its ability to work out inconsistent findings, increase statistical power and show general trends which study may not be able to detect, meta-analysis is often used in various areas such as medicine, behavioral sciences, education, agriculture and even in the area of environmental research. When applied rigorously and practiced in a way that puts the analysis into its proper context, meta-analysis can produce significant knowledge that influences scientific cognition, determines policy, and can result in best practices. Being a constituent part of the modern evidence synthesis, it makes significant strides towards building up the body of collective knowledge and lays a solid groundwork on top of which the further investigative activity will be conducted.</w:t>
      </w:r>
    </w:p>
    <w:p w14:paraId="0000007D" w14:textId="77777777" w:rsidR="006C78E7" w:rsidRPr="00756376" w:rsidRDefault="006C78E7">
      <w:pPr>
        <w:jc w:val="both"/>
        <w:rPr>
          <w:rFonts w:ascii="Times New Roman" w:eastAsia="Times New Roman" w:hAnsi="Times New Roman" w:cs="Times New Roman"/>
          <w:sz w:val="24"/>
          <w:szCs w:val="24"/>
        </w:rPr>
      </w:pPr>
      <w:bookmarkStart w:id="2" w:name="_8u4k553zpzs7" w:colFirst="0" w:colLast="0"/>
      <w:bookmarkEnd w:id="2"/>
    </w:p>
    <w:p w14:paraId="0000007E" w14:textId="77777777" w:rsidR="006C78E7" w:rsidRPr="00756376" w:rsidRDefault="00BB6F41">
      <w:pPr>
        <w:jc w:val="both"/>
        <w:rPr>
          <w:rFonts w:ascii="Times New Roman" w:eastAsia="Times New Roman" w:hAnsi="Times New Roman" w:cs="Times New Roman"/>
          <w:sz w:val="24"/>
          <w:szCs w:val="24"/>
        </w:rPr>
      </w:pPr>
      <w:bookmarkStart w:id="3" w:name="_bd3vudw9h75c" w:colFirst="0" w:colLast="0"/>
      <w:bookmarkEnd w:id="3"/>
      <w:r w:rsidRPr="00756376">
        <w:br w:type="page"/>
      </w:r>
    </w:p>
    <w:p w14:paraId="0000007F" w14:textId="77777777" w:rsidR="006C78E7" w:rsidRPr="00756376" w:rsidRDefault="00BB6F41">
      <w:pPr>
        <w:jc w:val="both"/>
        <w:rPr>
          <w:rFonts w:ascii="Times New Roman" w:eastAsia="Times New Roman" w:hAnsi="Times New Roman" w:cs="Times New Roman"/>
          <w:b/>
          <w:bCs/>
          <w:sz w:val="24"/>
          <w:szCs w:val="24"/>
        </w:rPr>
      </w:pPr>
      <w:bookmarkStart w:id="4" w:name="_n3zvwipogstx" w:colFirst="0" w:colLast="0"/>
      <w:bookmarkEnd w:id="4"/>
      <w:r w:rsidRPr="00756376">
        <w:rPr>
          <w:rFonts w:ascii="Times New Roman" w:eastAsia="Times New Roman" w:hAnsi="Times New Roman" w:cs="Times New Roman"/>
          <w:b/>
          <w:bCs/>
          <w:sz w:val="24"/>
          <w:szCs w:val="24"/>
        </w:rPr>
        <w:lastRenderedPageBreak/>
        <w:t>References:</w:t>
      </w:r>
    </w:p>
    <w:p w14:paraId="00000080" w14:textId="77777777" w:rsidR="006C78E7" w:rsidRPr="00756376" w:rsidRDefault="006C78E7">
      <w:pPr>
        <w:jc w:val="both"/>
        <w:rPr>
          <w:rFonts w:ascii="Times New Roman" w:eastAsia="Times New Roman" w:hAnsi="Times New Roman" w:cs="Times New Roman"/>
          <w:sz w:val="24"/>
          <w:szCs w:val="24"/>
        </w:rPr>
      </w:pPr>
      <w:bookmarkStart w:id="5" w:name="_892gs3cyhwzt" w:colFirst="0" w:colLast="0"/>
      <w:bookmarkEnd w:id="5"/>
    </w:p>
    <w:p w14:paraId="0AB306E4" w14:textId="77777777" w:rsidR="00F72DB4" w:rsidRDefault="00F72DB4">
      <w:pPr>
        <w:numPr>
          <w:ilvl w:val="0"/>
          <w:numId w:val="1"/>
        </w:numPr>
        <w:jc w:val="both"/>
        <w:rPr>
          <w:rFonts w:ascii="Times New Roman" w:eastAsia="Times New Roman" w:hAnsi="Times New Roman" w:cs="Times New Roman"/>
          <w:sz w:val="24"/>
          <w:szCs w:val="24"/>
        </w:rPr>
      </w:pPr>
      <w:bookmarkStart w:id="6" w:name="_8po8y6curm6k" w:colFirst="0" w:colLast="0"/>
      <w:r w:rsidRPr="00F72DB4">
        <w:rPr>
          <w:rFonts w:ascii="Times New Roman" w:eastAsia="Times New Roman" w:hAnsi="Times New Roman" w:cs="Times New Roman"/>
          <w:sz w:val="24"/>
          <w:szCs w:val="24"/>
        </w:rPr>
        <w:t xml:space="preserve">Andrade, C. (2020). Understanding the basics of meta-analysis and how to read a forest plot: As simple as it gets. Journal of Clinical Psychiatry, 81(5). </w:t>
      </w:r>
      <w:hyperlink r:id="rId7" w:history="1">
        <w:r w:rsidRPr="004A505E">
          <w:rPr>
            <w:rStyle w:val="Hyperlink"/>
            <w:rFonts w:ascii="Times New Roman" w:eastAsia="Times New Roman" w:hAnsi="Times New Roman" w:cs="Times New Roman"/>
            <w:sz w:val="24"/>
            <w:szCs w:val="24"/>
          </w:rPr>
          <w:t>https://doi.org/10.4088/JCP.20f13698</w:t>
        </w:r>
      </w:hyperlink>
      <w:r>
        <w:rPr>
          <w:rFonts w:ascii="Times New Roman" w:eastAsia="Times New Roman" w:hAnsi="Times New Roman" w:cs="Times New Roman"/>
          <w:sz w:val="24"/>
          <w:szCs w:val="24"/>
        </w:rPr>
        <w:t xml:space="preserve"> </w:t>
      </w:r>
    </w:p>
    <w:p w14:paraId="75E22A65" w14:textId="77777777" w:rsidR="00F72DB4" w:rsidRDefault="00F72DB4">
      <w:pPr>
        <w:numPr>
          <w:ilvl w:val="0"/>
          <w:numId w:val="1"/>
        </w:numPr>
        <w:jc w:val="both"/>
        <w:rPr>
          <w:rFonts w:ascii="Times New Roman" w:eastAsia="Times New Roman" w:hAnsi="Times New Roman" w:cs="Times New Roman"/>
          <w:sz w:val="24"/>
          <w:szCs w:val="24"/>
        </w:rPr>
      </w:pPr>
      <w:proofErr w:type="spellStart"/>
      <w:r w:rsidRPr="00F72DB4">
        <w:rPr>
          <w:rFonts w:ascii="Times New Roman" w:eastAsia="Times New Roman" w:hAnsi="Times New Roman" w:cs="Times New Roman"/>
          <w:sz w:val="24"/>
          <w:szCs w:val="24"/>
        </w:rPr>
        <w:t>Bertolaccini</w:t>
      </w:r>
      <w:proofErr w:type="spellEnd"/>
      <w:r w:rsidRPr="00F72DB4">
        <w:rPr>
          <w:rFonts w:ascii="Times New Roman" w:eastAsia="Times New Roman" w:hAnsi="Times New Roman" w:cs="Times New Roman"/>
          <w:sz w:val="24"/>
          <w:szCs w:val="24"/>
        </w:rPr>
        <w:t xml:space="preserve">, L., &amp; </w:t>
      </w:r>
      <w:proofErr w:type="spellStart"/>
      <w:r w:rsidRPr="00F72DB4">
        <w:rPr>
          <w:rFonts w:ascii="Times New Roman" w:eastAsia="Times New Roman" w:hAnsi="Times New Roman" w:cs="Times New Roman"/>
          <w:sz w:val="24"/>
          <w:szCs w:val="24"/>
        </w:rPr>
        <w:t>Spaggiari</w:t>
      </w:r>
      <w:proofErr w:type="spellEnd"/>
      <w:r w:rsidRPr="00F72DB4">
        <w:rPr>
          <w:rFonts w:ascii="Times New Roman" w:eastAsia="Times New Roman" w:hAnsi="Times New Roman" w:cs="Times New Roman"/>
          <w:sz w:val="24"/>
          <w:szCs w:val="24"/>
        </w:rPr>
        <w:t xml:space="preserve">, L. (2020). The synthesis of scientific shreds of evidence: A critical appraisal on systematic review and meta-analysis methodology. Journal of Thoracic Disease, 12(6), 3399–3403. </w:t>
      </w:r>
      <w:hyperlink r:id="rId8" w:history="1">
        <w:r w:rsidRPr="004A505E">
          <w:rPr>
            <w:rStyle w:val="Hyperlink"/>
            <w:rFonts w:ascii="Times New Roman" w:eastAsia="Times New Roman" w:hAnsi="Times New Roman" w:cs="Times New Roman"/>
            <w:sz w:val="24"/>
            <w:szCs w:val="24"/>
          </w:rPr>
          <w:t>https://doi.org/10.21037/jtd.2020.03.07</w:t>
        </w:r>
      </w:hyperlink>
      <w:r>
        <w:rPr>
          <w:rFonts w:ascii="Times New Roman" w:eastAsia="Times New Roman" w:hAnsi="Times New Roman" w:cs="Times New Roman"/>
          <w:sz w:val="24"/>
          <w:szCs w:val="24"/>
        </w:rPr>
        <w:t xml:space="preserve"> </w:t>
      </w:r>
    </w:p>
    <w:p w14:paraId="3C90BDDE" w14:textId="77777777" w:rsidR="00F72DB4" w:rsidRDefault="00F72DB4">
      <w:pPr>
        <w:numPr>
          <w:ilvl w:val="0"/>
          <w:numId w:val="1"/>
        </w:numPr>
        <w:jc w:val="both"/>
        <w:rPr>
          <w:rFonts w:ascii="Times New Roman" w:eastAsia="Times New Roman" w:hAnsi="Times New Roman" w:cs="Times New Roman"/>
          <w:sz w:val="24"/>
          <w:szCs w:val="24"/>
        </w:rPr>
      </w:pPr>
      <w:proofErr w:type="spellStart"/>
      <w:r w:rsidRPr="00F72DB4">
        <w:rPr>
          <w:rFonts w:ascii="Times New Roman" w:eastAsia="Times New Roman" w:hAnsi="Times New Roman" w:cs="Times New Roman"/>
          <w:sz w:val="24"/>
          <w:szCs w:val="24"/>
        </w:rPr>
        <w:t>Büchter</w:t>
      </w:r>
      <w:proofErr w:type="spellEnd"/>
      <w:r w:rsidRPr="00F72DB4">
        <w:rPr>
          <w:rFonts w:ascii="Times New Roman" w:eastAsia="Times New Roman" w:hAnsi="Times New Roman" w:cs="Times New Roman"/>
          <w:sz w:val="24"/>
          <w:szCs w:val="24"/>
        </w:rPr>
        <w:t xml:space="preserve">, R. B., Weise, A., &amp; Pieper, D. (2020). Development, testing and use of data extraction forms in systematic reviews: a review of methodological guidance. BMC Medical Research Methodology, 20, 259. </w:t>
      </w:r>
      <w:hyperlink r:id="rId9" w:history="1">
        <w:r w:rsidRPr="004A505E">
          <w:rPr>
            <w:rStyle w:val="Hyperlink"/>
            <w:rFonts w:ascii="Times New Roman" w:eastAsia="Times New Roman" w:hAnsi="Times New Roman" w:cs="Times New Roman"/>
            <w:sz w:val="24"/>
            <w:szCs w:val="24"/>
          </w:rPr>
          <w:t>https://doi.org/10.1186/s12874-020-01143-3</w:t>
        </w:r>
      </w:hyperlink>
      <w:r>
        <w:rPr>
          <w:rFonts w:ascii="Times New Roman" w:eastAsia="Times New Roman" w:hAnsi="Times New Roman" w:cs="Times New Roman"/>
          <w:sz w:val="24"/>
          <w:szCs w:val="24"/>
        </w:rPr>
        <w:t xml:space="preserve"> </w:t>
      </w:r>
    </w:p>
    <w:p w14:paraId="0FC89C67" w14:textId="77777777" w:rsidR="00F72DB4" w:rsidRDefault="00F72DB4">
      <w:pPr>
        <w:numPr>
          <w:ilvl w:val="0"/>
          <w:numId w:val="1"/>
        </w:numPr>
        <w:jc w:val="both"/>
        <w:rPr>
          <w:rFonts w:ascii="Times New Roman" w:eastAsia="Times New Roman" w:hAnsi="Times New Roman" w:cs="Times New Roman"/>
          <w:sz w:val="24"/>
          <w:szCs w:val="24"/>
        </w:rPr>
      </w:pPr>
      <w:r w:rsidRPr="00F72DB4">
        <w:rPr>
          <w:rFonts w:ascii="Times New Roman" w:eastAsia="Times New Roman" w:hAnsi="Times New Roman" w:cs="Times New Roman"/>
          <w:sz w:val="24"/>
          <w:szCs w:val="24"/>
        </w:rPr>
        <w:t xml:space="preserve">Cao, Y., Chen, R. C., &amp; Katz, A. J. (2024). Why is a small sample size not enough? Oncologist, 29(9), 761–763. </w:t>
      </w:r>
      <w:hyperlink r:id="rId10" w:history="1">
        <w:r w:rsidRPr="004A505E">
          <w:rPr>
            <w:rStyle w:val="Hyperlink"/>
            <w:rFonts w:ascii="Times New Roman" w:eastAsia="Times New Roman" w:hAnsi="Times New Roman" w:cs="Times New Roman"/>
            <w:sz w:val="24"/>
            <w:szCs w:val="24"/>
          </w:rPr>
          <w:t>https://doi.org/10.1093/oncolo/oyae162</w:t>
        </w:r>
      </w:hyperlink>
      <w:r>
        <w:rPr>
          <w:rFonts w:ascii="Times New Roman" w:eastAsia="Times New Roman" w:hAnsi="Times New Roman" w:cs="Times New Roman"/>
          <w:sz w:val="24"/>
          <w:szCs w:val="24"/>
        </w:rPr>
        <w:t xml:space="preserve"> </w:t>
      </w:r>
    </w:p>
    <w:p w14:paraId="4C1981B2" w14:textId="77777777" w:rsidR="00F72DB4" w:rsidRDefault="00F72DB4">
      <w:pPr>
        <w:numPr>
          <w:ilvl w:val="0"/>
          <w:numId w:val="1"/>
        </w:numPr>
        <w:jc w:val="both"/>
        <w:rPr>
          <w:rFonts w:ascii="Times New Roman" w:eastAsia="Times New Roman" w:hAnsi="Times New Roman" w:cs="Times New Roman"/>
          <w:sz w:val="24"/>
          <w:szCs w:val="24"/>
        </w:rPr>
      </w:pPr>
      <w:r w:rsidRPr="00F72DB4">
        <w:rPr>
          <w:rFonts w:ascii="Times New Roman" w:eastAsia="Times New Roman" w:hAnsi="Times New Roman" w:cs="Times New Roman"/>
          <w:sz w:val="24"/>
          <w:szCs w:val="24"/>
        </w:rPr>
        <w:t xml:space="preserve">Chen, D.-G. D., &amp; Peace, K. E. (2021). Fixed effects and random effects in meta-analysis. In D.-G. D. Chen &amp; K. E. Peace (Eds.), *Applied Meta-Analysis with R and Stata* (2nd ed.). Chapman and Hall/CRC. </w:t>
      </w:r>
      <w:hyperlink r:id="rId11" w:history="1">
        <w:r w:rsidRPr="004A505E">
          <w:rPr>
            <w:rStyle w:val="Hyperlink"/>
            <w:rFonts w:ascii="Times New Roman" w:eastAsia="Times New Roman" w:hAnsi="Times New Roman" w:cs="Times New Roman"/>
            <w:sz w:val="24"/>
            <w:szCs w:val="24"/>
          </w:rPr>
          <w:t>https://doi.org/10.1201/9780429061240</w:t>
        </w:r>
      </w:hyperlink>
      <w:r>
        <w:rPr>
          <w:rFonts w:ascii="Times New Roman" w:eastAsia="Times New Roman" w:hAnsi="Times New Roman" w:cs="Times New Roman"/>
          <w:sz w:val="24"/>
          <w:szCs w:val="24"/>
        </w:rPr>
        <w:t xml:space="preserve"> </w:t>
      </w:r>
    </w:p>
    <w:p w14:paraId="0A40A12B" w14:textId="77777777" w:rsidR="00F72DB4" w:rsidRDefault="00F72DB4">
      <w:pPr>
        <w:numPr>
          <w:ilvl w:val="0"/>
          <w:numId w:val="1"/>
        </w:numPr>
        <w:jc w:val="both"/>
        <w:rPr>
          <w:rFonts w:ascii="Times New Roman" w:eastAsia="Times New Roman" w:hAnsi="Times New Roman" w:cs="Times New Roman"/>
          <w:sz w:val="24"/>
          <w:szCs w:val="24"/>
        </w:rPr>
      </w:pPr>
      <w:r w:rsidRPr="00F72DB4">
        <w:rPr>
          <w:rFonts w:ascii="Times New Roman" w:eastAsia="Times New Roman" w:hAnsi="Times New Roman" w:cs="Times New Roman"/>
          <w:sz w:val="24"/>
          <w:szCs w:val="24"/>
        </w:rPr>
        <w:t xml:space="preserve">Fetzer, S. J. (2023). Considering eligibility criteria. Journal of </w:t>
      </w:r>
      <w:proofErr w:type="spellStart"/>
      <w:r w:rsidRPr="00F72DB4">
        <w:rPr>
          <w:rFonts w:ascii="Times New Roman" w:eastAsia="Times New Roman" w:hAnsi="Times New Roman" w:cs="Times New Roman"/>
          <w:sz w:val="24"/>
          <w:szCs w:val="24"/>
        </w:rPr>
        <w:t>Perianesthesia</w:t>
      </w:r>
      <w:proofErr w:type="spellEnd"/>
      <w:r w:rsidRPr="00F72DB4">
        <w:rPr>
          <w:rFonts w:ascii="Times New Roman" w:eastAsia="Times New Roman" w:hAnsi="Times New Roman" w:cs="Times New Roman"/>
          <w:sz w:val="24"/>
          <w:szCs w:val="24"/>
        </w:rPr>
        <w:t xml:space="preserve"> Nursing. </w:t>
      </w:r>
      <w:hyperlink r:id="rId12" w:history="1">
        <w:r w:rsidRPr="004A505E">
          <w:rPr>
            <w:rStyle w:val="Hyperlink"/>
            <w:rFonts w:ascii="Times New Roman" w:eastAsia="Times New Roman" w:hAnsi="Times New Roman" w:cs="Times New Roman"/>
            <w:sz w:val="24"/>
            <w:szCs w:val="24"/>
          </w:rPr>
          <w:t>https://doi.org/10.1016/j.jopan.2023.05.011</w:t>
        </w:r>
      </w:hyperlink>
      <w:r>
        <w:rPr>
          <w:rFonts w:ascii="Times New Roman" w:eastAsia="Times New Roman" w:hAnsi="Times New Roman" w:cs="Times New Roman"/>
          <w:sz w:val="24"/>
          <w:szCs w:val="24"/>
        </w:rPr>
        <w:t xml:space="preserve"> </w:t>
      </w:r>
    </w:p>
    <w:p w14:paraId="2C4162B4" w14:textId="77777777" w:rsidR="00F72DB4" w:rsidRDefault="00F72DB4">
      <w:pPr>
        <w:numPr>
          <w:ilvl w:val="0"/>
          <w:numId w:val="1"/>
        </w:numPr>
        <w:jc w:val="both"/>
        <w:rPr>
          <w:rFonts w:ascii="Times New Roman" w:eastAsia="Times New Roman" w:hAnsi="Times New Roman" w:cs="Times New Roman"/>
          <w:sz w:val="24"/>
          <w:szCs w:val="24"/>
        </w:rPr>
      </w:pPr>
      <w:proofErr w:type="spellStart"/>
      <w:r w:rsidRPr="00F72DB4">
        <w:rPr>
          <w:rFonts w:ascii="Times New Roman" w:eastAsia="Times New Roman" w:hAnsi="Times New Roman" w:cs="Times New Roman"/>
          <w:sz w:val="24"/>
          <w:szCs w:val="24"/>
        </w:rPr>
        <w:t>Gurevitch</w:t>
      </w:r>
      <w:proofErr w:type="spellEnd"/>
      <w:r w:rsidRPr="00F72DB4">
        <w:rPr>
          <w:rFonts w:ascii="Times New Roman" w:eastAsia="Times New Roman" w:hAnsi="Times New Roman" w:cs="Times New Roman"/>
          <w:sz w:val="24"/>
          <w:szCs w:val="24"/>
        </w:rPr>
        <w:t xml:space="preserve">, J., </w:t>
      </w:r>
      <w:proofErr w:type="spellStart"/>
      <w:r w:rsidRPr="00F72DB4">
        <w:rPr>
          <w:rFonts w:ascii="Times New Roman" w:eastAsia="Times New Roman" w:hAnsi="Times New Roman" w:cs="Times New Roman"/>
          <w:sz w:val="24"/>
          <w:szCs w:val="24"/>
        </w:rPr>
        <w:t>Koricheva</w:t>
      </w:r>
      <w:proofErr w:type="spellEnd"/>
      <w:r w:rsidRPr="00F72DB4">
        <w:rPr>
          <w:rFonts w:ascii="Times New Roman" w:eastAsia="Times New Roman" w:hAnsi="Times New Roman" w:cs="Times New Roman"/>
          <w:sz w:val="24"/>
          <w:szCs w:val="24"/>
        </w:rPr>
        <w:t xml:space="preserve">, J., Nakagawa, S., &amp; Stewart, G. B. (2018). Meta-analysis and the science of research synthesis. Nature, 555, 175–182. </w:t>
      </w:r>
      <w:hyperlink r:id="rId13" w:history="1">
        <w:r w:rsidRPr="004A505E">
          <w:rPr>
            <w:rStyle w:val="Hyperlink"/>
            <w:rFonts w:ascii="Times New Roman" w:eastAsia="Times New Roman" w:hAnsi="Times New Roman" w:cs="Times New Roman"/>
            <w:sz w:val="24"/>
            <w:szCs w:val="24"/>
          </w:rPr>
          <w:t>https://doi.org/10.1038/nature25753</w:t>
        </w:r>
      </w:hyperlink>
      <w:r>
        <w:rPr>
          <w:rFonts w:ascii="Times New Roman" w:eastAsia="Times New Roman" w:hAnsi="Times New Roman" w:cs="Times New Roman"/>
          <w:sz w:val="24"/>
          <w:szCs w:val="24"/>
        </w:rPr>
        <w:t xml:space="preserve"> </w:t>
      </w:r>
    </w:p>
    <w:p w14:paraId="0362765C" w14:textId="77777777" w:rsidR="00F72DB4" w:rsidRDefault="00F72DB4">
      <w:pPr>
        <w:numPr>
          <w:ilvl w:val="0"/>
          <w:numId w:val="1"/>
        </w:numPr>
        <w:jc w:val="both"/>
        <w:rPr>
          <w:rFonts w:ascii="Times New Roman" w:eastAsia="Times New Roman" w:hAnsi="Times New Roman" w:cs="Times New Roman"/>
          <w:sz w:val="24"/>
          <w:szCs w:val="24"/>
        </w:rPr>
      </w:pPr>
      <w:proofErr w:type="spellStart"/>
      <w:r w:rsidRPr="00F72DB4">
        <w:rPr>
          <w:rFonts w:ascii="Times New Roman" w:eastAsia="Times New Roman" w:hAnsi="Times New Roman" w:cs="Times New Roman"/>
          <w:sz w:val="24"/>
          <w:szCs w:val="24"/>
        </w:rPr>
        <w:t>Haddaway</w:t>
      </w:r>
      <w:proofErr w:type="spellEnd"/>
      <w:r w:rsidRPr="00F72DB4">
        <w:rPr>
          <w:rFonts w:ascii="Times New Roman" w:eastAsia="Times New Roman" w:hAnsi="Times New Roman" w:cs="Times New Roman"/>
          <w:sz w:val="24"/>
          <w:szCs w:val="24"/>
        </w:rPr>
        <w:t xml:space="preserve">, N. R., &amp; </w:t>
      </w:r>
      <w:proofErr w:type="spellStart"/>
      <w:r w:rsidRPr="00F72DB4">
        <w:rPr>
          <w:rFonts w:ascii="Times New Roman" w:eastAsia="Times New Roman" w:hAnsi="Times New Roman" w:cs="Times New Roman"/>
          <w:sz w:val="24"/>
          <w:szCs w:val="24"/>
        </w:rPr>
        <w:t>Rytwinski</w:t>
      </w:r>
      <w:proofErr w:type="spellEnd"/>
      <w:r w:rsidRPr="00F72DB4">
        <w:rPr>
          <w:rFonts w:ascii="Times New Roman" w:eastAsia="Times New Roman" w:hAnsi="Times New Roman" w:cs="Times New Roman"/>
          <w:sz w:val="24"/>
          <w:szCs w:val="24"/>
        </w:rPr>
        <w:t xml:space="preserve">, T. (2018). Meta-analysis is not an exact science: Call for guidance on quantitative synthesis decisions. Environment International, 114, 357–359. </w:t>
      </w:r>
      <w:hyperlink r:id="rId14" w:history="1">
        <w:r w:rsidRPr="004A505E">
          <w:rPr>
            <w:rStyle w:val="Hyperlink"/>
            <w:rFonts w:ascii="Times New Roman" w:eastAsia="Times New Roman" w:hAnsi="Times New Roman" w:cs="Times New Roman"/>
            <w:sz w:val="24"/>
            <w:szCs w:val="24"/>
          </w:rPr>
          <w:t>https://doi.org/10.1016/j.envint.2018.02.018</w:t>
        </w:r>
      </w:hyperlink>
      <w:r>
        <w:rPr>
          <w:rFonts w:ascii="Times New Roman" w:eastAsia="Times New Roman" w:hAnsi="Times New Roman" w:cs="Times New Roman"/>
          <w:sz w:val="24"/>
          <w:szCs w:val="24"/>
        </w:rPr>
        <w:t xml:space="preserve"> </w:t>
      </w:r>
    </w:p>
    <w:p w14:paraId="3B4ACBE1" w14:textId="77777777" w:rsidR="00F72DB4" w:rsidRDefault="00F72DB4">
      <w:pPr>
        <w:numPr>
          <w:ilvl w:val="0"/>
          <w:numId w:val="1"/>
        </w:numPr>
        <w:jc w:val="both"/>
        <w:rPr>
          <w:rFonts w:ascii="Times New Roman" w:eastAsia="Times New Roman" w:hAnsi="Times New Roman" w:cs="Times New Roman"/>
          <w:sz w:val="24"/>
          <w:szCs w:val="24"/>
        </w:rPr>
      </w:pPr>
      <w:r w:rsidRPr="00F72DB4">
        <w:rPr>
          <w:rFonts w:ascii="Times New Roman" w:eastAsia="Times New Roman" w:hAnsi="Times New Roman" w:cs="Times New Roman"/>
          <w:sz w:val="24"/>
          <w:szCs w:val="24"/>
        </w:rPr>
        <w:t xml:space="preserve">Jabbari, S. (2024). The pinnacle of evidence – Systematic reviews and their superior impact and reliability. Gastrointestinal Oncology: Management and Care. </w:t>
      </w:r>
      <w:hyperlink r:id="rId15" w:history="1">
        <w:r w:rsidRPr="004A505E">
          <w:rPr>
            <w:rStyle w:val="Hyperlink"/>
            <w:rFonts w:ascii="Times New Roman" w:eastAsia="Times New Roman" w:hAnsi="Times New Roman" w:cs="Times New Roman"/>
            <w:sz w:val="24"/>
            <w:szCs w:val="24"/>
          </w:rPr>
          <w:t>https://doi.org/10.1080/29937817.2024.2403790</w:t>
        </w:r>
      </w:hyperlink>
      <w:r>
        <w:rPr>
          <w:rFonts w:ascii="Times New Roman" w:eastAsia="Times New Roman" w:hAnsi="Times New Roman" w:cs="Times New Roman"/>
          <w:sz w:val="24"/>
          <w:szCs w:val="24"/>
        </w:rPr>
        <w:t xml:space="preserve"> </w:t>
      </w:r>
    </w:p>
    <w:p w14:paraId="4DD924AE" w14:textId="77777777" w:rsidR="00F72DB4" w:rsidRDefault="00F72DB4">
      <w:pPr>
        <w:numPr>
          <w:ilvl w:val="0"/>
          <w:numId w:val="1"/>
        </w:numPr>
        <w:jc w:val="both"/>
        <w:rPr>
          <w:rFonts w:ascii="Times New Roman" w:eastAsia="Times New Roman" w:hAnsi="Times New Roman" w:cs="Times New Roman"/>
          <w:sz w:val="24"/>
          <w:szCs w:val="24"/>
        </w:rPr>
      </w:pPr>
      <w:proofErr w:type="spellStart"/>
      <w:r w:rsidRPr="00F72DB4">
        <w:rPr>
          <w:rFonts w:ascii="Times New Roman" w:eastAsia="Times New Roman" w:hAnsi="Times New Roman" w:cs="Times New Roman"/>
          <w:sz w:val="24"/>
          <w:szCs w:val="24"/>
        </w:rPr>
        <w:t>Krupnik</w:t>
      </w:r>
      <w:proofErr w:type="spellEnd"/>
      <w:r w:rsidRPr="00F72DB4">
        <w:rPr>
          <w:rFonts w:ascii="Times New Roman" w:eastAsia="Times New Roman" w:hAnsi="Times New Roman" w:cs="Times New Roman"/>
          <w:sz w:val="24"/>
          <w:szCs w:val="24"/>
        </w:rPr>
        <w:t xml:space="preserve">, T. J., Andersson, J. A., </w:t>
      </w:r>
      <w:proofErr w:type="spellStart"/>
      <w:r w:rsidRPr="00F72DB4">
        <w:rPr>
          <w:rFonts w:ascii="Times New Roman" w:eastAsia="Times New Roman" w:hAnsi="Times New Roman" w:cs="Times New Roman"/>
          <w:sz w:val="24"/>
          <w:szCs w:val="24"/>
        </w:rPr>
        <w:t>Rusinamhodzi</w:t>
      </w:r>
      <w:proofErr w:type="spellEnd"/>
      <w:r w:rsidRPr="00F72DB4">
        <w:rPr>
          <w:rFonts w:ascii="Times New Roman" w:eastAsia="Times New Roman" w:hAnsi="Times New Roman" w:cs="Times New Roman"/>
          <w:sz w:val="24"/>
          <w:szCs w:val="24"/>
        </w:rPr>
        <w:t xml:space="preserve">, L., </w:t>
      </w:r>
      <w:proofErr w:type="spellStart"/>
      <w:r w:rsidRPr="00F72DB4">
        <w:rPr>
          <w:rFonts w:ascii="Times New Roman" w:eastAsia="Times New Roman" w:hAnsi="Times New Roman" w:cs="Times New Roman"/>
          <w:sz w:val="24"/>
          <w:szCs w:val="24"/>
        </w:rPr>
        <w:t>Corbeels</w:t>
      </w:r>
      <w:proofErr w:type="spellEnd"/>
      <w:r w:rsidRPr="00F72DB4">
        <w:rPr>
          <w:rFonts w:ascii="Times New Roman" w:eastAsia="Times New Roman" w:hAnsi="Times New Roman" w:cs="Times New Roman"/>
          <w:sz w:val="24"/>
          <w:szCs w:val="24"/>
        </w:rPr>
        <w:t xml:space="preserve">, M., </w:t>
      </w:r>
      <w:proofErr w:type="spellStart"/>
      <w:r w:rsidRPr="00F72DB4">
        <w:rPr>
          <w:rFonts w:ascii="Times New Roman" w:eastAsia="Times New Roman" w:hAnsi="Times New Roman" w:cs="Times New Roman"/>
          <w:sz w:val="24"/>
          <w:szCs w:val="24"/>
        </w:rPr>
        <w:t>Shennan</w:t>
      </w:r>
      <w:proofErr w:type="spellEnd"/>
      <w:r w:rsidRPr="00F72DB4">
        <w:rPr>
          <w:rFonts w:ascii="Times New Roman" w:eastAsia="Times New Roman" w:hAnsi="Times New Roman" w:cs="Times New Roman"/>
          <w:sz w:val="24"/>
          <w:szCs w:val="24"/>
        </w:rPr>
        <w:t xml:space="preserve">, C., &amp; Gérard, B. (2019). Does size matter? A critical review of meta-analysis in agronomy. Experimental Agriculture, 55, 200–229. </w:t>
      </w:r>
      <w:hyperlink r:id="rId16" w:history="1">
        <w:r w:rsidRPr="004A505E">
          <w:rPr>
            <w:rStyle w:val="Hyperlink"/>
            <w:rFonts w:ascii="Times New Roman" w:eastAsia="Times New Roman" w:hAnsi="Times New Roman" w:cs="Times New Roman"/>
            <w:sz w:val="24"/>
            <w:szCs w:val="24"/>
          </w:rPr>
          <w:t>https://doi.org/10.1017/S0014479719000012</w:t>
        </w:r>
      </w:hyperlink>
      <w:r>
        <w:rPr>
          <w:rFonts w:ascii="Times New Roman" w:eastAsia="Times New Roman" w:hAnsi="Times New Roman" w:cs="Times New Roman"/>
          <w:sz w:val="24"/>
          <w:szCs w:val="24"/>
        </w:rPr>
        <w:t xml:space="preserve"> </w:t>
      </w:r>
    </w:p>
    <w:p w14:paraId="3412CF99" w14:textId="77777777" w:rsidR="00F229E4" w:rsidRPr="00756376" w:rsidRDefault="00F229E4" w:rsidP="00F229E4">
      <w:pPr>
        <w:numPr>
          <w:ilvl w:val="0"/>
          <w:numId w:val="1"/>
        </w:num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Ma, L.-L., Wang, Y.-Y., Yang, Z.-H., Huang, D., Weng, H., &amp; Zeng, X.-T. (2020). Methodological quality (risk of bias) assessment tools for primary and secondary medical studies: What are they and which is better? </w:t>
      </w:r>
      <w:r w:rsidRPr="00756376">
        <w:rPr>
          <w:rFonts w:ascii="Times New Roman" w:eastAsia="Times New Roman" w:hAnsi="Times New Roman" w:cs="Times New Roman"/>
          <w:i/>
          <w:iCs/>
          <w:sz w:val="24"/>
          <w:szCs w:val="24"/>
        </w:rPr>
        <w:t>Military Medical Research</w:t>
      </w:r>
      <w:r w:rsidRPr="00756376">
        <w:rPr>
          <w:rFonts w:ascii="Times New Roman" w:eastAsia="Times New Roman" w:hAnsi="Times New Roman" w:cs="Times New Roman"/>
          <w:sz w:val="24"/>
          <w:szCs w:val="24"/>
        </w:rPr>
        <w:t>, 7, 7.</w:t>
      </w:r>
      <w:hyperlink r:id="rId17">
        <w:r w:rsidRPr="00756376">
          <w:rPr>
            <w:rFonts w:ascii="Times New Roman" w:eastAsia="Times New Roman" w:hAnsi="Times New Roman" w:cs="Times New Roman"/>
            <w:sz w:val="24"/>
            <w:szCs w:val="24"/>
          </w:rPr>
          <w:t xml:space="preserve"> </w:t>
        </w:r>
      </w:hyperlink>
      <w:hyperlink r:id="rId18">
        <w:r w:rsidRPr="00756376">
          <w:rPr>
            <w:rFonts w:ascii="Times New Roman" w:eastAsia="Times New Roman" w:hAnsi="Times New Roman" w:cs="Times New Roman"/>
            <w:color w:val="1155CC"/>
            <w:sz w:val="24"/>
            <w:szCs w:val="24"/>
            <w:u w:val="single"/>
          </w:rPr>
          <w:t>https://doi.org/10.1186/s40779-020-00238-8</w:t>
        </w:r>
      </w:hyperlink>
    </w:p>
    <w:p w14:paraId="0000008C" w14:textId="77777777" w:rsidR="006C78E7" w:rsidRPr="00756376" w:rsidRDefault="00BB6F41">
      <w:pPr>
        <w:numPr>
          <w:ilvl w:val="0"/>
          <w:numId w:val="1"/>
        </w:num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Maitra, S. (2025). Fixed-effect versus random-effect model in meta-analysis: How to decide? </w:t>
      </w:r>
      <w:r w:rsidRPr="00756376">
        <w:rPr>
          <w:rFonts w:ascii="Times New Roman" w:eastAsia="Times New Roman" w:hAnsi="Times New Roman" w:cs="Times New Roman"/>
          <w:i/>
          <w:iCs/>
          <w:sz w:val="24"/>
          <w:szCs w:val="24"/>
        </w:rPr>
        <w:t xml:space="preserve">Indian Journal of </w:t>
      </w:r>
      <w:proofErr w:type="spellStart"/>
      <w:r w:rsidRPr="00756376">
        <w:rPr>
          <w:rFonts w:ascii="Times New Roman" w:eastAsia="Times New Roman" w:hAnsi="Times New Roman" w:cs="Times New Roman"/>
          <w:i/>
          <w:iCs/>
          <w:sz w:val="24"/>
          <w:szCs w:val="24"/>
        </w:rPr>
        <w:t>Anaesthesia</w:t>
      </w:r>
      <w:proofErr w:type="spellEnd"/>
      <w:r w:rsidRPr="00756376">
        <w:rPr>
          <w:rFonts w:ascii="Times New Roman" w:eastAsia="Times New Roman" w:hAnsi="Times New Roman" w:cs="Times New Roman"/>
          <w:sz w:val="24"/>
          <w:szCs w:val="24"/>
        </w:rPr>
        <w:t>, 69(1), 143–146.</w:t>
      </w:r>
      <w:hyperlink r:id="rId19">
        <w:r w:rsidRPr="00756376">
          <w:rPr>
            <w:rFonts w:ascii="Times New Roman" w:eastAsia="Times New Roman" w:hAnsi="Times New Roman" w:cs="Times New Roman"/>
            <w:sz w:val="24"/>
            <w:szCs w:val="24"/>
          </w:rPr>
          <w:t xml:space="preserve"> </w:t>
        </w:r>
      </w:hyperlink>
      <w:hyperlink r:id="rId20">
        <w:r w:rsidRPr="00756376">
          <w:rPr>
            <w:rFonts w:ascii="Times New Roman" w:eastAsia="Times New Roman" w:hAnsi="Times New Roman" w:cs="Times New Roman"/>
            <w:color w:val="1155CC"/>
            <w:sz w:val="24"/>
            <w:szCs w:val="24"/>
            <w:u w:val="single"/>
          </w:rPr>
          <w:t>https://doi.org/10.4103/ija.ija_1203_24</w:t>
        </w:r>
      </w:hyperlink>
    </w:p>
    <w:p w14:paraId="10D7AE9D" w14:textId="77777777" w:rsidR="00F229E4" w:rsidRDefault="00F229E4">
      <w:pPr>
        <w:numPr>
          <w:ilvl w:val="0"/>
          <w:numId w:val="1"/>
        </w:numPr>
        <w:jc w:val="both"/>
        <w:rPr>
          <w:rFonts w:ascii="Times New Roman" w:eastAsia="Times New Roman" w:hAnsi="Times New Roman" w:cs="Times New Roman"/>
          <w:sz w:val="24"/>
          <w:szCs w:val="24"/>
        </w:rPr>
      </w:pPr>
      <w:r w:rsidRPr="00F229E4">
        <w:rPr>
          <w:rFonts w:ascii="Times New Roman" w:eastAsia="Times New Roman" w:hAnsi="Times New Roman" w:cs="Times New Roman"/>
          <w:sz w:val="24"/>
          <w:szCs w:val="24"/>
        </w:rPr>
        <w:t xml:space="preserve">Mateen, F. J., Oh, J., </w:t>
      </w:r>
      <w:proofErr w:type="spellStart"/>
      <w:r w:rsidRPr="00F229E4">
        <w:rPr>
          <w:rFonts w:ascii="Times New Roman" w:eastAsia="Times New Roman" w:hAnsi="Times New Roman" w:cs="Times New Roman"/>
          <w:sz w:val="24"/>
          <w:szCs w:val="24"/>
        </w:rPr>
        <w:t>Tergas</w:t>
      </w:r>
      <w:proofErr w:type="spellEnd"/>
      <w:r w:rsidRPr="00F229E4">
        <w:rPr>
          <w:rFonts w:ascii="Times New Roman" w:eastAsia="Times New Roman" w:hAnsi="Times New Roman" w:cs="Times New Roman"/>
          <w:sz w:val="24"/>
          <w:szCs w:val="24"/>
        </w:rPr>
        <w:t xml:space="preserve">, A. I., </w:t>
      </w:r>
      <w:proofErr w:type="spellStart"/>
      <w:r w:rsidRPr="00F229E4">
        <w:rPr>
          <w:rFonts w:ascii="Times New Roman" w:eastAsia="Times New Roman" w:hAnsi="Times New Roman" w:cs="Times New Roman"/>
          <w:sz w:val="24"/>
          <w:szCs w:val="24"/>
        </w:rPr>
        <w:t>Bhayani</w:t>
      </w:r>
      <w:proofErr w:type="spellEnd"/>
      <w:r w:rsidRPr="00F229E4">
        <w:rPr>
          <w:rFonts w:ascii="Times New Roman" w:eastAsia="Times New Roman" w:hAnsi="Times New Roman" w:cs="Times New Roman"/>
          <w:sz w:val="24"/>
          <w:szCs w:val="24"/>
        </w:rPr>
        <w:t xml:space="preserve">, N. H., &amp; </w:t>
      </w:r>
      <w:proofErr w:type="spellStart"/>
      <w:r w:rsidRPr="00F229E4">
        <w:rPr>
          <w:rFonts w:ascii="Times New Roman" w:eastAsia="Times New Roman" w:hAnsi="Times New Roman" w:cs="Times New Roman"/>
          <w:sz w:val="24"/>
          <w:szCs w:val="24"/>
        </w:rPr>
        <w:t>Kamdar</w:t>
      </w:r>
      <w:proofErr w:type="spellEnd"/>
      <w:r w:rsidRPr="00F229E4">
        <w:rPr>
          <w:rFonts w:ascii="Times New Roman" w:eastAsia="Times New Roman" w:hAnsi="Times New Roman" w:cs="Times New Roman"/>
          <w:sz w:val="24"/>
          <w:szCs w:val="24"/>
        </w:rPr>
        <w:t xml:space="preserve">, B. B. (2013). Titles versus titles and abstracts for initial screening of articles for systematic reviews. Clinical Epidemiology, 5, 89–95. </w:t>
      </w:r>
      <w:hyperlink r:id="rId21" w:history="1">
        <w:r w:rsidRPr="004A505E">
          <w:rPr>
            <w:rStyle w:val="Hyperlink"/>
            <w:rFonts w:ascii="Times New Roman" w:eastAsia="Times New Roman" w:hAnsi="Times New Roman" w:cs="Times New Roman"/>
            <w:sz w:val="24"/>
            <w:szCs w:val="24"/>
          </w:rPr>
          <w:t>https://doi.org/10.2147/CLEP.S43118</w:t>
        </w:r>
      </w:hyperlink>
      <w:r>
        <w:rPr>
          <w:rFonts w:ascii="Times New Roman" w:eastAsia="Times New Roman" w:hAnsi="Times New Roman" w:cs="Times New Roman"/>
          <w:sz w:val="24"/>
          <w:szCs w:val="24"/>
        </w:rPr>
        <w:t xml:space="preserve"> </w:t>
      </w:r>
    </w:p>
    <w:p w14:paraId="0000008E" w14:textId="0BFD55F7" w:rsidR="006C78E7" w:rsidRPr="00756376" w:rsidRDefault="00BB6F41">
      <w:pPr>
        <w:numPr>
          <w:ilvl w:val="0"/>
          <w:numId w:val="1"/>
        </w:numPr>
        <w:jc w:val="both"/>
        <w:rPr>
          <w:rFonts w:ascii="Times New Roman" w:eastAsia="Times New Roman" w:hAnsi="Times New Roman" w:cs="Times New Roman"/>
          <w:sz w:val="24"/>
          <w:szCs w:val="24"/>
        </w:rPr>
      </w:pPr>
      <w:proofErr w:type="spellStart"/>
      <w:r w:rsidRPr="00756376">
        <w:rPr>
          <w:rFonts w:ascii="Times New Roman" w:eastAsia="Times New Roman" w:hAnsi="Times New Roman" w:cs="Times New Roman"/>
          <w:sz w:val="24"/>
          <w:szCs w:val="24"/>
        </w:rPr>
        <w:t>Mathes</w:t>
      </w:r>
      <w:proofErr w:type="spellEnd"/>
      <w:r w:rsidRPr="00756376">
        <w:rPr>
          <w:rFonts w:ascii="Times New Roman" w:eastAsia="Times New Roman" w:hAnsi="Times New Roman" w:cs="Times New Roman"/>
          <w:sz w:val="24"/>
          <w:szCs w:val="24"/>
        </w:rPr>
        <w:t xml:space="preserve">, T., </w:t>
      </w:r>
      <w:proofErr w:type="spellStart"/>
      <w:r w:rsidRPr="00756376">
        <w:rPr>
          <w:rFonts w:ascii="Times New Roman" w:eastAsia="Times New Roman" w:hAnsi="Times New Roman" w:cs="Times New Roman"/>
          <w:sz w:val="24"/>
          <w:szCs w:val="24"/>
        </w:rPr>
        <w:t>Klaßen</w:t>
      </w:r>
      <w:proofErr w:type="spellEnd"/>
      <w:r w:rsidRPr="00756376">
        <w:rPr>
          <w:rFonts w:ascii="Times New Roman" w:eastAsia="Times New Roman" w:hAnsi="Times New Roman" w:cs="Times New Roman"/>
          <w:sz w:val="24"/>
          <w:szCs w:val="24"/>
        </w:rPr>
        <w:t xml:space="preserve">, P., &amp; Pieper, D. (2017). Frequency of data extraction errors and methods to increase data extraction quality: A methodological review. </w:t>
      </w:r>
      <w:r w:rsidRPr="00756376">
        <w:rPr>
          <w:rFonts w:ascii="Times New Roman" w:eastAsia="Times New Roman" w:hAnsi="Times New Roman" w:cs="Times New Roman"/>
          <w:i/>
          <w:iCs/>
          <w:sz w:val="24"/>
          <w:szCs w:val="24"/>
        </w:rPr>
        <w:t>BMC Medical Research Methodology</w:t>
      </w:r>
      <w:r w:rsidRPr="00756376">
        <w:rPr>
          <w:rFonts w:ascii="Times New Roman" w:eastAsia="Times New Roman" w:hAnsi="Times New Roman" w:cs="Times New Roman"/>
          <w:sz w:val="24"/>
          <w:szCs w:val="24"/>
        </w:rPr>
        <w:t>, 17, 152.</w:t>
      </w:r>
      <w:hyperlink r:id="rId22">
        <w:r w:rsidRPr="00756376">
          <w:rPr>
            <w:rFonts w:ascii="Times New Roman" w:eastAsia="Times New Roman" w:hAnsi="Times New Roman" w:cs="Times New Roman"/>
            <w:sz w:val="24"/>
            <w:szCs w:val="24"/>
          </w:rPr>
          <w:t xml:space="preserve"> </w:t>
        </w:r>
      </w:hyperlink>
      <w:hyperlink r:id="rId23">
        <w:r w:rsidRPr="00756376">
          <w:rPr>
            <w:rFonts w:ascii="Times New Roman" w:eastAsia="Times New Roman" w:hAnsi="Times New Roman" w:cs="Times New Roman"/>
            <w:color w:val="1155CC"/>
            <w:sz w:val="24"/>
            <w:szCs w:val="24"/>
            <w:u w:val="single"/>
          </w:rPr>
          <w:t>https://doi.org/10.1186/s12874-017-0431-4</w:t>
        </w:r>
      </w:hyperlink>
    </w:p>
    <w:p w14:paraId="5FB1F834" w14:textId="77777777" w:rsidR="00F229E4" w:rsidRDefault="00F229E4">
      <w:pPr>
        <w:numPr>
          <w:ilvl w:val="0"/>
          <w:numId w:val="1"/>
        </w:numPr>
        <w:jc w:val="both"/>
        <w:rPr>
          <w:rFonts w:ascii="Times New Roman" w:eastAsia="Times New Roman" w:hAnsi="Times New Roman" w:cs="Times New Roman"/>
          <w:sz w:val="24"/>
          <w:szCs w:val="24"/>
        </w:rPr>
      </w:pPr>
      <w:proofErr w:type="spellStart"/>
      <w:r w:rsidRPr="00F229E4">
        <w:rPr>
          <w:rFonts w:ascii="Times New Roman" w:eastAsia="Times New Roman" w:hAnsi="Times New Roman" w:cs="Times New Roman"/>
          <w:sz w:val="24"/>
          <w:szCs w:val="24"/>
        </w:rPr>
        <w:lastRenderedPageBreak/>
        <w:t>Mengist</w:t>
      </w:r>
      <w:proofErr w:type="spellEnd"/>
      <w:r w:rsidRPr="00F229E4">
        <w:rPr>
          <w:rFonts w:ascii="Times New Roman" w:eastAsia="Times New Roman" w:hAnsi="Times New Roman" w:cs="Times New Roman"/>
          <w:sz w:val="24"/>
          <w:szCs w:val="24"/>
        </w:rPr>
        <w:t xml:space="preserve">, W., </w:t>
      </w:r>
      <w:proofErr w:type="spellStart"/>
      <w:r w:rsidRPr="00F229E4">
        <w:rPr>
          <w:rFonts w:ascii="Times New Roman" w:eastAsia="Times New Roman" w:hAnsi="Times New Roman" w:cs="Times New Roman"/>
          <w:sz w:val="24"/>
          <w:szCs w:val="24"/>
        </w:rPr>
        <w:t>Soromessa</w:t>
      </w:r>
      <w:proofErr w:type="spellEnd"/>
      <w:r w:rsidRPr="00F229E4">
        <w:rPr>
          <w:rFonts w:ascii="Times New Roman" w:eastAsia="Times New Roman" w:hAnsi="Times New Roman" w:cs="Times New Roman"/>
          <w:sz w:val="24"/>
          <w:szCs w:val="24"/>
        </w:rPr>
        <w:t xml:space="preserve">, T., &amp; </w:t>
      </w:r>
      <w:proofErr w:type="spellStart"/>
      <w:r w:rsidRPr="00F229E4">
        <w:rPr>
          <w:rFonts w:ascii="Times New Roman" w:eastAsia="Times New Roman" w:hAnsi="Times New Roman" w:cs="Times New Roman"/>
          <w:sz w:val="24"/>
          <w:szCs w:val="24"/>
        </w:rPr>
        <w:t>Legese</w:t>
      </w:r>
      <w:proofErr w:type="spellEnd"/>
      <w:r w:rsidRPr="00F229E4">
        <w:rPr>
          <w:rFonts w:ascii="Times New Roman" w:eastAsia="Times New Roman" w:hAnsi="Times New Roman" w:cs="Times New Roman"/>
          <w:sz w:val="24"/>
          <w:szCs w:val="24"/>
        </w:rPr>
        <w:t xml:space="preserve">, G. (2019). Method for conducting systematic literature review and meta-analysis for environmental science research. </w:t>
      </w:r>
      <w:proofErr w:type="spellStart"/>
      <w:r w:rsidRPr="00F229E4">
        <w:rPr>
          <w:rFonts w:ascii="Times New Roman" w:eastAsia="Times New Roman" w:hAnsi="Times New Roman" w:cs="Times New Roman"/>
          <w:sz w:val="24"/>
          <w:szCs w:val="24"/>
        </w:rPr>
        <w:t>MethodsX</w:t>
      </w:r>
      <w:proofErr w:type="spellEnd"/>
      <w:r w:rsidRPr="00F229E4">
        <w:rPr>
          <w:rFonts w:ascii="Times New Roman" w:eastAsia="Times New Roman" w:hAnsi="Times New Roman" w:cs="Times New Roman"/>
          <w:sz w:val="24"/>
          <w:szCs w:val="24"/>
        </w:rPr>
        <w:t xml:space="preserve">. </w:t>
      </w:r>
      <w:hyperlink r:id="rId24" w:history="1">
        <w:r w:rsidRPr="004A505E">
          <w:rPr>
            <w:rStyle w:val="Hyperlink"/>
            <w:rFonts w:ascii="Times New Roman" w:eastAsia="Times New Roman" w:hAnsi="Times New Roman" w:cs="Times New Roman"/>
            <w:sz w:val="24"/>
            <w:szCs w:val="24"/>
          </w:rPr>
          <w:t>https://doi.org/10.1016/j.mex.2019.100777</w:t>
        </w:r>
      </w:hyperlink>
      <w:r>
        <w:rPr>
          <w:rFonts w:ascii="Times New Roman" w:eastAsia="Times New Roman" w:hAnsi="Times New Roman" w:cs="Times New Roman"/>
          <w:sz w:val="24"/>
          <w:szCs w:val="24"/>
        </w:rPr>
        <w:t xml:space="preserve"> </w:t>
      </w:r>
    </w:p>
    <w:p w14:paraId="00000090" w14:textId="7FCFBDD1" w:rsidR="006C78E7" w:rsidRPr="00756376" w:rsidRDefault="00BB6F41">
      <w:pPr>
        <w:numPr>
          <w:ilvl w:val="0"/>
          <w:numId w:val="1"/>
        </w:num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Morgan, R., Whaley, P., Thayer, K., &amp; Schünemann, H. (2018). Identifying the PECO: A framework for formulating good questions to explore the association of environmental and other exposures with health outcomes. </w:t>
      </w:r>
      <w:r w:rsidRPr="00756376">
        <w:rPr>
          <w:rFonts w:ascii="Times New Roman" w:eastAsia="Times New Roman" w:hAnsi="Times New Roman" w:cs="Times New Roman"/>
          <w:i/>
          <w:iCs/>
          <w:sz w:val="24"/>
          <w:szCs w:val="24"/>
        </w:rPr>
        <w:t>Environment International</w:t>
      </w:r>
      <w:r w:rsidRPr="00756376">
        <w:rPr>
          <w:rFonts w:ascii="Times New Roman" w:eastAsia="Times New Roman" w:hAnsi="Times New Roman" w:cs="Times New Roman"/>
          <w:sz w:val="24"/>
          <w:szCs w:val="24"/>
        </w:rPr>
        <w:t>, 121.</w:t>
      </w:r>
      <w:hyperlink r:id="rId25">
        <w:r w:rsidRPr="00756376">
          <w:rPr>
            <w:rFonts w:ascii="Times New Roman" w:eastAsia="Times New Roman" w:hAnsi="Times New Roman" w:cs="Times New Roman"/>
            <w:sz w:val="24"/>
            <w:szCs w:val="24"/>
          </w:rPr>
          <w:t xml:space="preserve"> </w:t>
        </w:r>
      </w:hyperlink>
      <w:hyperlink r:id="rId26">
        <w:r w:rsidRPr="00756376">
          <w:rPr>
            <w:rFonts w:ascii="Times New Roman" w:eastAsia="Times New Roman" w:hAnsi="Times New Roman" w:cs="Times New Roman"/>
            <w:color w:val="1155CC"/>
            <w:sz w:val="24"/>
            <w:szCs w:val="24"/>
            <w:u w:val="single"/>
          </w:rPr>
          <w:t>https://doi.org/10.1016/j.envint.2018.07.015</w:t>
        </w:r>
      </w:hyperlink>
    </w:p>
    <w:p w14:paraId="00000091" w14:textId="77777777" w:rsidR="006C78E7" w:rsidRPr="00756376" w:rsidRDefault="00BB6F41">
      <w:pPr>
        <w:numPr>
          <w:ilvl w:val="0"/>
          <w:numId w:val="1"/>
        </w:numPr>
        <w:jc w:val="both"/>
        <w:rPr>
          <w:rFonts w:ascii="Times New Roman" w:eastAsia="Times New Roman" w:hAnsi="Times New Roman" w:cs="Times New Roman"/>
          <w:sz w:val="24"/>
          <w:szCs w:val="24"/>
        </w:rPr>
      </w:pPr>
      <w:proofErr w:type="spellStart"/>
      <w:r w:rsidRPr="00756376">
        <w:rPr>
          <w:rFonts w:ascii="Times New Roman" w:eastAsia="Times New Roman" w:hAnsi="Times New Roman" w:cs="Times New Roman"/>
          <w:sz w:val="24"/>
          <w:szCs w:val="24"/>
        </w:rPr>
        <w:t>Nejadghaderi</w:t>
      </w:r>
      <w:proofErr w:type="spellEnd"/>
      <w:r w:rsidRPr="00756376">
        <w:rPr>
          <w:rFonts w:ascii="Times New Roman" w:eastAsia="Times New Roman" w:hAnsi="Times New Roman" w:cs="Times New Roman"/>
          <w:sz w:val="24"/>
          <w:szCs w:val="24"/>
        </w:rPr>
        <w:t xml:space="preserve">, S. A., </w:t>
      </w:r>
      <w:proofErr w:type="spellStart"/>
      <w:r w:rsidRPr="00756376">
        <w:rPr>
          <w:rFonts w:ascii="Times New Roman" w:eastAsia="Times New Roman" w:hAnsi="Times New Roman" w:cs="Times New Roman"/>
          <w:sz w:val="24"/>
          <w:szCs w:val="24"/>
        </w:rPr>
        <w:t>Balibegloo</w:t>
      </w:r>
      <w:proofErr w:type="spellEnd"/>
      <w:r w:rsidRPr="00756376">
        <w:rPr>
          <w:rFonts w:ascii="Times New Roman" w:eastAsia="Times New Roman" w:hAnsi="Times New Roman" w:cs="Times New Roman"/>
          <w:sz w:val="24"/>
          <w:szCs w:val="24"/>
        </w:rPr>
        <w:t>, M., &amp; Rezaei, N. (2024). The Cochrane risk of bias assessment tool 2 (</w:t>
      </w:r>
      <w:proofErr w:type="spellStart"/>
      <w:r w:rsidRPr="00756376">
        <w:rPr>
          <w:rFonts w:ascii="Times New Roman" w:eastAsia="Times New Roman" w:hAnsi="Times New Roman" w:cs="Times New Roman"/>
          <w:sz w:val="24"/>
          <w:szCs w:val="24"/>
        </w:rPr>
        <w:t>RoB</w:t>
      </w:r>
      <w:proofErr w:type="spellEnd"/>
      <w:r w:rsidRPr="00756376">
        <w:rPr>
          <w:rFonts w:ascii="Times New Roman" w:eastAsia="Times New Roman" w:hAnsi="Times New Roman" w:cs="Times New Roman"/>
          <w:sz w:val="24"/>
          <w:szCs w:val="24"/>
        </w:rPr>
        <w:t xml:space="preserve"> 2) versus the original </w:t>
      </w:r>
      <w:proofErr w:type="spellStart"/>
      <w:r w:rsidRPr="00756376">
        <w:rPr>
          <w:rFonts w:ascii="Times New Roman" w:eastAsia="Times New Roman" w:hAnsi="Times New Roman" w:cs="Times New Roman"/>
          <w:sz w:val="24"/>
          <w:szCs w:val="24"/>
        </w:rPr>
        <w:t>RoB</w:t>
      </w:r>
      <w:proofErr w:type="spellEnd"/>
      <w:r w:rsidRPr="00756376">
        <w:rPr>
          <w:rFonts w:ascii="Times New Roman" w:eastAsia="Times New Roman" w:hAnsi="Times New Roman" w:cs="Times New Roman"/>
          <w:sz w:val="24"/>
          <w:szCs w:val="24"/>
        </w:rPr>
        <w:t xml:space="preserve">: A perspective on the pros and cons. </w:t>
      </w:r>
      <w:r w:rsidRPr="00756376">
        <w:rPr>
          <w:rFonts w:ascii="Times New Roman" w:eastAsia="Times New Roman" w:hAnsi="Times New Roman" w:cs="Times New Roman"/>
          <w:i/>
          <w:iCs/>
          <w:sz w:val="24"/>
          <w:szCs w:val="24"/>
        </w:rPr>
        <w:t>Health Science Reports</w:t>
      </w:r>
      <w:r w:rsidRPr="00756376">
        <w:rPr>
          <w:rFonts w:ascii="Times New Roman" w:eastAsia="Times New Roman" w:hAnsi="Times New Roman" w:cs="Times New Roman"/>
          <w:sz w:val="24"/>
          <w:szCs w:val="24"/>
        </w:rPr>
        <w:t>, 7(6), e2165.</w:t>
      </w:r>
      <w:hyperlink r:id="rId27">
        <w:r w:rsidRPr="00756376">
          <w:rPr>
            <w:rFonts w:ascii="Times New Roman" w:eastAsia="Times New Roman" w:hAnsi="Times New Roman" w:cs="Times New Roman"/>
            <w:sz w:val="24"/>
            <w:szCs w:val="24"/>
          </w:rPr>
          <w:t xml:space="preserve"> </w:t>
        </w:r>
      </w:hyperlink>
      <w:hyperlink r:id="rId28">
        <w:r w:rsidRPr="00756376">
          <w:rPr>
            <w:rFonts w:ascii="Times New Roman" w:eastAsia="Times New Roman" w:hAnsi="Times New Roman" w:cs="Times New Roman"/>
            <w:color w:val="1155CC"/>
            <w:sz w:val="24"/>
            <w:szCs w:val="24"/>
            <w:u w:val="single"/>
          </w:rPr>
          <w:t>https://doi.org/10.1002/hsr2.2165</w:t>
        </w:r>
      </w:hyperlink>
    </w:p>
    <w:p w14:paraId="2C1EF0EE" w14:textId="77777777" w:rsidR="00F229E4" w:rsidRDefault="00F229E4">
      <w:pPr>
        <w:numPr>
          <w:ilvl w:val="0"/>
          <w:numId w:val="1"/>
        </w:numPr>
        <w:jc w:val="both"/>
        <w:rPr>
          <w:rFonts w:ascii="Times New Roman" w:eastAsia="Times New Roman" w:hAnsi="Times New Roman" w:cs="Times New Roman"/>
          <w:sz w:val="24"/>
          <w:szCs w:val="24"/>
        </w:rPr>
      </w:pPr>
      <w:proofErr w:type="spellStart"/>
      <w:r w:rsidRPr="00F229E4">
        <w:rPr>
          <w:rFonts w:ascii="Times New Roman" w:eastAsia="Times New Roman" w:hAnsi="Times New Roman" w:cs="Times New Roman"/>
          <w:sz w:val="24"/>
          <w:szCs w:val="24"/>
        </w:rPr>
        <w:t>Oya</w:t>
      </w:r>
      <w:proofErr w:type="spellEnd"/>
      <w:r w:rsidRPr="00F229E4">
        <w:rPr>
          <w:rFonts w:ascii="Times New Roman" w:eastAsia="Times New Roman" w:hAnsi="Times New Roman" w:cs="Times New Roman"/>
          <w:sz w:val="24"/>
          <w:szCs w:val="24"/>
        </w:rPr>
        <w:t xml:space="preserve">, C., Johnston, D., </w:t>
      </w:r>
      <w:proofErr w:type="spellStart"/>
      <w:r w:rsidRPr="00F229E4">
        <w:rPr>
          <w:rFonts w:ascii="Times New Roman" w:eastAsia="Times New Roman" w:hAnsi="Times New Roman" w:cs="Times New Roman"/>
          <w:sz w:val="24"/>
          <w:szCs w:val="24"/>
        </w:rPr>
        <w:t>Muchiri</w:t>
      </w:r>
      <w:proofErr w:type="spellEnd"/>
      <w:r w:rsidRPr="00F229E4">
        <w:rPr>
          <w:rFonts w:ascii="Times New Roman" w:eastAsia="Times New Roman" w:hAnsi="Times New Roman" w:cs="Times New Roman"/>
          <w:sz w:val="24"/>
          <w:szCs w:val="24"/>
        </w:rPr>
        <w:t xml:space="preserve">, E., Schaefer, F., </w:t>
      </w:r>
      <w:proofErr w:type="spellStart"/>
      <w:r w:rsidRPr="00F229E4">
        <w:rPr>
          <w:rFonts w:ascii="Times New Roman" w:eastAsia="Times New Roman" w:hAnsi="Times New Roman" w:cs="Times New Roman"/>
          <w:sz w:val="24"/>
          <w:szCs w:val="24"/>
        </w:rPr>
        <w:t>Skalidou</w:t>
      </w:r>
      <w:proofErr w:type="spellEnd"/>
      <w:r w:rsidRPr="00F229E4">
        <w:rPr>
          <w:rFonts w:ascii="Times New Roman" w:eastAsia="Times New Roman" w:hAnsi="Times New Roman" w:cs="Times New Roman"/>
          <w:sz w:val="24"/>
          <w:szCs w:val="24"/>
        </w:rPr>
        <w:t xml:space="preserve">, D., Dickson, K., &amp; Stansfield, C. (2015). Protocol for a systematic review: Effects of certification systems for agricultural commodity production on socio-economic outcomes in low and middle-income countries. Campbell Systematic Reviews, 11, 1–71. </w:t>
      </w:r>
      <w:hyperlink r:id="rId29" w:history="1">
        <w:r w:rsidRPr="004A505E">
          <w:rPr>
            <w:rStyle w:val="Hyperlink"/>
            <w:rFonts w:ascii="Times New Roman" w:eastAsia="Times New Roman" w:hAnsi="Times New Roman" w:cs="Times New Roman"/>
            <w:sz w:val="24"/>
            <w:szCs w:val="24"/>
          </w:rPr>
          <w:t>https://doi.org/10.4073/csr.2015.11</w:t>
        </w:r>
      </w:hyperlink>
      <w:r>
        <w:rPr>
          <w:rFonts w:ascii="Times New Roman" w:eastAsia="Times New Roman" w:hAnsi="Times New Roman" w:cs="Times New Roman"/>
          <w:sz w:val="24"/>
          <w:szCs w:val="24"/>
        </w:rPr>
        <w:t xml:space="preserve"> </w:t>
      </w:r>
    </w:p>
    <w:p w14:paraId="00000093" w14:textId="5E959917" w:rsidR="006C78E7" w:rsidRPr="00756376" w:rsidRDefault="00BB6F41">
      <w:pPr>
        <w:numPr>
          <w:ilvl w:val="0"/>
          <w:numId w:val="1"/>
        </w:numPr>
        <w:jc w:val="both"/>
        <w:rPr>
          <w:rFonts w:ascii="Times New Roman" w:eastAsia="Times New Roman" w:hAnsi="Times New Roman" w:cs="Times New Roman"/>
          <w:sz w:val="24"/>
          <w:szCs w:val="24"/>
        </w:rPr>
      </w:pPr>
      <w:proofErr w:type="spellStart"/>
      <w:r w:rsidRPr="00756376">
        <w:rPr>
          <w:rFonts w:ascii="Times New Roman" w:eastAsia="Times New Roman" w:hAnsi="Times New Roman" w:cs="Times New Roman"/>
          <w:sz w:val="24"/>
          <w:szCs w:val="24"/>
        </w:rPr>
        <w:t>Papakostidis</w:t>
      </w:r>
      <w:proofErr w:type="spellEnd"/>
      <w:r w:rsidRPr="00756376">
        <w:rPr>
          <w:rFonts w:ascii="Times New Roman" w:eastAsia="Times New Roman" w:hAnsi="Times New Roman" w:cs="Times New Roman"/>
          <w:sz w:val="24"/>
          <w:szCs w:val="24"/>
        </w:rPr>
        <w:t xml:space="preserve">, C., &amp; </w:t>
      </w:r>
      <w:proofErr w:type="spellStart"/>
      <w:r w:rsidRPr="00756376">
        <w:rPr>
          <w:rFonts w:ascii="Times New Roman" w:eastAsia="Times New Roman" w:hAnsi="Times New Roman" w:cs="Times New Roman"/>
          <w:sz w:val="24"/>
          <w:szCs w:val="24"/>
        </w:rPr>
        <w:t>Giannoudis</w:t>
      </w:r>
      <w:proofErr w:type="spellEnd"/>
      <w:r w:rsidRPr="00756376">
        <w:rPr>
          <w:rFonts w:ascii="Times New Roman" w:eastAsia="Times New Roman" w:hAnsi="Times New Roman" w:cs="Times New Roman"/>
          <w:sz w:val="24"/>
          <w:szCs w:val="24"/>
        </w:rPr>
        <w:t xml:space="preserve">, P. V. (2023). Meta-analysis: What have we learned? </w:t>
      </w:r>
      <w:r w:rsidRPr="00756376">
        <w:rPr>
          <w:rFonts w:ascii="Times New Roman" w:eastAsia="Times New Roman" w:hAnsi="Times New Roman" w:cs="Times New Roman"/>
          <w:i/>
          <w:iCs/>
          <w:sz w:val="24"/>
          <w:szCs w:val="24"/>
        </w:rPr>
        <w:t>Injury</w:t>
      </w:r>
      <w:r w:rsidRPr="00756376">
        <w:rPr>
          <w:rFonts w:ascii="Times New Roman" w:eastAsia="Times New Roman" w:hAnsi="Times New Roman" w:cs="Times New Roman"/>
          <w:sz w:val="24"/>
          <w:szCs w:val="24"/>
        </w:rPr>
        <w:t>, 54(Suppl 3), S30–S34.</w:t>
      </w:r>
      <w:hyperlink r:id="rId30">
        <w:r w:rsidRPr="00756376">
          <w:rPr>
            <w:rFonts w:ascii="Times New Roman" w:eastAsia="Times New Roman" w:hAnsi="Times New Roman" w:cs="Times New Roman"/>
            <w:sz w:val="24"/>
            <w:szCs w:val="24"/>
          </w:rPr>
          <w:t xml:space="preserve"> </w:t>
        </w:r>
      </w:hyperlink>
      <w:hyperlink r:id="rId31">
        <w:r w:rsidRPr="00756376">
          <w:rPr>
            <w:rFonts w:ascii="Times New Roman" w:eastAsia="Times New Roman" w:hAnsi="Times New Roman" w:cs="Times New Roman"/>
            <w:color w:val="1155CC"/>
            <w:sz w:val="24"/>
            <w:szCs w:val="24"/>
            <w:u w:val="single"/>
          </w:rPr>
          <w:t>https://doi.org/10.1016/j.injury.2022.06.012</w:t>
        </w:r>
      </w:hyperlink>
    </w:p>
    <w:p w14:paraId="341FEB76" w14:textId="77777777" w:rsidR="00F229E4" w:rsidRDefault="00F229E4">
      <w:pPr>
        <w:numPr>
          <w:ilvl w:val="0"/>
          <w:numId w:val="1"/>
        </w:numPr>
        <w:jc w:val="both"/>
        <w:rPr>
          <w:rFonts w:ascii="Times New Roman" w:eastAsia="Times New Roman" w:hAnsi="Times New Roman" w:cs="Times New Roman"/>
          <w:sz w:val="24"/>
          <w:szCs w:val="24"/>
        </w:rPr>
      </w:pPr>
      <w:proofErr w:type="spellStart"/>
      <w:r w:rsidRPr="00F229E4">
        <w:rPr>
          <w:rFonts w:ascii="Times New Roman" w:eastAsia="Times New Roman" w:hAnsi="Times New Roman" w:cs="Times New Roman"/>
          <w:sz w:val="24"/>
          <w:szCs w:val="24"/>
        </w:rPr>
        <w:t>Rasouli</w:t>
      </w:r>
      <w:proofErr w:type="spellEnd"/>
      <w:r w:rsidRPr="00F229E4">
        <w:rPr>
          <w:rFonts w:ascii="Times New Roman" w:eastAsia="Times New Roman" w:hAnsi="Times New Roman" w:cs="Times New Roman"/>
          <w:sz w:val="24"/>
          <w:szCs w:val="24"/>
        </w:rPr>
        <w:t xml:space="preserve">, H. R., </w:t>
      </w:r>
      <w:proofErr w:type="spellStart"/>
      <w:r w:rsidRPr="00F229E4">
        <w:rPr>
          <w:rFonts w:ascii="Times New Roman" w:eastAsia="Times New Roman" w:hAnsi="Times New Roman" w:cs="Times New Roman"/>
          <w:sz w:val="24"/>
          <w:szCs w:val="24"/>
        </w:rPr>
        <w:t>Manoochehry</w:t>
      </w:r>
      <w:proofErr w:type="spellEnd"/>
      <w:r w:rsidRPr="00F229E4">
        <w:rPr>
          <w:rFonts w:ascii="Times New Roman" w:eastAsia="Times New Roman" w:hAnsi="Times New Roman" w:cs="Times New Roman"/>
          <w:sz w:val="24"/>
          <w:szCs w:val="24"/>
        </w:rPr>
        <w:t xml:space="preserve">, S., </w:t>
      </w:r>
      <w:proofErr w:type="spellStart"/>
      <w:r w:rsidRPr="00F229E4">
        <w:rPr>
          <w:rFonts w:ascii="Times New Roman" w:eastAsia="Times New Roman" w:hAnsi="Times New Roman" w:cs="Times New Roman"/>
          <w:sz w:val="24"/>
          <w:szCs w:val="24"/>
        </w:rPr>
        <w:t>Ahmadpour</w:t>
      </w:r>
      <w:proofErr w:type="spellEnd"/>
      <w:r w:rsidRPr="00F229E4">
        <w:rPr>
          <w:rFonts w:ascii="Times New Roman" w:eastAsia="Times New Roman" w:hAnsi="Times New Roman" w:cs="Times New Roman"/>
          <w:sz w:val="24"/>
          <w:szCs w:val="24"/>
        </w:rPr>
        <w:t xml:space="preserve">, F., &amp; Abbasi </w:t>
      </w:r>
      <w:proofErr w:type="spellStart"/>
      <w:r w:rsidRPr="00F229E4">
        <w:rPr>
          <w:rFonts w:ascii="Times New Roman" w:eastAsia="Times New Roman" w:hAnsi="Times New Roman" w:cs="Times New Roman"/>
          <w:sz w:val="24"/>
          <w:szCs w:val="24"/>
        </w:rPr>
        <w:t>Farajzadeh</w:t>
      </w:r>
      <w:proofErr w:type="spellEnd"/>
      <w:r w:rsidRPr="00F229E4">
        <w:rPr>
          <w:rFonts w:ascii="Times New Roman" w:eastAsia="Times New Roman" w:hAnsi="Times New Roman" w:cs="Times New Roman"/>
          <w:sz w:val="24"/>
          <w:szCs w:val="24"/>
        </w:rPr>
        <w:t xml:space="preserve">, M. (2017). The importance of meta-analysis in medical research. International Journal of Medical Reviews, 4(4), 126-126. </w:t>
      </w:r>
      <w:hyperlink r:id="rId32" w:history="1">
        <w:r w:rsidRPr="004A505E">
          <w:rPr>
            <w:rStyle w:val="Hyperlink"/>
            <w:rFonts w:ascii="Times New Roman" w:eastAsia="Times New Roman" w:hAnsi="Times New Roman" w:cs="Times New Roman"/>
            <w:sz w:val="24"/>
            <w:szCs w:val="24"/>
          </w:rPr>
          <w:t>https://doi.org/10.29252/ijmr-040407</w:t>
        </w:r>
      </w:hyperlink>
      <w:r>
        <w:rPr>
          <w:rFonts w:ascii="Times New Roman" w:eastAsia="Times New Roman" w:hAnsi="Times New Roman" w:cs="Times New Roman"/>
          <w:sz w:val="24"/>
          <w:szCs w:val="24"/>
        </w:rPr>
        <w:t xml:space="preserve"> </w:t>
      </w:r>
    </w:p>
    <w:p w14:paraId="3E0ABA91" w14:textId="77777777" w:rsidR="00F229E4" w:rsidRDefault="00F229E4">
      <w:pPr>
        <w:numPr>
          <w:ilvl w:val="0"/>
          <w:numId w:val="1"/>
        </w:numPr>
        <w:jc w:val="both"/>
        <w:rPr>
          <w:rFonts w:ascii="Times New Roman" w:eastAsia="Times New Roman" w:hAnsi="Times New Roman" w:cs="Times New Roman"/>
          <w:sz w:val="24"/>
          <w:szCs w:val="24"/>
        </w:rPr>
      </w:pPr>
      <w:proofErr w:type="spellStart"/>
      <w:r w:rsidRPr="00F229E4">
        <w:rPr>
          <w:rFonts w:ascii="Times New Roman" w:eastAsia="Times New Roman" w:hAnsi="Times New Roman" w:cs="Times New Roman"/>
          <w:sz w:val="24"/>
          <w:szCs w:val="24"/>
        </w:rPr>
        <w:t>Rietra</w:t>
      </w:r>
      <w:proofErr w:type="spellEnd"/>
      <w:r w:rsidRPr="00F229E4">
        <w:rPr>
          <w:rFonts w:ascii="Times New Roman" w:eastAsia="Times New Roman" w:hAnsi="Times New Roman" w:cs="Times New Roman"/>
          <w:sz w:val="24"/>
          <w:szCs w:val="24"/>
        </w:rPr>
        <w:t xml:space="preserve">, R., Heinen, M., &amp; </w:t>
      </w:r>
      <w:proofErr w:type="spellStart"/>
      <w:r w:rsidRPr="00F229E4">
        <w:rPr>
          <w:rFonts w:ascii="Times New Roman" w:eastAsia="Times New Roman" w:hAnsi="Times New Roman" w:cs="Times New Roman"/>
          <w:sz w:val="24"/>
          <w:szCs w:val="24"/>
        </w:rPr>
        <w:t>Oenema</w:t>
      </w:r>
      <w:proofErr w:type="spellEnd"/>
      <w:r w:rsidRPr="00F229E4">
        <w:rPr>
          <w:rFonts w:ascii="Times New Roman" w:eastAsia="Times New Roman" w:hAnsi="Times New Roman" w:cs="Times New Roman"/>
          <w:sz w:val="24"/>
          <w:szCs w:val="24"/>
        </w:rPr>
        <w:t xml:space="preserve">, O. (2022). A review of crop husbandry and soil management practices using meta-analysis studies: Towards soil-improving cropping systems. Land. </w:t>
      </w:r>
      <w:hyperlink r:id="rId33" w:history="1">
        <w:r w:rsidRPr="004A505E">
          <w:rPr>
            <w:rStyle w:val="Hyperlink"/>
            <w:rFonts w:ascii="Times New Roman" w:eastAsia="Times New Roman" w:hAnsi="Times New Roman" w:cs="Times New Roman"/>
            <w:sz w:val="24"/>
            <w:szCs w:val="24"/>
          </w:rPr>
          <w:t>https://doi.org/10.3390/land11020255</w:t>
        </w:r>
      </w:hyperlink>
      <w:r>
        <w:rPr>
          <w:rFonts w:ascii="Times New Roman" w:eastAsia="Times New Roman" w:hAnsi="Times New Roman" w:cs="Times New Roman"/>
          <w:sz w:val="24"/>
          <w:szCs w:val="24"/>
        </w:rPr>
        <w:t xml:space="preserve"> </w:t>
      </w:r>
    </w:p>
    <w:p w14:paraId="00000096" w14:textId="1F3B391C" w:rsidR="006C78E7" w:rsidRPr="00756376" w:rsidRDefault="00BB6F41">
      <w:pPr>
        <w:numPr>
          <w:ilvl w:val="0"/>
          <w:numId w:val="1"/>
        </w:numPr>
        <w:jc w:val="both"/>
        <w:rPr>
          <w:rFonts w:ascii="Times New Roman" w:eastAsia="Times New Roman" w:hAnsi="Times New Roman" w:cs="Times New Roman"/>
          <w:sz w:val="24"/>
          <w:szCs w:val="24"/>
        </w:rPr>
      </w:pPr>
      <w:r w:rsidRPr="00756376">
        <w:rPr>
          <w:rFonts w:ascii="Times New Roman" w:eastAsia="Times New Roman" w:hAnsi="Times New Roman" w:cs="Times New Roman"/>
          <w:sz w:val="24"/>
          <w:szCs w:val="24"/>
        </w:rPr>
        <w:t xml:space="preserve">Stone, J. C., Habibi, N., &amp; </w:t>
      </w:r>
      <w:proofErr w:type="spellStart"/>
      <w:r w:rsidRPr="00756376">
        <w:rPr>
          <w:rFonts w:ascii="Times New Roman" w:eastAsia="Times New Roman" w:hAnsi="Times New Roman" w:cs="Times New Roman"/>
          <w:sz w:val="24"/>
          <w:szCs w:val="24"/>
        </w:rPr>
        <w:t>Aromataris</w:t>
      </w:r>
      <w:proofErr w:type="spellEnd"/>
      <w:r w:rsidRPr="00756376">
        <w:rPr>
          <w:rFonts w:ascii="Times New Roman" w:eastAsia="Times New Roman" w:hAnsi="Times New Roman" w:cs="Times New Roman"/>
          <w:sz w:val="24"/>
          <w:szCs w:val="24"/>
        </w:rPr>
        <w:t xml:space="preserve">, E. (2023). Assessing study methodological quality and integrating this data into meta-analysis. </w:t>
      </w:r>
      <w:r w:rsidRPr="00756376">
        <w:rPr>
          <w:rFonts w:ascii="Times New Roman" w:eastAsia="Times New Roman" w:hAnsi="Times New Roman" w:cs="Times New Roman"/>
          <w:i/>
          <w:iCs/>
          <w:sz w:val="24"/>
          <w:szCs w:val="24"/>
        </w:rPr>
        <w:t>Current Opinion in Epidemiology and Public Health</w:t>
      </w:r>
      <w:r w:rsidRPr="00756376">
        <w:rPr>
          <w:rFonts w:ascii="Times New Roman" w:eastAsia="Times New Roman" w:hAnsi="Times New Roman" w:cs="Times New Roman"/>
          <w:sz w:val="24"/>
          <w:szCs w:val="24"/>
        </w:rPr>
        <w:t>, 2(3), 45–49.</w:t>
      </w:r>
      <w:hyperlink r:id="rId34">
        <w:r w:rsidRPr="00756376">
          <w:rPr>
            <w:rFonts w:ascii="Times New Roman" w:eastAsia="Times New Roman" w:hAnsi="Times New Roman" w:cs="Times New Roman"/>
            <w:sz w:val="24"/>
            <w:szCs w:val="24"/>
          </w:rPr>
          <w:t xml:space="preserve"> </w:t>
        </w:r>
      </w:hyperlink>
      <w:hyperlink r:id="rId35">
        <w:r w:rsidRPr="00756376">
          <w:rPr>
            <w:rFonts w:ascii="Times New Roman" w:eastAsia="Times New Roman" w:hAnsi="Times New Roman" w:cs="Times New Roman"/>
            <w:color w:val="1155CC"/>
            <w:sz w:val="24"/>
            <w:szCs w:val="24"/>
            <w:u w:val="single"/>
          </w:rPr>
          <w:t>https://doi.org/10.1097/PXH.0000000000000021</w:t>
        </w:r>
      </w:hyperlink>
    </w:p>
    <w:p w14:paraId="0A3509E2" w14:textId="77777777" w:rsidR="00F229E4" w:rsidRDefault="00F229E4" w:rsidP="00F229E4">
      <w:pPr>
        <w:numPr>
          <w:ilvl w:val="0"/>
          <w:numId w:val="1"/>
        </w:numPr>
        <w:spacing w:after="240"/>
        <w:jc w:val="both"/>
        <w:rPr>
          <w:rFonts w:ascii="Times New Roman" w:eastAsia="Times New Roman" w:hAnsi="Times New Roman" w:cs="Times New Roman"/>
          <w:sz w:val="24"/>
          <w:szCs w:val="24"/>
        </w:rPr>
      </w:pPr>
      <w:r w:rsidRPr="00F229E4">
        <w:rPr>
          <w:rFonts w:ascii="Times New Roman" w:eastAsia="Times New Roman" w:hAnsi="Times New Roman" w:cs="Times New Roman"/>
          <w:sz w:val="24"/>
          <w:szCs w:val="24"/>
        </w:rPr>
        <w:t xml:space="preserve">Stoll, C. R. T., Izadi, S., Fowler, S., Green, P., </w:t>
      </w:r>
      <w:proofErr w:type="spellStart"/>
      <w:r w:rsidRPr="00F229E4">
        <w:rPr>
          <w:rFonts w:ascii="Times New Roman" w:eastAsia="Times New Roman" w:hAnsi="Times New Roman" w:cs="Times New Roman"/>
          <w:sz w:val="24"/>
          <w:szCs w:val="24"/>
        </w:rPr>
        <w:t>Suls</w:t>
      </w:r>
      <w:proofErr w:type="spellEnd"/>
      <w:r w:rsidRPr="00F229E4">
        <w:rPr>
          <w:rFonts w:ascii="Times New Roman" w:eastAsia="Times New Roman" w:hAnsi="Times New Roman" w:cs="Times New Roman"/>
          <w:sz w:val="24"/>
          <w:szCs w:val="24"/>
        </w:rPr>
        <w:t xml:space="preserve">, J., &amp; Colditz, G. A. (2019). The value of a second reviewer for study selection in systematic reviews. Research Synthesis Methods, 10(4), 539–545. </w:t>
      </w:r>
      <w:hyperlink r:id="rId36" w:history="1">
        <w:r w:rsidRPr="004A505E">
          <w:rPr>
            <w:rStyle w:val="Hyperlink"/>
            <w:rFonts w:ascii="Times New Roman" w:eastAsia="Times New Roman" w:hAnsi="Times New Roman" w:cs="Times New Roman"/>
            <w:sz w:val="24"/>
            <w:szCs w:val="24"/>
          </w:rPr>
          <w:t>https://doi.org/10.1002/jrsm.1369</w:t>
        </w:r>
      </w:hyperlink>
      <w:r>
        <w:rPr>
          <w:rFonts w:ascii="Times New Roman" w:eastAsia="Times New Roman" w:hAnsi="Times New Roman" w:cs="Times New Roman"/>
          <w:sz w:val="24"/>
          <w:szCs w:val="24"/>
        </w:rPr>
        <w:t xml:space="preserve"> </w:t>
      </w:r>
      <w:bookmarkEnd w:id="6"/>
    </w:p>
    <w:p w14:paraId="00D32A22" w14:textId="77777777" w:rsidR="00F229E4" w:rsidRDefault="00F229E4" w:rsidP="00F229E4">
      <w:pPr>
        <w:numPr>
          <w:ilvl w:val="0"/>
          <w:numId w:val="1"/>
        </w:numPr>
        <w:spacing w:after="240"/>
        <w:jc w:val="both"/>
        <w:rPr>
          <w:rFonts w:ascii="Times New Roman" w:eastAsia="Times New Roman" w:hAnsi="Times New Roman" w:cs="Times New Roman"/>
          <w:sz w:val="24"/>
          <w:szCs w:val="24"/>
        </w:rPr>
      </w:pPr>
      <w:r w:rsidRPr="00F229E4">
        <w:rPr>
          <w:rFonts w:ascii="Times New Roman" w:eastAsia="Times New Roman" w:hAnsi="Times New Roman" w:cs="Times New Roman"/>
          <w:sz w:val="24"/>
          <w:szCs w:val="24"/>
        </w:rPr>
        <w:t xml:space="preserve">Wang, X. M., Zhang, X. R., Li, Z. H., Zhong, W. F., Yang, P., &amp; Mao, C. (2021). A brief introduction of meta-analyses in clinical practice and research. Journal of Gene Medicine. </w:t>
      </w:r>
      <w:hyperlink r:id="rId37" w:history="1">
        <w:r w:rsidRPr="00F229E4">
          <w:rPr>
            <w:rStyle w:val="Hyperlink"/>
            <w:rFonts w:ascii="Times New Roman" w:eastAsia="Times New Roman" w:hAnsi="Times New Roman" w:cs="Times New Roman"/>
            <w:sz w:val="24"/>
            <w:szCs w:val="24"/>
          </w:rPr>
          <w:t>https://doi.org/10.1002/jgm.3312</w:t>
        </w:r>
      </w:hyperlink>
      <w:r w:rsidRPr="00F229E4">
        <w:rPr>
          <w:rFonts w:ascii="Times New Roman" w:eastAsia="Times New Roman" w:hAnsi="Times New Roman" w:cs="Times New Roman"/>
          <w:sz w:val="24"/>
          <w:szCs w:val="24"/>
        </w:rPr>
        <w:t xml:space="preserve"> </w:t>
      </w:r>
      <w:bookmarkStart w:id="7" w:name="_q87rkh8y68xd" w:colFirst="0" w:colLast="0"/>
      <w:bookmarkEnd w:id="7"/>
    </w:p>
    <w:p w14:paraId="626444E8" w14:textId="77777777" w:rsidR="00E664DD" w:rsidRPr="00E664DD" w:rsidRDefault="00E664DD" w:rsidP="00F229E4">
      <w:pPr>
        <w:numPr>
          <w:ilvl w:val="0"/>
          <w:numId w:val="1"/>
        </w:numPr>
        <w:spacing w:after="240"/>
        <w:jc w:val="both"/>
        <w:rPr>
          <w:rFonts w:ascii="Times New Roman" w:eastAsia="Times New Roman" w:hAnsi="Times New Roman" w:cs="Times New Roman"/>
          <w:sz w:val="24"/>
          <w:szCs w:val="24"/>
        </w:rPr>
      </w:pPr>
      <w:r w:rsidRPr="00E664DD">
        <w:rPr>
          <w:rFonts w:ascii="Times New Roman" w:eastAsia="Times New Roman" w:hAnsi="Times New Roman" w:cs="Times New Roman"/>
          <w:sz w:val="24"/>
          <w:szCs w:val="24"/>
          <w:lang w:val="en-US"/>
        </w:rPr>
        <w:t xml:space="preserve">Ahmed, B., Khan, F. A., </w:t>
      </w:r>
      <w:proofErr w:type="spellStart"/>
      <w:r w:rsidRPr="00E664DD">
        <w:rPr>
          <w:rFonts w:ascii="Times New Roman" w:eastAsia="Times New Roman" w:hAnsi="Times New Roman" w:cs="Times New Roman"/>
          <w:sz w:val="24"/>
          <w:szCs w:val="24"/>
          <w:lang w:val="en-US"/>
        </w:rPr>
        <w:t>Nuruliarizki</w:t>
      </w:r>
      <w:proofErr w:type="spellEnd"/>
      <w:r w:rsidRPr="00E664DD">
        <w:rPr>
          <w:rFonts w:ascii="Times New Roman" w:eastAsia="Times New Roman" w:hAnsi="Times New Roman" w:cs="Times New Roman"/>
          <w:sz w:val="24"/>
          <w:szCs w:val="24"/>
          <w:lang w:val="en-US"/>
        </w:rPr>
        <w:t xml:space="preserve">, S. P., Yousaf, M. R., &amp; </w:t>
      </w:r>
      <w:proofErr w:type="spellStart"/>
      <w:r w:rsidRPr="00E664DD">
        <w:rPr>
          <w:rFonts w:ascii="Times New Roman" w:eastAsia="Times New Roman" w:hAnsi="Times New Roman" w:cs="Times New Roman"/>
          <w:sz w:val="24"/>
          <w:szCs w:val="24"/>
          <w:lang w:val="en-US"/>
        </w:rPr>
        <w:t>Setiaji</w:t>
      </w:r>
      <w:proofErr w:type="spellEnd"/>
      <w:r w:rsidRPr="00E664DD">
        <w:rPr>
          <w:rFonts w:ascii="Times New Roman" w:eastAsia="Times New Roman" w:hAnsi="Times New Roman" w:cs="Times New Roman"/>
          <w:sz w:val="24"/>
          <w:szCs w:val="24"/>
          <w:lang w:val="en-US"/>
        </w:rPr>
        <w:t xml:space="preserve">, A. (2024). Methane Emissions and Dry Matter Intake under Impact of Saccharomyces cerevisiae Supplementation on Dairy Cow. Pakistan Journal of Agricultural Research. </w:t>
      </w:r>
      <w:hyperlink r:id="rId38" w:history="1">
        <w:r w:rsidRPr="004A505E">
          <w:rPr>
            <w:rStyle w:val="Hyperlink"/>
            <w:rFonts w:ascii="Times New Roman" w:eastAsia="Times New Roman" w:hAnsi="Times New Roman" w:cs="Times New Roman"/>
            <w:sz w:val="24"/>
            <w:szCs w:val="24"/>
            <w:lang w:val="en-US"/>
          </w:rPr>
          <w:t>https://doi.org/10.17582/journal.pjar/2024/37.3.260.266</w:t>
        </w:r>
      </w:hyperlink>
      <w:r>
        <w:rPr>
          <w:rFonts w:ascii="Times New Roman" w:eastAsia="Times New Roman" w:hAnsi="Times New Roman" w:cs="Times New Roman"/>
          <w:sz w:val="24"/>
          <w:szCs w:val="24"/>
          <w:lang w:val="en-US"/>
        </w:rPr>
        <w:t xml:space="preserve"> </w:t>
      </w:r>
    </w:p>
    <w:p w14:paraId="2E1E476F" w14:textId="77777777" w:rsidR="00E664DD" w:rsidRPr="00E664DD" w:rsidRDefault="00E664DD" w:rsidP="00F229E4">
      <w:pPr>
        <w:numPr>
          <w:ilvl w:val="0"/>
          <w:numId w:val="1"/>
        </w:numPr>
        <w:spacing w:after="240"/>
        <w:jc w:val="both"/>
        <w:rPr>
          <w:rFonts w:ascii="Times New Roman" w:eastAsia="Times New Roman" w:hAnsi="Times New Roman" w:cs="Times New Roman"/>
          <w:sz w:val="24"/>
          <w:szCs w:val="24"/>
        </w:rPr>
      </w:pPr>
      <w:r w:rsidRPr="00E664DD">
        <w:rPr>
          <w:rFonts w:ascii="Times New Roman" w:eastAsia="SimSun" w:hAnsi="Times New Roman" w:cs="Times New Roman"/>
          <w:color w:val="222222"/>
          <w:sz w:val="24"/>
          <w:szCs w:val="24"/>
          <w:shd w:val="clear" w:color="auto" w:fill="FFFFFF"/>
          <w:lang w:val="en-US"/>
        </w:rPr>
        <w:t xml:space="preserve">Ahmed, B., </w:t>
      </w:r>
      <w:proofErr w:type="spellStart"/>
      <w:r w:rsidRPr="00E664DD">
        <w:rPr>
          <w:rFonts w:ascii="Times New Roman" w:eastAsia="SimSun" w:hAnsi="Times New Roman" w:cs="Times New Roman"/>
          <w:color w:val="222222"/>
          <w:sz w:val="24"/>
          <w:szCs w:val="24"/>
          <w:shd w:val="clear" w:color="auto" w:fill="FFFFFF"/>
          <w:lang w:val="en-US"/>
        </w:rPr>
        <w:t>Pandupuspitasari</w:t>
      </w:r>
      <w:proofErr w:type="spellEnd"/>
      <w:r w:rsidRPr="00E664DD">
        <w:rPr>
          <w:rFonts w:ascii="Times New Roman" w:eastAsia="SimSun" w:hAnsi="Times New Roman" w:cs="Times New Roman"/>
          <w:color w:val="222222"/>
          <w:sz w:val="24"/>
          <w:szCs w:val="24"/>
          <w:shd w:val="clear" w:color="auto" w:fill="FFFFFF"/>
          <w:lang w:val="en-US"/>
        </w:rPr>
        <w:t xml:space="preserve">, N. S., Khan, F. A., </w:t>
      </w:r>
      <w:proofErr w:type="spellStart"/>
      <w:r w:rsidRPr="00E664DD">
        <w:rPr>
          <w:rFonts w:ascii="Times New Roman" w:eastAsia="SimSun" w:hAnsi="Times New Roman" w:cs="Times New Roman"/>
          <w:color w:val="222222"/>
          <w:sz w:val="24"/>
          <w:szCs w:val="24"/>
          <w:shd w:val="clear" w:color="auto" w:fill="FFFFFF"/>
          <w:lang w:val="en-US"/>
        </w:rPr>
        <w:t>Sholikin</w:t>
      </w:r>
      <w:proofErr w:type="spellEnd"/>
      <w:r w:rsidRPr="00E664DD">
        <w:rPr>
          <w:rFonts w:ascii="Times New Roman" w:eastAsia="SimSun" w:hAnsi="Times New Roman" w:cs="Times New Roman"/>
          <w:color w:val="222222"/>
          <w:sz w:val="24"/>
          <w:szCs w:val="24"/>
          <w:shd w:val="clear" w:color="auto" w:fill="FFFFFF"/>
          <w:lang w:val="en-US"/>
        </w:rPr>
        <w:t xml:space="preserve">, M. M., Yousaf, M. R., Raza, M. A., </w:t>
      </w:r>
      <w:proofErr w:type="spellStart"/>
      <w:r w:rsidRPr="00E664DD">
        <w:rPr>
          <w:rFonts w:ascii="Times New Roman" w:eastAsia="SimSun" w:hAnsi="Times New Roman" w:cs="Times New Roman"/>
          <w:color w:val="222222"/>
          <w:sz w:val="24"/>
          <w:szCs w:val="24"/>
          <w:shd w:val="clear" w:color="auto" w:fill="FFFFFF"/>
          <w:lang w:val="en-US"/>
        </w:rPr>
        <w:t>Sugiharto</w:t>
      </w:r>
      <w:proofErr w:type="spellEnd"/>
      <w:r w:rsidRPr="00E664DD">
        <w:rPr>
          <w:rFonts w:ascii="Times New Roman" w:eastAsia="SimSun" w:hAnsi="Times New Roman" w:cs="Times New Roman"/>
          <w:color w:val="222222"/>
          <w:sz w:val="24"/>
          <w:szCs w:val="24"/>
          <w:shd w:val="clear" w:color="auto" w:fill="FFFFFF"/>
          <w:lang w:val="en-US"/>
        </w:rPr>
        <w:t xml:space="preserve">, S., &amp; </w:t>
      </w:r>
      <w:proofErr w:type="spellStart"/>
      <w:r w:rsidRPr="00E664DD">
        <w:rPr>
          <w:rFonts w:ascii="Times New Roman" w:eastAsia="SimSun" w:hAnsi="Times New Roman" w:cs="Times New Roman"/>
          <w:color w:val="222222"/>
          <w:sz w:val="24"/>
          <w:szCs w:val="24"/>
          <w:shd w:val="clear" w:color="auto" w:fill="FFFFFF"/>
          <w:lang w:val="en-US"/>
        </w:rPr>
        <w:t>Setiaji</w:t>
      </w:r>
      <w:proofErr w:type="spellEnd"/>
      <w:r w:rsidRPr="00E664DD">
        <w:rPr>
          <w:rFonts w:ascii="Times New Roman" w:eastAsia="SimSun" w:hAnsi="Times New Roman" w:cs="Times New Roman"/>
          <w:color w:val="222222"/>
          <w:sz w:val="24"/>
          <w:szCs w:val="24"/>
          <w:shd w:val="clear" w:color="auto" w:fill="FFFFFF"/>
          <w:lang w:val="en-US"/>
        </w:rPr>
        <w:t xml:space="preserve">, A. (2025). The impact of saccharomyces cerevisiae on growth performance of rabbit: A meta-analysis. J. Anim. Health Prod, 13(3), 812-818. </w:t>
      </w:r>
      <w:hyperlink r:id="rId39" w:history="1">
        <w:r w:rsidRPr="004A505E">
          <w:rPr>
            <w:rStyle w:val="Hyperlink"/>
            <w:rFonts w:ascii="Times New Roman" w:eastAsia="SimSun" w:hAnsi="Times New Roman" w:cs="Times New Roman"/>
            <w:sz w:val="24"/>
            <w:szCs w:val="24"/>
            <w:shd w:val="clear" w:color="auto" w:fill="FFFFFF"/>
            <w:lang w:val="en-US"/>
          </w:rPr>
          <w:t>https://doi.org/10.17582/journal.jahp/2025/13.3.812.818</w:t>
        </w:r>
      </w:hyperlink>
      <w:r>
        <w:rPr>
          <w:rFonts w:ascii="Times New Roman" w:eastAsia="SimSun" w:hAnsi="Times New Roman" w:cs="Times New Roman"/>
          <w:color w:val="222222"/>
          <w:sz w:val="24"/>
          <w:szCs w:val="24"/>
          <w:shd w:val="clear" w:color="auto" w:fill="FFFFFF"/>
          <w:lang w:val="en-US"/>
        </w:rPr>
        <w:t xml:space="preserve"> </w:t>
      </w:r>
    </w:p>
    <w:p w14:paraId="5048CAC3" w14:textId="77777777" w:rsidR="00E664DD" w:rsidRPr="00E664DD" w:rsidRDefault="00E664DD" w:rsidP="00F229E4">
      <w:pPr>
        <w:numPr>
          <w:ilvl w:val="0"/>
          <w:numId w:val="1"/>
        </w:numPr>
        <w:spacing w:after="240"/>
        <w:jc w:val="both"/>
        <w:rPr>
          <w:rFonts w:ascii="Times New Roman" w:eastAsia="Times New Roman" w:hAnsi="Times New Roman" w:cs="Times New Roman"/>
          <w:sz w:val="24"/>
          <w:szCs w:val="24"/>
        </w:rPr>
      </w:pPr>
      <w:r w:rsidRPr="00E664DD">
        <w:rPr>
          <w:rFonts w:ascii="Times New Roman" w:eastAsia="SimSun" w:hAnsi="Times New Roman" w:cs="Times New Roman"/>
          <w:color w:val="222222"/>
          <w:sz w:val="24"/>
          <w:szCs w:val="24"/>
          <w:shd w:val="clear" w:color="auto" w:fill="FFFFFF"/>
          <w:lang w:val="en-US"/>
        </w:rPr>
        <w:lastRenderedPageBreak/>
        <w:t xml:space="preserve">Yousaf, M. R., Ahmed, B., </w:t>
      </w:r>
      <w:proofErr w:type="spellStart"/>
      <w:r w:rsidRPr="00E664DD">
        <w:rPr>
          <w:rFonts w:ascii="Times New Roman" w:eastAsia="SimSun" w:hAnsi="Times New Roman" w:cs="Times New Roman"/>
          <w:color w:val="222222"/>
          <w:sz w:val="24"/>
          <w:szCs w:val="24"/>
          <w:shd w:val="clear" w:color="auto" w:fill="FFFFFF"/>
          <w:lang w:val="en-US"/>
        </w:rPr>
        <w:t>Widiawati</w:t>
      </w:r>
      <w:proofErr w:type="spellEnd"/>
      <w:r w:rsidRPr="00E664DD">
        <w:rPr>
          <w:rFonts w:ascii="Times New Roman" w:eastAsia="SimSun" w:hAnsi="Times New Roman" w:cs="Times New Roman"/>
          <w:color w:val="222222"/>
          <w:sz w:val="24"/>
          <w:szCs w:val="24"/>
          <w:shd w:val="clear" w:color="auto" w:fill="FFFFFF"/>
          <w:lang w:val="en-US"/>
        </w:rPr>
        <w:t xml:space="preserve">, Y., </w:t>
      </w:r>
      <w:proofErr w:type="spellStart"/>
      <w:r w:rsidRPr="00E664DD">
        <w:rPr>
          <w:rFonts w:ascii="Times New Roman" w:eastAsia="SimSun" w:hAnsi="Times New Roman" w:cs="Times New Roman"/>
          <w:color w:val="222222"/>
          <w:sz w:val="24"/>
          <w:szCs w:val="24"/>
          <w:shd w:val="clear" w:color="auto" w:fill="FFFFFF"/>
          <w:lang w:val="en-US"/>
        </w:rPr>
        <w:t>Purnomoadi</w:t>
      </w:r>
      <w:proofErr w:type="spellEnd"/>
      <w:r w:rsidRPr="00E664DD">
        <w:rPr>
          <w:rFonts w:ascii="Times New Roman" w:eastAsia="SimSun" w:hAnsi="Times New Roman" w:cs="Times New Roman"/>
          <w:color w:val="222222"/>
          <w:sz w:val="24"/>
          <w:szCs w:val="24"/>
          <w:shd w:val="clear" w:color="auto" w:fill="FFFFFF"/>
          <w:lang w:val="en-US"/>
        </w:rPr>
        <w:t xml:space="preserve">, A., Khan, F. A., </w:t>
      </w:r>
      <w:proofErr w:type="spellStart"/>
      <w:r w:rsidRPr="00E664DD">
        <w:rPr>
          <w:rFonts w:ascii="Times New Roman" w:eastAsia="SimSun" w:hAnsi="Times New Roman" w:cs="Times New Roman"/>
          <w:color w:val="222222"/>
          <w:sz w:val="24"/>
          <w:szCs w:val="24"/>
          <w:shd w:val="clear" w:color="auto" w:fill="FFFFFF"/>
          <w:lang w:val="en-US"/>
        </w:rPr>
        <w:t>Pandupuspitasari</w:t>
      </w:r>
      <w:proofErr w:type="spellEnd"/>
      <w:r w:rsidRPr="00E664DD">
        <w:rPr>
          <w:rFonts w:ascii="Times New Roman" w:eastAsia="SimSun" w:hAnsi="Times New Roman" w:cs="Times New Roman"/>
          <w:color w:val="222222"/>
          <w:sz w:val="24"/>
          <w:szCs w:val="24"/>
          <w:shd w:val="clear" w:color="auto" w:fill="FFFFFF"/>
          <w:lang w:val="en-US"/>
        </w:rPr>
        <w:t xml:space="preserve">, N. S., &amp; Ali, A. (2025). Maximizing goat productivity: A meta-analysis of methionine supplementation studies. </w:t>
      </w:r>
      <w:proofErr w:type="spellStart"/>
      <w:r w:rsidRPr="00E664DD">
        <w:rPr>
          <w:rFonts w:ascii="Times New Roman" w:eastAsia="SimSun" w:hAnsi="Times New Roman" w:cs="Times New Roman"/>
          <w:color w:val="222222"/>
          <w:sz w:val="24"/>
          <w:szCs w:val="24"/>
          <w:shd w:val="clear" w:color="auto" w:fill="FFFFFF"/>
          <w:lang w:val="en-US"/>
        </w:rPr>
        <w:t>Sarhad</w:t>
      </w:r>
      <w:proofErr w:type="spellEnd"/>
      <w:r w:rsidRPr="00E664DD">
        <w:rPr>
          <w:rFonts w:ascii="Times New Roman" w:eastAsia="SimSun" w:hAnsi="Times New Roman" w:cs="Times New Roman"/>
          <w:color w:val="222222"/>
          <w:sz w:val="24"/>
          <w:szCs w:val="24"/>
          <w:shd w:val="clear" w:color="auto" w:fill="FFFFFF"/>
          <w:lang w:val="en-US"/>
        </w:rPr>
        <w:t xml:space="preserve"> Journal of Agriculture, 41(3), 991-997. </w:t>
      </w:r>
      <w:hyperlink r:id="rId40" w:history="1">
        <w:r w:rsidRPr="004A505E">
          <w:rPr>
            <w:rStyle w:val="Hyperlink"/>
            <w:rFonts w:ascii="Times New Roman" w:eastAsia="SimSun" w:hAnsi="Times New Roman" w:cs="Times New Roman"/>
            <w:sz w:val="24"/>
            <w:szCs w:val="24"/>
            <w:shd w:val="clear" w:color="auto" w:fill="FFFFFF"/>
            <w:lang w:val="en-US"/>
          </w:rPr>
          <w:t>https://doi.org/10.17582/journal.sja/2025.41.3.991.997</w:t>
        </w:r>
      </w:hyperlink>
      <w:r>
        <w:rPr>
          <w:rFonts w:ascii="Times New Roman" w:eastAsia="SimSun" w:hAnsi="Times New Roman" w:cs="Times New Roman"/>
          <w:color w:val="222222"/>
          <w:sz w:val="24"/>
          <w:szCs w:val="24"/>
          <w:shd w:val="clear" w:color="auto" w:fill="FFFFFF"/>
          <w:lang w:val="en-US"/>
        </w:rPr>
        <w:t xml:space="preserve"> </w:t>
      </w:r>
    </w:p>
    <w:p w14:paraId="4DA52F30" w14:textId="77777777" w:rsidR="00E664DD" w:rsidRPr="00E664DD" w:rsidRDefault="00E664DD" w:rsidP="00F229E4">
      <w:pPr>
        <w:numPr>
          <w:ilvl w:val="0"/>
          <w:numId w:val="1"/>
        </w:numPr>
        <w:spacing w:after="240"/>
        <w:jc w:val="both"/>
        <w:rPr>
          <w:rFonts w:ascii="Times New Roman" w:eastAsia="Times New Roman" w:hAnsi="Times New Roman" w:cs="Times New Roman"/>
          <w:sz w:val="24"/>
          <w:szCs w:val="24"/>
        </w:rPr>
      </w:pPr>
      <w:r w:rsidRPr="00E664DD">
        <w:rPr>
          <w:rFonts w:ascii="Times New Roman" w:eastAsia="SimSun" w:hAnsi="Times New Roman" w:cs="Times New Roman"/>
          <w:color w:val="222222"/>
          <w:sz w:val="24"/>
          <w:szCs w:val="24"/>
          <w:shd w:val="clear" w:color="auto" w:fill="FFFFFF"/>
          <w:lang w:val="en-US"/>
        </w:rPr>
        <w:t xml:space="preserve">Yousaf, M. R., Ahmed, B., </w:t>
      </w:r>
      <w:proofErr w:type="spellStart"/>
      <w:r w:rsidRPr="00E664DD">
        <w:rPr>
          <w:rFonts w:ascii="Times New Roman" w:eastAsia="SimSun" w:hAnsi="Times New Roman" w:cs="Times New Roman"/>
          <w:color w:val="222222"/>
          <w:sz w:val="24"/>
          <w:szCs w:val="24"/>
          <w:shd w:val="clear" w:color="auto" w:fill="FFFFFF"/>
          <w:lang w:val="en-US"/>
        </w:rPr>
        <w:t>Pandupuspitasari</w:t>
      </w:r>
      <w:proofErr w:type="spellEnd"/>
      <w:r w:rsidRPr="00E664DD">
        <w:rPr>
          <w:rFonts w:ascii="Times New Roman" w:eastAsia="SimSun" w:hAnsi="Times New Roman" w:cs="Times New Roman"/>
          <w:color w:val="222222"/>
          <w:sz w:val="24"/>
          <w:szCs w:val="24"/>
          <w:shd w:val="clear" w:color="auto" w:fill="FFFFFF"/>
          <w:lang w:val="en-US"/>
        </w:rPr>
        <w:t xml:space="preserve">, N. S., </w:t>
      </w:r>
      <w:proofErr w:type="spellStart"/>
      <w:r w:rsidRPr="00E664DD">
        <w:rPr>
          <w:rFonts w:ascii="Times New Roman" w:eastAsia="SimSun" w:hAnsi="Times New Roman" w:cs="Times New Roman"/>
          <w:color w:val="222222"/>
          <w:sz w:val="24"/>
          <w:szCs w:val="24"/>
          <w:shd w:val="clear" w:color="auto" w:fill="FFFFFF"/>
          <w:lang w:val="en-US"/>
        </w:rPr>
        <w:t>Setiaji</w:t>
      </w:r>
      <w:proofErr w:type="spellEnd"/>
      <w:r w:rsidRPr="00E664DD">
        <w:rPr>
          <w:rFonts w:ascii="Times New Roman" w:eastAsia="SimSun" w:hAnsi="Times New Roman" w:cs="Times New Roman"/>
          <w:color w:val="222222"/>
          <w:sz w:val="24"/>
          <w:szCs w:val="24"/>
          <w:shd w:val="clear" w:color="auto" w:fill="FFFFFF"/>
          <w:lang w:val="en-US"/>
        </w:rPr>
        <w:t xml:space="preserve">, A., Khan, F. A., Lestari, D. A., Ali, A., Ahmad, H. M. A., </w:t>
      </w:r>
      <w:proofErr w:type="spellStart"/>
      <w:r w:rsidRPr="00E664DD">
        <w:rPr>
          <w:rFonts w:ascii="Times New Roman" w:eastAsia="SimSun" w:hAnsi="Times New Roman" w:cs="Times New Roman"/>
          <w:color w:val="222222"/>
          <w:sz w:val="24"/>
          <w:szCs w:val="24"/>
          <w:shd w:val="clear" w:color="auto" w:fill="FFFFFF"/>
          <w:lang w:val="en-US"/>
        </w:rPr>
        <w:t>Pratama</w:t>
      </w:r>
      <w:proofErr w:type="spellEnd"/>
      <w:r w:rsidRPr="00E664DD">
        <w:rPr>
          <w:rFonts w:ascii="Times New Roman" w:eastAsia="SimSun" w:hAnsi="Times New Roman" w:cs="Times New Roman"/>
          <w:color w:val="222222"/>
          <w:sz w:val="24"/>
          <w:szCs w:val="24"/>
          <w:shd w:val="clear" w:color="auto" w:fill="FFFFFF"/>
          <w:lang w:val="en-US"/>
        </w:rPr>
        <w:t xml:space="preserve">, A. R., </w:t>
      </w:r>
      <w:proofErr w:type="spellStart"/>
      <w:r w:rsidRPr="00E664DD">
        <w:rPr>
          <w:rFonts w:ascii="Times New Roman" w:eastAsia="SimSun" w:hAnsi="Times New Roman" w:cs="Times New Roman"/>
          <w:color w:val="222222"/>
          <w:sz w:val="24"/>
          <w:szCs w:val="24"/>
          <w:shd w:val="clear" w:color="auto" w:fill="FFFFFF"/>
          <w:lang w:val="en-US"/>
        </w:rPr>
        <w:t>Sholikin</w:t>
      </w:r>
      <w:proofErr w:type="spellEnd"/>
      <w:r w:rsidRPr="00E664DD">
        <w:rPr>
          <w:rFonts w:ascii="Times New Roman" w:eastAsia="SimSun" w:hAnsi="Times New Roman" w:cs="Times New Roman"/>
          <w:color w:val="222222"/>
          <w:sz w:val="24"/>
          <w:szCs w:val="24"/>
          <w:shd w:val="clear" w:color="auto" w:fill="FFFFFF"/>
          <w:lang w:val="en-US"/>
        </w:rPr>
        <w:t xml:space="preserve">, M. M., Raza, M. A., </w:t>
      </w:r>
      <w:proofErr w:type="spellStart"/>
      <w:r w:rsidRPr="00E664DD">
        <w:rPr>
          <w:rFonts w:ascii="Times New Roman" w:eastAsia="SimSun" w:hAnsi="Times New Roman" w:cs="Times New Roman"/>
          <w:color w:val="222222"/>
          <w:sz w:val="24"/>
          <w:szCs w:val="24"/>
          <w:shd w:val="clear" w:color="auto" w:fill="FFFFFF"/>
          <w:lang w:val="en-US"/>
        </w:rPr>
        <w:t>Agusetyaningsih</w:t>
      </w:r>
      <w:proofErr w:type="spellEnd"/>
      <w:r w:rsidRPr="00E664DD">
        <w:rPr>
          <w:rFonts w:ascii="Times New Roman" w:eastAsia="SimSun" w:hAnsi="Times New Roman" w:cs="Times New Roman"/>
          <w:color w:val="222222"/>
          <w:sz w:val="24"/>
          <w:szCs w:val="24"/>
          <w:shd w:val="clear" w:color="auto" w:fill="FFFFFF"/>
          <w:lang w:val="en-US"/>
        </w:rPr>
        <w:t xml:space="preserve">, I., Ali, H., </w:t>
      </w:r>
      <w:proofErr w:type="spellStart"/>
      <w:r w:rsidRPr="00E664DD">
        <w:rPr>
          <w:rFonts w:ascii="Times New Roman" w:eastAsia="SimSun" w:hAnsi="Times New Roman" w:cs="Times New Roman"/>
          <w:color w:val="222222"/>
          <w:sz w:val="24"/>
          <w:szCs w:val="24"/>
          <w:shd w:val="clear" w:color="auto" w:fill="FFFFFF"/>
          <w:lang w:val="en-US"/>
        </w:rPr>
        <w:t>Rahma</w:t>
      </w:r>
      <w:proofErr w:type="spellEnd"/>
      <w:r w:rsidRPr="00E664DD">
        <w:rPr>
          <w:rFonts w:ascii="Times New Roman" w:eastAsia="SimSun" w:hAnsi="Times New Roman" w:cs="Times New Roman"/>
          <w:color w:val="222222"/>
          <w:sz w:val="24"/>
          <w:szCs w:val="24"/>
          <w:shd w:val="clear" w:color="auto" w:fill="FFFFFF"/>
          <w:lang w:val="en-US"/>
        </w:rPr>
        <w:t xml:space="preserve">, S. A., &amp; </w:t>
      </w:r>
      <w:proofErr w:type="spellStart"/>
      <w:r w:rsidRPr="00E664DD">
        <w:rPr>
          <w:rFonts w:ascii="Times New Roman" w:eastAsia="SimSun" w:hAnsi="Times New Roman" w:cs="Times New Roman"/>
          <w:color w:val="222222"/>
          <w:sz w:val="24"/>
          <w:szCs w:val="24"/>
          <w:shd w:val="clear" w:color="auto" w:fill="FFFFFF"/>
          <w:lang w:val="en-US"/>
        </w:rPr>
        <w:t>Sugiharto</w:t>
      </w:r>
      <w:proofErr w:type="spellEnd"/>
      <w:r w:rsidRPr="00E664DD">
        <w:rPr>
          <w:rFonts w:ascii="Times New Roman" w:eastAsia="SimSun" w:hAnsi="Times New Roman" w:cs="Times New Roman"/>
          <w:color w:val="222222"/>
          <w:sz w:val="24"/>
          <w:szCs w:val="24"/>
          <w:shd w:val="clear" w:color="auto" w:fill="FFFFFF"/>
          <w:lang w:val="en-US"/>
        </w:rPr>
        <w:t xml:space="preserve">, S. (2025). Seaweed a sustainable and functional broiler feed additive: Meta-analysis of effects on performance and efficiency. Journal of Advanced Veterinary Research, 15(5), 719-726. </w:t>
      </w:r>
      <w:hyperlink r:id="rId41" w:history="1">
        <w:r w:rsidRPr="004A505E">
          <w:rPr>
            <w:rStyle w:val="Hyperlink"/>
            <w:rFonts w:ascii="Times New Roman" w:eastAsia="SimSun" w:hAnsi="Times New Roman" w:cs="Times New Roman"/>
            <w:sz w:val="24"/>
            <w:szCs w:val="24"/>
            <w:shd w:val="clear" w:color="auto" w:fill="FFFFFF"/>
            <w:lang w:val="en-US"/>
          </w:rPr>
          <w:t>https://advetresearch.com/index.php/AVR/article/view/2353</w:t>
        </w:r>
      </w:hyperlink>
      <w:r>
        <w:rPr>
          <w:rFonts w:ascii="Times New Roman" w:eastAsia="SimSun" w:hAnsi="Times New Roman" w:cs="Times New Roman"/>
          <w:color w:val="222222"/>
          <w:sz w:val="24"/>
          <w:szCs w:val="24"/>
          <w:shd w:val="clear" w:color="auto" w:fill="FFFFFF"/>
          <w:lang w:val="en-US"/>
        </w:rPr>
        <w:t xml:space="preserve"> </w:t>
      </w:r>
    </w:p>
    <w:p w14:paraId="14999D8C" w14:textId="7580DAC9" w:rsidR="006C78E7" w:rsidRPr="00F229E4" w:rsidRDefault="00E664DD" w:rsidP="00E664DD">
      <w:pPr>
        <w:numPr>
          <w:ilvl w:val="0"/>
          <w:numId w:val="1"/>
        </w:numPr>
        <w:spacing w:after="240"/>
        <w:jc w:val="both"/>
        <w:rPr>
          <w:rFonts w:ascii="Times New Roman" w:eastAsia="Times New Roman" w:hAnsi="Times New Roman" w:cs="Times New Roman"/>
          <w:sz w:val="24"/>
          <w:szCs w:val="24"/>
        </w:rPr>
      </w:pPr>
      <w:r w:rsidRPr="00E664DD">
        <w:rPr>
          <w:rFonts w:ascii="Times New Roman" w:eastAsia="SimSun" w:hAnsi="Times New Roman" w:cs="Times New Roman"/>
          <w:color w:val="222222"/>
          <w:sz w:val="24"/>
          <w:szCs w:val="24"/>
          <w:shd w:val="clear" w:color="auto" w:fill="FFFFFF"/>
          <w:lang w:val="en-US"/>
        </w:rPr>
        <w:t xml:space="preserve">Ahmed, B., </w:t>
      </w:r>
      <w:proofErr w:type="spellStart"/>
      <w:r w:rsidRPr="00E664DD">
        <w:rPr>
          <w:rFonts w:ascii="Times New Roman" w:eastAsia="SimSun" w:hAnsi="Times New Roman" w:cs="Times New Roman"/>
          <w:color w:val="222222"/>
          <w:sz w:val="24"/>
          <w:szCs w:val="24"/>
          <w:shd w:val="clear" w:color="auto" w:fill="FFFFFF"/>
          <w:lang w:val="en-US"/>
        </w:rPr>
        <w:t>Setiaji</w:t>
      </w:r>
      <w:proofErr w:type="spellEnd"/>
      <w:r w:rsidRPr="00E664DD">
        <w:rPr>
          <w:rFonts w:ascii="Times New Roman" w:eastAsia="SimSun" w:hAnsi="Times New Roman" w:cs="Times New Roman"/>
          <w:color w:val="222222"/>
          <w:sz w:val="24"/>
          <w:szCs w:val="24"/>
          <w:shd w:val="clear" w:color="auto" w:fill="FFFFFF"/>
          <w:lang w:val="en-US"/>
        </w:rPr>
        <w:t xml:space="preserve">, A., </w:t>
      </w:r>
      <w:proofErr w:type="spellStart"/>
      <w:r w:rsidRPr="00E664DD">
        <w:rPr>
          <w:rFonts w:ascii="Times New Roman" w:eastAsia="SimSun" w:hAnsi="Times New Roman" w:cs="Times New Roman"/>
          <w:color w:val="222222"/>
          <w:sz w:val="24"/>
          <w:szCs w:val="24"/>
          <w:shd w:val="clear" w:color="auto" w:fill="FFFFFF"/>
          <w:lang w:val="en-US"/>
        </w:rPr>
        <w:t>Praharani</w:t>
      </w:r>
      <w:proofErr w:type="spellEnd"/>
      <w:r w:rsidRPr="00E664DD">
        <w:rPr>
          <w:rFonts w:ascii="Times New Roman" w:eastAsia="SimSun" w:hAnsi="Times New Roman" w:cs="Times New Roman"/>
          <w:color w:val="222222"/>
          <w:sz w:val="24"/>
          <w:szCs w:val="24"/>
          <w:shd w:val="clear" w:color="auto" w:fill="FFFFFF"/>
          <w:lang w:val="en-US"/>
        </w:rPr>
        <w:t xml:space="preserve">, L., Khan, F. A., </w:t>
      </w:r>
      <w:proofErr w:type="spellStart"/>
      <w:r w:rsidRPr="00E664DD">
        <w:rPr>
          <w:rFonts w:ascii="Times New Roman" w:eastAsia="SimSun" w:hAnsi="Times New Roman" w:cs="Times New Roman"/>
          <w:color w:val="222222"/>
          <w:sz w:val="24"/>
          <w:szCs w:val="24"/>
          <w:shd w:val="clear" w:color="auto" w:fill="FFFFFF"/>
          <w:lang w:val="en-US"/>
        </w:rPr>
        <w:t>Pandupuspitasari</w:t>
      </w:r>
      <w:proofErr w:type="spellEnd"/>
      <w:r w:rsidRPr="00E664DD">
        <w:rPr>
          <w:rFonts w:ascii="Times New Roman" w:eastAsia="SimSun" w:hAnsi="Times New Roman" w:cs="Times New Roman"/>
          <w:color w:val="222222"/>
          <w:sz w:val="24"/>
          <w:szCs w:val="24"/>
          <w:shd w:val="clear" w:color="auto" w:fill="FFFFFF"/>
          <w:lang w:val="en-US"/>
        </w:rPr>
        <w:t xml:space="preserve">, N. S., </w:t>
      </w:r>
      <w:proofErr w:type="spellStart"/>
      <w:r w:rsidRPr="00E664DD">
        <w:rPr>
          <w:rFonts w:ascii="Times New Roman" w:eastAsia="SimSun" w:hAnsi="Times New Roman" w:cs="Times New Roman"/>
          <w:color w:val="222222"/>
          <w:sz w:val="24"/>
          <w:szCs w:val="24"/>
          <w:shd w:val="clear" w:color="auto" w:fill="FFFFFF"/>
          <w:lang w:val="en-US"/>
        </w:rPr>
        <w:t>Sholikin</w:t>
      </w:r>
      <w:proofErr w:type="spellEnd"/>
      <w:r w:rsidRPr="00E664DD">
        <w:rPr>
          <w:rFonts w:ascii="Times New Roman" w:eastAsia="SimSun" w:hAnsi="Times New Roman" w:cs="Times New Roman"/>
          <w:color w:val="222222"/>
          <w:sz w:val="24"/>
          <w:szCs w:val="24"/>
          <w:shd w:val="clear" w:color="auto" w:fill="FFFFFF"/>
          <w:lang w:val="en-US"/>
        </w:rPr>
        <w:t xml:space="preserve">, M. M., Negara, W., Ali, A., Yousaf, M. R., Zulfiqar, H., &amp; Munawar, A. (2024). Unlocking insights into Saccharomyces cerevisiae and milk yields: A meta-analysis. Advances in Animal and Veterinary Sciences, 12(8), 1517-1524. </w:t>
      </w:r>
      <w:hyperlink r:id="rId42" w:history="1">
        <w:r w:rsidRPr="004A505E">
          <w:rPr>
            <w:rStyle w:val="Hyperlink"/>
            <w:rFonts w:ascii="Times New Roman" w:eastAsia="SimSun" w:hAnsi="Times New Roman" w:cs="Times New Roman"/>
            <w:sz w:val="24"/>
            <w:szCs w:val="24"/>
            <w:shd w:val="clear" w:color="auto" w:fill="FFFFFF"/>
            <w:lang w:val="en-US"/>
          </w:rPr>
          <w:t>https://doi.org/10.17582/journal.aavs/2024/12.8.1517.1524</w:t>
        </w:r>
      </w:hyperlink>
      <w:r>
        <w:rPr>
          <w:rFonts w:ascii="Times New Roman" w:eastAsia="SimSun" w:hAnsi="Times New Roman" w:cs="Times New Roman"/>
          <w:color w:val="222222"/>
          <w:sz w:val="24"/>
          <w:szCs w:val="24"/>
          <w:shd w:val="clear" w:color="auto" w:fill="FFFFFF"/>
          <w:lang w:val="en-US"/>
        </w:rPr>
        <w:t xml:space="preserve"> </w:t>
      </w:r>
    </w:p>
    <w:sectPr w:rsidR="006C78E7" w:rsidRPr="00F229E4">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39C6F" w14:textId="77777777" w:rsidR="00A31588" w:rsidRDefault="00A31588">
      <w:r>
        <w:separator/>
      </w:r>
    </w:p>
  </w:endnote>
  <w:endnote w:type="continuationSeparator" w:id="0">
    <w:p w14:paraId="5B277C77" w14:textId="77777777" w:rsidR="00A31588" w:rsidRDefault="00A31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67F75DB1-E160-4DA5-8F70-87322E6C70CD}"/>
    <w:embedBold r:id="rId2" w:fontKey="{D7A4308F-1F66-43D6-9C1B-D0F71DC676FB}"/>
  </w:font>
  <w:font w:name="Georgia">
    <w:panose1 w:val="02040502050405020303"/>
    <w:charset w:val="00"/>
    <w:family w:val="roman"/>
    <w:pitch w:val="variable"/>
    <w:sig w:usb0="00000287" w:usb1="00000000" w:usb2="00000000" w:usb3="00000000" w:csb0="0000009F" w:csb1="00000000"/>
    <w:embedItalic r:id="rId3" w:fontKey="{9738C002-CC88-40FD-AF2F-585DC63B87E9}"/>
  </w:font>
  <w:font w:name="Vrinda">
    <w:panose1 w:val="00000400000000000000"/>
    <w:charset w:val="00"/>
    <w:family w:val="swiss"/>
    <w:pitch w:val="variable"/>
    <w:sig w:usb0="00010003" w:usb1="00000000" w:usb2="00000000" w:usb3="00000000" w:csb0="00000001" w:csb1="00000000"/>
    <w:embedRegular r:id="rId4" w:fontKey="{311F1223-A958-49D3-8306-C4DB8FA24E94}"/>
  </w:font>
  <w:font w:name="Cambria">
    <w:panose1 w:val="02040503050406030204"/>
    <w:charset w:val="00"/>
    <w:family w:val="roman"/>
    <w:pitch w:val="variable"/>
    <w:sig w:usb0="E00006FF" w:usb1="420024FF" w:usb2="02000000" w:usb3="00000000" w:csb0="0000019F" w:csb1="00000000"/>
    <w:embedRegular r:id="rId5" w:fontKey="{7A9A6A6B-1000-4BD2-8FDD-0882FA2A1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DF7A5" w14:textId="77777777" w:rsidR="00EF7622" w:rsidRDefault="00EF7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F2045" w14:textId="77777777" w:rsidR="00EF7622" w:rsidRDefault="00EF76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F3646" w14:textId="77777777" w:rsidR="00EF7622" w:rsidRDefault="00EF7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BE1F6" w14:textId="77777777" w:rsidR="00A31588" w:rsidRDefault="00A31588">
      <w:r>
        <w:separator/>
      </w:r>
    </w:p>
  </w:footnote>
  <w:footnote w:type="continuationSeparator" w:id="0">
    <w:p w14:paraId="449C431E" w14:textId="77777777" w:rsidR="00A31588" w:rsidRDefault="00A31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3C9F" w14:textId="7D6FF415" w:rsidR="00EF7622" w:rsidRDefault="00EF7622">
    <w:pPr>
      <w:pStyle w:val="Header"/>
    </w:pPr>
    <w:r>
      <w:rPr>
        <w:noProof/>
      </w:rPr>
      <w:pict w14:anchorId="187C8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804157"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B" w14:textId="469968BA" w:rsidR="006C78E7" w:rsidRDefault="00EF7622">
    <w:r>
      <w:rPr>
        <w:noProof/>
      </w:rPr>
      <w:pict w14:anchorId="6008A4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804158"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BA36C" w14:textId="5E9B4C97" w:rsidR="00EF7622" w:rsidRDefault="00EF7622">
    <w:pPr>
      <w:pStyle w:val="Header"/>
    </w:pPr>
    <w:r>
      <w:rPr>
        <w:noProof/>
      </w:rPr>
      <w:pict w14:anchorId="03D00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804156"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2Mrc0tTAxMTQ0MDZW0lEKTi0uzszPAykwrAUAVWX/0ywAAAA="/>
  </w:docVars>
  <w:rsids>
    <w:rsidRoot w:val="006C78E7"/>
    <w:rsid w:val="000870D1"/>
    <w:rsid w:val="00455255"/>
    <w:rsid w:val="00465020"/>
    <w:rsid w:val="006C78E7"/>
    <w:rsid w:val="00756376"/>
    <w:rsid w:val="00921121"/>
    <w:rsid w:val="00960E6C"/>
    <w:rsid w:val="00A31588"/>
    <w:rsid w:val="00B31C9C"/>
    <w:rsid w:val="00B842B7"/>
    <w:rsid w:val="00BB6F41"/>
    <w:rsid w:val="00BF0A3B"/>
    <w:rsid w:val="00CA526A"/>
    <w:rsid w:val="00D2365B"/>
    <w:rsid w:val="00D45834"/>
    <w:rsid w:val="00D66207"/>
    <w:rsid w:val="00E15AD3"/>
    <w:rsid w:val="00E664DD"/>
    <w:rsid w:val="00E9322D"/>
    <w:rsid w:val="00EF7622"/>
    <w:rsid w:val="00F229E4"/>
    <w:rsid w:val="00F7230F"/>
    <w:rsid w:val="00F72DB4"/>
    <w:rsid w:val="074B16CD"/>
    <w:rsid w:val="0E2B18CC"/>
    <w:rsid w:val="0FC404B2"/>
    <w:rsid w:val="15695A96"/>
    <w:rsid w:val="18545503"/>
    <w:rsid w:val="1C59095F"/>
    <w:rsid w:val="1EC22A77"/>
    <w:rsid w:val="34787454"/>
    <w:rsid w:val="44150E3F"/>
    <w:rsid w:val="45BC6A56"/>
    <w:rsid w:val="46A66264"/>
    <w:rsid w:val="525D5022"/>
    <w:rsid w:val="52E01A36"/>
    <w:rsid w:val="555331A2"/>
    <w:rsid w:val="5A9C76FD"/>
    <w:rsid w:val="5C664E2A"/>
    <w:rsid w:val="610406F2"/>
    <w:rsid w:val="623F0640"/>
    <w:rsid w:val="6CBA5EF1"/>
    <w:rsid w:val="6DB32228"/>
    <w:rsid w:val="6E6C31EF"/>
    <w:rsid w:val="71A709EF"/>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6B37C3"/>
  <w15:docId w15:val="{2F50755B-4D2E-49A5-A332-423FF84B8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Pr>
      <w:rFonts w:ascii="Calibri" w:eastAsia="Calibri" w:hAnsi="Calibri" w:cs="Calibri"/>
      <w:lang w:val="en"/>
    </w:rPr>
  </w:style>
  <w:style w:type="paragraph" w:styleId="Heading1">
    <w:name w:val="heading 1"/>
    <w:basedOn w:val="Normal"/>
    <w:next w:val="Normal"/>
    <w:qFormat/>
    <w:pPr>
      <w:outlineLvl w:val="0"/>
    </w:pPr>
    <w:rPr>
      <w:rFonts w:ascii="SimSun" w:eastAsia="SimSun" w:hAnsi="SimSun" w:cs="SimSun"/>
      <w:b/>
      <w:bCs/>
      <w:color w:val="000000"/>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qFormat/>
    <w:pPr>
      <w:outlineLvl w:val="2"/>
    </w:pPr>
    <w:rPr>
      <w:rFonts w:ascii="SimSun" w:eastAsia="SimSun" w:hAnsi="SimSun" w:cs="SimSun"/>
      <w:b/>
      <w:bCs/>
      <w:color w:val="000000"/>
      <w:sz w:val="27"/>
      <w:szCs w:val="27"/>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qFormat/>
    <w:rPr>
      <w:b/>
      <w:bCs/>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F0A3B"/>
    <w:rPr>
      <w:color w:val="605E5C"/>
      <w:shd w:val="clear" w:color="auto" w:fill="E1DFDD"/>
    </w:rPr>
  </w:style>
  <w:style w:type="table" w:styleId="TableGrid">
    <w:name w:val="Table Grid"/>
    <w:basedOn w:val="TableNormal"/>
    <w:uiPriority w:val="39"/>
    <w:qFormat/>
    <w:rsid w:val="00F7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F7622"/>
    <w:pPr>
      <w:tabs>
        <w:tab w:val="center" w:pos="4680"/>
        <w:tab w:val="right" w:pos="9360"/>
      </w:tabs>
    </w:pPr>
  </w:style>
  <w:style w:type="character" w:customStyle="1" w:styleId="HeaderChar">
    <w:name w:val="Header Char"/>
    <w:basedOn w:val="DefaultParagraphFont"/>
    <w:link w:val="Header"/>
    <w:rsid w:val="00EF7622"/>
    <w:rPr>
      <w:rFonts w:ascii="Calibri" w:eastAsia="Calibri" w:hAnsi="Calibri" w:cs="Calibri"/>
      <w:lang w:val="en"/>
    </w:rPr>
  </w:style>
  <w:style w:type="paragraph" w:styleId="Footer">
    <w:name w:val="footer"/>
    <w:basedOn w:val="Normal"/>
    <w:link w:val="FooterChar"/>
    <w:rsid w:val="00EF7622"/>
    <w:pPr>
      <w:tabs>
        <w:tab w:val="center" w:pos="4680"/>
        <w:tab w:val="right" w:pos="9360"/>
      </w:tabs>
    </w:pPr>
  </w:style>
  <w:style w:type="character" w:customStyle="1" w:styleId="FooterChar">
    <w:name w:val="Footer Char"/>
    <w:basedOn w:val="DefaultParagraphFont"/>
    <w:link w:val="Footer"/>
    <w:rsid w:val="00EF7622"/>
    <w:rPr>
      <w:rFonts w:ascii="Calibri" w:eastAsia="Calibri" w:hAnsi="Calibri" w:cs="Calibri"/>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nature25753" TargetMode="External"/><Relationship Id="rId18" Type="http://schemas.openxmlformats.org/officeDocument/2006/relationships/hyperlink" Target="https://doi.org/10.1186/s40779-020-00238-8" TargetMode="External"/><Relationship Id="rId26" Type="http://schemas.openxmlformats.org/officeDocument/2006/relationships/hyperlink" Target="https://doi.org/10.1016/j.envint.2018.07.015" TargetMode="External"/><Relationship Id="rId39" Type="http://schemas.openxmlformats.org/officeDocument/2006/relationships/hyperlink" Target="https://doi.org/10.17582/journal.jahp/2025/13.3.812.818" TargetMode="External"/><Relationship Id="rId21" Type="http://schemas.openxmlformats.org/officeDocument/2006/relationships/hyperlink" Target="https://doi.org/10.2147/CLEP.S43118" TargetMode="External"/><Relationship Id="rId34" Type="http://schemas.openxmlformats.org/officeDocument/2006/relationships/hyperlink" Target="https://doi.org/10.1097/PXH.0000000000000021" TargetMode="External"/><Relationship Id="rId42" Type="http://schemas.openxmlformats.org/officeDocument/2006/relationships/hyperlink" Target="https://doi.org/10.17582/journal.aavs/2024/12.8.1517.1524"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doi.org/10.4088/JCP.20f13698" TargetMode="External"/><Relationship Id="rId2" Type="http://schemas.openxmlformats.org/officeDocument/2006/relationships/styles" Target="styles.xml"/><Relationship Id="rId16" Type="http://schemas.openxmlformats.org/officeDocument/2006/relationships/hyperlink" Target="https://doi.org/10.1017/S0014479719000012" TargetMode="External"/><Relationship Id="rId29" Type="http://schemas.openxmlformats.org/officeDocument/2006/relationships/hyperlink" Target="https://doi.org/10.4073/csr.2015.11" TargetMode="External"/><Relationship Id="rId11" Type="http://schemas.openxmlformats.org/officeDocument/2006/relationships/hyperlink" Target="https://doi.org/10.1201/9780429061240" TargetMode="External"/><Relationship Id="rId24" Type="http://schemas.openxmlformats.org/officeDocument/2006/relationships/hyperlink" Target="https://doi.org/10.1016/j.mex.2019.100777" TargetMode="External"/><Relationship Id="rId32" Type="http://schemas.openxmlformats.org/officeDocument/2006/relationships/hyperlink" Target="https://doi.org/10.29252/ijmr-040407" TargetMode="External"/><Relationship Id="rId37" Type="http://schemas.openxmlformats.org/officeDocument/2006/relationships/hyperlink" Target="https://doi.org/10.1002/jgm.3312" TargetMode="External"/><Relationship Id="rId40" Type="http://schemas.openxmlformats.org/officeDocument/2006/relationships/hyperlink" Target="https://doi.org/10.17582/journal.sja/2025.41.3.991.997"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80/29937817.2024.2403790" TargetMode="External"/><Relationship Id="rId23" Type="http://schemas.openxmlformats.org/officeDocument/2006/relationships/hyperlink" Target="https://doi.org/10.1186/s12874-017-0431-4" TargetMode="External"/><Relationship Id="rId28" Type="http://schemas.openxmlformats.org/officeDocument/2006/relationships/hyperlink" Target="https://doi.org/10.1002/hsr2.2165" TargetMode="External"/><Relationship Id="rId36" Type="http://schemas.openxmlformats.org/officeDocument/2006/relationships/hyperlink" Target="https://doi.org/10.1002/jrsm.1369" TargetMode="External"/><Relationship Id="rId49" Type="http://schemas.openxmlformats.org/officeDocument/2006/relationships/fontTable" Target="fontTable.xml"/><Relationship Id="rId10" Type="http://schemas.openxmlformats.org/officeDocument/2006/relationships/hyperlink" Target="https://doi.org/10.1093/oncolo/oyae162" TargetMode="External"/><Relationship Id="rId19" Type="http://schemas.openxmlformats.org/officeDocument/2006/relationships/hyperlink" Target="https://doi.org/10.4103/ija.ija_1203_24" TargetMode="External"/><Relationship Id="rId31" Type="http://schemas.openxmlformats.org/officeDocument/2006/relationships/hyperlink" Target="https://doi.org/10.1016/j.injury.2022.06.012"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186/s12874-020-01143-3" TargetMode="External"/><Relationship Id="rId14" Type="http://schemas.openxmlformats.org/officeDocument/2006/relationships/hyperlink" Target="https://doi.org/10.1016/j.envint.2018.02.018" TargetMode="External"/><Relationship Id="rId22" Type="http://schemas.openxmlformats.org/officeDocument/2006/relationships/hyperlink" Target="https://doi.org/10.1186/s12874-017-0431-4" TargetMode="External"/><Relationship Id="rId27" Type="http://schemas.openxmlformats.org/officeDocument/2006/relationships/hyperlink" Target="https://doi.org/10.1002/hsr2.2165" TargetMode="External"/><Relationship Id="rId30" Type="http://schemas.openxmlformats.org/officeDocument/2006/relationships/hyperlink" Target="https://doi.org/10.1016/j.injury.2022.06.012" TargetMode="External"/><Relationship Id="rId35" Type="http://schemas.openxmlformats.org/officeDocument/2006/relationships/hyperlink" Target="https://doi.org/10.1097/PXH.0000000000000021"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doi.org/10.21037/jtd.2020.03.07" TargetMode="External"/><Relationship Id="rId3" Type="http://schemas.openxmlformats.org/officeDocument/2006/relationships/settings" Target="settings.xml"/><Relationship Id="rId12" Type="http://schemas.openxmlformats.org/officeDocument/2006/relationships/hyperlink" Target="https://doi.org/10.1016/j.jopan.2023.05.011" TargetMode="External"/><Relationship Id="rId17" Type="http://schemas.openxmlformats.org/officeDocument/2006/relationships/hyperlink" Target="https://doi.org/10.1186/s40779-020-00238-8" TargetMode="External"/><Relationship Id="rId25" Type="http://schemas.openxmlformats.org/officeDocument/2006/relationships/hyperlink" Target="https://doi.org/10.1016/j.envint.2018.07.015" TargetMode="External"/><Relationship Id="rId33" Type="http://schemas.openxmlformats.org/officeDocument/2006/relationships/hyperlink" Target="https://doi.org/10.3390/land11020255" TargetMode="External"/><Relationship Id="rId38" Type="http://schemas.openxmlformats.org/officeDocument/2006/relationships/hyperlink" Target="https://doi.org/10.17582/journal.pjar/2024/37.3.260.266" TargetMode="External"/><Relationship Id="rId46" Type="http://schemas.openxmlformats.org/officeDocument/2006/relationships/footer" Target="footer2.xml"/><Relationship Id="rId20" Type="http://schemas.openxmlformats.org/officeDocument/2006/relationships/hyperlink" Target="https://doi.org/10.4103/ija.ija_1203_24" TargetMode="External"/><Relationship Id="rId41" Type="http://schemas.openxmlformats.org/officeDocument/2006/relationships/hyperlink" Target="https://advetresearch.com/index.php/AVR/article/view/2353"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13</Pages>
  <Words>6553</Words>
  <Characters>37356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20</cp:revision>
  <dcterms:created xsi:type="dcterms:W3CDTF">2025-11-27T05:39:00Z</dcterms:created>
  <dcterms:modified xsi:type="dcterms:W3CDTF">2025-12-09T09:47:00Z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81B64EEBF05947D2A84258F7308A0466_11</vt:lpwstr>
  </property>
</Properties>
</file>