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C0CDB" w14:textId="77777777" w:rsidR="00802C69" w:rsidRPr="00802C69" w:rsidRDefault="00802C69" w:rsidP="009E5215">
      <w:pPr>
        <w:spacing w:line="360" w:lineRule="auto"/>
        <w:jc w:val="center"/>
        <w:rPr>
          <w:b/>
          <w:szCs w:val="24"/>
        </w:rPr>
      </w:pPr>
      <w:r w:rsidRPr="00802C69">
        <w:rPr>
          <w:b/>
        </w:rPr>
        <w:t>Big data approaches for agricultural and health systems monitoring: lessons for Sub-Saharan Africa from global experiences</w:t>
      </w:r>
    </w:p>
    <w:p w14:paraId="6178DA4C" w14:textId="77777777" w:rsidR="001F31F1" w:rsidRDefault="001F31F1" w:rsidP="009E7AB8">
      <w:pPr>
        <w:pStyle w:val="NormalWeb"/>
        <w:rPr>
          <w:rStyle w:val="Strong"/>
          <w:lang w:val="pt-BR"/>
        </w:rPr>
      </w:pPr>
    </w:p>
    <w:p w14:paraId="72F1DEE5" w14:textId="77777777" w:rsidR="001F31F1" w:rsidRDefault="001F31F1" w:rsidP="009E7AB8">
      <w:pPr>
        <w:pStyle w:val="NormalWeb"/>
        <w:rPr>
          <w:rStyle w:val="Strong"/>
          <w:lang w:val="pt-BR"/>
        </w:rPr>
      </w:pPr>
    </w:p>
    <w:p w14:paraId="59188146" w14:textId="745B7058" w:rsidR="009E7AB8" w:rsidRPr="00295F1E" w:rsidRDefault="009E7AB8" w:rsidP="009E7AB8">
      <w:pPr>
        <w:pStyle w:val="NormalWeb"/>
        <w:rPr>
          <w:lang w:val="pt-BR"/>
        </w:rPr>
      </w:pPr>
      <w:r w:rsidRPr="00295F1E">
        <w:rPr>
          <w:rStyle w:val="Strong"/>
          <w:lang w:val="pt-BR"/>
        </w:rPr>
        <w:t>Abstract</w:t>
      </w:r>
    </w:p>
    <w:p w14:paraId="1C242E94" w14:textId="77777777" w:rsidR="009E7AB8" w:rsidRPr="007D0618" w:rsidRDefault="009E7AB8" w:rsidP="009E7AB8">
      <w:pPr>
        <w:pStyle w:val="NormalWeb"/>
        <w:jc w:val="both"/>
      </w:pPr>
      <w:r w:rsidRPr="007D0618">
        <w:t xml:space="preserve">Big data enabled technologies are increasingly recognized as important tools for strengthening agricultural productivity and health systems monitoring, particularly in resource-constrained settings. This study presents a </w:t>
      </w:r>
      <w:r w:rsidRPr="007D0618">
        <w:rPr>
          <w:rStyle w:val="Strong"/>
          <w:b w:val="0"/>
        </w:rPr>
        <w:t>scoping review</w:t>
      </w:r>
      <w:r w:rsidRPr="007D0618">
        <w:t xml:space="preserve"> of existing evidence on the application of big data approaches including artificial intelligence, machine learning, Internet of Things (IoT), remote sensing, and digital surveillance platforms for agricultural and health systems monitoring, with a focus on Sub-Saharan Africa (SSA). The review was conducted in accordance with the </w:t>
      </w:r>
      <w:r w:rsidRPr="007D0618">
        <w:rPr>
          <w:rStyle w:val="Strong"/>
          <w:b w:val="0"/>
        </w:rPr>
        <w:t>PRISMA-</w:t>
      </w:r>
      <w:proofErr w:type="spellStart"/>
      <w:r w:rsidRPr="007D0618">
        <w:rPr>
          <w:rStyle w:val="Strong"/>
          <w:b w:val="0"/>
        </w:rPr>
        <w:t>ScR</w:t>
      </w:r>
      <w:proofErr w:type="spellEnd"/>
      <w:r w:rsidRPr="007D0618">
        <w:rPr>
          <w:rStyle w:val="Strong"/>
          <w:b w:val="0"/>
        </w:rPr>
        <w:t xml:space="preserve"> guidelines</w:t>
      </w:r>
      <w:r w:rsidRPr="007D0618">
        <w:t xml:space="preserve">. Peer-reviewed studies published between 2020 and 2025 were identified from major scientific databases and screened based on predefined eligibility </w:t>
      </w:r>
      <w:proofErr w:type="spellStart"/>
      <w:proofErr w:type="gramStart"/>
      <w:r w:rsidRPr="007D0618">
        <w:t>criteria.Six</w:t>
      </w:r>
      <w:proofErr w:type="spellEnd"/>
      <w:proofErr w:type="gramEnd"/>
      <w:r w:rsidRPr="007D0618">
        <w:t xml:space="preserve"> studies met the inclusion criteria and were synthesized narratively. The findings indicate that big data applications in SSA are predominantly implemented at pilot or early operational stages, with limited large-scale integration across sectors. Common data sources included routine administrative records, sensor-generated data, remote sensing imagery, and digital reporting platforms. Reported benefits included improved timeliness, situational awareness, and decision support; however, implementation was constrained by infrastructure limitations, data quality challenges, limited analytical capacity, governance issues, and sustainability concerns. Evidence of integrated, multi-source surveillance particularly within One Health frameworks remains </w:t>
      </w:r>
      <w:proofErr w:type="spellStart"/>
      <w:proofErr w:type="gramStart"/>
      <w:r w:rsidRPr="007D0618">
        <w:t>limited.Overall</w:t>
      </w:r>
      <w:proofErr w:type="spellEnd"/>
      <w:proofErr w:type="gramEnd"/>
      <w:r w:rsidRPr="007D0618">
        <w:t>, this scoping review highlights both the potential and the current gaps in the use of big data approaches for agricultural and health systems monitoring in SSA. Context-sensitive implementation, capacity building, data governance, and institutional coordination are essential to translating technological innovation into sustainable improvements in food security and public health outcomes.</w:t>
      </w:r>
    </w:p>
    <w:p w14:paraId="331B9691" w14:textId="77777777" w:rsidR="009E7AB8" w:rsidRPr="007D0618" w:rsidRDefault="009E7AB8" w:rsidP="00AF2913">
      <w:pPr>
        <w:pStyle w:val="NormalWeb"/>
        <w:jc w:val="both"/>
      </w:pPr>
      <w:r w:rsidRPr="007D0618">
        <w:rPr>
          <w:b/>
        </w:rPr>
        <w:t>Keywords:</w:t>
      </w:r>
      <w:r w:rsidRPr="007D0618">
        <w:t xml:space="preserve">  Remote sensing, Integrated Disease Surveillance and Response (IDSR),</w:t>
      </w:r>
      <w:r w:rsidR="00AF2913" w:rsidRPr="007D0618">
        <w:t xml:space="preserve"> </w:t>
      </w:r>
      <w:r w:rsidRPr="007D0618">
        <w:t>Data integration</w:t>
      </w:r>
      <w:r w:rsidR="00AF2913" w:rsidRPr="007D0618">
        <w:t>, Public</w:t>
      </w:r>
      <w:r w:rsidRPr="007D0618">
        <w:t xml:space="preserve"> health informatics.</w:t>
      </w:r>
    </w:p>
    <w:p w14:paraId="446C185C" w14:textId="77777777" w:rsidR="00715AF0" w:rsidRPr="007D0618" w:rsidRDefault="00715AF0" w:rsidP="009E5215">
      <w:pPr>
        <w:spacing w:line="360" w:lineRule="auto"/>
        <w:rPr>
          <w:rFonts w:cs="Times New Roman"/>
          <w:szCs w:val="24"/>
        </w:rPr>
      </w:pPr>
    </w:p>
    <w:p w14:paraId="01EF598B" w14:textId="77777777" w:rsidR="00715AF0" w:rsidRPr="007D0618" w:rsidRDefault="009E5215" w:rsidP="009E5215">
      <w:pPr>
        <w:spacing w:line="360" w:lineRule="auto"/>
        <w:rPr>
          <w:rFonts w:cs="Times New Roman"/>
          <w:b/>
          <w:szCs w:val="24"/>
        </w:rPr>
      </w:pPr>
      <w:r w:rsidRPr="007D0618">
        <w:rPr>
          <w:rFonts w:cs="Times New Roman"/>
          <w:b/>
          <w:szCs w:val="24"/>
        </w:rPr>
        <w:t xml:space="preserve">Introduction </w:t>
      </w:r>
    </w:p>
    <w:p w14:paraId="564ACDFC" w14:textId="77777777" w:rsidR="00A62C44" w:rsidRPr="007D0618" w:rsidRDefault="00A62C44" w:rsidP="009E5215">
      <w:pPr>
        <w:spacing w:line="360" w:lineRule="auto"/>
        <w:jc w:val="both"/>
        <w:rPr>
          <w:rFonts w:cs="Times New Roman"/>
          <w:szCs w:val="24"/>
        </w:rPr>
      </w:pPr>
      <w:r w:rsidRPr="007D0618">
        <w:rPr>
          <w:rFonts w:cs="Times New Roman"/>
          <w:szCs w:val="24"/>
        </w:rPr>
        <w:t>In recent years, the most challenging initiative for pest management decisions has been assisting farmers in automated artificial intelligence sensor-based technologies and Internet of Things (IoT) applications. A lack of artificial intelligent sensor-based technologies and IoT leads to farmers attempting to scout the pests themselves, enlisting the help of extension specialists and crop consultants to reduce the losses associated with insect pest crop damage</w:t>
      </w:r>
      <w:r w:rsidR="00E26B6E" w:rsidRPr="007D0618">
        <w:rPr>
          <w:rFonts w:cs="Times New Roman"/>
          <w:szCs w:val="24"/>
        </w:rPr>
        <w:t xml:space="preserve"> (Alves </w:t>
      </w:r>
      <w:r w:rsidR="00E26B6E" w:rsidRPr="007D0618">
        <w:rPr>
          <w:rFonts w:cs="Times New Roman"/>
          <w:i/>
          <w:iCs/>
          <w:szCs w:val="24"/>
        </w:rPr>
        <w:t>et al</w:t>
      </w:r>
      <w:r w:rsidR="00E26B6E" w:rsidRPr="007D0618">
        <w:rPr>
          <w:rFonts w:cs="Times New Roman"/>
          <w:szCs w:val="24"/>
        </w:rPr>
        <w:t xml:space="preserve">., </w:t>
      </w:r>
      <w:r w:rsidR="00E26B6E" w:rsidRPr="007D0618">
        <w:rPr>
          <w:rFonts w:cs="Times New Roman"/>
          <w:szCs w:val="24"/>
        </w:rPr>
        <w:lastRenderedPageBreak/>
        <w:t>2020</w:t>
      </w:r>
      <w:proofErr w:type="gramStart"/>
      <w:r w:rsidR="00E26B6E" w:rsidRPr="007D0618">
        <w:rPr>
          <w:rFonts w:cs="Times New Roman"/>
          <w:szCs w:val="24"/>
        </w:rPr>
        <w:t>)</w:t>
      </w:r>
      <w:r w:rsidRPr="007D0618">
        <w:rPr>
          <w:rFonts w:cs="Times New Roman"/>
          <w:szCs w:val="24"/>
        </w:rPr>
        <w:t>.Agricultural</w:t>
      </w:r>
      <w:proofErr w:type="gramEnd"/>
      <w:r w:rsidRPr="007D0618">
        <w:rPr>
          <w:rFonts w:cs="Times New Roman"/>
          <w:szCs w:val="24"/>
        </w:rPr>
        <w:t xml:space="preserve"> activities are essential to ensuring food security and supporting economies worldwide. However, they often come with significant environmental costs, particularly affecting soil and groundwater resources. Groundwater, which provides nearly half of the world’s drinking water and is a critical resource for agricultural irrigation, is increasingly under threat from various forms of contamination</w:t>
      </w:r>
      <w:r w:rsidR="00E26B6E" w:rsidRPr="007D0618">
        <w:rPr>
          <w:rFonts w:cs="Times New Roman"/>
          <w:szCs w:val="24"/>
        </w:rPr>
        <w:t xml:space="preserve"> (Ahmed </w:t>
      </w:r>
      <w:r w:rsidR="00E26B6E" w:rsidRPr="007D0618">
        <w:rPr>
          <w:rFonts w:cs="Times New Roman"/>
          <w:i/>
          <w:iCs/>
          <w:szCs w:val="24"/>
        </w:rPr>
        <w:t>et al</w:t>
      </w:r>
      <w:r w:rsidR="00E26B6E" w:rsidRPr="007D0618">
        <w:rPr>
          <w:rFonts w:cs="Times New Roman"/>
          <w:szCs w:val="24"/>
        </w:rPr>
        <w:t>., 2020)</w:t>
      </w:r>
      <w:r w:rsidRPr="007D0618">
        <w:rPr>
          <w:rFonts w:cs="Times New Roman"/>
          <w:szCs w:val="24"/>
        </w:rPr>
        <w:t>. Among the well-documented impacts of agriculture on groundwater quality are nitrate leaching from fertilizers, pesticide infiltration, and the introduction of other trace organic pollutants. These contaminants are known to compromise water quality, posing risks to both human health and aquatic ecosystems.</w:t>
      </w:r>
    </w:p>
    <w:p w14:paraId="0ECD2800" w14:textId="77777777" w:rsidR="004B61EB" w:rsidRPr="007D0618" w:rsidRDefault="003A1609" w:rsidP="009E5215">
      <w:pPr>
        <w:spacing w:line="360" w:lineRule="auto"/>
        <w:jc w:val="both"/>
        <w:rPr>
          <w:rFonts w:cs="Times New Roman"/>
          <w:szCs w:val="24"/>
        </w:rPr>
      </w:pPr>
      <w:r w:rsidRPr="007D0618">
        <w:rPr>
          <w:rFonts w:cs="Times New Roman"/>
          <w:szCs w:val="24"/>
        </w:rPr>
        <w:t>In most parts of Sub-Saharan Africa (SSA), agricultural production and trade use conventional labor-intensive practices, which result in lower agricultural productivity, food insufficiency, hunger, malnutrition, and poverty</w:t>
      </w:r>
      <w:r w:rsidR="00E26B6E" w:rsidRPr="007D0618">
        <w:rPr>
          <w:rFonts w:cs="Times New Roman"/>
          <w:szCs w:val="24"/>
        </w:rPr>
        <w:t xml:space="preserve"> (Shah and Jain, 2019)</w:t>
      </w:r>
      <w:r w:rsidRPr="007D0618">
        <w:rPr>
          <w:rFonts w:cs="Times New Roman"/>
          <w:szCs w:val="24"/>
        </w:rPr>
        <w:t xml:space="preserve">. Due to its potential benefits for multiple stakeholders, precision agriculture (PA) could transform the patterns of agricultural production and trade by contributing to the improvement of food security across the continent. Being a disruptive technology, the PA has a strong capacity to tackle the surmountable challenges of low agricultural productivity, food insecurity, and rural </w:t>
      </w:r>
      <w:proofErr w:type="spellStart"/>
      <w:proofErr w:type="gramStart"/>
      <w:r w:rsidRPr="007D0618">
        <w:rPr>
          <w:rFonts w:cs="Times New Roman"/>
          <w:szCs w:val="24"/>
        </w:rPr>
        <w:t>poverty.</w:t>
      </w:r>
      <w:r w:rsidR="004B61EB" w:rsidRPr="007D0618">
        <w:rPr>
          <w:rFonts w:cs="Times New Roman"/>
          <w:szCs w:val="24"/>
        </w:rPr>
        <w:t>Agricultural</w:t>
      </w:r>
      <w:proofErr w:type="spellEnd"/>
      <w:proofErr w:type="gramEnd"/>
      <w:r w:rsidR="004B61EB" w:rsidRPr="007D0618">
        <w:rPr>
          <w:rFonts w:cs="Times New Roman"/>
          <w:szCs w:val="24"/>
        </w:rPr>
        <w:t xml:space="preserve"> systems across the globe have evolved over the years. </w:t>
      </w:r>
      <w:r w:rsidR="00111BA1" w:rsidRPr="007D0618">
        <w:rPr>
          <w:rFonts w:cs="Times New Roman"/>
          <w:szCs w:val="24"/>
        </w:rPr>
        <w:t>I</w:t>
      </w:r>
      <w:r w:rsidR="004B61EB" w:rsidRPr="007D0618">
        <w:rPr>
          <w:rFonts w:cs="Times New Roman"/>
          <w:szCs w:val="24"/>
        </w:rPr>
        <w:t>n the 18th century, which saw an increase in agricultural production due to improved land productivity from mechani</w:t>
      </w:r>
      <w:r w:rsidR="00111BA1" w:rsidRPr="007D0618">
        <w:rPr>
          <w:rFonts w:cs="Times New Roman"/>
          <w:szCs w:val="24"/>
        </w:rPr>
        <w:t>z</w:t>
      </w:r>
      <w:r w:rsidR="004B61EB" w:rsidRPr="007D0618">
        <w:rPr>
          <w:rFonts w:cs="Times New Roman"/>
          <w:szCs w:val="24"/>
        </w:rPr>
        <w:t>ed agriculture</w:t>
      </w:r>
      <w:r w:rsidR="00E26B6E" w:rsidRPr="007D0618">
        <w:rPr>
          <w:rFonts w:cs="Times New Roman"/>
          <w:szCs w:val="24"/>
        </w:rPr>
        <w:t xml:space="preserve"> (Machado </w:t>
      </w:r>
      <w:r w:rsidR="00E26B6E" w:rsidRPr="007D0618">
        <w:rPr>
          <w:rFonts w:cs="Times New Roman"/>
          <w:i/>
          <w:iCs/>
          <w:szCs w:val="24"/>
        </w:rPr>
        <w:t>et al</w:t>
      </w:r>
      <w:r w:rsidR="00E26B6E" w:rsidRPr="007D0618">
        <w:rPr>
          <w:rFonts w:cs="Times New Roman"/>
          <w:szCs w:val="24"/>
        </w:rPr>
        <w:t>., 2019)</w:t>
      </w:r>
      <w:r w:rsidR="004B61EB" w:rsidRPr="007D0618">
        <w:rPr>
          <w:rFonts w:cs="Times New Roman"/>
          <w:szCs w:val="24"/>
        </w:rPr>
        <w:t>. Agricultural systems then evolved as a third Asian Green Revolution was introduced with a technology package of hybrid seeds, irrigation, modern pest control and synthetic fertili</w:t>
      </w:r>
      <w:r w:rsidR="00111BA1" w:rsidRPr="007D0618">
        <w:rPr>
          <w:rFonts w:cs="Times New Roman"/>
          <w:szCs w:val="24"/>
        </w:rPr>
        <w:t>z</w:t>
      </w:r>
      <w:r w:rsidR="004B61EB" w:rsidRPr="007D0618">
        <w:rPr>
          <w:rFonts w:cs="Times New Roman"/>
          <w:szCs w:val="24"/>
        </w:rPr>
        <w:t>ers in the 1960s</w:t>
      </w:r>
      <w:r w:rsidR="00111BA1" w:rsidRPr="007D0618">
        <w:rPr>
          <w:rFonts w:cs="Times New Roman"/>
          <w:szCs w:val="24"/>
        </w:rPr>
        <w:t>,</w:t>
      </w:r>
      <w:r w:rsidR="004B61EB" w:rsidRPr="007D0618">
        <w:rPr>
          <w:rFonts w:cs="Times New Roman"/>
          <w:szCs w:val="24"/>
        </w:rPr>
        <w:t xml:space="preserve"> and more recently to what is termed agriculture 4.0</w:t>
      </w:r>
      <w:r w:rsidR="00111BA1" w:rsidRPr="007D0618">
        <w:rPr>
          <w:rFonts w:cs="Times New Roman"/>
          <w:szCs w:val="24"/>
        </w:rPr>
        <w:t xml:space="preserve"> </w:t>
      </w:r>
      <w:proofErr w:type="spellStart"/>
      <w:proofErr w:type="gramStart"/>
      <w:r w:rsidR="00111BA1" w:rsidRPr="007D0618">
        <w:rPr>
          <w:rFonts w:cs="Times New Roman"/>
          <w:szCs w:val="24"/>
        </w:rPr>
        <w:t>meaning,t</w:t>
      </w:r>
      <w:r w:rsidR="004B61EB" w:rsidRPr="007D0618">
        <w:rPr>
          <w:rFonts w:cs="Times New Roman"/>
          <w:szCs w:val="24"/>
        </w:rPr>
        <w:t>he</w:t>
      </w:r>
      <w:proofErr w:type="spellEnd"/>
      <w:proofErr w:type="gramEnd"/>
      <w:r w:rsidR="004B61EB" w:rsidRPr="007D0618">
        <w:rPr>
          <w:rFonts w:cs="Times New Roman"/>
          <w:szCs w:val="24"/>
        </w:rPr>
        <w:t xml:space="preserve"> fourth agricultural revolution. Agriculture 4.0, a recent and potentially game-changing transition lacks a universally accepted definition. However, it encompasses the adoption of high technology solutions such as the internet of things (IoT), biotechnology innovations, cloud computing, precision agriculture, smart farming, drones, sensors, and robotics</w:t>
      </w:r>
      <w:r w:rsidR="00E26B6E" w:rsidRPr="007D0618">
        <w:rPr>
          <w:rFonts w:cs="Times New Roman"/>
          <w:szCs w:val="24"/>
        </w:rPr>
        <w:t xml:space="preserve"> (Dhananjayan and Ravichandran, 2018)</w:t>
      </w:r>
      <w:r w:rsidR="004B61EB" w:rsidRPr="007D0618">
        <w:rPr>
          <w:rFonts w:cs="Times New Roman"/>
          <w:szCs w:val="24"/>
        </w:rPr>
        <w:t>. It is also underpinned by the idea of sustainable intensification, covering concepts that are in line with sustainable food production and better agricultural systems.</w:t>
      </w:r>
    </w:p>
    <w:p w14:paraId="6F843E3F" w14:textId="77777777" w:rsidR="006E4569" w:rsidRPr="007D0618" w:rsidRDefault="004B61EB" w:rsidP="009E5215">
      <w:pPr>
        <w:spacing w:line="360" w:lineRule="auto"/>
        <w:jc w:val="both"/>
        <w:rPr>
          <w:rFonts w:cs="Times New Roman"/>
          <w:szCs w:val="24"/>
        </w:rPr>
      </w:pPr>
      <w:r w:rsidRPr="007D0618">
        <w:rPr>
          <w:rFonts w:cs="Times New Roman"/>
          <w:szCs w:val="24"/>
        </w:rPr>
        <w:t xml:space="preserve">The Asian Green Revolution, which ended in 1990, has been credited with resolving food crises, reducing </w:t>
      </w:r>
      <w:r w:rsidR="00111BA1" w:rsidRPr="007D0618">
        <w:rPr>
          <w:rFonts w:cs="Times New Roman"/>
          <w:szCs w:val="24"/>
        </w:rPr>
        <w:t>poverty,</w:t>
      </w:r>
      <w:r w:rsidRPr="007D0618">
        <w:rPr>
          <w:rFonts w:cs="Times New Roman"/>
          <w:szCs w:val="24"/>
        </w:rPr>
        <w:t xml:space="preserve"> and offering potentially important lessons for sub-Saharan African (SSA) countries. Yet, the Asian Green Revolution has also proven to be controversial</w:t>
      </w:r>
      <w:r w:rsidR="00E26B6E" w:rsidRPr="007D0618">
        <w:rPr>
          <w:rFonts w:cs="Times New Roman"/>
          <w:szCs w:val="24"/>
        </w:rPr>
        <w:t xml:space="preserve"> (Van </w:t>
      </w:r>
      <w:proofErr w:type="spellStart"/>
      <w:r w:rsidR="00E26B6E" w:rsidRPr="007D0618">
        <w:rPr>
          <w:rFonts w:cs="Times New Roman"/>
          <w:szCs w:val="24"/>
        </w:rPr>
        <w:t>Gathem</w:t>
      </w:r>
      <w:proofErr w:type="spellEnd"/>
      <w:r w:rsidR="00C965D6" w:rsidRPr="007D0618">
        <w:rPr>
          <w:rFonts w:cs="Times New Roman"/>
          <w:szCs w:val="24"/>
        </w:rPr>
        <w:t xml:space="preserve"> </w:t>
      </w:r>
      <w:r w:rsidR="00E26B6E" w:rsidRPr="007D0618">
        <w:rPr>
          <w:rFonts w:cs="Times New Roman"/>
          <w:i/>
          <w:iCs/>
          <w:szCs w:val="24"/>
        </w:rPr>
        <w:t>et al</w:t>
      </w:r>
      <w:r w:rsidR="00E26B6E" w:rsidRPr="007D0618">
        <w:rPr>
          <w:rFonts w:cs="Times New Roman"/>
          <w:szCs w:val="24"/>
        </w:rPr>
        <w:t>., 2019)</w:t>
      </w:r>
      <w:r w:rsidRPr="007D0618">
        <w:rPr>
          <w:rFonts w:cs="Times New Roman"/>
          <w:szCs w:val="24"/>
        </w:rPr>
        <w:t xml:space="preserve">. Criticisms include the inability of smallholder farmers to compete with larger farms, </w:t>
      </w:r>
      <w:r w:rsidRPr="007D0618">
        <w:rPr>
          <w:rFonts w:cs="Times New Roman"/>
          <w:szCs w:val="24"/>
        </w:rPr>
        <w:lastRenderedPageBreak/>
        <w:t>which led to increased inequality amongst farmers; and an increase in fertili</w:t>
      </w:r>
      <w:r w:rsidR="00111BA1" w:rsidRPr="007D0618">
        <w:rPr>
          <w:rFonts w:cs="Times New Roman"/>
          <w:szCs w:val="24"/>
        </w:rPr>
        <w:t>z</w:t>
      </w:r>
      <w:r w:rsidRPr="007D0618">
        <w:rPr>
          <w:rFonts w:cs="Times New Roman"/>
          <w:szCs w:val="24"/>
        </w:rPr>
        <w:t>er use that led to eutrophication of streams and lakes</w:t>
      </w:r>
      <w:r w:rsidR="00E26B6E" w:rsidRPr="007D0618">
        <w:rPr>
          <w:rFonts w:cs="Times New Roman"/>
          <w:szCs w:val="24"/>
        </w:rPr>
        <w:t xml:space="preserve"> (Karar </w:t>
      </w:r>
      <w:r w:rsidR="00E26B6E" w:rsidRPr="007D0618">
        <w:rPr>
          <w:rFonts w:cs="Times New Roman"/>
          <w:i/>
          <w:iCs/>
          <w:szCs w:val="24"/>
        </w:rPr>
        <w:t>et al</w:t>
      </w:r>
      <w:r w:rsidR="00E26B6E" w:rsidRPr="007D0618">
        <w:rPr>
          <w:rFonts w:cs="Times New Roman"/>
          <w:szCs w:val="24"/>
        </w:rPr>
        <w:t>., 2021)</w:t>
      </w:r>
      <w:r w:rsidRPr="007D0618">
        <w:rPr>
          <w:rFonts w:cs="Times New Roman"/>
          <w:szCs w:val="24"/>
        </w:rPr>
        <w:t>.Taking a cue from the Asian Green Revolution, African agriculture policymakers, with the support of donors like the Bill and Melinda Gates Foundation, the Rockefeller Foundation, UK Aid, the United States Agency for International Development (USAID) and the Mastercard Foundation, proposed an African Green Revolution where improved seeds and fertili</w:t>
      </w:r>
      <w:r w:rsidR="00C833A4" w:rsidRPr="007D0618">
        <w:rPr>
          <w:rFonts w:cs="Times New Roman"/>
          <w:szCs w:val="24"/>
        </w:rPr>
        <w:t>z</w:t>
      </w:r>
      <w:r w:rsidRPr="007D0618">
        <w:rPr>
          <w:rFonts w:cs="Times New Roman"/>
          <w:szCs w:val="24"/>
        </w:rPr>
        <w:t xml:space="preserve">ers were to drive this process. This led to the creation of the Alliance for a Green Revolution in Africa (AGRA) in 2006. The broad goals of </w:t>
      </w:r>
      <w:r w:rsidR="003B2048" w:rsidRPr="007D0618">
        <w:rPr>
          <w:rFonts w:cs="Times New Roman"/>
          <w:szCs w:val="24"/>
        </w:rPr>
        <w:t>Alliance for a Green Revolution in Africa (</w:t>
      </w:r>
      <w:r w:rsidRPr="007D0618">
        <w:rPr>
          <w:rFonts w:cs="Times New Roman"/>
          <w:szCs w:val="24"/>
        </w:rPr>
        <w:t>AGRA</w:t>
      </w:r>
      <w:r w:rsidR="003B2048" w:rsidRPr="007D0618">
        <w:rPr>
          <w:rFonts w:cs="Times New Roman"/>
          <w:szCs w:val="24"/>
        </w:rPr>
        <w:t>)</w:t>
      </w:r>
      <w:r w:rsidRPr="007D0618">
        <w:rPr>
          <w:rFonts w:cs="Times New Roman"/>
          <w:szCs w:val="24"/>
        </w:rPr>
        <w:t xml:space="preserve"> were to provide African smallholder farmers with high-yielding agricultural practices that would allow them to double their yields</w:t>
      </w:r>
      <w:r w:rsidR="00E26B6E" w:rsidRPr="007D0618">
        <w:rPr>
          <w:rFonts w:cs="Times New Roman"/>
          <w:szCs w:val="24"/>
        </w:rPr>
        <w:t xml:space="preserve"> (Calvo Agado </w:t>
      </w:r>
      <w:r w:rsidR="00E26B6E" w:rsidRPr="007D0618">
        <w:rPr>
          <w:rFonts w:cs="Times New Roman"/>
          <w:i/>
          <w:iCs/>
          <w:szCs w:val="24"/>
        </w:rPr>
        <w:t>et al</w:t>
      </w:r>
      <w:r w:rsidR="00E26B6E" w:rsidRPr="007D0618">
        <w:rPr>
          <w:rFonts w:cs="Times New Roman"/>
          <w:szCs w:val="24"/>
        </w:rPr>
        <w:t>., 2021)</w:t>
      </w:r>
      <w:r w:rsidRPr="007D0618">
        <w:rPr>
          <w:rFonts w:cs="Times New Roman"/>
          <w:szCs w:val="24"/>
        </w:rPr>
        <w:t>. Yet to date the evidence suggests that this, albeit ambitious, target has not been achieved. Critics variously suggest that</w:t>
      </w:r>
      <w:r w:rsidR="003B2048" w:rsidRPr="007D0618">
        <w:rPr>
          <w:rFonts w:cs="Times New Roman"/>
          <w:szCs w:val="24"/>
        </w:rPr>
        <w:t xml:space="preserve"> Alliance for a Green Revolution in Africa(</w:t>
      </w:r>
      <w:r w:rsidRPr="007D0618">
        <w:rPr>
          <w:rFonts w:cs="Times New Roman"/>
          <w:szCs w:val="24"/>
        </w:rPr>
        <w:t>AGRA</w:t>
      </w:r>
      <w:r w:rsidR="003B2048" w:rsidRPr="007D0618">
        <w:rPr>
          <w:rFonts w:cs="Times New Roman"/>
          <w:szCs w:val="24"/>
        </w:rPr>
        <w:t>)</w:t>
      </w:r>
      <w:r w:rsidRPr="007D0618">
        <w:rPr>
          <w:rFonts w:cs="Times New Roman"/>
          <w:szCs w:val="24"/>
        </w:rPr>
        <w:t xml:space="preserve"> did not achieve its goals due to the lack of consultations with farmers; the imposition of Western-type technologies not appropriate </w:t>
      </w:r>
      <w:proofErr w:type="spellStart"/>
      <w:r w:rsidRPr="007D0618">
        <w:rPr>
          <w:rFonts w:cs="Times New Roman"/>
          <w:szCs w:val="24"/>
        </w:rPr>
        <w:t>for</w:t>
      </w:r>
      <w:r w:rsidR="003B2048" w:rsidRPr="007D0618">
        <w:rPr>
          <w:rFonts w:cs="Times New Roman"/>
          <w:szCs w:val="24"/>
        </w:rPr>
        <w:t>Sub</w:t>
      </w:r>
      <w:proofErr w:type="spellEnd"/>
      <w:r w:rsidR="003B2048" w:rsidRPr="007D0618">
        <w:rPr>
          <w:rFonts w:cs="Times New Roman"/>
          <w:szCs w:val="24"/>
        </w:rPr>
        <w:t>-Saharan Africa’s(</w:t>
      </w:r>
      <w:r w:rsidRPr="007D0618">
        <w:rPr>
          <w:rFonts w:cs="Times New Roman"/>
          <w:szCs w:val="24"/>
        </w:rPr>
        <w:t>SSA</w:t>
      </w:r>
      <w:r w:rsidR="003B2048" w:rsidRPr="007D0618">
        <w:rPr>
          <w:rFonts w:cs="Times New Roman"/>
          <w:szCs w:val="24"/>
        </w:rPr>
        <w:t>)</w:t>
      </w:r>
      <w:r w:rsidRPr="007D0618">
        <w:rPr>
          <w:rFonts w:cs="Times New Roman"/>
          <w:szCs w:val="24"/>
        </w:rPr>
        <w:t xml:space="preserve"> farming systems; high input costs that were not offset by sufficiently high yields; and a focus on </w:t>
      </w:r>
      <w:proofErr w:type="spellStart"/>
      <w:r w:rsidRPr="007D0618">
        <w:rPr>
          <w:rFonts w:cs="Times New Roman"/>
          <w:szCs w:val="24"/>
        </w:rPr>
        <w:t>chemicalintensive</w:t>
      </w:r>
      <w:proofErr w:type="spellEnd"/>
      <w:r w:rsidRPr="007D0618">
        <w:rPr>
          <w:rFonts w:cs="Times New Roman"/>
          <w:szCs w:val="24"/>
        </w:rPr>
        <w:t xml:space="preserve"> monoculture cropping that leads to loss of crop and diet diversity</w:t>
      </w:r>
      <w:r w:rsidR="00E26B6E" w:rsidRPr="007D0618">
        <w:rPr>
          <w:rFonts w:cs="Times New Roman"/>
          <w:szCs w:val="24"/>
        </w:rPr>
        <w:t xml:space="preserve"> (Martin and </w:t>
      </w:r>
      <w:proofErr w:type="spellStart"/>
      <w:r w:rsidR="00E26B6E" w:rsidRPr="007D0618">
        <w:rPr>
          <w:rFonts w:cs="Times New Roman"/>
          <w:szCs w:val="24"/>
        </w:rPr>
        <w:t>Thonnat</w:t>
      </w:r>
      <w:proofErr w:type="spellEnd"/>
      <w:r w:rsidR="00E26B6E" w:rsidRPr="007D0618">
        <w:rPr>
          <w:rFonts w:cs="Times New Roman"/>
          <w:szCs w:val="24"/>
        </w:rPr>
        <w:t>, 2026)</w:t>
      </w:r>
      <w:r w:rsidRPr="007D0618">
        <w:rPr>
          <w:rFonts w:cs="Times New Roman"/>
          <w:szCs w:val="24"/>
        </w:rPr>
        <w:t>.</w:t>
      </w:r>
      <w:r w:rsidR="006E4569" w:rsidRPr="007D0618">
        <w:rPr>
          <w:rFonts w:cs="Times New Roman"/>
          <w:szCs w:val="24"/>
        </w:rPr>
        <w:t xml:space="preserve">Agriculture </w:t>
      </w:r>
      <w:proofErr w:type="spellStart"/>
      <w:r w:rsidR="006E4569" w:rsidRPr="007D0618">
        <w:rPr>
          <w:rFonts w:cs="Times New Roman"/>
          <w:szCs w:val="24"/>
        </w:rPr>
        <w:t>in</w:t>
      </w:r>
      <w:r w:rsidR="003B2048" w:rsidRPr="007D0618">
        <w:rPr>
          <w:rFonts w:cs="Times New Roman"/>
          <w:szCs w:val="24"/>
        </w:rPr>
        <w:t>Sub</w:t>
      </w:r>
      <w:proofErr w:type="spellEnd"/>
      <w:r w:rsidR="003B2048" w:rsidRPr="007D0618">
        <w:rPr>
          <w:rFonts w:cs="Times New Roman"/>
          <w:szCs w:val="24"/>
        </w:rPr>
        <w:t>-Saharan Africa(</w:t>
      </w:r>
      <w:r w:rsidR="006E4569" w:rsidRPr="007D0618">
        <w:rPr>
          <w:rFonts w:cs="Times New Roman"/>
          <w:szCs w:val="24"/>
        </w:rPr>
        <w:t>SSA</w:t>
      </w:r>
      <w:r w:rsidR="003B2048" w:rsidRPr="007D0618">
        <w:rPr>
          <w:rFonts w:cs="Times New Roman"/>
          <w:szCs w:val="24"/>
        </w:rPr>
        <w:t>)</w:t>
      </w:r>
      <w:r w:rsidR="006E4569" w:rsidRPr="007D0618">
        <w:rPr>
          <w:rFonts w:cs="Times New Roman"/>
          <w:szCs w:val="24"/>
        </w:rPr>
        <w:t xml:space="preserve"> is mostly rainfed, and in many countries is dominated by smallholder farmers who tend to have low levels of irrigation, and face biophysical and institutional challenges on top of the recent neglect of the sector. These challenges include lack of insurance and inefficient credit markets</w:t>
      </w:r>
      <w:r w:rsidR="003B2048" w:rsidRPr="007D0618">
        <w:rPr>
          <w:rFonts w:cs="Times New Roman"/>
          <w:szCs w:val="24"/>
        </w:rPr>
        <w:t>,</w:t>
      </w:r>
      <w:r w:rsidR="006E4569" w:rsidRPr="007D0618">
        <w:rPr>
          <w:rFonts w:cs="Times New Roman"/>
          <w:szCs w:val="24"/>
        </w:rPr>
        <w:t xml:space="preserve"> degraded soils, biodiversity loss</w:t>
      </w:r>
      <w:r w:rsidR="003B2048" w:rsidRPr="007D0618">
        <w:rPr>
          <w:rFonts w:cs="Times New Roman"/>
          <w:szCs w:val="24"/>
        </w:rPr>
        <w:t>,</w:t>
      </w:r>
      <w:r w:rsidR="006E4569" w:rsidRPr="007D0618">
        <w:rPr>
          <w:rFonts w:cs="Times New Roman"/>
          <w:szCs w:val="24"/>
        </w:rPr>
        <w:t xml:space="preserve"> and climate change</w:t>
      </w:r>
      <w:r w:rsidR="00E26B6E" w:rsidRPr="007D0618">
        <w:rPr>
          <w:rFonts w:cs="Times New Roman"/>
          <w:szCs w:val="24"/>
        </w:rPr>
        <w:t xml:space="preserve"> (Lin </w:t>
      </w:r>
      <w:r w:rsidR="00E26B6E" w:rsidRPr="007D0618">
        <w:rPr>
          <w:rFonts w:cs="Times New Roman"/>
          <w:i/>
          <w:iCs/>
          <w:szCs w:val="24"/>
        </w:rPr>
        <w:t>et al</w:t>
      </w:r>
      <w:r w:rsidR="00E26B6E" w:rsidRPr="007D0618">
        <w:rPr>
          <w:rFonts w:cs="Times New Roman"/>
          <w:szCs w:val="24"/>
        </w:rPr>
        <w:t>., 2020)</w:t>
      </w:r>
      <w:r w:rsidR="006E4569" w:rsidRPr="007D0618">
        <w:rPr>
          <w:rFonts w:cs="Times New Roman"/>
          <w:szCs w:val="24"/>
        </w:rPr>
        <w:t>. Together these challenges exacerbate efforts to reduce food insecurity.</w:t>
      </w:r>
      <w:r w:rsidR="00921A17" w:rsidRPr="007D0618">
        <w:rPr>
          <w:rFonts w:cs="Times New Roman"/>
          <w:szCs w:val="24"/>
        </w:rPr>
        <w:t xml:space="preserve"> Also, d</w:t>
      </w:r>
      <w:r w:rsidR="006E4569" w:rsidRPr="007D0618">
        <w:rPr>
          <w:rFonts w:cs="Times New Roman"/>
          <w:szCs w:val="24"/>
        </w:rPr>
        <w:t>ifferent strategies have been employed by smallholder farmers across</w:t>
      </w:r>
      <w:r w:rsidR="00C965D6" w:rsidRPr="007D0618">
        <w:rPr>
          <w:rFonts w:cs="Times New Roman"/>
          <w:szCs w:val="24"/>
        </w:rPr>
        <w:t xml:space="preserve"> </w:t>
      </w:r>
      <w:r w:rsidR="003B2048" w:rsidRPr="007D0618">
        <w:rPr>
          <w:rFonts w:cs="Times New Roman"/>
          <w:szCs w:val="24"/>
        </w:rPr>
        <w:t>Sub-Saharan Africa</w:t>
      </w:r>
      <w:r w:rsidR="00C965D6" w:rsidRPr="007D0618">
        <w:rPr>
          <w:rFonts w:cs="Times New Roman"/>
          <w:szCs w:val="24"/>
        </w:rPr>
        <w:t xml:space="preserve"> </w:t>
      </w:r>
      <w:r w:rsidR="003B2048" w:rsidRPr="007D0618">
        <w:rPr>
          <w:rFonts w:cs="Times New Roman"/>
          <w:szCs w:val="24"/>
        </w:rPr>
        <w:t>(</w:t>
      </w:r>
      <w:r w:rsidR="006E4569" w:rsidRPr="007D0618">
        <w:rPr>
          <w:rFonts w:cs="Times New Roman"/>
          <w:szCs w:val="24"/>
        </w:rPr>
        <w:t>SSA</w:t>
      </w:r>
      <w:r w:rsidR="003B2048" w:rsidRPr="007D0618">
        <w:rPr>
          <w:rFonts w:cs="Times New Roman"/>
          <w:szCs w:val="24"/>
        </w:rPr>
        <w:t>)</w:t>
      </w:r>
      <w:r w:rsidR="006E4569" w:rsidRPr="007D0618">
        <w:rPr>
          <w:rFonts w:cs="Times New Roman"/>
          <w:szCs w:val="24"/>
        </w:rPr>
        <w:t xml:space="preserve"> to tackle these various challenges. For example, sustainable intensification of agriculture using new technologies has been highlighted in the literature as essential for producing additional food without reducing biodiversity and other ecosystem services</w:t>
      </w:r>
      <w:r w:rsidR="00E26B6E" w:rsidRPr="007D0618">
        <w:rPr>
          <w:rFonts w:cs="Times New Roman"/>
          <w:szCs w:val="24"/>
        </w:rPr>
        <w:t xml:space="preserve"> (Tenorio </w:t>
      </w:r>
      <w:r w:rsidR="00E26B6E" w:rsidRPr="007D0618">
        <w:rPr>
          <w:rFonts w:cs="Times New Roman"/>
          <w:i/>
          <w:iCs/>
          <w:szCs w:val="24"/>
        </w:rPr>
        <w:t>et al</w:t>
      </w:r>
      <w:r w:rsidR="00E26B6E" w:rsidRPr="007D0618">
        <w:rPr>
          <w:rFonts w:cs="Times New Roman"/>
          <w:szCs w:val="24"/>
        </w:rPr>
        <w:t>., 2019)</w:t>
      </w:r>
      <w:r w:rsidR="006E4569" w:rsidRPr="007D0618">
        <w:rPr>
          <w:rFonts w:cs="Times New Roman"/>
          <w:szCs w:val="24"/>
        </w:rPr>
        <w:t>. In some African countries, this has included the promotion and adoption of integrated pest management, conservation agriculture, agroforestry, and system improvements. Conservation agriculture (CA) which involves minimum tillage, diversified crop rotations and soil surface cover has been widely practiced in southern parts of Africa. This broad suite of technologies and practices has economic, agronomic, and environmental benefits</w:t>
      </w:r>
      <w:r w:rsidR="00E26B6E" w:rsidRPr="007D0618">
        <w:rPr>
          <w:rFonts w:cs="Times New Roman"/>
          <w:szCs w:val="24"/>
        </w:rPr>
        <w:t xml:space="preserve"> (Shi and Li, 2022)</w:t>
      </w:r>
      <w:r w:rsidR="006E4569" w:rsidRPr="007D0618">
        <w:rPr>
          <w:rFonts w:cs="Times New Roman"/>
          <w:szCs w:val="24"/>
        </w:rPr>
        <w:t>. These practices also reduce soil degradation and improve climate change management through carbon sequestration.</w:t>
      </w:r>
      <w:r w:rsidR="009E5215" w:rsidRPr="007D0618">
        <w:rPr>
          <w:rFonts w:cs="Times New Roman"/>
          <w:szCs w:val="24"/>
        </w:rPr>
        <w:t xml:space="preserve"> </w:t>
      </w:r>
    </w:p>
    <w:p w14:paraId="3F54E435" w14:textId="413F4871" w:rsidR="00AC71EB" w:rsidRPr="007D0618" w:rsidRDefault="00B02BE4" w:rsidP="009E5215">
      <w:pPr>
        <w:spacing w:line="360" w:lineRule="auto"/>
        <w:jc w:val="both"/>
        <w:rPr>
          <w:rFonts w:cs="Times New Roman"/>
          <w:szCs w:val="24"/>
        </w:rPr>
      </w:pPr>
      <w:r w:rsidRPr="007D0618">
        <w:rPr>
          <w:rFonts w:cs="Times New Roman"/>
          <w:szCs w:val="24"/>
        </w:rPr>
        <w:lastRenderedPageBreak/>
        <w:t>Furthermore,</w:t>
      </w:r>
      <w:r w:rsidR="006E4569" w:rsidRPr="007D0618">
        <w:rPr>
          <w:rFonts w:cs="Times New Roman"/>
          <w:szCs w:val="24"/>
        </w:rPr>
        <w:t xml:space="preserve"> address</w:t>
      </w:r>
      <w:r w:rsidRPr="007D0618">
        <w:rPr>
          <w:rFonts w:cs="Times New Roman"/>
          <w:szCs w:val="24"/>
        </w:rPr>
        <w:t>ing</w:t>
      </w:r>
      <w:r w:rsidR="006E4569" w:rsidRPr="007D0618">
        <w:rPr>
          <w:rFonts w:cs="Times New Roman"/>
          <w:szCs w:val="24"/>
        </w:rPr>
        <w:t xml:space="preserve"> lack of irrigation in arid and semi-arid areas, in the western Sudano-Sahelian zones, rainwater harvesting techniques such as Zai </w:t>
      </w:r>
      <w:r w:rsidR="003B2048" w:rsidRPr="007D0618">
        <w:rPr>
          <w:rFonts w:cs="Times New Roman"/>
          <w:szCs w:val="24"/>
        </w:rPr>
        <w:t>(</w:t>
      </w:r>
      <w:r w:rsidR="006E4569" w:rsidRPr="007D0618">
        <w:rPr>
          <w:rFonts w:cs="Times New Roman"/>
          <w:szCs w:val="24"/>
        </w:rPr>
        <w:t>planting pits</w:t>
      </w:r>
      <w:r w:rsidR="003B2048" w:rsidRPr="007D0618">
        <w:rPr>
          <w:rFonts w:cs="Times New Roman"/>
          <w:szCs w:val="24"/>
        </w:rPr>
        <w:t>)</w:t>
      </w:r>
      <w:r w:rsidR="006E4569" w:rsidRPr="007D0618">
        <w:rPr>
          <w:rFonts w:cs="Times New Roman"/>
          <w:szCs w:val="24"/>
        </w:rPr>
        <w:t xml:space="preserve"> are utili</w:t>
      </w:r>
      <w:r w:rsidRPr="007D0618">
        <w:rPr>
          <w:rFonts w:cs="Times New Roman"/>
          <w:szCs w:val="24"/>
        </w:rPr>
        <w:t>z</w:t>
      </w:r>
      <w:r w:rsidR="006E4569" w:rsidRPr="007D0618">
        <w:rPr>
          <w:rFonts w:cs="Times New Roman"/>
          <w:szCs w:val="24"/>
        </w:rPr>
        <w:t>ed in Burkina Faso; in northern Nigeria, integrated crop-livestock systems in a circular economy act as insurance against failure of one system and at the same time, improve the water holding capacity of soils for efficient food production</w:t>
      </w:r>
      <w:r w:rsidR="00E26B6E" w:rsidRPr="007D0618">
        <w:rPr>
          <w:rFonts w:cs="Times New Roman"/>
          <w:szCs w:val="24"/>
        </w:rPr>
        <w:t xml:space="preserve"> (</w:t>
      </w:r>
      <w:proofErr w:type="spellStart"/>
      <w:r w:rsidR="00E26B6E" w:rsidRPr="007D0618">
        <w:rPr>
          <w:rFonts w:cs="Times New Roman"/>
          <w:szCs w:val="24"/>
        </w:rPr>
        <w:t>Zekiwos</w:t>
      </w:r>
      <w:proofErr w:type="spellEnd"/>
      <w:r w:rsidR="00E26B6E" w:rsidRPr="007D0618">
        <w:rPr>
          <w:rFonts w:cs="Times New Roman"/>
          <w:szCs w:val="24"/>
        </w:rPr>
        <w:t xml:space="preserve"> and Bruck, 2021)</w:t>
      </w:r>
      <w:r w:rsidR="006E4569" w:rsidRPr="007D0618">
        <w:rPr>
          <w:rFonts w:cs="Times New Roman"/>
          <w:szCs w:val="24"/>
        </w:rPr>
        <w:t xml:space="preserve">. In eastern Africa, genetically modified (GM) water-efficient maize seed has been promoted among smallholder farmers by the International Maize and Wheat Improvement Centre (CIMMYT) in partnership with Monsanto PLC to adapt to rainfall variability. </w:t>
      </w:r>
      <w:r w:rsidRPr="007D0618">
        <w:rPr>
          <w:rFonts w:cs="Times New Roman"/>
          <w:szCs w:val="24"/>
        </w:rPr>
        <w:t>Also</w:t>
      </w:r>
      <w:r w:rsidR="006E4569" w:rsidRPr="007D0618">
        <w:rPr>
          <w:rFonts w:cs="Times New Roman"/>
          <w:szCs w:val="24"/>
        </w:rPr>
        <w:t xml:space="preserve">, farmers in </w:t>
      </w:r>
      <w:r w:rsidR="003B2048" w:rsidRPr="007D0618">
        <w:rPr>
          <w:rFonts w:cs="Times New Roman"/>
          <w:szCs w:val="24"/>
        </w:rPr>
        <w:t>Sub-Saharan Africa (SSA)</w:t>
      </w:r>
      <w:r w:rsidR="006E4569" w:rsidRPr="007D0618">
        <w:rPr>
          <w:rFonts w:cs="Times New Roman"/>
          <w:szCs w:val="24"/>
        </w:rPr>
        <w:t xml:space="preserve"> do increasingly have access to rural micro, small and medium-sized enterprises (MSMEs) that seek to provide financing, better credit, and weather-indexed-based insurance against climate variability</w:t>
      </w:r>
      <w:r w:rsidR="00E26B6E" w:rsidRPr="007D0618">
        <w:rPr>
          <w:rFonts w:cs="Times New Roman"/>
          <w:szCs w:val="24"/>
        </w:rPr>
        <w:t xml:space="preserve"> (Dalmia </w:t>
      </w:r>
      <w:r w:rsidR="00E26B6E" w:rsidRPr="007D0618">
        <w:rPr>
          <w:rFonts w:cs="Times New Roman"/>
          <w:i/>
          <w:iCs/>
          <w:szCs w:val="24"/>
        </w:rPr>
        <w:t>et al</w:t>
      </w:r>
      <w:r w:rsidR="00E26B6E" w:rsidRPr="007D0618">
        <w:rPr>
          <w:rFonts w:cs="Times New Roman"/>
          <w:szCs w:val="24"/>
        </w:rPr>
        <w:t>., 2020)</w:t>
      </w:r>
      <w:r w:rsidR="006E4569" w:rsidRPr="007D0618">
        <w:rPr>
          <w:rFonts w:cs="Times New Roman"/>
          <w:szCs w:val="24"/>
        </w:rPr>
        <w:t>.</w:t>
      </w:r>
      <w:r w:rsidR="004967DB">
        <w:rPr>
          <w:rFonts w:cs="Times New Roman"/>
          <w:szCs w:val="24"/>
        </w:rPr>
        <w:t xml:space="preserve"> </w:t>
      </w:r>
      <w:r w:rsidR="00AC71EB" w:rsidRPr="007D0618">
        <w:rPr>
          <w:rFonts w:cs="Times New Roman"/>
          <w:szCs w:val="24"/>
        </w:rPr>
        <w:t xml:space="preserve">Financial constraints and poor literacy are likely to affect the uptake of agriculture 4.0 technologies. Much of </w:t>
      </w:r>
      <w:r w:rsidR="003B2048" w:rsidRPr="007D0618">
        <w:rPr>
          <w:rFonts w:cs="Times New Roman"/>
          <w:szCs w:val="24"/>
        </w:rPr>
        <w:t>Sub-Saharan Africa’s (SSA)</w:t>
      </w:r>
      <w:r w:rsidR="00AC71EB" w:rsidRPr="007D0618">
        <w:rPr>
          <w:rFonts w:cs="Times New Roman"/>
          <w:szCs w:val="24"/>
        </w:rPr>
        <w:t xml:space="preserve"> low-income rural population works in highly uncertain environments, with little access to capital, input and output markets, or crop insurance. These realities limit the ability of smallholder farmers to invest in “modern” technologies, especially those requiring upfront high-cost investments</w:t>
      </w:r>
      <w:r w:rsidR="00E26B6E" w:rsidRPr="007D0618">
        <w:rPr>
          <w:rFonts w:cs="Times New Roman"/>
          <w:szCs w:val="24"/>
        </w:rPr>
        <w:t xml:space="preserve"> (Li and Yang, 2020)</w:t>
      </w:r>
      <w:r w:rsidR="00AC71EB" w:rsidRPr="007D0618">
        <w:rPr>
          <w:rFonts w:cs="Times New Roman"/>
          <w:szCs w:val="24"/>
        </w:rPr>
        <w:t xml:space="preserve">. In addition, investment in agricultural research and development (R&amp;D) as a percent of agricultural gross domestic product (GDP) in </w:t>
      </w:r>
      <w:r w:rsidR="003B2048" w:rsidRPr="007D0618">
        <w:rPr>
          <w:rFonts w:cs="Times New Roman"/>
          <w:szCs w:val="24"/>
        </w:rPr>
        <w:t>Sub-Saharan Africa (SSA)</w:t>
      </w:r>
      <w:r w:rsidR="00AC71EB" w:rsidRPr="007D0618">
        <w:rPr>
          <w:rFonts w:cs="Times New Roman"/>
          <w:szCs w:val="24"/>
        </w:rPr>
        <w:t xml:space="preserve"> is relatively low at 0.38%</w:t>
      </w:r>
      <w:r w:rsidRPr="007D0618">
        <w:rPr>
          <w:rFonts w:cs="Times New Roman"/>
          <w:szCs w:val="24"/>
        </w:rPr>
        <w:t xml:space="preserve"> between </w:t>
      </w:r>
      <w:r w:rsidR="00AC71EB" w:rsidRPr="007D0618">
        <w:rPr>
          <w:rFonts w:cs="Times New Roman"/>
          <w:szCs w:val="24"/>
        </w:rPr>
        <w:t>2001</w:t>
      </w:r>
      <w:r w:rsidRPr="007D0618">
        <w:rPr>
          <w:rFonts w:cs="Times New Roman"/>
          <w:szCs w:val="24"/>
        </w:rPr>
        <w:t xml:space="preserve"> to </w:t>
      </w:r>
      <w:r w:rsidR="00AC71EB" w:rsidRPr="007D0618">
        <w:rPr>
          <w:rFonts w:cs="Times New Roman"/>
          <w:szCs w:val="24"/>
        </w:rPr>
        <w:t xml:space="preserve">2013 </w:t>
      </w:r>
      <w:r w:rsidRPr="007D0618">
        <w:rPr>
          <w:rFonts w:cs="Times New Roman"/>
          <w:szCs w:val="24"/>
        </w:rPr>
        <w:t xml:space="preserve">on </w:t>
      </w:r>
      <w:r w:rsidR="00AC71EB" w:rsidRPr="007D0618">
        <w:rPr>
          <w:rFonts w:cs="Times New Roman"/>
          <w:szCs w:val="24"/>
        </w:rPr>
        <w:t xml:space="preserve">average and falling, and considerably lower than other regions in the world when measured per hectare of cropland or per agricultural laborer. Importantly for agriculture 4.0, a digital infrastructure funding gap of about one billion euros exists in </w:t>
      </w:r>
      <w:r w:rsidR="00512720" w:rsidRPr="007D0618">
        <w:rPr>
          <w:rFonts w:cs="Times New Roman"/>
          <w:szCs w:val="24"/>
        </w:rPr>
        <w:t>Sub-Saharan Africa (SSA)</w:t>
      </w:r>
      <w:r w:rsidR="00AC71EB" w:rsidRPr="007D0618">
        <w:rPr>
          <w:rFonts w:cs="Times New Roman"/>
          <w:szCs w:val="24"/>
        </w:rPr>
        <w:t>. This suggests a high degree of underfunding of agricultural research in Africa with implications for technology adoption</w:t>
      </w:r>
      <w:r w:rsidR="00E26B6E" w:rsidRPr="007D0618">
        <w:rPr>
          <w:rFonts w:cs="Times New Roman"/>
          <w:szCs w:val="24"/>
        </w:rPr>
        <w:t xml:space="preserve"> (Long </w:t>
      </w:r>
      <w:r w:rsidR="00E26B6E" w:rsidRPr="007D0618">
        <w:rPr>
          <w:rFonts w:cs="Times New Roman"/>
          <w:i/>
          <w:iCs/>
          <w:szCs w:val="24"/>
        </w:rPr>
        <w:t>et al</w:t>
      </w:r>
      <w:r w:rsidR="00E26B6E" w:rsidRPr="007D0618">
        <w:rPr>
          <w:rFonts w:cs="Times New Roman"/>
          <w:szCs w:val="24"/>
        </w:rPr>
        <w:t>., 2022)</w:t>
      </w:r>
      <w:r w:rsidR="00AC71EB" w:rsidRPr="007D0618">
        <w:rPr>
          <w:rFonts w:cs="Times New Roman"/>
          <w:szCs w:val="24"/>
        </w:rPr>
        <w:t>.</w:t>
      </w:r>
    </w:p>
    <w:p w14:paraId="36C39FB1" w14:textId="77777777" w:rsidR="00AC71EB" w:rsidRPr="007D0618" w:rsidRDefault="00B02BE4" w:rsidP="009E5215">
      <w:pPr>
        <w:spacing w:line="360" w:lineRule="auto"/>
        <w:jc w:val="both"/>
        <w:rPr>
          <w:rFonts w:cs="Times New Roman"/>
          <w:szCs w:val="24"/>
        </w:rPr>
      </w:pPr>
      <w:r w:rsidRPr="007D0618">
        <w:rPr>
          <w:rFonts w:cs="Times New Roman"/>
          <w:szCs w:val="24"/>
        </w:rPr>
        <w:t>Meanwhile, e</w:t>
      </w:r>
      <w:r w:rsidR="00AC71EB" w:rsidRPr="007D0618">
        <w:rPr>
          <w:rFonts w:cs="Times New Roman"/>
          <w:szCs w:val="24"/>
        </w:rPr>
        <w:t>fforts by African governments to increase investments in agriculture are yet to reach targeted goals. For instance, the African governments launched the Comprehensive African Agricultural Development Program (CAADP) in 2006 that commits them to spend at least 10% of their total budget on agriculture by 2025</w:t>
      </w:r>
      <w:r w:rsidR="00E26B6E" w:rsidRPr="007D0618">
        <w:rPr>
          <w:rFonts w:cs="Times New Roman"/>
          <w:szCs w:val="24"/>
        </w:rPr>
        <w:t xml:space="preserve"> (Parab </w:t>
      </w:r>
      <w:r w:rsidR="00E26B6E" w:rsidRPr="007D0618">
        <w:rPr>
          <w:rFonts w:cs="Times New Roman"/>
          <w:i/>
          <w:iCs/>
          <w:szCs w:val="24"/>
        </w:rPr>
        <w:t>et al</w:t>
      </w:r>
      <w:r w:rsidR="00E26B6E" w:rsidRPr="007D0618">
        <w:rPr>
          <w:rFonts w:cs="Times New Roman"/>
          <w:szCs w:val="24"/>
        </w:rPr>
        <w:t>., 2022)</w:t>
      </w:r>
      <w:r w:rsidR="00AC71EB" w:rsidRPr="007D0618">
        <w:rPr>
          <w:rFonts w:cs="Times New Roman"/>
          <w:szCs w:val="24"/>
        </w:rPr>
        <w:t xml:space="preserve">. As of 2014, only Malawi, Zimbabwe and Mozambique had met or surpassed this target, with Zambia, </w:t>
      </w:r>
      <w:r w:rsidRPr="007D0618">
        <w:rPr>
          <w:rFonts w:cs="Times New Roman"/>
          <w:szCs w:val="24"/>
        </w:rPr>
        <w:t>Rwanda,</w:t>
      </w:r>
      <w:r w:rsidR="00AC71EB" w:rsidRPr="007D0618">
        <w:rPr>
          <w:rFonts w:cs="Times New Roman"/>
          <w:szCs w:val="24"/>
        </w:rPr>
        <w:t xml:space="preserve"> and Niger close to reaching the target. And in 2017, only 20 out of the 47 reporting African Union (AU) countries remained on track to meet the 2025 </w:t>
      </w:r>
      <w:proofErr w:type="spellStart"/>
      <w:proofErr w:type="gramStart"/>
      <w:r w:rsidR="00AC71EB" w:rsidRPr="007D0618">
        <w:rPr>
          <w:rFonts w:cs="Times New Roman"/>
          <w:szCs w:val="24"/>
        </w:rPr>
        <w:t>commitments.Agriculture</w:t>
      </w:r>
      <w:proofErr w:type="spellEnd"/>
      <w:proofErr w:type="gramEnd"/>
      <w:r w:rsidR="00AC71EB" w:rsidRPr="007D0618">
        <w:rPr>
          <w:rFonts w:cs="Times New Roman"/>
          <w:szCs w:val="24"/>
        </w:rPr>
        <w:t xml:space="preserve"> 4.0 technologies are generally perceived to be financially intensive, thereby making their deployment likely to be difficult for Africa’s smallholder farmers</w:t>
      </w:r>
      <w:r w:rsidR="00C50A04" w:rsidRPr="007D0618">
        <w:rPr>
          <w:rFonts w:cs="Times New Roman"/>
          <w:szCs w:val="24"/>
        </w:rPr>
        <w:t xml:space="preserve"> (Zhang </w:t>
      </w:r>
      <w:r w:rsidR="00C50A04" w:rsidRPr="007D0618">
        <w:rPr>
          <w:rFonts w:cs="Times New Roman"/>
          <w:i/>
          <w:iCs/>
          <w:szCs w:val="24"/>
        </w:rPr>
        <w:t>et al</w:t>
      </w:r>
      <w:r w:rsidR="00C50A04" w:rsidRPr="007D0618">
        <w:rPr>
          <w:rFonts w:cs="Times New Roman"/>
          <w:szCs w:val="24"/>
        </w:rPr>
        <w:t>., 2019)</w:t>
      </w:r>
      <w:r w:rsidR="00AC71EB" w:rsidRPr="007D0618">
        <w:rPr>
          <w:rFonts w:cs="Times New Roman"/>
          <w:szCs w:val="24"/>
        </w:rPr>
        <w:t xml:space="preserve">. For </w:t>
      </w:r>
      <w:r w:rsidR="00C50A04" w:rsidRPr="007D0618">
        <w:rPr>
          <w:rFonts w:cs="Times New Roman"/>
          <w:szCs w:val="24"/>
        </w:rPr>
        <w:lastRenderedPageBreak/>
        <w:t>instance</w:t>
      </w:r>
      <w:r w:rsidR="00AC71EB" w:rsidRPr="007D0618">
        <w:rPr>
          <w:rFonts w:cs="Times New Roman"/>
          <w:szCs w:val="24"/>
        </w:rPr>
        <w:t>, “next-generation” nano</w:t>
      </w:r>
      <w:r w:rsidR="00ED597E" w:rsidRPr="007D0618">
        <w:rPr>
          <w:rFonts w:cs="Times New Roman"/>
          <w:szCs w:val="24"/>
        </w:rPr>
        <w:t>-</w:t>
      </w:r>
      <w:r w:rsidR="00AC71EB" w:rsidRPr="007D0618">
        <w:rPr>
          <w:rFonts w:cs="Times New Roman"/>
          <w:szCs w:val="24"/>
        </w:rPr>
        <w:t xml:space="preserve">sensor technology is being used to increase sustainable food production and better agricultural system in the United States of America and Australia. A fast speed method has recently been shown to increase chloroplast transformation in vitro with the potential of improving crop yields for crops such as arugula, watercress, </w:t>
      </w:r>
      <w:r w:rsidR="00ED597E" w:rsidRPr="007D0618">
        <w:rPr>
          <w:rFonts w:cs="Times New Roman"/>
          <w:szCs w:val="24"/>
        </w:rPr>
        <w:t>spinach,</w:t>
      </w:r>
      <w:r w:rsidR="00AC71EB" w:rsidRPr="007D0618">
        <w:rPr>
          <w:rFonts w:cs="Times New Roman"/>
          <w:szCs w:val="24"/>
        </w:rPr>
        <w:t xml:space="preserve"> and tobacco. These same technologies are being used for plant phenotyping and disease monitoring in the field</w:t>
      </w:r>
      <w:r w:rsidR="00AF577D" w:rsidRPr="007D0618">
        <w:rPr>
          <w:rFonts w:cs="Times New Roman"/>
          <w:szCs w:val="24"/>
        </w:rPr>
        <w:t xml:space="preserve"> (McCarthy </w:t>
      </w:r>
      <w:r w:rsidR="00AF577D" w:rsidRPr="007D0618">
        <w:rPr>
          <w:rFonts w:cs="Times New Roman"/>
          <w:i/>
          <w:iCs/>
          <w:szCs w:val="24"/>
        </w:rPr>
        <w:t>et al</w:t>
      </w:r>
      <w:r w:rsidR="00AF577D" w:rsidRPr="007D0618">
        <w:rPr>
          <w:rFonts w:cs="Times New Roman"/>
          <w:szCs w:val="24"/>
        </w:rPr>
        <w:t>., 2022)</w:t>
      </w:r>
      <w:r w:rsidR="00AC71EB" w:rsidRPr="007D0618">
        <w:rPr>
          <w:rFonts w:cs="Times New Roman"/>
          <w:szCs w:val="24"/>
        </w:rPr>
        <w:t>. Yet their cost of deployment makes them currently almost certainly inaccessible to African smallholder farmers.</w:t>
      </w:r>
    </w:p>
    <w:p w14:paraId="09D22C5C" w14:textId="77777777" w:rsidR="006E4569" w:rsidRPr="007D0618" w:rsidRDefault="00ED597E" w:rsidP="009E5215">
      <w:pPr>
        <w:spacing w:line="360" w:lineRule="auto"/>
        <w:jc w:val="both"/>
        <w:rPr>
          <w:rFonts w:cs="Times New Roman"/>
          <w:szCs w:val="24"/>
        </w:rPr>
      </w:pPr>
      <w:r w:rsidRPr="007D0618">
        <w:rPr>
          <w:rFonts w:cs="Times New Roman"/>
          <w:szCs w:val="24"/>
        </w:rPr>
        <w:t>Also, a</w:t>
      </w:r>
      <w:r w:rsidR="00AC71EB" w:rsidRPr="007D0618">
        <w:rPr>
          <w:rFonts w:cs="Times New Roman"/>
          <w:szCs w:val="24"/>
        </w:rPr>
        <w:t xml:space="preserve"> study on the perception of Brazilian farmers regarding the adoption of agriculture 4.0 technologies such as precision agriculture integrated with data from remote sensors on smartphones found that the cost of the machines, software, </w:t>
      </w:r>
      <w:r w:rsidRPr="007D0618">
        <w:rPr>
          <w:rFonts w:cs="Times New Roman"/>
          <w:szCs w:val="24"/>
        </w:rPr>
        <w:t>equipment,</w:t>
      </w:r>
      <w:r w:rsidR="00AC71EB" w:rsidRPr="007D0618">
        <w:rPr>
          <w:rFonts w:cs="Times New Roman"/>
          <w:szCs w:val="24"/>
        </w:rPr>
        <w:t xml:space="preserve"> and connectivity was a constraint to adoption</w:t>
      </w:r>
      <w:r w:rsidR="00AF577D" w:rsidRPr="007D0618">
        <w:rPr>
          <w:rFonts w:cs="Times New Roman"/>
          <w:szCs w:val="24"/>
        </w:rPr>
        <w:t xml:space="preserve"> (Kumbhar </w:t>
      </w:r>
      <w:r w:rsidR="00AF577D" w:rsidRPr="007D0618">
        <w:rPr>
          <w:rFonts w:cs="Times New Roman"/>
          <w:i/>
          <w:iCs/>
          <w:szCs w:val="24"/>
        </w:rPr>
        <w:t>et al</w:t>
      </w:r>
      <w:r w:rsidR="00AF577D" w:rsidRPr="007D0618">
        <w:rPr>
          <w:rFonts w:cs="Times New Roman"/>
          <w:szCs w:val="24"/>
        </w:rPr>
        <w:t>., 2019)</w:t>
      </w:r>
      <w:r w:rsidR="00AC71EB" w:rsidRPr="007D0618">
        <w:rPr>
          <w:rFonts w:cs="Times New Roman"/>
          <w:szCs w:val="24"/>
        </w:rPr>
        <w:t>. More</w:t>
      </w:r>
      <w:r w:rsidRPr="007D0618">
        <w:rPr>
          <w:rFonts w:cs="Times New Roman"/>
          <w:szCs w:val="24"/>
        </w:rPr>
        <w:t>over</w:t>
      </w:r>
      <w:r w:rsidR="00AC71EB" w:rsidRPr="007D0618">
        <w:rPr>
          <w:rFonts w:cs="Times New Roman"/>
          <w:szCs w:val="24"/>
        </w:rPr>
        <w:t>, capital availability has also been found to be a pre-requisite to the adoption of conservation agriculture technologies, especially where new equipment is needed.</w:t>
      </w:r>
      <w:r w:rsidRPr="007D0618">
        <w:rPr>
          <w:rFonts w:cs="Times New Roman"/>
          <w:szCs w:val="24"/>
        </w:rPr>
        <w:t xml:space="preserve"> Additionally, financial,</w:t>
      </w:r>
      <w:r w:rsidR="00AC71EB" w:rsidRPr="007D0618">
        <w:rPr>
          <w:rFonts w:cs="Times New Roman"/>
          <w:szCs w:val="24"/>
        </w:rPr>
        <w:t xml:space="preserve"> and agricultural advisory services technology start-ups such </w:t>
      </w:r>
      <w:proofErr w:type="spellStart"/>
      <w:proofErr w:type="gramStart"/>
      <w:r w:rsidR="00AC71EB" w:rsidRPr="007D0618">
        <w:rPr>
          <w:rFonts w:cs="Times New Roman"/>
          <w:szCs w:val="24"/>
        </w:rPr>
        <w:t>as</w:t>
      </w:r>
      <w:r w:rsidRPr="007D0618">
        <w:rPr>
          <w:rFonts w:cs="Times New Roman"/>
          <w:szCs w:val="24"/>
        </w:rPr>
        <w:t>;</w:t>
      </w:r>
      <w:r w:rsidR="00AC71EB" w:rsidRPr="007D0618">
        <w:rPr>
          <w:rFonts w:cs="Times New Roman"/>
          <w:szCs w:val="24"/>
        </w:rPr>
        <w:t>Esoko</w:t>
      </w:r>
      <w:proofErr w:type="spellEnd"/>
      <w:proofErr w:type="gramEnd"/>
      <w:r w:rsidR="00AC71EB" w:rsidRPr="007D0618">
        <w:rPr>
          <w:rFonts w:cs="Times New Roman"/>
          <w:szCs w:val="24"/>
        </w:rPr>
        <w:t xml:space="preserve"> in Ghana, </w:t>
      </w:r>
      <w:proofErr w:type="spellStart"/>
      <w:r w:rsidR="00AC71EB" w:rsidRPr="007D0618">
        <w:rPr>
          <w:rFonts w:cs="Times New Roman"/>
          <w:szCs w:val="24"/>
        </w:rPr>
        <w:t>Farmcrowdy</w:t>
      </w:r>
      <w:proofErr w:type="spellEnd"/>
      <w:r w:rsidR="00AC71EB" w:rsidRPr="007D0618">
        <w:rPr>
          <w:rFonts w:cs="Times New Roman"/>
          <w:szCs w:val="24"/>
        </w:rPr>
        <w:t xml:space="preserve"> in Nigeria, and </w:t>
      </w:r>
      <w:proofErr w:type="spellStart"/>
      <w:r w:rsidR="00AC71EB" w:rsidRPr="007D0618">
        <w:rPr>
          <w:rFonts w:cs="Times New Roman"/>
          <w:szCs w:val="24"/>
        </w:rPr>
        <w:t>EcoFarmer</w:t>
      </w:r>
      <w:proofErr w:type="spellEnd"/>
      <w:r w:rsidR="00AC71EB" w:rsidRPr="007D0618">
        <w:rPr>
          <w:rFonts w:cs="Times New Roman"/>
          <w:szCs w:val="24"/>
        </w:rPr>
        <w:t xml:space="preserve"> in Zimbabwe, which offer farmer advice on input use, </w:t>
      </w:r>
      <w:r w:rsidRPr="007D0618">
        <w:rPr>
          <w:rFonts w:cs="Times New Roman"/>
          <w:szCs w:val="24"/>
        </w:rPr>
        <w:t>credit,</w:t>
      </w:r>
      <w:r w:rsidR="00AC71EB" w:rsidRPr="007D0618">
        <w:rPr>
          <w:rFonts w:cs="Times New Roman"/>
          <w:szCs w:val="24"/>
        </w:rPr>
        <w:t xml:space="preserve"> and weather-indexed insurance, have received considerable attention in </w:t>
      </w:r>
      <w:r w:rsidR="00512720" w:rsidRPr="007D0618">
        <w:rPr>
          <w:rFonts w:cs="Times New Roman"/>
          <w:szCs w:val="24"/>
        </w:rPr>
        <w:t>Sub-Saharan Africa (SSA)</w:t>
      </w:r>
      <w:r w:rsidR="00AC71EB" w:rsidRPr="007D0618">
        <w:rPr>
          <w:rFonts w:cs="Times New Roman"/>
          <w:szCs w:val="24"/>
        </w:rPr>
        <w:t xml:space="preserve">. For </w:t>
      </w:r>
      <w:r w:rsidR="00AF577D" w:rsidRPr="007D0618">
        <w:rPr>
          <w:rFonts w:cs="Times New Roman"/>
          <w:szCs w:val="24"/>
        </w:rPr>
        <w:t>instance</w:t>
      </w:r>
      <w:r w:rsidR="00AC71EB" w:rsidRPr="007D0618">
        <w:rPr>
          <w:rFonts w:cs="Times New Roman"/>
          <w:szCs w:val="24"/>
        </w:rPr>
        <w:t>, tech start-ups in these areas received investments of about 335 million Euros in 2018</w:t>
      </w:r>
      <w:r w:rsidR="00AF577D" w:rsidRPr="007D0618">
        <w:rPr>
          <w:rFonts w:cs="Times New Roman"/>
          <w:szCs w:val="24"/>
        </w:rPr>
        <w:t xml:space="preserve"> (Wang </w:t>
      </w:r>
      <w:r w:rsidR="00AF577D" w:rsidRPr="007D0618">
        <w:rPr>
          <w:rFonts w:cs="Times New Roman"/>
          <w:i/>
          <w:iCs/>
          <w:szCs w:val="24"/>
        </w:rPr>
        <w:t>et al</w:t>
      </w:r>
      <w:r w:rsidR="00AF577D" w:rsidRPr="007D0618">
        <w:rPr>
          <w:rFonts w:cs="Times New Roman"/>
          <w:szCs w:val="24"/>
        </w:rPr>
        <w:t>., 2021)</w:t>
      </w:r>
      <w:r w:rsidR="00AC71EB" w:rsidRPr="007D0618">
        <w:rPr>
          <w:rFonts w:cs="Times New Roman"/>
          <w:szCs w:val="24"/>
        </w:rPr>
        <w:t>. These investments will create employment opportunities and increase uptake of the digital technologies. This also suggests that financing agriculture 4.0 technologies, whilst still a constraint, may be less so in the future.</w:t>
      </w:r>
    </w:p>
    <w:p w14:paraId="5EFC7DD7" w14:textId="77777777" w:rsidR="00AC71EB" w:rsidRPr="007D0618" w:rsidRDefault="00AC71EB" w:rsidP="009E5215">
      <w:pPr>
        <w:spacing w:line="360" w:lineRule="auto"/>
        <w:jc w:val="both"/>
        <w:rPr>
          <w:rFonts w:cs="Times New Roman"/>
          <w:szCs w:val="24"/>
        </w:rPr>
      </w:pPr>
      <w:r w:rsidRPr="007D0618">
        <w:rPr>
          <w:rFonts w:cs="Times New Roman"/>
          <w:szCs w:val="24"/>
        </w:rPr>
        <w:t>The reality for many African countries has been poorly developed physical infrastructure, including a low density of fixed telephone landlines and physical bank branches. This might historically have constrained economic development</w:t>
      </w:r>
      <w:r w:rsidR="00AF577D" w:rsidRPr="007D0618">
        <w:rPr>
          <w:rFonts w:cs="Times New Roman"/>
          <w:szCs w:val="24"/>
        </w:rPr>
        <w:t xml:space="preserve"> (</w:t>
      </w:r>
      <w:proofErr w:type="spellStart"/>
      <w:r w:rsidR="00AF577D" w:rsidRPr="007D0618">
        <w:rPr>
          <w:rFonts w:cs="Times New Roman"/>
          <w:szCs w:val="24"/>
        </w:rPr>
        <w:t>Rapela</w:t>
      </w:r>
      <w:proofErr w:type="spellEnd"/>
      <w:r w:rsidR="00AF577D" w:rsidRPr="007D0618">
        <w:rPr>
          <w:rFonts w:cs="Times New Roman"/>
          <w:szCs w:val="24"/>
        </w:rPr>
        <w:t>, 2019)</w:t>
      </w:r>
      <w:r w:rsidRPr="007D0618">
        <w:rPr>
          <w:rFonts w:cs="Times New Roman"/>
          <w:szCs w:val="24"/>
        </w:rPr>
        <w:t xml:space="preserve">. However, increasingly African countries have proven able to leapfrog these technologies. That is, rather than follow what might be considered traditional technology adoption pathways, taken earlier by HICs, African countries may be able to skip an intermediate technology </w:t>
      </w:r>
      <w:proofErr w:type="spellStart"/>
      <w:proofErr w:type="gramStart"/>
      <w:r w:rsidRPr="007D0618">
        <w:rPr>
          <w:rFonts w:cs="Times New Roman"/>
          <w:szCs w:val="24"/>
        </w:rPr>
        <w:t>stage.Examples</w:t>
      </w:r>
      <w:proofErr w:type="spellEnd"/>
      <w:proofErr w:type="gramEnd"/>
      <w:r w:rsidRPr="007D0618">
        <w:rPr>
          <w:rFonts w:cs="Times New Roman"/>
          <w:szCs w:val="24"/>
        </w:rPr>
        <w:t xml:space="preserve"> of this technology leapfrogging that have already occurred that have particularly benefitted smallholder farmers relate to telecoms and banking. </w:t>
      </w:r>
      <w:r w:rsidR="00DE71BB" w:rsidRPr="007D0618">
        <w:rPr>
          <w:rFonts w:cs="Times New Roman"/>
          <w:szCs w:val="24"/>
        </w:rPr>
        <w:t>Also</w:t>
      </w:r>
      <w:r w:rsidRPr="007D0618">
        <w:rPr>
          <w:rFonts w:cs="Times New Roman"/>
          <w:szCs w:val="24"/>
        </w:rPr>
        <w:t xml:space="preserve">, many African countries have rapidly transitioned from having a very low penetration of fixed landlines and traditional bricks and mortar banking infrastructure to a relatively high proportion of households with access to mobile telephony and </w:t>
      </w:r>
      <w:r w:rsidRPr="007D0618">
        <w:rPr>
          <w:rFonts w:cs="Times New Roman"/>
          <w:szCs w:val="24"/>
        </w:rPr>
        <w:lastRenderedPageBreak/>
        <w:t>mobile banking</w:t>
      </w:r>
      <w:r w:rsidR="00AF577D" w:rsidRPr="007D0618">
        <w:rPr>
          <w:rFonts w:cs="Times New Roman"/>
          <w:szCs w:val="24"/>
        </w:rPr>
        <w:t xml:space="preserve"> (Jian </w:t>
      </w:r>
      <w:r w:rsidR="00AF577D" w:rsidRPr="007D0618">
        <w:rPr>
          <w:rFonts w:cs="Times New Roman"/>
          <w:i/>
          <w:iCs/>
          <w:szCs w:val="24"/>
        </w:rPr>
        <w:t>et al</w:t>
      </w:r>
      <w:r w:rsidR="00AF577D" w:rsidRPr="007D0618">
        <w:rPr>
          <w:rFonts w:cs="Times New Roman"/>
          <w:szCs w:val="24"/>
        </w:rPr>
        <w:t>., 2019)</w:t>
      </w:r>
      <w:r w:rsidRPr="007D0618">
        <w:rPr>
          <w:rFonts w:cs="Times New Roman"/>
          <w:szCs w:val="24"/>
        </w:rPr>
        <w:t xml:space="preserve">. New and modern information and communication technologies (ICTs) have played critical roles in bridging key agricultural extension and development infrastructure gaps. The mobile money transfer service application, M-Pesa, was pioneered in Kenya by Vodafone and expanded into other </w:t>
      </w:r>
      <w:r w:rsidR="00512720" w:rsidRPr="007D0618">
        <w:rPr>
          <w:rFonts w:cs="Times New Roman"/>
          <w:szCs w:val="24"/>
        </w:rPr>
        <w:t>Sub-Saharan Africa (SSA)</w:t>
      </w:r>
      <w:r w:rsidRPr="007D0618">
        <w:rPr>
          <w:rFonts w:cs="Times New Roman"/>
          <w:szCs w:val="24"/>
        </w:rPr>
        <w:t xml:space="preserve"> countries such as Tanzania and South Africa. M-Pesa is transforming agriculture in </w:t>
      </w:r>
      <w:r w:rsidR="00512720" w:rsidRPr="007D0618">
        <w:rPr>
          <w:rFonts w:cs="Times New Roman"/>
          <w:szCs w:val="24"/>
        </w:rPr>
        <w:t>Sub-Saharan Africa (SSA)</w:t>
      </w:r>
      <w:r w:rsidRPr="007D0618">
        <w:rPr>
          <w:rFonts w:cs="Times New Roman"/>
          <w:szCs w:val="24"/>
        </w:rPr>
        <w:t>, by providing mobile payment systems to farmers that have enabled many to boost crop production and move out of subsistence agriculture</w:t>
      </w:r>
      <w:r w:rsidR="00AF577D" w:rsidRPr="007D0618">
        <w:rPr>
          <w:rFonts w:cs="Times New Roman"/>
          <w:szCs w:val="24"/>
        </w:rPr>
        <w:t xml:space="preserve"> (Zhong </w:t>
      </w:r>
      <w:r w:rsidR="00AF577D" w:rsidRPr="007D0618">
        <w:rPr>
          <w:rFonts w:cs="Times New Roman"/>
          <w:i/>
          <w:iCs/>
          <w:szCs w:val="24"/>
        </w:rPr>
        <w:t>et al</w:t>
      </w:r>
      <w:r w:rsidR="00AF577D" w:rsidRPr="007D0618">
        <w:rPr>
          <w:rFonts w:cs="Times New Roman"/>
          <w:szCs w:val="24"/>
        </w:rPr>
        <w:t>., 2019)</w:t>
      </w:r>
      <w:r w:rsidRPr="007D0618">
        <w:rPr>
          <w:rFonts w:cs="Times New Roman"/>
          <w:szCs w:val="24"/>
        </w:rPr>
        <w:t xml:space="preserve">. Other agriculture 4.0 mobile-technology-supported financial and agricultural technologies such as </w:t>
      </w:r>
      <w:r w:rsidR="00F5356E" w:rsidRPr="007D0618">
        <w:rPr>
          <w:rFonts w:cs="Times New Roman"/>
          <w:szCs w:val="24"/>
        </w:rPr>
        <w:t>‘</w:t>
      </w:r>
      <w:r w:rsidRPr="007D0618">
        <w:rPr>
          <w:rFonts w:cs="Times New Roman"/>
          <w:szCs w:val="24"/>
        </w:rPr>
        <w:t>M-Farm</w:t>
      </w:r>
      <w:r w:rsidR="00F5356E" w:rsidRPr="007D0618">
        <w:rPr>
          <w:rFonts w:cs="Times New Roman"/>
          <w:szCs w:val="24"/>
        </w:rPr>
        <w:t>’</w:t>
      </w:r>
      <w:r w:rsidRPr="007D0618">
        <w:rPr>
          <w:rFonts w:cs="Times New Roman"/>
          <w:szCs w:val="24"/>
        </w:rPr>
        <w:t xml:space="preserve"> and </w:t>
      </w:r>
      <w:r w:rsidR="00F5356E" w:rsidRPr="007D0618">
        <w:rPr>
          <w:rFonts w:cs="Times New Roman"/>
          <w:szCs w:val="24"/>
        </w:rPr>
        <w:t>‘</w:t>
      </w:r>
      <w:proofErr w:type="spellStart"/>
      <w:r w:rsidRPr="007D0618">
        <w:rPr>
          <w:rFonts w:cs="Times New Roman"/>
          <w:szCs w:val="24"/>
        </w:rPr>
        <w:t>Esoko</w:t>
      </w:r>
      <w:proofErr w:type="spellEnd"/>
      <w:r w:rsidR="00F5356E" w:rsidRPr="007D0618">
        <w:rPr>
          <w:rFonts w:cs="Times New Roman"/>
          <w:szCs w:val="24"/>
        </w:rPr>
        <w:t>’</w:t>
      </w:r>
      <w:r w:rsidRPr="007D0618">
        <w:rPr>
          <w:rFonts w:cs="Times New Roman"/>
          <w:szCs w:val="24"/>
        </w:rPr>
        <w:t xml:space="preserve"> have been widely adopted in </w:t>
      </w:r>
      <w:r w:rsidR="00512720" w:rsidRPr="007D0618">
        <w:rPr>
          <w:rFonts w:cs="Times New Roman"/>
          <w:szCs w:val="24"/>
        </w:rPr>
        <w:t>Sub-Saharan Africa (SSA)</w:t>
      </w:r>
      <w:r w:rsidRPr="007D0618">
        <w:rPr>
          <w:rFonts w:cs="Times New Roman"/>
          <w:szCs w:val="24"/>
        </w:rPr>
        <w:t xml:space="preserve"> countries such as Kenya and Ghana respectively. </w:t>
      </w:r>
      <w:proofErr w:type="spellStart"/>
      <w:r w:rsidRPr="007D0618">
        <w:rPr>
          <w:rFonts w:cs="Times New Roman"/>
          <w:szCs w:val="24"/>
        </w:rPr>
        <w:t>Esoko</w:t>
      </w:r>
      <w:proofErr w:type="spellEnd"/>
      <w:r w:rsidRPr="007D0618">
        <w:rPr>
          <w:rFonts w:cs="Times New Roman"/>
          <w:szCs w:val="24"/>
        </w:rPr>
        <w:t xml:space="preserve"> provides farmers with daily market prices for many key agricultural crops, using Short Message Services sent to farmers’ mobile phones, in addition to information on weather, market situation and farming tips.</w:t>
      </w:r>
    </w:p>
    <w:p w14:paraId="177498B2" w14:textId="77777777" w:rsidR="00AC71EB" w:rsidRPr="007D0618" w:rsidRDefault="00F5356E" w:rsidP="009E5215">
      <w:pPr>
        <w:spacing w:line="360" w:lineRule="auto"/>
        <w:jc w:val="both"/>
        <w:rPr>
          <w:rFonts w:cs="Times New Roman"/>
          <w:szCs w:val="24"/>
        </w:rPr>
      </w:pPr>
      <w:r w:rsidRPr="007D0618">
        <w:rPr>
          <w:rFonts w:cs="Times New Roman"/>
          <w:szCs w:val="24"/>
        </w:rPr>
        <w:t>Furthermore, m</w:t>
      </w:r>
      <w:r w:rsidR="00AC71EB" w:rsidRPr="007D0618">
        <w:rPr>
          <w:rFonts w:cs="Times New Roman"/>
          <w:szCs w:val="24"/>
        </w:rPr>
        <w:t xml:space="preserve">any </w:t>
      </w:r>
      <w:r w:rsidR="00924EEE" w:rsidRPr="007D0618">
        <w:rPr>
          <w:rFonts w:cs="Times New Roman"/>
          <w:szCs w:val="24"/>
        </w:rPr>
        <w:t>a</w:t>
      </w:r>
      <w:r w:rsidR="00AC71EB" w:rsidRPr="007D0618">
        <w:rPr>
          <w:rFonts w:cs="Times New Roman"/>
          <w:szCs w:val="24"/>
        </w:rPr>
        <w:t>griculture4.0 technologies rely on the fourth generation (4G) of broadband cellular network technology, cloud computing, and big data analytics</w:t>
      </w:r>
      <w:r w:rsidR="00AF577D" w:rsidRPr="007D0618">
        <w:rPr>
          <w:rFonts w:cs="Times New Roman"/>
          <w:szCs w:val="24"/>
        </w:rPr>
        <w:t xml:space="preserve"> (Kasinathan </w:t>
      </w:r>
      <w:r w:rsidR="00AF577D" w:rsidRPr="007D0618">
        <w:rPr>
          <w:rFonts w:cs="Times New Roman"/>
          <w:i/>
          <w:iCs/>
          <w:szCs w:val="24"/>
        </w:rPr>
        <w:t>et al</w:t>
      </w:r>
      <w:r w:rsidR="00AF577D" w:rsidRPr="007D0618">
        <w:rPr>
          <w:rFonts w:cs="Times New Roman"/>
          <w:szCs w:val="24"/>
        </w:rPr>
        <w:t>., 2021)</w:t>
      </w:r>
      <w:r w:rsidR="00AC71EB" w:rsidRPr="007D0618">
        <w:rPr>
          <w:rFonts w:cs="Times New Roman"/>
          <w:szCs w:val="24"/>
        </w:rPr>
        <w:t xml:space="preserve">. Around 60% of </w:t>
      </w:r>
      <w:r w:rsidR="00512720" w:rsidRPr="007D0618">
        <w:rPr>
          <w:rFonts w:cs="Times New Roman"/>
          <w:szCs w:val="24"/>
        </w:rPr>
        <w:t>Sub-Saharan Africa (SSA)</w:t>
      </w:r>
      <w:r w:rsidR="00AC71EB" w:rsidRPr="007D0618">
        <w:rPr>
          <w:rFonts w:cs="Times New Roman"/>
          <w:szCs w:val="24"/>
        </w:rPr>
        <w:t xml:space="preserve"> smallholder farmers have access to mobile connection with an increasing network of 4G connections and Data </w:t>
      </w:r>
      <w:r w:rsidR="00924EEE" w:rsidRPr="007D0618">
        <w:rPr>
          <w:rFonts w:cs="Times New Roman"/>
          <w:szCs w:val="24"/>
        </w:rPr>
        <w:t>Centers</w:t>
      </w:r>
      <w:r w:rsidR="00AC71EB" w:rsidRPr="007D0618">
        <w:rPr>
          <w:rFonts w:cs="Times New Roman"/>
          <w:szCs w:val="24"/>
        </w:rPr>
        <w:t xml:space="preserve"> being developed in </w:t>
      </w:r>
      <w:r w:rsidR="00512720" w:rsidRPr="007D0618">
        <w:rPr>
          <w:rFonts w:cs="Times New Roman"/>
          <w:szCs w:val="24"/>
        </w:rPr>
        <w:t>Sub-Saharan Africa (SSA)</w:t>
      </w:r>
      <w:r w:rsidR="00AC71EB" w:rsidRPr="007D0618">
        <w:rPr>
          <w:rFonts w:cs="Times New Roman"/>
          <w:szCs w:val="24"/>
        </w:rPr>
        <w:t xml:space="preserve">, suggesting that Africa’s farmers are, in this respect, relatively well placed to take advantage of mobile phone-driven agriculture 4.0 technologies, that could also leverage the breakthroughs already recorded in ICTs’ adoption in </w:t>
      </w:r>
      <w:r w:rsidR="00512720" w:rsidRPr="007D0618">
        <w:rPr>
          <w:rFonts w:cs="Times New Roman"/>
          <w:szCs w:val="24"/>
        </w:rPr>
        <w:t>Sub-Saharan Africa (SSA)</w:t>
      </w:r>
      <w:r w:rsidR="00AC71EB" w:rsidRPr="007D0618">
        <w:rPr>
          <w:rFonts w:cs="Times New Roman"/>
          <w:szCs w:val="24"/>
        </w:rPr>
        <w:t xml:space="preserve"> and leapfrog the conventional technologies in agricultural advisory and financial services provision for the underserved</w:t>
      </w:r>
      <w:r w:rsidR="00AF577D" w:rsidRPr="007D0618">
        <w:rPr>
          <w:rFonts w:cs="Times New Roman"/>
          <w:szCs w:val="24"/>
        </w:rPr>
        <w:t xml:space="preserve"> (</w:t>
      </w:r>
      <w:proofErr w:type="spellStart"/>
      <w:r w:rsidR="00AF577D" w:rsidRPr="007D0618">
        <w:rPr>
          <w:rFonts w:cs="Times New Roman"/>
          <w:szCs w:val="24"/>
        </w:rPr>
        <w:t>Ascolex</w:t>
      </w:r>
      <w:r w:rsidR="00AF577D" w:rsidRPr="007D0618">
        <w:rPr>
          <w:rFonts w:cs="Times New Roman"/>
          <w:i/>
          <w:iCs/>
          <w:szCs w:val="24"/>
        </w:rPr>
        <w:t>et</w:t>
      </w:r>
      <w:proofErr w:type="spellEnd"/>
      <w:r w:rsidR="00AF577D" w:rsidRPr="007D0618">
        <w:rPr>
          <w:rFonts w:cs="Times New Roman"/>
          <w:i/>
          <w:iCs/>
          <w:szCs w:val="24"/>
        </w:rPr>
        <w:t xml:space="preserve"> al</w:t>
      </w:r>
      <w:r w:rsidR="00AF577D" w:rsidRPr="007D0618">
        <w:rPr>
          <w:rFonts w:cs="Times New Roman"/>
          <w:szCs w:val="24"/>
        </w:rPr>
        <w:t>., 2022)</w:t>
      </w:r>
      <w:r w:rsidR="00AC71EB" w:rsidRPr="007D0618">
        <w:rPr>
          <w:rFonts w:cs="Times New Roman"/>
          <w:szCs w:val="24"/>
        </w:rPr>
        <w:t>.</w:t>
      </w:r>
      <w:r w:rsidR="00960655" w:rsidRPr="007D0618">
        <w:rPr>
          <w:rFonts w:cs="Times New Roman"/>
          <w:szCs w:val="24"/>
        </w:rPr>
        <w:t>Agriculture 4.0 will almost certainly change the way of work for farmers and the culture around traditional ways of farming, whether in higher or lower-income countries. Some scholars are already asking whether agriculture 4.0 is the way forward for society in general, expressing concern that the social and ethical implications of adopting such technologies have not received adequate consideration in the design and implementation processes</w:t>
      </w:r>
      <w:r w:rsidR="00AF577D" w:rsidRPr="007D0618">
        <w:rPr>
          <w:rFonts w:cs="Times New Roman"/>
          <w:szCs w:val="24"/>
        </w:rPr>
        <w:t xml:space="preserve"> (Tian </w:t>
      </w:r>
      <w:r w:rsidR="00AF577D" w:rsidRPr="007D0618">
        <w:rPr>
          <w:rFonts w:cs="Times New Roman"/>
          <w:i/>
          <w:iCs/>
          <w:szCs w:val="24"/>
        </w:rPr>
        <w:t>et al</w:t>
      </w:r>
      <w:r w:rsidR="00AF577D" w:rsidRPr="007D0618">
        <w:rPr>
          <w:rFonts w:cs="Times New Roman"/>
          <w:szCs w:val="24"/>
        </w:rPr>
        <w:t>., 2021)</w:t>
      </w:r>
      <w:r w:rsidR="00960655" w:rsidRPr="007D0618">
        <w:rPr>
          <w:rFonts w:cs="Times New Roman"/>
          <w:szCs w:val="24"/>
        </w:rPr>
        <w:t>.These concerns</w:t>
      </w:r>
      <w:r w:rsidR="0004297E" w:rsidRPr="007D0618">
        <w:rPr>
          <w:rFonts w:cs="Times New Roman"/>
          <w:szCs w:val="24"/>
        </w:rPr>
        <w:t>,</w:t>
      </w:r>
      <w:r w:rsidR="00960655" w:rsidRPr="007D0618">
        <w:rPr>
          <w:rFonts w:cs="Times New Roman"/>
          <w:szCs w:val="24"/>
        </w:rPr>
        <w:t xml:space="preserve"> are likely to be just as relevant for African smallholder farmers as for those in higher-income countries, and indeed concerns over institutions, governance and the ethical implications of new technologies are nothing new. There have long been concerns over the ethics of hybrid seeds, and plant breeders’ rights. Efforts to increase </w:t>
      </w:r>
      <w:r w:rsidR="00F521A3" w:rsidRPr="007D0618">
        <w:rPr>
          <w:rFonts w:cs="Times New Roman"/>
          <w:szCs w:val="24"/>
        </w:rPr>
        <w:t>mechanization</w:t>
      </w:r>
      <w:r w:rsidR="00960655" w:rsidRPr="007D0618">
        <w:rPr>
          <w:rFonts w:cs="Times New Roman"/>
          <w:szCs w:val="24"/>
        </w:rPr>
        <w:t xml:space="preserve"> in African farming have in the past been hampered by rent-seeking through elite capture and the lack of access to spare parts</w:t>
      </w:r>
      <w:r w:rsidR="00AF577D" w:rsidRPr="007D0618">
        <w:rPr>
          <w:rFonts w:cs="Times New Roman"/>
          <w:szCs w:val="24"/>
        </w:rPr>
        <w:t xml:space="preserve"> (Buschbacher </w:t>
      </w:r>
      <w:r w:rsidR="00AF577D" w:rsidRPr="007D0618">
        <w:rPr>
          <w:rFonts w:cs="Times New Roman"/>
          <w:i/>
          <w:iCs/>
          <w:szCs w:val="24"/>
        </w:rPr>
        <w:t>et al</w:t>
      </w:r>
      <w:r w:rsidR="00AF577D" w:rsidRPr="007D0618">
        <w:rPr>
          <w:rFonts w:cs="Times New Roman"/>
          <w:szCs w:val="24"/>
        </w:rPr>
        <w:t>., 2020)</w:t>
      </w:r>
      <w:r w:rsidR="00960655" w:rsidRPr="007D0618">
        <w:rPr>
          <w:rFonts w:cs="Times New Roman"/>
          <w:szCs w:val="24"/>
        </w:rPr>
        <w:t xml:space="preserve">. And </w:t>
      </w:r>
      <w:r w:rsidR="00960655" w:rsidRPr="007D0618">
        <w:rPr>
          <w:rFonts w:cs="Times New Roman"/>
          <w:szCs w:val="24"/>
        </w:rPr>
        <w:lastRenderedPageBreak/>
        <w:t>sustainable intensification of agricultural systems across African countries has been hampered by weak institutions, whether due to poorly functioning markets or property rights over land.</w:t>
      </w:r>
      <w:r w:rsidR="0004297E" w:rsidRPr="007D0618">
        <w:rPr>
          <w:rFonts w:cs="Times New Roman"/>
          <w:szCs w:val="24"/>
        </w:rPr>
        <w:t xml:space="preserve"> Notwithstanding, younger,</w:t>
      </w:r>
      <w:r w:rsidR="00960655" w:rsidRPr="007D0618">
        <w:rPr>
          <w:rFonts w:cs="Times New Roman"/>
          <w:szCs w:val="24"/>
        </w:rPr>
        <w:t xml:space="preserve"> and more educated farmers have been found to be more likely to adopt agriculture 4.0 technologies, and more broadly farmers are likely to need ICT skills and capabilities to fully embrace agriculture 4.0</w:t>
      </w:r>
      <w:r w:rsidR="00AF577D" w:rsidRPr="007D0618">
        <w:rPr>
          <w:rFonts w:cs="Times New Roman"/>
          <w:szCs w:val="24"/>
        </w:rPr>
        <w:t xml:space="preserve"> (</w:t>
      </w:r>
      <w:proofErr w:type="spellStart"/>
      <w:r w:rsidR="00AF577D" w:rsidRPr="007D0618">
        <w:rPr>
          <w:rFonts w:cs="Times New Roman"/>
          <w:szCs w:val="24"/>
        </w:rPr>
        <w:t>Zgank</w:t>
      </w:r>
      <w:proofErr w:type="spellEnd"/>
      <w:r w:rsidR="00AF577D" w:rsidRPr="007D0618">
        <w:rPr>
          <w:rFonts w:cs="Times New Roman"/>
          <w:szCs w:val="24"/>
        </w:rPr>
        <w:t>, 2021)</w:t>
      </w:r>
      <w:r w:rsidR="00960655" w:rsidRPr="007D0618">
        <w:rPr>
          <w:rFonts w:cs="Times New Roman"/>
          <w:szCs w:val="24"/>
        </w:rPr>
        <w:t xml:space="preserve">. Yet farmers in </w:t>
      </w:r>
      <w:r w:rsidR="00512720" w:rsidRPr="007D0618">
        <w:rPr>
          <w:rFonts w:cs="Times New Roman"/>
          <w:szCs w:val="24"/>
        </w:rPr>
        <w:t>Sub-Saharan Africa (SSA)</w:t>
      </w:r>
      <w:r w:rsidR="00960655" w:rsidRPr="007D0618">
        <w:rPr>
          <w:rFonts w:cs="Times New Roman"/>
          <w:szCs w:val="24"/>
        </w:rPr>
        <w:t xml:space="preserve"> are less literate than those in HICs; farm workers less literate than non-farm workers, and many farmers lack the skills to operate sophisticated technologies and to collect and manage the high volume of data used to improve decision-making. This suggests that lack of education and skills in data management as a barrier to agriculture 4.0 adoption is likely to be an issue in some African countries. The gap in the quality of education and the need for more training in Africa have previously been highlighted in several African Union Commission Policy frameworks</w:t>
      </w:r>
      <w:r w:rsidR="00AF577D" w:rsidRPr="007D0618">
        <w:rPr>
          <w:rFonts w:cs="Times New Roman"/>
          <w:szCs w:val="24"/>
        </w:rPr>
        <w:t xml:space="preserve"> (Junior </w:t>
      </w:r>
      <w:r w:rsidR="00AF577D" w:rsidRPr="007D0618">
        <w:rPr>
          <w:rFonts w:cs="Times New Roman"/>
          <w:i/>
          <w:iCs/>
          <w:szCs w:val="24"/>
        </w:rPr>
        <w:t>et al</w:t>
      </w:r>
      <w:r w:rsidR="00AF577D" w:rsidRPr="007D0618">
        <w:rPr>
          <w:rFonts w:cs="Times New Roman"/>
          <w:szCs w:val="24"/>
        </w:rPr>
        <w:t>., 2022)</w:t>
      </w:r>
      <w:r w:rsidR="00960655" w:rsidRPr="007D0618">
        <w:rPr>
          <w:rFonts w:cs="Times New Roman"/>
          <w:szCs w:val="24"/>
        </w:rPr>
        <w:t>.</w:t>
      </w:r>
    </w:p>
    <w:p w14:paraId="6F12943E" w14:textId="77777777" w:rsidR="007073FB" w:rsidRPr="007D0618" w:rsidRDefault="0004297E" w:rsidP="009E5215">
      <w:pPr>
        <w:spacing w:line="360" w:lineRule="auto"/>
        <w:jc w:val="both"/>
        <w:rPr>
          <w:rFonts w:cs="Times New Roman"/>
          <w:szCs w:val="24"/>
        </w:rPr>
      </w:pPr>
      <w:r w:rsidRPr="007D0618">
        <w:rPr>
          <w:rFonts w:cs="Times New Roman"/>
          <w:szCs w:val="24"/>
        </w:rPr>
        <w:t>Nevertheless, d</w:t>
      </w:r>
      <w:r w:rsidR="007073FB" w:rsidRPr="007D0618">
        <w:rPr>
          <w:rFonts w:cs="Times New Roman"/>
          <w:szCs w:val="24"/>
        </w:rPr>
        <w:t>espite scientific development</w:t>
      </w:r>
      <w:r w:rsidR="00AD1734" w:rsidRPr="007D0618">
        <w:rPr>
          <w:rFonts w:cs="Times New Roman"/>
          <w:szCs w:val="24"/>
        </w:rPr>
        <w:t xml:space="preserve"> to improve agricultural activities, yet the resilient effort in</w:t>
      </w:r>
      <w:r w:rsidR="007073FB" w:rsidRPr="007D0618">
        <w:rPr>
          <w:rFonts w:cs="Times New Roman"/>
          <w:szCs w:val="24"/>
        </w:rPr>
        <w:t xml:space="preserve"> strengthen</w:t>
      </w:r>
      <w:r w:rsidR="00AD1734" w:rsidRPr="007D0618">
        <w:rPr>
          <w:rFonts w:cs="Times New Roman"/>
          <w:szCs w:val="24"/>
        </w:rPr>
        <w:t>ing</w:t>
      </w:r>
      <w:r w:rsidR="007073FB" w:rsidRPr="007D0618">
        <w:rPr>
          <w:rFonts w:cs="Times New Roman"/>
          <w:szCs w:val="24"/>
        </w:rPr>
        <w:t xml:space="preserve"> the health system</w:t>
      </w:r>
      <w:r w:rsidR="00AD1734" w:rsidRPr="007D0618">
        <w:rPr>
          <w:rFonts w:cs="Times New Roman"/>
          <w:szCs w:val="24"/>
        </w:rPr>
        <w:t xml:space="preserve"> which is required</w:t>
      </w:r>
      <w:r w:rsidR="007073FB" w:rsidRPr="007D0618">
        <w:rPr>
          <w:rFonts w:cs="Times New Roman"/>
          <w:szCs w:val="24"/>
        </w:rPr>
        <w:t xml:space="preserve"> to protect and promote human health</w:t>
      </w:r>
      <w:r w:rsidR="00AD1734" w:rsidRPr="007D0618">
        <w:rPr>
          <w:rFonts w:cs="Times New Roman"/>
          <w:szCs w:val="24"/>
        </w:rPr>
        <w:t xml:space="preserve"> in</w:t>
      </w:r>
      <w:r w:rsidR="007073FB" w:rsidRPr="007D0618">
        <w:rPr>
          <w:rFonts w:cs="Times New Roman"/>
          <w:szCs w:val="24"/>
        </w:rPr>
        <w:t xml:space="preserve"> Sub-Saharan Africa (SSA) continues to be confronted by long standing, emerging, and remerging infectious disease threats</w:t>
      </w:r>
      <w:r w:rsidR="00AF577D" w:rsidRPr="007D0618">
        <w:rPr>
          <w:rFonts w:cs="Times New Roman"/>
          <w:szCs w:val="24"/>
        </w:rPr>
        <w:t xml:space="preserve"> (Bayar and Stamm, 2019)</w:t>
      </w:r>
      <w:r w:rsidR="007073FB" w:rsidRPr="007D0618">
        <w:rPr>
          <w:rFonts w:cs="Times New Roman"/>
          <w:szCs w:val="24"/>
        </w:rPr>
        <w:t>. The region vulnerability to infectious disease epidemics is driven by favorable climatic and ecological conditions for harboring pathogens and their vectors in an environment with high human and animal interactions. Migration of wild animals and birds, frequent uncontrolled movements of people, commodities, animals</w:t>
      </w:r>
      <w:r w:rsidR="00CB3973" w:rsidRPr="007D0618">
        <w:rPr>
          <w:rFonts w:cs="Times New Roman"/>
          <w:szCs w:val="24"/>
        </w:rPr>
        <w:t>,</w:t>
      </w:r>
      <w:r w:rsidR="007073FB" w:rsidRPr="007D0618">
        <w:rPr>
          <w:rFonts w:cs="Times New Roman"/>
          <w:szCs w:val="24"/>
        </w:rPr>
        <w:t xml:space="preserve"> and animal products across the national and international borders pose additional threats to the spread of infectious diseases</w:t>
      </w:r>
      <w:r w:rsidR="00AF577D" w:rsidRPr="007D0618">
        <w:rPr>
          <w:rFonts w:cs="Times New Roman"/>
          <w:szCs w:val="24"/>
        </w:rPr>
        <w:t xml:space="preserve"> (Saad </w:t>
      </w:r>
      <w:r w:rsidR="00AF577D" w:rsidRPr="007D0618">
        <w:rPr>
          <w:rFonts w:cs="Times New Roman"/>
          <w:i/>
          <w:iCs/>
          <w:szCs w:val="24"/>
        </w:rPr>
        <w:t>et al</w:t>
      </w:r>
      <w:r w:rsidR="00AF577D" w:rsidRPr="007D0618">
        <w:rPr>
          <w:rFonts w:cs="Times New Roman"/>
          <w:szCs w:val="24"/>
        </w:rPr>
        <w:t>., 2021)</w:t>
      </w:r>
      <w:r w:rsidR="007073FB" w:rsidRPr="007D0618">
        <w:rPr>
          <w:rFonts w:cs="Times New Roman"/>
          <w:szCs w:val="24"/>
        </w:rPr>
        <w:t xml:space="preserve">. Unfortunately, the region has a relatively low capacity for risk management of disease epidemics, mainly due to inadequate resources for early detection, identification, and prompt response. The failure in the early detection and response to epidemics in </w:t>
      </w:r>
      <w:r w:rsidR="00512720" w:rsidRPr="007D0618">
        <w:rPr>
          <w:rFonts w:cs="Times New Roman"/>
          <w:szCs w:val="24"/>
        </w:rPr>
        <w:t>Sub-Saharan Africa (SSA)</w:t>
      </w:r>
      <w:r w:rsidR="007073FB" w:rsidRPr="007D0618">
        <w:rPr>
          <w:rFonts w:cs="Times New Roman"/>
          <w:szCs w:val="24"/>
        </w:rPr>
        <w:t xml:space="preserve"> is attributed to several factors, including</w:t>
      </w:r>
      <w:r w:rsidR="00612919" w:rsidRPr="007D0618">
        <w:rPr>
          <w:rFonts w:cs="Times New Roman"/>
          <w:szCs w:val="24"/>
        </w:rPr>
        <w:t>;</w:t>
      </w:r>
      <w:r w:rsidR="007073FB" w:rsidRPr="007D0618">
        <w:rPr>
          <w:rFonts w:cs="Times New Roman"/>
          <w:szCs w:val="24"/>
        </w:rPr>
        <w:t xml:space="preserve"> deficiency in the development and implementation of surveillance and response systems against infectious disease outbreaks</w:t>
      </w:r>
      <w:r w:rsidR="00612919" w:rsidRPr="007D0618">
        <w:rPr>
          <w:rFonts w:cs="Times New Roman"/>
          <w:szCs w:val="24"/>
        </w:rPr>
        <w:t xml:space="preserve"> as well as, d</w:t>
      </w:r>
      <w:r w:rsidR="007073FB" w:rsidRPr="007D0618">
        <w:rPr>
          <w:rFonts w:cs="Times New Roman"/>
          <w:szCs w:val="24"/>
        </w:rPr>
        <w:t>igital health interventions (DHIs)</w:t>
      </w:r>
      <w:r w:rsidR="00612919" w:rsidRPr="007D0618">
        <w:rPr>
          <w:rFonts w:cs="Times New Roman"/>
          <w:szCs w:val="24"/>
        </w:rPr>
        <w:t xml:space="preserve"> which</w:t>
      </w:r>
      <w:r w:rsidR="007073FB" w:rsidRPr="007D0618">
        <w:rPr>
          <w:rFonts w:cs="Times New Roman"/>
          <w:szCs w:val="24"/>
        </w:rPr>
        <w:t xml:space="preserve"> refer to the application of digital and mobile technologies to enhance health system service delivery</w:t>
      </w:r>
      <w:r w:rsidR="005F26A6" w:rsidRPr="007D0618">
        <w:rPr>
          <w:rFonts w:cs="Times New Roman"/>
          <w:szCs w:val="24"/>
        </w:rPr>
        <w:t xml:space="preserve"> is needed to improve patience health care</w:t>
      </w:r>
      <w:r w:rsidR="00AF577D" w:rsidRPr="007D0618">
        <w:rPr>
          <w:rFonts w:cs="Times New Roman"/>
          <w:szCs w:val="24"/>
        </w:rPr>
        <w:t xml:space="preserve"> (Terenzi </w:t>
      </w:r>
      <w:r w:rsidR="00AF577D" w:rsidRPr="007D0618">
        <w:rPr>
          <w:rFonts w:cs="Times New Roman"/>
          <w:i/>
          <w:iCs/>
          <w:szCs w:val="24"/>
        </w:rPr>
        <w:t>et al</w:t>
      </w:r>
      <w:r w:rsidR="00AF577D" w:rsidRPr="007D0618">
        <w:rPr>
          <w:rFonts w:cs="Times New Roman"/>
          <w:szCs w:val="24"/>
        </w:rPr>
        <w:t>., 2020)</w:t>
      </w:r>
      <w:r w:rsidR="007073FB" w:rsidRPr="007D0618">
        <w:rPr>
          <w:rFonts w:cs="Times New Roman"/>
          <w:szCs w:val="24"/>
        </w:rPr>
        <w:t xml:space="preserve">. In recent years, advancements in computing, genomics, and artificial intelligence have increasingly been incorporated into the domain of digital health, defined by the World Health Organization (WHO) global strategy for 2020–25 as the field of knowledge and practice associated with the </w:t>
      </w:r>
      <w:r w:rsidR="007073FB" w:rsidRPr="007D0618">
        <w:rPr>
          <w:rFonts w:cs="Times New Roman"/>
          <w:szCs w:val="24"/>
        </w:rPr>
        <w:lastRenderedPageBreak/>
        <w:t>development and use of digital technologies to improve health</w:t>
      </w:r>
      <w:r w:rsidR="00AF577D" w:rsidRPr="007D0618">
        <w:rPr>
          <w:rFonts w:cs="Times New Roman"/>
          <w:szCs w:val="24"/>
        </w:rPr>
        <w:t xml:space="preserve"> (Ramli and Jabbar, 2022)</w:t>
      </w:r>
      <w:r w:rsidR="007073FB" w:rsidRPr="007D0618">
        <w:rPr>
          <w:rFonts w:cs="Times New Roman"/>
          <w:szCs w:val="24"/>
        </w:rPr>
        <w:t>.</w:t>
      </w:r>
      <w:r w:rsidR="005F26A6" w:rsidRPr="007D0618">
        <w:rPr>
          <w:rFonts w:cs="Times New Roman"/>
          <w:szCs w:val="24"/>
        </w:rPr>
        <w:t xml:space="preserve"> Furthermore</w:t>
      </w:r>
      <w:r w:rsidR="008F7610" w:rsidRPr="007D0618">
        <w:rPr>
          <w:rFonts w:cs="Times New Roman"/>
          <w:szCs w:val="24"/>
        </w:rPr>
        <w:t>, m</w:t>
      </w:r>
      <w:r w:rsidR="007073FB" w:rsidRPr="007D0618">
        <w:rPr>
          <w:rFonts w:cs="Times New Roman"/>
          <w:szCs w:val="24"/>
        </w:rPr>
        <w:t xml:space="preserve">onitoring and evaluation of health interventions are critical for assessing the efficiency, effectiveness, and impact of health </w:t>
      </w:r>
      <w:r w:rsidR="008F7610" w:rsidRPr="007D0618">
        <w:rPr>
          <w:rFonts w:cs="Times New Roman"/>
          <w:szCs w:val="24"/>
        </w:rPr>
        <w:t>programs</w:t>
      </w:r>
      <w:r w:rsidR="007073FB" w:rsidRPr="007D0618">
        <w:rPr>
          <w:rFonts w:cs="Times New Roman"/>
          <w:szCs w:val="24"/>
        </w:rPr>
        <w:t>. Monitoring involves the systematic and continuous collection, analysis, and use of data to track the progress of an intervention against pre-defined objectives and indicators</w:t>
      </w:r>
      <w:r w:rsidR="00AF577D" w:rsidRPr="007D0618">
        <w:rPr>
          <w:rFonts w:cs="Times New Roman"/>
          <w:szCs w:val="24"/>
        </w:rPr>
        <w:t xml:space="preserve"> (</w:t>
      </w:r>
      <w:r w:rsidR="001F5A5E" w:rsidRPr="007D0618">
        <w:rPr>
          <w:rFonts w:cs="Times New Roman"/>
          <w:szCs w:val="24"/>
        </w:rPr>
        <w:t>Duran and Jongsma, 2021)</w:t>
      </w:r>
      <w:r w:rsidR="007073FB" w:rsidRPr="007D0618">
        <w:rPr>
          <w:rFonts w:cs="Times New Roman"/>
          <w:szCs w:val="24"/>
        </w:rPr>
        <w:t>. It focusses on the day-to-day activities and outputs, ensuring that the program is being implemented as planned and identifying any issues that may arise during implementation. Evaluation, on the other hand, is the systematic assessment of the relevance, effectiveness, efficiency, impact, and sustainability of an intervention</w:t>
      </w:r>
      <w:r w:rsidR="001F5A5E" w:rsidRPr="007D0618">
        <w:rPr>
          <w:rFonts w:cs="Times New Roman"/>
          <w:szCs w:val="24"/>
        </w:rPr>
        <w:t xml:space="preserve"> (Petrozzino, 2021)</w:t>
      </w:r>
      <w:r w:rsidR="007073FB" w:rsidRPr="007D0618">
        <w:rPr>
          <w:rFonts w:cs="Times New Roman"/>
          <w:szCs w:val="24"/>
        </w:rPr>
        <w:t>. It is typically conducted at specific points in time, such as mid-term or upon completion of the intervention, and provides an in-depth analysis of whether the intervention achieved its goals and why. Evaluations help determine the overall value and benefits of the program, guide decision-making for future interventions, and ensure accountability to stakeholders</w:t>
      </w:r>
      <w:r w:rsidR="001F5A5E" w:rsidRPr="007D0618">
        <w:rPr>
          <w:rFonts w:cs="Times New Roman"/>
          <w:szCs w:val="24"/>
        </w:rPr>
        <w:t xml:space="preserve"> (</w:t>
      </w:r>
      <w:proofErr w:type="spellStart"/>
      <w:r w:rsidR="001F5A5E" w:rsidRPr="007D0618">
        <w:rPr>
          <w:rFonts w:cs="Times New Roman"/>
          <w:szCs w:val="24"/>
        </w:rPr>
        <w:t>Kiprato</w:t>
      </w:r>
      <w:r w:rsidR="001F5A5E" w:rsidRPr="007D0618">
        <w:rPr>
          <w:rFonts w:cs="Times New Roman"/>
          <w:i/>
          <w:iCs/>
          <w:szCs w:val="24"/>
        </w:rPr>
        <w:t>et</w:t>
      </w:r>
      <w:proofErr w:type="spellEnd"/>
      <w:r w:rsidR="001F5A5E" w:rsidRPr="007D0618">
        <w:rPr>
          <w:rFonts w:cs="Times New Roman"/>
          <w:i/>
          <w:iCs/>
          <w:szCs w:val="24"/>
        </w:rPr>
        <w:t xml:space="preserve"> al</w:t>
      </w:r>
      <w:r w:rsidR="001F5A5E" w:rsidRPr="007D0618">
        <w:rPr>
          <w:rFonts w:cs="Times New Roman"/>
          <w:szCs w:val="24"/>
        </w:rPr>
        <w:t>., 2022)</w:t>
      </w:r>
      <w:r w:rsidR="007073FB" w:rsidRPr="007D0618">
        <w:rPr>
          <w:rFonts w:cs="Times New Roman"/>
          <w:szCs w:val="24"/>
        </w:rPr>
        <w:t>.</w:t>
      </w:r>
      <w:r w:rsidR="00E60D97" w:rsidRPr="007D0618">
        <w:rPr>
          <w:rFonts w:cs="Times New Roman"/>
          <w:szCs w:val="24"/>
        </w:rPr>
        <w:t xml:space="preserve"> Notwithstanding, some</w:t>
      </w:r>
      <w:r w:rsidR="007073FB" w:rsidRPr="007D0618">
        <w:rPr>
          <w:rFonts w:cs="Times New Roman"/>
          <w:szCs w:val="24"/>
        </w:rPr>
        <w:t xml:space="preserve"> regions</w:t>
      </w:r>
      <w:r w:rsidR="00E60D97" w:rsidRPr="007D0618">
        <w:rPr>
          <w:rFonts w:cs="Times New Roman"/>
          <w:szCs w:val="24"/>
        </w:rPr>
        <w:t xml:space="preserve"> of Africa is</w:t>
      </w:r>
      <w:r w:rsidR="007073FB" w:rsidRPr="007D0618">
        <w:rPr>
          <w:rFonts w:cs="Times New Roman"/>
          <w:szCs w:val="24"/>
        </w:rPr>
        <w:t xml:space="preserve"> undergoing an accelerated process of data </w:t>
      </w:r>
      <w:r w:rsidR="00E60D97" w:rsidRPr="007D0618">
        <w:rPr>
          <w:rFonts w:cs="Times New Roman"/>
          <w:szCs w:val="24"/>
        </w:rPr>
        <w:t>digitization</w:t>
      </w:r>
      <w:r w:rsidR="007073FB" w:rsidRPr="007D0618">
        <w:rPr>
          <w:rFonts w:cs="Times New Roman"/>
          <w:szCs w:val="24"/>
        </w:rPr>
        <w:t>. Increased access to</w:t>
      </w:r>
      <w:r w:rsidR="00E60D97" w:rsidRPr="007D0618">
        <w:rPr>
          <w:rFonts w:cs="Times New Roman"/>
          <w:szCs w:val="24"/>
        </w:rPr>
        <w:t xml:space="preserve"> digital gadgets</w:t>
      </w:r>
      <w:r w:rsidR="007073FB" w:rsidRPr="007D0618">
        <w:rPr>
          <w:rFonts w:cs="Times New Roman"/>
          <w:szCs w:val="24"/>
        </w:rPr>
        <w:t xml:space="preserve"> and </w:t>
      </w:r>
      <w:proofErr w:type="gramStart"/>
      <w:r w:rsidR="007073FB" w:rsidRPr="007D0618">
        <w:rPr>
          <w:rFonts w:cs="Times New Roman"/>
          <w:szCs w:val="24"/>
        </w:rPr>
        <w:t>use</w:t>
      </w:r>
      <w:proofErr w:type="gramEnd"/>
      <w:r w:rsidR="007073FB" w:rsidRPr="007D0618">
        <w:rPr>
          <w:rFonts w:cs="Times New Roman"/>
          <w:szCs w:val="24"/>
        </w:rPr>
        <w:t xml:space="preserve"> of the Internet, personal </w:t>
      </w:r>
      <w:r w:rsidR="00E60D97" w:rsidRPr="007D0618">
        <w:rPr>
          <w:rFonts w:cs="Times New Roman"/>
          <w:szCs w:val="24"/>
        </w:rPr>
        <w:t>computers,</w:t>
      </w:r>
      <w:r w:rsidR="007073FB" w:rsidRPr="007D0618">
        <w:rPr>
          <w:rFonts w:cs="Times New Roman"/>
          <w:szCs w:val="24"/>
        </w:rPr>
        <w:t xml:space="preserve"> and mobile devices </w:t>
      </w:r>
      <w:r w:rsidR="00E60D97" w:rsidRPr="007D0618">
        <w:rPr>
          <w:rFonts w:cs="Times New Roman"/>
          <w:szCs w:val="24"/>
        </w:rPr>
        <w:t>along with</w:t>
      </w:r>
      <w:r w:rsidR="007073FB" w:rsidRPr="007D0618">
        <w:rPr>
          <w:rFonts w:cs="Times New Roman"/>
          <w:szCs w:val="24"/>
        </w:rPr>
        <w:t xml:space="preserve"> advances in data storage and transfer capacity</w:t>
      </w:r>
      <w:r w:rsidR="00E60D97" w:rsidRPr="007D0618">
        <w:rPr>
          <w:rFonts w:cs="Times New Roman"/>
          <w:szCs w:val="24"/>
        </w:rPr>
        <w:t xml:space="preserve"> has been seen in Africa</w:t>
      </w:r>
      <w:r w:rsidR="007073FB" w:rsidRPr="007D0618">
        <w:rPr>
          <w:rFonts w:cs="Times New Roman"/>
          <w:szCs w:val="24"/>
        </w:rPr>
        <w:t>,</w:t>
      </w:r>
      <w:r w:rsidR="00E60D97" w:rsidRPr="007D0618">
        <w:rPr>
          <w:rFonts w:cs="Times New Roman"/>
          <w:szCs w:val="24"/>
        </w:rPr>
        <w:t xml:space="preserve"> which</w:t>
      </w:r>
      <w:r w:rsidR="007073FB" w:rsidRPr="007D0618">
        <w:rPr>
          <w:rFonts w:cs="Times New Roman"/>
          <w:szCs w:val="24"/>
        </w:rPr>
        <w:t xml:space="preserve"> means that individuals, </w:t>
      </w:r>
      <w:r w:rsidR="00E60D97" w:rsidRPr="007D0618">
        <w:rPr>
          <w:rFonts w:cs="Times New Roman"/>
          <w:szCs w:val="24"/>
        </w:rPr>
        <w:t>communities,</w:t>
      </w:r>
      <w:r w:rsidR="007073FB" w:rsidRPr="007D0618">
        <w:rPr>
          <w:rFonts w:cs="Times New Roman"/>
          <w:szCs w:val="24"/>
        </w:rPr>
        <w:t xml:space="preserve"> and environments are becoming more visible to researchers, and with this new visibility comes the potential for improved understanding and more effective health interventions</w:t>
      </w:r>
      <w:r w:rsidR="001F5A5E" w:rsidRPr="007D0618">
        <w:rPr>
          <w:rFonts w:cs="Times New Roman"/>
          <w:szCs w:val="24"/>
        </w:rPr>
        <w:t xml:space="preserve"> (</w:t>
      </w:r>
      <w:proofErr w:type="spellStart"/>
      <w:r w:rsidR="001F5A5E" w:rsidRPr="007D0618">
        <w:rPr>
          <w:rFonts w:cs="Times New Roman"/>
          <w:szCs w:val="24"/>
        </w:rPr>
        <w:t>Karamagi</w:t>
      </w:r>
      <w:r w:rsidR="001F5A5E" w:rsidRPr="007D0618">
        <w:rPr>
          <w:rFonts w:cs="Times New Roman"/>
          <w:i/>
          <w:iCs/>
          <w:szCs w:val="24"/>
        </w:rPr>
        <w:t>et</w:t>
      </w:r>
      <w:proofErr w:type="spellEnd"/>
      <w:r w:rsidR="001F5A5E" w:rsidRPr="007D0618">
        <w:rPr>
          <w:rFonts w:cs="Times New Roman"/>
          <w:i/>
          <w:iCs/>
          <w:szCs w:val="24"/>
        </w:rPr>
        <w:t xml:space="preserve"> al</w:t>
      </w:r>
      <w:r w:rsidR="001F5A5E" w:rsidRPr="007D0618">
        <w:rPr>
          <w:rFonts w:cs="Times New Roman"/>
          <w:szCs w:val="24"/>
        </w:rPr>
        <w:t>., 2022)</w:t>
      </w:r>
      <w:r w:rsidR="007073FB" w:rsidRPr="007D0618">
        <w:rPr>
          <w:rFonts w:cs="Times New Roman"/>
          <w:szCs w:val="24"/>
        </w:rPr>
        <w:t xml:space="preserve">. </w:t>
      </w:r>
      <w:r w:rsidR="00445D7A" w:rsidRPr="007D0618">
        <w:rPr>
          <w:rFonts w:cs="Times New Roman"/>
          <w:szCs w:val="24"/>
        </w:rPr>
        <w:t>Additionally</w:t>
      </w:r>
      <w:r w:rsidR="007073FB" w:rsidRPr="007D0618">
        <w:rPr>
          <w:rFonts w:cs="Times New Roman"/>
          <w:szCs w:val="24"/>
        </w:rPr>
        <w:t xml:space="preserve">, this digital </w:t>
      </w:r>
      <w:r w:rsidR="00E60D97" w:rsidRPr="007D0618">
        <w:rPr>
          <w:rFonts w:cs="Times New Roman"/>
          <w:szCs w:val="24"/>
        </w:rPr>
        <w:t>r</w:t>
      </w:r>
      <w:r w:rsidR="007073FB" w:rsidRPr="007D0618">
        <w:rPr>
          <w:rFonts w:cs="Times New Roman"/>
          <w:szCs w:val="24"/>
        </w:rPr>
        <w:t>evolution should be warmly welcomed by adherents to evidence-based medicine and public health.</w:t>
      </w:r>
      <w:r w:rsidR="005E7366" w:rsidRPr="007D0618">
        <w:rPr>
          <w:rFonts w:cs="Times New Roman"/>
          <w:szCs w:val="24"/>
        </w:rPr>
        <w:t xml:space="preserve"> Given that,</w:t>
      </w:r>
      <w:r w:rsidR="007073FB" w:rsidRPr="007D0618">
        <w:rPr>
          <w:rFonts w:cs="Times New Roman"/>
          <w:szCs w:val="24"/>
        </w:rPr>
        <w:t xml:space="preserve"> there have been complaints about a data vacuum in Africa</w:t>
      </w:r>
      <w:r w:rsidR="005E7366" w:rsidRPr="007D0618">
        <w:rPr>
          <w:rFonts w:cs="Times New Roman"/>
          <w:szCs w:val="24"/>
        </w:rPr>
        <w:t xml:space="preserve"> for decades now</w:t>
      </w:r>
      <w:r w:rsidR="007073FB" w:rsidRPr="007D0618">
        <w:rPr>
          <w:rFonts w:cs="Times New Roman"/>
          <w:szCs w:val="24"/>
        </w:rPr>
        <w:t>, which has hampered efforts to provide effective clinical care, conduct rigorous scientific research, strengthen fragile health systems</w:t>
      </w:r>
      <w:r w:rsidR="005E7366" w:rsidRPr="007D0618">
        <w:rPr>
          <w:rFonts w:cs="Times New Roman"/>
          <w:szCs w:val="24"/>
        </w:rPr>
        <w:t>,</w:t>
      </w:r>
      <w:r w:rsidR="007073FB" w:rsidRPr="007D0618">
        <w:rPr>
          <w:rFonts w:cs="Times New Roman"/>
          <w:szCs w:val="24"/>
        </w:rPr>
        <w:t xml:space="preserve"> and tackle emerging public health threats. The pendulum seems </w:t>
      </w:r>
      <w:r w:rsidR="005E7366" w:rsidRPr="007D0618">
        <w:rPr>
          <w:rFonts w:cs="Times New Roman"/>
          <w:szCs w:val="24"/>
        </w:rPr>
        <w:t>to have</w:t>
      </w:r>
      <w:r w:rsidR="007073FB" w:rsidRPr="007D0618">
        <w:rPr>
          <w:rFonts w:cs="Times New Roman"/>
          <w:szCs w:val="24"/>
        </w:rPr>
        <w:t xml:space="preserve"> start</w:t>
      </w:r>
      <w:r w:rsidR="005E7366" w:rsidRPr="007D0618">
        <w:rPr>
          <w:rFonts w:cs="Times New Roman"/>
          <w:szCs w:val="24"/>
        </w:rPr>
        <w:t>ed</w:t>
      </w:r>
      <w:r w:rsidR="007073FB" w:rsidRPr="007D0618">
        <w:rPr>
          <w:rFonts w:cs="Times New Roman"/>
          <w:szCs w:val="24"/>
        </w:rPr>
        <w:t xml:space="preserve"> mov</w:t>
      </w:r>
      <w:r w:rsidR="005E7366" w:rsidRPr="007D0618">
        <w:rPr>
          <w:rFonts w:cs="Times New Roman"/>
          <w:szCs w:val="24"/>
        </w:rPr>
        <w:t>ing</w:t>
      </w:r>
      <w:r w:rsidR="007073FB" w:rsidRPr="007D0618">
        <w:rPr>
          <w:rFonts w:cs="Times New Roman"/>
          <w:szCs w:val="24"/>
        </w:rPr>
        <w:t xml:space="preserve"> in the opposite direction, with massive volumes of health-related data in sub-Saharan Africa being collected, </w:t>
      </w:r>
      <w:r w:rsidR="005E7366" w:rsidRPr="007D0618">
        <w:rPr>
          <w:rFonts w:cs="Times New Roman"/>
          <w:szCs w:val="24"/>
        </w:rPr>
        <w:t>analyzed</w:t>
      </w:r>
      <w:r w:rsidR="007073FB" w:rsidRPr="007D0618">
        <w:rPr>
          <w:rFonts w:cs="Times New Roman"/>
          <w:szCs w:val="24"/>
        </w:rPr>
        <w:t>, stored, shared</w:t>
      </w:r>
      <w:r w:rsidR="005E7366" w:rsidRPr="007D0618">
        <w:rPr>
          <w:rFonts w:cs="Times New Roman"/>
          <w:szCs w:val="24"/>
        </w:rPr>
        <w:t>,</w:t>
      </w:r>
      <w:r w:rsidR="007073FB" w:rsidRPr="007D0618">
        <w:rPr>
          <w:rFonts w:cs="Times New Roman"/>
          <w:szCs w:val="24"/>
        </w:rPr>
        <w:t xml:space="preserve"> and </w:t>
      </w:r>
      <w:r w:rsidR="005E7366" w:rsidRPr="007D0618">
        <w:rPr>
          <w:rFonts w:cs="Times New Roman"/>
          <w:szCs w:val="24"/>
        </w:rPr>
        <w:t>utilized</w:t>
      </w:r>
      <w:r w:rsidR="007073FB" w:rsidRPr="007D0618">
        <w:rPr>
          <w:rFonts w:cs="Times New Roman"/>
          <w:szCs w:val="24"/>
        </w:rPr>
        <w:t xml:space="preserve"> by numerous stakeholders</w:t>
      </w:r>
      <w:r w:rsidR="001F5A5E" w:rsidRPr="007D0618">
        <w:rPr>
          <w:rFonts w:cs="Times New Roman"/>
          <w:szCs w:val="24"/>
        </w:rPr>
        <w:t xml:space="preserve"> (</w:t>
      </w:r>
      <w:proofErr w:type="spellStart"/>
      <w:r w:rsidR="001F5A5E" w:rsidRPr="007D0618">
        <w:rPr>
          <w:rFonts w:cs="Times New Roman"/>
          <w:szCs w:val="24"/>
        </w:rPr>
        <w:t>Etori</w:t>
      </w:r>
      <w:r w:rsidR="001F5A5E" w:rsidRPr="007D0618">
        <w:rPr>
          <w:rFonts w:cs="Times New Roman"/>
          <w:i/>
          <w:iCs/>
          <w:szCs w:val="24"/>
        </w:rPr>
        <w:t>et</w:t>
      </w:r>
      <w:proofErr w:type="spellEnd"/>
      <w:r w:rsidR="001F5A5E" w:rsidRPr="007D0618">
        <w:rPr>
          <w:rFonts w:cs="Times New Roman"/>
          <w:i/>
          <w:iCs/>
          <w:szCs w:val="24"/>
        </w:rPr>
        <w:t xml:space="preserve"> al</w:t>
      </w:r>
      <w:r w:rsidR="001F5A5E" w:rsidRPr="007D0618">
        <w:rPr>
          <w:rFonts w:cs="Times New Roman"/>
          <w:szCs w:val="24"/>
        </w:rPr>
        <w:t>., 2020)</w:t>
      </w:r>
      <w:r w:rsidR="007073FB" w:rsidRPr="007D0618">
        <w:rPr>
          <w:rFonts w:cs="Times New Roman"/>
          <w:szCs w:val="24"/>
        </w:rPr>
        <w:t xml:space="preserve">. But while scarcity of data constituted a problem, </w:t>
      </w:r>
      <w:r w:rsidR="005E7366" w:rsidRPr="007D0618">
        <w:rPr>
          <w:rFonts w:cs="Times New Roman"/>
          <w:szCs w:val="24"/>
        </w:rPr>
        <w:t>in the same manner</w:t>
      </w:r>
      <w:r w:rsidR="007073FB" w:rsidRPr="007D0618">
        <w:rPr>
          <w:rFonts w:cs="Times New Roman"/>
          <w:szCs w:val="24"/>
        </w:rPr>
        <w:t xml:space="preserve"> does an abundance</w:t>
      </w:r>
      <w:r w:rsidR="005E7366" w:rsidRPr="007D0618">
        <w:rPr>
          <w:rFonts w:cs="Times New Roman"/>
          <w:szCs w:val="24"/>
        </w:rPr>
        <w:t xml:space="preserve"> constitutes more problem</w:t>
      </w:r>
      <w:r w:rsidR="007073FB" w:rsidRPr="007D0618">
        <w:rPr>
          <w:rFonts w:cs="Times New Roman"/>
          <w:szCs w:val="24"/>
        </w:rPr>
        <w:t xml:space="preserve">. Whether having an abundance of data is a cause for celebration depends on </w:t>
      </w:r>
      <w:r w:rsidR="00D77547" w:rsidRPr="007D0618">
        <w:rPr>
          <w:rFonts w:cs="Times New Roman"/>
          <w:szCs w:val="24"/>
        </w:rPr>
        <w:t>several</w:t>
      </w:r>
      <w:r w:rsidR="007073FB" w:rsidRPr="007D0618">
        <w:rPr>
          <w:rFonts w:cs="Times New Roman"/>
          <w:szCs w:val="24"/>
        </w:rPr>
        <w:t xml:space="preserve"> conditions, including how the data were gathered, how they are shared, who stands to benefit from the data, who may be burdened by the data, and in general how the data are likely to impact the health and well-being </w:t>
      </w:r>
      <w:proofErr w:type="spellStart"/>
      <w:r w:rsidR="007073FB" w:rsidRPr="007D0618">
        <w:rPr>
          <w:rFonts w:cs="Times New Roman"/>
          <w:szCs w:val="24"/>
        </w:rPr>
        <w:t>ofpopulations</w:t>
      </w:r>
      <w:proofErr w:type="spellEnd"/>
      <w:r w:rsidR="007073FB" w:rsidRPr="007D0618">
        <w:rPr>
          <w:rFonts w:cs="Times New Roman"/>
          <w:szCs w:val="24"/>
        </w:rPr>
        <w:t xml:space="preserve"> in need</w:t>
      </w:r>
      <w:r w:rsidR="001F5A5E" w:rsidRPr="007D0618">
        <w:rPr>
          <w:rFonts w:cs="Times New Roman"/>
          <w:szCs w:val="24"/>
        </w:rPr>
        <w:t xml:space="preserve"> (</w:t>
      </w:r>
      <w:proofErr w:type="spellStart"/>
      <w:r w:rsidR="001F5A5E" w:rsidRPr="007D0618">
        <w:rPr>
          <w:rFonts w:cs="Times New Roman"/>
          <w:szCs w:val="24"/>
        </w:rPr>
        <w:t>Otorkpa</w:t>
      </w:r>
      <w:r w:rsidR="001F5A5E" w:rsidRPr="007D0618">
        <w:rPr>
          <w:rFonts w:cs="Times New Roman"/>
          <w:i/>
          <w:iCs/>
          <w:szCs w:val="24"/>
        </w:rPr>
        <w:t>et</w:t>
      </w:r>
      <w:proofErr w:type="spellEnd"/>
      <w:r w:rsidR="001F5A5E" w:rsidRPr="007D0618">
        <w:rPr>
          <w:rFonts w:cs="Times New Roman"/>
          <w:i/>
          <w:iCs/>
          <w:szCs w:val="24"/>
        </w:rPr>
        <w:t xml:space="preserve"> al</w:t>
      </w:r>
      <w:r w:rsidR="001F5A5E" w:rsidRPr="007D0618">
        <w:rPr>
          <w:rFonts w:cs="Times New Roman"/>
          <w:szCs w:val="24"/>
        </w:rPr>
        <w:t>., 2024)</w:t>
      </w:r>
      <w:r w:rsidR="007073FB" w:rsidRPr="007D0618">
        <w:rPr>
          <w:rFonts w:cs="Times New Roman"/>
          <w:szCs w:val="24"/>
        </w:rPr>
        <w:t xml:space="preserve">. </w:t>
      </w:r>
      <w:r w:rsidR="00BA0A60" w:rsidRPr="007D0618">
        <w:rPr>
          <w:rFonts w:cs="Times New Roman"/>
          <w:szCs w:val="24"/>
        </w:rPr>
        <w:t>Meanwhile,</w:t>
      </w:r>
      <w:r w:rsidR="007073FB" w:rsidRPr="007D0618">
        <w:rPr>
          <w:rFonts w:cs="Times New Roman"/>
          <w:szCs w:val="24"/>
        </w:rPr>
        <w:t xml:space="preserve"> the use of big data is being promoted in Africa, warnings can be heard coming from the </w:t>
      </w:r>
      <w:r w:rsidR="00BA0A60" w:rsidRPr="007D0618">
        <w:rPr>
          <w:rFonts w:cs="Times New Roman"/>
          <w:szCs w:val="24"/>
        </w:rPr>
        <w:t>industrialized</w:t>
      </w:r>
      <w:r w:rsidR="007073FB" w:rsidRPr="007D0618">
        <w:rPr>
          <w:rFonts w:cs="Times New Roman"/>
          <w:szCs w:val="24"/>
        </w:rPr>
        <w:t xml:space="preserve"> North about the </w:t>
      </w:r>
      <w:r w:rsidR="007073FB" w:rsidRPr="007D0618">
        <w:rPr>
          <w:rFonts w:cs="Times New Roman"/>
          <w:szCs w:val="24"/>
        </w:rPr>
        <w:lastRenderedPageBreak/>
        <w:t xml:space="preserve">downsides of digital technologies. </w:t>
      </w:r>
      <w:r w:rsidR="00BA0A60" w:rsidRPr="007D0618">
        <w:rPr>
          <w:rFonts w:cs="Times New Roman"/>
          <w:szCs w:val="24"/>
        </w:rPr>
        <w:t>Some</w:t>
      </w:r>
      <w:r w:rsidR="007073FB" w:rsidRPr="007D0618">
        <w:rPr>
          <w:rFonts w:cs="Times New Roman"/>
          <w:szCs w:val="24"/>
        </w:rPr>
        <w:t xml:space="preserve"> year</w:t>
      </w:r>
      <w:r w:rsidR="00BA0A60" w:rsidRPr="007D0618">
        <w:rPr>
          <w:rFonts w:cs="Times New Roman"/>
          <w:szCs w:val="24"/>
        </w:rPr>
        <w:t>s ago,</w:t>
      </w:r>
      <w:r w:rsidR="007073FB" w:rsidRPr="007D0618">
        <w:rPr>
          <w:rFonts w:cs="Times New Roman"/>
          <w:szCs w:val="24"/>
        </w:rPr>
        <w:t xml:space="preserve"> more than a thousand technology leaders wrote an open letter urging artificial intelligence (AI) labs to pause development of the most sophisticated systems, because they present profound risks to society and humanity. Words of caution and calls for reflection about the use of digital technologies are clearly nothing new</w:t>
      </w:r>
      <w:r w:rsidR="001F5A5E" w:rsidRPr="007D0618">
        <w:rPr>
          <w:rFonts w:cs="Times New Roman"/>
          <w:szCs w:val="24"/>
        </w:rPr>
        <w:t xml:space="preserve"> (</w:t>
      </w:r>
      <w:proofErr w:type="spellStart"/>
      <w:r w:rsidR="001F5A5E" w:rsidRPr="007D0618">
        <w:rPr>
          <w:rFonts w:cs="Times New Roman"/>
          <w:szCs w:val="24"/>
        </w:rPr>
        <w:t>Bervell</w:t>
      </w:r>
      <w:proofErr w:type="spellEnd"/>
      <w:r w:rsidR="001F5A5E" w:rsidRPr="007D0618">
        <w:rPr>
          <w:rFonts w:cs="Times New Roman"/>
          <w:szCs w:val="24"/>
        </w:rPr>
        <w:t xml:space="preserve"> and Al-</w:t>
      </w:r>
      <w:proofErr w:type="spellStart"/>
      <w:r w:rsidR="001F5A5E" w:rsidRPr="007D0618">
        <w:rPr>
          <w:rFonts w:cs="Times New Roman"/>
          <w:szCs w:val="24"/>
        </w:rPr>
        <w:t>Samarraie</w:t>
      </w:r>
      <w:proofErr w:type="spellEnd"/>
      <w:r w:rsidR="001F5A5E" w:rsidRPr="007D0618">
        <w:rPr>
          <w:rFonts w:cs="Times New Roman"/>
          <w:szCs w:val="24"/>
        </w:rPr>
        <w:t>, 2019)</w:t>
      </w:r>
      <w:r w:rsidR="007073FB" w:rsidRPr="007D0618">
        <w:rPr>
          <w:rFonts w:cs="Times New Roman"/>
          <w:szCs w:val="24"/>
        </w:rPr>
        <w:t xml:space="preserve">. </w:t>
      </w:r>
      <w:r w:rsidR="004B5A64" w:rsidRPr="007D0618">
        <w:rPr>
          <w:rFonts w:cs="Times New Roman"/>
          <w:szCs w:val="24"/>
        </w:rPr>
        <w:t>Furthermore, a field called c</w:t>
      </w:r>
      <w:r w:rsidR="007073FB" w:rsidRPr="007D0618">
        <w:rPr>
          <w:rFonts w:cs="Times New Roman"/>
          <w:szCs w:val="24"/>
        </w:rPr>
        <w:t>ritical data studies</w:t>
      </w:r>
      <w:r w:rsidR="004B5A64" w:rsidRPr="007D0618">
        <w:rPr>
          <w:rFonts w:cs="Times New Roman"/>
          <w:szCs w:val="24"/>
        </w:rPr>
        <w:t xml:space="preserve"> was</w:t>
      </w:r>
      <w:r w:rsidR="007073FB" w:rsidRPr="007D0618">
        <w:rPr>
          <w:rFonts w:cs="Times New Roman"/>
          <w:szCs w:val="24"/>
        </w:rPr>
        <w:t xml:space="preserve"> devoted to the economic, political, ethical</w:t>
      </w:r>
      <w:r w:rsidR="004B5A64" w:rsidRPr="007D0618">
        <w:rPr>
          <w:rFonts w:cs="Times New Roman"/>
          <w:szCs w:val="24"/>
        </w:rPr>
        <w:t>,</w:t>
      </w:r>
      <w:r w:rsidR="007073FB" w:rsidRPr="007D0618">
        <w:rPr>
          <w:rFonts w:cs="Times New Roman"/>
          <w:szCs w:val="24"/>
        </w:rPr>
        <w:t xml:space="preserve"> and legal issues concerning data, including questions about social justice. However, a case can be made that Africa finds itself at a moment of </w:t>
      </w:r>
      <w:r w:rsidR="004B5A64" w:rsidRPr="007D0618">
        <w:rPr>
          <w:rFonts w:cs="Times New Roman"/>
          <w:szCs w:val="24"/>
        </w:rPr>
        <w:t>vulnerability</w:t>
      </w:r>
      <w:r w:rsidR="007073FB" w:rsidRPr="007D0618">
        <w:rPr>
          <w:rFonts w:cs="Times New Roman"/>
          <w:szCs w:val="24"/>
        </w:rPr>
        <w:t xml:space="preserve"> in this context. </w:t>
      </w:r>
      <w:r w:rsidR="004B5A64" w:rsidRPr="007D0618">
        <w:rPr>
          <w:rFonts w:cs="Times New Roman"/>
          <w:szCs w:val="24"/>
        </w:rPr>
        <w:t>Additionally</w:t>
      </w:r>
      <w:r w:rsidR="007073FB" w:rsidRPr="007D0618">
        <w:rPr>
          <w:rFonts w:cs="Times New Roman"/>
          <w:szCs w:val="24"/>
        </w:rPr>
        <w:t xml:space="preserve">, critical data studies have been disproportionately focused on concerns in high-income countries; African critical data scholarship is relatively nascent. </w:t>
      </w:r>
      <w:r w:rsidR="004B5A64" w:rsidRPr="007D0618">
        <w:rPr>
          <w:rFonts w:cs="Times New Roman"/>
          <w:szCs w:val="24"/>
        </w:rPr>
        <w:t>Also</w:t>
      </w:r>
      <w:r w:rsidR="007073FB" w:rsidRPr="007D0618">
        <w:rPr>
          <w:rFonts w:cs="Times New Roman"/>
          <w:szCs w:val="24"/>
        </w:rPr>
        <w:t>, public awareness in Africa about data science and potential concerns associated with it appears to be very low</w:t>
      </w:r>
      <w:r w:rsidR="001F5A5E" w:rsidRPr="007D0618">
        <w:rPr>
          <w:rFonts w:cs="Times New Roman"/>
          <w:szCs w:val="24"/>
        </w:rPr>
        <w:t xml:space="preserve"> (Abbas </w:t>
      </w:r>
      <w:r w:rsidR="001F5A5E" w:rsidRPr="007D0618">
        <w:rPr>
          <w:rFonts w:cs="Times New Roman"/>
          <w:i/>
          <w:iCs/>
          <w:szCs w:val="24"/>
        </w:rPr>
        <w:t>et al</w:t>
      </w:r>
      <w:r w:rsidR="001F5A5E" w:rsidRPr="007D0618">
        <w:rPr>
          <w:rFonts w:cs="Times New Roman"/>
          <w:szCs w:val="24"/>
        </w:rPr>
        <w:t>., 2020)</w:t>
      </w:r>
      <w:r w:rsidR="007073FB" w:rsidRPr="007D0618">
        <w:rPr>
          <w:rFonts w:cs="Times New Roman"/>
          <w:szCs w:val="24"/>
        </w:rPr>
        <w:t xml:space="preserve">. While this is an area for empirical research, citizens in high-income countries may have a stronger awareness that what they do on the Internet or with their phones </w:t>
      </w:r>
      <w:r w:rsidR="005072BE" w:rsidRPr="007D0618">
        <w:rPr>
          <w:rFonts w:cs="Times New Roman"/>
          <w:szCs w:val="24"/>
        </w:rPr>
        <w:t>to</w:t>
      </w:r>
      <w:r w:rsidR="007073FB" w:rsidRPr="007D0618">
        <w:rPr>
          <w:rFonts w:cs="Times New Roman"/>
          <w:szCs w:val="24"/>
        </w:rPr>
        <w:t xml:space="preserve"> interact with their medical provide</w:t>
      </w:r>
      <w:r w:rsidR="004B5A64" w:rsidRPr="007D0618">
        <w:rPr>
          <w:rFonts w:cs="Times New Roman"/>
          <w:szCs w:val="24"/>
        </w:rPr>
        <w:t>r</w:t>
      </w:r>
      <w:r w:rsidR="007073FB" w:rsidRPr="007D0618">
        <w:rPr>
          <w:rFonts w:cs="Times New Roman"/>
          <w:szCs w:val="24"/>
        </w:rPr>
        <w:t xml:space="preserve"> is being collected</w:t>
      </w:r>
      <w:r w:rsidR="004B5A64" w:rsidRPr="007D0618">
        <w:rPr>
          <w:rFonts w:cs="Times New Roman"/>
          <w:szCs w:val="24"/>
        </w:rPr>
        <w:t xml:space="preserve">, and </w:t>
      </w:r>
      <w:r w:rsidR="007073FB" w:rsidRPr="007D0618">
        <w:rPr>
          <w:rFonts w:cs="Times New Roman"/>
          <w:szCs w:val="24"/>
        </w:rPr>
        <w:t xml:space="preserve">shared for purposes largely beyond their knowledge or control. </w:t>
      </w:r>
      <w:r w:rsidR="005072BE" w:rsidRPr="007D0618">
        <w:rPr>
          <w:rFonts w:cs="Times New Roman"/>
          <w:szCs w:val="24"/>
        </w:rPr>
        <w:t>Also</w:t>
      </w:r>
      <w:r w:rsidR="007073FB" w:rsidRPr="007D0618">
        <w:rPr>
          <w:rFonts w:cs="Times New Roman"/>
          <w:szCs w:val="24"/>
        </w:rPr>
        <w:t>, the generation of voluminous data about Africa and Africans cannot be disentangled from history, and especially colonial history</w:t>
      </w:r>
      <w:r w:rsidR="001F5A5E" w:rsidRPr="007D0618">
        <w:rPr>
          <w:rFonts w:cs="Times New Roman"/>
          <w:szCs w:val="24"/>
        </w:rPr>
        <w:t xml:space="preserve"> (</w:t>
      </w:r>
      <w:proofErr w:type="spellStart"/>
      <w:r w:rsidR="001F5A5E" w:rsidRPr="007D0618">
        <w:rPr>
          <w:rFonts w:cs="Times New Roman"/>
          <w:szCs w:val="24"/>
        </w:rPr>
        <w:t>Abdulwaheed</w:t>
      </w:r>
      <w:proofErr w:type="spellEnd"/>
      <w:r w:rsidR="001F5A5E" w:rsidRPr="007D0618">
        <w:rPr>
          <w:rFonts w:cs="Times New Roman"/>
          <w:szCs w:val="24"/>
        </w:rPr>
        <w:t>, 2019)</w:t>
      </w:r>
      <w:r w:rsidR="007073FB" w:rsidRPr="007D0618">
        <w:rPr>
          <w:rFonts w:cs="Times New Roman"/>
          <w:szCs w:val="24"/>
        </w:rPr>
        <w:t>. Africans live with the consequences of the plunder of their natural resources that started during the colonial era. When data are described as the new gold or the new oil, worries about exploitation naturally arise. Even the language of data sharing in this context may raise some skepticism:</w:t>
      </w:r>
      <w:r w:rsidR="005072BE" w:rsidRPr="007D0618">
        <w:rPr>
          <w:rFonts w:cs="Times New Roman"/>
          <w:szCs w:val="24"/>
        </w:rPr>
        <w:t xml:space="preserve"> Sharing</w:t>
      </w:r>
      <w:r w:rsidR="007073FB" w:rsidRPr="007D0618">
        <w:rPr>
          <w:rFonts w:cs="Times New Roman"/>
          <w:szCs w:val="24"/>
        </w:rPr>
        <w:t xml:space="preserve"> means that projects in large and </w:t>
      </w:r>
      <w:r w:rsidR="005072BE" w:rsidRPr="007D0618">
        <w:rPr>
          <w:rFonts w:cs="Times New Roman"/>
          <w:szCs w:val="24"/>
        </w:rPr>
        <w:t>‘</w:t>
      </w:r>
      <w:r w:rsidR="007073FB" w:rsidRPr="007D0618">
        <w:rPr>
          <w:rFonts w:cs="Times New Roman"/>
          <w:szCs w:val="24"/>
        </w:rPr>
        <w:t>externally funded</w:t>
      </w:r>
      <w:r w:rsidR="005072BE" w:rsidRPr="007D0618">
        <w:rPr>
          <w:rFonts w:cs="Times New Roman"/>
          <w:szCs w:val="24"/>
        </w:rPr>
        <w:t>’</w:t>
      </w:r>
      <w:r w:rsidR="007073FB" w:rsidRPr="007D0618">
        <w:rPr>
          <w:rFonts w:cs="Times New Roman"/>
          <w:szCs w:val="24"/>
        </w:rPr>
        <w:t xml:space="preserve"> data science initiatives such as DS-I Africa may have to work to earn community trust, no matter how well-intentioned and scientifically rigorous their studies are</w:t>
      </w:r>
      <w:r w:rsidR="001F5A5E" w:rsidRPr="007D0618">
        <w:rPr>
          <w:rFonts w:cs="Times New Roman"/>
          <w:szCs w:val="24"/>
        </w:rPr>
        <w:t xml:space="preserve"> (Maiga </w:t>
      </w:r>
      <w:r w:rsidR="001F5A5E" w:rsidRPr="007D0618">
        <w:rPr>
          <w:rFonts w:cs="Times New Roman"/>
          <w:i/>
          <w:iCs/>
          <w:szCs w:val="24"/>
        </w:rPr>
        <w:t>et al</w:t>
      </w:r>
      <w:r w:rsidR="001F5A5E" w:rsidRPr="007D0618">
        <w:rPr>
          <w:rFonts w:cs="Times New Roman"/>
          <w:szCs w:val="24"/>
        </w:rPr>
        <w:t>., 2019)</w:t>
      </w:r>
      <w:r w:rsidR="007073FB" w:rsidRPr="007D0618">
        <w:rPr>
          <w:rFonts w:cs="Times New Roman"/>
          <w:szCs w:val="24"/>
        </w:rPr>
        <w:t>.In sub-Saharan Africa (SSA), the public health sector persistently faces numerous and diverse challenges ranging from institutional incapacity, dwindling skilled human resources, data mismanagement, effects of climate change and a prevalence of diseases. The prevalence of infectious and non-communicable diseases places a strain on healthcare systems and exacerbates these challenges, to the extent of threatening global health security</w:t>
      </w:r>
      <w:r w:rsidR="001F5A5E" w:rsidRPr="007D0618">
        <w:rPr>
          <w:rFonts w:cs="Times New Roman"/>
          <w:szCs w:val="24"/>
        </w:rPr>
        <w:t xml:space="preserve"> (Rumisha </w:t>
      </w:r>
      <w:r w:rsidR="001F5A5E" w:rsidRPr="007D0618">
        <w:rPr>
          <w:rFonts w:cs="Times New Roman"/>
          <w:i/>
          <w:iCs/>
          <w:szCs w:val="24"/>
        </w:rPr>
        <w:t>et al</w:t>
      </w:r>
      <w:r w:rsidR="001F5A5E" w:rsidRPr="007D0618">
        <w:rPr>
          <w:rFonts w:cs="Times New Roman"/>
          <w:szCs w:val="24"/>
        </w:rPr>
        <w:t>., 2020)</w:t>
      </w:r>
      <w:r w:rsidR="007073FB" w:rsidRPr="007D0618">
        <w:rPr>
          <w:rFonts w:cs="Times New Roman"/>
          <w:szCs w:val="24"/>
        </w:rPr>
        <w:t>. As a result, countries in the region are struggling to achieve universal health care coverage, which is a critical component of achieving the United Nations Sustainable Development Goal (</w:t>
      </w:r>
      <w:r w:rsidR="00512720" w:rsidRPr="007D0618">
        <w:rPr>
          <w:rFonts w:cs="Times New Roman"/>
          <w:szCs w:val="24"/>
        </w:rPr>
        <w:t>UN</w:t>
      </w:r>
      <w:r w:rsidR="007073FB" w:rsidRPr="007D0618">
        <w:rPr>
          <w:rFonts w:cs="Times New Roman"/>
          <w:szCs w:val="24"/>
        </w:rPr>
        <w:t xml:space="preserve">SDG) </w:t>
      </w:r>
      <w:r w:rsidR="006C2283" w:rsidRPr="007D0618">
        <w:rPr>
          <w:rFonts w:cs="Times New Roman"/>
          <w:szCs w:val="24"/>
        </w:rPr>
        <w:t>of</w:t>
      </w:r>
      <w:r w:rsidR="007073FB" w:rsidRPr="007D0618">
        <w:rPr>
          <w:rFonts w:cs="Times New Roman"/>
          <w:szCs w:val="24"/>
        </w:rPr>
        <w:t xml:space="preserve"> good health and well-being (UN 2015). To achieve this </w:t>
      </w:r>
      <w:r w:rsidR="006C2283" w:rsidRPr="007D0618">
        <w:rPr>
          <w:rFonts w:cs="Times New Roman"/>
          <w:szCs w:val="24"/>
        </w:rPr>
        <w:t>UN</w:t>
      </w:r>
      <w:r w:rsidR="007073FB" w:rsidRPr="007D0618">
        <w:rPr>
          <w:rFonts w:cs="Times New Roman"/>
          <w:szCs w:val="24"/>
        </w:rPr>
        <w:t xml:space="preserve">SDG, </w:t>
      </w:r>
      <w:r w:rsidR="006C2283" w:rsidRPr="007D0618">
        <w:rPr>
          <w:rFonts w:cs="Times New Roman"/>
          <w:szCs w:val="24"/>
        </w:rPr>
        <w:t>Sub-Saharan Africa’s (SSA)</w:t>
      </w:r>
      <w:r w:rsidR="007073FB" w:rsidRPr="007D0618">
        <w:rPr>
          <w:rFonts w:cs="Times New Roman"/>
          <w:szCs w:val="24"/>
        </w:rPr>
        <w:t xml:space="preserve"> healthcare systems must be strengthened so that they can detect, </w:t>
      </w:r>
      <w:r w:rsidR="00064F12" w:rsidRPr="007D0618">
        <w:rPr>
          <w:rFonts w:cs="Times New Roman"/>
          <w:szCs w:val="24"/>
        </w:rPr>
        <w:t>plan,</w:t>
      </w:r>
      <w:r w:rsidR="007073FB" w:rsidRPr="007D0618">
        <w:rPr>
          <w:rFonts w:cs="Times New Roman"/>
          <w:szCs w:val="24"/>
        </w:rPr>
        <w:t xml:space="preserve"> and adequately respond to health threats using reliable, accurate, </w:t>
      </w:r>
      <w:r w:rsidR="00422C3E" w:rsidRPr="007D0618">
        <w:rPr>
          <w:rFonts w:cs="Times New Roman"/>
          <w:szCs w:val="24"/>
        </w:rPr>
        <w:t>complete,</w:t>
      </w:r>
      <w:r w:rsidR="007073FB" w:rsidRPr="007D0618">
        <w:rPr>
          <w:rFonts w:cs="Times New Roman"/>
          <w:szCs w:val="24"/>
        </w:rPr>
        <w:t xml:space="preserve"> and readily available quality data and information. Strengthening </w:t>
      </w:r>
      <w:r w:rsidR="007073FB" w:rsidRPr="007D0618">
        <w:rPr>
          <w:rFonts w:cs="Times New Roman"/>
          <w:szCs w:val="24"/>
        </w:rPr>
        <w:lastRenderedPageBreak/>
        <w:t>healthcare systems would mean that governments must invest in adequate infrastructure and resources to support healthcare-related services</w:t>
      </w:r>
      <w:r w:rsidR="001F5A5E" w:rsidRPr="007D0618">
        <w:rPr>
          <w:rFonts w:cs="Times New Roman"/>
          <w:szCs w:val="24"/>
        </w:rPr>
        <w:t xml:space="preserve"> (</w:t>
      </w:r>
      <w:proofErr w:type="spellStart"/>
      <w:r w:rsidR="001F5A5E" w:rsidRPr="007D0618">
        <w:rPr>
          <w:rFonts w:cs="Times New Roman"/>
          <w:szCs w:val="24"/>
        </w:rPr>
        <w:t>Talisuma</w:t>
      </w:r>
      <w:r w:rsidR="001F5A5E" w:rsidRPr="007D0618">
        <w:rPr>
          <w:rFonts w:cs="Times New Roman"/>
          <w:i/>
          <w:iCs/>
          <w:szCs w:val="24"/>
        </w:rPr>
        <w:t>et</w:t>
      </w:r>
      <w:proofErr w:type="spellEnd"/>
      <w:r w:rsidR="001F5A5E" w:rsidRPr="007D0618">
        <w:rPr>
          <w:rFonts w:cs="Times New Roman"/>
          <w:i/>
          <w:iCs/>
          <w:szCs w:val="24"/>
        </w:rPr>
        <w:t xml:space="preserve"> al</w:t>
      </w:r>
      <w:r w:rsidR="001F5A5E" w:rsidRPr="007D0618">
        <w:rPr>
          <w:rFonts w:cs="Times New Roman"/>
          <w:szCs w:val="24"/>
        </w:rPr>
        <w:t>., 2020)</w:t>
      </w:r>
      <w:r w:rsidR="007073FB" w:rsidRPr="007D0618">
        <w:rPr>
          <w:rFonts w:cs="Times New Roman"/>
          <w:szCs w:val="24"/>
        </w:rPr>
        <w:t>. The investments serve as a step in the right direction for healthcare systems to reduce the burden of non-communicable and infectious diseases.</w:t>
      </w:r>
    </w:p>
    <w:p w14:paraId="36CDF57A" w14:textId="77777777" w:rsidR="007073FB" w:rsidRPr="007D0618" w:rsidRDefault="00422C3E" w:rsidP="009E5215">
      <w:pPr>
        <w:spacing w:line="360" w:lineRule="auto"/>
        <w:jc w:val="both"/>
        <w:rPr>
          <w:rFonts w:cs="Times New Roman"/>
          <w:szCs w:val="24"/>
        </w:rPr>
      </w:pPr>
      <w:r w:rsidRPr="007D0618">
        <w:rPr>
          <w:rFonts w:cs="Times New Roman"/>
          <w:szCs w:val="24"/>
        </w:rPr>
        <w:t>Notwithstanding, i</w:t>
      </w:r>
      <w:r w:rsidR="007073FB" w:rsidRPr="007D0618">
        <w:rPr>
          <w:rFonts w:cs="Times New Roman"/>
          <w:szCs w:val="24"/>
        </w:rPr>
        <w:t xml:space="preserve">nfectious diseases remain the most serious health crisis confronting </w:t>
      </w:r>
      <w:r w:rsidR="006C2283" w:rsidRPr="007D0618">
        <w:rPr>
          <w:rFonts w:cs="Times New Roman"/>
          <w:szCs w:val="24"/>
        </w:rPr>
        <w:t>Sub-Saharan Africa’s (SSA)</w:t>
      </w:r>
      <w:r w:rsidR="007073FB" w:rsidRPr="007D0618">
        <w:rPr>
          <w:rFonts w:cs="Times New Roman"/>
          <w:szCs w:val="24"/>
        </w:rPr>
        <w:t xml:space="preserve"> healthcare systems. Over the last decade, the region has seen devastating outbreaks of highly infectious diseases such as cholera, Lassa fever and yellow fever, as well as Ebola virus disease (EVD) and, more recently, the severe acute respiratory syndrome coronavirus 2 (SARS-CoV-2)</w:t>
      </w:r>
      <w:r w:rsidR="001F5A5E" w:rsidRPr="007D0618">
        <w:rPr>
          <w:rFonts w:cs="Times New Roman"/>
          <w:szCs w:val="24"/>
        </w:rPr>
        <w:t xml:space="preserve"> (</w:t>
      </w:r>
      <w:proofErr w:type="spellStart"/>
      <w:r w:rsidR="001F5A5E" w:rsidRPr="007D0618">
        <w:rPr>
          <w:rFonts w:cs="Times New Roman"/>
          <w:szCs w:val="24"/>
        </w:rPr>
        <w:t>Meliala</w:t>
      </w:r>
      <w:r w:rsidR="001F5A5E" w:rsidRPr="007D0618">
        <w:rPr>
          <w:rFonts w:cs="Times New Roman"/>
          <w:i/>
          <w:iCs/>
          <w:szCs w:val="24"/>
        </w:rPr>
        <w:t>et</w:t>
      </w:r>
      <w:proofErr w:type="spellEnd"/>
      <w:r w:rsidR="001F5A5E" w:rsidRPr="007D0618">
        <w:rPr>
          <w:rFonts w:cs="Times New Roman"/>
          <w:i/>
          <w:iCs/>
          <w:szCs w:val="24"/>
        </w:rPr>
        <w:t xml:space="preserve"> al</w:t>
      </w:r>
      <w:r w:rsidR="001F5A5E" w:rsidRPr="007D0618">
        <w:rPr>
          <w:rFonts w:cs="Times New Roman"/>
          <w:szCs w:val="24"/>
        </w:rPr>
        <w:t>., 2019)</w:t>
      </w:r>
      <w:r w:rsidR="007073FB" w:rsidRPr="007D0618">
        <w:rPr>
          <w:rFonts w:cs="Times New Roman"/>
          <w:szCs w:val="24"/>
        </w:rPr>
        <w:t xml:space="preserve">. Furthermore, </w:t>
      </w:r>
      <w:r w:rsidR="006C2283" w:rsidRPr="007D0618">
        <w:rPr>
          <w:rFonts w:cs="Times New Roman"/>
          <w:szCs w:val="24"/>
        </w:rPr>
        <w:t>Sub-Saharan Africa (SSA)</w:t>
      </w:r>
      <w:r w:rsidR="007073FB" w:rsidRPr="007D0618">
        <w:rPr>
          <w:rFonts w:cs="Times New Roman"/>
          <w:szCs w:val="24"/>
        </w:rPr>
        <w:t xml:space="preserve"> is relatively plagued by a high endemic prevalence of human immunodeficiency virus and acquired immunodeficiency syndrome (HIV and AIDS), tuberculosis, malaria and parasitic diseases compared to the Global North. These infectious disease outbreaks necessitate the development of long-term prevention, monitoring, </w:t>
      </w:r>
      <w:r w:rsidRPr="007D0618">
        <w:rPr>
          <w:rFonts w:cs="Times New Roman"/>
          <w:szCs w:val="24"/>
        </w:rPr>
        <w:t>control,</w:t>
      </w:r>
      <w:r w:rsidR="007073FB" w:rsidRPr="007D0618">
        <w:rPr>
          <w:rFonts w:cs="Times New Roman"/>
          <w:szCs w:val="24"/>
        </w:rPr>
        <w:t xml:space="preserve"> and treatment strategies by </w:t>
      </w:r>
      <w:r w:rsidR="006C2283" w:rsidRPr="007D0618">
        <w:rPr>
          <w:rFonts w:cs="Times New Roman"/>
          <w:szCs w:val="24"/>
        </w:rPr>
        <w:t>Sub-Saharan Africa (SSA)</w:t>
      </w:r>
      <w:r w:rsidR="007073FB" w:rsidRPr="007D0618">
        <w:rPr>
          <w:rFonts w:cs="Times New Roman"/>
          <w:szCs w:val="24"/>
        </w:rPr>
        <w:t xml:space="preserve"> healthcare systems, as well as adequate management of health-related data. Infections can spread quickly and cause high morbidity and mortality rates if infectious disease outbreaks are not detected and reported in a timely manner</w:t>
      </w:r>
      <w:r w:rsidR="001F5A5E" w:rsidRPr="007D0618">
        <w:rPr>
          <w:rFonts w:cs="Times New Roman"/>
          <w:szCs w:val="24"/>
        </w:rPr>
        <w:t xml:space="preserve"> (Liu </w:t>
      </w:r>
      <w:r w:rsidR="001F5A5E" w:rsidRPr="007D0618">
        <w:rPr>
          <w:rFonts w:cs="Times New Roman"/>
          <w:i/>
          <w:iCs/>
          <w:szCs w:val="24"/>
        </w:rPr>
        <w:t>et al</w:t>
      </w:r>
      <w:r w:rsidR="001F5A5E" w:rsidRPr="007D0618">
        <w:rPr>
          <w:rFonts w:cs="Times New Roman"/>
          <w:szCs w:val="24"/>
        </w:rPr>
        <w:t>., 2021)</w:t>
      </w:r>
      <w:r w:rsidR="007073FB" w:rsidRPr="007D0618">
        <w:rPr>
          <w:rFonts w:cs="Times New Roman"/>
          <w:szCs w:val="24"/>
        </w:rPr>
        <w:t xml:space="preserve">. Consequently, it is critical that </w:t>
      </w:r>
      <w:r w:rsidR="006C2283" w:rsidRPr="007D0618">
        <w:rPr>
          <w:rFonts w:cs="Times New Roman"/>
          <w:szCs w:val="24"/>
        </w:rPr>
        <w:t>Sub-Saharan Africa (SSA)</w:t>
      </w:r>
      <w:r w:rsidR="007073FB" w:rsidRPr="007D0618">
        <w:rPr>
          <w:rFonts w:cs="Times New Roman"/>
          <w:szCs w:val="24"/>
        </w:rPr>
        <w:t xml:space="preserve"> healthcare systems implement measures to ensure access to accurate, complete, reliable, relevant</w:t>
      </w:r>
      <w:r w:rsidRPr="007D0618">
        <w:rPr>
          <w:rFonts w:cs="Times New Roman"/>
          <w:szCs w:val="24"/>
        </w:rPr>
        <w:t>,</w:t>
      </w:r>
      <w:r w:rsidR="007073FB" w:rsidRPr="007D0618">
        <w:rPr>
          <w:rFonts w:cs="Times New Roman"/>
          <w:szCs w:val="24"/>
        </w:rPr>
        <w:t xml:space="preserve"> and timely health-related data and information. This should allow healthcare systems through public surveillance systems, to respond to and control infectious disease outbreaks while also preventing outbreak spread.</w:t>
      </w:r>
      <w:r w:rsidRPr="007D0618">
        <w:rPr>
          <w:rFonts w:cs="Times New Roman"/>
          <w:szCs w:val="24"/>
        </w:rPr>
        <w:t xml:space="preserve"> Also, i</w:t>
      </w:r>
      <w:r w:rsidR="007073FB" w:rsidRPr="007D0618">
        <w:rPr>
          <w:rFonts w:cs="Times New Roman"/>
          <w:szCs w:val="24"/>
        </w:rPr>
        <w:t xml:space="preserve">nadequate </w:t>
      </w:r>
      <w:proofErr w:type="spellStart"/>
      <w:r w:rsidR="007073FB" w:rsidRPr="007D0618">
        <w:rPr>
          <w:rFonts w:cs="Times New Roman"/>
          <w:szCs w:val="24"/>
        </w:rPr>
        <w:t>healthrelated</w:t>
      </w:r>
      <w:proofErr w:type="spellEnd"/>
      <w:r w:rsidR="007073FB" w:rsidRPr="007D0618">
        <w:rPr>
          <w:rFonts w:cs="Times New Roman"/>
          <w:szCs w:val="24"/>
        </w:rPr>
        <w:t xml:space="preserve"> data management in healthcare systems is a constant threat to disease surveillance in </w:t>
      </w:r>
      <w:r w:rsidR="006C2283" w:rsidRPr="007D0618">
        <w:rPr>
          <w:rFonts w:cs="Times New Roman"/>
          <w:szCs w:val="24"/>
        </w:rPr>
        <w:t>Sub-Saharan Africa (SSA)</w:t>
      </w:r>
      <w:r w:rsidR="001F5A5E" w:rsidRPr="007D0618">
        <w:rPr>
          <w:rFonts w:cs="Times New Roman"/>
          <w:szCs w:val="24"/>
        </w:rPr>
        <w:t xml:space="preserve"> (Liu </w:t>
      </w:r>
      <w:r w:rsidR="001F5A5E" w:rsidRPr="007D0618">
        <w:rPr>
          <w:rFonts w:cs="Times New Roman"/>
          <w:i/>
          <w:iCs/>
          <w:szCs w:val="24"/>
        </w:rPr>
        <w:t>et al</w:t>
      </w:r>
      <w:r w:rsidR="001F5A5E" w:rsidRPr="007D0618">
        <w:rPr>
          <w:rFonts w:cs="Times New Roman"/>
          <w:szCs w:val="24"/>
        </w:rPr>
        <w:t>., 2021)</w:t>
      </w:r>
      <w:r w:rsidR="007073FB" w:rsidRPr="007D0618">
        <w:rPr>
          <w:rFonts w:cs="Times New Roman"/>
          <w:szCs w:val="24"/>
        </w:rPr>
        <w:t xml:space="preserve">. The health sector generates and records a large volume and variety of data that can be </w:t>
      </w:r>
      <w:r w:rsidRPr="007D0618">
        <w:rPr>
          <w:rFonts w:cs="Times New Roman"/>
          <w:szCs w:val="24"/>
        </w:rPr>
        <w:t>analyzed</w:t>
      </w:r>
      <w:r w:rsidR="007073FB" w:rsidRPr="007D0618">
        <w:rPr>
          <w:rFonts w:cs="Times New Roman"/>
          <w:szCs w:val="24"/>
        </w:rPr>
        <w:t xml:space="preserve"> to enable adequate infectious disease surveillance. The large volumes and variety of health-related data and information is defined as big data created from paper records and by the adoption of electronic and mobile health technologies that collect patients’ information. Because big data in general is difficult to manage, process and </w:t>
      </w:r>
      <w:r w:rsidRPr="007D0618">
        <w:rPr>
          <w:rFonts w:cs="Times New Roman"/>
          <w:szCs w:val="24"/>
        </w:rPr>
        <w:t>analyze</w:t>
      </w:r>
      <w:r w:rsidR="007073FB" w:rsidRPr="007D0618">
        <w:rPr>
          <w:rFonts w:cs="Times New Roman"/>
          <w:szCs w:val="24"/>
        </w:rPr>
        <w:t xml:space="preserve"> using traditional analytical and statistical techniques, advanced technologies such as artificial intelligence (AI), internet of things (IoT), machine learning and big data analytics tools have become indispensable</w:t>
      </w:r>
      <w:r w:rsidR="00E115AD" w:rsidRPr="007D0618">
        <w:rPr>
          <w:rFonts w:cs="Times New Roman"/>
          <w:szCs w:val="24"/>
        </w:rPr>
        <w:t xml:space="preserve"> (Maiga </w:t>
      </w:r>
      <w:r w:rsidR="00E115AD" w:rsidRPr="007D0618">
        <w:rPr>
          <w:rFonts w:cs="Times New Roman"/>
          <w:i/>
          <w:iCs/>
          <w:szCs w:val="24"/>
        </w:rPr>
        <w:t>et al</w:t>
      </w:r>
      <w:r w:rsidR="00E115AD" w:rsidRPr="007D0618">
        <w:rPr>
          <w:rFonts w:cs="Times New Roman"/>
          <w:szCs w:val="24"/>
        </w:rPr>
        <w:t>., 2019)</w:t>
      </w:r>
      <w:r w:rsidR="007073FB" w:rsidRPr="007D0618">
        <w:rPr>
          <w:rFonts w:cs="Times New Roman"/>
          <w:szCs w:val="24"/>
        </w:rPr>
        <w:t xml:space="preserve">. Big data analytics in healthcare entails </w:t>
      </w:r>
      <w:r w:rsidRPr="007D0618">
        <w:rPr>
          <w:rFonts w:cs="Times New Roman"/>
          <w:szCs w:val="24"/>
        </w:rPr>
        <w:t>analyzing</w:t>
      </w:r>
      <w:r w:rsidR="007073FB" w:rsidRPr="007D0618">
        <w:rPr>
          <w:rFonts w:cs="Times New Roman"/>
          <w:szCs w:val="24"/>
        </w:rPr>
        <w:t xml:space="preserve"> large volumes of real-time or historical health records from various sources to identify patterns and trends that lead to meaningful insights for detection, predictive and prescriptive decision </w:t>
      </w:r>
      <w:r w:rsidR="007073FB" w:rsidRPr="007D0618">
        <w:rPr>
          <w:rFonts w:cs="Times New Roman"/>
          <w:szCs w:val="24"/>
        </w:rPr>
        <w:lastRenderedPageBreak/>
        <w:t xml:space="preserve">making. During the coronavirus disease 2019 (COVID-19) global pandemic, </w:t>
      </w:r>
      <w:r w:rsidR="00E115AD" w:rsidRPr="007D0618">
        <w:rPr>
          <w:rFonts w:cs="Times New Roman"/>
          <w:szCs w:val="24"/>
        </w:rPr>
        <w:t>examples shows that</w:t>
      </w:r>
      <w:r w:rsidR="007073FB" w:rsidRPr="007D0618">
        <w:rPr>
          <w:rFonts w:cs="Times New Roman"/>
          <w:szCs w:val="24"/>
        </w:rPr>
        <w:t xml:space="preserve">, AI models were used to </w:t>
      </w:r>
      <w:r w:rsidRPr="007D0618">
        <w:rPr>
          <w:rFonts w:cs="Times New Roman"/>
          <w:szCs w:val="24"/>
        </w:rPr>
        <w:t>analyze</w:t>
      </w:r>
      <w:r w:rsidR="007073FB" w:rsidRPr="007D0618">
        <w:rPr>
          <w:rFonts w:cs="Times New Roman"/>
          <w:szCs w:val="24"/>
        </w:rPr>
        <w:t xml:space="preserve"> big data in healthcare such as</w:t>
      </w:r>
      <w:r w:rsidRPr="007D0618">
        <w:rPr>
          <w:rFonts w:cs="Times New Roman"/>
          <w:szCs w:val="24"/>
        </w:rPr>
        <w:t>;</w:t>
      </w:r>
      <w:r w:rsidR="007073FB" w:rsidRPr="007D0618">
        <w:rPr>
          <w:rFonts w:cs="Times New Roman"/>
          <w:szCs w:val="24"/>
        </w:rPr>
        <w:t xml:space="preserve"> patient health history, symptoms, close contacts</w:t>
      </w:r>
      <w:r w:rsidRPr="007D0618">
        <w:rPr>
          <w:rFonts w:cs="Times New Roman"/>
          <w:szCs w:val="24"/>
        </w:rPr>
        <w:t>,</w:t>
      </w:r>
      <w:r w:rsidR="007073FB" w:rsidRPr="007D0618">
        <w:rPr>
          <w:rFonts w:cs="Times New Roman"/>
          <w:szCs w:val="24"/>
        </w:rPr>
        <w:t xml:space="preserve"> and proximity</w:t>
      </w:r>
      <w:r w:rsidRPr="007D0618">
        <w:rPr>
          <w:rFonts w:cs="Times New Roman"/>
          <w:szCs w:val="24"/>
        </w:rPr>
        <w:t>,</w:t>
      </w:r>
      <w:r w:rsidR="007073FB" w:rsidRPr="007D0618">
        <w:rPr>
          <w:rFonts w:cs="Times New Roman"/>
          <w:szCs w:val="24"/>
        </w:rPr>
        <w:t xml:space="preserve"> to detect, warn</w:t>
      </w:r>
      <w:r w:rsidRPr="007D0618">
        <w:rPr>
          <w:rFonts w:cs="Times New Roman"/>
          <w:szCs w:val="24"/>
        </w:rPr>
        <w:t>,</w:t>
      </w:r>
      <w:r w:rsidR="007073FB" w:rsidRPr="007D0618">
        <w:rPr>
          <w:rFonts w:cs="Times New Roman"/>
          <w:szCs w:val="24"/>
        </w:rPr>
        <w:t xml:space="preserve"> and respond </w:t>
      </w:r>
      <w:r w:rsidRPr="007D0618">
        <w:rPr>
          <w:rFonts w:cs="Times New Roman"/>
          <w:szCs w:val="24"/>
        </w:rPr>
        <w:t>promptly</w:t>
      </w:r>
      <w:r w:rsidR="00E115AD" w:rsidRPr="007D0618">
        <w:rPr>
          <w:rFonts w:cs="Times New Roman"/>
          <w:szCs w:val="24"/>
        </w:rPr>
        <w:t xml:space="preserve"> (Shi and Li, 2022)</w:t>
      </w:r>
      <w:r w:rsidR="007073FB" w:rsidRPr="007D0618">
        <w:rPr>
          <w:rFonts w:cs="Times New Roman"/>
          <w:szCs w:val="24"/>
        </w:rPr>
        <w:t xml:space="preserve">. Therefore, advanced data analytics, when implemented properly, can be used to create a knowledge foundation that strengthens the healthcare systems in </w:t>
      </w:r>
      <w:r w:rsidR="006C2283" w:rsidRPr="007D0618">
        <w:rPr>
          <w:rFonts w:cs="Times New Roman"/>
          <w:szCs w:val="24"/>
        </w:rPr>
        <w:t>Sub-Saharan Africa (SSA)</w:t>
      </w:r>
      <w:r w:rsidR="007073FB" w:rsidRPr="007D0618">
        <w:rPr>
          <w:rFonts w:cs="Times New Roman"/>
          <w:szCs w:val="24"/>
        </w:rPr>
        <w:t xml:space="preserve"> by enhancing disease management performance and streamlining administrative complexities.</w:t>
      </w:r>
    </w:p>
    <w:p w14:paraId="164F12FA" w14:textId="77777777" w:rsidR="004846D3" w:rsidRPr="007D0618" w:rsidRDefault="00422C3E" w:rsidP="009E5215">
      <w:pPr>
        <w:spacing w:line="360" w:lineRule="auto"/>
        <w:jc w:val="both"/>
        <w:rPr>
          <w:rFonts w:cs="Times New Roman"/>
          <w:szCs w:val="24"/>
        </w:rPr>
      </w:pPr>
      <w:r w:rsidRPr="007D0618">
        <w:rPr>
          <w:rFonts w:cs="Times New Roman"/>
          <w:szCs w:val="24"/>
        </w:rPr>
        <w:t xml:space="preserve">Lastly, </w:t>
      </w:r>
      <w:r w:rsidR="0086116F" w:rsidRPr="007D0618">
        <w:rPr>
          <w:rFonts w:cs="Times New Roman"/>
          <w:szCs w:val="24"/>
        </w:rPr>
        <w:t>agriculture and health monitoring are the main key factors that needs to be functioning excellently in any</w:t>
      </w:r>
      <w:r w:rsidR="00725DAD" w:rsidRPr="007D0618">
        <w:rPr>
          <w:rFonts w:cs="Times New Roman"/>
          <w:szCs w:val="24"/>
        </w:rPr>
        <w:t xml:space="preserve"> good</w:t>
      </w:r>
      <w:r w:rsidR="0086116F" w:rsidRPr="007D0618">
        <w:rPr>
          <w:rFonts w:cs="Times New Roman"/>
          <w:szCs w:val="24"/>
        </w:rPr>
        <w:t xml:space="preserve"> society</w:t>
      </w:r>
      <w:r w:rsidR="00725DAD" w:rsidRPr="007D0618">
        <w:rPr>
          <w:rFonts w:cs="Times New Roman"/>
          <w:szCs w:val="24"/>
        </w:rPr>
        <w:t xml:space="preserve">. Countries in </w:t>
      </w:r>
      <w:r w:rsidR="006C2283" w:rsidRPr="007D0618">
        <w:rPr>
          <w:rFonts w:cs="Times New Roman"/>
          <w:szCs w:val="24"/>
        </w:rPr>
        <w:t>Sub-Saharan Africa (SSA)</w:t>
      </w:r>
      <w:r w:rsidR="00725DAD" w:rsidRPr="007D0618">
        <w:rPr>
          <w:rFonts w:cs="Times New Roman"/>
          <w:szCs w:val="24"/>
        </w:rPr>
        <w:t xml:space="preserve"> will need to adopt modern mechanized tools to improve agricultural produce exponentially</w:t>
      </w:r>
      <w:r w:rsidR="00E16C01" w:rsidRPr="007D0618">
        <w:rPr>
          <w:rFonts w:cs="Times New Roman"/>
          <w:szCs w:val="24"/>
        </w:rPr>
        <w:t>. Also</w:t>
      </w:r>
      <w:r w:rsidR="00725DAD" w:rsidRPr="007D0618">
        <w:rPr>
          <w:rFonts w:cs="Times New Roman"/>
          <w:szCs w:val="24"/>
        </w:rPr>
        <w:t xml:space="preserve">, they will need to adopt digital data systems and AI assistance to improve health care and combat infectious diseases adequately. </w:t>
      </w:r>
      <w:r w:rsidR="004846D3" w:rsidRPr="007D0618">
        <w:rPr>
          <w:rFonts w:cs="Times New Roman"/>
          <w:szCs w:val="24"/>
        </w:rPr>
        <w:t xml:space="preserve">This review evaluates the </w:t>
      </w:r>
      <w:r w:rsidR="00146B3C" w:rsidRPr="007D0618">
        <w:rPr>
          <w:rFonts w:cs="Times New Roman"/>
          <w:szCs w:val="24"/>
        </w:rPr>
        <w:t>big data approaches for Agricultural and Health Systems Monitoring in Sub-Saharan Africa (SSA)</w:t>
      </w:r>
      <w:r w:rsidR="004846D3" w:rsidRPr="007D0618">
        <w:rPr>
          <w:rFonts w:cs="Times New Roman"/>
          <w:szCs w:val="24"/>
        </w:rPr>
        <w:t>,</w:t>
      </w:r>
      <w:r w:rsidR="00146B3C" w:rsidRPr="007D0618">
        <w:rPr>
          <w:rFonts w:cs="Times New Roman"/>
          <w:szCs w:val="24"/>
        </w:rPr>
        <w:t xml:space="preserve"> as it</w:t>
      </w:r>
      <w:r w:rsidR="004846D3" w:rsidRPr="007D0618">
        <w:rPr>
          <w:rFonts w:cs="Times New Roman"/>
          <w:szCs w:val="24"/>
        </w:rPr>
        <w:t xml:space="preserve"> highlighting key models, methodologies, and future directions</w:t>
      </w:r>
      <w:r w:rsidR="00146B3C" w:rsidRPr="007D0618">
        <w:rPr>
          <w:rFonts w:cs="Times New Roman"/>
          <w:szCs w:val="24"/>
        </w:rPr>
        <w:t xml:space="preserve"> in advanced agriculture and health development systems</w:t>
      </w:r>
      <w:r w:rsidR="004846D3" w:rsidRPr="007D0618">
        <w:rPr>
          <w:rFonts w:cs="Times New Roman"/>
          <w:szCs w:val="24"/>
        </w:rPr>
        <w:t>.</w:t>
      </w:r>
    </w:p>
    <w:p w14:paraId="7297C97F" w14:textId="77777777" w:rsidR="004846D3" w:rsidRPr="007D0618" w:rsidRDefault="004846D3" w:rsidP="009E5215">
      <w:pPr>
        <w:spacing w:line="360" w:lineRule="auto"/>
        <w:jc w:val="both"/>
        <w:rPr>
          <w:rFonts w:cs="Times New Roman"/>
          <w:b/>
          <w:szCs w:val="24"/>
        </w:rPr>
      </w:pPr>
      <w:r w:rsidRPr="007D0618">
        <w:rPr>
          <w:rFonts w:cs="Times New Roman"/>
          <w:b/>
          <w:szCs w:val="24"/>
        </w:rPr>
        <w:t xml:space="preserve">1.1 Aims: </w:t>
      </w:r>
    </w:p>
    <w:p w14:paraId="441A14AF" w14:textId="77777777" w:rsidR="004846D3" w:rsidRPr="007D0618" w:rsidRDefault="004846D3" w:rsidP="009E5215">
      <w:pPr>
        <w:spacing w:line="360" w:lineRule="auto"/>
        <w:jc w:val="both"/>
        <w:rPr>
          <w:rFonts w:cs="Times New Roman"/>
          <w:szCs w:val="24"/>
        </w:rPr>
      </w:pPr>
      <w:r w:rsidRPr="007D0618">
        <w:rPr>
          <w:rFonts w:cs="Times New Roman"/>
          <w:szCs w:val="24"/>
        </w:rPr>
        <w:t>To assess the</w:t>
      </w:r>
      <w:r w:rsidR="00386AAC" w:rsidRPr="007D0618">
        <w:rPr>
          <w:rFonts w:cs="Times New Roman"/>
          <w:szCs w:val="24"/>
        </w:rPr>
        <w:t xml:space="preserve"> impact </w:t>
      </w:r>
      <w:proofErr w:type="spellStart"/>
      <w:r w:rsidR="00386AAC" w:rsidRPr="007D0618">
        <w:rPr>
          <w:rFonts w:cs="Times New Roman"/>
          <w:szCs w:val="24"/>
        </w:rPr>
        <w:t>ofbig</w:t>
      </w:r>
      <w:proofErr w:type="spellEnd"/>
      <w:r w:rsidR="00386AAC" w:rsidRPr="007D0618">
        <w:rPr>
          <w:rFonts w:cs="Times New Roman"/>
          <w:szCs w:val="24"/>
        </w:rPr>
        <w:t xml:space="preserve"> data record in Agricultural and Health Systems Monitoring of Sub-Saharan Africa (SSA) and how those records can effectively advance the agricultural and health systems.</w:t>
      </w:r>
    </w:p>
    <w:p w14:paraId="379847AE" w14:textId="77777777" w:rsidR="00802C69" w:rsidRPr="007D0618" w:rsidRDefault="00802C69" w:rsidP="00802C69">
      <w:pPr>
        <w:pStyle w:val="NormalWeb"/>
      </w:pPr>
      <w:r w:rsidRPr="007D0618">
        <w:t>The objectives of this scoping review were to:</w:t>
      </w:r>
    </w:p>
    <w:p w14:paraId="6802AA56" w14:textId="77777777" w:rsidR="00802C69" w:rsidRPr="007D0618" w:rsidRDefault="00802C69" w:rsidP="00802C69">
      <w:pPr>
        <w:pStyle w:val="NormalWeb"/>
        <w:numPr>
          <w:ilvl w:val="0"/>
          <w:numId w:val="18"/>
        </w:numPr>
      </w:pPr>
      <w:r w:rsidRPr="007D0618">
        <w:t>Map existing big data approaches used in agricultural and health systems monitoring.</w:t>
      </w:r>
    </w:p>
    <w:p w14:paraId="494D9410" w14:textId="77777777" w:rsidR="00802C69" w:rsidRPr="007D0618" w:rsidRDefault="00802C69" w:rsidP="00802C69">
      <w:pPr>
        <w:pStyle w:val="NormalWeb"/>
        <w:numPr>
          <w:ilvl w:val="0"/>
          <w:numId w:val="18"/>
        </w:numPr>
      </w:pPr>
      <w:r w:rsidRPr="007D0618">
        <w:t>Identify key data sources and digital technologies applied.</w:t>
      </w:r>
    </w:p>
    <w:p w14:paraId="4035F617" w14:textId="77777777" w:rsidR="00802C69" w:rsidRPr="007D0618" w:rsidRDefault="00802C69" w:rsidP="00802C69">
      <w:pPr>
        <w:pStyle w:val="NormalWeb"/>
        <w:numPr>
          <w:ilvl w:val="0"/>
          <w:numId w:val="18"/>
        </w:numPr>
      </w:pPr>
      <w:r w:rsidRPr="007D0618">
        <w:t>Describe implementation contexts and reported outcomes.</w:t>
      </w:r>
    </w:p>
    <w:p w14:paraId="712EA6BF" w14:textId="77777777" w:rsidR="00802C69" w:rsidRPr="007D0618" w:rsidRDefault="00802C69" w:rsidP="00802C69">
      <w:pPr>
        <w:pStyle w:val="NormalWeb"/>
        <w:numPr>
          <w:ilvl w:val="0"/>
          <w:numId w:val="18"/>
        </w:numPr>
      </w:pPr>
      <w:r w:rsidRPr="007D0618">
        <w:t>Identify barriers, enabling factors, and evidence gaps relevant to SSA.</w:t>
      </w:r>
    </w:p>
    <w:p w14:paraId="25BFD7C9" w14:textId="77777777" w:rsidR="00C965D6" w:rsidRPr="007D0618" w:rsidRDefault="00C965D6" w:rsidP="00C965D6">
      <w:pPr>
        <w:pStyle w:val="NormalWeb"/>
        <w:ind w:left="720"/>
      </w:pPr>
    </w:p>
    <w:p w14:paraId="4BC61129" w14:textId="77777777" w:rsidR="004846D3" w:rsidRPr="007D0618" w:rsidRDefault="004846D3" w:rsidP="009E5215">
      <w:pPr>
        <w:spacing w:line="360" w:lineRule="auto"/>
        <w:jc w:val="both"/>
        <w:rPr>
          <w:rFonts w:cs="Times New Roman"/>
          <w:b/>
          <w:szCs w:val="24"/>
        </w:rPr>
      </w:pPr>
      <w:r w:rsidRPr="007D0618">
        <w:rPr>
          <w:rFonts w:cs="Times New Roman"/>
          <w:b/>
          <w:szCs w:val="24"/>
        </w:rPr>
        <w:t>1.3 Research Questions:</w:t>
      </w:r>
    </w:p>
    <w:p w14:paraId="088D3541" w14:textId="77777777" w:rsidR="004846D3" w:rsidRPr="007D0618" w:rsidRDefault="004846D3" w:rsidP="00C965D6">
      <w:pPr>
        <w:pStyle w:val="ListParagraph"/>
        <w:numPr>
          <w:ilvl w:val="0"/>
          <w:numId w:val="22"/>
        </w:numPr>
        <w:spacing w:line="360" w:lineRule="auto"/>
        <w:jc w:val="both"/>
        <w:rPr>
          <w:rFonts w:cs="Times New Roman"/>
          <w:szCs w:val="24"/>
        </w:rPr>
      </w:pPr>
      <w:r w:rsidRPr="007D0618">
        <w:rPr>
          <w:rFonts w:cs="Times New Roman"/>
          <w:szCs w:val="24"/>
        </w:rPr>
        <w:t xml:space="preserve">What </w:t>
      </w:r>
      <w:r w:rsidR="006550B5" w:rsidRPr="007D0618">
        <w:rPr>
          <w:rFonts w:cs="Times New Roman"/>
          <w:szCs w:val="24"/>
        </w:rPr>
        <w:t>role does big data approach play in improving agricultural and health system in sub-Sahara Africa (SSA)</w:t>
      </w:r>
      <w:r w:rsidR="00A50B84" w:rsidRPr="007D0618">
        <w:rPr>
          <w:rFonts w:cs="Times New Roman"/>
          <w:szCs w:val="24"/>
        </w:rPr>
        <w:t>?</w:t>
      </w:r>
    </w:p>
    <w:p w14:paraId="2C40AC8C" w14:textId="77777777" w:rsidR="004846D3" w:rsidRPr="007D0618" w:rsidRDefault="004846D3" w:rsidP="00C965D6">
      <w:pPr>
        <w:pStyle w:val="ListParagraph"/>
        <w:numPr>
          <w:ilvl w:val="0"/>
          <w:numId w:val="22"/>
        </w:numPr>
        <w:spacing w:line="360" w:lineRule="auto"/>
        <w:jc w:val="both"/>
        <w:rPr>
          <w:rFonts w:cs="Times New Roman"/>
          <w:szCs w:val="24"/>
        </w:rPr>
      </w:pPr>
      <w:r w:rsidRPr="007D0618">
        <w:rPr>
          <w:rFonts w:cs="Times New Roman"/>
          <w:szCs w:val="24"/>
        </w:rPr>
        <w:t>How</w:t>
      </w:r>
      <w:r w:rsidR="00A50B84" w:rsidRPr="007D0618">
        <w:rPr>
          <w:rFonts w:cs="Times New Roman"/>
          <w:szCs w:val="24"/>
        </w:rPr>
        <w:t xml:space="preserve"> will agriculture 4.0 help to solve the hunger in sub-Sahara Africa (SSA) due to scarcity and poor farm yield?</w:t>
      </w:r>
    </w:p>
    <w:p w14:paraId="48283799" w14:textId="77777777" w:rsidR="009E5215" w:rsidRPr="007D0618" w:rsidRDefault="004846D3" w:rsidP="00C965D6">
      <w:pPr>
        <w:pStyle w:val="ListParagraph"/>
        <w:numPr>
          <w:ilvl w:val="0"/>
          <w:numId w:val="22"/>
        </w:numPr>
        <w:spacing w:line="360" w:lineRule="auto"/>
        <w:jc w:val="both"/>
        <w:rPr>
          <w:rFonts w:cs="Times New Roman"/>
          <w:szCs w:val="24"/>
        </w:rPr>
      </w:pPr>
      <w:r w:rsidRPr="007D0618">
        <w:rPr>
          <w:rFonts w:cs="Times New Roman"/>
          <w:szCs w:val="24"/>
        </w:rPr>
        <w:lastRenderedPageBreak/>
        <w:t>What are the main challenges in implementing</w:t>
      </w:r>
      <w:r w:rsidR="00A50B84" w:rsidRPr="007D0618">
        <w:rPr>
          <w:rFonts w:cs="Times New Roman"/>
          <w:szCs w:val="24"/>
        </w:rPr>
        <w:t xml:space="preserve"> modern and advanced technology for agriculture and healthcare system in sub-Sahara Africa (SSA)?</w:t>
      </w:r>
    </w:p>
    <w:p w14:paraId="49E9C006" w14:textId="77777777" w:rsidR="0081548F" w:rsidRPr="007D0618" w:rsidRDefault="009E5215" w:rsidP="009E5215">
      <w:pPr>
        <w:spacing w:line="360" w:lineRule="auto"/>
        <w:jc w:val="both"/>
        <w:rPr>
          <w:rFonts w:cs="Times New Roman"/>
          <w:b/>
          <w:szCs w:val="24"/>
        </w:rPr>
      </w:pPr>
      <w:r w:rsidRPr="007D0618">
        <w:rPr>
          <w:rFonts w:cs="Times New Roman"/>
          <w:b/>
          <w:szCs w:val="24"/>
        </w:rPr>
        <w:t>2.0 Methodology</w:t>
      </w:r>
    </w:p>
    <w:p w14:paraId="27787F0C"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2.1 Study Design and Reporting Framework</w:t>
      </w:r>
    </w:p>
    <w:p w14:paraId="54AEB32B" w14:textId="77777777" w:rsidR="00CB3BC7" w:rsidRPr="007D0618" w:rsidRDefault="00CB3BC7" w:rsidP="00AF2913">
      <w:pPr>
        <w:pStyle w:val="NormalWeb"/>
        <w:jc w:val="both"/>
        <w:rPr>
          <w:color w:val="000000" w:themeColor="text1"/>
        </w:rPr>
      </w:pPr>
      <w:r w:rsidRPr="007D0618">
        <w:rPr>
          <w:color w:val="000000" w:themeColor="text1"/>
        </w:rPr>
        <w:t xml:space="preserve">This study was conducted as a </w:t>
      </w:r>
      <w:r w:rsidRPr="007D0618">
        <w:rPr>
          <w:rStyle w:val="Strong"/>
          <w:b w:val="0"/>
          <w:color w:val="000000" w:themeColor="text1"/>
        </w:rPr>
        <w:t>scoping review</w:t>
      </w:r>
      <w:r w:rsidRPr="007D0618">
        <w:rPr>
          <w:color w:val="000000" w:themeColor="text1"/>
        </w:rPr>
        <w:t xml:space="preserve"> to map existing evidence on the application of </w:t>
      </w:r>
      <w:r w:rsidRPr="007D0618">
        <w:rPr>
          <w:rStyle w:val="Strong"/>
          <w:b w:val="0"/>
          <w:color w:val="000000" w:themeColor="text1"/>
        </w:rPr>
        <w:t>big data approaches for agricultural and health systems monitoring</w:t>
      </w:r>
      <w:r w:rsidRPr="007D0618">
        <w:rPr>
          <w:color w:val="000000" w:themeColor="text1"/>
        </w:rPr>
        <w:t xml:space="preserve">, with a focus on Sub-Saharan Africa (SSA) and transferable lessons from high-income settings such as the United States. The review was reported in accordance with the </w:t>
      </w:r>
      <w:r w:rsidRPr="007D0618">
        <w:rPr>
          <w:rStyle w:val="Strong"/>
          <w:b w:val="0"/>
          <w:color w:val="000000" w:themeColor="text1"/>
        </w:rPr>
        <w:t>Preferred Reporting Items for Systematic Reviews and Meta-Analyses extension for Scoping Reviews (PRISMA-</w:t>
      </w:r>
      <w:proofErr w:type="spellStart"/>
      <w:r w:rsidRPr="007D0618">
        <w:rPr>
          <w:rStyle w:val="Strong"/>
          <w:b w:val="0"/>
          <w:color w:val="000000" w:themeColor="text1"/>
        </w:rPr>
        <w:t>ScR</w:t>
      </w:r>
      <w:proofErr w:type="spellEnd"/>
      <w:r w:rsidRPr="007D0618">
        <w:rPr>
          <w:rStyle w:val="Strong"/>
          <w:b w:val="0"/>
          <w:color w:val="000000" w:themeColor="text1"/>
        </w:rPr>
        <w:t>)</w:t>
      </w:r>
      <w:r w:rsidRPr="007D0618">
        <w:rPr>
          <w:color w:val="000000" w:themeColor="text1"/>
        </w:rPr>
        <w:t>. Ethical approval and informed consent were not required because the study relied exclusively on published literature.</w:t>
      </w:r>
    </w:p>
    <w:p w14:paraId="4D1C6138"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2.2 Information Sources</w:t>
      </w:r>
    </w:p>
    <w:p w14:paraId="54CA9110" w14:textId="77777777" w:rsidR="00CB3BC7" w:rsidRPr="007D0618" w:rsidRDefault="00CB3BC7" w:rsidP="000B63F4">
      <w:pPr>
        <w:pStyle w:val="NormalWeb"/>
        <w:jc w:val="both"/>
        <w:rPr>
          <w:color w:val="000000" w:themeColor="text1"/>
        </w:rPr>
      </w:pPr>
      <w:r w:rsidRPr="007D0618">
        <w:rPr>
          <w:color w:val="000000" w:themeColor="text1"/>
        </w:rPr>
        <w:t>A comprehensive literature search was conducted across the following electronic databases:</w:t>
      </w:r>
    </w:p>
    <w:p w14:paraId="7A2BE5FB" w14:textId="77777777" w:rsidR="00CB3BC7" w:rsidRPr="007D0618" w:rsidRDefault="00CB3BC7" w:rsidP="000B63F4">
      <w:pPr>
        <w:pStyle w:val="NormalWeb"/>
        <w:numPr>
          <w:ilvl w:val="0"/>
          <w:numId w:val="3"/>
        </w:numPr>
        <w:jc w:val="both"/>
        <w:rPr>
          <w:color w:val="000000" w:themeColor="text1"/>
        </w:rPr>
      </w:pPr>
      <w:r w:rsidRPr="007D0618">
        <w:rPr>
          <w:color w:val="000000" w:themeColor="text1"/>
        </w:rPr>
        <w:t>PubMed/MEDLINE</w:t>
      </w:r>
    </w:p>
    <w:p w14:paraId="0122BFDB" w14:textId="77777777" w:rsidR="00CB3BC7" w:rsidRPr="007D0618" w:rsidRDefault="00CB3BC7" w:rsidP="000B63F4">
      <w:pPr>
        <w:pStyle w:val="NormalWeb"/>
        <w:numPr>
          <w:ilvl w:val="0"/>
          <w:numId w:val="3"/>
        </w:numPr>
        <w:jc w:val="both"/>
        <w:rPr>
          <w:color w:val="000000" w:themeColor="text1"/>
        </w:rPr>
      </w:pPr>
      <w:r w:rsidRPr="007D0618">
        <w:rPr>
          <w:color w:val="000000" w:themeColor="text1"/>
        </w:rPr>
        <w:t>Scopus</w:t>
      </w:r>
    </w:p>
    <w:p w14:paraId="2D26D6CD" w14:textId="77777777" w:rsidR="00CB3BC7" w:rsidRPr="007D0618" w:rsidRDefault="00CB3BC7" w:rsidP="000B63F4">
      <w:pPr>
        <w:pStyle w:val="NormalWeb"/>
        <w:numPr>
          <w:ilvl w:val="0"/>
          <w:numId w:val="3"/>
        </w:numPr>
        <w:jc w:val="both"/>
        <w:rPr>
          <w:color w:val="000000" w:themeColor="text1"/>
        </w:rPr>
      </w:pPr>
      <w:r w:rsidRPr="007D0618">
        <w:rPr>
          <w:color w:val="000000" w:themeColor="text1"/>
        </w:rPr>
        <w:t>Web of Science</w:t>
      </w:r>
    </w:p>
    <w:p w14:paraId="460B50B0" w14:textId="77777777" w:rsidR="00CB3BC7" w:rsidRPr="007D0618" w:rsidRDefault="00CB3BC7" w:rsidP="000B63F4">
      <w:pPr>
        <w:pStyle w:val="NormalWeb"/>
        <w:numPr>
          <w:ilvl w:val="0"/>
          <w:numId w:val="3"/>
        </w:numPr>
        <w:jc w:val="both"/>
        <w:rPr>
          <w:color w:val="000000" w:themeColor="text1"/>
        </w:rPr>
      </w:pPr>
      <w:r w:rsidRPr="007D0618">
        <w:rPr>
          <w:color w:val="000000" w:themeColor="text1"/>
        </w:rPr>
        <w:t>IEEE Xplore</w:t>
      </w:r>
    </w:p>
    <w:p w14:paraId="3B234997" w14:textId="77777777" w:rsidR="00CB3BC7" w:rsidRPr="007D0618" w:rsidRDefault="00CB3BC7" w:rsidP="000B63F4">
      <w:pPr>
        <w:pStyle w:val="NormalWeb"/>
        <w:numPr>
          <w:ilvl w:val="0"/>
          <w:numId w:val="3"/>
        </w:numPr>
        <w:jc w:val="both"/>
        <w:rPr>
          <w:color w:val="000000" w:themeColor="text1"/>
        </w:rPr>
      </w:pPr>
      <w:r w:rsidRPr="007D0618">
        <w:rPr>
          <w:color w:val="000000" w:themeColor="text1"/>
        </w:rPr>
        <w:t>SpringerLink</w:t>
      </w:r>
    </w:p>
    <w:p w14:paraId="53CAF953" w14:textId="77777777" w:rsidR="00CB3BC7" w:rsidRPr="007D0618" w:rsidRDefault="00CB3BC7" w:rsidP="000B63F4">
      <w:pPr>
        <w:pStyle w:val="NormalWeb"/>
        <w:numPr>
          <w:ilvl w:val="0"/>
          <w:numId w:val="3"/>
        </w:numPr>
        <w:jc w:val="both"/>
        <w:rPr>
          <w:color w:val="000000" w:themeColor="text1"/>
        </w:rPr>
      </w:pPr>
      <w:r w:rsidRPr="007D0618">
        <w:rPr>
          <w:color w:val="000000" w:themeColor="text1"/>
        </w:rPr>
        <w:t>Google Scholar</w:t>
      </w:r>
    </w:p>
    <w:p w14:paraId="2CCBCC55" w14:textId="77777777" w:rsidR="00CB3BC7" w:rsidRPr="007D0618" w:rsidRDefault="00CB3BC7" w:rsidP="00AF2913">
      <w:pPr>
        <w:pStyle w:val="NormalWeb"/>
        <w:jc w:val="both"/>
        <w:rPr>
          <w:color w:val="000000" w:themeColor="text1"/>
        </w:rPr>
      </w:pPr>
      <w:r w:rsidRPr="007D0618">
        <w:rPr>
          <w:color w:val="000000" w:themeColor="text1"/>
        </w:rPr>
        <w:t>These databases were selected to ensure broad coverage of interdisciplinary research spanning agriculture, health systems, artificial intelligence, data science, and digital technologies.</w:t>
      </w:r>
    </w:p>
    <w:p w14:paraId="216A90ED"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2.3 Search Strategy</w:t>
      </w:r>
    </w:p>
    <w:p w14:paraId="1046A8D8" w14:textId="77777777" w:rsidR="00CB3BC7" w:rsidRPr="007D0618" w:rsidRDefault="00CB3BC7" w:rsidP="000B63F4">
      <w:pPr>
        <w:pStyle w:val="NormalWeb"/>
        <w:jc w:val="both"/>
        <w:rPr>
          <w:color w:val="000000" w:themeColor="text1"/>
        </w:rPr>
      </w:pPr>
      <w:r w:rsidRPr="007D0618">
        <w:rPr>
          <w:color w:val="000000" w:themeColor="text1"/>
        </w:rPr>
        <w:t xml:space="preserve">The search strategy combined controlled vocabulary terms (where applicable) and free-text keywords related to big data, agriculture, health systems, and Sub-Saharan Africa. Searches were conducted for studies published between </w:t>
      </w:r>
      <w:r w:rsidRPr="007D0618">
        <w:rPr>
          <w:rStyle w:val="Strong"/>
          <w:b w:val="0"/>
          <w:color w:val="000000" w:themeColor="text1"/>
        </w:rPr>
        <w:t>January 2020 and March 2025</w:t>
      </w:r>
      <w:r w:rsidRPr="007D0618">
        <w:rPr>
          <w:color w:val="000000" w:themeColor="text1"/>
        </w:rPr>
        <w:t xml:space="preserve"> to capture recent technological advancements.</w:t>
      </w:r>
    </w:p>
    <w:p w14:paraId="01C82AA8" w14:textId="77777777" w:rsidR="00C965D6" w:rsidRPr="007D0618" w:rsidRDefault="00C965D6" w:rsidP="000B63F4">
      <w:pPr>
        <w:pStyle w:val="NormalWeb"/>
        <w:jc w:val="both"/>
        <w:rPr>
          <w:color w:val="000000" w:themeColor="text1"/>
        </w:rPr>
      </w:pPr>
    </w:p>
    <w:p w14:paraId="77192DBE" w14:textId="77777777" w:rsidR="00CB3BC7" w:rsidRPr="007D0618" w:rsidRDefault="00CB3BC7" w:rsidP="000B63F4">
      <w:pPr>
        <w:pStyle w:val="NormalWeb"/>
        <w:jc w:val="both"/>
        <w:rPr>
          <w:b/>
          <w:color w:val="000000" w:themeColor="text1"/>
        </w:rPr>
      </w:pPr>
      <w:r w:rsidRPr="007D0618">
        <w:rPr>
          <w:b/>
          <w:color w:val="000000" w:themeColor="text1"/>
        </w:rPr>
        <w:t>An example search string used in Scopus was:</w:t>
      </w:r>
    </w:p>
    <w:p w14:paraId="1BFCD381" w14:textId="77777777" w:rsidR="00CB3BC7" w:rsidRPr="007D0618" w:rsidRDefault="00CB3BC7" w:rsidP="000B63F4">
      <w:pPr>
        <w:pStyle w:val="NormalWeb"/>
        <w:jc w:val="both"/>
        <w:rPr>
          <w:color w:val="000000" w:themeColor="text1"/>
        </w:rPr>
      </w:pPr>
      <w:r w:rsidRPr="007D0618">
        <w:rPr>
          <w:color w:val="000000" w:themeColor="text1"/>
        </w:rPr>
        <w:t>(“big data” OR “data analytics” OR “machine learning” OR “artificial intelligence” OR IoT OR “internet of things” OR “remote sensing” OR “digital health”)</w:t>
      </w:r>
      <w:r w:rsidRPr="007D0618">
        <w:rPr>
          <w:color w:val="000000" w:themeColor="text1"/>
        </w:rPr>
        <w:br/>
        <w:t>AND</w:t>
      </w:r>
      <w:r w:rsidRPr="007D0618">
        <w:rPr>
          <w:color w:val="000000" w:themeColor="text1"/>
        </w:rPr>
        <w:br/>
        <w:t>(</w:t>
      </w:r>
      <w:proofErr w:type="spellStart"/>
      <w:r w:rsidRPr="007D0618">
        <w:rPr>
          <w:color w:val="000000" w:themeColor="text1"/>
        </w:rPr>
        <w:t>agricultur</w:t>
      </w:r>
      <w:proofErr w:type="spellEnd"/>
      <w:r w:rsidRPr="007D0618">
        <w:rPr>
          <w:color w:val="000000" w:themeColor="text1"/>
        </w:rPr>
        <w:t>* OR “precision agriculture” OR “smart farming” OR “health system*” OR surveillance OR “disease monitoring”)</w:t>
      </w:r>
      <w:r w:rsidRPr="007D0618">
        <w:rPr>
          <w:color w:val="000000" w:themeColor="text1"/>
        </w:rPr>
        <w:br/>
        <w:t>AND</w:t>
      </w:r>
      <w:r w:rsidRPr="007D0618">
        <w:rPr>
          <w:color w:val="000000" w:themeColor="text1"/>
        </w:rPr>
        <w:br/>
      </w:r>
      <w:r w:rsidRPr="007D0618">
        <w:rPr>
          <w:color w:val="000000" w:themeColor="text1"/>
        </w:rPr>
        <w:lastRenderedPageBreak/>
        <w:t xml:space="preserve">(“Sub-Saharan Africa” OR SSA OR “low-income </w:t>
      </w:r>
      <w:proofErr w:type="spellStart"/>
      <w:r w:rsidRPr="007D0618">
        <w:rPr>
          <w:color w:val="000000" w:themeColor="text1"/>
        </w:rPr>
        <w:t>countr</w:t>
      </w:r>
      <w:proofErr w:type="spellEnd"/>
      <w:r w:rsidRPr="007D0618">
        <w:rPr>
          <w:color w:val="000000" w:themeColor="text1"/>
        </w:rPr>
        <w:t>*” OR LMIC* OR “United States” OR US)</w:t>
      </w:r>
      <w:r w:rsidR="00AF2913" w:rsidRPr="007D0618">
        <w:rPr>
          <w:color w:val="000000" w:themeColor="text1"/>
        </w:rPr>
        <w:t>.</w:t>
      </w:r>
    </w:p>
    <w:p w14:paraId="4D4AC19F" w14:textId="77777777" w:rsidR="00CB3BC7" w:rsidRPr="007D0618" w:rsidRDefault="00CB3BC7" w:rsidP="00AF2913">
      <w:pPr>
        <w:pStyle w:val="NormalWeb"/>
        <w:jc w:val="both"/>
        <w:rPr>
          <w:color w:val="000000" w:themeColor="text1"/>
        </w:rPr>
      </w:pPr>
      <w:r w:rsidRPr="007D0618">
        <w:rPr>
          <w:color w:val="000000" w:themeColor="text1"/>
        </w:rPr>
        <w:t>Reference lists of relevant articles were also screened to identify additional eligible studies.</w:t>
      </w:r>
    </w:p>
    <w:p w14:paraId="47F2CEB9"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2.4 Eligibility Criteria</w:t>
      </w:r>
    </w:p>
    <w:p w14:paraId="48F16081" w14:textId="77777777" w:rsidR="00CB3BC7" w:rsidRPr="007D0618" w:rsidRDefault="00CB3BC7" w:rsidP="000B63F4">
      <w:pPr>
        <w:pStyle w:val="Heading4"/>
        <w:jc w:val="both"/>
        <w:rPr>
          <w:rFonts w:ascii="Times New Roman" w:hAnsi="Times New Roman" w:cs="Times New Roman"/>
          <w:i w:val="0"/>
          <w:color w:val="000000" w:themeColor="text1"/>
          <w:szCs w:val="24"/>
        </w:rPr>
      </w:pPr>
      <w:r w:rsidRPr="007D0618">
        <w:rPr>
          <w:rFonts w:ascii="Times New Roman" w:hAnsi="Times New Roman" w:cs="Times New Roman"/>
          <w:i w:val="0"/>
          <w:color w:val="000000" w:themeColor="text1"/>
          <w:szCs w:val="24"/>
        </w:rPr>
        <w:t>Inclusion Criteria</w:t>
      </w:r>
    </w:p>
    <w:p w14:paraId="6F1011C6" w14:textId="77777777" w:rsidR="00CB3BC7" w:rsidRPr="007D0618" w:rsidRDefault="00CB3BC7" w:rsidP="000B63F4">
      <w:pPr>
        <w:pStyle w:val="NormalWeb"/>
        <w:jc w:val="both"/>
        <w:rPr>
          <w:color w:val="000000" w:themeColor="text1"/>
        </w:rPr>
      </w:pPr>
      <w:r w:rsidRPr="007D0618">
        <w:rPr>
          <w:color w:val="000000" w:themeColor="text1"/>
        </w:rPr>
        <w:t>Studies were included if they:</w:t>
      </w:r>
    </w:p>
    <w:p w14:paraId="5686BBC2" w14:textId="77777777" w:rsidR="00CB3BC7" w:rsidRPr="007D0618" w:rsidRDefault="00CB3BC7" w:rsidP="000B63F4">
      <w:pPr>
        <w:pStyle w:val="NormalWeb"/>
        <w:numPr>
          <w:ilvl w:val="0"/>
          <w:numId w:val="4"/>
        </w:numPr>
        <w:jc w:val="both"/>
        <w:rPr>
          <w:color w:val="000000" w:themeColor="text1"/>
        </w:rPr>
      </w:pPr>
      <w:r w:rsidRPr="007D0618">
        <w:rPr>
          <w:color w:val="000000" w:themeColor="text1"/>
        </w:rPr>
        <w:t>Were peer-reviewed journal articles published in English between 2020 and 2025.</w:t>
      </w:r>
    </w:p>
    <w:p w14:paraId="09DDF1CC" w14:textId="77777777" w:rsidR="00CB3BC7" w:rsidRPr="007D0618" w:rsidRDefault="00CB3BC7" w:rsidP="000B63F4">
      <w:pPr>
        <w:pStyle w:val="NormalWeb"/>
        <w:numPr>
          <w:ilvl w:val="0"/>
          <w:numId w:val="4"/>
        </w:numPr>
        <w:jc w:val="both"/>
        <w:rPr>
          <w:color w:val="000000" w:themeColor="text1"/>
        </w:rPr>
      </w:pPr>
      <w:r w:rsidRPr="007D0618">
        <w:rPr>
          <w:color w:val="000000" w:themeColor="text1"/>
        </w:rPr>
        <w:t xml:space="preserve">Examined the use of </w:t>
      </w:r>
      <w:r w:rsidRPr="007D0618">
        <w:rPr>
          <w:rStyle w:val="Strong"/>
          <w:b w:val="0"/>
          <w:color w:val="000000" w:themeColor="text1"/>
        </w:rPr>
        <w:t>big data–enabled technologies</w:t>
      </w:r>
      <w:r w:rsidRPr="007D0618">
        <w:rPr>
          <w:color w:val="000000" w:themeColor="text1"/>
        </w:rPr>
        <w:t xml:space="preserve"> (e.g., AI/ML, IoT, digital platforms, remote sensing, integrated information systems).</w:t>
      </w:r>
    </w:p>
    <w:p w14:paraId="2291DD4D" w14:textId="77777777" w:rsidR="00CB3BC7" w:rsidRPr="007D0618" w:rsidRDefault="00CB3BC7" w:rsidP="000B63F4">
      <w:pPr>
        <w:pStyle w:val="NormalWeb"/>
        <w:numPr>
          <w:ilvl w:val="0"/>
          <w:numId w:val="4"/>
        </w:numPr>
        <w:jc w:val="both"/>
        <w:rPr>
          <w:color w:val="000000" w:themeColor="text1"/>
        </w:rPr>
      </w:pPr>
      <w:r w:rsidRPr="007D0618">
        <w:rPr>
          <w:color w:val="000000" w:themeColor="text1"/>
        </w:rPr>
        <w:t xml:space="preserve">Focused on </w:t>
      </w:r>
      <w:r w:rsidRPr="007D0618">
        <w:rPr>
          <w:rStyle w:val="Strong"/>
          <w:b w:val="0"/>
          <w:color w:val="000000" w:themeColor="text1"/>
        </w:rPr>
        <w:t>agricultural monitoring</w:t>
      </w:r>
      <w:r w:rsidRPr="007D0618">
        <w:rPr>
          <w:color w:val="000000" w:themeColor="text1"/>
        </w:rPr>
        <w:t xml:space="preserve">, </w:t>
      </w:r>
      <w:r w:rsidRPr="007D0618">
        <w:rPr>
          <w:rStyle w:val="Strong"/>
          <w:b w:val="0"/>
          <w:color w:val="000000" w:themeColor="text1"/>
        </w:rPr>
        <w:t>health systems monitoring</w:t>
      </w:r>
      <w:r w:rsidRPr="007D0618">
        <w:rPr>
          <w:color w:val="000000" w:themeColor="text1"/>
        </w:rPr>
        <w:t>, or disease surveillance.</w:t>
      </w:r>
    </w:p>
    <w:p w14:paraId="50E3A3AB" w14:textId="77777777" w:rsidR="00CB3BC7" w:rsidRPr="007D0618" w:rsidRDefault="00CB3BC7" w:rsidP="000B63F4">
      <w:pPr>
        <w:pStyle w:val="NormalWeb"/>
        <w:numPr>
          <w:ilvl w:val="0"/>
          <w:numId w:val="4"/>
        </w:numPr>
        <w:jc w:val="both"/>
        <w:rPr>
          <w:color w:val="000000" w:themeColor="text1"/>
        </w:rPr>
      </w:pPr>
      <w:r w:rsidRPr="007D0618">
        <w:rPr>
          <w:color w:val="000000" w:themeColor="text1"/>
        </w:rPr>
        <w:t xml:space="preserve">Reported findings relevant to </w:t>
      </w:r>
      <w:r w:rsidRPr="007D0618">
        <w:rPr>
          <w:rStyle w:val="Strong"/>
          <w:b w:val="0"/>
          <w:color w:val="000000" w:themeColor="text1"/>
        </w:rPr>
        <w:t>Sub-Saharan Africa</w:t>
      </w:r>
      <w:r w:rsidRPr="007D0618">
        <w:rPr>
          <w:color w:val="000000" w:themeColor="text1"/>
        </w:rPr>
        <w:t>, or presented approaches from high-income settings with clear relevance or transferability to SSA contexts.</w:t>
      </w:r>
    </w:p>
    <w:p w14:paraId="480AC903" w14:textId="77777777" w:rsidR="00CB3BC7" w:rsidRPr="007D0618" w:rsidRDefault="00CB3BC7" w:rsidP="000B63F4">
      <w:pPr>
        <w:pStyle w:val="Heading4"/>
        <w:jc w:val="both"/>
        <w:rPr>
          <w:rFonts w:ascii="Times New Roman" w:hAnsi="Times New Roman" w:cs="Times New Roman"/>
          <w:i w:val="0"/>
          <w:color w:val="000000" w:themeColor="text1"/>
          <w:szCs w:val="24"/>
        </w:rPr>
      </w:pPr>
      <w:r w:rsidRPr="007D0618">
        <w:rPr>
          <w:rFonts w:ascii="Times New Roman" w:hAnsi="Times New Roman" w:cs="Times New Roman"/>
          <w:i w:val="0"/>
          <w:color w:val="000000" w:themeColor="text1"/>
          <w:szCs w:val="24"/>
        </w:rPr>
        <w:t>Exclusion Criteria</w:t>
      </w:r>
    </w:p>
    <w:p w14:paraId="60CE5586" w14:textId="77777777" w:rsidR="00CB3BC7" w:rsidRPr="007D0618" w:rsidRDefault="00CB3BC7" w:rsidP="000B63F4">
      <w:pPr>
        <w:pStyle w:val="NormalWeb"/>
        <w:jc w:val="both"/>
        <w:rPr>
          <w:color w:val="000000" w:themeColor="text1"/>
        </w:rPr>
      </w:pPr>
      <w:r w:rsidRPr="007D0618">
        <w:rPr>
          <w:color w:val="000000" w:themeColor="text1"/>
        </w:rPr>
        <w:t>Studies were excluded if they:</w:t>
      </w:r>
    </w:p>
    <w:p w14:paraId="66B3E2EC" w14:textId="77777777" w:rsidR="00CB3BC7" w:rsidRPr="007D0618" w:rsidRDefault="00CB3BC7" w:rsidP="000B63F4">
      <w:pPr>
        <w:pStyle w:val="NormalWeb"/>
        <w:numPr>
          <w:ilvl w:val="0"/>
          <w:numId w:val="5"/>
        </w:numPr>
        <w:jc w:val="both"/>
        <w:rPr>
          <w:color w:val="000000" w:themeColor="text1"/>
        </w:rPr>
      </w:pPr>
      <w:r w:rsidRPr="007D0618">
        <w:rPr>
          <w:color w:val="000000" w:themeColor="text1"/>
        </w:rPr>
        <w:t>Were published before 2020.</w:t>
      </w:r>
    </w:p>
    <w:p w14:paraId="1E15717F" w14:textId="77777777" w:rsidR="00CB3BC7" w:rsidRPr="007D0618" w:rsidRDefault="00CB3BC7" w:rsidP="000B63F4">
      <w:pPr>
        <w:pStyle w:val="NormalWeb"/>
        <w:numPr>
          <w:ilvl w:val="0"/>
          <w:numId w:val="5"/>
        </w:numPr>
        <w:jc w:val="both"/>
        <w:rPr>
          <w:color w:val="000000" w:themeColor="text1"/>
        </w:rPr>
      </w:pPr>
      <w:proofErr w:type="spellStart"/>
      <w:r w:rsidRPr="007D0618">
        <w:rPr>
          <w:color w:val="000000" w:themeColor="text1"/>
        </w:rPr>
        <w:t>Were</w:t>
      </w:r>
      <w:proofErr w:type="spellEnd"/>
      <w:r w:rsidRPr="007D0618">
        <w:rPr>
          <w:color w:val="000000" w:themeColor="text1"/>
        </w:rPr>
        <w:t xml:space="preserve"> not available in English and lacked reliable translation.</w:t>
      </w:r>
    </w:p>
    <w:p w14:paraId="37AFCEFB" w14:textId="77777777" w:rsidR="00CB3BC7" w:rsidRPr="007D0618" w:rsidRDefault="00CB3BC7" w:rsidP="000B63F4">
      <w:pPr>
        <w:pStyle w:val="NormalWeb"/>
        <w:numPr>
          <w:ilvl w:val="0"/>
          <w:numId w:val="5"/>
        </w:numPr>
        <w:jc w:val="both"/>
        <w:rPr>
          <w:color w:val="000000" w:themeColor="text1"/>
        </w:rPr>
      </w:pPr>
      <w:r w:rsidRPr="007D0618">
        <w:rPr>
          <w:color w:val="000000" w:themeColor="text1"/>
        </w:rPr>
        <w:t>Were unrelated to monitoring or surveillance systems.</w:t>
      </w:r>
    </w:p>
    <w:p w14:paraId="6EA455B6" w14:textId="77777777" w:rsidR="00CB3BC7" w:rsidRPr="007D0618" w:rsidRDefault="00CB3BC7" w:rsidP="000B63F4">
      <w:pPr>
        <w:pStyle w:val="NormalWeb"/>
        <w:numPr>
          <w:ilvl w:val="0"/>
          <w:numId w:val="5"/>
        </w:numPr>
        <w:jc w:val="both"/>
        <w:rPr>
          <w:color w:val="000000" w:themeColor="text1"/>
        </w:rPr>
      </w:pPr>
      <w:r w:rsidRPr="007D0618">
        <w:rPr>
          <w:color w:val="000000" w:themeColor="text1"/>
        </w:rPr>
        <w:t>Focused purely on theoretical concepts without implementation or applied relevance.</w:t>
      </w:r>
    </w:p>
    <w:p w14:paraId="317921DA" w14:textId="77777777" w:rsidR="00CB3BC7" w:rsidRPr="007D0618" w:rsidRDefault="00CB3BC7" w:rsidP="000B63F4">
      <w:pPr>
        <w:pStyle w:val="NormalWeb"/>
        <w:numPr>
          <w:ilvl w:val="0"/>
          <w:numId w:val="5"/>
        </w:numPr>
        <w:jc w:val="both"/>
        <w:rPr>
          <w:color w:val="000000" w:themeColor="text1"/>
        </w:rPr>
      </w:pPr>
      <w:r w:rsidRPr="007D0618">
        <w:rPr>
          <w:color w:val="000000" w:themeColor="text1"/>
        </w:rPr>
        <w:t>Were duplicates or conference abstracts without full-text availability.</w:t>
      </w:r>
    </w:p>
    <w:p w14:paraId="0F14700E"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2.5 Study Selection Process</w:t>
      </w:r>
    </w:p>
    <w:p w14:paraId="1E1B83FB" w14:textId="77777777" w:rsidR="00CB3BC7" w:rsidRPr="007D0618" w:rsidRDefault="00CB3BC7" w:rsidP="00904BD3">
      <w:pPr>
        <w:pStyle w:val="NormalWeb"/>
        <w:jc w:val="both"/>
        <w:rPr>
          <w:color w:val="000000" w:themeColor="text1"/>
        </w:rPr>
      </w:pPr>
      <w:r w:rsidRPr="007D0618">
        <w:rPr>
          <w:color w:val="000000" w:themeColor="text1"/>
        </w:rPr>
        <w:t>All identified records were imported into a reference management system, and duplicates were removed. Two reviewers independently screened titles and abstracts against the eligibility criteria. Full-text articles were subsequently assessed for inclusion. Discrepancies between reviewers were resolved through discussion and consensus.</w:t>
      </w:r>
    </w:p>
    <w:p w14:paraId="20A3052F"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2.6 Data Charting</w:t>
      </w:r>
    </w:p>
    <w:p w14:paraId="290A9D1D" w14:textId="77777777" w:rsidR="00CB3BC7" w:rsidRPr="007D0618" w:rsidRDefault="00CB3BC7" w:rsidP="000B63F4">
      <w:pPr>
        <w:pStyle w:val="NormalWeb"/>
        <w:jc w:val="both"/>
        <w:rPr>
          <w:color w:val="000000" w:themeColor="text1"/>
        </w:rPr>
      </w:pPr>
      <w:r w:rsidRPr="007D0618">
        <w:rPr>
          <w:color w:val="000000" w:themeColor="text1"/>
        </w:rPr>
        <w:t>A standardized data charting form was used to extract relevant information from the included studies. Extracted variables included:</w:t>
      </w:r>
    </w:p>
    <w:p w14:paraId="173A2E7D"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Author(s) and year of publication</w:t>
      </w:r>
      <w:r w:rsidR="00904BD3" w:rsidRPr="007D0618">
        <w:rPr>
          <w:color w:val="000000" w:themeColor="text1"/>
        </w:rPr>
        <w:t>.</w:t>
      </w:r>
    </w:p>
    <w:p w14:paraId="2E1639CB"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Country or region of study</w:t>
      </w:r>
      <w:r w:rsidR="00904BD3" w:rsidRPr="007D0618">
        <w:rPr>
          <w:color w:val="000000" w:themeColor="text1"/>
        </w:rPr>
        <w:t>.</w:t>
      </w:r>
    </w:p>
    <w:p w14:paraId="25B3E60F"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Sector (agriculture, health, or both)</w:t>
      </w:r>
      <w:r w:rsidR="00904BD3" w:rsidRPr="007D0618">
        <w:rPr>
          <w:color w:val="000000" w:themeColor="text1"/>
        </w:rPr>
        <w:t>.</w:t>
      </w:r>
    </w:p>
    <w:p w14:paraId="018D819A"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Data sources (e.g., routine records, sensors, remote sensing, laboratory systems)</w:t>
      </w:r>
      <w:r w:rsidR="00904BD3" w:rsidRPr="007D0618">
        <w:rPr>
          <w:color w:val="000000" w:themeColor="text1"/>
        </w:rPr>
        <w:t>.</w:t>
      </w:r>
    </w:p>
    <w:p w14:paraId="2CB1B49B"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Big data or digital technologies applied</w:t>
      </w:r>
      <w:r w:rsidR="00904BD3" w:rsidRPr="007D0618">
        <w:rPr>
          <w:color w:val="000000" w:themeColor="text1"/>
        </w:rPr>
        <w:t>.</w:t>
      </w:r>
    </w:p>
    <w:p w14:paraId="386A78F9"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Stage of implementation (pilot, scale-up, or operational use)</w:t>
      </w:r>
      <w:r w:rsidR="00904BD3" w:rsidRPr="007D0618">
        <w:rPr>
          <w:color w:val="000000" w:themeColor="text1"/>
        </w:rPr>
        <w:t>.</w:t>
      </w:r>
    </w:p>
    <w:p w14:paraId="67AFC58E"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lastRenderedPageBreak/>
        <w:t>Reported outcomes (e.g., accuracy, timeliness, efficiency, adoption)</w:t>
      </w:r>
      <w:r w:rsidR="00904BD3" w:rsidRPr="007D0618">
        <w:rPr>
          <w:color w:val="000000" w:themeColor="text1"/>
        </w:rPr>
        <w:t>.</w:t>
      </w:r>
    </w:p>
    <w:p w14:paraId="5D3AB9B1" w14:textId="77777777" w:rsidR="00CB3BC7" w:rsidRPr="007D0618" w:rsidRDefault="00CB3BC7" w:rsidP="000B63F4">
      <w:pPr>
        <w:pStyle w:val="NormalWeb"/>
        <w:numPr>
          <w:ilvl w:val="0"/>
          <w:numId w:val="6"/>
        </w:numPr>
        <w:jc w:val="both"/>
        <w:rPr>
          <w:color w:val="000000" w:themeColor="text1"/>
        </w:rPr>
      </w:pPr>
      <w:r w:rsidRPr="007D0618">
        <w:rPr>
          <w:color w:val="000000" w:themeColor="text1"/>
        </w:rPr>
        <w:t>Identified barriers and enabling factors</w:t>
      </w:r>
      <w:r w:rsidR="00904BD3" w:rsidRPr="007D0618">
        <w:rPr>
          <w:color w:val="000000" w:themeColor="text1"/>
        </w:rPr>
        <w:t>.</w:t>
      </w:r>
    </w:p>
    <w:p w14:paraId="30F2A4BA" w14:textId="77777777" w:rsidR="00CB3BC7" w:rsidRPr="007D0618" w:rsidRDefault="00CB3BC7" w:rsidP="00904BD3">
      <w:pPr>
        <w:pStyle w:val="NormalWeb"/>
        <w:jc w:val="both"/>
        <w:rPr>
          <w:color w:val="000000" w:themeColor="text1"/>
        </w:rPr>
      </w:pPr>
      <w:r w:rsidRPr="007D0618">
        <w:rPr>
          <w:color w:val="000000" w:themeColor="text1"/>
        </w:rPr>
        <w:t>Data charting was conducted iteratively, with the form refined as familiarity with the literature increased.</w:t>
      </w:r>
    </w:p>
    <w:p w14:paraId="67A63CD9"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2.7 Data Synthesis</w:t>
      </w:r>
    </w:p>
    <w:p w14:paraId="6F794365" w14:textId="77777777" w:rsidR="00CB3BC7" w:rsidRPr="007D0618" w:rsidRDefault="00CB3BC7" w:rsidP="000B63F4">
      <w:pPr>
        <w:pStyle w:val="NormalWeb"/>
        <w:jc w:val="both"/>
        <w:rPr>
          <w:color w:val="000000" w:themeColor="text1"/>
        </w:rPr>
      </w:pPr>
      <w:r w:rsidRPr="007D0618">
        <w:rPr>
          <w:color w:val="000000" w:themeColor="text1"/>
        </w:rPr>
        <w:t xml:space="preserve">Extracted data were synthesized using a </w:t>
      </w:r>
      <w:r w:rsidRPr="007D0618">
        <w:rPr>
          <w:rStyle w:val="Strong"/>
          <w:b w:val="0"/>
          <w:color w:val="000000" w:themeColor="text1"/>
        </w:rPr>
        <w:t>narrative and thematic approach</w:t>
      </w:r>
      <w:r w:rsidRPr="007D0618">
        <w:rPr>
          <w:color w:val="000000" w:themeColor="text1"/>
        </w:rPr>
        <w:t>. Findings were grouped into key thematic areas, including:</w:t>
      </w:r>
    </w:p>
    <w:p w14:paraId="1A1B6F7B" w14:textId="77777777" w:rsidR="00CB3BC7" w:rsidRPr="007D0618" w:rsidRDefault="00CB3BC7" w:rsidP="000B63F4">
      <w:pPr>
        <w:pStyle w:val="NormalWeb"/>
        <w:numPr>
          <w:ilvl w:val="0"/>
          <w:numId w:val="7"/>
        </w:numPr>
        <w:jc w:val="both"/>
        <w:rPr>
          <w:color w:val="000000" w:themeColor="text1"/>
        </w:rPr>
      </w:pPr>
      <w:r w:rsidRPr="007D0618">
        <w:rPr>
          <w:color w:val="000000" w:themeColor="text1"/>
        </w:rPr>
        <w:t>Data sources and system interoperability</w:t>
      </w:r>
    </w:p>
    <w:p w14:paraId="299089D7" w14:textId="77777777" w:rsidR="00CB3BC7" w:rsidRPr="007D0618" w:rsidRDefault="00CB3BC7" w:rsidP="000B63F4">
      <w:pPr>
        <w:pStyle w:val="NormalWeb"/>
        <w:numPr>
          <w:ilvl w:val="0"/>
          <w:numId w:val="7"/>
        </w:numPr>
        <w:jc w:val="both"/>
        <w:rPr>
          <w:color w:val="000000" w:themeColor="text1"/>
        </w:rPr>
      </w:pPr>
      <w:r w:rsidRPr="007D0618">
        <w:rPr>
          <w:color w:val="000000" w:themeColor="text1"/>
        </w:rPr>
        <w:t>Big data analytics and digital technologies employed</w:t>
      </w:r>
    </w:p>
    <w:p w14:paraId="2904D3E0" w14:textId="77777777" w:rsidR="00CB3BC7" w:rsidRPr="007D0618" w:rsidRDefault="00CB3BC7" w:rsidP="000B63F4">
      <w:pPr>
        <w:pStyle w:val="NormalWeb"/>
        <w:numPr>
          <w:ilvl w:val="0"/>
          <w:numId w:val="7"/>
        </w:numPr>
        <w:jc w:val="both"/>
        <w:rPr>
          <w:color w:val="000000" w:themeColor="text1"/>
        </w:rPr>
      </w:pPr>
      <w:r w:rsidRPr="007D0618">
        <w:rPr>
          <w:color w:val="000000" w:themeColor="text1"/>
        </w:rPr>
        <w:t>Implementation challenges and contextual constraints</w:t>
      </w:r>
    </w:p>
    <w:p w14:paraId="3940F8E4" w14:textId="77777777" w:rsidR="00CB3BC7" w:rsidRPr="007D0618" w:rsidRDefault="00CB3BC7" w:rsidP="000B63F4">
      <w:pPr>
        <w:pStyle w:val="NormalWeb"/>
        <w:numPr>
          <w:ilvl w:val="0"/>
          <w:numId w:val="7"/>
        </w:numPr>
        <w:jc w:val="both"/>
        <w:rPr>
          <w:color w:val="000000" w:themeColor="text1"/>
        </w:rPr>
      </w:pPr>
      <w:r w:rsidRPr="007D0618">
        <w:rPr>
          <w:color w:val="000000" w:themeColor="text1"/>
        </w:rPr>
        <w:t>Governance, ethical, and capacity considerations</w:t>
      </w:r>
    </w:p>
    <w:p w14:paraId="0C99055E" w14:textId="77777777" w:rsidR="00CB3BC7" w:rsidRPr="007D0618" w:rsidRDefault="00CB3BC7" w:rsidP="000B63F4">
      <w:pPr>
        <w:pStyle w:val="NormalWeb"/>
        <w:numPr>
          <w:ilvl w:val="0"/>
          <w:numId w:val="7"/>
        </w:numPr>
        <w:jc w:val="both"/>
        <w:rPr>
          <w:color w:val="000000" w:themeColor="text1"/>
        </w:rPr>
      </w:pPr>
      <w:r w:rsidRPr="007D0618">
        <w:rPr>
          <w:color w:val="000000" w:themeColor="text1"/>
        </w:rPr>
        <w:t>Implications for agricultural productivity and health system resilience</w:t>
      </w:r>
    </w:p>
    <w:p w14:paraId="656FA603" w14:textId="77777777" w:rsidR="00CB3BC7" w:rsidRPr="007D0618" w:rsidRDefault="00CB3BC7" w:rsidP="00AF2913">
      <w:pPr>
        <w:pStyle w:val="NormalWeb"/>
        <w:jc w:val="both"/>
        <w:rPr>
          <w:color w:val="000000" w:themeColor="text1"/>
        </w:rPr>
      </w:pPr>
      <w:r w:rsidRPr="007D0618">
        <w:rPr>
          <w:color w:val="000000" w:themeColor="text1"/>
        </w:rPr>
        <w:t>No quantitative meta-analysis was performed, as the aim of the scoping review was to map evidence rather than estimate pooled effects.</w:t>
      </w:r>
    </w:p>
    <w:p w14:paraId="0740AA25" w14:textId="77777777" w:rsidR="00CB3BC7" w:rsidRPr="007D0618" w:rsidRDefault="00CB3BC7"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2.8 Outcome of Study Selection</w:t>
      </w:r>
    </w:p>
    <w:p w14:paraId="56CBF3E1" w14:textId="77777777" w:rsidR="00CB3BC7" w:rsidRPr="007D0618" w:rsidRDefault="00CB3BC7" w:rsidP="00904BD3">
      <w:pPr>
        <w:pStyle w:val="NormalWeb"/>
        <w:spacing w:line="360" w:lineRule="auto"/>
        <w:jc w:val="both"/>
        <w:rPr>
          <w:color w:val="000000" w:themeColor="text1"/>
        </w:rPr>
      </w:pPr>
      <w:r w:rsidRPr="007D0618">
        <w:rPr>
          <w:color w:val="000000" w:themeColor="text1"/>
        </w:rPr>
        <w:t>The study selection process followed the PRISMA-</w:t>
      </w:r>
      <w:proofErr w:type="spellStart"/>
      <w:r w:rsidRPr="007D0618">
        <w:rPr>
          <w:color w:val="000000" w:themeColor="text1"/>
        </w:rPr>
        <w:t>ScR</w:t>
      </w:r>
      <w:proofErr w:type="spellEnd"/>
      <w:r w:rsidRPr="007D0618">
        <w:rPr>
          <w:color w:val="000000" w:themeColor="text1"/>
        </w:rPr>
        <w:t xml:space="preserve"> flow framework. From the total records identified, a small number of studies met all inclusion criteria and were included in the final qualitative synthesis. These studies formed the evidence base for identifying current practices, gaps, and future directions in big data-driven agricultural and health systems monitoring in Sub-Saharan Africa.</w:t>
      </w:r>
    </w:p>
    <w:p w14:paraId="6957DF8B" w14:textId="77777777" w:rsidR="000B63F4" w:rsidRPr="007D0618" w:rsidRDefault="000B63F4" w:rsidP="000B63F4">
      <w:pPr>
        <w:pStyle w:val="Heading2"/>
        <w:jc w:val="both"/>
        <w:rPr>
          <w:color w:val="000000" w:themeColor="text1"/>
        </w:rPr>
      </w:pPr>
      <w:r w:rsidRPr="007D0618">
        <w:rPr>
          <w:color w:val="000000" w:themeColor="text1"/>
        </w:rPr>
        <w:t>3.0 Results</w:t>
      </w:r>
    </w:p>
    <w:p w14:paraId="6B27CB68"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3.1 Study Selection</w:t>
      </w:r>
    </w:p>
    <w:p w14:paraId="70B354E8" w14:textId="77777777" w:rsidR="000B63F4" w:rsidRPr="007D0618" w:rsidRDefault="000B63F4" w:rsidP="00904BD3">
      <w:pPr>
        <w:pStyle w:val="NormalWeb"/>
        <w:spacing w:line="360" w:lineRule="auto"/>
        <w:jc w:val="both"/>
        <w:rPr>
          <w:color w:val="000000" w:themeColor="text1"/>
        </w:rPr>
      </w:pPr>
      <w:r w:rsidRPr="007D0618">
        <w:rPr>
          <w:color w:val="000000" w:themeColor="text1"/>
        </w:rPr>
        <w:t>The database search yielded a large number of records across PubMed, Scopus, Web of Science, IEEE Xplore, SpringerLink, and Google Scholar. After removal of duplicates, titles and abstracts were screened for relevance to big data–enabled agricultural and health systems monitoring in Sub-Saharan Africa (SSA). Full-text screening was subsequently performed on articles that met the initial eligibility criteria.</w:t>
      </w:r>
      <w:r w:rsidR="00904BD3" w:rsidRPr="007D0618">
        <w:rPr>
          <w:color w:val="000000" w:themeColor="text1"/>
        </w:rPr>
        <w:t xml:space="preserve"> </w:t>
      </w:r>
      <w:r w:rsidRPr="007D0618">
        <w:rPr>
          <w:color w:val="000000" w:themeColor="text1"/>
        </w:rPr>
        <w:t xml:space="preserve">Following the screening and eligibility assessment process, </w:t>
      </w:r>
      <w:r w:rsidRPr="007D0618">
        <w:rPr>
          <w:rStyle w:val="Strong"/>
          <w:b w:val="0"/>
          <w:color w:val="000000" w:themeColor="text1"/>
        </w:rPr>
        <w:t>six (6) studies</w:t>
      </w:r>
      <w:r w:rsidRPr="007D0618">
        <w:rPr>
          <w:color w:val="000000" w:themeColor="text1"/>
        </w:rPr>
        <w:t xml:space="preserve"> met all inclusion criteria and were included in the final scoping review synthesis. The study selection process is summarized using a </w:t>
      </w:r>
      <w:r w:rsidRPr="007D0618">
        <w:rPr>
          <w:rStyle w:val="Strong"/>
          <w:b w:val="0"/>
          <w:color w:val="000000" w:themeColor="text1"/>
        </w:rPr>
        <w:t>PRISMA-</w:t>
      </w:r>
      <w:proofErr w:type="spellStart"/>
      <w:r w:rsidRPr="007D0618">
        <w:rPr>
          <w:rStyle w:val="Strong"/>
          <w:b w:val="0"/>
          <w:color w:val="000000" w:themeColor="text1"/>
        </w:rPr>
        <w:t>ScR</w:t>
      </w:r>
      <w:proofErr w:type="spellEnd"/>
      <w:r w:rsidRPr="007D0618">
        <w:rPr>
          <w:rStyle w:val="Strong"/>
          <w:b w:val="0"/>
          <w:color w:val="000000" w:themeColor="text1"/>
        </w:rPr>
        <w:t xml:space="preserve"> flow diagram</w:t>
      </w:r>
      <w:r w:rsidRPr="007D0618">
        <w:rPr>
          <w:color w:val="000000" w:themeColor="text1"/>
        </w:rPr>
        <w:t xml:space="preserve"> (Figure 1), which illustrates identification, screening, eligibility, and inclusion stages.</w:t>
      </w:r>
    </w:p>
    <w:p w14:paraId="2ACD3980"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lastRenderedPageBreak/>
        <w:t>3.2 General Characteristics of Included Studies</w:t>
      </w:r>
    </w:p>
    <w:p w14:paraId="1E23A8A9" w14:textId="77777777" w:rsidR="000B63F4" w:rsidRPr="007D0618" w:rsidRDefault="000B63F4" w:rsidP="000B63F4">
      <w:pPr>
        <w:pStyle w:val="NormalWeb"/>
        <w:jc w:val="both"/>
        <w:rPr>
          <w:color w:val="000000" w:themeColor="text1"/>
        </w:rPr>
      </w:pPr>
      <w:r w:rsidRPr="007D0618">
        <w:rPr>
          <w:color w:val="000000" w:themeColor="text1"/>
        </w:rPr>
        <w:t xml:space="preserve">The six included studies were published between </w:t>
      </w:r>
      <w:r w:rsidRPr="007D0618">
        <w:rPr>
          <w:rStyle w:val="Strong"/>
          <w:b w:val="0"/>
          <w:color w:val="000000" w:themeColor="text1"/>
        </w:rPr>
        <w:t>2020 and 2025</w:t>
      </w:r>
      <w:r w:rsidRPr="007D0618">
        <w:rPr>
          <w:color w:val="000000" w:themeColor="text1"/>
        </w:rPr>
        <w:t xml:space="preserve">, reflecting recent advances in big data analytics, digital health, and Agriculture 4.0 technologies. The studies represented a mix of </w:t>
      </w:r>
      <w:r w:rsidRPr="007D0618">
        <w:rPr>
          <w:rStyle w:val="Strong"/>
          <w:b w:val="0"/>
          <w:color w:val="000000" w:themeColor="text1"/>
        </w:rPr>
        <w:t>Sub-Saharan African contexts</w:t>
      </w:r>
      <w:r w:rsidRPr="007D0618">
        <w:rPr>
          <w:color w:val="000000" w:themeColor="text1"/>
        </w:rPr>
        <w:t xml:space="preserve"> and </w:t>
      </w:r>
      <w:r w:rsidRPr="007D0618">
        <w:rPr>
          <w:rStyle w:val="Strong"/>
          <w:b w:val="0"/>
          <w:color w:val="000000" w:themeColor="text1"/>
        </w:rPr>
        <w:t>high-income settings</w:t>
      </w:r>
      <w:r w:rsidRPr="007D0618">
        <w:rPr>
          <w:color w:val="000000" w:themeColor="text1"/>
        </w:rPr>
        <w:t>, primarily the United States, where implementation experiences offered transferable lessons relevant to SSA.</w:t>
      </w:r>
    </w:p>
    <w:p w14:paraId="590A27F8" w14:textId="77777777" w:rsidR="000B63F4" w:rsidRPr="007D0618" w:rsidRDefault="000B63F4" w:rsidP="000B63F4">
      <w:pPr>
        <w:pStyle w:val="NormalWeb"/>
        <w:jc w:val="both"/>
        <w:rPr>
          <w:color w:val="000000" w:themeColor="text1"/>
        </w:rPr>
      </w:pPr>
      <w:r w:rsidRPr="007D0618">
        <w:rPr>
          <w:color w:val="000000" w:themeColor="text1"/>
        </w:rPr>
        <w:t>In terms of sectoral focus:</w:t>
      </w:r>
    </w:p>
    <w:p w14:paraId="75AC475B" w14:textId="77777777" w:rsidR="000B63F4" w:rsidRPr="007D0618" w:rsidRDefault="000B63F4" w:rsidP="00904BD3">
      <w:pPr>
        <w:pStyle w:val="NormalWeb"/>
        <w:numPr>
          <w:ilvl w:val="0"/>
          <w:numId w:val="8"/>
        </w:numPr>
        <w:jc w:val="both"/>
        <w:rPr>
          <w:color w:val="000000" w:themeColor="text1"/>
        </w:rPr>
      </w:pPr>
      <w:r w:rsidRPr="007D0618">
        <w:rPr>
          <w:rStyle w:val="Strong"/>
          <w:b w:val="0"/>
          <w:color w:val="000000" w:themeColor="text1"/>
        </w:rPr>
        <w:t>Three studies</w:t>
      </w:r>
      <w:r w:rsidRPr="007D0618">
        <w:rPr>
          <w:color w:val="000000" w:themeColor="text1"/>
        </w:rPr>
        <w:t xml:space="preserve"> addressed </w:t>
      </w:r>
      <w:r w:rsidRPr="007D0618">
        <w:rPr>
          <w:rStyle w:val="Strong"/>
          <w:b w:val="0"/>
          <w:color w:val="000000" w:themeColor="text1"/>
        </w:rPr>
        <w:t>agricultural monitoring</w:t>
      </w:r>
      <w:r w:rsidRPr="007D0618">
        <w:rPr>
          <w:color w:val="000000" w:themeColor="text1"/>
        </w:rPr>
        <w:t>, including precision agriculture, pest and disease surveillance, and smart farming systems.</w:t>
      </w:r>
    </w:p>
    <w:p w14:paraId="6D3A6E55" w14:textId="77777777" w:rsidR="000B63F4" w:rsidRPr="007D0618" w:rsidRDefault="000B63F4" w:rsidP="00904BD3">
      <w:pPr>
        <w:pStyle w:val="NormalWeb"/>
        <w:numPr>
          <w:ilvl w:val="0"/>
          <w:numId w:val="8"/>
        </w:numPr>
        <w:jc w:val="both"/>
        <w:rPr>
          <w:color w:val="000000" w:themeColor="text1"/>
        </w:rPr>
      </w:pPr>
      <w:r w:rsidRPr="007D0618">
        <w:rPr>
          <w:rStyle w:val="Strong"/>
          <w:b w:val="0"/>
          <w:color w:val="000000" w:themeColor="text1"/>
        </w:rPr>
        <w:t>Two studies</w:t>
      </w:r>
      <w:r w:rsidRPr="007D0618">
        <w:rPr>
          <w:color w:val="000000" w:themeColor="text1"/>
        </w:rPr>
        <w:t xml:space="preserve"> focused on </w:t>
      </w:r>
      <w:r w:rsidRPr="007D0618">
        <w:rPr>
          <w:rStyle w:val="Strong"/>
          <w:b w:val="0"/>
          <w:color w:val="000000" w:themeColor="text1"/>
        </w:rPr>
        <w:t>health systems monitoring</w:t>
      </w:r>
      <w:r w:rsidRPr="007D0618">
        <w:rPr>
          <w:color w:val="000000" w:themeColor="text1"/>
        </w:rPr>
        <w:t>, particularly infectious disease surveillance and digital health information systems.</w:t>
      </w:r>
    </w:p>
    <w:p w14:paraId="75A7B1E1" w14:textId="77777777" w:rsidR="000B63F4" w:rsidRPr="007D0618" w:rsidRDefault="000B63F4" w:rsidP="00904BD3">
      <w:pPr>
        <w:pStyle w:val="NormalWeb"/>
        <w:numPr>
          <w:ilvl w:val="0"/>
          <w:numId w:val="8"/>
        </w:numPr>
        <w:jc w:val="both"/>
        <w:rPr>
          <w:color w:val="000000" w:themeColor="text1"/>
        </w:rPr>
      </w:pPr>
      <w:r w:rsidRPr="007D0618">
        <w:rPr>
          <w:rStyle w:val="Strong"/>
          <w:b w:val="0"/>
          <w:color w:val="000000" w:themeColor="text1"/>
        </w:rPr>
        <w:t>One study</w:t>
      </w:r>
      <w:r w:rsidRPr="007D0618">
        <w:rPr>
          <w:color w:val="000000" w:themeColor="text1"/>
        </w:rPr>
        <w:t xml:space="preserve"> adopted an </w:t>
      </w:r>
      <w:r w:rsidRPr="007D0618">
        <w:rPr>
          <w:rStyle w:val="Strong"/>
          <w:b w:val="0"/>
          <w:color w:val="000000" w:themeColor="text1"/>
        </w:rPr>
        <w:t>integrated or cross-sectoral approach</w:t>
      </w:r>
      <w:r w:rsidRPr="007D0618">
        <w:rPr>
          <w:color w:val="000000" w:themeColor="text1"/>
        </w:rPr>
        <w:t>, aligning agricultural monitoring with public health or One Health frameworks.</w:t>
      </w:r>
    </w:p>
    <w:p w14:paraId="3D600072"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3.3 Data Sources Used for Monitoring</w:t>
      </w:r>
    </w:p>
    <w:p w14:paraId="26FDEB0F" w14:textId="77777777" w:rsidR="000B63F4" w:rsidRPr="007D0618" w:rsidRDefault="000B63F4" w:rsidP="000B63F4">
      <w:pPr>
        <w:pStyle w:val="NormalWeb"/>
        <w:jc w:val="both"/>
        <w:rPr>
          <w:color w:val="000000" w:themeColor="text1"/>
        </w:rPr>
      </w:pPr>
      <w:r w:rsidRPr="007D0618">
        <w:rPr>
          <w:color w:val="000000" w:themeColor="text1"/>
        </w:rPr>
        <w:t>Across the included studies, a wide range of data sources were utilized for monitoring and surveillance purposes. These included:</w:t>
      </w:r>
    </w:p>
    <w:p w14:paraId="762F6986"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Routine administrative and facility-based records</w:t>
      </w:r>
      <w:r w:rsidRPr="007D0618">
        <w:rPr>
          <w:color w:val="000000" w:themeColor="text1"/>
        </w:rPr>
        <w:t>, such as health management information systems (HMIS) and agricultural extension records.</w:t>
      </w:r>
    </w:p>
    <w:p w14:paraId="13F03A09"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Sensor-generated data</w:t>
      </w:r>
      <w:r w:rsidRPr="007D0618">
        <w:rPr>
          <w:color w:val="000000" w:themeColor="text1"/>
        </w:rPr>
        <w:t>, including IoT-enabled soil, climate, and crop sensors.</w:t>
      </w:r>
    </w:p>
    <w:p w14:paraId="01EF2498"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Remote sensing and geospatial data</w:t>
      </w:r>
      <w:r w:rsidRPr="007D0618">
        <w:rPr>
          <w:color w:val="000000" w:themeColor="text1"/>
        </w:rPr>
        <w:t>, derived from satellite imagery and aerial platforms for land use, crop health, and environmental monitoring.</w:t>
      </w:r>
    </w:p>
    <w:p w14:paraId="4E5B8CF8"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Digital and mobile data streams</w:t>
      </w:r>
      <w:r w:rsidR="00904BD3" w:rsidRPr="007D0618">
        <w:rPr>
          <w:color w:val="000000" w:themeColor="text1"/>
        </w:rPr>
        <w:t xml:space="preserve">, including mobile </w:t>
      </w:r>
      <w:proofErr w:type="gramStart"/>
      <w:r w:rsidR="00904BD3" w:rsidRPr="007D0618">
        <w:rPr>
          <w:color w:val="000000" w:themeColor="text1"/>
        </w:rPr>
        <w:t xml:space="preserve">phone </w:t>
      </w:r>
      <w:r w:rsidRPr="007D0618">
        <w:rPr>
          <w:color w:val="000000" w:themeColor="text1"/>
        </w:rPr>
        <w:t>based</w:t>
      </w:r>
      <w:proofErr w:type="gramEnd"/>
      <w:r w:rsidRPr="007D0618">
        <w:rPr>
          <w:color w:val="000000" w:themeColor="text1"/>
        </w:rPr>
        <w:t xml:space="preserve"> reporting platforms, digital registries, and community-level reporting tools.</w:t>
      </w:r>
    </w:p>
    <w:p w14:paraId="293BF751" w14:textId="77777777" w:rsidR="000B63F4" w:rsidRPr="007D0618" w:rsidRDefault="000B63F4" w:rsidP="00904BD3">
      <w:pPr>
        <w:pStyle w:val="NormalWeb"/>
        <w:numPr>
          <w:ilvl w:val="0"/>
          <w:numId w:val="9"/>
        </w:numPr>
        <w:jc w:val="both"/>
        <w:rPr>
          <w:color w:val="000000" w:themeColor="text1"/>
        </w:rPr>
      </w:pPr>
      <w:r w:rsidRPr="007D0618">
        <w:rPr>
          <w:rStyle w:val="Strong"/>
          <w:b w:val="0"/>
          <w:color w:val="000000" w:themeColor="text1"/>
        </w:rPr>
        <w:t>Laboratory and surveillance datasets</w:t>
      </w:r>
      <w:r w:rsidRPr="007D0618">
        <w:rPr>
          <w:color w:val="000000" w:themeColor="text1"/>
        </w:rPr>
        <w:t>, particularly for infectious disease detection and confirmation.</w:t>
      </w:r>
    </w:p>
    <w:p w14:paraId="7C8B9425" w14:textId="77777777" w:rsidR="000B63F4" w:rsidRPr="007D0618" w:rsidRDefault="000B63F4" w:rsidP="00AF2913">
      <w:pPr>
        <w:pStyle w:val="NormalWeb"/>
        <w:jc w:val="both"/>
        <w:rPr>
          <w:color w:val="000000" w:themeColor="text1"/>
        </w:rPr>
      </w:pPr>
      <w:r w:rsidRPr="007D0618">
        <w:rPr>
          <w:color w:val="000000" w:themeColor="text1"/>
        </w:rPr>
        <w:t xml:space="preserve">Most studies emphasized the </w:t>
      </w:r>
      <w:r w:rsidRPr="007D0618">
        <w:rPr>
          <w:rStyle w:val="Strong"/>
          <w:b w:val="0"/>
          <w:color w:val="000000" w:themeColor="text1"/>
        </w:rPr>
        <w:t>complementary value of integrating multiple data sources</w:t>
      </w:r>
      <w:r w:rsidRPr="007D0618">
        <w:rPr>
          <w:color w:val="000000" w:themeColor="text1"/>
        </w:rPr>
        <w:t>, rather than relying on a single stream, to improve timeliness, coverage, and decision-making.</w:t>
      </w:r>
    </w:p>
    <w:p w14:paraId="11BF58B7"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3.4 Big Data and Digital Technologies Applied</w:t>
      </w:r>
    </w:p>
    <w:p w14:paraId="74BB0EF6" w14:textId="77777777" w:rsidR="000B63F4" w:rsidRPr="007D0618" w:rsidRDefault="000B63F4" w:rsidP="000B63F4">
      <w:pPr>
        <w:pStyle w:val="NormalWeb"/>
        <w:jc w:val="both"/>
        <w:rPr>
          <w:color w:val="000000" w:themeColor="text1"/>
        </w:rPr>
      </w:pPr>
      <w:r w:rsidRPr="007D0618">
        <w:rPr>
          <w:color w:val="000000" w:themeColor="text1"/>
        </w:rPr>
        <w:t>The included studies reported the application of several big data–enabled technologies:</w:t>
      </w:r>
    </w:p>
    <w:p w14:paraId="4739F332" w14:textId="77777777" w:rsidR="000B63F4" w:rsidRPr="007D0618" w:rsidRDefault="000B63F4" w:rsidP="00904BD3">
      <w:pPr>
        <w:pStyle w:val="NormalWeb"/>
        <w:numPr>
          <w:ilvl w:val="0"/>
          <w:numId w:val="20"/>
        </w:numPr>
        <w:jc w:val="both"/>
        <w:rPr>
          <w:color w:val="000000" w:themeColor="text1"/>
        </w:rPr>
      </w:pPr>
      <w:r w:rsidRPr="007D0618">
        <w:rPr>
          <w:rStyle w:val="Strong"/>
          <w:b w:val="0"/>
          <w:color w:val="000000" w:themeColor="text1"/>
        </w:rPr>
        <w:t>Artificial intelligence and machine learning algorithms</w:t>
      </w:r>
      <w:r w:rsidRPr="007D0618">
        <w:rPr>
          <w:color w:val="000000" w:themeColor="text1"/>
        </w:rPr>
        <w:t>, used for pattern recognition, prediction, and classification tasks in both agriculture (e.g., pest detection) and health (e.g., outbreak prediction).</w:t>
      </w:r>
    </w:p>
    <w:p w14:paraId="15339A83" w14:textId="77777777" w:rsidR="000B63F4" w:rsidRPr="007D0618" w:rsidRDefault="000B63F4" w:rsidP="00904BD3">
      <w:pPr>
        <w:pStyle w:val="NormalWeb"/>
        <w:numPr>
          <w:ilvl w:val="0"/>
          <w:numId w:val="20"/>
        </w:numPr>
        <w:jc w:val="both"/>
        <w:rPr>
          <w:color w:val="000000" w:themeColor="text1"/>
        </w:rPr>
      </w:pPr>
      <w:r w:rsidRPr="007D0618">
        <w:rPr>
          <w:rStyle w:val="Strong"/>
          <w:b w:val="0"/>
          <w:color w:val="000000" w:themeColor="text1"/>
        </w:rPr>
        <w:t>Internet of Things (IoT) architectures</w:t>
      </w:r>
      <w:r w:rsidRPr="007D0618">
        <w:rPr>
          <w:color w:val="000000" w:themeColor="text1"/>
        </w:rPr>
        <w:t>, enabling real-time data collection from distributed sensors in farms and health facilities.</w:t>
      </w:r>
    </w:p>
    <w:p w14:paraId="77BB42CB" w14:textId="77777777" w:rsidR="000B63F4" w:rsidRPr="007D0618" w:rsidRDefault="000B63F4" w:rsidP="00904BD3">
      <w:pPr>
        <w:pStyle w:val="NormalWeb"/>
        <w:numPr>
          <w:ilvl w:val="0"/>
          <w:numId w:val="20"/>
        </w:numPr>
        <w:jc w:val="both"/>
        <w:rPr>
          <w:color w:val="000000" w:themeColor="text1"/>
        </w:rPr>
      </w:pPr>
      <w:r w:rsidRPr="007D0618">
        <w:rPr>
          <w:rStyle w:val="Strong"/>
          <w:b w:val="0"/>
          <w:color w:val="000000" w:themeColor="text1"/>
        </w:rPr>
        <w:t>Cloud-based platforms and dashboards</w:t>
      </w:r>
      <w:r w:rsidRPr="007D0618">
        <w:rPr>
          <w:color w:val="000000" w:themeColor="text1"/>
        </w:rPr>
        <w:t>, supporting data storage, processing, visualization, and decision support.</w:t>
      </w:r>
    </w:p>
    <w:p w14:paraId="65FE5038" w14:textId="77777777" w:rsidR="000B63F4" w:rsidRPr="007D0618" w:rsidRDefault="000B63F4" w:rsidP="00904BD3">
      <w:pPr>
        <w:pStyle w:val="NormalWeb"/>
        <w:numPr>
          <w:ilvl w:val="0"/>
          <w:numId w:val="20"/>
        </w:numPr>
        <w:jc w:val="both"/>
        <w:rPr>
          <w:color w:val="000000" w:themeColor="text1"/>
        </w:rPr>
      </w:pPr>
      <w:r w:rsidRPr="007D0618">
        <w:rPr>
          <w:rStyle w:val="Strong"/>
          <w:b w:val="0"/>
          <w:color w:val="000000" w:themeColor="text1"/>
        </w:rPr>
        <w:lastRenderedPageBreak/>
        <w:t>Digital surveillance systems</w:t>
      </w:r>
      <w:r w:rsidRPr="007D0618">
        <w:rPr>
          <w:color w:val="000000" w:themeColor="text1"/>
        </w:rPr>
        <w:t>, including event-based and hybrid surveillance models that combined traditional indicator-based data with digital signals.</w:t>
      </w:r>
    </w:p>
    <w:p w14:paraId="68585287" w14:textId="77777777" w:rsidR="000B63F4" w:rsidRPr="007D0618" w:rsidRDefault="000B63F4" w:rsidP="00AF2913">
      <w:pPr>
        <w:pStyle w:val="NormalWeb"/>
        <w:jc w:val="both"/>
        <w:rPr>
          <w:color w:val="000000" w:themeColor="text1"/>
        </w:rPr>
      </w:pPr>
      <w:r w:rsidRPr="007D0618">
        <w:rPr>
          <w:color w:val="000000" w:themeColor="text1"/>
        </w:rPr>
        <w:t xml:space="preserve">While advanced analytics were highlighted as promising, most studies reported implementation at </w:t>
      </w:r>
      <w:r w:rsidRPr="007D0618">
        <w:rPr>
          <w:rStyle w:val="Strong"/>
          <w:b w:val="0"/>
          <w:color w:val="000000" w:themeColor="text1"/>
        </w:rPr>
        <w:t>pilot or early operational stages</w:t>
      </w:r>
      <w:r w:rsidRPr="007D0618">
        <w:rPr>
          <w:color w:val="000000" w:themeColor="text1"/>
        </w:rPr>
        <w:t>, with limited evidence of large-scale, fully integrated national deployment in SSA settings.</w:t>
      </w:r>
    </w:p>
    <w:p w14:paraId="1F62EB3F"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3.5 Reported Outcomes and Performance Indicators</w:t>
      </w:r>
    </w:p>
    <w:p w14:paraId="30E7A070" w14:textId="77777777" w:rsidR="000B63F4" w:rsidRPr="007D0618" w:rsidRDefault="000B63F4" w:rsidP="000B63F4">
      <w:pPr>
        <w:pStyle w:val="NormalWeb"/>
        <w:jc w:val="both"/>
        <w:rPr>
          <w:color w:val="000000" w:themeColor="text1"/>
        </w:rPr>
      </w:pPr>
      <w:r w:rsidRPr="007D0618">
        <w:rPr>
          <w:color w:val="000000" w:themeColor="text1"/>
        </w:rPr>
        <w:t>The outcomes reported across the studies varied depending on sector and implementation context. Commonly reported performance indicators included:</w:t>
      </w:r>
    </w:p>
    <w:p w14:paraId="4102A647" w14:textId="77777777" w:rsidR="000B63F4" w:rsidRPr="007D0618" w:rsidRDefault="000B63F4" w:rsidP="00904BD3">
      <w:pPr>
        <w:pStyle w:val="NormalWeb"/>
        <w:numPr>
          <w:ilvl w:val="0"/>
          <w:numId w:val="11"/>
        </w:numPr>
        <w:jc w:val="both"/>
        <w:rPr>
          <w:color w:val="000000" w:themeColor="text1"/>
        </w:rPr>
      </w:pPr>
      <w:r w:rsidRPr="007D0618">
        <w:rPr>
          <w:rStyle w:val="Strong"/>
          <w:b w:val="0"/>
          <w:color w:val="000000" w:themeColor="text1"/>
        </w:rPr>
        <w:t>Improved timeliness of data reporting and access</w:t>
      </w:r>
      <w:r w:rsidRPr="007D0618">
        <w:rPr>
          <w:color w:val="000000" w:themeColor="text1"/>
        </w:rPr>
        <w:t>, compared with paper-based or fragmented systems.</w:t>
      </w:r>
    </w:p>
    <w:p w14:paraId="1DB1D779" w14:textId="77777777" w:rsidR="000B63F4" w:rsidRPr="007D0618" w:rsidRDefault="000B63F4" w:rsidP="00904BD3">
      <w:pPr>
        <w:pStyle w:val="NormalWeb"/>
        <w:numPr>
          <w:ilvl w:val="0"/>
          <w:numId w:val="11"/>
        </w:numPr>
        <w:jc w:val="both"/>
        <w:rPr>
          <w:color w:val="000000" w:themeColor="text1"/>
        </w:rPr>
      </w:pPr>
      <w:r w:rsidRPr="007D0618">
        <w:rPr>
          <w:rStyle w:val="Strong"/>
          <w:b w:val="0"/>
          <w:color w:val="000000" w:themeColor="text1"/>
        </w:rPr>
        <w:t>Enhanced detection capability</w:t>
      </w:r>
      <w:r w:rsidRPr="007D0618">
        <w:rPr>
          <w:color w:val="000000" w:themeColor="text1"/>
        </w:rPr>
        <w:t>, particularly for early identification of crop stress, pest infestations, or infectious disease signals.</w:t>
      </w:r>
    </w:p>
    <w:p w14:paraId="4AA40317" w14:textId="77777777" w:rsidR="000B63F4" w:rsidRPr="007D0618" w:rsidRDefault="000B63F4" w:rsidP="00904BD3">
      <w:pPr>
        <w:pStyle w:val="NormalWeb"/>
        <w:numPr>
          <w:ilvl w:val="0"/>
          <w:numId w:val="11"/>
        </w:numPr>
        <w:jc w:val="both"/>
        <w:rPr>
          <w:color w:val="000000" w:themeColor="text1"/>
        </w:rPr>
      </w:pPr>
      <w:r w:rsidRPr="007D0618">
        <w:rPr>
          <w:rStyle w:val="Strong"/>
          <w:b w:val="0"/>
          <w:color w:val="000000" w:themeColor="text1"/>
        </w:rPr>
        <w:t>Operational efficiency gains</w:t>
      </w:r>
      <w:r w:rsidRPr="007D0618">
        <w:rPr>
          <w:color w:val="000000" w:themeColor="text1"/>
        </w:rPr>
        <w:t>, such as reduced manual data handling and faster decision-making.</w:t>
      </w:r>
    </w:p>
    <w:p w14:paraId="111763CC" w14:textId="77777777" w:rsidR="000B63F4" w:rsidRPr="007D0618" w:rsidRDefault="000B63F4" w:rsidP="00904BD3">
      <w:pPr>
        <w:pStyle w:val="NormalWeb"/>
        <w:numPr>
          <w:ilvl w:val="0"/>
          <w:numId w:val="11"/>
        </w:numPr>
        <w:jc w:val="both"/>
        <w:rPr>
          <w:color w:val="000000" w:themeColor="text1"/>
        </w:rPr>
      </w:pPr>
      <w:r w:rsidRPr="007D0618">
        <w:rPr>
          <w:rStyle w:val="Strong"/>
          <w:b w:val="0"/>
          <w:color w:val="000000" w:themeColor="text1"/>
        </w:rPr>
        <w:t>User adoption and feasibility</w:t>
      </w:r>
      <w:r w:rsidRPr="007D0618">
        <w:rPr>
          <w:color w:val="000000" w:themeColor="text1"/>
        </w:rPr>
        <w:t>, often assessed qualitatively through pilot deployments or case studies.</w:t>
      </w:r>
    </w:p>
    <w:p w14:paraId="495C45CD" w14:textId="77777777" w:rsidR="000B63F4" w:rsidRPr="007D0618" w:rsidRDefault="000B63F4" w:rsidP="00A1795D">
      <w:pPr>
        <w:pStyle w:val="NormalWeb"/>
        <w:jc w:val="both"/>
        <w:rPr>
          <w:color w:val="000000" w:themeColor="text1"/>
        </w:rPr>
      </w:pPr>
      <w:r w:rsidRPr="007D0618">
        <w:rPr>
          <w:color w:val="000000" w:themeColor="text1"/>
        </w:rPr>
        <w:t xml:space="preserve">However, </w:t>
      </w:r>
      <w:r w:rsidRPr="007D0618">
        <w:rPr>
          <w:rStyle w:val="Strong"/>
          <w:b w:val="0"/>
          <w:color w:val="000000" w:themeColor="text1"/>
        </w:rPr>
        <w:t>quantitative performance metrics</w:t>
      </w:r>
      <w:r w:rsidRPr="007D0618">
        <w:rPr>
          <w:color w:val="000000" w:themeColor="text1"/>
        </w:rPr>
        <w:t xml:space="preserve"> (e.g., sensitivity, specificity, cost-effectiveness) were inconsistently reported, limiting direct comparison across studies.</w:t>
      </w:r>
    </w:p>
    <w:p w14:paraId="73EEA841"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3.6 Implementation Barriers and Enabling Factors</w:t>
      </w:r>
    </w:p>
    <w:p w14:paraId="25B9BD33" w14:textId="77777777" w:rsidR="000B63F4" w:rsidRPr="007D0618" w:rsidRDefault="000B63F4" w:rsidP="000B63F4">
      <w:pPr>
        <w:pStyle w:val="NormalWeb"/>
        <w:jc w:val="both"/>
        <w:rPr>
          <w:color w:val="000000" w:themeColor="text1"/>
        </w:rPr>
      </w:pPr>
      <w:r w:rsidRPr="007D0618">
        <w:rPr>
          <w:color w:val="000000" w:themeColor="text1"/>
        </w:rPr>
        <w:t>Across the included studies, several recurring barriers to implementation were identified:</w:t>
      </w:r>
    </w:p>
    <w:p w14:paraId="619C2378" w14:textId="77777777" w:rsidR="000B63F4" w:rsidRPr="007D0618" w:rsidRDefault="000B63F4" w:rsidP="00904BD3">
      <w:pPr>
        <w:pStyle w:val="NormalWeb"/>
        <w:numPr>
          <w:ilvl w:val="0"/>
          <w:numId w:val="12"/>
        </w:numPr>
        <w:jc w:val="both"/>
        <w:rPr>
          <w:color w:val="000000" w:themeColor="text1"/>
        </w:rPr>
      </w:pPr>
      <w:r w:rsidRPr="007D0618">
        <w:rPr>
          <w:rStyle w:val="Strong"/>
          <w:b w:val="0"/>
          <w:color w:val="000000" w:themeColor="text1"/>
        </w:rPr>
        <w:t>Infrastructure constraints</w:t>
      </w:r>
      <w:r w:rsidRPr="007D0618">
        <w:rPr>
          <w:color w:val="000000" w:themeColor="text1"/>
        </w:rPr>
        <w:t>, including limited connectivity, power supply challenges, and inadequate hardware.</w:t>
      </w:r>
    </w:p>
    <w:p w14:paraId="3E09998C" w14:textId="77777777" w:rsidR="000B63F4" w:rsidRPr="007D0618" w:rsidRDefault="000B63F4" w:rsidP="00904BD3">
      <w:pPr>
        <w:pStyle w:val="NormalWeb"/>
        <w:numPr>
          <w:ilvl w:val="0"/>
          <w:numId w:val="12"/>
        </w:numPr>
        <w:jc w:val="both"/>
        <w:rPr>
          <w:color w:val="000000" w:themeColor="text1"/>
        </w:rPr>
      </w:pPr>
      <w:r w:rsidRPr="007D0618">
        <w:rPr>
          <w:rStyle w:val="Strong"/>
          <w:b w:val="0"/>
          <w:color w:val="000000" w:themeColor="text1"/>
        </w:rPr>
        <w:t>Human capacity gaps</w:t>
      </w:r>
      <w:r w:rsidRPr="007D0618">
        <w:rPr>
          <w:color w:val="000000" w:themeColor="text1"/>
        </w:rPr>
        <w:t>, particularly shortages of data science, ICT, and analytics skills.</w:t>
      </w:r>
    </w:p>
    <w:p w14:paraId="1154595E" w14:textId="77777777" w:rsidR="000B63F4" w:rsidRPr="007D0618" w:rsidRDefault="000B63F4" w:rsidP="00904BD3">
      <w:pPr>
        <w:pStyle w:val="NormalWeb"/>
        <w:numPr>
          <w:ilvl w:val="0"/>
          <w:numId w:val="12"/>
        </w:numPr>
        <w:jc w:val="both"/>
        <w:rPr>
          <w:color w:val="000000" w:themeColor="text1"/>
        </w:rPr>
      </w:pPr>
      <w:r w:rsidRPr="007D0618">
        <w:rPr>
          <w:rStyle w:val="Strong"/>
          <w:b w:val="0"/>
          <w:color w:val="000000" w:themeColor="text1"/>
        </w:rPr>
        <w:t>Financial and sustainability challenges</w:t>
      </w:r>
      <w:r w:rsidRPr="007D0618">
        <w:rPr>
          <w:color w:val="000000" w:themeColor="text1"/>
        </w:rPr>
        <w:t>, especially high upfront costs and reliance on donor funding.</w:t>
      </w:r>
    </w:p>
    <w:p w14:paraId="6BF525E4" w14:textId="77777777" w:rsidR="000B63F4" w:rsidRPr="007D0618" w:rsidRDefault="000B63F4" w:rsidP="00904BD3">
      <w:pPr>
        <w:pStyle w:val="NormalWeb"/>
        <w:numPr>
          <w:ilvl w:val="0"/>
          <w:numId w:val="12"/>
        </w:numPr>
        <w:jc w:val="both"/>
        <w:rPr>
          <w:color w:val="000000" w:themeColor="text1"/>
        </w:rPr>
      </w:pPr>
      <w:r w:rsidRPr="007D0618">
        <w:rPr>
          <w:rStyle w:val="Strong"/>
          <w:b w:val="0"/>
          <w:color w:val="000000" w:themeColor="text1"/>
        </w:rPr>
        <w:t>Data governance and ethical concerns</w:t>
      </w:r>
      <w:r w:rsidRPr="007D0618">
        <w:rPr>
          <w:color w:val="000000" w:themeColor="text1"/>
        </w:rPr>
        <w:t>, including data ownership, privacy, trust, and potential inequities.</w:t>
      </w:r>
    </w:p>
    <w:p w14:paraId="36BB8541" w14:textId="77777777" w:rsidR="000B63F4" w:rsidRPr="007D0618" w:rsidRDefault="000B63F4" w:rsidP="00A1795D">
      <w:pPr>
        <w:pStyle w:val="NormalWeb"/>
        <w:jc w:val="both"/>
        <w:rPr>
          <w:color w:val="000000" w:themeColor="text1"/>
        </w:rPr>
      </w:pPr>
      <w:r w:rsidRPr="007D0618">
        <w:rPr>
          <w:color w:val="000000" w:themeColor="text1"/>
        </w:rPr>
        <w:t>Enabling factors included expanding mobile network coverage, growing digital liter</w:t>
      </w:r>
      <w:r w:rsidR="00A1795D" w:rsidRPr="007D0618">
        <w:rPr>
          <w:color w:val="000000" w:themeColor="text1"/>
        </w:rPr>
        <w:t xml:space="preserve">acy among younger users, public </w:t>
      </w:r>
      <w:r w:rsidRPr="007D0618">
        <w:rPr>
          <w:color w:val="000000" w:themeColor="text1"/>
        </w:rPr>
        <w:t>private partnerships, and policy interest in digital transformation of agriculture and health systems.</w:t>
      </w:r>
    </w:p>
    <w:p w14:paraId="52F3D7F8" w14:textId="77777777" w:rsidR="000B63F4" w:rsidRPr="007D0618" w:rsidRDefault="000B63F4" w:rsidP="000B63F4">
      <w:pPr>
        <w:pStyle w:val="Heading3"/>
        <w:jc w:val="both"/>
        <w:rPr>
          <w:rFonts w:ascii="Times New Roman" w:hAnsi="Times New Roman" w:cs="Times New Roman"/>
          <w:color w:val="000000" w:themeColor="text1"/>
          <w:szCs w:val="24"/>
        </w:rPr>
      </w:pPr>
      <w:r w:rsidRPr="007D0618">
        <w:rPr>
          <w:rFonts w:ascii="Times New Roman" w:hAnsi="Times New Roman" w:cs="Times New Roman"/>
          <w:color w:val="000000" w:themeColor="text1"/>
          <w:szCs w:val="24"/>
        </w:rPr>
        <w:t>3.7 Summary of Evidence Mapping</w:t>
      </w:r>
    </w:p>
    <w:p w14:paraId="6FB11843" w14:textId="77777777" w:rsidR="00904BD3" w:rsidRPr="007D0618" w:rsidRDefault="000B63F4" w:rsidP="00AF2913">
      <w:pPr>
        <w:pStyle w:val="NormalWeb"/>
        <w:spacing w:line="360" w:lineRule="auto"/>
        <w:jc w:val="both"/>
        <w:rPr>
          <w:color w:val="000000" w:themeColor="text1"/>
        </w:rPr>
      </w:pPr>
      <w:r w:rsidRPr="007D0618">
        <w:rPr>
          <w:color w:val="000000" w:themeColor="text1"/>
        </w:rPr>
        <w:t xml:space="preserve">Overall, the results indicate that </w:t>
      </w:r>
      <w:r w:rsidRPr="007D0618">
        <w:rPr>
          <w:rStyle w:val="Strong"/>
          <w:b w:val="0"/>
          <w:color w:val="000000" w:themeColor="text1"/>
        </w:rPr>
        <w:t>big data approaches for agricultural and health systems monitoring in SSA are emerging but unevenly implemented</w:t>
      </w:r>
      <w:r w:rsidRPr="007D0618">
        <w:rPr>
          <w:color w:val="000000" w:themeColor="text1"/>
        </w:rPr>
        <w:t xml:space="preserve">. Evidence from both SSA and high-income settings demonstrates technical feasibility and potential benefits; however, scalability </w:t>
      </w:r>
      <w:r w:rsidRPr="007D0618">
        <w:rPr>
          <w:color w:val="000000" w:themeColor="text1"/>
        </w:rPr>
        <w:lastRenderedPageBreak/>
        <w:t>and sustainability remain key challenges. The included studies collectively highlight the need for integrated data systems, context-sensitive design, and stronger institutional and human capacity to fully realize the benefits of big</w:t>
      </w:r>
      <w:r w:rsidR="00A1795D" w:rsidRPr="007D0618">
        <w:rPr>
          <w:color w:val="000000" w:themeColor="text1"/>
        </w:rPr>
        <w:t xml:space="preserve"> data </w:t>
      </w:r>
      <w:r w:rsidRPr="007D0618">
        <w:rPr>
          <w:color w:val="000000" w:themeColor="text1"/>
        </w:rPr>
        <w:t>driven monitoring.</w:t>
      </w:r>
    </w:p>
    <w:p w14:paraId="77FCB401" w14:textId="77777777" w:rsidR="000B63F4" w:rsidRPr="007D0618" w:rsidRDefault="000B63F4" w:rsidP="00CA69AC">
      <w:pPr>
        <w:pStyle w:val="Heading2"/>
        <w:jc w:val="left"/>
      </w:pPr>
      <w:r w:rsidRPr="007D0618">
        <w:rPr>
          <w:rStyle w:val="Strong"/>
          <w:b/>
          <w:bCs/>
        </w:rPr>
        <w:t>Table 1. Characteristics of studies included in the scoping review (n = 6)</w:t>
      </w:r>
    </w:p>
    <w:tbl>
      <w:tblPr>
        <w:tblW w:w="9046" w:type="dxa"/>
        <w:tblCellSpacing w:w="15" w:type="dxa"/>
        <w:tblCellMar>
          <w:top w:w="15" w:type="dxa"/>
          <w:left w:w="15" w:type="dxa"/>
          <w:bottom w:w="15" w:type="dxa"/>
          <w:right w:w="15" w:type="dxa"/>
        </w:tblCellMar>
        <w:tblLook w:val="04A0" w:firstRow="1" w:lastRow="0" w:firstColumn="1" w:lastColumn="0" w:noHBand="0" w:noVBand="1"/>
      </w:tblPr>
      <w:tblGrid>
        <w:gridCol w:w="773"/>
        <w:gridCol w:w="782"/>
        <w:gridCol w:w="1094"/>
        <w:gridCol w:w="1355"/>
        <w:gridCol w:w="1143"/>
        <w:gridCol w:w="1591"/>
        <w:gridCol w:w="1255"/>
        <w:gridCol w:w="1457"/>
      </w:tblGrid>
      <w:tr w:rsidR="00CA69AC" w:rsidRPr="007D0618" w14:paraId="4CC15068" w14:textId="77777777" w:rsidTr="00CA69AC">
        <w:trPr>
          <w:trHeight w:val="20"/>
          <w:tblHeader/>
          <w:tblCellSpacing w:w="15" w:type="dxa"/>
        </w:trPr>
        <w:tc>
          <w:tcPr>
            <w:tcW w:w="0" w:type="auto"/>
            <w:tcBorders>
              <w:top w:val="single" w:sz="4" w:space="0" w:color="auto"/>
              <w:bottom w:val="single" w:sz="4" w:space="0" w:color="auto"/>
            </w:tcBorders>
            <w:vAlign w:val="center"/>
            <w:hideMark/>
          </w:tcPr>
          <w:p w14:paraId="34927955" w14:textId="77777777" w:rsidR="000B63F4" w:rsidRPr="007D0618" w:rsidRDefault="000B63F4" w:rsidP="00CA69AC">
            <w:pPr>
              <w:pStyle w:val="NoSpacing"/>
              <w:rPr>
                <w:rFonts w:cs="Times New Roman"/>
                <w:b/>
                <w:szCs w:val="24"/>
              </w:rPr>
            </w:pPr>
            <w:r w:rsidRPr="007D0618">
              <w:rPr>
                <w:rFonts w:cs="Times New Roman"/>
                <w:b/>
                <w:szCs w:val="24"/>
              </w:rPr>
              <w:t>Author (Year)</w:t>
            </w:r>
          </w:p>
        </w:tc>
        <w:tc>
          <w:tcPr>
            <w:tcW w:w="0" w:type="auto"/>
            <w:tcBorders>
              <w:top w:val="single" w:sz="4" w:space="0" w:color="auto"/>
              <w:bottom w:val="single" w:sz="4" w:space="0" w:color="auto"/>
            </w:tcBorders>
            <w:vAlign w:val="center"/>
            <w:hideMark/>
          </w:tcPr>
          <w:p w14:paraId="72458C2A" w14:textId="77777777" w:rsidR="000B63F4" w:rsidRPr="007D0618" w:rsidRDefault="000B63F4" w:rsidP="00CA69AC">
            <w:pPr>
              <w:pStyle w:val="NoSpacing"/>
              <w:rPr>
                <w:rFonts w:cs="Times New Roman"/>
                <w:b/>
                <w:szCs w:val="24"/>
              </w:rPr>
            </w:pPr>
            <w:r w:rsidRPr="007D0618">
              <w:rPr>
                <w:rFonts w:cs="Times New Roman"/>
                <w:b/>
                <w:szCs w:val="24"/>
              </w:rPr>
              <w:t>Study region</w:t>
            </w:r>
          </w:p>
        </w:tc>
        <w:tc>
          <w:tcPr>
            <w:tcW w:w="0" w:type="auto"/>
            <w:tcBorders>
              <w:top w:val="single" w:sz="4" w:space="0" w:color="auto"/>
              <w:bottom w:val="single" w:sz="4" w:space="0" w:color="auto"/>
            </w:tcBorders>
            <w:vAlign w:val="center"/>
            <w:hideMark/>
          </w:tcPr>
          <w:p w14:paraId="711F22BD" w14:textId="77777777" w:rsidR="000B63F4" w:rsidRPr="007D0618" w:rsidRDefault="000B63F4" w:rsidP="00CA69AC">
            <w:pPr>
              <w:pStyle w:val="NoSpacing"/>
              <w:rPr>
                <w:rFonts w:cs="Times New Roman"/>
                <w:b/>
                <w:szCs w:val="24"/>
              </w:rPr>
            </w:pPr>
            <w:r w:rsidRPr="007D0618">
              <w:rPr>
                <w:rFonts w:cs="Times New Roman"/>
                <w:b/>
                <w:szCs w:val="24"/>
              </w:rPr>
              <w:t>Sector</w:t>
            </w:r>
          </w:p>
        </w:tc>
        <w:tc>
          <w:tcPr>
            <w:tcW w:w="0" w:type="auto"/>
            <w:tcBorders>
              <w:top w:val="single" w:sz="4" w:space="0" w:color="auto"/>
              <w:bottom w:val="single" w:sz="4" w:space="0" w:color="auto"/>
            </w:tcBorders>
            <w:vAlign w:val="center"/>
            <w:hideMark/>
          </w:tcPr>
          <w:p w14:paraId="528493B0" w14:textId="77777777" w:rsidR="000B63F4" w:rsidRPr="007D0618" w:rsidRDefault="000B63F4" w:rsidP="00CA69AC">
            <w:pPr>
              <w:pStyle w:val="NoSpacing"/>
              <w:rPr>
                <w:rFonts w:cs="Times New Roman"/>
                <w:b/>
                <w:szCs w:val="24"/>
              </w:rPr>
            </w:pPr>
            <w:r w:rsidRPr="007D0618">
              <w:rPr>
                <w:rFonts w:cs="Times New Roman"/>
                <w:b/>
                <w:szCs w:val="24"/>
              </w:rPr>
              <w:t>Primary data sources</w:t>
            </w:r>
          </w:p>
        </w:tc>
        <w:tc>
          <w:tcPr>
            <w:tcW w:w="0" w:type="auto"/>
            <w:tcBorders>
              <w:top w:val="single" w:sz="4" w:space="0" w:color="auto"/>
              <w:bottom w:val="single" w:sz="4" w:space="0" w:color="auto"/>
            </w:tcBorders>
            <w:vAlign w:val="center"/>
            <w:hideMark/>
          </w:tcPr>
          <w:p w14:paraId="4322977C" w14:textId="77777777" w:rsidR="000B63F4" w:rsidRPr="007D0618" w:rsidRDefault="000B63F4" w:rsidP="00CA69AC">
            <w:pPr>
              <w:pStyle w:val="NoSpacing"/>
              <w:rPr>
                <w:rFonts w:cs="Times New Roman"/>
                <w:b/>
                <w:szCs w:val="24"/>
              </w:rPr>
            </w:pPr>
            <w:r w:rsidRPr="007D0618">
              <w:rPr>
                <w:rFonts w:cs="Times New Roman"/>
                <w:b/>
                <w:szCs w:val="24"/>
              </w:rPr>
              <w:t>Big data / digital approach</w:t>
            </w:r>
          </w:p>
        </w:tc>
        <w:tc>
          <w:tcPr>
            <w:tcW w:w="0" w:type="auto"/>
            <w:tcBorders>
              <w:top w:val="single" w:sz="4" w:space="0" w:color="auto"/>
              <w:bottom w:val="single" w:sz="4" w:space="0" w:color="auto"/>
            </w:tcBorders>
            <w:vAlign w:val="center"/>
            <w:hideMark/>
          </w:tcPr>
          <w:p w14:paraId="211A5401" w14:textId="77777777" w:rsidR="000B63F4" w:rsidRPr="007D0618" w:rsidRDefault="000B63F4" w:rsidP="00CA69AC">
            <w:pPr>
              <w:pStyle w:val="NoSpacing"/>
              <w:rPr>
                <w:rFonts w:cs="Times New Roman"/>
                <w:b/>
                <w:szCs w:val="24"/>
              </w:rPr>
            </w:pPr>
            <w:r w:rsidRPr="007D0618">
              <w:rPr>
                <w:rFonts w:cs="Times New Roman"/>
                <w:b/>
                <w:szCs w:val="24"/>
              </w:rPr>
              <w:t>Implementation stage</w:t>
            </w:r>
          </w:p>
        </w:tc>
        <w:tc>
          <w:tcPr>
            <w:tcW w:w="0" w:type="auto"/>
            <w:tcBorders>
              <w:top w:val="single" w:sz="4" w:space="0" w:color="auto"/>
              <w:bottom w:val="single" w:sz="4" w:space="0" w:color="auto"/>
            </w:tcBorders>
            <w:vAlign w:val="center"/>
            <w:hideMark/>
          </w:tcPr>
          <w:p w14:paraId="0A1569AE" w14:textId="77777777" w:rsidR="000B63F4" w:rsidRPr="007D0618" w:rsidRDefault="000B63F4" w:rsidP="00CA69AC">
            <w:pPr>
              <w:pStyle w:val="NoSpacing"/>
              <w:rPr>
                <w:rFonts w:cs="Times New Roman"/>
                <w:b/>
                <w:szCs w:val="24"/>
              </w:rPr>
            </w:pPr>
            <w:r w:rsidRPr="007D0618">
              <w:rPr>
                <w:rFonts w:cs="Times New Roman"/>
                <w:b/>
                <w:szCs w:val="24"/>
              </w:rPr>
              <w:t>Key outcomes</w:t>
            </w:r>
          </w:p>
        </w:tc>
        <w:tc>
          <w:tcPr>
            <w:tcW w:w="0" w:type="auto"/>
            <w:tcBorders>
              <w:top w:val="single" w:sz="4" w:space="0" w:color="auto"/>
              <w:bottom w:val="single" w:sz="4" w:space="0" w:color="auto"/>
            </w:tcBorders>
            <w:vAlign w:val="center"/>
            <w:hideMark/>
          </w:tcPr>
          <w:p w14:paraId="7283FE57" w14:textId="77777777" w:rsidR="000B63F4" w:rsidRPr="007D0618" w:rsidRDefault="000B63F4" w:rsidP="00CA69AC">
            <w:pPr>
              <w:pStyle w:val="NoSpacing"/>
              <w:rPr>
                <w:rFonts w:cs="Times New Roman"/>
                <w:b/>
                <w:szCs w:val="24"/>
              </w:rPr>
            </w:pPr>
            <w:r w:rsidRPr="007D0618">
              <w:rPr>
                <w:rFonts w:cs="Times New Roman"/>
                <w:b/>
                <w:szCs w:val="24"/>
              </w:rPr>
              <w:t>Reported limitations</w:t>
            </w:r>
          </w:p>
        </w:tc>
      </w:tr>
      <w:tr w:rsidR="00CA69AC" w:rsidRPr="007D0618" w14:paraId="63D25221" w14:textId="77777777" w:rsidTr="00CA69AC">
        <w:trPr>
          <w:trHeight w:val="26"/>
          <w:tblCellSpacing w:w="15" w:type="dxa"/>
        </w:trPr>
        <w:tc>
          <w:tcPr>
            <w:tcW w:w="0" w:type="auto"/>
            <w:vAlign w:val="center"/>
            <w:hideMark/>
          </w:tcPr>
          <w:p w14:paraId="2F3688EA" w14:textId="77777777" w:rsidR="000B63F4" w:rsidRPr="007D0618" w:rsidRDefault="000B63F4" w:rsidP="00CA69AC">
            <w:pPr>
              <w:pStyle w:val="NoSpacing"/>
              <w:rPr>
                <w:rFonts w:cs="Times New Roman"/>
                <w:szCs w:val="24"/>
              </w:rPr>
            </w:pPr>
            <w:r w:rsidRPr="007D0618">
              <w:rPr>
                <w:rFonts w:cs="Times New Roman"/>
                <w:szCs w:val="24"/>
              </w:rPr>
              <w:t>Study A (2020)</w:t>
            </w:r>
          </w:p>
        </w:tc>
        <w:tc>
          <w:tcPr>
            <w:tcW w:w="0" w:type="auto"/>
            <w:vAlign w:val="center"/>
            <w:hideMark/>
          </w:tcPr>
          <w:p w14:paraId="5A2F3865" w14:textId="77777777" w:rsidR="000B63F4" w:rsidRPr="007D0618" w:rsidRDefault="000B63F4" w:rsidP="00CA69AC">
            <w:pPr>
              <w:pStyle w:val="NoSpacing"/>
              <w:rPr>
                <w:rFonts w:cs="Times New Roman"/>
                <w:szCs w:val="24"/>
              </w:rPr>
            </w:pPr>
            <w:r w:rsidRPr="007D0618">
              <w:rPr>
                <w:rFonts w:cs="Times New Roman"/>
                <w:szCs w:val="24"/>
              </w:rPr>
              <w:t>Sub-Saharan Africa</w:t>
            </w:r>
          </w:p>
        </w:tc>
        <w:tc>
          <w:tcPr>
            <w:tcW w:w="0" w:type="auto"/>
            <w:vAlign w:val="center"/>
            <w:hideMark/>
          </w:tcPr>
          <w:p w14:paraId="60936E27" w14:textId="77777777" w:rsidR="000B63F4" w:rsidRPr="007D0618" w:rsidRDefault="000B63F4" w:rsidP="00CA69AC">
            <w:pPr>
              <w:pStyle w:val="NoSpacing"/>
              <w:rPr>
                <w:rFonts w:cs="Times New Roman"/>
                <w:szCs w:val="24"/>
              </w:rPr>
            </w:pPr>
            <w:r w:rsidRPr="007D0618">
              <w:rPr>
                <w:rFonts w:cs="Times New Roman"/>
                <w:szCs w:val="24"/>
              </w:rPr>
              <w:t>Agriculture</w:t>
            </w:r>
          </w:p>
        </w:tc>
        <w:tc>
          <w:tcPr>
            <w:tcW w:w="0" w:type="auto"/>
            <w:vAlign w:val="center"/>
            <w:hideMark/>
          </w:tcPr>
          <w:p w14:paraId="12F5CADA" w14:textId="77777777" w:rsidR="000B63F4" w:rsidRPr="007D0618" w:rsidRDefault="000B63F4" w:rsidP="00CA69AC">
            <w:pPr>
              <w:pStyle w:val="NoSpacing"/>
              <w:rPr>
                <w:rFonts w:cs="Times New Roman"/>
                <w:szCs w:val="24"/>
              </w:rPr>
            </w:pPr>
            <w:r w:rsidRPr="007D0618">
              <w:rPr>
                <w:rFonts w:cs="Times New Roman"/>
                <w:szCs w:val="24"/>
              </w:rPr>
              <w:t>IoT soil and climate sensors; extension records</w:t>
            </w:r>
          </w:p>
        </w:tc>
        <w:tc>
          <w:tcPr>
            <w:tcW w:w="0" w:type="auto"/>
            <w:vAlign w:val="center"/>
            <w:hideMark/>
          </w:tcPr>
          <w:p w14:paraId="7A73CA42" w14:textId="77777777" w:rsidR="000B63F4" w:rsidRPr="007D0618" w:rsidRDefault="000B63F4" w:rsidP="00CA69AC">
            <w:pPr>
              <w:pStyle w:val="NoSpacing"/>
              <w:rPr>
                <w:rFonts w:cs="Times New Roman"/>
                <w:szCs w:val="24"/>
              </w:rPr>
            </w:pPr>
            <w:r w:rsidRPr="007D0618">
              <w:rPr>
                <w:rFonts w:cs="Times New Roman"/>
                <w:szCs w:val="24"/>
              </w:rPr>
              <w:t>IoT with machine-learning analytics</w:t>
            </w:r>
          </w:p>
        </w:tc>
        <w:tc>
          <w:tcPr>
            <w:tcW w:w="0" w:type="auto"/>
            <w:vAlign w:val="center"/>
            <w:hideMark/>
          </w:tcPr>
          <w:p w14:paraId="4723479A" w14:textId="77777777" w:rsidR="000B63F4" w:rsidRPr="007D0618" w:rsidRDefault="000B63F4" w:rsidP="00CA69AC">
            <w:pPr>
              <w:pStyle w:val="NoSpacing"/>
              <w:rPr>
                <w:rFonts w:cs="Times New Roman"/>
                <w:szCs w:val="24"/>
              </w:rPr>
            </w:pPr>
            <w:r w:rsidRPr="007D0618">
              <w:rPr>
                <w:rFonts w:cs="Times New Roman"/>
                <w:szCs w:val="24"/>
              </w:rPr>
              <w:t>Pilot</w:t>
            </w:r>
          </w:p>
        </w:tc>
        <w:tc>
          <w:tcPr>
            <w:tcW w:w="0" w:type="auto"/>
            <w:vAlign w:val="center"/>
            <w:hideMark/>
          </w:tcPr>
          <w:p w14:paraId="2F7EC214" w14:textId="77777777" w:rsidR="000B63F4" w:rsidRPr="007D0618" w:rsidRDefault="000B63F4" w:rsidP="00CA69AC">
            <w:pPr>
              <w:pStyle w:val="NoSpacing"/>
              <w:rPr>
                <w:rFonts w:cs="Times New Roman"/>
                <w:szCs w:val="24"/>
              </w:rPr>
            </w:pPr>
            <w:r w:rsidRPr="007D0618">
              <w:rPr>
                <w:rFonts w:cs="Times New Roman"/>
                <w:szCs w:val="24"/>
              </w:rPr>
              <w:t>Improved timeliness of crop stress detection</w:t>
            </w:r>
          </w:p>
        </w:tc>
        <w:tc>
          <w:tcPr>
            <w:tcW w:w="0" w:type="auto"/>
            <w:vAlign w:val="center"/>
            <w:hideMark/>
          </w:tcPr>
          <w:p w14:paraId="2CE838A8" w14:textId="77777777" w:rsidR="000B63F4" w:rsidRPr="007D0618" w:rsidRDefault="000B63F4" w:rsidP="00CA69AC">
            <w:pPr>
              <w:pStyle w:val="NoSpacing"/>
              <w:rPr>
                <w:rFonts w:cs="Times New Roman"/>
                <w:szCs w:val="24"/>
              </w:rPr>
            </w:pPr>
            <w:r w:rsidRPr="007D0618">
              <w:rPr>
                <w:rFonts w:cs="Times New Roman"/>
                <w:szCs w:val="24"/>
              </w:rPr>
              <w:t>Limited geographic scale; connectivity challenges</w:t>
            </w:r>
          </w:p>
        </w:tc>
      </w:tr>
      <w:tr w:rsidR="00CA69AC" w:rsidRPr="007D0618" w14:paraId="76D6CC8D" w14:textId="77777777" w:rsidTr="00CA69AC">
        <w:trPr>
          <w:trHeight w:val="26"/>
          <w:tblCellSpacing w:w="15" w:type="dxa"/>
        </w:trPr>
        <w:tc>
          <w:tcPr>
            <w:tcW w:w="0" w:type="auto"/>
            <w:vAlign w:val="center"/>
            <w:hideMark/>
          </w:tcPr>
          <w:p w14:paraId="16A5B8AC" w14:textId="77777777" w:rsidR="000B63F4" w:rsidRPr="007D0618" w:rsidRDefault="000B63F4" w:rsidP="00CA69AC">
            <w:pPr>
              <w:pStyle w:val="NoSpacing"/>
              <w:rPr>
                <w:rFonts w:cs="Times New Roman"/>
                <w:szCs w:val="24"/>
              </w:rPr>
            </w:pPr>
            <w:r w:rsidRPr="007D0618">
              <w:rPr>
                <w:rFonts w:cs="Times New Roman"/>
                <w:szCs w:val="24"/>
              </w:rPr>
              <w:t>Study B (2021)</w:t>
            </w:r>
          </w:p>
        </w:tc>
        <w:tc>
          <w:tcPr>
            <w:tcW w:w="0" w:type="auto"/>
            <w:vAlign w:val="center"/>
            <w:hideMark/>
          </w:tcPr>
          <w:p w14:paraId="6EAA5B8C" w14:textId="77777777" w:rsidR="000B63F4" w:rsidRPr="007D0618" w:rsidRDefault="000B63F4" w:rsidP="00CA69AC">
            <w:pPr>
              <w:pStyle w:val="NoSpacing"/>
              <w:rPr>
                <w:rFonts w:cs="Times New Roman"/>
                <w:szCs w:val="24"/>
              </w:rPr>
            </w:pPr>
            <w:r w:rsidRPr="007D0618">
              <w:rPr>
                <w:rFonts w:cs="Times New Roman"/>
                <w:szCs w:val="24"/>
              </w:rPr>
              <w:t>Sub-Saharan Africa</w:t>
            </w:r>
          </w:p>
        </w:tc>
        <w:tc>
          <w:tcPr>
            <w:tcW w:w="0" w:type="auto"/>
            <w:vAlign w:val="center"/>
            <w:hideMark/>
          </w:tcPr>
          <w:p w14:paraId="18870B7D" w14:textId="77777777" w:rsidR="000B63F4" w:rsidRPr="007D0618" w:rsidRDefault="000B63F4" w:rsidP="00CA69AC">
            <w:pPr>
              <w:pStyle w:val="NoSpacing"/>
              <w:rPr>
                <w:rFonts w:cs="Times New Roman"/>
                <w:szCs w:val="24"/>
              </w:rPr>
            </w:pPr>
            <w:r w:rsidRPr="007D0618">
              <w:rPr>
                <w:rFonts w:cs="Times New Roman"/>
                <w:szCs w:val="24"/>
              </w:rPr>
              <w:t>Agriculture</w:t>
            </w:r>
          </w:p>
        </w:tc>
        <w:tc>
          <w:tcPr>
            <w:tcW w:w="0" w:type="auto"/>
            <w:vAlign w:val="center"/>
            <w:hideMark/>
          </w:tcPr>
          <w:p w14:paraId="0FD0772E" w14:textId="77777777" w:rsidR="000B63F4" w:rsidRPr="007D0618" w:rsidRDefault="000B63F4" w:rsidP="00CA69AC">
            <w:pPr>
              <w:pStyle w:val="NoSpacing"/>
              <w:rPr>
                <w:rFonts w:cs="Times New Roman"/>
                <w:szCs w:val="24"/>
              </w:rPr>
            </w:pPr>
            <w:r w:rsidRPr="007D0618">
              <w:rPr>
                <w:rFonts w:cs="Times New Roman"/>
                <w:szCs w:val="24"/>
              </w:rPr>
              <w:t>Satellite imagery; remote sensing data</w:t>
            </w:r>
          </w:p>
        </w:tc>
        <w:tc>
          <w:tcPr>
            <w:tcW w:w="0" w:type="auto"/>
            <w:vAlign w:val="center"/>
            <w:hideMark/>
          </w:tcPr>
          <w:p w14:paraId="4B78DF1A" w14:textId="77777777" w:rsidR="000B63F4" w:rsidRPr="007D0618" w:rsidRDefault="000B63F4" w:rsidP="00CA69AC">
            <w:pPr>
              <w:pStyle w:val="NoSpacing"/>
              <w:rPr>
                <w:rFonts w:cs="Times New Roman"/>
                <w:szCs w:val="24"/>
              </w:rPr>
            </w:pPr>
            <w:r w:rsidRPr="007D0618">
              <w:rPr>
                <w:rFonts w:cs="Times New Roman"/>
                <w:szCs w:val="24"/>
              </w:rPr>
              <w:t>AI-based image analysis</w:t>
            </w:r>
          </w:p>
        </w:tc>
        <w:tc>
          <w:tcPr>
            <w:tcW w:w="0" w:type="auto"/>
            <w:vAlign w:val="center"/>
            <w:hideMark/>
          </w:tcPr>
          <w:p w14:paraId="7713B58B" w14:textId="77777777" w:rsidR="000B63F4" w:rsidRPr="007D0618" w:rsidRDefault="000B63F4" w:rsidP="00CA69AC">
            <w:pPr>
              <w:pStyle w:val="NoSpacing"/>
              <w:rPr>
                <w:rFonts w:cs="Times New Roman"/>
                <w:szCs w:val="24"/>
              </w:rPr>
            </w:pPr>
            <w:r w:rsidRPr="007D0618">
              <w:rPr>
                <w:rFonts w:cs="Times New Roman"/>
                <w:szCs w:val="24"/>
              </w:rPr>
              <w:t>Pilot</w:t>
            </w:r>
          </w:p>
        </w:tc>
        <w:tc>
          <w:tcPr>
            <w:tcW w:w="0" w:type="auto"/>
            <w:vAlign w:val="center"/>
            <w:hideMark/>
          </w:tcPr>
          <w:p w14:paraId="4A28922D" w14:textId="77777777" w:rsidR="000B63F4" w:rsidRPr="007D0618" w:rsidRDefault="000B63F4" w:rsidP="00CA69AC">
            <w:pPr>
              <w:pStyle w:val="NoSpacing"/>
              <w:rPr>
                <w:rFonts w:cs="Times New Roman"/>
                <w:szCs w:val="24"/>
              </w:rPr>
            </w:pPr>
            <w:r w:rsidRPr="007D0618">
              <w:rPr>
                <w:rFonts w:cs="Times New Roman"/>
                <w:szCs w:val="24"/>
              </w:rPr>
              <w:t>Enhanced pest and disease identification</w:t>
            </w:r>
          </w:p>
        </w:tc>
        <w:tc>
          <w:tcPr>
            <w:tcW w:w="0" w:type="auto"/>
            <w:vAlign w:val="center"/>
            <w:hideMark/>
          </w:tcPr>
          <w:p w14:paraId="117CABC8" w14:textId="77777777" w:rsidR="000B63F4" w:rsidRPr="007D0618" w:rsidRDefault="000B63F4" w:rsidP="00CA69AC">
            <w:pPr>
              <w:pStyle w:val="NoSpacing"/>
              <w:rPr>
                <w:rFonts w:cs="Times New Roman"/>
                <w:szCs w:val="24"/>
              </w:rPr>
            </w:pPr>
            <w:r w:rsidRPr="007D0618">
              <w:rPr>
                <w:rFonts w:cs="Times New Roman"/>
                <w:szCs w:val="24"/>
              </w:rPr>
              <w:t>High computational and processing costs</w:t>
            </w:r>
          </w:p>
        </w:tc>
      </w:tr>
      <w:tr w:rsidR="00CA69AC" w:rsidRPr="007D0618" w14:paraId="57F18E3B" w14:textId="77777777" w:rsidTr="00CA69AC">
        <w:trPr>
          <w:trHeight w:val="27"/>
          <w:tblCellSpacing w:w="15" w:type="dxa"/>
        </w:trPr>
        <w:tc>
          <w:tcPr>
            <w:tcW w:w="0" w:type="auto"/>
            <w:vAlign w:val="center"/>
            <w:hideMark/>
          </w:tcPr>
          <w:p w14:paraId="29724691" w14:textId="77777777" w:rsidR="000B63F4" w:rsidRPr="007D0618" w:rsidRDefault="000B63F4" w:rsidP="00CA69AC">
            <w:pPr>
              <w:pStyle w:val="NoSpacing"/>
              <w:rPr>
                <w:rFonts w:cs="Times New Roman"/>
                <w:szCs w:val="24"/>
              </w:rPr>
            </w:pPr>
            <w:r w:rsidRPr="007D0618">
              <w:rPr>
                <w:rFonts w:cs="Times New Roman"/>
                <w:szCs w:val="24"/>
              </w:rPr>
              <w:t>Study C (2022)</w:t>
            </w:r>
          </w:p>
        </w:tc>
        <w:tc>
          <w:tcPr>
            <w:tcW w:w="0" w:type="auto"/>
            <w:vAlign w:val="center"/>
            <w:hideMark/>
          </w:tcPr>
          <w:p w14:paraId="200A0092" w14:textId="77777777" w:rsidR="000B63F4" w:rsidRPr="007D0618" w:rsidRDefault="000B63F4" w:rsidP="00CA69AC">
            <w:pPr>
              <w:pStyle w:val="NoSpacing"/>
              <w:rPr>
                <w:rFonts w:cs="Times New Roman"/>
                <w:szCs w:val="24"/>
              </w:rPr>
            </w:pPr>
            <w:r w:rsidRPr="007D0618">
              <w:rPr>
                <w:rFonts w:cs="Times New Roman"/>
                <w:szCs w:val="24"/>
              </w:rPr>
              <w:t>Sub-Saharan Africa</w:t>
            </w:r>
          </w:p>
        </w:tc>
        <w:tc>
          <w:tcPr>
            <w:tcW w:w="0" w:type="auto"/>
            <w:vAlign w:val="center"/>
            <w:hideMark/>
          </w:tcPr>
          <w:p w14:paraId="3AC496FD" w14:textId="77777777" w:rsidR="000B63F4" w:rsidRPr="007D0618" w:rsidRDefault="000B63F4" w:rsidP="00CA69AC">
            <w:pPr>
              <w:pStyle w:val="NoSpacing"/>
              <w:rPr>
                <w:rFonts w:cs="Times New Roman"/>
                <w:szCs w:val="24"/>
              </w:rPr>
            </w:pPr>
            <w:r w:rsidRPr="007D0618">
              <w:rPr>
                <w:rFonts w:cs="Times New Roman"/>
                <w:szCs w:val="24"/>
              </w:rPr>
              <w:t>Health</w:t>
            </w:r>
          </w:p>
        </w:tc>
        <w:tc>
          <w:tcPr>
            <w:tcW w:w="0" w:type="auto"/>
            <w:vAlign w:val="center"/>
            <w:hideMark/>
          </w:tcPr>
          <w:p w14:paraId="22E1395C" w14:textId="77777777" w:rsidR="000B63F4" w:rsidRPr="007D0618" w:rsidRDefault="000B63F4" w:rsidP="00CA69AC">
            <w:pPr>
              <w:pStyle w:val="NoSpacing"/>
              <w:rPr>
                <w:rFonts w:cs="Times New Roman"/>
                <w:szCs w:val="24"/>
              </w:rPr>
            </w:pPr>
            <w:r w:rsidRPr="007D0618">
              <w:rPr>
                <w:rFonts w:cs="Times New Roman"/>
                <w:szCs w:val="24"/>
              </w:rPr>
              <w:t>HMIS; laboratory surveillance data</w:t>
            </w:r>
          </w:p>
        </w:tc>
        <w:tc>
          <w:tcPr>
            <w:tcW w:w="0" w:type="auto"/>
            <w:vAlign w:val="center"/>
            <w:hideMark/>
          </w:tcPr>
          <w:p w14:paraId="356242E8" w14:textId="77777777" w:rsidR="000B63F4" w:rsidRPr="007D0618" w:rsidRDefault="000B63F4" w:rsidP="00CA69AC">
            <w:pPr>
              <w:pStyle w:val="NoSpacing"/>
              <w:rPr>
                <w:rFonts w:cs="Times New Roman"/>
                <w:szCs w:val="24"/>
              </w:rPr>
            </w:pPr>
            <w:r w:rsidRPr="007D0618">
              <w:rPr>
                <w:rFonts w:cs="Times New Roman"/>
                <w:szCs w:val="24"/>
              </w:rPr>
              <w:t>Digital dashboards and analytics</w:t>
            </w:r>
          </w:p>
        </w:tc>
        <w:tc>
          <w:tcPr>
            <w:tcW w:w="0" w:type="auto"/>
            <w:vAlign w:val="center"/>
            <w:hideMark/>
          </w:tcPr>
          <w:p w14:paraId="15AD98DF" w14:textId="77777777" w:rsidR="000B63F4" w:rsidRPr="007D0618" w:rsidRDefault="000B63F4" w:rsidP="00CA69AC">
            <w:pPr>
              <w:pStyle w:val="NoSpacing"/>
              <w:rPr>
                <w:rFonts w:cs="Times New Roman"/>
                <w:szCs w:val="24"/>
              </w:rPr>
            </w:pPr>
            <w:r w:rsidRPr="007D0618">
              <w:rPr>
                <w:rFonts w:cs="Times New Roman"/>
                <w:szCs w:val="24"/>
              </w:rPr>
              <w:t>Early operational</w:t>
            </w:r>
          </w:p>
        </w:tc>
        <w:tc>
          <w:tcPr>
            <w:tcW w:w="0" w:type="auto"/>
            <w:vAlign w:val="center"/>
            <w:hideMark/>
          </w:tcPr>
          <w:p w14:paraId="3FCE6DA4" w14:textId="77777777" w:rsidR="000B63F4" w:rsidRPr="007D0618" w:rsidRDefault="000B63F4" w:rsidP="00CA69AC">
            <w:pPr>
              <w:pStyle w:val="NoSpacing"/>
              <w:rPr>
                <w:rFonts w:cs="Times New Roman"/>
                <w:szCs w:val="24"/>
              </w:rPr>
            </w:pPr>
            <w:r w:rsidRPr="007D0618">
              <w:rPr>
                <w:rFonts w:cs="Times New Roman"/>
                <w:szCs w:val="24"/>
              </w:rPr>
              <w:t>Faster reporting and improved situational awareness</w:t>
            </w:r>
          </w:p>
        </w:tc>
        <w:tc>
          <w:tcPr>
            <w:tcW w:w="0" w:type="auto"/>
            <w:vAlign w:val="center"/>
            <w:hideMark/>
          </w:tcPr>
          <w:p w14:paraId="6D51031E" w14:textId="77777777" w:rsidR="000B63F4" w:rsidRPr="007D0618" w:rsidRDefault="000B63F4" w:rsidP="00CA69AC">
            <w:pPr>
              <w:pStyle w:val="NoSpacing"/>
              <w:rPr>
                <w:rFonts w:cs="Times New Roman"/>
                <w:szCs w:val="24"/>
              </w:rPr>
            </w:pPr>
            <w:r w:rsidRPr="007D0618">
              <w:rPr>
                <w:rFonts w:cs="Times New Roman"/>
                <w:szCs w:val="24"/>
              </w:rPr>
              <w:t>Data quality and completeness issues</w:t>
            </w:r>
          </w:p>
        </w:tc>
      </w:tr>
      <w:tr w:rsidR="00CA69AC" w:rsidRPr="007D0618" w14:paraId="4F474354" w14:textId="77777777" w:rsidTr="00CA69AC">
        <w:trPr>
          <w:trHeight w:val="20"/>
          <w:tblCellSpacing w:w="15" w:type="dxa"/>
        </w:trPr>
        <w:tc>
          <w:tcPr>
            <w:tcW w:w="0" w:type="auto"/>
            <w:vAlign w:val="center"/>
            <w:hideMark/>
          </w:tcPr>
          <w:p w14:paraId="68EA62D8" w14:textId="77777777" w:rsidR="000B63F4" w:rsidRPr="007D0618" w:rsidRDefault="000B63F4" w:rsidP="00CA69AC">
            <w:pPr>
              <w:pStyle w:val="NoSpacing"/>
              <w:rPr>
                <w:rFonts w:cs="Times New Roman"/>
                <w:szCs w:val="24"/>
              </w:rPr>
            </w:pPr>
            <w:r w:rsidRPr="007D0618">
              <w:rPr>
                <w:rFonts w:cs="Times New Roman"/>
                <w:szCs w:val="24"/>
              </w:rPr>
              <w:t>Study D (2023)</w:t>
            </w:r>
          </w:p>
        </w:tc>
        <w:tc>
          <w:tcPr>
            <w:tcW w:w="0" w:type="auto"/>
            <w:vAlign w:val="center"/>
            <w:hideMark/>
          </w:tcPr>
          <w:p w14:paraId="02DEEA83" w14:textId="77777777" w:rsidR="000B63F4" w:rsidRPr="007D0618" w:rsidRDefault="000B63F4" w:rsidP="00CA69AC">
            <w:pPr>
              <w:pStyle w:val="NoSpacing"/>
              <w:rPr>
                <w:rFonts w:cs="Times New Roman"/>
                <w:szCs w:val="24"/>
              </w:rPr>
            </w:pPr>
            <w:r w:rsidRPr="007D0618">
              <w:rPr>
                <w:rFonts w:cs="Times New Roman"/>
                <w:szCs w:val="24"/>
              </w:rPr>
              <w:t>Sub-Saharan Africa</w:t>
            </w:r>
          </w:p>
        </w:tc>
        <w:tc>
          <w:tcPr>
            <w:tcW w:w="0" w:type="auto"/>
            <w:vAlign w:val="center"/>
            <w:hideMark/>
          </w:tcPr>
          <w:p w14:paraId="3CD76899" w14:textId="77777777" w:rsidR="000B63F4" w:rsidRPr="007D0618" w:rsidRDefault="000B63F4" w:rsidP="00CA69AC">
            <w:pPr>
              <w:pStyle w:val="NoSpacing"/>
              <w:rPr>
                <w:rFonts w:cs="Times New Roman"/>
                <w:szCs w:val="24"/>
              </w:rPr>
            </w:pPr>
            <w:r w:rsidRPr="007D0618">
              <w:rPr>
                <w:rFonts w:cs="Times New Roman"/>
                <w:szCs w:val="24"/>
              </w:rPr>
              <w:t>Health</w:t>
            </w:r>
          </w:p>
        </w:tc>
        <w:tc>
          <w:tcPr>
            <w:tcW w:w="0" w:type="auto"/>
            <w:vAlign w:val="center"/>
            <w:hideMark/>
          </w:tcPr>
          <w:p w14:paraId="2ED49A97" w14:textId="77777777" w:rsidR="000B63F4" w:rsidRPr="007D0618" w:rsidRDefault="000B63F4" w:rsidP="00CA69AC">
            <w:pPr>
              <w:pStyle w:val="NoSpacing"/>
              <w:rPr>
                <w:rFonts w:cs="Times New Roman"/>
                <w:szCs w:val="24"/>
              </w:rPr>
            </w:pPr>
            <w:r w:rsidRPr="007D0618">
              <w:rPr>
                <w:rFonts w:cs="Times New Roman"/>
                <w:szCs w:val="24"/>
              </w:rPr>
              <w:t>Facility records; mobile reporting platforms</w:t>
            </w:r>
          </w:p>
        </w:tc>
        <w:tc>
          <w:tcPr>
            <w:tcW w:w="0" w:type="auto"/>
            <w:vAlign w:val="center"/>
            <w:hideMark/>
          </w:tcPr>
          <w:p w14:paraId="2D3B57A4" w14:textId="77777777" w:rsidR="000B63F4" w:rsidRPr="007D0618" w:rsidRDefault="000B63F4" w:rsidP="00CA69AC">
            <w:pPr>
              <w:pStyle w:val="NoSpacing"/>
              <w:rPr>
                <w:rFonts w:cs="Times New Roman"/>
                <w:szCs w:val="24"/>
              </w:rPr>
            </w:pPr>
            <w:r w:rsidRPr="007D0618">
              <w:rPr>
                <w:rFonts w:cs="Times New Roman"/>
                <w:szCs w:val="24"/>
              </w:rPr>
              <w:t>Event-based digital surveillance</w:t>
            </w:r>
          </w:p>
        </w:tc>
        <w:tc>
          <w:tcPr>
            <w:tcW w:w="0" w:type="auto"/>
            <w:vAlign w:val="center"/>
            <w:hideMark/>
          </w:tcPr>
          <w:p w14:paraId="589DFEAD" w14:textId="77777777" w:rsidR="000B63F4" w:rsidRPr="007D0618" w:rsidRDefault="000B63F4" w:rsidP="00CA69AC">
            <w:pPr>
              <w:pStyle w:val="NoSpacing"/>
              <w:rPr>
                <w:rFonts w:cs="Times New Roman"/>
                <w:szCs w:val="24"/>
              </w:rPr>
            </w:pPr>
            <w:r w:rsidRPr="007D0618">
              <w:rPr>
                <w:rFonts w:cs="Times New Roman"/>
                <w:szCs w:val="24"/>
              </w:rPr>
              <w:t>Pilot</w:t>
            </w:r>
          </w:p>
        </w:tc>
        <w:tc>
          <w:tcPr>
            <w:tcW w:w="0" w:type="auto"/>
            <w:vAlign w:val="center"/>
            <w:hideMark/>
          </w:tcPr>
          <w:p w14:paraId="4040135B" w14:textId="77777777" w:rsidR="000B63F4" w:rsidRPr="007D0618" w:rsidRDefault="000B63F4" w:rsidP="00CA69AC">
            <w:pPr>
              <w:pStyle w:val="NoSpacing"/>
              <w:rPr>
                <w:rFonts w:cs="Times New Roman"/>
                <w:szCs w:val="24"/>
              </w:rPr>
            </w:pPr>
            <w:r w:rsidRPr="007D0618">
              <w:rPr>
                <w:rFonts w:cs="Times New Roman"/>
                <w:szCs w:val="24"/>
              </w:rPr>
              <w:t>Early detection of outbreak signals</w:t>
            </w:r>
          </w:p>
        </w:tc>
        <w:tc>
          <w:tcPr>
            <w:tcW w:w="0" w:type="auto"/>
            <w:vAlign w:val="center"/>
            <w:hideMark/>
          </w:tcPr>
          <w:p w14:paraId="75336219" w14:textId="77777777" w:rsidR="000B63F4" w:rsidRPr="007D0618" w:rsidRDefault="000B63F4" w:rsidP="00CA69AC">
            <w:pPr>
              <w:pStyle w:val="NoSpacing"/>
              <w:rPr>
                <w:rFonts w:cs="Times New Roman"/>
                <w:szCs w:val="24"/>
              </w:rPr>
            </w:pPr>
            <w:r w:rsidRPr="007D0618">
              <w:rPr>
                <w:rFonts w:cs="Times New Roman"/>
                <w:szCs w:val="24"/>
              </w:rPr>
              <w:t>Limited national-level integration</w:t>
            </w:r>
          </w:p>
        </w:tc>
      </w:tr>
      <w:tr w:rsidR="00CA69AC" w:rsidRPr="007D0618" w14:paraId="6B2D89ED" w14:textId="77777777" w:rsidTr="00CA69AC">
        <w:trPr>
          <w:trHeight w:val="33"/>
          <w:tblCellSpacing w:w="15" w:type="dxa"/>
        </w:trPr>
        <w:tc>
          <w:tcPr>
            <w:tcW w:w="0" w:type="auto"/>
            <w:vAlign w:val="center"/>
            <w:hideMark/>
          </w:tcPr>
          <w:p w14:paraId="7BEEDD3B" w14:textId="77777777" w:rsidR="000B63F4" w:rsidRPr="007D0618" w:rsidRDefault="000B63F4" w:rsidP="00CA69AC">
            <w:pPr>
              <w:pStyle w:val="NoSpacing"/>
              <w:rPr>
                <w:rFonts w:cs="Times New Roman"/>
                <w:szCs w:val="24"/>
              </w:rPr>
            </w:pPr>
            <w:r w:rsidRPr="007D0618">
              <w:rPr>
                <w:rFonts w:cs="Times New Roman"/>
                <w:szCs w:val="24"/>
              </w:rPr>
              <w:t>Study E (2024)</w:t>
            </w:r>
          </w:p>
        </w:tc>
        <w:tc>
          <w:tcPr>
            <w:tcW w:w="0" w:type="auto"/>
            <w:vAlign w:val="center"/>
            <w:hideMark/>
          </w:tcPr>
          <w:p w14:paraId="15AA19F8" w14:textId="77777777" w:rsidR="000B63F4" w:rsidRPr="007D0618" w:rsidRDefault="000B63F4" w:rsidP="00CA69AC">
            <w:pPr>
              <w:pStyle w:val="NoSpacing"/>
              <w:rPr>
                <w:rFonts w:cs="Times New Roman"/>
                <w:szCs w:val="24"/>
              </w:rPr>
            </w:pPr>
            <w:r w:rsidRPr="007D0618">
              <w:rPr>
                <w:rFonts w:cs="Times New Roman"/>
                <w:szCs w:val="24"/>
              </w:rPr>
              <w:t>United States</w:t>
            </w:r>
          </w:p>
        </w:tc>
        <w:tc>
          <w:tcPr>
            <w:tcW w:w="0" w:type="auto"/>
            <w:vAlign w:val="center"/>
            <w:hideMark/>
          </w:tcPr>
          <w:p w14:paraId="39B30A8C" w14:textId="77777777" w:rsidR="000B63F4" w:rsidRPr="007D0618" w:rsidRDefault="000B63F4" w:rsidP="00CA69AC">
            <w:pPr>
              <w:pStyle w:val="NoSpacing"/>
              <w:rPr>
                <w:rFonts w:cs="Times New Roman"/>
                <w:szCs w:val="24"/>
              </w:rPr>
            </w:pPr>
            <w:r w:rsidRPr="007D0618">
              <w:rPr>
                <w:rFonts w:cs="Times New Roman"/>
                <w:szCs w:val="24"/>
              </w:rPr>
              <w:t>Agriculture</w:t>
            </w:r>
          </w:p>
        </w:tc>
        <w:tc>
          <w:tcPr>
            <w:tcW w:w="0" w:type="auto"/>
            <w:vAlign w:val="center"/>
            <w:hideMark/>
          </w:tcPr>
          <w:p w14:paraId="24A87354" w14:textId="77777777" w:rsidR="000B63F4" w:rsidRPr="007D0618" w:rsidRDefault="000B63F4" w:rsidP="00CA69AC">
            <w:pPr>
              <w:pStyle w:val="NoSpacing"/>
              <w:rPr>
                <w:rFonts w:cs="Times New Roman"/>
                <w:szCs w:val="24"/>
              </w:rPr>
            </w:pPr>
            <w:r w:rsidRPr="007D0618">
              <w:rPr>
                <w:rFonts w:cs="Times New Roman"/>
                <w:szCs w:val="24"/>
              </w:rPr>
              <w:t>Sensors; cloud-based farm management data</w:t>
            </w:r>
          </w:p>
        </w:tc>
        <w:tc>
          <w:tcPr>
            <w:tcW w:w="0" w:type="auto"/>
            <w:vAlign w:val="center"/>
            <w:hideMark/>
          </w:tcPr>
          <w:p w14:paraId="6D5D2884" w14:textId="77777777" w:rsidR="000B63F4" w:rsidRPr="007D0618" w:rsidRDefault="000B63F4" w:rsidP="00CA69AC">
            <w:pPr>
              <w:pStyle w:val="NoSpacing"/>
              <w:rPr>
                <w:rFonts w:cs="Times New Roman"/>
                <w:szCs w:val="24"/>
              </w:rPr>
            </w:pPr>
            <w:r w:rsidRPr="007D0618">
              <w:rPr>
                <w:rFonts w:cs="Times New Roman"/>
                <w:szCs w:val="24"/>
              </w:rPr>
              <w:t>Precision agriculture analytics</w:t>
            </w:r>
          </w:p>
        </w:tc>
        <w:tc>
          <w:tcPr>
            <w:tcW w:w="0" w:type="auto"/>
            <w:vAlign w:val="center"/>
            <w:hideMark/>
          </w:tcPr>
          <w:p w14:paraId="29E84957" w14:textId="77777777" w:rsidR="000B63F4" w:rsidRPr="007D0618" w:rsidRDefault="000B63F4" w:rsidP="00CA69AC">
            <w:pPr>
              <w:pStyle w:val="NoSpacing"/>
              <w:rPr>
                <w:rFonts w:cs="Times New Roman"/>
                <w:szCs w:val="24"/>
              </w:rPr>
            </w:pPr>
            <w:r w:rsidRPr="007D0618">
              <w:rPr>
                <w:rFonts w:cs="Times New Roman"/>
                <w:szCs w:val="24"/>
              </w:rPr>
              <w:t>Operational</w:t>
            </w:r>
          </w:p>
        </w:tc>
        <w:tc>
          <w:tcPr>
            <w:tcW w:w="0" w:type="auto"/>
            <w:vAlign w:val="center"/>
            <w:hideMark/>
          </w:tcPr>
          <w:p w14:paraId="4F524BF9" w14:textId="77777777" w:rsidR="000B63F4" w:rsidRPr="007D0618" w:rsidRDefault="000B63F4" w:rsidP="00CA69AC">
            <w:pPr>
              <w:pStyle w:val="NoSpacing"/>
              <w:rPr>
                <w:rFonts w:cs="Times New Roman"/>
                <w:szCs w:val="24"/>
              </w:rPr>
            </w:pPr>
            <w:r w:rsidRPr="007D0618">
              <w:rPr>
                <w:rFonts w:cs="Times New Roman"/>
                <w:szCs w:val="24"/>
              </w:rPr>
              <w:t>Improved decision support and operational efficiency</w:t>
            </w:r>
          </w:p>
        </w:tc>
        <w:tc>
          <w:tcPr>
            <w:tcW w:w="0" w:type="auto"/>
            <w:vAlign w:val="center"/>
            <w:hideMark/>
          </w:tcPr>
          <w:p w14:paraId="2339603B" w14:textId="77777777" w:rsidR="000B63F4" w:rsidRPr="007D0618" w:rsidRDefault="000B63F4" w:rsidP="00CA69AC">
            <w:pPr>
              <w:pStyle w:val="NoSpacing"/>
              <w:rPr>
                <w:rFonts w:cs="Times New Roman"/>
                <w:szCs w:val="24"/>
              </w:rPr>
            </w:pPr>
            <w:r w:rsidRPr="007D0618">
              <w:rPr>
                <w:rFonts w:cs="Times New Roman"/>
                <w:szCs w:val="24"/>
              </w:rPr>
              <w:t>High infrastructure and maintenance costs</w:t>
            </w:r>
          </w:p>
        </w:tc>
      </w:tr>
      <w:tr w:rsidR="00CA69AC" w:rsidRPr="007D0618" w14:paraId="1FFD8D44" w14:textId="77777777" w:rsidTr="00CA69AC">
        <w:trPr>
          <w:trHeight w:val="27"/>
          <w:tblCellSpacing w:w="15" w:type="dxa"/>
        </w:trPr>
        <w:tc>
          <w:tcPr>
            <w:tcW w:w="0" w:type="auto"/>
            <w:tcBorders>
              <w:bottom w:val="single" w:sz="4" w:space="0" w:color="auto"/>
            </w:tcBorders>
            <w:vAlign w:val="center"/>
            <w:hideMark/>
          </w:tcPr>
          <w:p w14:paraId="4D1148C6" w14:textId="77777777" w:rsidR="000B63F4" w:rsidRPr="007D0618" w:rsidRDefault="000B63F4" w:rsidP="00CA69AC">
            <w:pPr>
              <w:pStyle w:val="NoSpacing"/>
              <w:rPr>
                <w:rFonts w:cs="Times New Roman"/>
                <w:szCs w:val="24"/>
              </w:rPr>
            </w:pPr>
            <w:r w:rsidRPr="007D0618">
              <w:rPr>
                <w:rFonts w:cs="Times New Roman"/>
                <w:szCs w:val="24"/>
              </w:rPr>
              <w:t>Study F (2025)</w:t>
            </w:r>
          </w:p>
        </w:tc>
        <w:tc>
          <w:tcPr>
            <w:tcW w:w="0" w:type="auto"/>
            <w:tcBorders>
              <w:bottom w:val="single" w:sz="4" w:space="0" w:color="auto"/>
            </w:tcBorders>
            <w:vAlign w:val="center"/>
            <w:hideMark/>
          </w:tcPr>
          <w:p w14:paraId="2B21C18D" w14:textId="77777777" w:rsidR="000B63F4" w:rsidRPr="007D0618" w:rsidRDefault="000B63F4" w:rsidP="00CA69AC">
            <w:pPr>
              <w:pStyle w:val="NoSpacing"/>
              <w:rPr>
                <w:rFonts w:cs="Times New Roman"/>
                <w:szCs w:val="24"/>
              </w:rPr>
            </w:pPr>
            <w:r w:rsidRPr="007D0618">
              <w:rPr>
                <w:rFonts w:cs="Times New Roman"/>
                <w:szCs w:val="24"/>
              </w:rPr>
              <w:t>SSA / United States</w:t>
            </w:r>
          </w:p>
        </w:tc>
        <w:tc>
          <w:tcPr>
            <w:tcW w:w="0" w:type="auto"/>
            <w:tcBorders>
              <w:bottom w:val="single" w:sz="4" w:space="0" w:color="auto"/>
            </w:tcBorders>
            <w:vAlign w:val="center"/>
            <w:hideMark/>
          </w:tcPr>
          <w:p w14:paraId="490B0E19" w14:textId="77777777" w:rsidR="000B63F4" w:rsidRPr="007D0618" w:rsidRDefault="000B63F4" w:rsidP="00CA69AC">
            <w:pPr>
              <w:pStyle w:val="NoSpacing"/>
              <w:rPr>
                <w:rFonts w:cs="Times New Roman"/>
                <w:szCs w:val="24"/>
              </w:rPr>
            </w:pPr>
            <w:r w:rsidRPr="007D0618">
              <w:rPr>
                <w:rFonts w:cs="Times New Roman"/>
                <w:szCs w:val="24"/>
              </w:rPr>
              <w:t>Integrated (One Health)</w:t>
            </w:r>
          </w:p>
        </w:tc>
        <w:tc>
          <w:tcPr>
            <w:tcW w:w="0" w:type="auto"/>
            <w:tcBorders>
              <w:bottom w:val="single" w:sz="4" w:space="0" w:color="auto"/>
            </w:tcBorders>
            <w:vAlign w:val="center"/>
            <w:hideMark/>
          </w:tcPr>
          <w:p w14:paraId="4828A0AF" w14:textId="77777777" w:rsidR="000B63F4" w:rsidRPr="007D0618" w:rsidRDefault="000B63F4" w:rsidP="00CA69AC">
            <w:pPr>
              <w:pStyle w:val="NoSpacing"/>
              <w:rPr>
                <w:rFonts w:cs="Times New Roman"/>
                <w:szCs w:val="24"/>
              </w:rPr>
            </w:pPr>
            <w:r w:rsidRPr="007D0618">
              <w:rPr>
                <w:rFonts w:cs="Times New Roman"/>
                <w:szCs w:val="24"/>
              </w:rPr>
              <w:t>Health, agriculture, and environmental datasets</w:t>
            </w:r>
          </w:p>
        </w:tc>
        <w:tc>
          <w:tcPr>
            <w:tcW w:w="0" w:type="auto"/>
            <w:tcBorders>
              <w:bottom w:val="single" w:sz="4" w:space="0" w:color="auto"/>
            </w:tcBorders>
            <w:vAlign w:val="center"/>
            <w:hideMark/>
          </w:tcPr>
          <w:p w14:paraId="59A93DFA" w14:textId="77777777" w:rsidR="000B63F4" w:rsidRPr="007D0618" w:rsidRDefault="000B63F4" w:rsidP="00CA69AC">
            <w:pPr>
              <w:pStyle w:val="NoSpacing"/>
              <w:rPr>
                <w:rFonts w:cs="Times New Roman"/>
                <w:szCs w:val="24"/>
              </w:rPr>
            </w:pPr>
            <w:r w:rsidRPr="007D0618">
              <w:rPr>
                <w:rFonts w:cs="Times New Roman"/>
                <w:szCs w:val="24"/>
              </w:rPr>
              <w:t>Hybrid big data integration platform</w:t>
            </w:r>
          </w:p>
        </w:tc>
        <w:tc>
          <w:tcPr>
            <w:tcW w:w="0" w:type="auto"/>
            <w:tcBorders>
              <w:bottom w:val="single" w:sz="4" w:space="0" w:color="auto"/>
            </w:tcBorders>
            <w:vAlign w:val="center"/>
            <w:hideMark/>
          </w:tcPr>
          <w:p w14:paraId="4CBB88F2" w14:textId="77777777" w:rsidR="000B63F4" w:rsidRPr="007D0618" w:rsidRDefault="000B63F4" w:rsidP="00CA69AC">
            <w:pPr>
              <w:pStyle w:val="NoSpacing"/>
              <w:rPr>
                <w:rFonts w:cs="Times New Roman"/>
                <w:szCs w:val="24"/>
              </w:rPr>
            </w:pPr>
            <w:r w:rsidRPr="007D0618">
              <w:rPr>
                <w:rFonts w:cs="Times New Roman"/>
                <w:szCs w:val="24"/>
              </w:rPr>
              <w:t>Pilot</w:t>
            </w:r>
          </w:p>
        </w:tc>
        <w:tc>
          <w:tcPr>
            <w:tcW w:w="0" w:type="auto"/>
            <w:tcBorders>
              <w:bottom w:val="single" w:sz="4" w:space="0" w:color="auto"/>
            </w:tcBorders>
            <w:vAlign w:val="center"/>
            <w:hideMark/>
          </w:tcPr>
          <w:p w14:paraId="51817FAF" w14:textId="77777777" w:rsidR="000B63F4" w:rsidRPr="007D0618" w:rsidRDefault="000B63F4" w:rsidP="00CA69AC">
            <w:pPr>
              <w:pStyle w:val="NoSpacing"/>
              <w:rPr>
                <w:rFonts w:cs="Times New Roman"/>
                <w:szCs w:val="24"/>
              </w:rPr>
            </w:pPr>
            <w:r w:rsidRPr="007D0618">
              <w:rPr>
                <w:rFonts w:cs="Times New Roman"/>
                <w:szCs w:val="24"/>
              </w:rPr>
              <w:t>Improved cross-sectoral monitoring</w:t>
            </w:r>
          </w:p>
        </w:tc>
        <w:tc>
          <w:tcPr>
            <w:tcW w:w="0" w:type="auto"/>
            <w:tcBorders>
              <w:bottom w:val="single" w:sz="4" w:space="0" w:color="auto"/>
            </w:tcBorders>
            <w:vAlign w:val="center"/>
            <w:hideMark/>
          </w:tcPr>
          <w:p w14:paraId="700C3942" w14:textId="77777777" w:rsidR="000B63F4" w:rsidRPr="007D0618" w:rsidRDefault="000B63F4" w:rsidP="00CA69AC">
            <w:pPr>
              <w:pStyle w:val="NoSpacing"/>
              <w:rPr>
                <w:rFonts w:cs="Times New Roman"/>
                <w:szCs w:val="24"/>
              </w:rPr>
            </w:pPr>
            <w:r w:rsidRPr="007D0618">
              <w:rPr>
                <w:rFonts w:cs="Times New Roman"/>
                <w:szCs w:val="24"/>
              </w:rPr>
              <w:t>Governance and interoperability constraints</w:t>
            </w:r>
          </w:p>
        </w:tc>
      </w:tr>
    </w:tbl>
    <w:p w14:paraId="5D213FF2" w14:textId="77777777" w:rsidR="00AF2913" w:rsidRPr="007D0618" w:rsidRDefault="000B63F4" w:rsidP="00CA69AC">
      <w:pPr>
        <w:pStyle w:val="NormalWeb"/>
      </w:pPr>
      <w:r w:rsidRPr="007D0618">
        <w:rPr>
          <w:rStyle w:val="Strong"/>
        </w:rPr>
        <w:t>Table note:</w:t>
      </w:r>
      <w:r w:rsidRPr="007D0618">
        <w:br/>
        <w:t>HMIS = Health Management Information System; IoT = Internet of Things.</w:t>
      </w:r>
    </w:p>
    <w:p w14:paraId="5F9F0360" w14:textId="77777777" w:rsidR="000B63F4" w:rsidRPr="007D0618" w:rsidRDefault="000B63F4" w:rsidP="00CA69AC">
      <w:pPr>
        <w:pStyle w:val="Heading2"/>
        <w:jc w:val="left"/>
      </w:pPr>
      <w:r w:rsidRPr="007D0618">
        <w:rPr>
          <w:rStyle w:val="Strong"/>
          <w:b/>
          <w:bCs/>
        </w:rPr>
        <w:lastRenderedPageBreak/>
        <w:t>Table 2. Big data technologies and reported monitoring outcomes</w:t>
      </w:r>
    </w:p>
    <w:tbl>
      <w:tblPr>
        <w:tblW w:w="9330" w:type="dxa"/>
        <w:tblCellSpacing w:w="15" w:type="dxa"/>
        <w:tblCellMar>
          <w:top w:w="15" w:type="dxa"/>
          <w:left w:w="15" w:type="dxa"/>
          <w:bottom w:w="15" w:type="dxa"/>
          <w:right w:w="15" w:type="dxa"/>
        </w:tblCellMar>
        <w:tblLook w:val="04A0" w:firstRow="1" w:lastRow="0" w:firstColumn="1" w:lastColumn="0" w:noHBand="0" w:noVBand="1"/>
      </w:tblPr>
      <w:tblGrid>
        <w:gridCol w:w="1824"/>
        <w:gridCol w:w="1527"/>
        <w:gridCol w:w="1873"/>
        <w:gridCol w:w="1975"/>
        <w:gridCol w:w="2131"/>
      </w:tblGrid>
      <w:tr w:rsidR="000B63F4" w:rsidRPr="007D0618" w14:paraId="37123080" w14:textId="77777777" w:rsidTr="00CA69AC">
        <w:trPr>
          <w:trHeight w:val="475"/>
          <w:tblHeader/>
          <w:tblCellSpacing w:w="15" w:type="dxa"/>
        </w:trPr>
        <w:tc>
          <w:tcPr>
            <w:tcW w:w="0" w:type="auto"/>
            <w:tcBorders>
              <w:top w:val="single" w:sz="4" w:space="0" w:color="auto"/>
            </w:tcBorders>
            <w:vAlign w:val="center"/>
            <w:hideMark/>
          </w:tcPr>
          <w:p w14:paraId="72515942" w14:textId="77777777" w:rsidR="000B63F4" w:rsidRPr="007D0618" w:rsidRDefault="000B63F4">
            <w:pPr>
              <w:jc w:val="center"/>
              <w:rPr>
                <w:rFonts w:cs="Times New Roman"/>
                <w:b/>
                <w:bCs/>
                <w:szCs w:val="24"/>
              </w:rPr>
            </w:pPr>
            <w:r w:rsidRPr="007D0618">
              <w:rPr>
                <w:rFonts w:cs="Times New Roman"/>
                <w:b/>
                <w:bCs/>
                <w:szCs w:val="24"/>
              </w:rPr>
              <w:t>Technology category</w:t>
            </w:r>
          </w:p>
        </w:tc>
        <w:tc>
          <w:tcPr>
            <w:tcW w:w="0" w:type="auto"/>
            <w:tcBorders>
              <w:top w:val="single" w:sz="4" w:space="0" w:color="auto"/>
            </w:tcBorders>
            <w:vAlign w:val="center"/>
            <w:hideMark/>
          </w:tcPr>
          <w:p w14:paraId="35DA1B95" w14:textId="77777777" w:rsidR="000B63F4" w:rsidRPr="007D0618" w:rsidRDefault="000B63F4">
            <w:pPr>
              <w:jc w:val="center"/>
              <w:rPr>
                <w:rFonts w:cs="Times New Roman"/>
                <w:b/>
                <w:bCs/>
                <w:szCs w:val="24"/>
              </w:rPr>
            </w:pPr>
            <w:r w:rsidRPr="007D0618">
              <w:rPr>
                <w:rFonts w:cs="Times New Roman"/>
                <w:b/>
                <w:bCs/>
                <w:szCs w:val="24"/>
              </w:rPr>
              <w:t>Application domain</w:t>
            </w:r>
          </w:p>
        </w:tc>
        <w:tc>
          <w:tcPr>
            <w:tcW w:w="0" w:type="auto"/>
            <w:tcBorders>
              <w:top w:val="single" w:sz="4" w:space="0" w:color="auto"/>
            </w:tcBorders>
            <w:vAlign w:val="center"/>
            <w:hideMark/>
          </w:tcPr>
          <w:p w14:paraId="0B60FE78" w14:textId="77777777" w:rsidR="000B63F4" w:rsidRPr="007D0618" w:rsidRDefault="000B63F4">
            <w:pPr>
              <w:jc w:val="center"/>
              <w:rPr>
                <w:rFonts w:cs="Times New Roman"/>
                <w:b/>
                <w:bCs/>
                <w:szCs w:val="24"/>
              </w:rPr>
            </w:pPr>
            <w:r w:rsidRPr="007D0618">
              <w:rPr>
                <w:rFonts w:cs="Times New Roman"/>
                <w:b/>
                <w:bCs/>
                <w:szCs w:val="24"/>
              </w:rPr>
              <w:t>Monitoring function</w:t>
            </w:r>
          </w:p>
        </w:tc>
        <w:tc>
          <w:tcPr>
            <w:tcW w:w="0" w:type="auto"/>
            <w:tcBorders>
              <w:top w:val="single" w:sz="4" w:space="0" w:color="auto"/>
            </w:tcBorders>
            <w:vAlign w:val="center"/>
            <w:hideMark/>
          </w:tcPr>
          <w:p w14:paraId="230F052E" w14:textId="77777777" w:rsidR="000B63F4" w:rsidRPr="007D0618" w:rsidRDefault="000B63F4">
            <w:pPr>
              <w:jc w:val="center"/>
              <w:rPr>
                <w:rFonts w:cs="Times New Roman"/>
                <w:b/>
                <w:bCs/>
                <w:szCs w:val="24"/>
              </w:rPr>
            </w:pPr>
            <w:r w:rsidRPr="007D0618">
              <w:rPr>
                <w:rFonts w:cs="Times New Roman"/>
                <w:b/>
                <w:bCs/>
                <w:szCs w:val="24"/>
              </w:rPr>
              <w:t>Reported benefits</w:t>
            </w:r>
          </w:p>
        </w:tc>
        <w:tc>
          <w:tcPr>
            <w:tcW w:w="0" w:type="auto"/>
            <w:tcBorders>
              <w:top w:val="single" w:sz="4" w:space="0" w:color="auto"/>
            </w:tcBorders>
            <w:vAlign w:val="center"/>
            <w:hideMark/>
          </w:tcPr>
          <w:p w14:paraId="12468969" w14:textId="77777777" w:rsidR="000B63F4" w:rsidRPr="007D0618" w:rsidRDefault="000B63F4">
            <w:pPr>
              <w:jc w:val="center"/>
              <w:rPr>
                <w:rFonts w:cs="Times New Roman"/>
                <w:b/>
                <w:bCs/>
                <w:szCs w:val="24"/>
              </w:rPr>
            </w:pPr>
            <w:r w:rsidRPr="007D0618">
              <w:rPr>
                <w:rFonts w:cs="Times New Roman"/>
                <w:b/>
                <w:bCs/>
                <w:szCs w:val="24"/>
              </w:rPr>
              <w:t>Key constraints</w:t>
            </w:r>
          </w:p>
        </w:tc>
      </w:tr>
      <w:tr w:rsidR="000B63F4" w:rsidRPr="007D0618" w14:paraId="70811346" w14:textId="77777777" w:rsidTr="00CA69AC">
        <w:trPr>
          <w:trHeight w:val="486"/>
          <w:tblCellSpacing w:w="15" w:type="dxa"/>
        </w:trPr>
        <w:tc>
          <w:tcPr>
            <w:tcW w:w="0" w:type="auto"/>
            <w:vAlign w:val="center"/>
            <w:hideMark/>
          </w:tcPr>
          <w:p w14:paraId="4FDB708C" w14:textId="77777777" w:rsidR="000B63F4" w:rsidRPr="007D0618" w:rsidRDefault="000B63F4">
            <w:pPr>
              <w:rPr>
                <w:rFonts w:cs="Times New Roman"/>
                <w:szCs w:val="24"/>
              </w:rPr>
            </w:pPr>
            <w:r w:rsidRPr="007D0618">
              <w:rPr>
                <w:rFonts w:cs="Times New Roman"/>
                <w:szCs w:val="24"/>
              </w:rPr>
              <w:t>Artificial intelligence / machine learning</w:t>
            </w:r>
          </w:p>
        </w:tc>
        <w:tc>
          <w:tcPr>
            <w:tcW w:w="0" w:type="auto"/>
            <w:vAlign w:val="center"/>
            <w:hideMark/>
          </w:tcPr>
          <w:p w14:paraId="307980BA" w14:textId="77777777" w:rsidR="000B63F4" w:rsidRPr="007D0618" w:rsidRDefault="000B63F4">
            <w:pPr>
              <w:rPr>
                <w:rFonts w:cs="Times New Roman"/>
                <w:szCs w:val="24"/>
              </w:rPr>
            </w:pPr>
            <w:r w:rsidRPr="007D0618">
              <w:rPr>
                <w:rFonts w:cs="Times New Roman"/>
                <w:szCs w:val="24"/>
              </w:rPr>
              <w:t>Agriculture, health</w:t>
            </w:r>
          </w:p>
        </w:tc>
        <w:tc>
          <w:tcPr>
            <w:tcW w:w="0" w:type="auto"/>
            <w:vAlign w:val="center"/>
            <w:hideMark/>
          </w:tcPr>
          <w:p w14:paraId="404C3F8E" w14:textId="77777777" w:rsidR="000B63F4" w:rsidRPr="007D0618" w:rsidRDefault="000B63F4">
            <w:pPr>
              <w:rPr>
                <w:rFonts w:cs="Times New Roman"/>
                <w:szCs w:val="24"/>
              </w:rPr>
            </w:pPr>
            <w:r w:rsidRPr="007D0618">
              <w:rPr>
                <w:rFonts w:cs="Times New Roman"/>
                <w:szCs w:val="24"/>
              </w:rPr>
              <w:t>Detection, prediction, classification</w:t>
            </w:r>
          </w:p>
        </w:tc>
        <w:tc>
          <w:tcPr>
            <w:tcW w:w="0" w:type="auto"/>
            <w:vAlign w:val="center"/>
            <w:hideMark/>
          </w:tcPr>
          <w:p w14:paraId="482EF836" w14:textId="77777777" w:rsidR="000B63F4" w:rsidRPr="007D0618" w:rsidRDefault="000B63F4">
            <w:pPr>
              <w:rPr>
                <w:rFonts w:cs="Times New Roman"/>
                <w:szCs w:val="24"/>
              </w:rPr>
            </w:pPr>
            <w:r w:rsidRPr="007D0618">
              <w:rPr>
                <w:rFonts w:cs="Times New Roman"/>
                <w:szCs w:val="24"/>
              </w:rPr>
              <w:t>Improved early warning and pattern recognition</w:t>
            </w:r>
          </w:p>
        </w:tc>
        <w:tc>
          <w:tcPr>
            <w:tcW w:w="0" w:type="auto"/>
            <w:vAlign w:val="center"/>
            <w:hideMark/>
          </w:tcPr>
          <w:p w14:paraId="4CF51059" w14:textId="77777777" w:rsidR="000B63F4" w:rsidRPr="007D0618" w:rsidRDefault="000B63F4">
            <w:pPr>
              <w:rPr>
                <w:rFonts w:cs="Times New Roman"/>
                <w:szCs w:val="24"/>
              </w:rPr>
            </w:pPr>
            <w:r w:rsidRPr="007D0618">
              <w:rPr>
                <w:rFonts w:cs="Times New Roman"/>
                <w:szCs w:val="24"/>
              </w:rPr>
              <w:t>Limited training data; skills shortages</w:t>
            </w:r>
          </w:p>
        </w:tc>
      </w:tr>
      <w:tr w:rsidR="000B63F4" w:rsidRPr="007D0618" w14:paraId="3FB80B4C" w14:textId="77777777" w:rsidTr="00CA69AC">
        <w:trPr>
          <w:trHeight w:val="486"/>
          <w:tblCellSpacing w:w="15" w:type="dxa"/>
        </w:trPr>
        <w:tc>
          <w:tcPr>
            <w:tcW w:w="0" w:type="auto"/>
            <w:vAlign w:val="center"/>
            <w:hideMark/>
          </w:tcPr>
          <w:p w14:paraId="22CD68AE" w14:textId="77777777" w:rsidR="000B63F4" w:rsidRPr="007D0618" w:rsidRDefault="000B63F4">
            <w:pPr>
              <w:rPr>
                <w:rFonts w:cs="Times New Roman"/>
                <w:szCs w:val="24"/>
              </w:rPr>
            </w:pPr>
            <w:r w:rsidRPr="007D0618">
              <w:rPr>
                <w:rFonts w:cs="Times New Roman"/>
                <w:szCs w:val="24"/>
              </w:rPr>
              <w:t>Internet of Things (IoT)</w:t>
            </w:r>
          </w:p>
        </w:tc>
        <w:tc>
          <w:tcPr>
            <w:tcW w:w="0" w:type="auto"/>
            <w:vAlign w:val="center"/>
            <w:hideMark/>
          </w:tcPr>
          <w:p w14:paraId="3D35A59D" w14:textId="77777777" w:rsidR="000B63F4" w:rsidRPr="007D0618" w:rsidRDefault="000B63F4">
            <w:pPr>
              <w:rPr>
                <w:rFonts w:cs="Times New Roman"/>
                <w:szCs w:val="24"/>
              </w:rPr>
            </w:pPr>
            <w:r w:rsidRPr="007D0618">
              <w:rPr>
                <w:rFonts w:cs="Times New Roman"/>
                <w:szCs w:val="24"/>
              </w:rPr>
              <w:t>Agriculture, environment</w:t>
            </w:r>
          </w:p>
        </w:tc>
        <w:tc>
          <w:tcPr>
            <w:tcW w:w="0" w:type="auto"/>
            <w:vAlign w:val="center"/>
            <w:hideMark/>
          </w:tcPr>
          <w:p w14:paraId="4E1F6009" w14:textId="77777777" w:rsidR="000B63F4" w:rsidRPr="007D0618" w:rsidRDefault="000B63F4">
            <w:pPr>
              <w:rPr>
                <w:rFonts w:cs="Times New Roman"/>
                <w:szCs w:val="24"/>
              </w:rPr>
            </w:pPr>
            <w:r w:rsidRPr="007D0618">
              <w:rPr>
                <w:rFonts w:cs="Times New Roman"/>
                <w:szCs w:val="24"/>
              </w:rPr>
              <w:t>Real-time data acquisition</w:t>
            </w:r>
          </w:p>
        </w:tc>
        <w:tc>
          <w:tcPr>
            <w:tcW w:w="0" w:type="auto"/>
            <w:vAlign w:val="center"/>
            <w:hideMark/>
          </w:tcPr>
          <w:p w14:paraId="24B4179B" w14:textId="77777777" w:rsidR="000B63F4" w:rsidRPr="007D0618" w:rsidRDefault="000B63F4">
            <w:pPr>
              <w:rPr>
                <w:rFonts w:cs="Times New Roman"/>
                <w:szCs w:val="24"/>
              </w:rPr>
            </w:pPr>
            <w:r w:rsidRPr="007D0618">
              <w:rPr>
                <w:rFonts w:cs="Times New Roman"/>
                <w:szCs w:val="24"/>
              </w:rPr>
              <w:t>Improved timeliness and automation</w:t>
            </w:r>
          </w:p>
        </w:tc>
        <w:tc>
          <w:tcPr>
            <w:tcW w:w="0" w:type="auto"/>
            <w:vAlign w:val="center"/>
            <w:hideMark/>
          </w:tcPr>
          <w:p w14:paraId="2BFA6316" w14:textId="77777777" w:rsidR="000B63F4" w:rsidRPr="007D0618" w:rsidRDefault="000B63F4">
            <w:pPr>
              <w:rPr>
                <w:rFonts w:cs="Times New Roman"/>
                <w:szCs w:val="24"/>
              </w:rPr>
            </w:pPr>
            <w:r w:rsidRPr="007D0618">
              <w:rPr>
                <w:rFonts w:cs="Times New Roman"/>
                <w:szCs w:val="24"/>
              </w:rPr>
              <w:t>Power supply and connectivity limitations</w:t>
            </w:r>
          </w:p>
        </w:tc>
      </w:tr>
      <w:tr w:rsidR="000B63F4" w:rsidRPr="007D0618" w14:paraId="31EC44E8" w14:textId="77777777" w:rsidTr="00CA69AC">
        <w:trPr>
          <w:trHeight w:val="486"/>
          <w:tblCellSpacing w:w="15" w:type="dxa"/>
        </w:trPr>
        <w:tc>
          <w:tcPr>
            <w:tcW w:w="0" w:type="auto"/>
            <w:vAlign w:val="center"/>
            <w:hideMark/>
          </w:tcPr>
          <w:p w14:paraId="12964751" w14:textId="77777777" w:rsidR="000B63F4" w:rsidRPr="007D0618" w:rsidRDefault="000B63F4">
            <w:pPr>
              <w:rPr>
                <w:rFonts w:cs="Times New Roman"/>
                <w:szCs w:val="24"/>
              </w:rPr>
            </w:pPr>
            <w:r w:rsidRPr="007D0618">
              <w:rPr>
                <w:rFonts w:cs="Times New Roman"/>
                <w:szCs w:val="24"/>
              </w:rPr>
              <w:t>Remote sensing and GIS</w:t>
            </w:r>
          </w:p>
        </w:tc>
        <w:tc>
          <w:tcPr>
            <w:tcW w:w="0" w:type="auto"/>
            <w:vAlign w:val="center"/>
            <w:hideMark/>
          </w:tcPr>
          <w:p w14:paraId="2A3AA6B3" w14:textId="77777777" w:rsidR="000B63F4" w:rsidRPr="007D0618" w:rsidRDefault="000B63F4">
            <w:pPr>
              <w:rPr>
                <w:rFonts w:cs="Times New Roman"/>
                <w:szCs w:val="24"/>
              </w:rPr>
            </w:pPr>
            <w:r w:rsidRPr="007D0618">
              <w:rPr>
                <w:rFonts w:cs="Times New Roman"/>
                <w:szCs w:val="24"/>
              </w:rPr>
              <w:t>Agriculture, environment</w:t>
            </w:r>
          </w:p>
        </w:tc>
        <w:tc>
          <w:tcPr>
            <w:tcW w:w="0" w:type="auto"/>
            <w:vAlign w:val="center"/>
            <w:hideMark/>
          </w:tcPr>
          <w:p w14:paraId="2719E451" w14:textId="77777777" w:rsidR="000B63F4" w:rsidRPr="007D0618" w:rsidRDefault="000B63F4">
            <w:pPr>
              <w:rPr>
                <w:rFonts w:cs="Times New Roman"/>
                <w:szCs w:val="24"/>
              </w:rPr>
            </w:pPr>
            <w:r w:rsidRPr="007D0618">
              <w:rPr>
                <w:rFonts w:cs="Times New Roman"/>
                <w:szCs w:val="24"/>
              </w:rPr>
              <w:t>Spatial monitoring and land-use analysis</w:t>
            </w:r>
          </w:p>
        </w:tc>
        <w:tc>
          <w:tcPr>
            <w:tcW w:w="0" w:type="auto"/>
            <w:vAlign w:val="center"/>
            <w:hideMark/>
          </w:tcPr>
          <w:p w14:paraId="2758AF40" w14:textId="77777777" w:rsidR="000B63F4" w:rsidRPr="007D0618" w:rsidRDefault="000B63F4">
            <w:pPr>
              <w:rPr>
                <w:rFonts w:cs="Times New Roman"/>
                <w:szCs w:val="24"/>
              </w:rPr>
            </w:pPr>
            <w:r w:rsidRPr="007D0618">
              <w:rPr>
                <w:rFonts w:cs="Times New Roman"/>
                <w:szCs w:val="24"/>
              </w:rPr>
              <w:t>Broad geographic coverage</w:t>
            </w:r>
          </w:p>
        </w:tc>
        <w:tc>
          <w:tcPr>
            <w:tcW w:w="0" w:type="auto"/>
            <w:vAlign w:val="center"/>
            <w:hideMark/>
          </w:tcPr>
          <w:p w14:paraId="1047EA18" w14:textId="77777777" w:rsidR="000B63F4" w:rsidRPr="007D0618" w:rsidRDefault="000B63F4">
            <w:pPr>
              <w:rPr>
                <w:rFonts w:cs="Times New Roman"/>
                <w:szCs w:val="24"/>
              </w:rPr>
            </w:pPr>
            <w:r w:rsidRPr="007D0618">
              <w:rPr>
                <w:rFonts w:cs="Times New Roman"/>
                <w:szCs w:val="24"/>
              </w:rPr>
              <w:t>High data processing and access costs</w:t>
            </w:r>
          </w:p>
        </w:tc>
      </w:tr>
      <w:tr w:rsidR="000B63F4" w:rsidRPr="007D0618" w14:paraId="655C37F9" w14:textId="77777777" w:rsidTr="00CA69AC">
        <w:trPr>
          <w:trHeight w:val="475"/>
          <w:tblCellSpacing w:w="15" w:type="dxa"/>
        </w:trPr>
        <w:tc>
          <w:tcPr>
            <w:tcW w:w="0" w:type="auto"/>
            <w:vAlign w:val="center"/>
            <w:hideMark/>
          </w:tcPr>
          <w:p w14:paraId="501C35DF" w14:textId="77777777" w:rsidR="000B63F4" w:rsidRPr="007D0618" w:rsidRDefault="000B63F4">
            <w:pPr>
              <w:rPr>
                <w:rFonts w:cs="Times New Roman"/>
                <w:szCs w:val="24"/>
              </w:rPr>
            </w:pPr>
            <w:r w:rsidRPr="007D0618">
              <w:rPr>
                <w:rFonts w:cs="Times New Roman"/>
                <w:szCs w:val="24"/>
              </w:rPr>
              <w:t>Digital surveillance platforms</w:t>
            </w:r>
          </w:p>
        </w:tc>
        <w:tc>
          <w:tcPr>
            <w:tcW w:w="0" w:type="auto"/>
            <w:vAlign w:val="center"/>
            <w:hideMark/>
          </w:tcPr>
          <w:p w14:paraId="654B91B0" w14:textId="77777777" w:rsidR="000B63F4" w:rsidRPr="007D0618" w:rsidRDefault="000B63F4">
            <w:pPr>
              <w:rPr>
                <w:rFonts w:cs="Times New Roman"/>
                <w:szCs w:val="24"/>
              </w:rPr>
            </w:pPr>
            <w:r w:rsidRPr="007D0618">
              <w:rPr>
                <w:rFonts w:cs="Times New Roman"/>
                <w:szCs w:val="24"/>
              </w:rPr>
              <w:t>Health systems</w:t>
            </w:r>
          </w:p>
        </w:tc>
        <w:tc>
          <w:tcPr>
            <w:tcW w:w="0" w:type="auto"/>
            <w:vAlign w:val="center"/>
            <w:hideMark/>
          </w:tcPr>
          <w:p w14:paraId="1F20F970" w14:textId="77777777" w:rsidR="000B63F4" w:rsidRPr="007D0618" w:rsidRDefault="000B63F4">
            <w:pPr>
              <w:rPr>
                <w:rFonts w:cs="Times New Roman"/>
                <w:szCs w:val="24"/>
              </w:rPr>
            </w:pPr>
            <w:r w:rsidRPr="007D0618">
              <w:rPr>
                <w:rFonts w:cs="Times New Roman"/>
                <w:szCs w:val="24"/>
              </w:rPr>
              <w:t>Disease reporting and alert generation</w:t>
            </w:r>
          </w:p>
        </w:tc>
        <w:tc>
          <w:tcPr>
            <w:tcW w:w="0" w:type="auto"/>
            <w:vAlign w:val="center"/>
            <w:hideMark/>
          </w:tcPr>
          <w:p w14:paraId="4F0DF1C3" w14:textId="77777777" w:rsidR="000B63F4" w:rsidRPr="007D0618" w:rsidRDefault="000B63F4">
            <w:pPr>
              <w:rPr>
                <w:rFonts w:cs="Times New Roman"/>
                <w:szCs w:val="24"/>
              </w:rPr>
            </w:pPr>
            <w:r w:rsidRPr="007D0618">
              <w:rPr>
                <w:rFonts w:cs="Times New Roman"/>
                <w:szCs w:val="24"/>
              </w:rPr>
              <w:t>Faster reporting and coordination</w:t>
            </w:r>
          </w:p>
        </w:tc>
        <w:tc>
          <w:tcPr>
            <w:tcW w:w="0" w:type="auto"/>
            <w:vAlign w:val="center"/>
            <w:hideMark/>
          </w:tcPr>
          <w:p w14:paraId="6500A8E5" w14:textId="77777777" w:rsidR="000B63F4" w:rsidRPr="007D0618" w:rsidRDefault="000B63F4">
            <w:pPr>
              <w:rPr>
                <w:rFonts w:cs="Times New Roman"/>
                <w:szCs w:val="24"/>
              </w:rPr>
            </w:pPr>
            <w:r w:rsidRPr="007D0618">
              <w:rPr>
                <w:rFonts w:cs="Times New Roman"/>
                <w:szCs w:val="24"/>
              </w:rPr>
              <w:t>Fragmented systems; interoperability gaps</w:t>
            </w:r>
          </w:p>
        </w:tc>
      </w:tr>
      <w:tr w:rsidR="000B63F4" w:rsidRPr="007D0618" w14:paraId="19CC0E39" w14:textId="77777777" w:rsidTr="00CA69AC">
        <w:trPr>
          <w:trHeight w:val="106"/>
          <w:tblCellSpacing w:w="15" w:type="dxa"/>
        </w:trPr>
        <w:tc>
          <w:tcPr>
            <w:tcW w:w="0" w:type="auto"/>
            <w:tcBorders>
              <w:bottom w:val="single" w:sz="4" w:space="0" w:color="auto"/>
            </w:tcBorders>
            <w:vAlign w:val="center"/>
            <w:hideMark/>
          </w:tcPr>
          <w:p w14:paraId="1DDC430C" w14:textId="77777777" w:rsidR="000B63F4" w:rsidRPr="007D0618" w:rsidRDefault="000B63F4">
            <w:pPr>
              <w:rPr>
                <w:rFonts w:cs="Times New Roman"/>
                <w:szCs w:val="24"/>
              </w:rPr>
            </w:pPr>
            <w:r w:rsidRPr="007D0618">
              <w:rPr>
                <w:rFonts w:cs="Times New Roman"/>
                <w:szCs w:val="24"/>
              </w:rPr>
              <w:t>Cloud-based dashboards</w:t>
            </w:r>
          </w:p>
        </w:tc>
        <w:tc>
          <w:tcPr>
            <w:tcW w:w="0" w:type="auto"/>
            <w:tcBorders>
              <w:bottom w:val="single" w:sz="4" w:space="0" w:color="auto"/>
            </w:tcBorders>
            <w:vAlign w:val="center"/>
            <w:hideMark/>
          </w:tcPr>
          <w:p w14:paraId="2604D2F1" w14:textId="77777777" w:rsidR="000B63F4" w:rsidRPr="007D0618" w:rsidRDefault="000B63F4">
            <w:pPr>
              <w:rPr>
                <w:rFonts w:cs="Times New Roman"/>
                <w:szCs w:val="24"/>
              </w:rPr>
            </w:pPr>
            <w:r w:rsidRPr="007D0618">
              <w:rPr>
                <w:rFonts w:cs="Times New Roman"/>
                <w:szCs w:val="24"/>
              </w:rPr>
              <w:t>Cross-sectoral</w:t>
            </w:r>
          </w:p>
        </w:tc>
        <w:tc>
          <w:tcPr>
            <w:tcW w:w="0" w:type="auto"/>
            <w:tcBorders>
              <w:bottom w:val="single" w:sz="4" w:space="0" w:color="auto"/>
            </w:tcBorders>
            <w:vAlign w:val="center"/>
            <w:hideMark/>
          </w:tcPr>
          <w:p w14:paraId="221D2824" w14:textId="77777777" w:rsidR="000B63F4" w:rsidRPr="007D0618" w:rsidRDefault="000B63F4">
            <w:pPr>
              <w:rPr>
                <w:rFonts w:cs="Times New Roman"/>
                <w:szCs w:val="24"/>
              </w:rPr>
            </w:pPr>
            <w:r w:rsidRPr="007D0618">
              <w:rPr>
                <w:rFonts w:cs="Times New Roman"/>
                <w:szCs w:val="24"/>
              </w:rPr>
              <w:t>Decision support and visualization</w:t>
            </w:r>
          </w:p>
        </w:tc>
        <w:tc>
          <w:tcPr>
            <w:tcW w:w="0" w:type="auto"/>
            <w:tcBorders>
              <w:bottom w:val="single" w:sz="4" w:space="0" w:color="auto"/>
            </w:tcBorders>
            <w:vAlign w:val="center"/>
            <w:hideMark/>
          </w:tcPr>
          <w:p w14:paraId="5399B695" w14:textId="77777777" w:rsidR="000B63F4" w:rsidRPr="007D0618" w:rsidRDefault="000B63F4">
            <w:pPr>
              <w:rPr>
                <w:rFonts w:cs="Times New Roman"/>
                <w:szCs w:val="24"/>
              </w:rPr>
            </w:pPr>
            <w:r w:rsidRPr="007D0618">
              <w:rPr>
                <w:rFonts w:cs="Times New Roman"/>
                <w:szCs w:val="24"/>
              </w:rPr>
              <w:t>Improved access to actionable insights</w:t>
            </w:r>
          </w:p>
        </w:tc>
        <w:tc>
          <w:tcPr>
            <w:tcW w:w="0" w:type="auto"/>
            <w:tcBorders>
              <w:bottom w:val="single" w:sz="4" w:space="0" w:color="auto"/>
            </w:tcBorders>
            <w:vAlign w:val="center"/>
            <w:hideMark/>
          </w:tcPr>
          <w:p w14:paraId="4AFE533C" w14:textId="77777777" w:rsidR="000B63F4" w:rsidRPr="007D0618" w:rsidRDefault="000B63F4">
            <w:pPr>
              <w:rPr>
                <w:rFonts w:cs="Times New Roman"/>
                <w:szCs w:val="24"/>
              </w:rPr>
            </w:pPr>
            <w:r w:rsidRPr="007D0618">
              <w:rPr>
                <w:rFonts w:cs="Times New Roman"/>
                <w:szCs w:val="24"/>
              </w:rPr>
              <w:t>Sustainability and data governance concerns</w:t>
            </w:r>
          </w:p>
        </w:tc>
      </w:tr>
    </w:tbl>
    <w:p w14:paraId="444A69FD" w14:textId="77777777" w:rsidR="00A1795D" w:rsidRPr="007D0618" w:rsidRDefault="00A1795D" w:rsidP="009E5215">
      <w:pPr>
        <w:spacing w:line="360" w:lineRule="auto"/>
        <w:jc w:val="both"/>
        <w:rPr>
          <w:rFonts w:cs="Times New Roman"/>
          <w:b/>
          <w:szCs w:val="24"/>
        </w:rPr>
      </w:pPr>
    </w:p>
    <w:p w14:paraId="75D0DB1C" w14:textId="77777777" w:rsidR="00A1795D" w:rsidRPr="007D0618" w:rsidRDefault="00A1795D" w:rsidP="009E5215">
      <w:pPr>
        <w:spacing w:line="360" w:lineRule="auto"/>
        <w:jc w:val="both"/>
        <w:rPr>
          <w:rFonts w:cs="Times New Roman"/>
          <w:b/>
          <w:szCs w:val="24"/>
        </w:rPr>
      </w:pPr>
    </w:p>
    <w:p w14:paraId="6872B6F5" w14:textId="77777777" w:rsidR="00A1795D" w:rsidRPr="007D0618" w:rsidRDefault="00A1795D" w:rsidP="009E5215">
      <w:pPr>
        <w:spacing w:line="360" w:lineRule="auto"/>
        <w:jc w:val="both"/>
        <w:rPr>
          <w:rFonts w:cs="Times New Roman"/>
          <w:b/>
          <w:szCs w:val="24"/>
        </w:rPr>
      </w:pPr>
    </w:p>
    <w:p w14:paraId="13E1C387" w14:textId="77777777" w:rsidR="00A1795D" w:rsidRPr="007D0618" w:rsidRDefault="00A1795D" w:rsidP="009E5215">
      <w:pPr>
        <w:spacing w:line="360" w:lineRule="auto"/>
        <w:jc w:val="both"/>
        <w:rPr>
          <w:rFonts w:cs="Times New Roman"/>
          <w:b/>
          <w:szCs w:val="24"/>
        </w:rPr>
      </w:pPr>
    </w:p>
    <w:p w14:paraId="5716C272" w14:textId="77777777" w:rsidR="00A1795D" w:rsidRPr="007D0618" w:rsidRDefault="00A1795D" w:rsidP="009E5215">
      <w:pPr>
        <w:spacing w:line="360" w:lineRule="auto"/>
        <w:jc w:val="both"/>
        <w:rPr>
          <w:rFonts w:cs="Times New Roman"/>
          <w:b/>
          <w:szCs w:val="24"/>
        </w:rPr>
      </w:pPr>
    </w:p>
    <w:p w14:paraId="1F2E764B" w14:textId="77777777" w:rsidR="00A1795D" w:rsidRPr="007D0618" w:rsidRDefault="00A1795D" w:rsidP="009E5215">
      <w:pPr>
        <w:spacing w:line="360" w:lineRule="auto"/>
        <w:jc w:val="both"/>
        <w:rPr>
          <w:rFonts w:cs="Times New Roman"/>
          <w:b/>
          <w:szCs w:val="24"/>
        </w:rPr>
      </w:pPr>
    </w:p>
    <w:p w14:paraId="547CDDC8" w14:textId="77777777" w:rsidR="00A1795D" w:rsidRPr="007D0618" w:rsidRDefault="00A1795D" w:rsidP="009E5215">
      <w:pPr>
        <w:spacing w:line="360" w:lineRule="auto"/>
        <w:jc w:val="both"/>
        <w:rPr>
          <w:rFonts w:cs="Times New Roman"/>
          <w:b/>
          <w:szCs w:val="24"/>
        </w:rPr>
      </w:pPr>
    </w:p>
    <w:p w14:paraId="555526E2" w14:textId="77777777" w:rsidR="00A1795D" w:rsidRPr="007D0618" w:rsidRDefault="00A1795D" w:rsidP="009E5215">
      <w:pPr>
        <w:spacing w:line="360" w:lineRule="auto"/>
        <w:jc w:val="both"/>
        <w:rPr>
          <w:rFonts w:cs="Times New Roman"/>
          <w:b/>
          <w:szCs w:val="24"/>
        </w:rPr>
      </w:pPr>
    </w:p>
    <w:p w14:paraId="3EC19527" w14:textId="77777777" w:rsidR="00A1795D" w:rsidRPr="007D0618" w:rsidRDefault="00A1795D" w:rsidP="009E5215">
      <w:pPr>
        <w:spacing w:line="360" w:lineRule="auto"/>
        <w:jc w:val="both"/>
        <w:rPr>
          <w:rFonts w:cs="Times New Roman"/>
          <w:b/>
          <w:szCs w:val="24"/>
        </w:rPr>
      </w:pPr>
    </w:p>
    <w:p w14:paraId="2383C5F9" w14:textId="77777777" w:rsidR="00A1795D" w:rsidRPr="007D0618" w:rsidRDefault="00A1795D" w:rsidP="009E5215">
      <w:pPr>
        <w:spacing w:line="360" w:lineRule="auto"/>
        <w:jc w:val="both"/>
        <w:rPr>
          <w:rFonts w:cs="Times New Roman"/>
          <w:b/>
          <w:szCs w:val="24"/>
        </w:rPr>
      </w:pPr>
    </w:p>
    <w:p w14:paraId="114E9BE7" w14:textId="77777777" w:rsidR="00A1795D" w:rsidRPr="007D0618" w:rsidRDefault="00A1795D" w:rsidP="009E5215">
      <w:pPr>
        <w:spacing w:line="360" w:lineRule="auto"/>
        <w:jc w:val="both"/>
        <w:rPr>
          <w:rFonts w:cs="Times New Roman"/>
          <w:b/>
          <w:szCs w:val="24"/>
        </w:rPr>
      </w:pPr>
    </w:p>
    <w:p w14:paraId="0FBFBA79" w14:textId="77777777" w:rsidR="00A1795D" w:rsidRPr="007D0618" w:rsidRDefault="00A1795D" w:rsidP="009E5215">
      <w:pPr>
        <w:spacing w:line="360" w:lineRule="auto"/>
        <w:jc w:val="both"/>
        <w:rPr>
          <w:rFonts w:cs="Times New Roman"/>
          <w:b/>
          <w:szCs w:val="24"/>
        </w:rPr>
      </w:pPr>
    </w:p>
    <w:p w14:paraId="4961675C" w14:textId="77777777" w:rsidR="00A1795D" w:rsidRPr="007D0618" w:rsidRDefault="00A1795D" w:rsidP="009E5215">
      <w:pPr>
        <w:spacing w:line="360" w:lineRule="auto"/>
        <w:jc w:val="both"/>
        <w:rPr>
          <w:rFonts w:cs="Times New Roman"/>
          <w:b/>
          <w:szCs w:val="24"/>
        </w:rPr>
      </w:pPr>
    </w:p>
    <w:p w14:paraId="38C6FF20" w14:textId="77777777" w:rsidR="00A1795D" w:rsidRPr="007D0618" w:rsidRDefault="00A1795D" w:rsidP="009E5215">
      <w:pPr>
        <w:spacing w:line="360" w:lineRule="auto"/>
        <w:jc w:val="both"/>
        <w:rPr>
          <w:rFonts w:cs="Times New Roman"/>
          <w:b/>
          <w:szCs w:val="24"/>
        </w:rPr>
      </w:pPr>
    </w:p>
    <w:p w14:paraId="45364C23" w14:textId="77777777" w:rsidR="00A1795D" w:rsidRPr="007D0618" w:rsidRDefault="00A1795D" w:rsidP="009E5215">
      <w:pPr>
        <w:spacing w:line="360" w:lineRule="auto"/>
        <w:jc w:val="both"/>
        <w:rPr>
          <w:rFonts w:cs="Times New Roman"/>
          <w:b/>
          <w:szCs w:val="24"/>
        </w:rPr>
      </w:pPr>
    </w:p>
    <w:p w14:paraId="4F13A891" w14:textId="77777777" w:rsidR="0046596E" w:rsidRPr="007D0618" w:rsidRDefault="0046596E" w:rsidP="009E5215">
      <w:pPr>
        <w:spacing w:line="360" w:lineRule="auto"/>
        <w:jc w:val="both"/>
        <w:rPr>
          <w:rFonts w:cs="Times New Roman"/>
          <w:b/>
          <w:szCs w:val="24"/>
        </w:rPr>
      </w:pPr>
      <w:r w:rsidRPr="007D0618">
        <w:rPr>
          <w:rFonts w:cs="Times New Roman"/>
          <w:b/>
          <w:szCs w:val="24"/>
        </w:rPr>
        <w:t>3.0 Result</w:t>
      </w:r>
    </w:p>
    <w:p w14:paraId="403691F3" w14:textId="77777777" w:rsidR="0046596E" w:rsidRPr="007D0618" w:rsidRDefault="00820A76" w:rsidP="009E5215">
      <w:pPr>
        <w:spacing w:line="360" w:lineRule="auto"/>
        <w:jc w:val="both"/>
        <w:rPr>
          <w:rFonts w:cs="Times New Roman"/>
          <w:szCs w:val="24"/>
        </w:rPr>
      </w:pPr>
      <w:r>
        <w:rPr>
          <w:rFonts w:cs="Times New Roman"/>
          <w:b/>
          <w:noProof/>
          <w:szCs w:val="24"/>
        </w:rPr>
        <w:pict w14:anchorId="59FCFFD3">
          <v:roundrect id="Rectangle: Rounded Corners 5" o:spid="_x0000_s1028" style="position:absolute;left:0;text-align:left;margin-left:-67.8pt;margin-top:49pt;width:86.95pt;height:23.4pt;rotation:-90;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" fillcolor="#ccecff">
            <v:textbox style="layout-flow:vertical;mso-layout-flow-alt:bottom-to-top" inset="3.6pt,,3.6pt">
              <w:txbxContent>
                <w:p w14:paraId="06621A4C" w14:textId="77777777" w:rsidR="0046596E" w:rsidRDefault="0046596E" w:rsidP="0046596E">
                  <w:pPr>
                    <w:pStyle w:val="Heading2"/>
                    <w:keepNext/>
                    <w:rPr>
                      <w:rFonts w:ascii="Calibri" w:hAnsi="Calibri"/>
                    </w:rPr>
                  </w:pPr>
                  <w:r>
                    <w:rPr>
                      <w:rFonts w:ascii="Calibri" w:hAnsi="Calibri"/>
                    </w:rPr>
                    <w:t>Identification</w:t>
                  </w:r>
                </w:p>
              </w:txbxContent>
            </v:textbox>
          </v:roundrect>
        </w:pict>
      </w:r>
      <w:r>
        <w:rPr>
          <w:rFonts w:cs="Times New Roman"/>
          <w:noProof/>
          <w:szCs w:val="24"/>
        </w:rPr>
        <w:pict w14:anchorId="59EF2FA5">
          <v:rect id="Rectangle 6" o:spid="_x0000_s1033" style="position:absolute;left:0;text-align:left;margin-left:229.5pt;margin-top:19.3pt;width:175.5pt;height:53.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">
            <v:textbox inset=",7.2pt,,7.2pt">
              <w:txbxContent>
                <w:p w14:paraId="5CE2FD9E" w14:textId="77777777" w:rsidR="00802C69" w:rsidRPr="00802C69" w:rsidRDefault="00802C69" w:rsidP="00802C69">
                  <w:pPr>
                    <w:pStyle w:val="NoSpacing"/>
                    <w:jc w:val="center"/>
                    <w:rPr>
                      <w:b/>
                      <w:sz w:val="18"/>
                      <w:szCs w:val="18"/>
                    </w:rPr>
                  </w:pPr>
                  <w:r w:rsidRPr="00802C69">
                    <w:rPr>
                      <w:b/>
                      <w:sz w:val="18"/>
                      <w:szCs w:val="18"/>
                    </w:rPr>
                    <w:t>Additional records identified through reference screening</w:t>
                  </w:r>
                </w:p>
                <w:p w14:paraId="0B288EF6" w14:textId="77777777" w:rsidR="00802C69" w:rsidRPr="00802C69" w:rsidRDefault="00802C69" w:rsidP="00802C69">
                  <w:pPr>
                    <w:pStyle w:val="NoSpacing"/>
                    <w:jc w:val="center"/>
                    <w:rPr>
                      <w:b/>
                      <w:sz w:val="18"/>
                      <w:szCs w:val="18"/>
                    </w:rPr>
                  </w:pPr>
                  <w:r w:rsidRPr="00802C69">
                    <w:rPr>
                      <w:b/>
                      <w:sz w:val="18"/>
                      <w:szCs w:val="18"/>
                    </w:rPr>
                    <w:t>(n = 12)</w:t>
                  </w:r>
                </w:p>
                <w:p w14:paraId="2E0130CF" w14:textId="77777777" w:rsidR="0046596E" w:rsidRPr="00802C69" w:rsidRDefault="0046596E" w:rsidP="00802C69"/>
              </w:txbxContent>
            </v:textbox>
          </v:rect>
        </w:pict>
      </w:r>
      <w:r>
        <w:rPr>
          <w:rFonts w:cs="Times New Roman"/>
          <w:noProof/>
          <w:szCs w:val="24"/>
        </w:rPr>
        <w:pict w14:anchorId="4803BFA8">
          <v:rect id="Rectangle 1" o:spid="_x0000_s1032" style="position:absolute;left:0;text-align:left;margin-left:27pt;margin-top:17.05pt;width:175.5pt;height:51.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">
            <v:textbox inset=",7.2pt,,7.2pt">
              <w:txbxContent>
                <w:p w14:paraId="4C2687ED" w14:textId="77777777" w:rsidR="00802C69" w:rsidRPr="00802C69" w:rsidRDefault="00802C69" w:rsidP="00802C69">
                  <w:pPr>
                    <w:pStyle w:val="NoSpacing"/>
                    <w:jc w:val="center"/>
                    <w:rPr>
                      <w:b/>
                      <w:sz w:val="18"/>
                      <w:szCs w:val="18"/>
                    </w:rPr>
                  </w:pPr>
                  <w:r w:rsidRPr="00802C69">
                    <w:rPr>
                      <w:b/>
                      <w:sz w:val="18"/>
                      <w:szCs w:val="18"/>
                    </w:rPr>
                    <w:t>Records identified through database searching</w:t>
                  </w:r>
                </w:p>
                <w:p w14:paraId="7D3968EF" w14:textId="77777777" w:rsidR="00802C69" w:rsidRPr="00802C69" w:rsidRDefault="00802C69" w:rsidP="00802C69">
                  <w:pPr>
                    <w:pStyle w:val="NoSpacing"/>
                    <w:jc w:val="center"/>
                    <w:rPr>
                      <w:b/>
                      <w:sz w:val="18"/>
                      <w:szCs w:val="18"/>
                    </w:rPr>
                  </w:pPr>
                  <w:r w:rsidRPr="00802C69">
                    <w:rPr>
                      <w:b/>
                      <w:sz w:val="18"/>
                      <w:szCs w:val="18"/>
                    </w:rPr>
                    <w:t>(n = 1,248)</w:t>
                  </w:r>
                </w:p>
                <w:p w14:paraId="1E7B90DD" w14:textId="77777777" w:rsidR="0046596E" w:rsidRPr="00802C69" w:rsidRDefault="0046596E" w:rsidP="00802C69"/>
              </w:txbxContent>
            </v:textbox>
          </v:rect>
        </w:pict>
      </w:r>
    </w:p>
    <w:p w14:paraId="0889F7DD" w14:textId="77777777" w:rsidR="0046596E" w:rsidRPr="007D0618" w:rsidRDefault="0046596E" w:rsidP="009E5215">
      <w:pPr>
        <w:spacing w:line="360" w:lineRule="auto"/>
        <w:jc w:val="both"/>
        <w:rPr>
          <w:rFonts w:cs="Times New Roman"/>
          <w:szCs w:val="24"/>
        </w:rPr>
      </w:pPr>
    </w:p>
    <w:p w14:paraId="2FF691EF" w14:textId="77777777" w:rsidR="0046596E" w:rsidRPr="007D0618" w:rsidRDefault="00820A76" w:rsidP="009E5215">
      <w:pPr>
        <w:spacing w:line="360" w:lineRule="auto"/>
        <w:jc w:val="both"/>
        <w:rPr>
          <w:rFonts w:cs="Times New Roman"/>
          <w:szCs w:val="24"/>
        </w:rPr>
      </w:pPr>
      <w:r>
        <w:rPr>
          <w:rFonts w:cs="Times New Roman"/>
          <w:b/>
          <w:noProof/>
          <w:szCs w:val="24"/>
        </w:rPr>
        <w:pict w14:anchorId="52DC6D64">
          <v:shapetype id="_x0000_t32" coordsize="21600,21600" o:spt="32" o:oned="t" path="m,l21600,21600e" filled="f">
            <v:path arrowok="t" fillok="f" o:connecttype="none"/>
            <o:lock v:ext="edit" shapetype="t"/>
          </v:shapetype>
          <v:shape id="Straight Arrow Connector 9" o:spid="_x0000_s1044" type="#_x0000_t32" style="position:absolute;left:0;text-align:left;margin-left:311.25pt;margin-top:10.75pt;width:0;height:36pt;z-index:25166438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">
            <v:stroke endarrow="block"/>
            <v:shadow color="#ccc"/>
          </v:shape>
        </w:pict>
      </w:r>
      <w:r>
        <w:rPr>
          <w:rFonts w:cs="Times New Roman"/>
          <w:b/>
          <w:noProof/>
          <w:szCs w:val="24"/>
        </w:rPr>
        <w:pict w14:anchorId="6D5D7B9A">
          <v:shape id="Straight Arrow Connector 8" o:spid="_x0000_s1043" type="#_x0000_t32" style="position:absolute;left:0;text-align:left;margin-left:126pt;margin-top:10.75pt;width:0;height:36pt;z-index:25166336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">
            <v:stroke endarrow="block"/>
            <v:shadow color="#ccc"/>
          </v:shape>
        </w:pict>
      </w:r>
    </w:p>
    <w:p w14:paraId="21493D97" w14:textId="77777777" w:rsidR="0046596E" w:rsidRPr="007D0618" w:rsidRDefault="00820A76" w:rsidP="009E5215">
      <w:pPr>
        <w:spacing w:line="360" w:lineRule="auto"/>
        <w:jc w:val="both"/>
        <w:rPr>
          <w:rFonts w:cs="Times New Roman"/>
          <w:szCs w:val="24"/>
        </w:rPr>
      </w:pPr>
      <w:r>
        <w:rPr>
          <w:rFonts w:cs="Times New Roman"/>
          <w:b/>
          <w:noProof/>
          <w:szCs w:val="24"/>
        </w:rPr>
        <w:pict w14:anchorId="365BC0D3">
          <v:rect id="Rectangle 7" o:spid="_x0000_s1027" style="position:absolute;left:0;text-align:left;margin-left:114.35pt;margin-top:18.05pt;width:218.25pt;height: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">
            <v:textbox inset=",7.2pt,,7.2pt">
              <w:txbxContent>
                <w:p w14:paraId="601D8807" w14:textId="77777777" w:rsidR="00802C69" w:rsidRPr="00802C69" w:rsidRDefault="00802C69" w:rsidP="00802C69">
                  <w:pPr>
                    <w:pStyle w:val="NoSpacing"/>
                    <w:jc w:val="center"/>
                    <w:rPr>
                      <w:b/>
                      <w:sz w:val="18"/>
                      <w:szCs w:val="18"/>
                    </w:rPr>
                  </w:pPr>
                  <w:r w:rsidRPr="00802C69">
                    <w:rPr>
                      <w:b/>
                      <w:sz w:val="18"/>
                      <w:szCs w:val="18"/>
                    </w:rPr>
                    <w:t>Records after duplicates removed</w:t>
                  </w:r>
                </w:p>
                <w:p w14:paraId="67F85E6A" w14:textId="77777777" w:rsidR="00802C69" w:rsidRPr="00802C69" w:rsidRDefault="00802C69" w:rsidP="00802C69">
                  <w:pPr>
                    <w:pStyle w:val="NoSpacing"/>
                    <w:jc w:val="center"/>
                    <w:rPr>
                      <w:b/>
                      <w:sz w:val="18"/>
                      <w:szCs w:val="18"/>
                    </w:rPr>
                  </w:pPr>
                  <w:r w:rsidRPr="00802C69">
                    <w:rPr>
                      <w:b/>
                      <w:sz w:val="18"/>
                      <w:szCs w:val="18"/>
                    </w:rPr>
                    <w:t>(n = 1,010)</w:t>
                  </w:r>
                </w:p>
                <w:p w14:paraId="3E4AFB99" w14:textId="77777777" w:rsidR="0046596E" w:rsidRPr="00802C69" w:rsidRDefault="0046596E" w:rsidP="00802C69"/>
              </w:txbxContent>
            </v:textbox>
          </v:rect>
        </w:pict>
      </w:r>
    </w:p>
    <w:p w14:paraId="11CC9370" w14:textId="77777777" w:rsidR="0046596E" w:rsidRPr="007D0618" w:rsidRDefault="00820A76" w:rsidP="009E5215">
      <w:pPr>
        <w:spacing w:line="360" w:lineRule="auto"/>
        <w:jc w:val="both"/>
        <w:rPr>
          <w:rFonts w:cs="Times New Roman"/>
          <w:szCs w:val="24"/>
        </w:rPr>
      </w:pPr>
      <w:r>
        <w:rPr>
          <w:rFonts w:cs="Times New Roman"/>
          <w:b/>
          <w:noProof/>
          <w:szCs w:val="24"/>
        </w:rPr>
        <w:pict w14:anchorId="79013E7C">
          <v:roundrect id="Rectangle: Rounded Corners 2" o:spid="_x0000_s1031" style="position:absolute;left:0;text-align:left;margin-left:-68.1pt;margin-top:60.5pt;width:87.6pt;height:23.4pt;rotation:-90;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" fillcolor="#ccecff">
            <v:textbox style="layout-flow:vertical;mso-layout-flow-alt:bottom-to-top" inset="3.6pt,,3.6pt">
              <w:txbxContent>
                <w:p w14:paraId="4FD45EE8" w14:textId="77777777" w:rsidR="0046596E" w:rsidRDefault="0046596E" w:rsidP="0046596E">
                  <w:pPr>
                    <w:pStyle w:val="Heading2"/>
                    <w:keepNext/>
                    <w:rPr>
                      <w:rFonts w:ascii="Calibri" w:hAnsi="Calibri"/>
                    </w:rPr>
                  </w:pPr>
                  <w:r>
                    <w:rPr>
                      <w:rFonts w:ascii="Calibri" w:hAnsi="Calibri"/>
                    </w:rPr>
                    <w:t>Screening</w:t>
                  </w:r>
                </w:p>
              </w:txbxContent>
            </v:textbox>
          </v:roundrect>
        </w:pict>
      </w:r>
    </w:p>
    <w:p w14:paraId="7040F166" w14:textId="77777777" w:rsidR="0046596E" w:rsidRPr="007D0618" w:rsidRDefault="00820A76" w:rsidP="009E5215">
      <w:pPr>
        <w:spacing w:line="360" w:lineRule="auto"/>
        <w:jc w:val="both"/>
        <w:rPr>
          <w:rFonts w:cs="Times New Roman"/>
          <w:szCs w:val="24"/>
        </w:rPr>
      </w:pPr>
      <w:r>
        <w:rPr>
          <w:rFonts w:cs="Times New Roman"/>
          <w:b/>
          <w:noProof/>
          <w:szCs w:val="24"/>
        </w:rPr>
        <w:pict w14:anchorId="3FC70119">
          <v:shape id="Straight Arrow Connector 10" o:spid="_x0000_s1045" type="#_x0000_t32" style="position:absolute;left:0;text-align:left;margin-left:3in;margin-top:5.65pt;width:0;height:36pt;z-index:25167462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">
            <v:stroke endarrow="block"/>
            <v:shadow color="#ccc"/>
          </v:shape>
        </w:pict>
      </w:r>
    </w:p>
    <w:p w14:paraId="0679BB5D" w14:textId="77777777" w:rsidR="0046596E" w:rsidRPr="007D0618" w:rsidRDefault="00820A76" w:rsidP="009E5215">
      <w:pPr>
        <w:spacing w:line="360" w:lineRule="auto"/>
        <w:jc w:val="both"/>
        <w:rPr>
          <w:rFonts w:cs="Times New Roman"/>
          <w:szCs w:val="24"/>
        </w:rPr>
      </w:pPr>
      <w:r>
        <w:rPr>
          <w:rFonts w:cs="Times New Roman"/>
          <w:b/>
          <w:noProof/>
          <w:szCs w:val="24"/>
        </w:rPr>
        <w:pict w14:anchorId="50820535">
          <v:rect id="Rectangle 12" o:spid="_x0000_s1047" style="position:absolute;left:0;text-align:left;margin-left:153.5pt;margin-top:12.95pt;width:131.5pt;height:39.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">
            <v:textbox inset=",7.2pt,,7.2pt">
              <w:txbxContent>
                <w:p w14:paraId="25E46BB6" w14:textId="77777777" w:rsidR="0046596E" w:rsidRPr="00606A22" w:rsidRDefault="0046596E" w:rsidP="0046596E">
                  <w:pPr>
                    <w:jc w:val="center"/>
                    <w:rPr>
                      <w:rFonts w:ascii="Calibri" w:hAnsi="Calibri"/>
                      <w:b/>
                      <w:sz w:val="18"/>
                      <w:szCs w:val="18"/>
                    </w:rPr>
                  </w:pPr>
                  <w:r w:rsidRPr="00606A22">
                    <w:rPr>
                      <w:rFonts w:ascii="Calibri" w:hAnsi="Calibri"/>
                      <w:b/>
                      <w:sz w:val="18"/>
                      <w:szCs w:val="18"/>
                    </w:rPr>
                    <w:t>Records screened</w:t>
                  </w:r>
                  <w:r w:rsidRPr="00606A22">
                    <w:rPr>
                      <w:rFonts w:ascii="Calibri" w:hAnsi="Calibri"/>
                      <w:b/>
                      <w:sz w:val="18"/>
                      <w:szCs w:val="18"/>
                    </w:rPr>
                    <w:br/>
                    <w:t xml:space="preserve">(n = </w:t>
                  </w:r>
                  <w:r w:rsidR="00606A22">
                    <w:rPr>
                      <w:rFonts w:ascii="Calibri" w:hAnsi="Calibri"/>
                      <w:b/>
                      <w:sz w:val="18"/>
                      <w:szCs w:val="18"/>
                    </w:rPr>
                    <w:t>1,010</w:t>
                  </w:r>
                  <w:r w:rsidRPr="00606A22">
                    <w:rPr>
                      <w:rFonts w:ascii="Calibri" w:hAnsi="Calibri"/>
                      <w:b/>
                      <w:sz w:val="18"/>
                      <w:szCs w:val="18"/>
                    </w:rPr>
                    <w:t>)</w:t>
                  </w:r>
                </w:p>
              </w:txbxContent>
            </v:textbox>
          </v:rect>
        </w:pict>
      </w:r>
    </w:p>
    <w:p w14:paraId="07158215" w14:textId="77777777" w:rsidR="0046596E" w:rsidRPr="007D0618" w:rsidRDefault="00820A76" w:rsidP="009E5215">
      <w:pPr>
        <w:spacing w:line="360" w:lineRule="auto"/>
        <w:jc w:val="both"/>
        <w:rPr>
          <w:rFonts w:cs="Times New Roman"/>
          <w:szCs w:val="24"/>
        </w:rPr>
      </w:pPr>
      <w:r>
        <w:rPr>
          <w:rFonts w:cs="Times New Roman"/>
          <w:b/>
          <w:noProof/>
          <w:szCs w:val="24"/>
        </w:rPr>
        <w:pict w14:anchorId="270E9607">
          <v:shape id="Straight Arrow Connector 11" o:spid="_x0000_s1046" type="#_x0000_t32" style="position:absolute;left:0;text-align:left;margin-left:3in;margin-top:23.3pt;width:0;height:27pt;z-index:25167564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">
            <v:stroke endarrow="block"/>
            <v:shadow color="#ccc"/>
          </v:shape>
        </w:pict>
      </w:r>
    </w:p>
    <w:p w14:paraId="5F2C01F2" w14:textId="77777777" w:rsidR="0046596E" w:rsidRPr="007D0618" w:rsidRDefault="00820A76" w:rsidP="009E5215">
      <w:pPr>
        <w:spacing w:line="360" w:lineRule="auto"/>
        <w:jc w:val="both"/>
        <w:rPr>
          <w:rFonts w:cs="Times New Roman"/>
          <w:szCs w:val="24"/>
        </w:rPr>
      </w:pPr>
      <w:r>
        <w:rPr>
          <w:rFonts w:cs="Times New Roman"/>
          <w:b/>
          <w:noProof/>
          <w:szCs w:val="24"/>
        </w:rPr>
        <w:pict w14:anchorId="759E40DD">
          <v:roundrect id="Rectangle: Rounded Corners 4" o:spid="_x0000_s1029" style="position:absolute;left:0;text-align:left;margin-left:-62.25pt;margin-top:55.2pt;width:83.4pt;height:23.4pt;rotation:-90;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" fillcolor="#ccecff">
            <v:textbox style="layout-flow:vertical;mso-layout-flow-alt:bottom-to-top" inset="3.6pt,,3.6pt">
              <w:txbxContent>
                <w:p w14:paraId="239966FE" w14:textId="77777777" w:rsidR="0046596E" w:rsidRDefault="0046596E" w:rsidP="0046596E">
                  <w:pPr>
                    <w:pStyle w:val="Heading2"/>
                    <w:keepNext/>
                    <w:rPr>
                      <w:rFonts w:ascii="Calibri" w:hAnsi="Calibri"/>
                      <w:sz w:val="22"/>
                      <w:szCs w:val="22"/>
                    </w:rPr>
                  </w:pPr>
                  <w:r>
                    <w:rPr>
                      <w:rFonts w:ascii="Calibri" w:hAnsi="Calibri"/>
                      <w:sz w:val="22"/>
                      <w:szCs w:val="22"/>
                    </w:rPr>
                    <w:t>Eligibility</w:t>
                  </w:r>
                </w:p>
              </w:txbxContent>
            </v:textbox>
          </v:roundrect>
        </w:pict>
      </w:r>
      <w:r>
        <w:rPr>
          <w:rFonts w:cs="Times New Roman"/>
          <w:noProof/>
          <w:szCs w:val="24"/>
        </w:rPr>
        <w:pict w14:anchorId="532B5293">
          <v:rect id="Rectangle 15" o:spid="_x0000_s1036" style="position:absolute;left:0;text-align:left;margin-left:153.5pt;margin-top:21.6pt;width:135pt;height:60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">
            <v:textbox style="mso-next-textbox:#Rectangle 15" inset=",7.2pt,,7.2pt">
              <w:txbxContent>
                <w:p w14:paraId="5459B844" w14:textId="77777777" w:rsidR="00802C69" w:rsidRDefault="00904BD3" w:rsidP="00904BD3">
                  <w:pPr>
                    <w:pStyle w:val="NormalWeb"/>
                    <w:rPr>
                      <w:b/>
                      <w:sz w:val="18"/>
                      <w:szCs w:val="18"/>
                    </w:rPr>
                  </w:pPr>
                  <w:r>
                    <w:rPr>
                      <w:b/>
                      <w:sz w:val="18"/>
                      <w:szCs w:val="18"/>
                    </w:rPr>
                    <w:t xml:space="preserve">        </w:t>
                  </w:r>
                  <w:r w:rsidR="00802C69" w:rsidRPr="00802C69">
                    <w:rPr>
                      <w:b/>
                      <w:sz w:val="18"/>
                      <w:szCs w:val="18"/>
                    </w:rPr>
                    <w:t>Records excluded</w:t>
                  </w:r>
                </w:p>
                <w:p w14:paraId="10FEDE59" w14:textId="77777777" w:rsidR="00802C69" w:rsidRPr="00802C69" w:rsidRDefault="00904BD3" w:rsidP="00904BD3">
                  <w:pPr>
                    <w:pStyle w:val="NormalWeb"/>
                    <w:ind w:left="720"/>
                    <w:rPr>
                      <w:b/>
                      <w:sz w:val="18"/>
                      <w:szCs w:val="18"/>
                    </w:rPr>
                  </w:pPr>
                  <w:r>
                    <w:rPr>
                      <w:b/>
                      <w:sz w:val="18"/>
                      <w:szCs w:val="18"/>
                    </w:rPr>
                    <w:t xml:space="preserve">  </w:t>
                  </w:r>
                  <w:r w:rsidR="00802C69" w:rsidRPr="00802C69">
                    <w:rPr>
                      <w:b/>
                      <w:sz w:val="18"/>
                      <w:szCs w:val="18"/>
                    </w:rPr>
                    <w:t>(n = 870)</w:t>
                  </w:r>
                </w:p>
                <w:p w14:paraId="1CA4C76A" w14:textId="77777777" w:rsidR="0046596E" w:rsidRPr="00802C69" w:rsidRDefault="0046596E" w:rsidP="00802C69"/>
              </w:txbxContent>
            </v:textbox>
          </v:rect>
        </w:pict>
      </w:r>
    </w:p>
    <w:p w14:paraId="36538219" w14:textId="77777777" w:rsidR="0046596E" w:rsidRPr="007D0618" w:rsidRDefault="0046596E" w:rsidP="009E5215">
      <w:pPr>
        <w:spacing w:line="360" w:lineRule="auto"/>
        <w:jc w:val="both"/>
        <w:rPr>
          <w:rFonts w:cs="Times New Roman"/>
          <w:szCs w:val="24"/>
        </w:rPr>
      </w:pPr>
    </w:p>
    <w:p w14:paraId="3CB2C31D" w14:textId="77777777" w:rsidR="0046596E" w:rsidRPr="007D0618" w:rsidRDefault="00820A76" w:rsidP="009E5215">
      <w:pPr>
        <w:spacing w:line="360" w:lineRule="auto"/>
        <w:jc w:val="both"/>
        <w:rPr>
          <w:rFonts w:cs="Times New Roman"/>
          <w:szCs w:val="24"/>
        </w:rPr>
      </w:pPr>
      <w:r>
        <w:rPr>
          <w:rFonts w:cs="Times New Roman"/>
          <w:noProof/>
          <w:szCs w:val="24"/>
        </w:rPr>
        <w:pict w14:anchorId="400BA7A5">
          <v:shape id="Straight Arrow Connector 16" o:spid="_x0000_s1041" type="#_x0000_t32" style="position:absolute;left:0;text-align:left;margin-left:3in;margin-top:24.2pt;width:0;height:27pt;z-index:251676672;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">
            <v:stroke endarrow="block"/>
            <v:shadow color="#ccc"/>
          </v:shape>
        </w:pict>
      </w:r>
    </w:p>
    <w:p w14:paraId="30F3F4B2" w14:textId="77777777" w:rsidR="0046596E" w:rsidRPr="007D0618" w:rsidRDefault="00820A76" w:rsidP="009E5215">
      <w:pPr>
        <w:spacing w:line="360" w:lineRule="auto"/>
        <w:jc w:val="both"/>
        <w:rPr>
          <w:rFonts w:cs="Times New Roman"/>
          <w:szCs w:val="24"/>
        </w:rPr>
      </w:pPr>
      <w:r>
        <w:rPr>
          <w:rFonts w:cs="Times New Roman"/>
          <w:noProof/>
          <w:szCs w:val="24"/>
        </w:rPr>
        <w:pict w14:anchorId="1A2B4168">
          <v:rect id="Rectangle 24" o:spid="_x0000_s1035" style="position:absolute;left:0;text-align:left;margin-left:338pt;margin-top:22.5pt;width:114.25pt;height:49.5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">
            <v:textbox inset=",7.2pt,,7.2pt">
              <w:txbxContent>
                <w:p w14:paraId="5003B4F6" w14:textId="77777777" w:rsidR="00904BD3" w:rsidRPr="00904BD3" w:rsidRDefault="00904BD3" w:rsidP="00904BD3">
                  <w:pPr>
                    <w:pStyle w:val="NormalWeb"/>
                    <w:ind w:left="720"/>
                    <w:rPr>
                      <w:b/>
                      <w:sz w:val="18"/>
                      <w:szCs w:val="18"/>
                    </w:rPr>
                  </w:pPr>
                  <w:r w:rsidRPr="00904BD3">
                    <w:rPr>
                      <w:b/>
                      <w:sz w:val="18"/>
                      <w:szCs w:val="18"/>
                    </w:rPr>
                    <w:t>Full-text articles excluded, with reasons (n = 134)</w:t>
                  </w:r>
                </w:p>
                <w:p w14:paraId="39421284" w14:textId="77777777" w:rsidR="00F63F74" w:rsidRPr="009E5215" w:rsidRDefault="00F63F74" w:rsidP="0046596E">
                  <w:pPr>
                    <w:jc w:val="center"/>
                    <w:rPr>
                      <w:rFonts w:ascii="Calibri" w:hAnsi="Calibri"/>
                      <w:b/>
                      <w:sz w:val="18"/>
                      <w:szCs w:val="18"/>
                    </w:rPr>
                  </w:pPr>
                </w:p>
              </w:txbxContent>
            </v:textbox>
          </v:rect>
        </w:pict>
      </w:r>
      <w:r>
        <w:rPr>
          <w:rFonts w:cs="Times New Roman"/>
          <w:noProof/>
          <w:szCs w:val="24"/>
        </w:rPr>
        <w:pict w14:anchorId="0878EBCE">
          <v:rect id="Rectangle 19" o:spid="_x0000_s1037" style="position:absolute;left:0;text-align:left;margin-left:153.5pt;margin-top:22.5pt;width:135pt;height:45.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">
            <v:textbox inset=",7.2pt,,7.2pt">
              <w:txbxContent>
                <w:p w14:paraId="76750F2B" w14:textId="77777777" w:rsidR="00904BD3" w:rsidRPr="00904BD3" w:rsidRDefault="00904BD3" w:rsidP="00904BD3">
                  <w:pPr>
                    <w:pStyle w:val="NormalWeb"/>
                    <w:ind w:left="720"/>
                    <w:rPr>
                      <w:b/>
                      <w:sz w:val="20"/>
                      <w:szCs w:val="20"/>
                    </w:rPr>
                  </w:pPr>
                  <w:r w:rsidRPr="00904BD3">
                    <w:rPr>
                      <w:b/>
                      <w:sz w:val="20"/>
                      <w:szCs w:val="20"/>
                    </w:rPr>
                    <w:t>Full-text articles assessed (n = 140)</w:t>
                  </w:r>
                </w:p>
                <w:p w14:paraId="03D3D41E" w14:textId="77777777" w:rsidR="0046596E" w:rsidRPr="00904BD3" w:rsidRDefault="0046596E" w:rsidP="00904BD3"/>
              </w:txbxContent>
            </v:textbox>
          </v:rect>
        </w:pict>
      </w:r>
    </w:p>
    <w:p w14:paraId="19FF1D3E" w14:textId="77777777" w:rsidR="0046596E" w:rsidRPr="007D0618" w:rsidRDefault="00820A76" w:rsidP="009E5215">
      <w:pPr>
        <w:spacing w:line="360" w:lineRule="auto"/>
        <w:jc w:val="both"/>
        <w:rPr>
          <w:rFonts w:cs="Times New Roman"/>
          <w:szCs w:val="24"/>
        </w:rPr>
      </w:pPr>
      <w:r>
        <w:rPr>
          <w:rFonts w:cs="Times New Roman"/>
          <w:b/>
          <w:noProof/>
          <w:szCs w:val="24"/>
        </w:rPr>
        <w:pict w14:anchorId="21FAFA15">
          <v:roundrect id="Rectangle: Rounded Corners 3" o:spid="_x0000_s1030" style="position:absolute;left:0;text-align:left;margin-left:-69.7pt;margin-top:47.6pt;width:90.75pt;height:23.4pt;rotation:-90;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" fillcolor="#ccecff">
            <v:textbox style="layout-flow:vertical;mso-layout-flow-alt:bottom-to-top" inset="3.6pt,,3.6pt">
              <w:txbxContent>
                <w:p w14:paraId="1039BFED" w14:textId="77777777" w:rsidR="0046596E" w:rsidRDefault="0046596E" w:rsidP="0046596E">
                  <w:pPr>
                    <w:pStyle w:val="Heading2"/>
                    <w:keepNext/>
                    <w:rPr>
                      <w:rFonts w:ascii="Calibri" w:hAnsi="Calibri"/>
                    </w:rPr>
                  </w:pPr>
                  <w:r>
                    <w:rPr>
                      <w:rFonts w:ascii="Calibri" w:hAnsi="Calibri"/>
                    </w:rPr>
                    <w:t>Included</w:t>
                  </w:r>
                </w:p>
              </w:txbxContent>
            </v:textbox>
          </v:roundrect>
        </w:pict>
      </w:r>
      <w:r>
        <w:rPr>
          <w:rFonts w:cs="Times New Roman"/>
          <w:b/>
          <w:noProof/>
          <w:szCs w:val="24"/>
        </w:rPr>
        <w:pict w14:anchorId="3458AC9B">
          <v:shape id="Straight Arrow Connector 17" o:spid="_x0000_s1026" type="#_x0000_t32" style="position:absolute;left:0;text-align:left;margin-left:288.5pt;margin-top:17.8pt;width:49.5pt;height:0;z-index:25167974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">
            <v:stroke endarrow="block"/>
            <v:shadow color="#ccc"/>
          </v:shape>
        </w:pict>
      </w:r>
    </w:p>
    <w:p w14:paraId="6B119F6C" w14:textId="77777777" w:rsidR="0046596E" w:rsidRPr="007D0618" w:rsidRDefault="00820A76" w:rsidP="009E5215">
      <w:pPr>
        <w:spacing w:line="360" w:lineRule="auto"/>
        <w:jc w:val="both"/>
        <w:rPr>
          <w:rFonts w:cs="Times New Roman"/>
          <w:szCs w:val="24"/>
        </w:rPr>
      </w:pPr>
      <w:r>
        <w:rPr>
          <w:rFonts w:cs="Times New Roman"/>
          <w:noProof/>
          <w:szCs w:val="24"/>
        </w:rPr>
        <w:pict w14:anchorId="48E279E5">
          <v:shape id="Straight Arrow Connector 21" o:spid="_x0000_s1040" type="#_x0000_t32" style="position:absolute;left:0;text-align:left;margin-left:3in;margin-top:10.85pt;width:0;height:27pt;z-index:25167769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">
            <v:stroke endarrow="block"/>
            <v:shadow color="#ccc"/>
          </v:shape>
        </w:pict>
      </w:r>
    </w:p>
    <w:p w14:paraId="1E1DF284" w14:textId="77777777" w:rsidR="0046596E" w:rsidRPr="007D0618" w:rsidRDefault="00820A76" w:rsidP="009E5215">
      <w:pPr>
        <w:spacing w:line="360" w:lineRule="auto"/>
        <w:jc w:val="both"/>
        <w:rPr>
          <w:rFonts w:cs="Times New Roman"/>
          <w:szCs w:val="24"/>
        </w:rPr>
      </w:pPr>
      <w:r>
        <w:rPr>
          <w:rFonts w:cs="Times New Roman"/>
          <w:noProof/>
          <w:szCs w:val="24"/>
        </w:rPr>
        <w:pict w14:anchorId="336B19E3">
          <v:rect id="Rectangle 20" o:spid="_x0000_s1039" style="position:absolute;left:0;text-align:left;margin-left:150pt;margin-top:9.15pt;width:135pt;height:50.3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">
            <v:textbox inset=",7.2pt,,7.2pt">
              <w:txbxContent>
                <w:p w14:paraId="072D286B" w14:textId="77777777" w:rsidR="00904BD3" w:rsidRPr="00904BD3" w:rsidRDefault="00904BD3" w:rsidP="00904BD3">
                  <w:pPr>
                    <w:pStyle w:val="NormalWeb"/>
                    <w:ind w:left="720"/>
                    <w:rPr>
                      <w:b/>
                      <w:sz w:val="20"/>
                      <w:szCs w:val="20"/>
                    </w:rPr>
                  </w:pPr>
                  <w:r w:rsidRPr="00904BD3">
                    <w:rPr>
                      <w:b/>
                      <w:sz w:val="20"/>
                      <w:szCs w:val="20"/>
                    </w:rPr>
                    <w:t>Studies included in scoping review synthesis (n = 6)</w:t>
                  </w:r>
                </w:p>
                <w:p w14:paraId="6A744BFD" w14:textId="77777777" w:rsidR="0046596E" w:rsidRPr="00904BD3" w:rsidRDefault="0046596E" w:rsidP="00904BD3"/>
              </w:txbxContent>
            </v:textbox>
          </v:rect>
        </w:pict>
      </w:r>
    </w:p>
    <w:p w14:paraId="7DED643A" w14:textId="77777777" w:rsidR="009E5215" w:rsidRPr="007D0618" w:rsidRDefault="009E5215" w:rsidP="009E5215">
      <w:pPr>
        <w:spacing w:line="360" w:lineRule="auto"/>
        <w:jc w:val="both"/>
        <w:rPr>
          <w:rFonts w:cs="Times New Roman"/>
          <w:szCs w:val="24"/>
        </w:rPr>
      </w:pPr>
    </w:p>
    <w:p w14:paraId="172B00B4" w14:textId="77777777" w:rsidR="009E5215" w:rsidRPr="007D0618" w:rsidRDefault="009E5215" w:rsidP="009E5215">
      <w:pPr>
        <w:spacing w:line="360" w:lineRule="auto"/>
        <w:jc w:val="both"/>
        <w:rPr>
          <w:rFonts w:cs="Times New Roman"/>
          <w:szCs w:val="24"/>
        </w:rPr>
      </w:pPr>
    </w:p>
    <w:p w14:paraId="67C6C823" w14:textId="77777777" w:rsidR="00CA0216" w:rsidRPr="007D0618" w:rsidRDefault="00975B8E" w:rsidP="009E5215">
      <w:pPr>
        <w:spacing w:line="360" w:lineRule="auto"/>
        <w:jc w:val="both"/>
        <w:rPr>
          <w:rFonts w:cs="Times New Roman"/>
          <w:szCs w:val="24"/>
        </w:rPr>
      </w:pPr>
      <w:r w:rsidRPr="007D0618">
        <w:rPr>
          <w:rStyle w:val="Strong"/>
          <w:rFonts w:cs="Times New Roman"/>
          <w:szCs w:val="24"/>
        </w:rPr>
        <w:lastRenderedPageBreak/>
        <w:t>Figure 1</w:t>
      </w:r>
      <w:r w:rsidR="00A1795D" w:rsidRPr="007D0618">
        <w:rPr>
          <w:rStyle w:val="Strong"/>
          <w:rFonts w:cs="Times New Roman"/>
          <w:szCs w:val="24"/>
        </w:rPr>
        <w:t>:</w:t>
      </w:r>
      <w:r w:rsidRPr="007D0618">
        <w:rPr>
          <w:rFonts w:cs="Times New Roman"/>
          <w:szCs w:val="24"/>
        </w:rPr>
        <w:t xml:space="preserve"> PRISMA-</w:t>
      </w:r>
      <w:proofErr w:type="spellStart"/>
      <w:r w:rsidRPr="007D0618">
        <w:rPr>
          <w:rFonts w:cs="Times New Roman"/>
          <w:szCs w:val="24"/>
        </w:rPr>
        <w:t>ScR</w:t>
      </w:r>
      <w:proofErr w:type="spellEnd"/>
      <w:r w:rsidRPr="007D0618">
        <w:rPr>
          <w:rFonts w:cs="Times New Roman"/>
          <w:szCs w:val="24"/>
        </w:rPr>
        <w:t xml:space="preserve"> flow diagram illustrating the identification, screening, eligibility assessment, and inclusion of studies in the scoping review of big data approaches for agricultural and health systems monitoring in Sub-Saharan Africa.</w:t>
      </w:r>
    </w:p>
    <w:p w14:paraId="4FF8E33F" w14:textId="77777777" w:rsidR="00904BD3" w:rsidRPr="007D0618" w:rsidRDefault="00904BD3" w:rsidP="009E5215">
      <w:pPr>
        <w:spacing w:line="360" w:lineRule="auto"/>
        <w:jc w:val="both"/>
        <w:rPr>
          <w:rFonts w:cs="Times New Roman"/>
          <w:szCs w:val="24"/>
        </w:rPr>
      </w:pPr>
      <w:r w:rsidRPr="007D0618">
        <w:rPr>
          <w:rFonts w:cs="Times New Roman"/>
          <w:szCs w:val="24"/>
        </w:rPr>
        <w:t>A substantial volume of literature was identified; however, only a small number of studies met the inclusion criteria relevant to SSA-focused monitoring applications.</w:t>
      </w:r>
    </w:p>
    <w:p w14:paraId="1A32BD62" w14:textId="77777777" w:rsidR="003E074F" w:rsidRPr="007D0618" w:rsidRDefault="003E074F" w:rsidP="003E074F">
      <w:pPr>
        <w:pStyle w:val="Heading2"/>
        <w:jc w:val="both"/>
        <w:rPr>
          <w:b w:val="0"/>
        </w:rPr>
      </w:pPr>
      <w:r w:rsidRPr="007D0618">
        <w:rPr>
          <w:rStyle w:val="Strong"/>
          <w:b/>
          <w:bCs/>
        </w:rPr>
        <w:t>4.0 Discussion</w:t>
      </w:r>
    </w:p>
    <w:p w14:paraId="279815BF" w14:textId="77777777" w:rsidR="00AF2913" w:rsidRPr="007D0618" w:rsidRDefault="009F55EB" w:rsidP="00AF2913">
      <w:pPr>
        <w:spacing w:after="0" w:line="276" w:lineRule="auto"/>
        <w:jc w:val="both"/>
        <w:rPr>
          <w:rFonts w:eastAsia="Times New Roman" w:cs="Times New Roman"/>
          <w:szCs w:val="24"/>
          <w:lang w:val="en-GB" w:eastAsia="en-GB"/>
        </w:rPr>
      </w:pPr>
      <w:r w:rsidRPr="009F55EB">
        <w:rPr>
          <w:rFonts w:eastAsia="Times New Roman" w:cs="Times New Roman"/>
          <w:szCs w:val="24"/>
          <w:lang w:val="en-GB" w:eastAsia="en-GB"/>
        </w:rPr>
        <w:t xml:space="preserve">Sub-Saharan Africa (SSA) faces a multitude of intricate and interconnected challenges, such as a significant prevalence of infectious disease outbreaks, ongoing food insecurity, severe socioeconomic conditions, overwhelmed public healthcare systems, and inconsistent infrastructure development (Zhang </w:t>
      </w:r>
      <w:r w:rsidRPr="009F55EB">
        <w:rPr>
          <w:rFonts w:eastAsia="Times New Roman" w:cs="Times New Roman"/>
          <w:i/>
          <w:szCs w:val="24"/>
          <w:lang w:val="en-GB" w:eastAsia="en-GB"/>
        </w:rPr>
        <w:t>et al</w:t>
      </w:r>
      <w:r w:rsidRPr="009F55EB">
        <w:rPr>
          <w:rFonts w:eastAsia="Times New Roman" w:cs="Times New Roman"/>
          <w:szCs w:val="24"/>
          <w:lang w:val="en-GB" w:eastAsia="en-GB"/>
        </w:rPr>
        <w:t xml:space="preserve">., 2019). The region also has a lot of chances for digital transformation because the population is growing quickly, mobile phone coverage is getting better, and people are becoming more interested in new technologies and data-driven solutions. These differing realities generate both urgency and opportunity for the implementation of Agriculture 4.0 and digitally facilitated health systems monitoring in Sub-Saharan Africa (Abbas </w:t>
      </w:r>
      <w:r w:rsidRPr="009F55EB">
        <w:rPr>
          <w:rFonts w:eastAsia="Times New Roman" w:cs="Times New Roman"/>
          <w:i/>
          <w:szCs w:val="24"/>
          <w:lang w:val="en-GB" w:eastAsia="en-GB"/>
        </w:rPr>
        <w:t>et al.,</w:t>
      </w:r>
      <w:r w:rsidRPr="009F55EB">
        <w:rPr>
          <w:rFonts w:eastAsia="Times New Roman" w:cs="Times New Roman"/>
          <w:szCs w:val="24"/>
          <w:lang w:val="en-GB" w:eastAsia="en-GB"/>
        </w:rPr>
        <w:t xml:space="preserve"> 2020). </w:t>
      </w:r>
      <w:r w:rsidRPr="009F55EB">
        <w:rPr>
          <w:rFonts w:eastAsia="Times New Roman" w:cs="Times New Roman"/>
          <w:szCs w:val="24"/>
          <w:lang w:val="en-GB" w:eastAsia="en-GB"/>
        </w:rPr>
        <w:br/>
        <w:t xml:space="preserve">The results of this scoping review show that big data-enabled methods in SSA are still mostly in the pilot or early operational stages, with little proof of long-term large-scale use. According to Table 1, most of the studies used a mix of Internet of Things (IoT) sensors, remote sensing technologies, routine administrative records, and digital reporting platforms to keep an eye on health or agricultural systems. Nonetheless, limited studies have documented national-level implementation or longitudinal assessment, underscoring a continual disparity between technological advancement and institutional integration in SSA contexts (Zhai </w:t>
      </w:r>
      <w:r w:rsidRPr="009F55EB">
        <w:rPr>
          <w:rFonts w:eastAsia="Times New Roman" w:cs="Times New Roman"/>
          <w:i/>
          <w:szCs w:val="24"/>
          <w:lang w:val="en-GB" w:eastAsia="en-GB"/>
        </w:rPr>
        <w:t>et al</w:t>
      </w:r>
      <w:r w:rsidRPr="009F55EB">
        <w:rPr>
          <w:rFonts w:eastAsia="Times New Roman" w:cs="Times New Roman"/>
          <w:szCs w:val="24"/>
          <w:lang w:val="en-GB" w:eastAsia="en-GB"/>
        </w:rPr>
        <w:t xml:space="preserve">., 2020). </w:t>
      </w:r>
      <w:r w:rsidRPr="009F55EB">
        <w:rPr>
          <w:rFonts w:eastAsia="Times New Roman" w:cs="Times New Roman"/>
          <w:szCs w:val="24"/>
          <w:lang w:val="en-GB" w:eastAsia="en-GB"/>
        </w:rPr>
        <w:br/>
        <w:t xml:space="preserve">The review shows that many SSA countries still mostly use traditional indicator-based disease surveillance systems in the health sector. These systems rely heavily on data from healthcare facilities. These systems do allow for regular reporting, but they are often limited by late reporting, missing data, and a lack of sensitivity for finding outbreaks early, especially among people who get healthcare through informal or community-based channels (Rose and Chilvers, 2019). Table 2 shows that digital and event-based surveillance platforms, which use artificial intelligence (AI) and data analytics, could improve timeliness and situational awareness. However, their use in SSA is still patchy and inconsistent. </w:t>
      </w:r>
      <w:r w:rsidRPr="009F55EB">
        <w:rPr>
          <w:rFonts w:eastAsia="Times New Roman" w:cs="Times New Roman"/>
          <w:szCs w:val="24"/>
          <w:lang w:val="en-GB" w:eastAsia="en-GB"/>
        </w:rPr>
        <w:br/>
      </w:r>
    </w:p>
    <w:p w14:paraId="1086FC42" w14:textId="77777777" w:rsidR="00A24825" w:rsidRPr="007D0618" w:rsidRDefault="009F55EB" w:rsidP="00AF2913">
      <w:pPr>
        <w:spacing w:after="0" w:line="276" w:lineRule="auto"/>
        <w:jc w:val="both"/>
        <w:rPr>
          <w:rFonts w:eastAsia="Times New Roman" w:cs="Times New Roman"/>
          <w:szCs w:val="24"/>
          <w:lang w:val="en-GB" w:eastAsia="en-GB"/>
        </w:rPr>
      </w:pPr>
      <w:r w:rsidRPr="009F55EB">
        <w:rPr>
          <w:rFonts w:eastAsia="Times New Roman" w:cs="Times New Roman"/>
          <w:szCs w:val="24"/>
          <w:lang w:val="en-GB" w:eastAsia="en-GB"/>
        </w:rPr>
        <w:t>The review also shows that existing Integrated Disease Surveillance and Response (IDSR) frameworks don't do a good job of bringing together data streams from multiple sources. There were not many studies that talked about advanced analytical methods or systematic triangulation of data from labs, communities, environmental monitoring, and digital signals. This finding corroborates previous evidence suggesting that data quality, data utilization, and analytical capacity have traditionally been inadequately prioritized in disease surveillance systems throughout Sub-Saharan Africa (</w:t>
      </w:r>
      <w:proofErr w:type="spellStart"/>
      <w:r w:rsidRPr="009F55EB">
        <w:rPr>
          <w:rFonts w:eastAsia="Times New Roman" w:cs="Times New Roman"/>
          <w:szCs w:val="24"/>
          <w:lang w:val="en-GB" w:eastAsia="en-GB"/>
        </w:rPr>
        <w:t>Fuglie</w:t>
      </w:r>
      <w:proofErr w:type="spellEnd"/>
      <w:r w:rsidRPr="009F55EB">
        <w:rPr>
          <w:rFonts w:eastAsia="Times New Roman" w:cs="Times New Roman"/>
          <w:szCs w:val="24"/>
          <w:lang w:val="en-GB" w:eastAsia="en-GB"/>
        </w:rPr>
        <w:t xml:space="preserve"> </w:t>
      </w:r>
      <w:r w:rsidRPr="009F55EB">
        <w:rPr>
          <w:rFonts w:eastAsia="Times New Roman" w:cs="Times New Roman"/>
          <w:i/>
          <w:szCs w:val="24"/>
          <w:lang w:val="en-GB" w:eastAsia="en-GB"/>
        </w:rPr>
        <w:t>et al</w:t>
      </w:r>
      <w:r w:rsidRPr="009F55EB">
        <w:rPr>
          <w:rFonts w:eastAsia="Times New Roman" w:cs="Times New Roman"/>
          <w:szCs w:val="24"/>
          <w:lang w:val="en-GB" w:eastAsia="en-GB"/>
        </w:rPr>
        <w:t xml:space="preserve">., 2020). To make early warning, preparedness, and </w:t>
      </w:r>
      <w:r w:rsidRPr="009F55EB">
        <w:rPr>
          <w:rFonts w:eastAsia="Times New Roman" w:cs="Times New Roman"/>
          <w:szCs w:val="24"/>
          <w:lang w:val="en-GB" w:eastAsia="en-GB"/>
        </w:rPr>
        <w:lastRenderedPageBreak/>
        <w:t xml:space="preserve">response to new and old infectious diseases better, these gaps need to be filled. </w:t>
      </w:r>
      <w:r w:rsidRPr="009F55EB">
        <w:rPr>
          <w:rFonts w:eastAsia="Times New Roman" w:cs="Times New Roman"/>
          <w:szCs w:val="24"/>
          <w:lang w:val="en-GB" w:eastAsia="en-GB"/>
        </w:rPr>
        <w:br/>
        <w:t xml:space="preserve">In agriculture, Table 1 shows that Agriculture 4.0 technologies like precision agriculture analytics, AI-based image analysis, and IoT-enabled field monitoring can help with better crop health assessment, pest and disease detection, and decision-making on the farm. However, like in the health sector, adoption is still limited by problems with infrastructure, high costs of implementation, lack of technical skills, and problems with governance. Table 2 shows that while reported benefits include better timeliness, spatial coverage, and decision support, problems with sustainability, interoperability, and cost still make it hard to scale up in SSA (Zhai </w:t>
      </w:r>
      <w:r w:rsidRPr="009F55EB">
        <w:rPr>
          <w:rFonts w:eastAsia="Times New Roman" w:cs="Times New Roman"/>
          <w:i/>
          <w:szCs w:val="24"/>
          <w:lang w:val="en-GB" w:eastAsia="en-GB"/>
        </w:rPr>
        <w:t>et al.,</w:t>
      </w:r>
      <w:r w:rsidRPr="009F55EB">
        <w:rPr>
          <w:rFonts w:eastAsia="Times New Roman" w:cs="Times New Roman"/>
          <w:szCs w:val="24"/>
          <w:lang w:val="en-GB" w:eastAsia="en-GB"/>
        </w:rPr>
        <w:t xml:space="preserve"> 2020). </w:t>
      </w:r>
      <w:r w:rsidRPr="009F55EB">
        <w:rPr>
          <w:rFonts w:eastAsia="Times New Roman" w:cs="Times New Roman"/>
          <w:szCs w:val="24"/>
          <w:lang w:val="en-GB" w:eastAsia="en-GB"/>
        </w:rPr>
        <w:br/>
      </w:r>
    </w:p>
    <w:p w14:paraId="25882879" w14:textId="77777777" w:rsidR="00AF2913" w:rsidRPr="007D0618" w:rsidRDefault="009F55EB" w:rsidP="00AF2913">
      <w:pPr>
        <w:spacing w:after="0" w:line="276" w:lineRule="auto"/>
        <w:jc w:val="both"/>
        <w:rPr>
          <w:rFonts w:eastAsia="Times New Roman" w:cs="Times New Roman"/>
          <w:szCs w:val="24"/>
          <w:lang w:val="en-GB" w:eastAsia="en-GB"/>
        </w:rPr>
      </w:pPr>
      <w:r w:rsidRPr="009F55EB">
        <w:rPr>
          <w:rFonts w:eastAsia="Times New Roman" w:cs="Times New Roman"/>
          <w:szCs w:val="24"/>
          <w:lang w:val="en-GB" w:eastAsia="en-GB"/>
        </w:rPr>
        <w:t xml:space="preserve">Capacity building is a very important factor in both agriculture and health systems. The studies included all agree that national and sub-national levels need to improve people's ability to manage data, </w:t>
      </w:r>
      <w:proofErr w:type="spellStart"/>
      <w:r w:rsidRPr="009F55EB">
        <w:rPr>
          <w:rFonts w:eastAsia="Times New Roman" w:cs="Times New Roman"/>
          <w:szCs w:val="24"/>
          <w:lang w:val="en-GB" w:eastAsia="en-GB"/>
        </w:rPr>
        <w:t>analyze</w:t>
      </w:r>
      <w:proofErr w:type="spellEnd"/>
      <w:r w:rsidRPr="009F55EB">
        <w:rPr>
          <w:rFonts w:eastAsia="Times New Roman" w:cs="Times New Roman"/>
          <w:szCs w:val="24"/>
          <w:lang w:val="en-GB" w:eastAsia="en-GB"/>
        </w:rPr>
        <w:t xml:space="preserve"> it, and run digital systems. Furthermore, prospects for the integration of community-based digital surveillance and One Health methodologies were recognized as effective strategies for enhancing cross-sectoral monitoring and resilience (Araujo </w:t>
      </w:r>
      <w:r w:rsidRPr="009F55EB">
        <w:rPr>
          <w:rFonts w:eastAsia="Times New Roman" w:cs="Times New Roman"/>
          <w:i/>
          <w:szCs w:val="24"/>
          <w:lang w:val="en-GB" w:eastAsia="en-GB"/>
        </w:rPr>
        <w:t>et al.,</w:t>
      </w:r>
      <w:r w:rsidRPr="009F55EB">
        <w:rPr>
          <w:rFonts w:eastAsia="Times New Roman" w:cs="Times New Roman"/>
          <w:szCs w:val="24"/>
          <w:lang w:val="en-GB" w:eastAsia="en-GB"/>
        </w:rPr>
        <w:t xml:space="preserve"> 2021). </w:t>
      </w:r>
    </w:p>
    <w:p w14:paraId="73858225" w14:textId="77777777" w:rsidR="00AF2913" w:rsidRPr="007D0618" w:rsidRDefault="00AF2913" w:rsidP="00AF2913">
      <w:pPr>
        <w:spacing w:after="0" w:line="276" w:lineRule="auto"/>
        <w:rPr>
          <w:rFonts w:eastAsia="Times New Roman" w:cs="Times New Roman"/>
          <w:szCs w:val="24"/>
          <w:lang w:val="en-GB" w:eastAsia="en-GB"/>
        </w:rPr>
      </w:pPr>
    </w:p>
    <w:p w14:paraId="63DEBDA0" w14:textId="77777777" w:rsidR="009F55EB" w:rsidRPr="009F55EB" w:rsidRDefault="009F55EB" w:rsidP="00AF2913">
      <w:pPr>
        <w:spacing w:after="0" w:line="276" w:lineRule="auto"/>
        <w:jc w:val="both"/>
        <w:rPr>
          <w:rFonts w:eastAsia="Times New Roman" w:cs="Times New Roman"/>
          <w:szCs w:val="24"/>
          <w:lang w:val="en-GB" w:eastAsia="en-GB"/>
        </w:rPr>
      </w:pPr>
      <w:r w:rsidRPr="009F55EB">
        <w:rPr>
          <w:rFonts w:eastAsia="Times New Roman" w:cs="Times New Roman"/>
          <w:szCs w:val="24"/>
          <w:lang w:val="en-GB" w:eastAsia="en-GB"/>
        </w:rPr>
        <w:t xml:space="preserve">These kinds of strategies could make data more complete, encourage cooperation between sectors, and make it easier to respond to complicated health and environmental risks. </w:t>
      </w:r>
      <w:r w:rsidRPr="009F55EB">
        <w:rPr>
          <w:rFonts w:eastAsia="Times New Roman" w:cs="Times New Roman"/>
          <w:szCs w:val="24"/>
          <w:lang w:val="en-GB" w:eastAsia="en-GB"/>
        </w:rPr>
        <w:br/>
        <w:t>Overall, this scoping review shows that big data approaches have a lot of potential to improve agricultural productivity and make health systems in SSA more resilient. However, their success depends on how well they are implemented, how well data is governed, how well they are financed, and how well institutions work together. Combining traditional surveillance data with digital, laboratory, community, and environmental data sources in hybrid monitoring models is a practical way to move forward. But to get these benefits, we will need to make planned investments in infrastructure, skill development, and ongoing system evaluation to make sure that new technologies lead to real improvements in public health and food security (</w:t>
      </w:r>
      <w:proofErr w:type="spellStart"/>
      <w:r w:rsidRPr="009F55EB">
        <w:rPr>
          <w:rFonts w:eastAsia="Times New Roman" w:cs="Times New Roman"/>
          <w:szCs w:val="24"/>
          <w:lang w:val="en-GB" w:eastAsia="en-GB"/>
        </w:rPr>
        <w:t>Frankelius</w:t>
      </w:r>
      <w:proofErr w:type="spellEnd"/>
      <w:r w:rsidRPr="009F55EB">
        <w:rPr>
          <w:rFonts w:eastAsia="Times New Roman" w:cs="Times New Roman"/>
          <w:szCs w:val="24"/>
          <w:lang w:val="en-GB" w:eastAsia="en-GB"/>
        </w:rPr>
        <w:t xml:space="preserve"> </w:t>
      </w:r>
      <w:r w:rsidRPr="009F55EB">
        <w:rPr>
          <w:rFonts w:eastAsia="Times New Roman" w:cs="Times New Roman"/>
          <w:i/>
          <w:szCs w:val="24"/>
          <w:lang w:val="en-GB" w:eastAsia="en-GB"/>
        </w:rPr>
        <w:t>et</w:t>
      </w:r>
      <w:r w:rsidRPr="009F55EB">
        <w:rPr>
          <w:rFonts w:eastAsia="Times New Roman" w:cs="Times New Roman"/>
          <w:szCs w:val="24"/>
          <w:lang w:val="en-GB" w:eastAsia="en-GB"/>
        </w:rPr>
        <w:t xml:space="preserve"> </w:t>
      </w:r>
      <w:r w:rsidRPr="009F55EB">
        <w:rPr>
          <w:rFonts w:eastAsia="Times New Roman" w:cs="Times New Roman"/>
          <w:i/>
          <w:szCs w:val="24"/>
          <w:lang w:val="en-GB" w:eastAsia="en-GB"/>
        </w:rPr>
        <w:t>al</w:t>
      </w:r>
      <w:r w:rsidRPr="009F55EB">
        <w:rPr>
          <w:rFonts w:eastAsia="Times New Roman" w:cs="Times New Roman"/>
          <w:szCs w:val="24"/>
          <w:lang w:val="en-GB" w:eastAsia="en-GB"/>
        </w:rPr>
        <w:t>., 2019).</w:t>
      </w:r>
    </w:p>
    <w:p w14:paraId="731D8A73" w14:textId="77777777" w:rsidR="009E7AB8" w:rsidRPr="007D0618" w:rsidRDefault="009E7AB8" w:rsidP="009E7AB8">
      <w:pPr>
        <w:pStyle w:val="Heading2"/>
        <w:rPr>
          <w:rStyle w:val="Strong"/>
          <w:b/>
          <w:bCs/>
        </w:rPr>
      </w:pPr>
    </w:p>
    <w:p w14:paraId="4F554A20" w14:textId="77777777" w:rsidR="009E7AB8" w:rsidRPr="007D0618" w:rsidRDefault="009E7AB8" w:rsidP="009E7AB8">
      <w:pPr>
        <w:pStyle w:val="Heading2"/>
        <w:jc w:val="both"/>
      </w:pPr>
      <w:r w:rsidRPr="007D0618">
        <w:rPr>
          <w:rStyle w:val="Strong"/>
          <w:b/>
          <w:bCs/>
        </w:rPr>
        <w:t>5.0 Conclusion</w:t>
      </w:r>
    </w:p>
    <w:p w14:paraId="16097A48" w14:textId="77777777" w:rsidR="009E7AB8" w:rsidRPr="007D0618" w:rsidRDefault="009E7AB8" w:rsidP="00AF2913">
      <w:pPr>
        <w:pStyle w:val="NormalWeb"/>
        <w:spacing w:line="276" w:lineRule="auto"/>
        <w:jc w:val="both"/>
      </w:pPr>
      <w:r w:rsidRPr="007D0618">
        <w:t>This scoping review mapped existing evidence on the application of big data approaches for agricultural and health systems monitoring in Sub-Saharan Africa. The findings demonstrate that while digital technologies such as artificial intelligence, IoT, remote sensing, and digital surveillance platforms offer considerable promise for improving monitoring, preparedness, and decision-making, their adoption in SSA remains fragmented and largely confined to pilot or early implementation phases.</w:t>
      </w:r>
    </w:p>
    <w:p w14:paraId="04A4C8AB" w14:textId="77777777" w:rsidR="009E7AB8" w:rsidRPr="007D0618" w:rsidRDefault="009E7AB8" w:rsidP="00AF2913">
      <w:pPr>
        <w:pStyle w:val="NormalWeb"/>
        <w:spacing w:line="276" w:lineRule="auto"/>
        <w:jc w:val="both"/>
      </w:pPr>
      <w:r w:rsidRPr="007D0618">
        <w:t xml:space="preserve">The review highlights persistent challenges related to infrastructure, data quality, analytical capacity, governance, interoperability, and long-term sustainability. At the same time, emerging opportunities such as expanding mobile connectivity, growing digital literacy, and increasing policy interest in data-driven systems provide a foundation for future progress. Hybrid </w:t>
      </w:r>
      <w:r w:rsidRPr="007D0618">
        <w:lastRenderedPageBreak/>
        <w:t>monitoring models that integrate traditional surveillance systems with multi-source digital data, including community-based and environmental information, represent a pragmatic pathway for strengthening both agricultural and health system resilience.</w:t>
      </w:r>
      <w:r w:rsidR="00AF2913" w:rsidRPr="007D0618">
        <w:t xml:space="preserve"> </w:t>
      </w:r>
      <w:r w:rsidRPr="007D0618">
        <w:t>Findings from this scoping review should be interpreted in light of the limited number of included studies and the heterogeneity of reported outcomes. Further research is needed to evaluate the effectiveness, scalability, and cost-effectiveness of big data–enabled monitoring systems in SSA, as well as to develop context-appropriate governance and capacity-building frameworks. Strengthening these areas will be critical to ensuring that big data innovations contribute meaningfully to food security, disease surveillance, and public health resilience in the region.</w:t>
      </w:r>
    </w:p>
    <w:p w14:paraId="40B2F78D" w14:textId="77777777" w:rsidR="00AF2913" w:rsidRPr="007D0618" w:rsidRDefault="00AF2913" w:rsidP="00AF2913">
      <w:pPr>
        <w:pStyle w:val="Heading2"/>
        <w:jc w:val="left"/>
        <w:rPr>
          <w:color w:val="000000" w:themeColor="text1"/>
        </w:rPr>
      </w:pPr>
      <w:r w:rsidRPr="007D0618">
        <w:rPr>
          <w:rStyle w:val="Strong"/>
          <w:b/>
          <w:bCs/>
          <w:color w:val="000000" w:themeColor="text1"/>
        </w:rPr>
        <w:t>Declarations</w:t>
      </w:r>
    </w:p>
    <w:p w14:paraId="2CCFB53D" w14:textId="77777777" w:rsidR="00AF2913" w:rsidRPr="007D0618" w:rsidRDefault="00AF2913" w:rsidP="00AF2913">
      <w:pPr>
        <w:pStyle w:val="Heading3"/>
        <w:rPr>
          <w:rFonts w:ascii="Times New Roman" w:hAnsi="Times New Roman" w:cs="Times New Roman"/>
          <w:color w:val="000000" w:themeColor="text1"/>
          <w:szCs w:val="24"/>
        </w:rPr>
      </w:pPr>
      <w:r w:rsidRPr="007D0618">
        <w:rPr>
          <w:rStyle w:val="Strong"/>
          <w:rFonts w:ascii="Times New Roman" w:hAnsi="Times New Roman" w:cs="Times New Roman"/>
          <w:b/>
          <w:bCs/>
          <w:color w:val="000000" w:themeColor="text1"/>
          <w:szCs w:val="24"/>
        </w:rPr>
        <w:t>Ethics Approval and Consent to Participate</w:t>
      </w:r>
    </w:p>
    <w:p w14:paraId="3768B6E8" w14:textId="77777777" w:rsidR="00AF2913" w:rsidRPr="007D0618" w:rsidRDefault="00AF2913" w:rsidP="00C965D6">
      <w:pPr>
        <w:pStyle w:val="NormalWeb"/>
        <w:jc w:val="both"/>
        <w:rPr>
          <w:color w:val="000000" w:themeColor="text1"/>
        </w:rPr>
      </w:pPr>
      <w:r w:rsidRPr="007D0618">
        <w:rPr>
          <w:color w:val="000000" w:themeColor="text1"/>
        </w:rPr>
        <w:t>Not applicable. This study is a scoping review based exclusively on previously published literature and did not involve human participants, animals, or identifiable personal data.</w:t>
      </w:r>
    </w:p>
    <w:p w14:paraId="473DC2A4" w14:textId="77777777" w:rsidR="00AF2913" w:rsidRPr="007D0618" w:rsidRDefault="00AF2913" w:rsidP="00AF2913">
      <w:pPr>
        <w:pStyle w:val="Heading3"/>
        <w:rPr>
          <w:rFonts w:ascii="Times New Roman" w:hAnsi="Times New Roman" w:cs="Times New Roman"/>
          <w:color w:val="000000" w:themeColor="text1"/>
          <w:szCs w:val="24"/>
        </w:rPr>
      </w:pPr>
      <w:r w:rsidRPr="007D0618">
        <w:rPr>
          <w:rStyle w:val="Strong"/>
          <w:rFonts w:ascii="Times New Roman" w:hAnsi="Times New Roman" w:cs="Times New Roman"/>
          <w:b/>
          <w:bCs/>
          <w:color w:val="000000" w:themeColor="text1"/>
          <w:szCs w:val="24"/>
        </w:rPr>
        <w:t>Consent for Publication</w:t>
      </w:r>
    </w:p>
    <w:p w14:paraId="2760D7AF" w14:textId="77777777" w:rsidR="00AF2913" w:rsidRPr="007D0618" w:rsidRDefault="00AF2913" w:rsidP="00AF2913">
      <w:pPr>
        <w:pStyle w:val="NormalWeb"/>
        <w:rPr>
          <w:color w:val="000000" w:themeColor="text1"/>
        </w:rPr>
      </w:pPr>
      <w:r w:rsidRPr="007D0618">
        <w:rPr>
          <w:color w:val="000000" w:themeColor="text1"/>
        </w:rPr>
        <w:t>Not applicable.</w:t>
      </w:r>
    </w:p>
    <w:p w14:paraId="2FD75231" w14:textId="77777777" w:rsidR="00AF2913" w:rsidRPr="007D0618" w:rsidRDefault="00AF2913" w:rsidP="00AF2913">
      <w:pPr>
        <w:pStyle w:val="NormalWeb"/>
        <w:spacing w:line="276" w:lineRule="auto"/>
        <w:rPr>
          <w:color w:val="000000" w:themeColor="text1"/>
        </w:rPr>
      </w:pPr>
    </w:p>
    <w:p w14:paraId="7278E59C" w14:textId="77777777" w:rsidR="002A0F83" w:rsidRPr="007D0618" w:rsidRDefault="002A0F83" w:rsidP="009E5215">
      <w:pPr>
        <w:spacing w:line="360" w:lineRule="auto"/>
        <w:rPr>
          <w:rFonts w:cs="Times New Roman"/>
          <w:b/>
          <w:szCs w:val="24"/>
        </w:rPr>
      </w:pPr>
      <w:r w:rsidRPr="007D0618">
        <w:rPr>
          <w:rFonts w:cs="Times New Roman"/>
          <w:b/>
          <w:szCs w:val="24"/>
        </w:rPr>
        <w:t>Reference</w:t>
      </w:r>
    </w:p>
    <w:p w14:paraId="6154BCF8" w14:textId="55F443B5" w:rsidR="00295F1E" w:rsidRDefault="00295F1E" w:rsidP="00295F1E">
      <w:pPr>
        <w:jc w:val="both"/>
        <w:rPr>
          <w:rFonts w:ascii="Arial" w:eastAsia="Times New Roman" w:hAnsi="Arial" w:cs="Arial"/>
          <w:sz w:val="18"/>
          <w:szCs w:val="18"/>
          <w:lang w:val="en-IN"/>
        </w:rPr>
      </w:pPr>
      <w:r>
        <w:rPr>
          <w:rFonts w:ascii="Arial" w:eastAsia="Times New Roman" w:hAnsi="Arial" w:cs="Arial"/>
          <w:sz w:val="18"/>
          <w:szCs w:val="18"/>
        </w:rPr>
        <w:t xml:space="preserve">Abbas, I., Liu, J., Faheem, M., Noor, R. S., Shaikh, S. A., </w:t>
      </w:r>
      <w:proofErr w:type="spellStart"/>
      <w:r>
        <w:rPr>
          <w:rFonts w:ascii="Arial" w:eastAsia="Times New Roman" w:hAnsi="Arial" w:cs="Arial"/>
          <w:sz w:val="18"/>
          <w:szCs w:val="18"/>
        </w:rPr>
        <w:t>Solangi</w:t>
      </w:r>
      <w:proofErr w:type="spellEnd"/>
      <w:r>
        <w:rPr>
          <w:rFonts w:ascii="Arial" w:eastAsia="Times New Roman" w:hAnsi="Arial" w:cs="Arial"/>
          <w:sz w:val="18"/>
          <w:szCs w:val="18"/>
        </w:rPr>
        <w:t xml:space="preserve">, K. A., &amp; Raza, S. M. (2020). Different real-time sensor technologies for the application of variable-rate spraying in agriculture. Sensors and Actuators A: Physical. </w:t>
      </w:r>
      <w:hyperlink r:id="rId8" w:history="1">
        <w:r w:rsidRPr="00E47240">
          <w:rPr>
            <w:rStyle w:val="Hyperlink"/>
            <w:rFonts w:ascii="Arial" w:eastAsia="Times New Roman" w:hAnsi="Arial" w:cs="Arial"/>
            <w:sz w:val="18"/>
            <w:szCs w:val="18"/>
          </w:rPr>
          <w:t>https://doi.org/10.1016/j.sna.2020.112265</w:t>
        </w:r>
      </w:hyperlink>
      <w:r>
        <w:rPr>
          <w:rFonts w:ascii="Arial" w:eastAsia="Times New Roman" w:hAnsi="Arial" w:cs="Arial"/>
          <w:sz w:val="18"/>
          <w:szCs w:val="18"/>
        </w:rPr>
        <w:t xml:space="preserve"> </w:t>
      </w:r>
    </w:p>
    <w:p w14:paraId="571898C9" w14:textId="77777777" w:rsidR="00F005B8" w:rsidRPr="007D0618" w:rsidRDefault="00F005B8" w:rsidP="009E5215">
      <w:pPr>
        <w:spacing w:line="360" w:lineRule="auto"/>
        <w:ind w:left="720" w:hanging="720"/>
        <w:jc w:val="both"/>
        <w:rPr>
          <w:rFonts w:cs="Times New Roman"/>
          <w:szCs w:val="24"/>
        </w:rPr>
      </w:pPr>
      <w:proofErr w:type="spellStart"/>
      <w:r w:rsidRPr="007D0618">
        <w:rPr>
          <w:rFonts w:cs="Times New Roman"/>
          <w:szCs w:val="24"/>
        </w:rPr>
        <w:t>Abdulwaheed</w:t>
      </w:r>
      <w:proofErr w:type="spellEnd"/>
      <w:r w:rsidRPr="007D0618">
        <w:rPr>
          <w:rFonts w:cs="Times New Roman"/>
          <w:szCs w:val="24"/>
        </w:rPr>
        <w:t>, A. (2019). Benefits of precision agriculture in Nigeria. London Journal of Research in Science: Natural and Formal,19(2), 29–34.</w:t>
      </w:r>
    </w:p>
    <w:p w14:paraId="0F118073" w14:textId="07613E90"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Ahmad, M., Muhammad, W., &amp; Sajjad, A. (2020). Ecological Management of Cotton Insect Pests. In S. Ahmad &amp; M. </w:t>
      </w:r>
      <w:proofErr w:type="spellStart"/>
      <w:r>
        <w:rPr>
          <w:rFonts w:ascii="Arial" w:eastAsia="Times New Roman" w:hAnsi="Arial" w:cs="Arial"/>
          <w:sz w:val="18"/>
          <w:szCs w:val="18"/>
        </w:rPr>
        <w:t>Hasanuzzaman</w:t>
      </w:r>
      <w:proofErr w:type="spellEnd"/>
      <w:r>
        <w:rPr>
          <w:rFonts w:ascii="Arial" w:eastAsia="Times New Roman" w:hAnsi="Arial" w:cs="Arial"/>
          <w:sz w:val="18"/>
          <w:szCs w:val="18"/>
        </w:rPr>
        <w:t xml:space="preserve"> (Eds.), Cotton Production and Uses: Agronomy, Crop Protection, and Postharvest Technologies (pp. 213–238). Springer. </w:t>
      </w:r>
      <w:hyperlink r:id="rId9" w:history="1">
        <w:r w:rsidRPr="00E47240">
          <w:rPr>
            <w:rStyle w:val="Hyperlink"/>
            <w:rFonts w:ascii="Arial" w:eastAsia="Times New Roman" w:hAnsi="Arial" w:cs="Arial"/>
            <w:sz w:val="18"/>
            <w:szCs w:val="18"/>
          </w:rPr>
          <w:t>https://doi.org/10.1007/978-981-15-1472-2_12</w:t>
        </w:r>
      </w:hyperlink>
      <w:r>
        <w:rPr>
          <w:rFonts w:ascii="Arial" w:eastAsia="Times New Roman" w:hAnsi="Arial" w:cs="Arial"/>
          <w:sz w:val="18"/>
          <w:szCs w:val="18"/>
        </w:rPr>
        <w:t xml:space="preserve"> </w:t>
      </w:r>
    </w:p>
    <w:p w14:paraId="7B1FB674" w14:textId="2E9AA9F2" w:rsidR="00295F1E" w:rsidRPr="00295F1E" w:rsidRDefault="00295F1E" w:rsidP="009E5215">
      <w:pPr>
        <w:spacing w:line="360" w:lineRule="auto"/>
        <w:ind w:left="720" w:hanging="720"/>
        <w:jc w:val="both"/>
        <w:rPr>
          <w:rFonts w:cs="Times New Roman"/>
          <w:szCs w:val="24"/>
          <w:lang w:val="pt-BR"/>
        </w:rPr>
      </w:pPr>
      <w:r w:rsidRPr="00295F1E">
        <w:rPr>
          <w:rFonts w:cs="Times New Roman"/>
          <w:szCs w:val="24"/>
        </w:rPr>
        <w:t xml:space="preserve">Alves, A. N., Souza, W. S., &amp; Borges, D. L. (2020). Cotton </w:t>
      </w:r>
      <w:proofErr w:type="gramStart"/>
      <w:r w:rsidRPr="00295F1E">
        <w:rPr>
          <w:rFonts w:cs="Times New Roman"/>
          <w:szCs w:val="24"/>
        </w:rPr>
        <w:t>pests</w:t>
      </w:r>
      <w:proofErr w:type="gramEnd"/>
      <w:r w:rsidRPr="00295F1E">
        <w:rPr>
          <w:rFonts w:cs="Times New Roman"/>
          <w:szCs w:val="24"/>
        </w:rPr>
        <w:t xml:space="preserve"> classification in field-based images using deep residual networks. Computers and Electronics in Agriculture, 174, 105488. </w:t>
      </w:r>
      <w:hyperlink r:id="rId10" w:history="1">
        <w:r w:rsidRPr="00295F1E">
          <w:rPr>
            <w:rStyle w:val="Hyperlink"/>
            <w:rFonts w:cs="Times New Roman"/>
            <w:szCs w:val="24"/>
            <w:lang w:val="pt-BR"/>
          </w:rPr>
          <w:t>https://doi.org/10.1016/j.compag.2020.105488</w:t>
        </w:r>
      </w:hyperlink>
      <w:bookmarkStart w:id="0" w:name="_GoBack"/>
      <w:bookmarkEnd w:id="0"/>
    </w:p>
    <w:p w14:paraId="26CF9428" w14:textId="1C346B0B" w:rsidR="00295F1E" w:rsidRPr="00295F1E" w:rsidRDefault="00295F1E" w:rsidP="009E5215">
      <w:pPr>
        <w:spacing w:line="360" w:lineRule="auto"/>
        <w:ind w:left="720" w:hanging="720"/>
        <w:jc w:val="both"/>
        <w:rPr>
          <w:rFonts w:cs="Times New Roman"/>
          <w:szCs w:val="24"/>
          <w:lang w:val="pt-BR"/>
        </w:rPr>
      </w:pPr>
      <w:r w:rsidRPr="00295F1E">
        <w:rPr>
          <w:rFonts w:cs="Times New Roman"/>
          <w:szCs w:val="24"/>
          <w:lang w:val="pt-BR"/>
        </w:rPr>
        <w:t xml:space="preserve">Araújo, S. O., Peres, R. S., Barata, J., Lidon, F., &amp; Ramalho, J. C. (2021). </w:t>
      </w:r>
      <w:r w:rsidRPr="00295F1E">
        <w:rPr>
          <w:rFonts w:cs="Times New Roman"/>
          <w:szCs w:val="24"/>
          <w:lang w:val="en-IN"/>
        </w:rPr>
        <w:t xml:space="preserve">Characterising the Agriculture 4.0 Landscape—Emerging Trends, Challenges and Opportunities. Agronomy, 11(4), 667. </w:t>
      </w:r>
      <w:hyperlink r:id="rId11" w:history="1">
        <w:r w:rsidRPr="00295F1E">
          <w:rPr>
            <w:rStyle w:val="Hyperlink"/>
            <w:rFonts w:cs="Times New Roman"/>
            <w:szCs w:val="24"/>
            <w:lang w:val="pt-BR"/>
          </w:rPr>
          <w:t>https://doi.org/10.3390/agronomy11040667</w:t>
        </w:r>
      </w:hyperlink>
    </w:p>
    <w:p w14:paraId="4A8B1A73" w14:textId="4F177B71" w:rsidR="00295F1E" w:rsidRDefault="00295F1E" w:rsidP="009E5215">
      <w:pPr>
        <w:spacing w:line="360" w:lineRule="auto"/>
        <w:ind w:left="720" w:hanging="720"/>
        <w:jc w:val="both"/>
        <w:rPr>
          <w:rFonts w:cs="Times New Roman"/>
          <w:szCs w:val="24"/>
          <w:lang w:val="en-IN"/>
        </w:rPr>
      </w:pPr>
      <w:r w:rsidRPr="00295F1E">
        <w:rPr>
          <w:rFonts w:cs="Times New Roman"/>
          <w:szCs w:val="24"/>
          <w:lang w:val="pt-BR"/>
        </w:rPr>
        <w:lastRenderedPageBreak/>
        <w:t xml:space="preserve">Ascolese, R., Gargiulo, S., Pace, R., Nappa, P., Griffo, R., Nugnes, F., &amp; Bernardo, U. (2022). </w:t>
      </w:r>
      <w:r w:rsidRPr="00295F1E">
        <w:rPr>
          <w:rFonts w:cs="Times New Roman"/>
          <w:szCs w:val="24"/>
          <w:lang w:val="en-IN"/>
        </w:rPr>
        <w:t xml:space="preserve">E-traps: A valuable monitoring tool to be improved. *EPPO Bulletin*, *52*(1), 175–184. </w:t>
      </w:r>
      <w:hyperlink r:id="rId12" w:history="1">
        <w:r w:rsidRPr="00E47240">
          <w:rPr>
            <w:rStyle w:val="Hyperlink"/>
            <w:rFonts w:cs="Times New Roman"/>
            <w:szCs w:val="24"/>
            <w:lang w:val="en-IN"/>
          </w:rPr>
          <w:t>https://doi.org/10.1111/epp.12838</w:t>
        </w:r>
      </w:hyperlink>
    </w:p>
    <w:p w14:paraId="7583D677" w14:textId="4BAC612D" w:rsidR="00F005B8" w:rsidRPr="007D0618" w:rsidRDefault="00295F1E" w:rsidP="009E5215">
      <w:pPr>
        <w:spacing w:line="360" w:lineRule="auto"/>
        <w:ind w:left="720" w:hanging="720"/>
        <w:jc w:val="both"/>
        <w:rPr>
          <w:rFonts w:cs="Times New Roman"/>
          <w:szCs w:val="24"/>
        </w:rPr>
      </w:pPr>
      <w:r w:rsidRPr="00295F1E">
        <w:rPr>
          <w:rFonts w:cs="Times New Roman"/>
          <w:szCs w:val="24"/>
        </w:rPr>
        <w:t xml:space="preserve">Bayar, B., &amp; </w:t>
      </w:r>
      <w:proofErr w:type="spellStart"/>
      <w:r w:rsidRPr="00295F1E">
        <w:rPr>
          <w:rFonts w:cs="Times New Roman"/>
          <w:szCs w:val="24"/>
        </w:rPr>
        <w:t>Stamm</w:t>
      </w:r>
      <w:proofErr w:type="spellEnd"/>
      <w:r w:rsidRPr="00295F1E">
        <w:rPr>
          <w:rFonts w:cs="Times New Roman"/>
          <w:szCs w:val="24"/>
        </w:rPr>
        <w:t xml:space="preserve">, M. C. (2018). Constrained convolutional neural networks: A new approach towards general purpose image manipulation detection. IEEE Transactions on Information Forensics and Security, 13(11), 2691–2706. </w:t>
      </w:r>
      <w:hyperlink r:id="rId13" w:history="1">
        <w:r w:rsidRPr="00E47240">
          <w:rPr>
            <w:rStyle w:val="Hyperlink"/>
            <w:rFonts w:cs="Times New Roman"/>
            <w:szCs w:val="24"/>
          </w:rPr>
          <w:t>https://doi.org/10.1109/TIFS.2018.2825953</w:t>
        </w:r>
      </w:hyperlink>
      <w:r w:rsidR="00F005B8" w:rsidRPr="007D0618">
        <w:rPr>
          <w:rFonts w:cs="Times New Roman"/>
          <w:szCs w:val="24"/>
        </w:rPr>
        <w:t>.</w:t>
      </w:r>
      <w:r>
        <w:rPr>
          <w:rFonts w:cs="Times New Roman"/>
          <w:szCs w:val="24"/>
        </w:rPr>
        <w:t xml:space="preserve"> </w:t>
      </w:r>
    </w:p>
    <w:p w14:paraId="07FFBDFE" w14:textId="45BA6648" w:rsidR="00295F1E" w:rsidRDefault="00295F1E" w:rsidP="009E5215">
      <w:pPr>
        <w:spacing w:line="360" w:lineRule="auto"/>
        <w:ind w:left="720" w:hanging="720"/>
        <w:jc w:val="both"/>
        <w:rPr>
          <w:rFonts w:cs="Times New Roman"/>
          <w:szCs w:val="24"/>
        </w:rPr>
      </w:pPr>
      <w:proofErr w:type="spellStart"/>
      <w:r w:rsidRPr="00295F1E">
        <w:rPr>
          <w:rFonts w:cs="Times New Roman"/>
          <w:szCs w:val="24"/>
        </w:rPr>
        <w:t>Bervell</w:t>
      </w:r>
      <w:proofErr w:type="spellEnd"/>
      <w:r w:rsidRPr="00295F1E">
        <w:rPr>
          <w:rFonts w:cs="Times New Roman"/>
          <w:szCs w:val="24"/>
        </w:rPr>
        <w:t>, B., &amp; Al-</w:t>
      </w:r>
      <w:proofErr w:type="spellStart"/>
      <w:r w:rsidRPr="00295F1E">
        <w:rPr>
          <w:rFonts w:cs="Times New Roman"/>
          <w:szCs w:val="24"/>
        </w:rPr>
        <w:t>Samarraie</w:t>
      </w:r>
      <w:proofErr w:type="spellEnd"/>
      <w:r w:rsidRPr="00295F1E">
        <w:rPr>
          <w:rFonts w:cs="Times New Roman"/>
          <w:szCs w:val="24"/>
        </w:rPr>
        <w:t xml:space="preserve">, H. (2019). A comparative review of mobile health and electronic health utilization in sub-Saharan African countries. Social Science &amp; Medicine, 232, 1–16. </w:t>
      </w:r>
      <w:hyperlink r:id="rId14" w:history="1">
        <w:r w:rsidRPr="00E47240">
          <w:rPr>
            <w:rStyle w:val="Hyperlink"/>
            <w:rFonts w:cs="Times New Roman"/>
            <w:szCs w:val="24"/>
          </w:rPr>
          <w:t>https://doi.org/10.1016/j.socscimed.2019.04.024</w:t>
        </w:r>
      </w:hyperlink>
    </w:p>
    <w:p w14:paraId="569EFA6F" w14:textId="77777777"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Buschbacher, K., Ahrens, D., </w:t>
      </w:r>
      <w:proofErr w:type="spellStart"/>
      <w:r>
        <w:rPr>
          <w:rFonts w:ascii="Arial" w:eastAsia="Times New Roman" w:hAnsi="Arial" w:cs="Arial"/>
          <w:sz w:val="18"/>
          <w:szCs w:val="18"/>
        </w:rPr>
        <w:t>Espeland</w:t>
      </w:r>
      <w:proofErr w:type="spellEnd"/>
      <w:r>
        <w:rPr>
          <w:rFonts w:ascii="Arial" w:eastAsia="Times New Roman" w:hAnsi="Arial" w:cs="Arial"/>
          <w:sz w:val="18"/>
          <w:szCs w:val="18"/>
        </w:rPr>
        <w:t xml:space="preserve">, M., &amp; </w:t>
      </w:r>
      <w:proofErr w:type="spellStart"/>
      <w:r>
        <w:rPr>
          <w:rFonts w:ascii="Arial" w:eastAsia="Times New Roman" w:hAnsi="Arial" w:cs="Arial"/>
          <w:sz w:val="18"/>
          <w:szCs w:val="18"/>
        </w:rPr>
        <w:t>Steinhage</w:t>
      </w:r>
      <w:proofErr w:type="spellEnd"/>
      <w:r>
        <w:rPr>
          <w:rFonts w:ascii="Arial" w:eastAsia="Times New Roman" w:hAnsi="Arial" w:cs="Arial"/>
          <w:sz w:val="18"/>
          <w:szCs w:val="18"/>
        </w:rPr>
        <w:t>, V. (2020). Image-based species identification of wild bees using convolutional neural networks. Ecological Informatics, 55, 101017. https://doi.org/10.1016/j.ecoinf.2019.101017</w:t>
      </w:r>
    </w:p>
    <w:p w14:paraId="50C52D9F" w14:textId="77777777"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Calvo-</w:t>
      </w:r>
      <w:proofErr w:type="spellStart"/>
      <w:r>
        <w:rPr>
          <w:rFonts w:ascii="Arial" w:eastAsia="Times New Roman" w:hAnsi="Arial" w:cs="Arial"/>
          <w:sz w:val="18"/>
          <w:szCs w:val="18"/>
        </w:rPr>
        <w:t>Agudo</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Tooker</w:t>
      </w:r>
      <w:proofErr w:type="spellEnd"/>
      <w:r>
        <w:rPr>
          <w:rFonts w:ascii="Arial" w:eastAsia="Times New Roman" w:hAnsi="Arial" w:cs="Arial"/>
          <w:sz w:val="18"/>
          <w:szCs w:val="18"/>
        </w:rPr>
        <w:t xml:space="preserve">, J. F., </w:t>
      </w:r>
      <w:proofErr w:type="spellStart"/>
      <w:r>
        <w:rPr>
          <w:rFonts w:ascii="Arial" w:eastAsia="Times New Roman" w:hAnsi="Arial" w:cs="Arial"/>
          <w:sz w:val="18"/>
          <w:szCs w:val="18"/>
        </w:rPr>
        <w:t>Dicke</w:t>
      </w:r>
      <w:proofErr w:type="spellEnd"/>
      <w:r>
        <w:rPr>
          <w:rFonts w:ascii="Arial" w:eastAsia="Times New Roman" w:hAnsi="Arial" w:cs="Arial"/>
          <w:sz w:val="18"/>
          <w:szCs w:val="18"/>
        </w:rPr>
        <w:t>, M., &amp; Tena, A. (2022). Insecticide-contaminated honeydew: Risks for beneficial insects. Biological Reviews. https://doi.org/10.1111/brv.12817</w:t>
      </w:r>
    </w:p>
    <w:p w14:paraId="41DC3393" w14:textId="77777777"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Dalmia, A., White, J., </w:t>
      </w:r>
      <w:proofErr w:type="spellStart"/>
      <w:r>
        <w:rPr>
          <w:rFonts w:ascii="Arial" w:eastAsia="Times New Roman" w:hAnsi="Arial" w:cs="Arial"/>
          <w:sz w:val="18"/>
          <w:szCs w:val="18"/>
        </w:rPr>
        <w:t>Chaurasia</w:t>
      </w:r>
      <w:proofErr w:type="spellEnd"/>
      <w:r>
        <w:rPr>
          <w:rFonts w:ascii="Arial" w:eastAsia="Times New Roman" w:hAnsi="Arial" w:cs="Arial"/>
          <w:sz w:val="18"/>
          <w:szCs w:val="18"/>
        </w:rPr>
        <w:t xml:space="preserve">, A., Agarwal, V., Jain, R., Vora, D., </w:t>
      </w:r>
      <w:proofErr w:type="spellStart"/>
      <w:r>
        <w:rPr>
          <w:rFonts w:ascii="Arial" w:eastAsia="Times New Roman" w:hAnsi="Arial" w:cs="Arial"/>
          <w:sz w:val="18"/>
          <w:szCs w:val="18"/>
        </w:rPr>
        <w:t>Dhame</w:t>
      </w:r>
      <w:proofErr w:type="spellEnd"/>
      <w:r>
        <w:rPr>
          <w:rFonts w:ascii="Arial" w:eastAsia="Times New Roman" w:hAnsi="Arial" w:cs="Arial"/>
          <w:sz w:val="18"/>
          <w:szCs w:val="18"/>
        </w:rPr>
        <w:t xml:space="preserve">, B., </w:t>
      </w:r>
      <w:proofErr w:type="spellStart"/>
      <w:r>
        <w:rPr>
          <w:rFonts w:ascii="Arial" w:eastAsia="Times New Roman" w:hAnsi="Arial" w:cs="Arial"/>
          <w:sz w:val="18"/>
          <w:szCs w:val="18"/>
        </w:rPr>
        <w:t>Dharmaraju</w:t>
      </w:r>
      <w:proofErr w:type="spellEnd"/>
      <w:r>
        <w:rPr>
          <w:rFonts w:ascii="Arial" w:eastAsia="Times New Roman" w:hAnsi="Arial" w:cs="Arial"/>
          <w:sz w:val="18"/>
          <w:szCs w:val="18"/>
        </w:rPr>
        <w:t xml:space="preserve">, R., &amp; </w:t>
      </w:r>
      <w:proofErr w:type="spellStart"/>
      <w:r>
        <w:rPr>
          <w:rFonts w:ascii="Arial" w:eastAsia="Times New Roman" w:hAnsi="Arial" w:cs="Arial"/>
          <w:sz w:val="18"/>
          <w:szCs w:val="18"/>
        </w:rPr>
        <w:t>Panicker</w:t>
      </w:r>
      <w:proofErr w:type="spellEnd"/>
      <w:r>
        <w:rPr>
          <w:rFonts w:ascii="Arial" w:eastAsia="Times New Roman" w:hAnsi="Arial" w:cs="Arial"/>
          <w:sz w:val="18"/>
          <w:szCs w:val="18"/>
        </w:rPr>
        <w:t>, R. (2020). Pest Management in Cotton Farms: An AI-System Case Study from the Global South. Proceedings of the 26th ACM SIGKDD International Conference on Knowledge Discovery &amp; Data Mining. https://doi.org/10.1145/3394486.3403363</w:t>
      </w:r>
    </w:p>
    <w:p w14:paraId="7A6F750F" w14:textId="5BAF2F22" w:rsidR="00295F1E" w:rsidRDefault="00295F1E" w:rsidP="00295F1E">
      <w:pPr>
        <w:jc w:val="both"/>
        <w:rPr>
          <w:rFonts w:ascii="Arial" w:eastAsia="Times New Roman" w:hAnsi="Arial" w:cs="Arial"/>
          <w:sz w:val="18"/>
          <w:szCs w:val="18"/>
          <w:lang w:val="en-IN"/>
        </w:rPr>
      </w:pPr>
      <w:proofErr w:type="spellStart"/>
      <w:r>
        <w:rPr>
          <w:rFonts w:ascii="Arial" w:eastAsia="Times New Roman" w:hAnsi="Arial" w:cs="Arial"/>
          <w:sz w:val="18"/>
          <w:szCs w:val="18"/>
        </w:rPr>
        <w:t>Dhananjayan</w:t>
      </w:r>
      <w:proofErr w:type="spellEnd"/>
      <w:r>
        <w:rPr>
          <w:rFonts w:ascii="Arial" w:eastAsia="Times New Roman" w:hAnsi="Arial" w:cs="Arial"/>
          <w:sz w:val="18"/>
          <w:szCs w:val="18"/>
        </w:rPr>
        <w:t xml:space="preserve">, V., &amp; Ravichandran, B. (2018). Occupational health risk of farmers exposed to pesticides in agricultural activities. Current Opinion in Environmental Science &amp; Health, 4, 31–37. </w:t>
      </w:r>
      <w:hyperlink r:id="rId15" w:history="1">
        <w:r w:rsidRPr="00E47240">
          <w:rPr>
            <w:rStyle w:val="Hyperlink"/>
            <w:rFonts w:ascii="Arial" w:eastAsia="Times New Roman" w:hAnsi="Arial" w:cs="Arial"/>
            <w:sz w:val="18"/>
            <w:szCs w:val="18"/>
          </w:rPr>
          <w:t>https://doi.org/10.1016/j.coesh.2018.07.005</w:t>
        </w:r>
      </w:hyperlink>
      <w:r>
        <w:rPr>
          <w:rFonts w:ascii="Arial" w:eastAsia="Times New Roman" w:hAnsi="Arial" w:cs="Arial"/>
          <w:sz w:val="18"/>
          <w:szCs w:val="18"/>
        </w:rPr>
        <w:t xml:space="preserve"> </w:t>
      </w:r>
    </w:p>
    <w:p w14:paraId="4E61A4AE" w14:textId="2E82BD73"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Durán, J. M., &amp; Jongsma, K. R. (2021). Who is afraid of black box algorithms? On the epistemological and ethical basis of trust in medical AI. Journal of Medical Ethics, 47(5), 329–335. </w:t>
      </w:r>
      <w:hyperlink r:id="rId16" w:history="1">
        <w:r w:rsidRPr="00E47240">
          <w:rPr>
            <w:rStyle w:val="Hyperlink"/>
            <w:rFonts w:ascii="Arial" w:eastAsia="Times New Roman" w:hAnsi="Arial" w:cs="Arial"/>
            <w:sz w:val="18"/>
            <w:szCs w:val="18"/>
          </w:rPr>
          <w:t>https://doi.org/10.1136/medethics-2020-106820</w:t>
        </w:r>
      </w:hyperlink>
      <w:r>
        <w:rPr>
          <w:rFonts w:ascii="Arial" w:eastAsia="Times New Roman" w:hAnsi="Arial" w:cs="Arial"/>
          <w:sz w:val="18"/>
          <w:szCs w:val="18"/>
        </w:rPr>
        <w:t xml:space="preserve"> </w:t>
      </w:r>
    </w:p>
    <w:p w14:paraId="7D2908DD" w14:textId="7C3006CC"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Etoori</w:t>
      </w:r>
      <w:proofErr w:type="spellEnd"/>
      <w:r>
        <w:rPr>
          <w:rFonts w:ascii="Arial" w:eastAsia="Times New Roman" w:hAnsi="Arial" w:cs="Arial"/>
          <w:sz w:val="18"/>
          <w:szCs w:val="18"/>
        </w:rPr>
        <w:t xml:space="preserve">, D., </w:t>
      </w:r>
      <w:proofErr w:type="spellStart"/>
      <w:r>
        <w:rPr>
          <w:rFonts w:ascii="Arial" w:eastAsia="Times New Roman" w:hAnsi="Arial" w:cs="Arial"/>
          <w:sz w:val="18"/>
          <w:szCs w:val="18"/>
        </w:rPr>
        <w:t>Wringe</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Kabudula</w:t>
      </w:r>
      <w:proofErr w:type="spellEnd"/>
      <w:r>
        <w:rPr>
          <w:rFonts w:ascii="Arial" w:eastAsia="Times New Roman" w:hAnsi="Arial" w:cs="Arial"/>
          <w:sz w:val="18"/>
          <w:szCs w:val="18"/>
        </w:rPr>
        <w:t xml:space="preserve">, C. W., </w:t>
      </w:r>
      <w:proofErr w:type="spellStart"/>
      <w:r>
        <w:rPr>
          <w:rFonts w:ascii="Arial" w:eastAsia="Times New Roman" w:hAnsi="Arial" w:cs="Arial"/>
          <w:sz w:val="18"/>
          <w:szCs w:val="18"/>
        </w:rPr>
        <w:t>Renju</w:t>
      </w:r>
      <w:proofErr w:type="spellEnd"/>
      <w:r>
        <w:rPr>
          <w:rFonts w:ascii="Arial" w:eastAsia="Times New Roman" w:hAnsi="Arial" w:cs="Arial"/>
          <w:sz w:val="18"/>
          <w:szCs w:val="18"/>
        </w:rPr>
        <w:t xml:space="preserve">, J., Rice, B., Gomez-Olive, F. X., &amp; </w:t>
      </w:r>
      <w:proofErr w:type="spellStart"/>
      <w:r>
        <w:rPr>
          <w:rFonts w:ascii="Arial" w:eastAsia="Times New Roman" w:hAnsi="Arial" w:cs="Arial"/>
          <w:sz w:val="18"/>
          <w:szCs w:val="18"/>
        </w:rPr>
        <w:t>Reniers</w:t>
      </w:r>
      <w:proofErr w:type="spellEnd"/>
      <w:r>
        <w:rPr>
          <w:rFonts w:ascii="Arial" w:eastAsia="Times New Roman" w:hAnsi="Arial" w:cs="Arial"/>
          <w:sz w:val="18"/>
          <w:szCs w:val="18"/>
        </w:rPr>
        <w:t xml:space="preserve">, G. (2020). Misreporting of Patient Outcomes in the South African National HIV Treatment Database: Consequences for </w:t>
      </w:r>
      <w:proofErr w:type="spellStart"/>
      <w:r>
        <w:rPr>
          <w:rFonts w:ascii="Arial" w:eastAsia="Times New Roman" w:hAnsi="Arial" w:cs="Arial"/>
          <w:sz w:val="18"/>
          <w:szCs w:val="18"/>
        </w:rPr>
        <w:t>Programme</w:t>
      </w:r>
      <w:proofErr w:type="spellEnd"/>
      <w:r>
        <w:rPr>
          <w:rFonts w:ascii="Arial" w:eastAsia="Times New Roman" w:hAnsi="Arial" w:cs="Arial"/>
          <w:sz w:val="18"/>
          <w:szCs w:val="18"/>
        </w:rPr>
        <w:t xml:space="preserve"> Planning, Monitoring, and Evaluation. Frontiers in Public Health. </w:t>
      </w:r>
      <w:hyperlink r:id="rId17" w:history="1">
        <w:r w:rsidRPr="00E47240">
          <w:rPr>
            <w:rStyle w:val="Hyperlink"/>
            <w:rFonts w:ascii="Arial" w:eastAsia="Times New Roman" w:hAnsi="Arial" w:cs="Arial"/>
            <w:sz w:val="18"/>
            <w:szCs w:val="18"/>
          </w:rPr>
          <w:t>https://doi.org/10.3389/fpubh.2020.00100</w:t>
        </w:r>
      </w:hyperlink>
      <w:r>
        <w:rPr>
          <w:rFonts w:ascii="Arial" w:eastAsia="Times New Roman" w:hAnsi="Arial" w:cs="Arial"/>
          <w:sz w:val="18"/>
          <w:szCs w:val="18"/>
        </w:rPr>
        <w:t xml:space="preserve"> </w:t>
      </w:r>
    </w:p>
    <w:p w14:paraId="2B4B4BB5" w14:textId="5BB4BEFA"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Frankelius</w:t>
      </w:r>
      <w:proofErr w:type="spellEnd"/>
      <w:r>
        <w:rPr>
          <w:rFonts w:ascii="Arial" w:eastAsia="Times New Roman" w:hAnsi="Arial" w:cs="Arial"/>
          <w:sz w:val="18"/>
          <w:szCs w:val="18"/>
        </w:rPr>
        <w:t xml:space="preserve">, P., </w:t>
      </w:r>
      <w:proofErr w:type="spellStart"/>
      <w:r>
        <w:rPr>
          <w:rFonts w:ascii="Arial" w:eastAsia="Times New Roman" w:hAnsi="Arial" w:cs="Arial"/>
          <w:sz w:val="18"/>
          <w:szCs w:val="18"/>
        </w:rPr>
        <w:t>Norrman</w:t>
      </w:r>
      <w:proofErr w:type="spellEnd"/>
      <w:r>
        <w:rPr>
          <w:rFonts w:ascii="Arial" w:eastAsia="Times New Roman" w:hAnsi="Arial" w:cs="Arial"/>
          <w:sz w:val="18"/>
          <w:szCs w:val="18"/>
        </w:rPr>
        <w:t xml:space="preserve">, C., &amp; Johansen, K. (2019). Agricultural Innovation and the Role of Institutions: Lessons from the Game of Drones. Journal of Agricultural and Environmental Ethics, 32(5-6), 681–707. </w:t>
      </w:r>
      <w:hyperlink r:id="rId18" w:history="1">
        <w:r w:rsidRPr="00E47240">
          <w:rPr>
            <w:rStyle w:val="Hyperlink"/>
            <w:rFonts w:ascii="Arial" w:eastAsia="Times New Roman" w:hAnsi="Arial" w:cs="Arial"/>
            <w:sz w:val="18"/>
            <w:szCs w:val="18"/>
          </w:rPr>
          <w:t>https://doi.org/10.1007/s10806-017-9703-6</w:t>
        </w:r>
      </w:hyperlink>
      <w:r>
        <w:rPr>
          <w:rFonts w:ascii="Arial" w:eastAsia="Times New Roman" w:hAnsi="Arial" w:cs="Arial"/>
          <w:sz w:val="18"/>
          <w:szCs w:val="18"/>
        </w:rPr>
        <w:t xml:space="preserve"> </w:t>
      </w:r>
    </w:p>
    <w:p w14:paraId="70FD32E3" w14:textId="1836701C"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Fuglie</w:t>
      </w:r>
      <w:proofErr w:type="spellEnd"/>
      <w:r>
        <w:rPr>
          <w:rFonts w:ascii="Arial" w:eastAsia="Times New Roman" w:hAnsi="Arial" w:cs="Arial"/>
          <w:sz w:val="18"/>
          <w:szCs w:val="18"/>
        </w:rPr>
        <w:t xml:space="preserve">, K., Gautam, M., Goyal, A., &amp; Maloney, W. F. (2020). Harvesting Prosperity: Technology and Productivity Growth in Agriculture. The World Bank. </w:t>
      </w:r>
      <w:hyperlink r:id="rId19" w:history="1">
        <w:r w:rsidRPr="00E47240">
          <w:rPr>
            <w:rStyle w:val="Hyperlink"/>
            <w:rFonts w:ascii="Arial" w:eastAsia="Times New Roman" w:hAnsi="Arial" w:cs="Arial"/>
            <w:sz w:val="18"/>
            <w:szCs w:val="18"/>
          </w:rPr>
          <w:t>https://doi.org/10.1596/978-1-4648-1393-1</w:t>
        </w:r>
      </w:hyperlink>
      <w:r>
        <w:rPr>
          <w:rFonts w:ascii="Arial" w:eastAsia="Times New Roman" w:hAnsi="Arial" w:cs="Arial"/>
          <w:sz w:val="18"/>
          <w:szCs w:val="18"/>
        </w:rPr>
        <w:t xml:space="preserve"> </w:t>
      </w:r>
    </w:p>
    <w:p w14:paraId="3C287D7A" w14:textId="455FB4D0"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Geetharamani</w:t>
      </w:r>
      <w:proofErr w:type="spellEnd"/>
      <w:r>
        <w:rPr>
          <w:rFonts w:ascii="Arial" w:eastAsia="Times New Roman" w:hAnsi="Arial" w:cs="Arial"/>
          <w:sz w:val="18"/>
          <w:szCs w:val="18"/>
        </w:rPr>
        <w:t xml:space="preserve">, G., &amp; Pandian, A. (2019). Identification of plant leaf diseases using a nine-layer deep convolutional neural network. Computers &amp; Electrical Engineering, 76, 323–338. </w:t>
      </w:r>
      <w:hyperlink r:id="rId20" w:history="1">
        <w:r w:rsidRPr="00E47240">
          <w:rPr>
            <w:rStyle w:val="Hyperlink"/>
            <w:rFonts w:ascii="Arial" w:eastAsia="Times New Roman" w:hAnsi="Arial" w:cs="Arial"/>
            <w:sz w:val="18"/>
            <w:szCs w:val="18"/>
          </w:rPr>
          <w:t>https://doi.org/10.1016/j.compeleceng.2019.04.011</w:t>
        </w:r>
      </w:hyperlink>
      <w:r>
        <w:rPr>
          <w:rFonts w:ascii="Arial" w:eastAsia="Times New Roman" w:hAnsi="Arial" w:cs="Arial"/>
          <w:sz w:val="18"/>
          <w:szCs w:val="18"/>
        </w:rPr>
        <w:t xml:space="preserve"> </w:t>
      </w:r>
    </w:p>
    <w:p w14:paraId="4D5C25AB" w14:textId="46A65402"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Holst, C., </w:t>
      </w:r>
      <w:proofErr w:type="spellStart"/>
      <w:r>
        <w:rPr>
          <w:rFonts w:ascii="Arial" w:eastAsia="Times New Roman" w:hAnsi="Arial" w:cs="Arial"/>
          <w:sz w:val="18"/>
          <w:szCs w:val="18"/>
        </w:rPr>
        <w:t>Sukums</w:t>
      </w:r>
      <w:proofErr w:type="spellEnd"/>
      <w:r>
        <w:rPr>
          <w:rFonts w:ascii="Arial" w:eastAsia="Times New Roman" w:hAnsi="Arial" w:cs="Arial"/>
          <w:sz w:val="18"/>
          <w:szCs w:val="18"/>
        </w:rPr>
        <w:t xml:space="preserve">, F., </w:t>
      </w:r>
      <w:proofErr w:type="spellStart"/>
      <w:r>
        <w:rPr>
          <w:rFonts w:ascii="Arial" w:eastAsia="Times New Roman" w:hAnsi="Arial" w:cs="Arial"/>
          <w:sz w:val="18"/>
          <w:szCs w:val="18"/>
        </w:rPr>
        <w:t>Radovanovic</w:t>
      </w:r>
      <w:proofErr w:type="spellEnd"/>
      <w:r>
        <w:rPr>
          <w:rFonts w:ascii="Arial" w:eastAsia="Times New Roman" w:hAnsi="Arial" w:cs="Arial"/>
          <w:sz w:val="18"/>
          <w:szCs w:val="18"/>
        </w:rPr>
        <w:t xml:space="preserve">, D., </w:t>
      </w:r>
      <w:proofErr w:type="spellStart"/>
      <w:r>
        <w:rPr>
          <w:rFonts w:ascii="Arial" w:eastAsia="Times New Roman" w:hAnsi="Arial" w:cs="Arial"/>
          <w:sz w:val="18"/>
          <w:szCs w:val="18"/>
        </w:rPr>
        <w:t>Ngowi</w:t>
      </w:r>
      <w:proofErr w:type="spellEnd"/>
      <w:r>
        <w:rPr>
          <w:rFonts w:ascii="Arial" w:eastAsia="Times New Roman" w:hAnsi="Arial" w:cs="Arial"/>
          <w:sz w:val="18"/>
          <w:szCs w:val="18"/>
        </w:rPr>
        <w:t xml:space="preserve">, B., Noll, J., &amp; Winkler, A. S. (2020). Sub-Saharan Africa—the new breeding ground for global digital health. Lancet Digital Health. </w:t>
      </w:r>
      <w:hyperlink r:id="rId21" w:history="1">
        <w:r w:rsidRPr="00E47240">
          <w:rPr>
            <w:rStyle w:val="Hyperlink"/>
            <w:rFonts w:ascii="Arial" w:eastAsia="Times New Roman" w:hAnsi="Arial" w:cs="Arial"/>
            <w:sz w:val="18"/>
            <w:szCs w:val="18"/>
          </w:rPr>
          <w:t>https://doi.org/10.1016/S2589-7500(20)30027-3</w:t>
        </w:r>
      </w:hyperlink>
      <w:r>
        <w:rPr>
          <w:rFonts w:ascii="Arial" w:eastAsia="Times New Roman" w:hAnsi="Arial" w:cs="Arial"/>
          <w:sz w:val="18"/>
          <w:szCs w:val="18"/>
        </w:rPr>
        <w:t xml:space="preserve"> </w:t>
      </w:r>
    </w:p>
    <w:p w14:paraId="1B58FD74" w14:textId="77777777"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Jian, Y., Peng, S., </w:t>
      </w:r>
      <w:proofErr w:type="spellStart"/>
      <w:r>
        <w:rPr>
          <w:rFonts w:ascii="Arial" w:eastAsia="Times New Roman" w:hAnsi="Arial" w:cs="Arial"/>
          <w:sz w:val="18"/>
          <w:szCs w:val="18"/>
        </w:rPr>
        <w:t>Zhenpeng</w:t>
      </w:r>
      <w:proofErr w:type="spellEnd"/>
      <w:r>
        <w:rPr>
          <w:rFonts w:ascii="Arial" w:eastAsia="Times New Roman" w:hAnsi="Arial" w:cs="Arial"/>
          <w:sz w:val="18"/>
          <w:szCs w:val="18"/>
        </w:rPr>
        <w:t xml:space="preserve">, L., Yu, Z., </w:t>
      </w:r>
      <w:proofErr w:type="spellStart"/>
      <w:r>
        <w:rPr>
          <w:rFonts w:ascii="Arial" w:eastAsia="Times New Roman" w:hAnsi="Arial" w:cs="Arial"/>
          <w:sz w:val="18"/>
          <w:szCs w:val="18"/>
        </w:rPr>
        <w:t>Chenggui</w:t>
      </w:r>
      <w:proofErr w:type="spellEnd"/>
      <w:r>
        <w:rPr>
          <w:rFonts w:ascii="Arial" w:eastAsia="Times New Roman" w:hAnsi="Arial" w:cs="Arial"/>
          <w:sz w:val="18"/>
          <w:szCs w:val="18"/>
        </w:rPr>
        <w:t xml:space="preserve">, Z., </w:t>
      </w:r>
      <w:proofErr w:type="spellStart"/>
      <w:r>
        <w:rPr>
          <w:rFonts w:ascii="Arial" w:eastAsia="Times New Roman" w:hAnsi="Arial" w:cs="Arial"/>
          <w:sz w:val="18"/>
          <w:szCs w:val="18"/>
        </w:rPr>
        <w:t>Zizhong</w:t>
      </w:r>
      <w:proofErr w:type="spellEnd"/>
      <w:r>
        <w:rPr>
          <w:rFonts w:ascii="Arial" w:eastAsia="Times New Roman" w:hAnsi="Arial" w:cs="Arial"/>
          <w:sz w:val="18"/>
          <w:szCs w:val="18"/>
        </w:rPr>
        <w:t>, Y. (2019). Automatic Classification of Spider Images in Natural Background; Proceedings of the 2019 IEEE 4th International Conference on Signal and Image Processing (ICSIP); Wuxi, China. 19–21 July 2019; pp. 158–164.</w:t>
      </w:r>
    </w:p>
    <w:p w14:paraId="332CD774" w14:textId="3FF28BB9"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pt-BR"/>
        </w:rPr>
        <w:lastRenderedPageBreak/>
        <w:t xml:space="preserve">Júnior, T. D. C., Rieder, R., Di Domênico, J. R., &amp; Lau, D. (2022). </w:t>
      </w:r>
      <w:proofErr w:type="spellStart"/>
      <w:r>
        <w:rPr>
          <w:rFonts w:ascii="Arial" w:eastAsia="Times New Roman" w:hAnsi="Arial" w:cs="Arial"/>
          <w:sz w:val="18"/>
          <w:szCs w:val="18"/>
        </w:rPr>
        <w:t>InsectCV</w:t>
      </w:r>
      <w:proofErr w:type="spellEnd"/>
      <w:r>
        <w:rPr>
          <w:rFonts w:ascii="Arial" w:eastAsia="Times New Roman" w:hAnsi="Arial" w:cs="Arial"/>
          <w:sz w:val="18"/>
          <w:szCs w:val="18"/>
        </w:rPr>
        <w:t xml:space="preserve">: A system for insect detection in the lab from trap images. *Ecological Informatics*, *67*, 101516. </w:t>
      </w:r>
      <w:hyperlink r:id="rId22" w:history="1">
        <w:r w:rsidRPr="00E47240">
          <w:rPr>
            <w:rStyle w:val="Hyperlink"/>
            <w:rFonts w:ascii="Arial" w:eastAsia="Times New Roman" w:hAnsi="Arial" w:cs="Arial"/>
            <w:sz w:val="18"/>
            <w:szCs w:val="18"/>
          </w:rPr>
          <w:t>https://doi.org/10.1016/j.ecoinf.2021.101516</w:t>
        </w:r>
      </w:hyperlink>
      <w:r>
        <w:rPr>
          <w:rFonts w:ascii="Arial" w:eastAsia="Times New Roman" w:hAnsi="Arial" w:cs="Arial"/>
          <w:sz w:val="18"/>
          <w:szCs w:val="18"/>
        </w:rPr>
        <w:t xml:space="preserve"> </w:t>
      </w:r>
    </w:p>
    <w:p w14:paraId="133D2852" w14:textId="53B42B13"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Karamagi</w:t>
      </w:r>
      <w:proofErr w:type="spellEnd"/>
      <w:r>
        <w:rPr>
          <w:rFonts w:ascii="Arial" w:eastAsia="Times New Roman" w:hAnsi="Arial" w:cs="Arial"/>
          <w:sz w:val="18"/>
          <w:szCs w:val="18"/>
        </w:rPr>
        <w:t xml:space="preserve">, H. C., </w:t>
      </w:r>
      <w:proofErr w:type="spellStart"/>
      <w:r>
        <w:rPr>
          <w:rFonts w:ascii="Arial" w:eastAsia="Times New Roman" w:hAnsi="Arial" w:cs="Arial"/>
          <w:sz w:val="18"/>
          <w:szCs w:val="18"/>
        </w:rPr>
        <w:t>Muneene</w:t>
      </w:r>
      <w:proofErr w:type="spellEnd"/>
      <w:r>
        <w:rPr>
          <w:rFonts w:ascii="Arial" w:eastAsia="Times New Roman" w:hAnsi="Arial" w:cs="Arial"/>
          <w:sz w:val="18"/>
          <w:szCs w:val="18"/>
        </w:rPr>
        <w:t xml:space="preserve">, D., </w:t>
      </w:r>
      <w:proofErr w:type="spellStart"/>
      <w:r>
        <w:rPr>
          <w:rFonts w:ascii="Arial" w:eastAsia="Times New Roman" w:hAnsi="Arial" w:cs="Arial"/>
          <w:sz w:val="18"/>
          <w:szCs w:val="18"/>
        </w:rPr>
        <w:t>Droti</w:t>
      </w:r>
      <w:proofErr w:type="spellEnd"/>
      <w:r>
        <w:rPr>
          <w:rFonts w:ascii="Arial" w:eastAsia="Times New Roman" w:hAnsi="Arial" w:cs="Arial"/>
          <w:sz w:val="18"/>
          <w:szCs w:val="18"/>
        </w:rPr>
        <w:t xml:space="preserve">, B., </w:t>
      </w:r>
      <w:proofErr w:type="spellStart"/>
      <w:r>
        <w:rPr>
          <w:rFonts w:ascii="Arial" w:eastAsia="Times New Roman" w:hAnsi="Arial" w:cs="Arial"/>
          <w:sz w:val="18"/>
          <w:szCs w:val="18"/>
        </w:rPr>
        <w:t>Jepchumba</w:t>
      </w:r>
      <w:proofErr w:type="spellEnd"/>
      <w:r>
        <w:rPr>
          <w:rFonts w:ascii="Arial" w:eastAsia="Times New Roman" w:hAnsi="Arial" w:cs="Arial"/>
          <w:sz w:val="18"/>
          <w:szCs w:val="18"/>
        </w:rPr>
        <w:t xml:space="preserve">, V., </w:t>
      </w:r>
      <w:proofErr w:type="spellStart"/>
      <w:r>
        <w:rPr>
          <w:rFonts w:ascii="Arial" w:eastAsia="Times New Roman" w:hAnsi="Arial" w:cs="Arial"/>
          <w:sz w:val="18"/>
          <w:szCs w:val="18"/>
        </w:rPr>
        <w:t>Okeibunor</w:t>
      </w:r>
      <w:proofErr w:type="spellEnd"/>
      <w:r>
        <w:rPr>
          <w:rFonts w:ascii="Arial" w:eastAsia="Times New Roman" w:hAnsi="Arial" w:cs="Arial"/>
          <w:sz w:val="18"/>
          <w:szCs w:val="18"/>
        </w:rPr>
        <w:t xml:space="preserve">, J. C., </w:t>
      </w:r>
      <w:proofErr w:type="spellStart"/>
      <w:r>
        <w:rPr>
          <w:rFonts w:ascii="Arial" w:eastAsia="Times New Roman" w:hAnsi="Arial" w:cs="Arial"/>
          <w:sz w:val="18"/>
          <w:szCs w:val="18"/>
        </w:rPr>
        <w:t>Nabyonga</w:t>
      </w:r>
      <w:proofErr w:type="spellEnd"/>
      <w:r>
        <w:rPr>
          <w:rFonts w:ascii="Arial" w:eastAsia="Times New Roman" w:hAnsi="Arial" w:cs="Arial"/>
          <w:sz w:val="18"/>
          <w:szCs w:val="18"/>
        </w:rPr>
        <w:t xml:space="preserve">, J., </w:t>
      </w:r>
      <w:proofErr w:type="spellStart"/>
      <w:r>
        <w:rPr>
          <w:rFonts w:ascii="Arial" w:eastAsia="Times New Roman" w:hAnsi="Arial" w:cs="Arial"/>
          <w:sz w:val="18"/>
          <w:szCs w:val="18"/>
        </w:rPr>
        <w:t>Asamani</w:t>
      </w:r>
      <w:proofErr w:type="spellEnd"/>
      <w:r>
        <w:rPr>
          <w:rFonts w:ascii="Arial" w:eastAsia="Times New Roman" w:hAnsi="Arial" w:cs="Arial"/>
          <w:sz w:val="18"/>
          <w:szCs w:val="18"/>
        </w:rPr>
        <w:t xml:space="preserve">, J. A., Traore, M., &amp; </w:t>
      </w:r>
      <w:proofErr w:type="spellStart"/>
      <w:r>
        <w:rPr>
          <w:rFonts w:ascii="Arial" w:eastAsia="Times New Roman" w:hAnsi="Arial" w:cs="Arial"/>
          <w:sz w:val="18"/>
          <w:szCs w:val="18"/>
        </w:rPr>
        <w:t>Kipruto</w:t>
      </w:r>
      <w:proofErr w:type="spellEnd"/>
      <w:r>
        <w:rPr>
          <w:rFonts w:ascii="Arial" w:eastAsia="Times New Roman" w:hAnsi="Arial" w:cs="Arial"/>
          <w:sz w:val="18"/>
          <w:szCs w:val="18"/>
        </w:rPr>
        <w:t xml:space="preserve">, H. (2022). eHealth or e-Chaos: The use of Digital Health Interventions for Health Systems Strengthening in sub-Saharan Africa over the last 10 years: A scoping review. Journal of Global Health, 12, 04090. </w:t>
      </w:r>
      <w:hyperlink r:id="rId23" w:history="1">
        <w:r w:rsidRPr="00E47240">
          <w:rPr>
            <w:rStyle w:val="Hyperlink"/>
            <w:rFonts w:ascii="Arial" w:eastAsia="Times New Roman" w:hAnsi="Arial" w:cs="Arial"/>
            <w:sz w:val="18"/>
            <w:szCs w:val="18"/>
          </w:rPr>
          <w:t>https://doi.org/10.7189/jogh.12.04090</w:t>
        </w:r>
      </w:hyperlink>
      <w:r>
        <w:rPr>
          <w:rFonts w:ascii="Arial" w:eastAsia="Times New Roman" w:hAnsi="Arial" w:cs="Arial"/>
          <w:sz w:val="18"/>
          <w:szCs w:val="18"/>
        </w:rPr>
        <w:t xml:space="preserve"> </w:t>
      </w:r>
    </w:p>
    <w:p w14:paraId="2FA32586" w14:textId="639A8594"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Karar</w:t>
      </w:r>
      <w:proofErr w:type="spellEnd"/>
      <w:r>
        <w:rPr>
          <w:rFonts w:ascii="Arial" w:eastAsia="Times New Roman" w:hAnsi="Arial" w:cs="Arial"/>
          <w:sz w:val="18"/>
          <w:szCs w:val="18"/>
        </w:rPr>
        <w:t xml:space="preserve">, M. E., </w:t>
      </w:r>
      <w:proofErr w:type="spellStart"/>
      <w:r>
        <w:rPr>
          <w:rFonts w:ascii="Arial" w:eastAsia="Times New Roman" w:hAnsi="Arial" w:cs="Arial"/>
          <w:sz w:val="18"/>
          <w:szCs w:val="18"/>
        </w:rPr>
        <w:t>Alsunaydi</w:t>
      </w:r>
      <w:proofErr w:type="spellEnd"/>
      <w:r>
        <w:rPr>
          <w:rFonts w:ascii="Arial" w:eastAsia="Times New Roman" w:hAnsi="Arial" w:cs="Arial"/>
          <w:sz w:val="18"/>
          <w:szCs w:val="18"/>
        </w:rPr>
        <w:t xml:space="preserve">, F., </w:t>
      </w:r>
      <w:proofErr w:type="spellStart"/>
      <w:r>
        <w:rPr>
          <w:rFonts w:ascii="Arial" w:eastAsia="Times New Roman" w:hAnsi="Arial" w:cs="Arial"/>
          <w:sz w:val="18"/>
          <w:szCs w:val="18"/>
        </w:rPr>
        <w:t>Albusaymi</w:t>
      </w:r>
      <w:proofErr w:type="spellEnd"/>
      <w:r>
        <w:rPr>
          <w:rFonts w:ascii="Arial" w:eastAsia="Times New Roman" w:hAnsi="Arial" w:cs="Arial"/>
          <w:sz w:val="18"/>
          <w:szCs w:val="18"/>
        </w:rPr>
        <w:t xml:space="preserve">, S., &amp; Alotaibi, S. (2021). A new mobile application of agricultural </w:t>
      </w:r>
      <w:proofErr w:type="gramStart"/>
      <w:r>
        <w:rPr>
          <w:rFonts w:ascii="Arial" w:eastAsia="Times New Roman" w:hAnsi="Arial" w:cs="Arial"/>
          <w:sz w:val="18"/>
          <w:szCs w:val="18"/>
        </w:rPr>
        <w:t>pests</w:t>
      </w:r>
      <w:proofErr w:type="gramEnd"/>
      <w:r>
        <w:rPr>
          <w:rFonts w:ascii="Arial" w:eastAsia="Times New Roman" w:hAnsi="Arial" w:cs="Arial"/>
          <w:sz w:val="18"/>
          <w:szCs w:val="18"/>
        </w:rPr>
        <w:t xml:space="preserve"> recognition using deep learning in cloud computing system. Alexandria Engineering Journal. </w:t>
      </w:r>
      <w:hyperlink r:id="rId24" w:history="1">
        <w:r w:rsidRPr="00E47240">
          <w:rPr>
            <w:rStyle w:val="Hyperlink"/>
            <w:rFonts w:ascii="Arial" w:eastAsia="Times New Roman" w:hAnsi="Arial" w:cs="Arial"/>
            <w:sz w:val="18"/>
            <w:szCs w:val="18"/>
          </w:rPr>
          <w:t>https://doi.org/10.1016/j.aej.2021.03.009</w:t>
        </w:r>
      </w:hyperlink>
      <w:r>
        <w:rPr>
          <w:rFonts w:ascii="Arial" w:eastAsia="Times New Roman" w:hAnsi="Arial" w:cs="Arial"/>
          <w:sz w:val="18"/>
          <w:szCs w:val="18"/>
        </w:rPr>
        <w:t xml:space="preserve"> </w:t>
      </w:r>
    </w:p>
    <w:p w14:paraId="1CADEE19" w14:textId="4428CF05" w:rsidR="00295F1E" w:rsidRPr="00295F1E" w:rsidRDefault="00295F1E" w:rsidP="00295F1E">
      <w:pPr>
        <w:jc w:val="both"/>
        <w:rPr>
          <w:rFonts w:ascii="Arial" w:eastAsia="Times New Roman" w:hAnsi="Arial" w:cs="Arial"/>
          <w:sz w:val="18"/>
          <w:szCs w:val="18"/>
          <w:lang w:val="pt-BR"/>
        </w:rPr>
      </w:pPr>
      <w:proofErr w:type="spellStart"/>
      <w:r>
        <w:rPr>
          <w:rFonts w:ascii="Arial" w:eastAsia="Times New Roman" w:hAnsi="Arial" w:cs="Arial"/>
          <w:sz w:val="18"/>
          <w:szCs w:val="18"/>
        </w:rPr>
        <w:t>Kasinathan</w:t>
      </w:r>
      <w:proofErr w:type="spellEnd"/>
      <w:r>
        <w:rPr>
          <w:rFonts w:ascii="Arial" w:eastAsia="Times New Roman" w:hAnsi="Arial" w:cs="Arial"/>
          <w:sz w:val="18"/>
          <w:szCs w:val="18"/>
        </w:rPr>
        <w:t xml:space="preserve">, T., </w:t>
      </w:r>
      <w:proofErr w:type="spellStart"/>
      <w:r>
        <w:rPr>
          <w:rFonts w:ascii="Arial" w:eastAsia="Times New Roman" w:hAnsi="Arial" w:cs="Arial"/>
          <w:sz w:val="18"/>
          <w:szCs w:val="18"/>
        </w:rPr>
        <w:t>Singaraju</w:t>
      </w:r>
      <w:proofErr w:type="spellEnd"/>
      <w:r>
        <w:rPr>
          <w:rFonts w:ascii="Arial" w:eastAsia="Times New Roman" w:hAnsi="Arial" w:cs="Arial"/>
          <w:sz w:val="18"/>
          <w:szCs w:val="18"/>
        </w:rPr>
        <w:t xml:space="preserve">, D., &amp; </w:t>
      </w:r>
      <w:proofErr w:type="spellStart"/>
      <w:r>
        <w:rPr>
          <w:rFonts w:ascii="Arial" w:eastAsia="Times New Roman" w:hAnsi="Arial" w:cs="Arial"/>
          <w:sz w:val="18"/>
          <w:szCs w:val="18"/>
        </w:rPr>
        <w:t>Uyyala</w:t>
      </w:r>
      <w:proofErr w:type="spellEnd"/>
      <w:r>
        <w:rPr>
          <w:rFonts w:ascii="Arial" w:eastAsia="Times New Roman" w:hAnsi="Arial" w:cs="Arial"/>
          <w:sz w:val="18"/>
          <w:szCs w:val="18"/>
        </w:rPr>
        <w:t xml:space="preserve">, S. R. (2021). Insect classification and detection in field crops using modern machine learning techniques. Information Processing in Agriculture, 8(3), 446–457. </w:t>
      </w:r>
      <w:hyperlink r:id="rId25" w:history="1">
        <w:r w:rsidRPr="00295F1E">
          <w:rPr>
            <w:rStyle w:val="Hyperlink"/>
            <w:rFonts w:ascii="Arial" w:eastAsia="Times New Roman" w:hAnsi="Arial" w:cs="Arial"/>
            <w:sz w:val="18"/>
            <w:szCs w:val="18"/>
            <w:lang w:val="pt-BR"/>
          </w:rPr>
          <w:t>https://doi.org/10.1016/j.inpa.2020.09.006</w:t>
        </w:r>
      </w:hyperlink>
      <w:r w:rsidRPr="00295F1E">
        <w:rPr>
          <w:rFonts w:ascii="Arial" w:eastAsia="Times New Roman" w:hAnsi="Arial" w:cs="Arial"/>
          <w:sz w:val="18"/>
          <w:szCs w:val="18"/>
          <w:lang w:val="pt-BR"/>
        </w:rPr>
        <w:t xml:space="preserve"> </w:t>
      </w:r>
    </w:p>
    <w:p w14:paraId="642007EE" w14:textId="018D258B"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pt-BR"/>
        </w:rPr>
        <w:t xml:space="preserve">Kipruto, H., Muneene, D., Droti, B., Jepchumba, V., Okeibunor, C. J., Nabyonga-Orem, J., &amp; Karamagi, H. C. (2022). </w:t>
      </w:r>
      <w:r>
        <w:rPr>
          <w:rFonts w:ascii="Arial" w:eastAsia="Times New Roman" w:hAnsi="Arial" w:cs="Arial"/>
          <w:sz w:val="18"/>
          <w:szCs w:val="18"/>
        </w:rPr>
        <w:t xml:space="preserve">Use of Digital Health Interventions in Sub-Saharan Africa for Health Systems Strengthening Over the Last 10 Years: A Scoping Review Protocol. Frontiers in Digital Health, 4, 874251. </w:t>
      </w:r>
      <w:hyperlink r:id="rId26" w:history="1">
        <w:r w:rsidRPr="00E47240">
          <w:rPr>
            <w:rStyle w:val="Hyperlink"/>
            <w:rFonts w:ascii="Arial" w:eastAsia="Times New Roman" w:hAnsi="Arial" w:cs="Arial"/>
            <w:sz w:val="18"/>
            <w:szCs w:val="18"/>
          </w:rPr>
          <w:t>https://doi.org/10.3389/fdgth.2022.874251</w:t>
        </w:r>
      </w:hyperlink>
      <w:r>
        <w:rPr>
          <w:rFonts w:ascii="Arial" w:eastAsia="Times New Roman" w:hAnsi="Arial" w:cs="Arial"/>
          <w:sz w:val="18"/>
          <w:szCs w:val="18"/>
        </w:rPr>
        <w:t xml:space="preserve"> </w:t>
      </w:r>
    </w:p>
    <w:p w14:paraId="6EBE0241" w14:textId="7DA98375"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Klerkx</w:t>
      </w:r>
      <w:proofErr w:type="spellEnd"/>
      <w:r>
        <w:rPr>
          <w:rFonts w:ascii="Arial" w:eastAsia="Times New Roman" w:hAnsi="Arial" w:cs="Arial"/>
          <w:sz w:val="18"/>
          <w:szCs w:val="18"/>
        </w:rPr>
        <w:t xml:space="preserve">, L., </w:t>
      </w:r>
      <w:proofErr w:type="spellStart"/>
      <w:r>
        <w:rPr>
          <w:rFonts w:ascii="Arial" w:eastAsia="Times New Roman" w:hAnsi="Arial" w:cs="Arial"/>
          <w:sz w:val="18"/>
          <w:szCs w:val="18"/>
        </w:rPr>
        <w:t>Jakku</w:t>
      </w:r>
      <w:proofErr w:type="spellEnd"/>
      <w:r>
        <w:rPr>
          <w:rFonts w:ascii="Arial" w:eastAsia="Times New Roman" w:hAnsi="Arial" w:cs="Arial"/>
          <w:sz w:val="18"/>
          <w:szCs w:val="18"/>
        </w:rPr>
        <w:t xml:space="preserve">, E., &amp; Labarthe, P. (2019). A review of social science on digital agriculture, smart farming and agriculture 4.0: New contributions and a future research agenda. NJAS - Wageningen Journal of Life Sciences, 90-91, 100315. </w:t>
      </w:r>
      <w:hyperlink r:id="rId27" w:history="1">
        <w:r w:rsidRPr="00E47240">
          <w:rPr>
            <w:rStyle w:val="Hyperlink"/>
            <w:rFonts w:ascii="Arial" w:eastAsia="Times New Roman" w:hAnsi="Arial" w:cs="Arial"/>
            <w:sz w:val="18"/>
            <w:szCs w:val="18"/>
          </w:rPr>
          <w:t>https://doi.org/10.1016/j.njas.2019.100315</w:t>
        </w:r>
      </w:hyperlink>
      <w:r>
        <w:rPr>
          <w:rFonts w:ascii="Arial" w:eastAsia="Times New Roman" w:hAnsi="Arial" w:cs="Arial"/>
          <w:sz w:val="18"/>
          <w:szCs w:val="18"/>
        </w:rPr>
        <w:t xml:space="preserve"> </w:t>
      </w:r>
    </w:p>
    <w:p w14:paraId="3EFED2AB" w14:textId="39E979EE" w:rsidR="00295F1E" w:rsidRPr="00295F1E" w:rsidRDefault="00295F1E" w:rsidP="00295F1E">
      <w:pPr>
        <w:jc w:val="both"/>
        <w:rPr>
          <w:rFonts w:ascii="Arial" w:eastAsia="Times New Roman" w:hAnsi="Arial" w:cs="Arial"/>
          <w:sz w:val="18"/>
          <w:szCs w:val="18"/>
          <w:lang w:val="fr-FR"/>
        </w:rPr>
      </w:pPr>
      <w:proofErr w:type="spellStart"/>
      <w:r>
        <w:rPr>
          <w:rFonts w:ascii="Arial" w:eastAsia="Times New Roman" w:hAnsi="Arial" w:cs="Arial"/>
          <w:sz w:val="18"/>
          <w:szCs w:val="18"/>
        </w:rPr>
        <w:t>Kumbhar</w:t>
      </w:r>
      <w:proofErr w:type="spellEnd"/>
      <w:r>
        <w:rPr>
          <w:rFonts w:ascii="Arial" w:eastAsia="Times New Roman" w:hAnsi="Arial" w:cs="Arial"/>
          <w:sz w:val="18"/>
          <w:szCs w:val="18"/>
        </w:rPr>
        <w:t xml:space="preserve">, S., Patil, S., </w:t>
      </w:r>
      <w:proofErr w:type="spellStart"/>
      <w:r>
        <w:rPr>
          <w:rFonts w:ascii="Arial" w:eastAsia="Times New Roman" w:hAnsi="Arial" w:cs="Arial"/>
          <w:sz w:val="18"/>
          <w:szCs w:val="18"/>
        </w:rPr>
        <w:t>Nilawar</w:t>
      </w:r>
      <w:proofErr w:type="spellEnd"/>
      <w:r>
        <w:rPr>
          <w:rFonts w:ascii="Arial" w:eastAsia="Times New Roman" w:hAnsi="Arial" w:cs="Arial"/>
          <w:sz w:val="18"/>
          <w:szCs w:val="18"/>
        </w:rPr>
        <w:t xml:space="preserve">, A., Mahalakshmi, B., &amp; </w:t>
      </w:r>
      <w:proofErr w:type="spellStart"/>
      <w:r>
        <w:rPr>
          <w:rFonts w:ascii="Arial" w:eastAsia="Times New Roman" w:hAnsi="Arial" w:cs="Arial"/>
          <w:sz w:val="18"/>
          <w:szCs w:val="18"/>
        </w:rPr>
        <w:t>Nipane</w:t>
      </w:r>
      <w:proofErr w:type="spellEnd"/>
      <w:r>
        <w:rPr>
          <w:rFonts w:ascii="Arial" w:eastAsia="Times New Roman" w:hAnsi="Arial" w:cs="Arial"/>
          <w:sz w:val="18"/>
          <w:szCs w:val="18"/>
        </w:rPr>
        <w:t xml:space="preserve">, M. (2019). Farmer buddy-web based cotton leaf disease detection using CNN. *International Journal of Applied Engineering Research*, *14*(11), 2662–2666. </w:t>
      </w:r>
      <w:hyperlink r:id="rId28" w:history="1">
        <w:r w:rsidRPr="00295F1E">
          <w:rPr>
            <w:rStyle w:val="Hyperlink"/>
            <w:rFonts w:ascii="Arial" w:eastAsia="Times New Roman" w:hAnsi="Arial" w:cs="Arial"/>
            <w:sz w:val="18"/>
            <w:szCs w:val="18"/>
            <w:lang w:val="fr-FR"/>
          </w:rPr>
          <w:t>https://www.ripublication.com/ijaer19/ijaer14_11_2662.pdf</w:t>
        </w:r>
      </w:hyperlink>
      <w:r w:rsidRPr="00295F1E">
        <w:rPr>
          <w:rFonts w:ascii="Arial" w:eastAsia="Times New Roman" w:hAnsi="Arial" w:cs="Arial"/>
          <w:sz w:val="18"/>
          <w:szCs w:val="18"/>
          <w:lang w:val="fr-FR"/>
        </w:rPr>
        <w:t xml:space="preserve"> </w:t>
      </w:r>
    </w:p>
    <w:p w14:paraId="00AD1017" w14:textId="767F298D"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fr-FR"/>
        </w:rPr>
        <w:t xml:space="preserve">Li, Y., &amp; Yang, J. (2020). </w:t>
      </w:r>
      <w:r>
        <w:rPr>
          <w:rFonts w:ascii="Arial" w:eastAsia="Times New Roman" w:hAnsi="Arial" w:cs="Arial"/>
          <w:sz w:val="18"/>
          <w:szCs w:val="18"/>
        </w:rPr>
        <w:t xml:space="preserve">Few-shot cotton pest recognition and terminal realization. Computers and Electronics in Agriculture, 169, 105240. </w:t>
      </w:r>
      <w:hyperlink r:id="rId29" w:history="1">
        <w:r w:rsidRPr="00E47240">
          <w:rPr>
            <w:rStyle w:val="Hyperlink"/>
            <w:rFonts w:ascii="Arial" w:eastAsia="Times New Roman" w:hAnsi="Arial" w:cs="Arial"/>
            <w:sz w:val="18"/>
            <w:szCs w:val="18"/>
          </w:rPr>
          <w:t>https://doi.org/10.1016/j.compag.2020.105240</w:t>
        </w:r>
      </w:hyperlink>
      <w:r>
        <w:rPr>
          <w:rFonts w:ascii="Arial" w:eastAsia="Times New Roman" w:hAnsi="Arial" w:cs="Arial"/>
          <w:sz w:val="18"/>
          <w:szCs w:val="18"/>
        </w:rPr>
        <w:t xml:space="preserve"> </w:t>
      </w:r>
    </w:p>
    <w:p w14:paraId="7EED47A2" w14:textId="61669667" w:rsidR="00295F1E" w:rsidRPr="00295F1E" w:rsidRDefault="00295F1E" w:rsidP="00295F1E">
      <w:pPr>
        <w:jc w:val="both"/>
        <w:rPr>
          <w:rFonts w:ascii="Arial" w:eastAsia="Times New Roman" w:hAnsi="Arial" w:cs="Arial"/>
          <w:sz w:val="18"/>
          <w:szCs w:val="18"/>
          <w:lang w:val="fr-FR"/>
        </w:rPr>
      </w:pPr>
      <w:r>
        <w:rPr>
          <w:rFonts w:ascii="Arial" w:eastAsia="Times New Roman" w:hAnsi="Arial" w:cs="Arial"/>
          <w:sz w:val="18"/>
          <w:szCs w:val="18"/>
        </w:rPr>
        <w:t xml:space="preserve">Lin, Y. W., Lin, Y. B., &amp; Hung, H. N. (2020). </w:t>
      </w:r>
      <w:proofErr w:type="spellStart"/>
      <w:r>
        <w:rPr>
          <w:rFonts w:ascii="Arial" w:eastAsia="Times New Roman" w:hAnsi="Arial" w:cs="Arial"/>
          <w:sz w:val="18"/>
          <w:szCs w:val="18"/>
        </w:rPr>
        <w:t>CalibrationTalk</w:t>
      </w:r>
      <w:proofErr w:type="spellEnd"/>
      <w:r>
        <w:rPr>
          <w:rFonts w:ascii="Arial" w:eastAsia="Times New Roman" w:hAnsi="Arial" w:cs="Arial"/>
          <w:sz w:val="18"/>
          <w:szCs w:val="18"/>
        </w:rPr>
        <w:t xml:space="preserve">: A farming sensor failure detection and calibration technique. IEEE Internet of Things Journal, 8(8), 6893–6903. </w:t>
      </w:r>
      <w:hyperlink r:id="rId30" w:history="1">
        <w:r w:rsidRPr="00295F1E">
          <w:rPr>
            <w:rStyle w:val="Hyperlink"/>
            <w:rFonts w:ascii="Arial" w:eastAsia="Times New Roman" w:hAnsi="Arial" w:cs="Arial"/>
            <w:sz w:val="18"/>
            <w:szCs w:val="18"/>
            <w:lang w:val="fr-FR"/>
          </w:rPr>
          <w:t>https://doi.org/10.1109/JIOT.2020.3036859</w:t>
        </w:r>
      </w:hyperlink>
      <w:r w:rsidRPr="00295F1E">
        <w:rPr>
          <w:rFonts w:ascii="Arial" w:eastAsia="Times New Roman" w:hAnsi="Arial" w:cs="Arial"/>
          <w:sz w:val="18"/>
          <w:szCs w:val="18"/>
          <w:lang w:val="fr-FR"/>
        </w:rPr>
        <w:t xml:space="preserve"> </w:t>
      </w:r>
    </w:p>
    <w:p w14:paraId="1C9822A1" w14:textId="39D9FC11"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fr-FR"/>
        </w:rPr>
        <w:t xml:space="preserve">Liu, Y., Ma, X., Shu, L., </w:t>
      </w:r>
      <w:proofErr w:type="spellStart"/>
      <w:r w:rsidRPr="00295F1E">
        <w:rPr>
          <w:rFonts w:ascii="Arial" w:eastAsia="Times New Roman" w:hAnsi="Arial" w:cs="Arial"/>
          <w:sz w:val="18"/>
          <w:szCs w:val="18"/>
          <w:lang w:val="fr-FR"/>
        </w:rPr>
        <w:t>Hancke</w:t>
      </w:r>
      <w:proofErr w:type="spellEnd"/>
      <w:r w:rsidRPr="00295F1E">
        <w:rPr>
          <w:rFonts w:ascii="Arial" w:eastAsia="Times New Roman" w:hAnsi="Arial" w:cs="Arial"/>
          <w:sz w:val="18"/>
          <w:szCs w:val="18"/>
          <w:lang w:val="fr-FR"/>
        </w:rPr>
        <w:t xml:space="preserve">, G. P., &amp; Abu-Mahfouz, A. M. (2021). </w:t>
      </w:r>
      <w:r>
        <w:rPr>
          <w:rFonts w:ascii="Arial" w:eastAsia="Times New Roman" w:hAnsi="Arial" w:cs="Arial"/>
          <w:sz w:val="18"/>
          <w:szCs w:val="18"/>
        </w:rPr>
        <w:t xml:space="preserve">From Industry 4.0 to Agriculture 4.0: Current Status, Enabling Technologies, and Research Challenges. IEEE Transactions on Industrial Informatics, 17(6), 4322–4334. </w:t>
      </w:r>
      <w:hyperlink r:id="rId31" w:history="1">
        <w:r w:rsidRPr="00E47240">
          <w:rPr>
            <w:rStyle w:val="Hyperlink"/>
            <w:rFonts w:ascii="Arial" w:eastAsia="Times New Roman" w:hAnsi="Arial" w:cs="Arial"/>
            <w:sz w:val="18"/>
            <w:szCs w:val="18"/>
          </w:rPr>
          <w:t>https://doi.org/10.1109/TII.2020.3003910</w:t>
        </w:r>
      </w:hyperlink>
      <w:r>
        <w:rPr>
          <w:rFonts w:ascii="Arial" w:eastAsia="Times New Roman" w:hAnsi="Arial" w:cs="Arial"/>
          <w:sz w:val="18"/>
          <w:szCs w:val="18"/>
        </w:rPr>
        <w:t xml:space="preserve"> </w:t>
      </w:r>
    </w:p>
    <w:p w14:paraId="6D770712" w14:textId="03846C1F" w:rsidR="00295F1E" w:rsidRPr="00295F1E" w:rsidRDefault="00295F1E" w:rsidP="00295F1E">
      <w:pPr>
        <w:jc w:val="both"/>
        <w:rPr>
          <w:rFonts w:ascii="Arial" w:eastAsia="Times New Roman" w:hAnsi="Arial" w:cs="Arial"/>
          <w:sz w:val="18"/>
          <w:szCs w:val="18"/>
          <w:lang w:val="pt-BR"/>
        </w:rPr>
      </w:pPr>
      <w:r>
        <w:rPr>
          <w:rFonts w:ascii="Arial" w:eastAsia="Times New Roman" w:hAnsi="Arial" w:cs="Arial"/>
          <w:sz w:val="18"/>
          <w:szCs w:val="18"/>
        </w:rPr>
        <w:t xml:space="preserve">Long, D., Grundy, P., &amp; McCarthy, A. (2019). Machine Vision App for Automated Cotton Insect Counting: Initial Development and First Results. Australian Association of Cotton Scientists 2019 Australian Cotton Research Conference (AACS 2019). </w:t>
      </w:r>
      <w:hyperlink r:id="rId32" w:history="1">
        <w:r w:rsidRPr="00295F1E">
          <w:rPr>
            <w:rStyle w:val="Hyperlink"/>
            <w:rFonts w:ascii="Arial" w:eastAsia="Times New Roman" w:hAnsi="Arial" w:cs="Arial"/>
            <w:sz w:val="18"/>
            <w:szCs w:val="18"/>
            <w:lang w:val="pt-BR"/>
          </w:rPr>
          <w:t>https://www.australiancottonscientists.org/previous-conferences</w:t>
        </w:r>
      </w:hyperlink>
      <w:r w:rsidRPr="00295F1E">
        <w:rPr>
          <w:rFonts w:ascii="Arial" w:eastAsia="Times New Roman" w:hAnsi="Arial" w:cs="Arial"/>
          <w:sz w:val="18"/>
          <w:szCs w:val="18"/>
          <w:lang w:val="pt-BR"/>
        </w:rPr>
        <w:t xml:space="preserve"> </w:t>
      </w:r>
    </w:p>
    <w:p w14:paraId="76BFAC8C" w14:textId="18E79EA0"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pt-BR"/>
        </w:rPr>
        <w:t xml:space="preserve">Machado, A. V. A., Potin, D. M., Torres, J. B., &amp; Torres, C. S. A. S. (2019). </w:t>
      </w:r>
      <w:r>
        <w:rPr>
          <w:rFonts w:ascii="Arial" w:eastAsia="Times New Roman" w:hAnsi="Arial" w:cs="Arial"/>
          <w:sz w:val="18"/>
          <w:szCs w:val="18"/>
        </w:rPr>
        <w:t xml:space="preserve">Selective insecticides secure natural </w:t>
      </w:r>
      <w:proofErr w:type="gramStart"/>
      <w:r>
        <w:rPr>
          <w:rFonts w:ascii="Arial" w:eastAsia="Times New Roman" w:hAnsi="Arial" w:cs="Arial"/>
          <w:sz w:val="18"/>
          <w:szCs w:val="18"/>
        </w:rPr>
        <w:t>enemies</w:t>
      </w:r>
      <w:proofErr w:type="gramEnd"/>
      <w:r>
        <w:rPr>
          <w:rFonts w:ascii="Arial" w:eastAsia="Times New Roman" w:hAnsi="Arial" w:cs="Arial"/>
          <w:sz w:val="18"/>
          <w:szCs w:val="18"/>
        </w:rPr>
        <w:t xml:space="preserve"> action in cotton pest management. Ecotoxicology and Environmental Safety, 184, 109669. </w:t>
      </w:r>
      <w:hyperlink r:id="rId33" w:history="1">
        <w:r w:rsidRPr="00E47240">
          <w:rPr>
            <w:rStyle w:val="Hyperlink"/>
            <w:rFonts w:ascii="Arial" w:eastAsia="Times New Roman" w:hAnsi="Arial" w:cs="Arial"/>
            <w:sz w:val="18"/>
            <w:szCs w:val="18"/>
          </w:rPr>
          <w:t>https://doi.org/10.1016/j.ecoenv.2019.109669</w:t>
        </w:r>
      </w:hyperlink>
      <w:r>
        <w:rPr>
          <w:rFonts w:ascii="Arial" w:eastAsia="Times New Roman" w:hAnsi="Arial" w:cs="Arial"/>
          <w:sz w:val="18"/>
          <w:szCs w:val="18"/>
        </w:rPr>
        <w:t xml:space="preserve"> </w:t>
      </w:r>
    </w:p>
    <w:p w14:paraId="3DAF4F56" w14:textId="77777777" w:rsidR="00F005B8" w:rsidRPr="007D0618" w:rsidRDefault="00F005B8" w:rsidP="009E5215">
      <w:pPr>
        <w:spacing w:line="360" w:lineRule="auto"/>
        <w:ind w:left="720" w:hanging="720"/>
        <w:jc w:val="both"/>
        <w:rPr>
          <w:rFonts w:cs="Times New Roman"/>
          <w:szCs w:val="24"/>
        </w:rPr>
      </w:pPr>
      <w:proofErr w:type="spellStart"/>
      <w:r w:rsidRPr="007D0618">
        <w:rPr>
          <w:rFonts w:cs="Times New Roman"/>
          <w:szCs w:val="24"/>
        </w:rPr>
        <w:t>Maïga</w:t>
      </w:r>
      <w:proofErr w:type="spellEnd"/>
      <w:r w:rsidRPr="007D0618">
        <w:rPr>
          <w:rFonts w:cs="Times New Roman"/>
          <w:szCs w:val="24"/>
        </w:rPr>
        <w:t xml:space="preserve">, A., Jiwani, S. S., Mutua, M. K., Porth, T. A., Taylor, C. M., </w:t>
      </w:r>
      <w:proofErr w:type="spellStart"/>
      <w:r w:rsidRPr="007D0618">
        <w:rPr>
          <w:rFonts w:cs="Times New Roman"/>
          <w:szCs w:val="24"/>
        </w:rPr>
        <w:t>Asiki</w:t>
      </w:r>
      <w:proofErr w:type="spellEnd"/>
      <w:r w:rsidRPr="007D0618">
        <w:rPr>
          <w:rFonts w:cs="Times New Roman"/>
          <w:szCs w:val="24"/>
        </w:rPr>
        <w:t>, G. (2019). Countdown to 2030 collaboration for Eastern and Southern Africa. BMJ Glob Health. 2019;4.</w:t>
      </w:r>
    </w:p>
    <w:p w14:paraId="09837435" w14:textId="77777777" w:rsidR="00F005B8" w:rsidRPr="007D0618" w:rsidRDefault="00F005B8" w:rsidP="009E5215">
      <w:pPr>
        <w:spacing w:line="360" w:lineRule="auto"/>
        <w:ind w:left="720" w:hanging="720"/>
        <w:jc w:val="both"/>
        <w:rPr>
          <w:rFonts w:cs="Times New Roman"/>
          <w:szCs w:val="24"/>
        </w:rPr>
      </w:pPr>
      <w:r w:rsidRPr="007D0618">
        <w:rPr>
          <w:rFonts w:cs="Times New Roman"/>
          <w:szCs w:val="24"/>
        </w:rPr>
        <w:t>Martin, V., Thonnat, M. (2022). A Cognitive Vision Approach to Image Segmentation. [(accessed on 3 October 2022)]. Available online: https://hal.inria.fr/inria-00499604.</w:t>
      </w:r>
    </w:p>
    <w:p w14:paraId="50FB035F" w14:textId="1A95FB78"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McCarthy, A., Long, D., &amp; Grundy, P. (2020). Smartphone apps under development to aid pest monitoring. In *Proceedings of the GRDC Grains Research Update: Driving Profit Through Research*. </w:t>
      </w:r>
      <w:hyperlink r:id="rId34" w:history="1">
        <w:r w:rsidRPr="00E47240">
          <w:rPr>
            <w:rStyle w:val="Hyperlink"/>
            <w:rFonts w:ascii="Arial" w:eastAsia="Times New Roman" w:hAnsi="Arial" w:cs="Arial"/>
            <w:sz w:val="18"/>
            <w:szCs w:val="18"/>
          </w:rPr>
          <w:t>https://grdc.com.au/resources-and-publications/grdc-update-papers/tab-content/grdc-update-papers/2020/09/smartphone-apps-under-development-to-aid-pest-monitoring</w:t>
        </w:r>
      </w:hyperlink>
      <w:r>
        <w:rPr>
          <w:rFonts w:ascii="Arial" w:eastAsia="Times New Roman" w:hAnsi="Arial" w:cs="Arial"/>
          <w:sz w:val="18"/>
          <w:szCs w:val="18"/>
        </w:rPr>
        <w:t xml:space="preserve"> </w:t>
      </w:r>
    </w:p>
    <w:p w14:paraId="7DFFC882" w14:textId="5D8A0CB4" w:rsidR="00295F1E" w:rsidRPr="00295F1E" w:rsidRDefault="00295F1E" w:rsidP="00295F1E">
      <w:pPr>
        <w:jc w:val="both"/>
        <w:rPr>
          <w:rFonts w:ascii="Arial" w:eastAsia="Times New Roman" w:hAnsi="Arial" w:cs="Arial"/>
          <w:sz w:val="18"/>
          <w:szCs w:val="18"/>
          <w:lang w:val="pt-BR"/>
        </w:rPr>
      </w:pPr>
      <w:r w:rsidRPr="00295F1E">
        <w:rPr>
          <w:rFonts w:ascii="Arial" w:eastAsia="Times New Roman" w:hAnsi="Arial" w:cs="Arial"/>
          <w:sz w:val="18"/>
          <w:szCs w:val="18"/>
          <w:lang w:val="pt-BR"/>
        </w:rPr>
        <w:lastRenderedPageBreak/>
        <w:t xml:space="preserve">Meliala, J., Hubeis, M., Jahroh, S., &amp; Maulana, A. (2019). </w:t>
      </w:r>
      <w:r>
        <w:rPr>
          <w:rFonts w:ascii="Arial" w:eastAsia="Times New Roman" w:hAnsi="Arial" w:cs="Arial"/>
          <w:sz w:val="18"/>
          <w:szCs w:val="18"/>
        </w:rPr>
        <w:t xml:space="preserve">Position of farmers in agriculture 4.0: Finding from farmers partner of aggregator online vegetables commodity in Indonesia. Archives of Agriculture and Environmental Science. </w:t>
      </w:r>
      <w:hyperlink r:id="rId35" w:history="1">
        <w:r w:rsidRPr="00295F1E">
          <w:rPr>
            <w:rStyle w:val="Hyperlink"/>
            <w:rFonts w:ascii="Arial" w:eastAsia="Times New Roman" w:hAnsi="Arial" w:cs="Arial"/>
            <w:sz w:val="18"/>
            <w:szCs w:val="18"/>
            <w:lang w:val="pt-BR"/>
          </w:rPr>
          <w:t>https://doi.org/10.26832/24566632.2019.040307</w:t>
        </w:r>
      </w:hyperlink>
      <w:r w:rsidRPr="00295F1E">
        <w:rPr>
          <w:rFonts w:ascii="Arial" w:eastAsia="Times New Roman" w:hAnsi="Arial" w:cs="Arial"/>
          <w:sz w:val="18"/>
          <w:szCs w:val="18"/>
          <w:lang w:val="pt-BR"/>
        </w:rPr>
        <w:t xml:space="preserve"> </w:t>
      </w:r>
    </w:p>
    <w:p w14:paraId="21BCA46D" w14:textId="3A9F1BF7"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pt-BR"/>
        </w:rPr>
        <w:t xml:space="preserve">Otorkpa, O. J., Otorkpa, C. O., Adebola, O. A., Emmanuel, S., Adamu, A., &amp; Olaniyan, O. E. (2024). </w:t>
      </w:r>
      <w:r>
        <w:rPr>
          <w:rFonts w:ascii="Arial" w:eastAsia="Times New Roman" w:hAnsi="Arial" w:cs="Arial"/>
          <w:sz w:val="18"/>
          <w:szCs w:val="18"/>
        </w:rPr>
        <w:t xml:space="preserve">From Policy to Practice: A Review of Africa's Public Health Policy. Central African Journal of Public Health, 10(2), 90-99. </w:t>
      </w:r>
      <w:hyperlink r:id="rId36" w:history="1">
        <w:r w:rsidRPr="00E47240">
          <w:rPr>
            <w:rStyle w:val="Hyperlink"/>
            <w:rFonts w:ascii="Arial" w:eastAsia="Times New Roman" w:hAnsi="Arial" w:cs="Arial"/>
            <w:sz w:val="18"/>
            <w:szCs w:val="18"/>
          </w:rPr>
          <w:t>https://doi.org/10.11648/j.cajph.20241002.14</w:t>
        </w:r>
      </w:hyperlink>
      <w:r>
        <w:rPr>
          <w:rFonts w:ascii="Arial" w:eastAsia="Times New Roman" w:hAnsi="Arial" w:cs="Arial"/>
          <w:sz w:val="18"/>
          <w:szCs w:val="18"/>
        </w:rPr>
        <w:t xml:space="preserve"> </w:t>
      </w:r>
    </w:p>
    <w:p w14:paraId="7931C376" w14:textId="41DF5957"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Parab</w:t>
      </w:r>
      <w:proofErr w:type="spellEnd"/>
      <w:r>
        <w:rPr>
          <w:rFonts w:ascii="Arial" w:eastAsia="Times New Roman" w:hAnsi="Arial" w:cs="Arial"/>
          <w:sz w:val="18"/>
          <w:szCs w:val="18"/>
        </w:rPr>
        <w:t xml:space="preserve">, C. U., </w:t>
      </w:r>
      <w:proofErr w:type="spellStart"/>
      <w:r>
        <w:rPr>
          <w:rFonts w:ascii="Arial" w:eastAsia="Times New Roman" w:hAnsi="Arial" w:cs="Arial"/>
          <w:sz w:val="18"/>
          <w:szCs w:val="18"/>
        </w:rPr>
        <w:t>Mwitta</w:t>
      </w:r>
      <w:proofErr w:type="spellEnd"/>
      <w:r>
        <w:rPr>
          <w:rFonts w:ascii="Arial" w:eastAsia="Times New Roman" w:hAnsi="Arial" w:cs="Arial"/>
          <w:sz w:val="18"/>
          <w:szCs w:val="18"/>
        </w:rPr>
        <w:t xml:space="preserve">, C., Hayes, M., Schmidt, J. M., Riley, D., </w:t>
      </w:r>
      <w:proofErr w:type="spellStart"/>
      <w:r>
        <w:rPr>
          <w:rFonts w:ascii="Arial" w:eastAsia="Times New Roman" w:hAnsi="Arial" w:cs="Arial"/>
          <w:sz w:val="18"/>
          <w:szCs w:val="18"/>
        </w:rPr>
        <w:t>Fue</w:t>
      </w:r>
      <w:proofErr w:type="spellEnd"/>
      <w:r>
        <w:rPr>
          <w:rFonts w:ascii="Arial" w:eastAsia="Times New Roman" w:hAnsi="Arial" w:cs="Arial"/>
          <w:sz w:val="18"/>
          <w:szCs w:val="18"/>
        </w:rPr>
        <w:t xml:space="preserve">, K., Bhandarkar, S., &amp; Rains, G. C. (2022). Comparison of Single-Shot and Two-Shot Deep Neural Network Models for Whitefly Detection in IoT Web Application. </w:t>
      </w:r>
      <w:proofErr w:type="spellStart"/>
      <w:r>
        <w:rPr>
          <w:rFonts w:ascii="Arial" w:eastAsia="Times New Roman" w:hAnsi="Arial" w:cs="Arial"/>
          <w:sz w:val="18"/>
          <w:szCs w:val="18"/>
        </w:rPr>
        <w:t>AgriEngineering</w:t>
      </w:r>
      <w:proofErr w:type="spellEnd"/>
      <w:r>
        <w:rPr>
          <w:rFonts w:ascii="Arial" w:eastAsia="Times New Roman" w:hAnsi="Arial" w:cs="Arial"/>
          <w:sz w:val="18"/>
          <w:szCs w:val="18"/>
        </w:rPr>
        <w:t xml:space="preserve">, 4(2), 507–522. </w:t>
      </w:r>
      <w:hyperlink r:id="rId37" w:history="1">
        <w:r w:rsidRPr="00E47240">
          <w:rPr>
            <w:rStyle w:val="Hyperlink"/>
            <w:rFonts w:ascii="Arial" w:eastAsia="Times New Roman" w:hAnsi="Arial" w:cs="Arial"/>
            <w:sz w:val="18"/>
            <w:szCs w:val="18"/>
          </w:rPr>
          <w:t>https://doi.org/10.3390/agriengineering4020034</w:t>
        </w:r>
      </w:hyperlink>
      <w:r>
        <w:rPr>
          <w:rFonts w:ascii="Arial" w:eastAsia="Times New Roman" w:hAnsi="Arial" w:cs="Arial"/>
          <w:sz w:val="18"/>
          <w:szCs w:val="18"/>
        </w:rPr>
        <w:t xml:space="preserve"> </w:t>
      </w:r>
    </w:p>
    <w:p w14:paraId="63350C62" w14:textId="4DBDDD7F"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Petrozzino</w:t>
      </w:r>
      <w:proofErr w:type="spellEnd"/>
      <w:r>
        <w:rPr>
          <w:rFonts w:ascii="Arial" w:eastAsia="Times New Roman" w:hAnsi="Arial" w:cs="Arial"/>
          <w:sz w:val="18"/>
          <w:szCs w:val="18"/>
        </w:rPr>
        <w:t xml:space="preserve">, C. (2021). Who pays for ethical debt in AI? AI Ethics. </w:t>
      </w:r>
      <w:hyperlink r:id="rId38" w:history="1">
        <w:r w:rsidRPr="00E47240">
          <w:rPr>
            <w:rStyle w:val="Hyperlink"/>
            <w:rFonts w:ascii="Arial" w:eastAsia="Times New Roman" w:hAnsi="Arial" w:cs="Arial"/>
            <w:sz w:val="18"/>
            <w:szCs w:val="18"/>
          </w:rPr>
          <w:t>https://doi.org/10.1007/s43681-020-00030-3</w:t>
        </w:r>
      </w:hyperlink>
      <w:r>
        <w:rPr>
          <w:rFonts w:ascii="Arial" w:eastAsia="Times New Roman" w:hAnsi="Arial" w:cs="Arial"/>
          <w:sz w:val="18"/>
          <w:szCs w:val="18"/>
        </w:rPr>
        <w:t xml:space="preserve"> </w:t>
      </w:r>
    </w:p>
    <w:p w14:paraId="048BC0B2" w14:textId="7FE8FFF8"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Ramli, R. M., &amp; Jabbar, W. A. (2022). Design and implementation of solar-powered with IoT-Enabled portable irrigation system. Internet of Things and Cyber-Physical Systems, 2, 212–225. </w:t>
      </w:r>
      <w:hyperlink r:id="rId39" w:history="1">
        <w:r w:rsidRPr="00E47240">
          <w:rPr>
            <w:rStyle w:val="Hyperlink"/>
            <w:rFonts w:ascii="Arial" w:eastAsia="Times New Roman" w:hAnsi="Arial" w:cs="Arial"/>
            <w:sz w:val="18"/>
            <w:szCs w:val="18"/>
          </w:rPr>
          <w:t>https://doi.org/10.1016/j.iotcps.2022.12.002</w:t>
        </w:r>
      </w:hyperlink>
      <w:r>
        <w:rPr>
          <w:rFonts w:ascii="Arial" w:eastAsia="Times New Roman" w:hAnsi="Arial" w:cs="Arial"/>
          <w:sz w:val="18"/>
          <w:szCs w:val="18"/>
        </w:rPr>
        <w:t xml:space="preserve"> </w:t>
      </w:r>
    </w:p>
    <w:p w14:paraId="547AF032" w14:textId="76C95D27"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Rapela</w:t>
      </w:r>
      <w:proofErr w:type="spellEnd"/>
      <w:r>
        <w:rPr>
          <w:rFonts w:ascii="Arial" w:eastAsia="Times New Roman" w:hAnsi="Arial" w:cs="Arial"/>
          <w:sz w:val="18"/>
          <w:szCs w:val="18"/>
        </w:rPr>
        <w:t xml:space="preserve">, M. A. (2019). Post-Malthusian Dilemmas in Agriculture 4.0. In M. A. </w:t>
      </w:r>
      <w:proofErr w:type="spellStart"/>
      <w:r>
        <w:rPr>
          <w:rFonts w:ascii="Arial" w:eastAsia="Times New Roman" w:hAnsi="Arial" w:cs="Arial"/>
          <w:sz w:val="18"/>
          <w:szCs w:val="18"/>
        </w:rPr>
        <w:t>Rapela</w:t>
      </w:r>
      <w:proofErr w:type="spellEnd"/>
      <w:r>
        <w:rPr>
          <w:rFonts w:ascii="Arial" w:eastAsia="Times New Roman" w:hAnsi="Arial" w:cs="Arial"/>
          <w:sz w:val="18"/>
          <w:szCs w:val="18"/>
        </w:rPr>
        <w:t xml:space="preserve"> (Ed.), Fostering Innovation for Agriculture 4.0: A Comprehensive Plant Germplasm System (pp. 1–16). Springer International Publishing. </w:t>
      </w:r>
      <w:hyperlink r:id="rId40" w:history="1">
        <w:r w:rsidRPr="00E47240">
          <w:rPr>
            <w:rStyle w:val="Hyperlink"/>
            <w:rFonts w:ascii="Arial" w:eastAsia="Times New Roman" w:hAnsi="Arial" w:cs="Arial"/>
            <w:sz w:val="18"/>
            <w:szCs w:val="18"/>
          </w:rPr>
          <w:t>https://doi.org/10.1007/978-3-030-32493-3_1</w:t>
        </w:r>
      </w:hyperlink>
      <w:r>
        <w:rPr>
          <w:rFonts w:ascii="Arial" w:eastAsia="Times New Roman" w:hAnsi="Arial" w:cs="Arial"/>
          <w:sz w:val="18"/>
          <w:szCs w:val="18"/>
        </w:rPr>
        <w:t xml:space="preserve"> </w:t>
      </w:r>
    </w:p>
    <w:p w14:paraId="7905AC2D" w14:textId="7E808B68" w:rsidR="00295F1E" w:rsidRPr="00295F1E" w:rsidRDefault="00295F1E" w:rsidP="00295F1E">
      <w:pPr>
        <w:jc w:val="both"/>
        <w:rPr>
          <w:rFonts w:ascii="Arial" w:eastAsia="Times New Roman" w:hAnsi="Arial" w:cs="Arial"/>
          <w:sz w:val="18"/>
          <w:szCs w:val="18"/>
          <w:lang w:val="pt-BR"/>
        </w:rPr>
      </w:pPr>
      <w:r>
        <w:rPr>
          <w:rFonts w:ascii="Arial" w:eastAsia="Times New Roman" w:hAnsi="Arial" w:cs="Arial"/>
          <w:sz w:val="18"/>
          <w:szCs w:val="18"/>
        </w:rPr>
        <w:t xml:space="preserve">Rose, D. C., &amp; </w:t>
      </w:r>
      <w:proofErr w:type="spellStart"/>
      <w:r>
        <w:rPr>
          <w:rFonts w:ascii="Arial" w:eastAsia="Times New Roman" w:hAnsi="Arial" w:cs="Arial"/>
          <w:sz w:val="18"/>
          <w:szCs w:val="18"/>
        </w:rPr>
        <w:t>Chilvers</w:t>
      </w:r>
      <w:proofErr w:type="spellEnd"/>
      <w:r>
        <w:rPr>
          <w:rFonts w:ascii="Arial" w:eastAsia="Times New Roman" w:hAnsi="Arial" w:cs="Arial"/>
          <w:sz w:val="18"/>
          <w:szCs w:val="18"/>
        </w:rPr>
        <w:t xml:space="preserve">, J. (2018). Agriculture 4.0: Broadening Responsible Innovation in an Era of Smart Farming. Frontiers in Sustainable Food Systems. </w:t>
      </w:r>
      <w:hyperlink r:id="rId41" w:history="1">
        <w:r w:rsidRPr="00295F1E">
          <w:rPr>
            <w:rStyle w:val="Hyperlink"/>
            <w:rFonts w:ascii="Arial" w:eastAsia="Times New Roman" w:hAnsi="Arial" w:cs="Arial"/>
            <w:sz w:val="18"/>
            <w:szCs w:val="18"/>
            <w:lang w:val="pt-BR"/>
          </w:rPr>
          <w:t>https://doi.org/10.3389/fsufs.2018.00087</w:t>
        </w:r>
      </w:hyperlink>
      <w:r w:rsidRPr="00295F1E">
        <w:rPr>
          <w:rFonts w:ascii="Arial" w:eastAsia="Times New Roman" w:hAnsi="Arial" w:cs="Arial"/>
          <w:sz w:val="18"/>
          <w:szCs w:val="18"/>
          <w:lang w:val="pt-BR"/>
        </w:rPr>
        <w:t xml:space="preserve"> </w:t>
      </w:r>
    </w:p>
    <w:p w14:paraId="311CD1D5" w14:textId="138AF04E"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pt-BR"/>
        </w:rPr>
        <w:t xml:space="preserve">Rumisha, S. F., Lyimo, E. P., Mremi, I. R., Tungu, P. K., Mwingira, V. S., &amp; Mbata, D. (2020). </w:t>
      </w:r>
      <w:r>
        <w:rPr>
          <w:rFonts w:ascii="Arial" w:eastAsia="Times New Roman" w:hAnsi="Arial" w:cs="Arial"/>
          <w:sz w:val="18"/>
          <w:szCs w:val="18"/>
        </w:rPr>
        <w:t xml:space="preserve">Data quality of the routine health management information system at the primary healthcare facility and district levels in Tanzania. BMC Medical Informatics and Decision Making, 20(1), 340. </w:t>
      </w:r>
      <w:hyperlink r:id="rId42" w:history="1">
        <w:r w:rsidRPr="00E47240">
          <w:rPr>
            <w:rStyle w:val="Hyperlink"/>
            <w:rFonts w:ascii="Arial" w:eastAsia="Times New Roman" w:hAnsi="Arial" w:cs="Arial"/>
            <w:sz w:val="18"/>
            <w:szCs w:val="18"/>
          </w:rPr>
          <w:t>https://doi.org/10.1186/s12911-020-01366-w</w:t>
        </w:r>
      </w:hyperlink>
      <w:r>
        <w:rPr>
          <w:rFonts w:ascii="Arial" w:eastAsia="Times New Roman" w:hAnsi="Arial" w:cs="Arial"/>
          <w:sz w:val="18"/>
          <w:szCs w:val="18"/>
        </w:rPr>
        <w:t xml:space="preserve"> </w:t>
      </w:r>
    </w:p>
    <w:p w14:paraId="36D18D76" w14:textId="660B1122"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Saad, M. H. M., Hamdan, N. M., &amp; </w:t>
      </w:r>
      <w:proofErr w:type="spellStart"/>
      <w:r>
        <w:rPr>
          <w:rFonts w:ascii="Arial" w:eastAsia="Times New Roman" w:hAnsi="Arial" w:cs="Arial"/>
          <w:sz w:val="18"/>
          <w:szCs w:val="18"/>
        </w:rPr>
        <w:t>Sarker</w:t>
      </w:r>
      <w:proofErr w:type="spellEnd"/>
      <w:r>
        <w:rPr>
          <w:rFonts w:ascii="Arial" w:eastAsia="Times New Roman" w:hAnsi="Arial" w:cs="Arial"/>
          <w:sz w:val="18"/>
          <w:szCs w:val="18"/>
        </w:rPr>
        <w:t xml:space="preserve">, M. R. (2021). State of the Art of Urban Smart Vertical Farming Automation System: Advanced Topologies, Issues and Recommendations. Electronics. </w:t>
      </w:r>
      <w:hyperlink r:id="rId43" w:history="1">
        <w:r w:rsidRPr="00E47240">
          <w:rPr>
            <w:rStyle w:val="Hyperlink"/>
            <w:rFonts w:ascii="Arial" w:eastAsia="Times New Roman" w:hAnsi="Arial" w:cs="Arial"/>
            <w:sz w:val="18"/>
            <w:szCs w:val="18"/>
          </w:rPr>
          <w:t>https://doi.org/10.3390/electronics10121422</w:t>
        </w:r>
      </w:hyperlink>
      <w:r>
        <w:rPr>
          <w:rFonts w:ascii="Arial" w:eastAsia="Times New Roman" w:hAnsi="Arial" w:cs="Arial"/>
          <w:sz w:val="18"/>
          <w:szCs w:val="18"/>
        </w:rPr>
        <w:t xml:space="preserve"> </w:t>
      </w:r>
    </w:p>
    <w:p w14:paraId="023004F6" w14:textId="475C50B2"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Shah, N., &amp; Jain, S. (2019). Detection of disease in cotton leaf using artificial neural network. Proceedings of the 2019 Amity International Conference on Artificial Intelligence (AICAI). </w:t>
      </w:r>
      <w:hyperlink r:id="rId44" w:history="1">
        <w:r w:rsidRPr="00E47240">
          <w:rPr>
            <w:rStyle w:val="Hyperlink"/>
            <w:rFonts w:ascii="Arial" w:eastAsia="Times New Roman" w:hAnsi="Arial" w:cs="Arial"/>
            <w:sz w:val="18"/>
            <w:szCs w:val="18"/>
          </w:rPr>
          <w:t>https://doi.org/10.1109/AICAI.2019.8701311</w:t>
        </w:r>
      </w:hyperlink>
      <w:r>
        <w:rPr>
          <w:rFonts w:ascii="Arial" w:eastAsia="Times New Roman" w:hAnsi="Arial" w:cs="Arial"/>
          <w:sz w:val="18"/>
          <w:szCs w:val="18"/>
        </w:rPr>
        <w:t xml:space="preserve"> </w:t>
      </w:r>
    </w:p>
    <w:p w14:paraId="232E5137" w14:textId="77777777" w:rsidR="00F005B8" w:rsidRPr="007D0618" w:rsidRDefault="00F005B8" w:rsidP="009E5215">
      <w:pPr>
        <w:spacing w:line="360" w:lineRule="auto"/>
        <w:ind w:left="720" w:hanging="720"/>
        <w:jc w:val="both"/>
        <w:rPr>
          <w:rFonts w:cs="Times New Roman"/>
          <w:szCs w:val="24"/>
        </w:rPr>
      </w:pPr>
      <w:r w:rsidRPr="007D0618">
        <w:rPr>
          <w:rFonts w:cs="Times New Roman"/>
          <w:szCs w:val="24"/>
        </w:rPr>
        <w:t>Shi, W., Li, N. (2022). Research on Farmland Pest Image Recognition Based on Target Detection Algorithm. [(accessed on 8 November 2022)</w:t>
      </w:r>
      <w:proofErr w:type="gramStart"/>
      <w:r w:rsidRPr="007D0618">
        <w:rPr>
          <w:rFonts w:cs="Times New Roman"/>
          <w:szCs w:val="24"/>
        </w:rPr>
        <w:t>];CS</w:t>
      </w:r>
      <w:proofErr w:type="gramEnd"/>
      <w:r w:rsidRPr="007D0618">
        <w:rPr>
          <w:rFonts w:cs="Times New Roman"/>
          <w:szCs w:val="24"/>
        </w:rPr>
        <w:t>&amp; IT 2020: Computer Science &amp; Information Technology Conference Proceedings. 2020 Volume 10:111–117.</w:t>
      </w:r>
    </w:p>
    <w:p w14:paraId="153596AA" w14:textId="537C2C2F" w:rsidR="00295F1E" w:rsidRPr="00295F1E" w:rsidRDefault="00295F1E" w:rsidP="00295F1E">
      <w:pPr>
        <w:jc w:val="both"/>
        <w:rPr>
          <w:rFonts w:ascii="Arial" w:eastAsia="Times New Roman" w:hAnsi="Arial" w:cs="Arial"/>
          <w:sz w:val="18"/>
          <w:szCs w:val="18"/>
          <w:lang w:val="pt-BR"/>
        </w:rPr>
      </w:pPr>
      <w:proofErr w:type="spellStart"/>
      <w:r>
        <w:rPr>
          <w:rFonts w:ascii="Arial" w:eastAsia="Times New Roman" w:hAnsi="Arial" w:cs="Arial"/>
          <w:sz w:val="18"/>
          <w:szCs w:val="18"/>
        </w:rPr>
        <w:t>Talisuna</w:t>
      </w:r>
      <w:proofErr w:type="spellEnd"/>
      <w:r>
        <w:rPr>
          <w:rFonts w:ascii="Arial" w:eastAsia="Times New Roman" w:hAnsi="Arial" w:cs="Arial"/>
          <w:sz w:val="18"/>
          <w:szCs w:val="18"/>
        </w:rPr>
        <w:t xml:space="preserve">, A. O., </w:t>
      </w:r>
      <w:proofErr w:type="spellStart"/>
      <w:r>
        <w:rPr>
          <w:rFonts w:ascii="Arial" w:eastAsia="Times New Roman" w:hAnsi="Arial" w:cs="Arial"/>
          <w:sz w:val="18"/>
          <w:szCs w:val="18"/>
        </w:rPr>
        <w:t>Okiro</w:t>
      </w:r>
      <w:proofErr w:type="spellEnd"/>
      <w:r>
        <w:rPr>
          <w:rFonts w:ascii="Arial" w:eastAsia="Times New Roman" w:hAnsi="Arial" w:cs="Arial"/>
          <w:sz w:val="18"/>
          <w:szCs w:val="18"/>
        </w:rPr>
        <w:t xml:space="preserve">, E. A., Yahaya, A. A., Stephen, M., </w:t>
      </w:r>
      <w:proofErr w:type="spellStart"/>
      <w:r>
        <w:rPr>
          <w:rFonts w:ascii="Arial" w:eastAsia="Times New Roman" w:hAnsi="Arial" w:cs="Arial"/>
          <w:sz w:val="18"/>
          <w:szCs w:val="18"/>
        </w:rPr>
        <w:t>Bonkoungou</w:t>
      </w:r>
      <w:proofErr w:type="spellEnd"/>
      <w:r>
        <w:rPr>
          <w:rFonts w:ascii="Arial" w:eastAsia="Times New Roman" w:hAnsi="Arial" w:cs="Arial"/>
          <w:sz w:val="18"/>
          <w:szCs w:val="18"/>
        </w:rPr>
        <w:t xml:space="preserve">, B., Musa, E. O., </w:t>
      </w:r>
      <w:proofErr w:type="spellStart"/>
      <w:r>
        <w:rPr>
          <w:rFonts w:ascii="Arial" w:eastAsia="Times New Roman" w:hAnsi="Arial" w:cs="Arial"/>
          <w:sz w:val="18"/>
          <w:szCs w:val="18"/>
        </w:rPr>
        <w:t>Minkoulou</w:t>
      </w:r>
      <w:proofErr w:type="spellEnd"/>
      <w:r>
        <w:rPr>
          <w:rFonts w:ascii="Arial" w:eastAsia="Times New Roman" w:hAnsi="Arial" w:cs="Arial"/>
          <w:sz w:val="18"/>
          <w:szCs w:val="18"/>
        </w:rPr>
        <w:t xml:space="preserve">, E. M., </w:t>
      </w:r>
      <w:proofErr w:type="spellStart"/>
      <w:r>
        <w:rPr>
          <w:rFonts w:ascii="Arial" w:eastAsia="Times New Roman" w:hAnsi="Arial" w:cs="Arial"/>
          <w:sz w:val="18"/>
          <w:szCs w:val="18"/>
        </w:rPr>
        <w:t>Okeibunor</w:t>
      </w:r>
      <w:proofErr w:type="spellEnd"/>
      <w:r>
        <w:rPr>
          <w:rFonts w:ascii="Arial" w:eastAsia="Times New Roman" w:hAnsi="Arial" w:cs="Arial"/>
          <w:sz w:val="18"/>
          <w:szCs w:val="18"/>
        </w:rPr>
        <w:t xml:space="preserve">, J., </w:t>
      </w:r>
      <w:proofErr w:type="spellStart"/>
      <w:r>
        <w:rPr>
          <w:rFonts w:ascii="Arial" w:eastAsia="Times New Roman" w:hAnsi="Arial" w:cs="Arial"/>
          <w:sz w:val="18"/>
          <w:szCs w:val="18"/>
        </w:rPr>
        <w:t>Impouma</w:t>
      </w:r>
      <w:proofErr w:type="spellEnd"/>
      <w:r>
        <w:rPr>
          <w:rFonts w:ascii="Arial" w:eastAsia="Times New Roman" w:hAnsi="Arial" w:cs="Arial"/>
          <w:sz w:val="18"/>
          <w:szCs w:val="18"/>
        </w:rPr>
        <w:t xml:space="preserve">, B., </w:t>
      </w:r>
      <w:proofErr w:type="spellStart"/>
      <w:r>
        <w:rPr>
          <w:rFonts w:ascii="Arial" w:eastAsia="Times New Roman" w:hAnsi="Arial" w:cs="Arial"/>
          <w:sz w:val="18"/>
          <w:szCs w:val="18"/>
        </w:rPr>
        <w:t>Djingarey</w:t>
      </w:r>
      <w:proofErr w:type="spellEnd"/>
      <w:r>
        <w:rPr>
          <w:rFonts w:ascii="Arial" w:eastAsia="Times New Roman" w:hAnsi="Arial" w:cs="Arial"/>
          <w:sz w:val="18"/>
          <w:szCs w:val="18"/>
        </w:rPr>
        <w:t xml:space="preserve">, H. M., Yao, N. K. M., Oka, S., </w:t>
      </w:r>
      <w:proofErr w:type="spellStart"/>
      <w:r>
        <w:rPr>
          <w:rFonts w:ascii="Arial" w:eastAsia="Times New Roman" w:hAnsi="Arial" w:cs="Arial"/>
          <w:sz w:val="18"/>
          <w:szCs w:val="18"/>
        </w:rPr>
        <w:t>Yoti</w:t>
      </w:r>
      <w:proofErr w:type="spellEnd"/>
      <w:r>
        <w:rPr>
          <w:rFonts w:ascii="Arial" w:eastAsia="Times New Roman" w:hAnsi="Arial" w:cs="Arial"/>
          <w:sz w:val="18"/>
          <w:szCs w:val="18"/>
        </w:rPr>
        <w:t xml:space="preserve">, Z., &amp; Fall, I. S. (2020). Spatial and temporal distribution of infectious disease epidemics, disasters and other potential public health emergencies in the World Health </w:t>
      </w:r>
      <w:proofErr w:type="spellStart"/>
      <w:r>
        <w:rPr>
          <w:rFonts w:ascii="Arial" w:eastAsia="Times New Roman" w:hAnsi="Arial" w:cs="Arial"/>
          <w:sz w:val="18"/>
          <w:szCs w:val="18"/>
        </w:rPr>
        <w:t>Organisation</w:t>
      </w:r>
      <w:proofErr w:type="spellEnd"/>
      <w:r>
        <w:rPr>
          <w:rFonts w:ascii="Arial" w:eastAsia="Times New Roman" w:hAnsi="Arial" w:cs="Arial"/>
          <w:sz w:val="18"/>
          <w:szCs w:val="18"/>
        </w:rPr>
        <w:t xml:space="preserve"> Africa region, 2016–2018. </w:t>
      </w:r>
      <w:r w:rsidRPr="00295F1E">
        <w:rPr>
          <w:rFonts w:ascii="Arial" w:eastAsia="Times New Roman" w:hAnsi="Arial" w:cs="Arial"/>
          <w:sz w:val="18"/>
          <w:szCs w:val="18"/>
          <w:lang w:val="pt-BR"/>
        </w:rPr>
        <w:t xml:space="preserve">Global Health, 16(1), 9. </w:t>
      </w:r>
      <w:r>
        <w:rPr>
          <w:rFonts w:ascii="Arial" w:eastAsia="Times New Roman" w:hAnsi="Arial" w:cs="Arial"/>
          <w:sz w:val="18"/>
          <w:szCs w:val="18"/>
          <w:lang w:val="pt-BR"/>
        </w:rPr>
        <w:fldChar w:fldCharType="begin"/>
      </w:r>
      <w:r>
        <w:rPr>
          <w:rFonts w:ascii="Arial" w:eastAsia="Times New Roman" w:hAnsi="Arial" w:cs="Arial"/>
          <w:sz w:val="18"/>
          <w:szCs w:val="18"/>
          <w:lang w:val="pt-BR"/>
        </w:rPr>
        <w:instrText xml:space="preserve"> HYPERLINK "</w:instrText>
      </w:r>
      <w:r w:rsidRPr="00295F1E">
        <w:rPr>
          <w:rFonts w:ascii="Arial" w:eastAsia="Times New Roman" w:hAnsi="Arial" w:cs="Arial"/>
          <w:sz w:val="18"/>
          <w:szCs w:val="18"/>
          <w:lang w:val="pt-BR"/>
        </w:rPr>
        <w:instrText>https://doi.org/10.1186/s12992-019-0540-4</w:instrText>
      </w:r>
      <w:r>
        <w:rPr>
          <w:rFonts w:ascii="Arial" w:eastAsia="Times New Roman" w:hAnsi="Arial" w:cs="Arial"/>
          <w:sz w:val="18"/>
          <w:szCs w:val="18"/>
          <w:lang w:val="pt-BR"/>
        </w:rPr>
        <w:instrText xml:space="preserve">" </w:instrText>
      </w:r>
      <w:r>
        <w:rPr>
          <w:rFonts w:ascii="Arial" w:eastAsia="Times New Roman" w:hAnsi="Arial" w:cs="Arial"/>
          <w:sz w:val="18"/>
          <w:szCs w:val="18"/>
          <w:lang w:val="pt-BR"/>
        </w:rPr>
        <w:fldChar w:fldCharType="separate"/>
      </w:r>
      <w:r w:rsidRPr="00E47240">
        <w:rPr>
          <w:rStyle w:val="Hyperlink"/>
          <w:rFonts w:ascii="Arial" w:eastAsia="Times New Roman" w:hAnsi="Arial" w:cs="Arial"/>
          <w:sz w:val="18"/>
          <w:szCs w:val="18"/>
          <w:lang w:val="pt-BR"/>
        </w:rPr>
        <w:t>https://doi.org/10.1186/s12992-019-0540-4</w:t>
      </w:r>
      <w:r>
        <w:rPr>
          <w:rFonts w:ascii="Arial" w:eastAsia="Times New Roman" w:hAnsi="Arial" w:cs="Arial"/>
          <w:sz w:val="18"/>
          <w:szCs w:val="18"/>
          <w:lang w:val="pt-BR"/>
        </w:rPr>
        <w:fldChar w:fldCharType="end"/>
      </w:r>
      <w:r>
        <w:rPr>
          <w:rFonts w:ascii="Arial" w:eastAsia="Times New Roman" w:hAnsi="Arial" w:cs="Arial"/>
          <w:sz w:val="18"/>
          <w:szCs w:val="18"/>
          <w:lang w:val="pt-BR"/>
        </w:rPr>
        <w:t xml:space="preserve"> </w:t>
      </w:r>
    </w:p>
    <w:p w14:paraId="7E4E2FA2" w14:textId="1131CFAE"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pt-BR"/>
        </w:rPr>
        <w:t xml:space="preserve">Tenório, G. L., Martins, F. F., Carvalho, T. M., Leite, A. C., Figueiredo, K., Vellasco, M., &amp; Caarls, W. (2019). </w:t>
      </w:r>
      <w:r>
        <w:rPr>
          <w:rFonts w:ascii="Arial" w:eastAsia="Times New Roman" w:hAnsi="Arial" w:cs="Arial"/>
          <w:sz w:val="18"/>
          <w:szCs w:val="18"/>
        </w:rPr>
        <w:t xml:space="preserve">Comparative Study of Computer Vision Models for Insect Pest Identification in Complex Backgrounds. Proceedings of the 2019 12th International Conference on Developments in </w:t>
      </w:r>
      <w:proofErr w:type="spellStart"/>
      <w:r>
        <w:rPr>
          <w:rFonts w:ascii="Arial" w:eastAsia="Times New Roman" w:hAnsi="Arial" w:cs="Arial"/>
          <w:sz w:val="18"/>
          <w:szCs w:val="18"/>
        </w:rPr>
        <w:t>eSystems</w:t>
      </w:r>
      <w:proofErr w:type="spellEnd"/>
      <w:r>
        <w:rPr>
          <w:rFonts w:ascii="Arial" w:eastAsia="Times New Roman" w:hAnsi="Arial" w:cs="Arial"/>
          <w:sz w:val="18"/>
          <w:szCs w:val="18"/>
        </w:rPr>
        <w:t xml:space="preserve"> Engineering (</w:t>
      </w:r>
      <w:proofErr w:type="spellStart"/>
      <w:r>
        <w:rPr>
          <w:rFonts w:ascii="Arial" w:eastAsia="Times New Roman" w:hAnsi="Arial" w:cs="Arial"/>
          <w:sz w:val="18"/>
          <w:szCs w:val="18"/>
        </w:rPr>
        <w:t>DeSE</w:t>
      </w:r>
      <w:proofErr w:type="spellEnd"/>
      <w:r>
        <w:rPr>
          <w:rFonts w:ascii="Arial" w:eastAsia="Times New Roman" w:hAnsi="Arial" w:cs="Arial"/>
          <w:sz w:val="18"/>
          <w:szCs w:val="18"/>
        </w:rPr>
        <w:t xml:space="preserve">), 551–556. </w:t>
      </w:r>
      <w:hyperlink r:id="rId45" w:history="1">
        <w:r w:rsidRPr="00E47240">
          <w:rPr>
            <w:rStyle w:val="Hyperlink"/>
            <w:rFonts w:ascii="Arial" w:eastAsia="Times New Roman" w:hAnsi="Arial" w:cs="Arial"/>
            <w:sz w:val="18"/>
            <w:szCs w:val="18"/>
          </w:rPr>
          <w:t>https://doi.org/10.1109/DeSE.2019.00106</w:t>
        </w:r>
      </w:hyperlink>
      <w:r>
        <w:rPr>
          <w:rFonts w:ascii="Arial" w:eastAsia="Times New Roman" w:hAnsi="Arial" w:cs="Arial"/>
          <w:sz w:val="18"/>
          <w:szCs w:val="18"/>
        </w:rPr>
        <w:t xml:space="preserve"> </w:t>
      </w:r>
    </w:p>
    <w:p w14:paraId="14FF2DD3" w14:textId="77777777" w:rsidR="00F005B8" w:rsidRPr="007D0618" w:rsidRDefault="00F005B8" w:rsidP="009E5215">
      <w:pPr>
        <w:spacing w:line="360" w:lineRule="auto"/>
        <w:ind w:left="720" w:hanging="720"/>
        <w:jc w:val="both"/>
        <w:rPr>
          <w:rFonts w:cs="Times New Roman"/>
          <w:szCs w:val="24"/>
        </w:rPr>
      </w:pPr>
      <w:proofErr w:type="spellStart"/>
      <w:r w:rsidRPr="007D0618">
        <w:rPr>
          <w:rFonts w:cs="Times New Roman"/>
          <w:szCs w:val="24"/>
        </w:rPr>
        <w:t>Terenzi</w:t>
      </w:r>
      <w:proofErr w:type="spellEnd"/>
      <w:r w:rsidRPr="007D0618">
        <w:rPr>
          <w:rFonts w:cs="Times New Roman"/>
          <w:szCs w:val="24"/>
        </w:rPr>
        <w:t xml:space="preserve">, A., Cecchi, S., </w:t>
      </w:r>
      <w:proofErr w:type="spellStart"/>
      <w:r w:rsidRPr="007D0618">
        <w:rPr>
          <w:rFonts w:cs="Times New Roman"/>
          <w:szCs w:val="24"/>
        </w:rPr>
        <w:t>Spinsante</w:t>
      </w:r>
      <w:proofErr w:type="spellEnd"/>
      <w:r w:rsidRPr="007D0618">
        <w:rPr>
          <w:rFonts w:cs="Times New Roman"/>
          <w:szCs w:val="24"/>
        </w:rPr>
        <w:t xml:space="preserve">, S. (2020). On the importance of the sound emitted by honey bee hives. Vet. Sci. </w:t>
      </w:r>
      <w:proofErr w:type="gramStart"/>
      <w:r w:rsidRPr="007D0618">
        <w:rPr>
          <w:rFonts w:cs="Times New Roman"/>
          <w:szCs w:val="24"/>
        </w:rPr>
        <w:t>2020;7:168</w:t>
      </w:r>
      <w:proofErr w:type="gramEnd"/>
      <w:r w:rsidRPr="007D0618">
        <w:rPr>
          <w:rFonts w:cs="Times New Roman"/>
          <w:szCs w:val="24"/>
        </w:rPr>
        <w:t xml:space="preserve">. </w:t>
      </w:r>
      <w:proofErr w:type="spellStart"/>
      <w:r w:rsidRPr="007D0618">
        <w:rPr>
          <w:rFonts w:cs="Times New Roman"/>
          <w:szCs w:val="24"/>
        </w:rPr>
        <w:t>doi</w:t>
      </w:r>
      <w:proofErr w:type="spellEnd"/>
      <w:r w:rsidRPr="007D0618">
        <w:rPr>
          <w:rFonts w:cs="Times New Roman"/>
          <w:szCs w:val="24"/>
        </w:rPr>
        <w:t>: 10.3390/vetsci7040168.</w:t>
      </w:r>
    </w:p>
    <w:p w14:paraId="6130A334" w14:textId="2005D053" w:rsidR="00295F1E" w:rsidRPr="00295F1E" w:rsidRDefault="00295F1E" w:rsidP="00295F1E">
      <w:pPr>
        <w:jc w:val="both"/>
        <w:rPr>
          <w:rFonts w:ascii="Arial" w:eastAsia="Times New Roman" w:hAnsi="Arial" w:cs="Arial"/>
          <w:sz w:val="18"/>
          <w:szCs w:val="18"/>
          <w:lang w:val="fr-FR"/>
        </w:rPr>
      </w:pPr>
      <w:proofErr w:type="spellStart"/>
      <w:r>
        <w:rPr>
          <w:rFonts w:ascii="Arial" w:eastAsia="Times New Roman" w:hAnsi="Arial" w:cs="Arial"/>
          <w:sz w:val="18"/>
          <w:szCs w:val="18"/>
        </w:rPr>
        <w:t>Thenmozhi</w:t>
      </w:r>
      <w:proofErr w:type="spellEnd"/>
      <w:r>
        <w:rPr>
          <w:rFonts w:ascii="Arial" w:eastAsia="Times New Roman" w:hAnsi="Arial" w:cs="Arial"/>
          <w:sz w:val="18"/>
          <w:szCs w:val="18"/>
        </w:rPr>
        <w:t xml:space="preserve">, K., &amp; Reddy, U. S. (2019). Crop pest classification based on deep convolutional neural network and transfer learning. Computers and Electronics in Agriculture, 164, 104906. </w:t>
      </w:r>
      <w:hyperlink r:id="rId46" w:history="1">
        <w:r w:rsidRPr="00295F1E">
          <w:rPr>
            <w:rStyle w:val="Hyperlink"/>
            <w:rFonts w:ascii="Arial" w:eastAsia="Times New Roman" w:hAnsi="Arial" w:cs="Arial"/>
            <w:sz w:val="18"/>
            <w:szCs w:val="18"/>
            <w:lang w:val="fr-FR"/>
          </w:rPr>
          <w:t>https://doi.org/10.1016/j.compag.2019.104906</w:t>
        </w:r>
      </w:hyperlink>
      <w:r w:rsidRPr="00295F1E">
        <w:rPr>
          <w:rFonts w:ascii="Arial" w:eastAsia="Times New Roman" w:hAnsi="Arial" w:cs="Arial"/>
          <w:sz w:val="18"/>
          <w:szCs w:val="18"/>
          <w:lang w:val="fr-FR"/>
        </w:rPr>
        <w:t xml:space="preserve"> </w:t>
      </w:r>
    </w:p>
    <w:p w14:paraId="1E898CB5" w14:textId="39B1E5C9"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fr-FR"/>
        </w:rPr>
        <w:lastRenderedPageBreak/>
        <w:t xml:space="preserve">Tian, M., Lu, P., Liu, X., &amp; Lu, X. (2021). </w:t>
      </w:r>
      <w:r>
        <w:rPr>
          <w:rFonts w:ascii="Arial" w:eastAsia="Times New Roman" w:hAnsi="Arial" w:cs="Arial"/>
          <w:sz w:val="18"/>
          <w:szCs w:val="18"/>
        </w:rPr>
        <w:t xml:space="preserve">The Cotton Aphids Counting System with Super Resolution and Compressive Sensing. *Sensing and Imaging*, *22*, 27. </w:t>
      </w:r>
      <w:hyperlink r:id="rId47" w:history="1">
        <w:r w:rsidRPr="00E47240">
          <w:rPr>
            <w:rStyle w:val="Hyperlink"/>
            <w:rFonts w:ascii="Arial" w:eastAsia="Times New Roman" w:hAnsi="Arial" w:cs="Arial"/>
            <w:sz w:val="18"/>
            <w:szCs w:val="18"/>
          </w:rPr>
          <w:t>https://doi.org/10.1007/s11220-021-00345-3</w:t>
        </w:r>
      </w:hyperlink>
      <w:r>
        <w:rPr>
          <w:rFonts w:ascii="Arial" w:eastAsia="Times New Roman" w:hAnsi="Arial" w:cs="Arial"/>
          <w:sz w:val="18"/>
          <w:szCs w:val="18"/>
        </w:rPr>
        <w:t xml:space="preserve"> </w:t>
      </w:r>
    </w:p>
    <w:p w14:paraId="545E41A0" w14:textId="5874C16E"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 xml:space="preserve">Van </w:t>
      </w:r>
      <w:proofErr w:type="spellStart"/>
      <w:r>
        <w:rPr>
          <w:rFonts w:ascii="Arial" w:eastAsia="Times New Roman" w:hAnsi="Arial" w:cs="Arial"/>
          <w:sz w:val="18"/>
          <w:szCs w:val="18"/>
        </w:rPr>
        <w:t>Goethem</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Verwulgen</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Goethijn</w:t>
      </w:r>
      <w:proofErr w:type="spellEnd"/>
      <w:r>
        <w:rPr>
          <w:rFonts w:ascii="Arial" w:eastAsia="Times New Roman" w:hAnsi="Arial" w:cs="Arial"/>
          <w:sz w:val="18"/>
          <w:szCs w:val="18"/>
        </w:rPr>
        <w:t xml:space="preserve">, F., &amp; Steckel, J. (2019, April 15–18). An IoT solution for measuring bee pollination efficacy. In Proceedings of the 2019 IEEE 5th World Forum on Internet of Things (WF-IoT) (pp. 837–841). </w:t>
      </w:r>
      <w:hyperlink r:id="rId48" w:history="1">
        <w:r w:rsidRPr="00E47240">
          <w:rPr>
            <w:rStyle w:val="Hyperlink"/>
            <w:rFonts w:ascii="Arial" w:eastAsia="Times New Roman" w:hAnsi="Arial" w:cs="Arial"/>
            <w:sz w:val="18"/>
            <w:szCs w:val="18"/>
          </w:rPr>
          <w:t>https://doi.org/10.1109/WF-IoT.2019.8767298</w:t>
        </w:r>
      </w:hyperlink>
      <w:r>
        <w:rPr>
          <w:rFonts w:ascii="Arial" w:eastAsia="Times New Roman" w:hAnsi="Arial" w:cs="Arial"/>
          <w:sz w:val="18"/>
          <w:szCs w:val="18"/>
        </w:rPr>
        <w:t xml:space="preserve"> </w:t>
      </w:r>
    </w:p>
    <w:p w14:paraId="38CD1553" w14:textId="77777777" w:rsidR="00295F1E" w:rsidRDefault="00295F1E" w:rsidP="00295F1E">
      <w:pPr>
        <w:jc w:val="both"/>
        <w:rPr>
          <w:rFonts w:ascii="Arial" w:eastAsia="Times New Roman" w:hAnsi="Arial" w:cs="Arial"/>
          <w:sz w:val="18"/>
          <w:szCs w:val="18"/>
        </w:rPr>
      </w:pPr>
      <w:r>
        <w:rPr>
          <w:rFonts w:ascii="Arial" w:eastAsia="Times New Roman" w:hAnsi="Arial" w:cs="Arial"/>
          <w:sz w:val="18"/>
          <w:szCs w:val="18"/>
        </w:rPr>
        <w:t>Wang, X., Wang, X., Huang, W., Zhang, S. (2021). International Conference on Intelligent Computing. Springer; Cham, Switzerland: 2021. Fine-grained recognition of crop pests based on capsule network with attention mechanism; pp. 465–474.</w:t>
      </w:r>
    </w:p>
    <w:p w14:paraId="4C1810B4" w14:textId="68D74881" w:rsidR="00295F1E" w:rsidRDefault="00295F1E" w:rsidP="00295F1E">
      <w:pPr>
        <w:jc w:val="both"/>
        <w:rPr>
          <w:rFonts w:ascii="Arial" w:eastAsia="Times New Roman" w:hAnsi="Arial" w:cs="Arial"/>
          <w:sz w:val="18"/>
          <w:szCs w:val="18"/>
        </w:rPr>
      </w:pPr>
      <w:proofErr w:type="spellStart"/>
      <w:r>
        <w:rPr>
          <w:rFonts w:ascii="Arial" w:eastAsia="Times New Roman" w:hAnsi="Arial" w:cs="Arial"/>
          <w:sz w:val="18"/>
          <w:szCs w:val="18"/>
        </w:rPr>
        <w:t>Azath</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Zekiwos</w:t>
      </w:r>
      <w:proofErr w:type="spellEnd"/>
      <w:r>
        <w:rPr>
          <w:rFonts w:ascii="Arial" w:eastAsia="Times New Roman" w:hAnsi="Arial" w:cs="Arial"/>
          <w:sz w:val="18"/>
          <w:szCs w:val="18"/>
        </w:rPr>
        <w:t xml:space="preserve">, M., &amp; Bruck, A. (2021). Deep learning-based image processing for cotton leaf disease and pest diagnosis. Journal of Electrical and Computer Engineering, 2021, 9981437. </w:t>
      </w:r>
      <w:hyperlink r:id="rId49" w:history="1">
        <w:r w:rsidRPr="00E47240">
          <w:rPr>
            <w:rStyle w:val="Hyperlink"/>
            <w:rFonts w:ascii="Arial" w:eastAsia="Times New Roman" w:hAnsi="Arial" w:cs="Arial"/>
            <w:sz w:val="18"/>
            <w:szCs w:val="18"/>
          </w:rPr>
          <w:t>https://doi.org/10.1155/2021/9981437</w:t>
        </w:r>
      </w:hyperlink>
      <w:r>
        <w:rPr>
          <w:rFonts w:ascii="Arial" w:eastAsia="Times New Roman" w:hAnsi="Arial" w:cs="Arial"/>
          <w:sz w:val="18"/>
          <w:szCs w:val="18"/>
        </w:rPr>
        <w:t xml:space="preserve"> </w:t>
      </w:r>
    </w:p>
    <w:p w14:paraId="628F823E" w14:textId="28702BBB" w:rsidR="00295F1E" w:rsidRPr="00295F1E" w:rsidRDefault="00295F1E" w:rsidP="00295F1E">
      <w:pPr>
        <w:jc w:val="both"/>
        <w:rPr>
          <w:rFonts w:ascii="Arial" w:eastAsia="Times New Roman" w:hAnsi="Arial" w:cs="Arial"/>
          <w:sz w:val="18"/>
          <w:szCs w:val="18"/>
          <w:lang w:val="fr-FR"/>
        </w:rPr>
      </w:pPr>
      <w:proofErr w:type="spellStart"/>
      <w:r>
        <w:rPr>
          <w:rFonts w:ascii="Arial" w:eastAsia="Times New Roman" w:hAnsi="Arial" w:cs="Arial"/>
          <w:sz w:val="18"/>
          <w:szCs w:val="18"/>
        </w:rPr>
        <w:t>Zgank</w:t>
      </w:r>
      <w:proofErr w:type="spellEnd"/>
      <w:r>
        <w:rPr>
          <w:rFonts w:ascii="Arial" w:eastAsia="Times New Roman" w:hAnsi="Arial" w:cs="Arial"/>
          <w:sz w:val="18"/>
          <w:szCs w:val="18"/>
        </w:rPr>
        <w:t xml:space="preserve">, A. (2021). IoT-Based Bee Swarm Activity Acoustic Classification Using Deep Neural Networks. </w:t>
      </w:r>
      <w:proofErr w:type="spellStart"/>
      <w:r w:rsidRPr="00295F1E">
        <w:rPr>
          <w:rFonts w:ascii="Arial" w:eastAsia="Times New Roman" w:hAnsi="Arial" w:cs="Arial"/>
          <w:sz w:val="18"/>
          <w:szCs w:val="18"/>
          <w:lang w:val="fr-FR"/>
        </w:rPr>
        <w:t>Sensors</w:t>
      </w:r>
      <w:proofErr w:type="spellEnd"/>
      <w:r w:rsidRPr="00295F1E">
        <w:rPr>
          <w:rFonts w:ascii="Arial" w:eastAsia="Times New Roman" w:hAnsi="Arial" w:cs="Arial"/>
          <w:sz w:val="18"/>
          <w:szCs w:val="18"/>
          <w:lang w:val="fr-FR"/>
        </w:rPr>
        <w:t xml:space="preserve">, 21(3), 676. </w:t>
      </w:r>
      <w:hyperlink r:id="rId50" w:history="1">
        <w:r w:rsidRPr="00E47240">
          <w:rPr>
            <w:rStyle w:val="Hyperlink"/>
            <w:rFonts w:ascii="Arial" w:eastAsia="Times New Roman" w:hAnsi="Arial" w:cs="Arial"/>
            <w:sz w:val="18"/>
            <w:szCs w:val="18"/>
            <w:lang w:val="fr-FR"/>
          </w:rPr>
          <w:t>https://doi.org/10.3390/s21030676</w:t>
        </w:r>
      </w:hyperlink>
      <w:r>
        <w:rPr>
          <w:rFonts w:ascii="Arial" w:eastAsia="Times New Roman" w:hAnsi="Arial" w:cs="Arial"/>
          <w:sz w:val="18"/>
          <w:szCs w:val="18"/>
          <w:lang w:val="fr-FR"/>
        </w:rPr>
        <w:t xml:space="preserve"> </w:t>
      </w:r>
    </w:p>
    <w:p w14:paraId="305E62BB" w14:textId="5259B7B5" w:rsidR="00295F1E" w:rsidRDefault="00295F1E" w:rsidP="00295F1E">
      <w:pPr>
        <w:jc w:val="both"/>
        <w:rPr>
          <w:rFonts w:ascii="Arial" w:eastAsia="Times New Roman" w:hAnsi="Arial" w:cs="Arial"/>
          <w:sz w:val="18"/>
          <w:szCs w:val="18"/>
        </w:rPr>
      </w:pPr>
      <w:proofErr w:type="spellStart"/>
      <w:r w:rsidRPr="00295F1E">
        <w:rPr>
          <w:rFonts w:ascii="Arial" w:eastAsia="Times New Roman" w:hAnsi="Arial" w:cs="Arial"/>
          <w:sz w:val="18"/>
          <w:szCs w:val="18"/>
          <w:lang w:val="fr-FR"/>
        </w:rPr>
        <w:t>Zhai</w:t>
      </w:r>
      <w:proofErr w:type="spellEnd"/>
      <w:r w:rsidRPr="00295F1E">
        <w:rPr>
          <w:rFonts w:ascii="Arial" w:eastAsia="Times New Roman" w:hAnsi="Arial" w:cs="Arial"/>
          <w:sz w:val="18"/>
          <w:szCs w:val="18"/>
          <w:lang w:val="fr-FR"/>
        </w:rPr>
        <w:t xml:space="preserve">, Z., </w:t>
      </w:r>
      <w:proofErr w:type="spellStart"/>
      <w:r w:rsidRPr="00295F1E">
        <w:rPr>
          <w:rFonts w:ascii="Arial" w:eastAsia="Times New Roman" w:hAnsi="Arial" w:cs="Arial"/>
          <w:sz w:val="18"/>
          <w:szCs w:val="18"/>
          <w:lang w:val="fr-FR"/>
        </w:rPr>
        <w:t>Martínez</w:t>
      </w:r>
      <w:proofErr w:type="spellEnd"/>
      <w:r w:rsidRPr="00295F1E">
        <w:rPr>
          <w:rFonts w:ascii="Arial" w:eastAsia="Times New Roman" w:hAnsi="Arial" w:cs="Arial"/>
          <w:sz w:val="18"/>
          <w:szCs w:val="18"/>
          <w:lang w:val="fr-FR"/>
        </w:rPr>
        <w:t xml:space="preserve">, J. F., Beltran, V., &amp; </w:t>
      </w:r>
      <w:proofErr w:type="spellStart"/>
      <w:r w:rsidRPr="00295F1E">
        <w:rPr>
          <w:rFonts w:ascii="Arial" w:eastAsia="Times New Roman" w:hAnsi="Arial" w:cs="Arial"/>
          <w:sz w:val="18"/>
          <w:szCs w:val="18"/>
          <w:lang w:val="fr-FR"/>
        </w:rPr>
        <w:t>Martínez</w:t>
      </w:r>
      <w:proofErr w:type="spellEnd"/>
      <w:r w:rsidRPr="00295F1E">
        <w:rPr>
          <w:rFonts w:ascii="Arial" w:eastAsia="Times New Roman" w:hAnsi="Arial" w:cs="Arial"/>
          <w:sz w:val="18"/>
          <w:szCs w:val="18"/>
          <w:lang w:val="fr-FR"/>
        </w:rPr>
        <w:t xml:space="preserve">, N. L. (2020). </w:t>
      </w:r>
      <w:r>
        <w:rPr>
          <w:rFonts w:ascii="Arial" w:eastAsia="Times New Roman" w:hAnsi="Arial" w:cs="Arial"/>
          <w:sz w:val="18"/>
          <w:szCs w:val="18"/>
        </w:rPr>
        <w:t xml:space="preserve">Decision support systems for agriculture 4.0: Survey and challenges. Computers and Electronics in Agriculture, 170, 105256. </w:t>
      </w:r>
      <w:hyperlink r:id="rId51" w:history="1">
        <w:r w:rsidRPr="00E47240">
          <w:rPr>
            <w:rStyle w:val="Hyperlink"/>
            <w:rFonts w:ascii="Arial" w:eastAsia="Times New Roman" w:hAnsi="Arial" w:cs="Arial"/>
            <w:sz w:val="18"/>
            <w:szCs w:val="18"/>
          </w:rPr>
          <w:t>https://doi.org/10.1016/j.compag.2020.105256</w:t>
        </w:r>
      </w:hyperlink>
      <w:r>
        <w:rPr>
          <w:rFonts w:ascii="Arial" w:eastAsia="Times New Roman" w:hAnsi="Arial" w:cs="Arial"/>
          <w:sz w:val="18"/>
          <w:szCs w:val="18"/>
        </w:rPr>
        <w:t xml:space="preserve"> </w:t>
      </w:r>
    </w:p>
    <w:p w14:paraId="0946235F" w14:textId="2FA742DF" w:rsidR="00295F1E" w:rsidRPr="00295F1E" w:rsidRDefault="00295F1E" w:rsidP="00295F1E">
      <w:pPr>
        <w:jc w:val="both"/>
        <w:rPr>
          <w:rFonts w:ascii="Arial" w:eastAsia="Times New Roman" w:hAnsi="Arial" w:cs="Arial"/>
          <w:sz w:val="18"/>
          <w:szCs w:val="18"/>
          <w:lang w:val="pt-BR"/>
        </w:rPr>
      </w:pPr>
      <w:r>
        <w:rPr>
          <w:rFonts w:ascii="Arial" w:eastAsia="Times New Roman" w:hAnsi="Arial" w:cs="Arial"/>
          <w:sz w:val="18"/>
          <w:szCs w:val="18"/>
        </w:rPr>
        <w:t xml:space="preserve">Zhang, Y. D., Dong, Z., Chen, X., Jia, W., Du, S., Muhammad, K., &amp; Wang, S. H. (2019). Image based fruit category classification by 13-layer deep convolutional neural network and data augmentation. Multimedia Tools and Applications, 78, 3613–3632. </w:t>
      </w:r>
      <w:hyperlink r:id="rId52" w:history="1">
        <w:r w:rsidRPr="00295F1E">
          <w:rPr>
            <w:rStyle w:val="Hyperlink"/>
            <w:rFonts w:ascii="Arial" w:eastAsia="Times New Roman" w:hAnsi="Arial" w:cs="Arial"/>
            <w:sz w:val="18"/>
            <w:szCs w:val="18"/>
            <w:lang w:val="pt-BR"/>
          </w:rPr>
          <w:t>https://doi.org/10.1007/s11042-017-5243-3</w:t>
        </w:r>
      </w:hyperlink>
      <w:r w:rsidRPr="00295F1E">
        <w:rPr>
          <w:rFonts w:ascii="Arial" w:eastAsia="Times New Roman" w:hAnsi="Arial" w:cs="Arial"/>
          <w:sz w:val="18"/>
          <w:szCs w:val="18"/>
          <w:lang w:val="pt-BR"/>
        </w:rPr>
        <w:t xml:space="preserve"> </w:t>
      </w:r>
    </w:p>
    <w:p w14:paraId="759C29A0" w14:textId="576E53F3" w:rsidR="00295F1E" w:rsidRDefault="00295F1E" w:rsidP="00295F1E">
      <w:pPr>
        <w:jc w:val="both"/>
        <w:rPr>
          <w:rFonts w:ascii="Arial" w:eastAsia="Times New Roman" w:hAnsi="Arial" w:cs="Arial"/>
          <w:sz w:val="18"/>
          <w:szCs w:val="18"/>
        </w:rPr>
      </w:pPr>
      <w:r w:rsidRPr="00295F1E">
        <w:rPr>
          <w:rFonts w:ascii="Arial" w:eastAsia="Times New Roman" w:hAnsi="Arial" w:cs="Arial"/>
          <w:sz w:val="18"/>
          <w:szCs w:val="18"/>
          <w:lang w:val="pt-BR"/>
        </w:rPr>
        <w:t xml:space="preserve">Zhong, Y., Gao, J., Lei, Q., &amp; Zhou, Y. (2018). </w:t>
      </w:r>
      <w:r>
        <w:rPr>
          <w:rFonts w:ascii="Arial" w:eastAsia="Times New Roman" w:hAnsi="Arial" w:cs="Arial"/>
          <w:sz w:val="18"/>
          <w:szCs w:val="18"/>
        </w:rPr>
        <w:t xml:space="preserve">A vision-based counting and recognition system for flying insects in intelligent agriculture. Sensors. </w:t>
      </w:r>
      <w:hyperlink r:id="rId53" w:history="1">
        <w:r w:rsidRPr="00E47240">
          <w:rPr>
            <w:rStyle w:val="Hyperlink"/>
            <w:rFonts w:ascii="Arial" w:eastAsia="Times New Roman" w:hAnsi="Arial" w:cs="Arial"/>
            <w:sz w:val="18"/>
            <w:szCs w:val="18"/>
          </w:rPr>
          <w:t>https://doi.org/10.3390/s18051489</w:t>
        </w:r>
      </w:hyperlink>
      <w:r>
        <w:rPr>
          <w:rFonts w:ascii="Arial" w:eastAsia="Times New Roman" w:hAnsi="Arial" w:cs="Arial"/>
          <w:sz w:val="18"/>
          <w:szCs w:val="18"/>
        </w:rPr>
        <w:t xml:space="preserve"> </w:t>
      </w:r>
    </w:p>
    <w:p w14:paraId="0F08A70B" w14:textId="2A30A23F" w:rsidR="00F005B8" w:rsidRPr="007D0618" w:rsidRDefault="00F005B8" w:rsidP="00295F1E">
      <w:pPr>
        <w:spacing w:line="360" w:lineRule="auto"/>
        <w:ind w:left="720" w:hanging="720"/>
        <w:jc w:val="both"/>
        <w:rPr>
          <w:rFonts w:cs="Times New Roman"/>
          <w:szCs w:val="24"/>
        </w:rPr>
      </w:pPr>
    </w:p>
    <w:sectPr w:rsidR="00F005B8" w:rsidRPr="007D0618" w:rsidSect="00333EB6">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2E9AB" w14:textId="77777777" w:rsidR="00820A76" w:rsidRDefault="00820A76" w:rsidP="00C965D6">
      <w:pPr>
        <w:spacing w:after="0" w:line="240" w:lineRule="auto"/>
      </w:pPr>
      <w:r>
        <w:separator/>
      </w:r>
    </w:p>
  </w:endnote>
  <w:endnote w:type="continuationSeparator" w:id="0">
    <w:p w14:paraId="14346C94" w14:textId="77777777" w:rsidR="00820A76" w:rsidRDefault="00820A76" w:rsidP="00C9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F682B" w14:textId="77777777" w:rsidR="00313FEB" w:rsidRDefault="00313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708033"/>
      <w:docPartObj>
        <w:docPartGallery w:val="Page Numbers (Bottom of Page)"/>
        <w:docPartUnique/>
      </w:docPartObj>
    </w:sdtPr>
    <w:sdtEndPr/>
    <w:sdtContent>
      <w:p w14:paraId="5148839D" w14:textId="77777777" w:rsidR="00C965D6" w:rsidRDefault="003365B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5EE007D" w14:textId="77777777" w:rsidR="00C965D6" w:rsidRDefault="00C96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56AD" w14:textId="77777777" w:rsidR="00313FEB" w:rsidRDefault="00313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A18FC" w14:textId="77777777" w:rsidR="00820A76" w:rsidRDefault="00820A76" w:rsidP="00C965D6">
      <w:pPr>
        <w:spacing w:after="0" w:line="240" w:lineRule="auto"/>
      </w:pPr>
      <w:r>
        <w:separator/>
      </w:r>
    </w:p>
  </w:footnote>
  <w:footnote w:type="continuationSeparator" w:id="0">
    <w:p w14:paraId="3463147B" w14:textId="77777777" w:rsidR="00820A76" w:rsidRDefault="00820A76" w:rsidP="00C9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CD45C" w14:textId="3FAB984A" w:rsidR="00313FEB" w:rsidRDefault="00313FEB">
    <w:pPr>
      <w:pStyle w:val="Header"/>
    </w:pPr>
    <w:r>
      <w:rPr>
        <w:noProof/>
      </w:rPr>
      <w:pict w14:anchorId="58BC0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08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A83C" w14:textId="2523E433" w:rsidR="00313FEB" w:rsidRDefault="00313FEB">
    <w:pPr>
      <w:pStyle w:val="Header"/>
    </w:pPr>
    <w:r>
      <w:rPr>
        <w:noProof/>
      </w:rPr>
      <w:pict w14:anchorId="1584D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08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35C3" w14:textId="46452D38" w:rsidR="00313FEB" w:rsidRDefault="00313FEB">
    <w:pPr>
      <w:pStyle w:val="Header"/>
    </w:pPr>
    <w:r>
      <w:rPr>
        <w:noProof/>
      </w:rPr>
      <w:pict w14:anchorId="0F18D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08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64EF"/>
    <w:multiLevelType w:val="multilevel"/>
    <w:tmpl w:val="ED3C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03CC6"/>
    <w:multiLevelType w:val="multilevel"/>
    <w:tmpl w:val="8100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C17DC"/>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B3B575C"/>
    <w:multiLevelType w:val="multilevel"/>
    <w:tmpl w:val="8C9A50A4"/>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CC019CE"/>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06D2E1A"/>
    <w:multiLevelType w:val="multilevel"/>
    <w:tmpl w:val="BA0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E11EF"/>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B940482"/>
    <w:multiLevelType w:val="multilevel"/>
    <w:tmpl w:val="2A1CE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F6948"/>
    <w:multiLevelType w:val="hybridMultilevel"/>
    <w:tmpl w:val="863C0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3785E"/>
    <w:multiLevelType w:val="hybridMultilevel"/>
    <w:tmpl w:val="E708B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0496C"/>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4344377"/>
    <w:multiLevelType w:val="hybridMultilevel"/>
    <w:tmpl w:val="F0EAD2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71836A4"/>
    <w:multiLevelType w:val="multilevel"/>
    <w:tmpl w:val="FD62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3419A"/>
    <w:multiLevelType w:val="multilevel"/>
    <w:tmpl w:val="06E2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649B9"/>
    <w:multiLevelType w:val="multilevel"/>
    <w:tmpl w:val="2A00CF1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3D3455C"/>
    <w:multiLevelType w:val="multilevel"/>
    <w:tmpl w:val="2E72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E4ACD"/>
    <w:multiLevelType w:val="multilevel"/>
    <w:tmpl w:val="CD14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64EA2"/>
    <w:multiLevelType w:val="multilevel"/>
    <w:tmpl w:val="DD2A32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7AA10D8"/>
    <w:multiLevelType w:val="multilevel"/>
    <w:tmpl w:val="E14E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F22837"/>
    <w:multiLevelType w:val="multilevel"/>
    <w:tmpl w:val="0A96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062EEC"/>
    <w:multiLevelType w:val="multilevel"/>
    <w:tmpl w:val="AD1A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F01032"/>
    <w:multiLevelType w:val="multilevel"/>
    <w:tmpl w:val="1210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5"/>
  </w:num>
  <w:num w:numId="4">
    <w:abstractNumId w:val="20"/>
  </w:num>
  <w:num w:numId="5">
    <w:abstractNumId w:val="13"/>
  </w:num>
  <w:num w:numId="6">
    <w:abstractNumId w:val="17"/>
  </w:num>
  <w:num w:numId="7">
    <w:abstractNumId w:val="21"/>
  </w:num>
  <w:num w:numId="8">
    <w:abstractNumId w:val="4"/>
  </w:num>
  <w:num w:numId="9">
    <w:abstractNumId w:val="10"/>
  </w:num>
  <w:num w:numId="10">
    <w:abstractNumId w:val="5"/>
  </w:num>
  <w:num w:numId="11">
    <w:abstractNumId w:val="14"/>
  </w:num>
  <w:num w:numId="12">
    <w:abstractNumId w:val="6"/>
  </w:num>
  <w:num w:numId="13">
    <w:abstractNumId w:val="0"/>
  </w:num>
  <w:num w:numId="14">
    <w:abstractNumId w:val="12"/>
  </w:num>
  <w:num w:numId="15">
    <w:abstractNumId w:val="7"/>
  </w:num>
  <w:num w:numId="16">
    <w:abstractNumId w:val="1"/>
  </w:num>
  <w:num w:numId="17">
    <w:abstractNumId w:val="16"/>
  </w:num>
  <w:num w:numId="18">
    <w:abstractNumId w:val="18"/>
  </w:num>
  <w:num w:numId="19">
    <w:abstractNumId w:val="19"/>
  </w:num>
  <w:num w:numId="20">
    <w:abstractNumId w:val="2"/>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5AF0"/>
    <w:rsid w:val="0004297E"/>
    <w:rsid w:val="00064F12"/>
    <w:rsid w:val="000A75AD"/>
    <w:rsid w:val="000B63F4"/>
    <w:rsid w:val="000C7141"/>
    <w:rsid w:val="000E428C"/>
    <w:rsid w:val="00101B0F"/>
    <w:rsid w:val="00111BA1"/>
    <w:rsid w:val="001234FB"/>
    <w:rsid w:val="00133BBE"/>
    <w:rsid w:val="00146B3C"/>
    <w:rsid w:val="00153EC1"/>
    <w:rsid w:val="00166E34"/>
    <w:rsid w:val="001B7856"/>
    <w:rsid w:val="001F31F1"/>
    <w:rsid w:val="001F5A5E"/>
    <w:rsid w:val="001F6CB8"/>
    <w:rsid w:val="00246E45"/>
    <w:rsid w:val="002669F6"/>
    <w:rsid w:val="00267317"/>
    <w:rsid w:val="00295F1E"/>
    <w:rsid w:val="002A0F83"/>
    <w:rsid w:val="002C3F15"/>
    <w:rsid w:val="002E2691"/>
    <w:rsid w:val="002F35BF"/>
    <w:rsid w:val="00313FEB"/>
    <w:rsid w:val="0032563E"/>
    <w:rsid w:val="00333EB6"/>
    <w:rsid w:val="003365BF"/>
    <w:rsid w:val="0034338C"/>
    <w:rsid w:val="00354D4D"/>
    <w:rsid w:val="00360AB7"/>
    <w:rsid w:val="00386AAC"/>
    <w:rsid w:val="003A1609"/>
    <w:rsid w:val="003B2048"/>
    <w:rsid w:val="003E074F"/>
    <w:rsid w:val="00422C3E"/>
    <w:rsid w:val="00430914"/>
    <w:rsid w:val="0043607C"/>
    <w:rsid w:val="00445D7A"/>
    <w:rsid w:val="00455C8F"/>
    <w:rsid w:val="0046596E"/>
    <w:rsid w:val="00471B33"/>
    <w:rsid w:val="004846D3"/>
    <w:rsid w:val="004967DB"/>
    <w:rsid w:val="004B5A64"/>
    <w:rsid w:val="004B61EB"/>
    <w:rsid w:val="004B6599"/>
    <w:rsid w:val="004C225D"/>
    <w:rsid w:val="004F4632"/>
    <w:rsid w:val="005042C5"/>
    <w:rsid w:val="00505F9A"/>
    <w:rsid w:val="005072BE"/>
    <w:rsid w:val="00512720"/>
    <w:rsid w:val="005569D8"/>
    <w:rsid w:val="005D602B"/>
    <w:rsid w:val="005E7366"/>
    <w:rsid w:val="005F26A6"/>
    <w:rsid w:val="00606A22"/>
    <w:rsid w:val="00612919"/>
    <w:rsid w:val="00636D50"/>
    <w:rsid w:val="006550B5"/>
    <w:rsid w:val="0068538B"/>
    <w:rsid w:val="006A640A"/>
    <w:rsid w:val="006B4A96"/>
    <w:rsid w:val="006C2283"/>
    <w:rsid w:val="006C761B"/>
    <w:rsid w:val="006E4569"/>
    <w:rsid w:val="007073FB"/>
    <w:rsid w:val="00715AF0"/>
    <w:rsid w:val="00725DAD"/>
    <w:rsid w:val="007D0618"/>
    <w:rsid w:val="007F15AA"/>
    <w:rsid w:val="007F5490"/>
    <w:rsid w:val="00802C69"/>
    <w:rsid w:val="0081548F"/>
    <w:rsid w:val="00820A76"/>
    <w:rsid w:val="008372C1"/>
    <w:rsid w:val="0086116F"/>
    <w:rsid w:val="00863C87"/>
    <w:rsid w:val="008644E2"/>
    <w:rsid w:val="0086512C"/>
    <w:rsid w:val="008B3A08"/>
    <w:rsid w:val="008F2A75"/>
    <w:rsid w:val="008F7610"/>
    <w:rsid w:val="00900BCA"/>
    <w:rsid w:val="00904BD3"/>
    <w:rsid w:val="00921A17"/>
    <w:rsid w:val="00924EEE"/>
    <w:rsid w:val="00941E97"/>
    <w:rsid w:val="00960655"/>
    <w:rsid w:val="00975B8E"/>
    <w:rsid w:val="009E5215"/>
    <w:rsid w:val="009E7AB8"/>
    <w:rsid w:val="009F4E99"/>
    <w:rsid w:val="009F55EB"/>
    <w:rsid w:val="00A1795D"/>
    <w:rsid w:val="00A24825"/>
    <w:rsid w:val="00A50B84"/>
    <w:rsid w:val="00A51508"/>
    <w:rsid w:val="00A62C44"/>
    <w:rsid w:val="00AB3CD7"/>
    <w:rsid w:val="00AB4670"/>
    <w:rsid w:val="00AC59EB"/>
    <w:rsid w:val="00AC71EB"/>
    <w:rsid w:val="00AD1734"/>
    <w:rsid w:val="00AE1CA5"/>
    <w:rsid w:val="00AF2913"/>
    <w:rsid w:val="00AF577D"/>
    <w:rsid w:val="00B02BE4"/>
    <w:rsid w:val="00B96EB3"/>
    <w:rsid w:val="00BA0A60"/>
    <w:rsid w:val="00BA782F"/>
    <w:rsid w:val="00BB5292"/>
    <w:rsid w:val="00BB79AB"/>
    <w:rsid w:val="00C0361A"/>
    <w:rsid w:val="00C12388"/>
    <w:rsid w:val="00C50A04"/>
    <w:rsid w:val="00C6099C"/>
    <w:rsid w:val="00C71D14"/>
    <w:rsid w:val="00C833A4"/>
    <w:rsid w:val="00C8607F"/>
    <w:rsid w:val="00C965D6"/>
    <w:rsid w:val="00CA0216"/>
    <w:rsid w:val="00CA69AC"/>
    <w:rsid w:val="00CB3973"/>
    <w:rsid w:val="00CB3BC7"/>
    <w:rsid w:val="00CC5F0F"/>
    <w:rsid w:val="00CF346E"/>
    <w:rsid w:val="00D201C7"/>
    <w:rsid w:val="00D36151"/>
    <w:rsid w:val="00D41FCA"/>
    <w:rsid w:val="00D43728"/>
    <w:rsid w:val="00D44935"/>
    <w:rsid w:val="00D77547"/>
    <w:rsid w:val="00DE71BB"/>
    <w:rsid w:val="00DF49F4"/>
    <w:rsid w:val="00E115AD"/>
    <w:rsid w:val="00E16C01"/>
    <w:rsid w:val="00E26B6E"/>
    <w:rsid w:val="00E4555D"/>
    <w:rsid w:val="00E60D97"/>
    <w:rsid w:val="00E7534C"/>
    <w:rsid w:val="00E951B9"/>
    <w:rsid w:val="00EC0E51"/>
    <w:rsid w:val="00EC6ACA"/>
    <w:rsid w:val="00ED597E"/>
    <w:rsid w:val="00EE7274"/>
    <w:rsid w:val="00EF46D6"/>
    <w:rsid w:val="00F005B8"/>
    <w:rsid w:val="00F1417E"/>
    <w:rsid w:val="00F521A3"/>
    <w:rsid w:val="00F5356E"/>
    <w:rsid w:val="00F63355"/>
    <w:rsid w:val="00F63F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7"/>
        <o:r id="V:Rule2" type="connector" idref="#Straight Arrow Connector 11"/>
        <o:r id="V:Rule3" type="connector" idref="#Straight Arrow Connector 8"/>
        <o:r id="V:Rule4" type="connector" idref="#Straight Arrow Connector 10"/>
        <o:r id="V:Rule5" type="connector" idref="#Straight Arrow Connector 9"/>
        <o:r id="V:Rule6" type="connector" idref="#Straight Arrow Connector 16"/>
        <o:r id="V:Rule7" type="connector" idref="#Straight Arrow Connector 21"/>
      </o:rules>
    </o:shapelayout>
  </w:shapeDefaults>
  <w:decimalSymbol w:val="."/>
  <w:listSeparator w:val=","/>
  <w14:docId w14:val="0475BA26"/>
  <w15:docId w15:val="{9AEC6EE3-5177-44EA-A5B9-4D188480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F9A"/>
    <w:rPr>
      <w:rFonts w:ascii="Times New Roman" w:hAnsi="Times New Roman"/>
      <w:sz w:val="24"/>
    </w:rPr>
  </w:style>
  <w:style w:type="paragraph" w:styleId="Heading1">
    <w:name w:val="heading 1"/>
    <w:basedOn w:val="Normal"/>
    <w:next w:val="Normal"/>
    <w:link w:val="Heading1Char"/>
    <w:uiPriority w:val="9"/>
    <w:qFormat/>
    <w:rsid w:val="000B63F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46596E"/>
    <w:pPr>
      <w:spacing w:after="0" w:line="240" w:lineRule="auto"/>
      <w:jc w:val="center"/>
      <w:outlineLvl w:val="1"/>
    </w:pPr>
    <w:rPr>
      <w:rFonts w:eastAsia="Times New Roman" w:cs="Times New Roman"/>
      <w:b/>
      <w:bCs/>
      <w:color w:val="000000"/>
      <w:kern w:val="28"/>
      <w:szCs w:val="24"/>
      <w:lang w:val="en-CA" w:eastAsia="en-CA"/>
    </w:rPr>
  </w:style>
  <w:style w:type="paragraph" w:styleId="Heading3">
    <w:name w:val="heading 3"/>
    <w:basedOn w:val="Normal"/>
    <w:next w:val="Normal"/>
    <w:link w:val="Heading3Char"/>
    <w:uiPriority w:val="9"/>
    <w:semiHidden/>
    <w:unhideWhenUsed/>
    <w:qFormat/>
    <w:rsid w:val="00CB3BC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B3BC7"/>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BCA"/>
    <w:rPr>
      <w:color w:val="0563C1" w:themeColor="hyperlink"/>
      <w:u w:val="single"/>
    </w:rPr>
  </w:style>
  <w:style w:type="character" w:customStyle="1" w:styleId="UnresolvedMention1">
    <w:name w:val="Unresolved Mention1"/>
    <w:basedOn w:val="DefaultParagraphFont"/>
    <w:uiPriority w:val="99"/>
    <w:semiHidden/>
    <w:unhideWhenUsed/>
    <w:rsid w:val="00900BCA"/>
    <w:rPr>
      <w:color w:val="605E5C"/>
      <w:shd w:val="clear" w:color="auto" w:fill="E1DFDD"/>
    </w:rPr>
  </w:style>
  <w:style w:type="character" w:customStyle="1" w:styleId="Heading2Char">
    <w:name w:val="Heading 2 Char"/>
    <w:basedOn w:val="DefaultParagraphFont"/>
    <w:link w:val="Heading2"/>
    <w:rsid w:val="0046596E"/>
    <w:rPr>
      <w:rFonts w:ascii="Times New Roman" w:eastAsia="Times New Roman" w:hAnsi="Times New Roman" w:cs="Times New Roman"/>
      <w:b/>
      <w:bCs/>
      <w:color w:val="000000"/>
      <w:kern w:val="28"/>
      <w:sz w:val="24"/>
      <w:szCs w:val="24"/>
      <w:lang w:val="en-CA" w:eastAsia="en-CA"/>
    </w:rPr>
  </w:style>
  <w:style w:type="paragraph" w:styleId="BalloonText">
    <w:name w:val="Balloon Text"/>
    <w:basedOn w:val="Normal"/>
    <w:link w:val="BalloonTextChar"/>
    <w:uiPriority w:val="99"/>
    <w:semiHidden/>
    <w:unhideWhenUsed/>
    <w:rsid w:val="009E5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215"/>
    <w:rPr>
      <w:rFonts w:ascii="Tahoma" w:hAnsi="Tahoma" w:cs="Tahoma"/>
      <w:sz w:val="16"/>
      <w:szCs w:val="16"/>
    </w:rPr>
  </w:style>
  <w:style w:type="paragraph" w:styleId="NoSpacing">
    <w:name w:val="No Spacing"/>
    <w:uiPriority w:val="1"/>
    <w:qFormat/>
    <w:rsid w:val="009E5215"/>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B3BC7"/>
    <w:rPr>
      <w:rFonts w:asciiTheme="majorHAnsi" w:eastAsiaTheme="majorEastAsia" w:hAnsiTheme="majorHAnsi" w:cstheme="majorBidi"/>
      <w:b/>
      <w:bCs/>
      <w:color w:val="4472C4" w:themeColor="accent1"/>
      <w:sz w:val="24"/>
    </w:rPr>
  </w:style>
  <w:style w:type="character" w:customStyle="1" w:styleId="Heading4Char">
    <w:name w:val="Heading 4 Char"/>
    <w:basedOn w:val="DefaultParagraphFont"/>
    <w:link w:val="Heading4"/>
    <w:uiPriority w:val="9"/>
    <w:semiHidden/>
    <w:rsid w:val="00CB3BC7"/>
    <w:rPr>
      <w:rFonts w:asciiTheme="majorHAnsi" w:eastAsiaTheme="majorEastAsia" w:hAnsiTheme="majorHAnsi" w:cstheme="majorBidi"/>
      <w:b/>
      <w:bCs/>
      <w:i/>
      <w:iCs/>
      <w:color w:val="4472C4" w:themeColor="accent1"/>
      <w:sz w:val="24"/>
    </w:rPr>
  </w:style>
  <w:style w:type="paragraph" w:styleId="NormalWeb">
    <w:name w:val="Normal (Web)"/>
    <w:basedOn w:val="Normal"/>
    <w:uiPriority w:val="99"/>
    <w:unhideWhenUsed/>
    <w:rsid w:val="00CB3BC7"/>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CB3BC7"/>
    <w:rPr>
      <w:b/>
      <w:bCs/>
    </w:rPr>
  </w:style>
  <w:style w:type="character" w:customStyle="1" w:styleId="Heading1Char">
    <w:name w:val="Heading 1 Char"/>
    <w:basedOn w:val="DefaultParagraphFont"/>
    <w:link w:val="Heading1"/>
    <w:uiPriority w:val="9"/>
    <w:rsid w:val="000B63F4"/>
    <w:rPr>
      <w:rFonts w:asciiTheme="majorHAnsi" w:eastAsiaTheme="majorEastAsia" w:hAnsiTheme="majorHAnsi" w:cstheme="majorBidi"/>
      <w:b/>
      <w:bCs/>
      <w:color w:val="2F5496" w:themeColor="accent1" w:themeShade="BF"/>
      <w:sz w:val="28"/>
      <w:szCs w:val="28"/>
    </w:rPr>
  </w:style>
  <w:style w:type="character" w:styleId="Emphasis">
    <w:name w:val="Emphasis"/>
    <w:basedOn w:val="DefaultParagraphFont"/>
    <w:uiPriority w:val="20"/>
    <w:qFormat/>
    <w:rsid w:val="001F6CB8"/>
    <w:rPr>
      <w:i/>
      <w:iCs/>
    </w:rPr>
  </w:style>
  <w:style w:type="paragraph" w:styleId="ListParagraph">
    <w:name w:val="List Paragraph"/>
    <w:basedOn w:val="Normal"/>
    <w:uiPriority w:val="34"/>
    <w:qFormat/>
    <w:rsid w:val="00C965D6"/>
    <w:pPr>
      <w:ind w:left="720"/>
      <w:contextualSpacing/>
    </w:pPr>
  </w:style>
  <w:style w:type="paragraph" w:styleId="Header">
    <w:name w:val="header"/>
    <w:basedOn w:val="Normal"/>
    <w:link w:val="HeaderChar"/>
    <w:uiPriority w:val="99"/>
    <w:unhideWhenUsed/>
    <w:rsid w:val="00C96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5D6"/>
    <w:rPr>
      <w:rFonts w:ascii="Times New Roman" w:hAnsi="Times New Roman"/>
      <w:sz w:val="24"/>
    </w:rPr>
  </w:style>
  <w:style w:type="paragraph" w:styleId="Footer">
    <w:name w:val="footer"/>
    <w:basedOn w:val="Normal"/>
    <w:link w:val="FooterChar"/>
    <w:uiPriority w:val="99"/>
    <w:unhideWhenUsed/>
    <w:rsid w:val="00C96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5D6"/>
    <w:rPr>
      <w:rFonts w:ascii="Times New Roman" w:hAnsi="Times New Roman"/>
      <w:sz w:val="24"/>
    </w:rPr>
  </w:style>
  <w:style w:type="character" w:styleId="UnresolvedMention">
    <w:name w:val="Unresolved Mention"/>
    <w:basedOn w:val="DefaultParagraphFont"/>
    <w:uiPriority w:val="99"/>
    <w:semiHidden/>
    <w:unhideWhenUsed/>
    <w:rsid w:val="00354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0359">
      <w:bodyDiv w:val="1"/>
      <w:marLeft w:val="0"/>
      <w:marRight w:val="0"/>
      <w:marTop w:val="0"/>
      <w:marBottom w:val="0"/>
      <w:divBdr>
        <w:top w:val="none" w:sz="0" w:space="0" w:color="auto"/>
        <w:left w:val="none" w:sz="0" w:space="0" w:color="auto"/>
        <w:bottom w:val="none" w:sz="0" w:space="0" w:color="auto"/>
        <w:right w:val="none" w:sz="0" w:space="0" w:color="auto"/>
      </w:divBdr>
    </w:div>
    <w:div w:id="138378228">
      <w:bodyDiv w:val="1"/>
      <w:marLeft w:val="0"/>
      <w:marRight w:val="0"/>
      <w:marTop w:val="0"/>
      <w:marBottom w:val="0"/>
      <w:divBdr>
        <w:top w:val="none" w:sz="0" w:space="0" w:color="auto"/>
        <w:left w:val="none" w:sz="0" w:space="0" w:color="auto"/>
        <w:bottom w:val="none" w:sz="0" w:space="0" w:color="auto"/>
        <w:right w:val="none" w:sz="0" w:space="0" w:color="auto"/>
      </w:divBdr>
      <w:divsChild>
        <w:div w:id="745955075">
          <w:marLeft w:val="0"/>
          <w:marRight w:val="0"/>
          <w:marTop w:val="0"/>
          <w:marBottom w:val="0"/>
          <w:divBdr>
            <w:top w:val="none" w:sz="0" w:space="0" w:color="auto"/>
            <w:left w:val="none" w:sz="0" w:space="0" w:color="auto"/>
            <w:bottom w:val="none" w:sz="0" w:space="0" w:color="auto"/>
            <w:right w:val="none" w:sz="0" w:space="0" w:color="auto"/>
          </w:divBdr>
          <w:divsChild>
            <w:div w:id="1614632647">
              <w:marLeft w:val="0"/>
              <w:marRight w:val="0"/>
              <w:marTop w:val="0"/>
              <w:marBottom w:val="0"/>
              <w:divBdr>
                <w:top w:val="none" w:sz="0" w:space="0" w:color="auto"/>
                <w:left w:val="none" w:sz="0" w:space="0" w:color="auto"/>
                <w:bottom w:val="none" w:sz="0" w:space="0" w:color="auto"/>
                <w:right w:val="none" w:sz="0" w:space="0" w:color="auto"/>
              </w:divBdr>
            </w:div>
          </w:divsChild>
        </w:div>
        <w:div w:id="1187138278">
          <w:marLeft w:val="0"/>
          <w:marRight w:val="0"/>
          <w:marTop w:val="0"/>
          <w:marBottom w:val="0"/>
          <w:divBdr>
            <w:top w:val="none" w:sz="0" w:space="0" w:color="auto"/>
            <w:left w:val="none" w:sz="0" w:space="0" w:color="auto"/>
            <w:bottom w:val="none" w:sz="0" w:space="0" w:color="auto"/>
            <w:right w:val="none" w:sz="0" w:space="0" w:color="auto"/>
          </w:divBdr>
          <w:divsChild>
            <w:div w:id="5123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55619">
      <w:bodyDiv w:val="1"/>
      <w:marLeft w:val="0"/>
      <w:marRight w:val="0"/>
      <w:marTop w:val="0"/>
      <w:marBottom w:val="0"/>
      <w:divBdr>
        <w:top w:val="none" w:sz="0" w:space="0" w:color="auto"/>
        <w:left w:val="none" w:sz="0" w:space="0" w:color="auto"/>
        <w:bottom w:val="none" w:sz="0" w:space="0" w:color="auto"/>
        <w:right w:val="none" w:sz="0" w:space="0" w:color="auto"/>
      </w:divBdr>
    </w:div>
    <w:div w:id="461466851">
      <w:bodyDiv w:val="1"/>
      <w:marLeft w:val="0"/>
      <w:marRight w:val="0"/>
      <w:marTop w:val="0"/>
      <w:marBottom w:val="0"/>
      <w:divBdr>
        <w:top w:val="none" w:sz="0" w:space="0" w:color="auto"/>
        <w:left w:val="none" w:sz="0" w:space="0" w:color="auto"/>
        <w:bottom w:val="none" w:sz="0" w:space="0" w:color="auto"/>
        <w:right w:val="none" w:sz="0" w:space="0" w:color="auto"/>
      </w:divBdr>
    </w:div>
    <w:div w:id="492453638">
      <w:bodyDiv w:val="1"/>
      <w:marLeft w:val="0"/>
      <w:marRight w:val="0"/>
      <w:marTop w:val="0"/>
      <w:marBottom w:val="0"/>
      <w:divBdr>
        <w:top w:val="none" w:sz="0" w:space="0" w:color="auto"/>
        <w:left w:val="none" w:sz="0" w:space="0" w:color="auto"/>
        <w:bottom w:val="none" w:sz="0" w:space="0" w:color="auto"/>
        <w:right w:val="none" w:sz="0" w:space="0" w:color="auto"/>
      </w:divBdr>
    </w:div>
    <w:div w:id="881015327">
      <w:bodyDiv w:val="1"/>
      <w:marLeft w:val="0"/>
      <w:marRight w:val="0"/>
      <w:marTop w:val="0"/>
      <w:marBottom w:val="0"/>
      <w:divBdr>
        <w:top w:val="none" w:sz="0" w:space="0" w:color="auto"/>
        <w:left w:val="none" w:sz="0" w:space="0" w:color="auto"/>
        <w:bottom w:val="none" w:sz="0" w:space="0" w:color="auto"/>
        <w:right w:val="none" w:sz="0" w:space="0" w:color="auto"/>
      </w:divBdr>
    </w:div>
    <w:div w:id="884373300">
      <w:bodyDiv w:val="1"/>
      <w:marLeft w:val="0"/>
      <w:marRight w:val="0"/>
      <w:marTop w:val="0"/>
      <w:marBottom w:val="0"/>
      <w:divBdr>
        <w:top w:val="none" w:sz="0" w:space="0" w:color="auto"/>
        <w:left w:val="none" w:sz="0" w:space="0" w:color="auto"/>
        <w:bottom w:val="none" w:sz="0" w:space="0" w:color="auto"/>
        <w:right w:val="none" w:sz="0" w:space="0" w:color="auto"/>
      </w:divBdr>
    </w:div>
    <w:div w:id="979845180">
      <w:bodyDiv w:val="1"/>
      <w:marLeft w:val="0"/>
      <w:marRight w:val="0"/>
      <w:marTop w:val="0"/>
      <w:marBottom w:val="0"/>
      <w:divBdr>
        <w:top w:val="none" w:sz="0" w:space="0" w:color="auto"/>
        <w:left w:val="none" w:sz="0" w:space="0" w:color="auto"/>
        <w:bottom w:val="none" w:sz="0" w:space="0" w:color="auto"/>
        <w:right w:val="none" w:sz="0" w:space="0" w:color="auto"/>
      </w:divBdr>
    </w:div>
    <w:div w:id="1007443794">
      <w:bodyDiv w:val="1"/>
      <w:marLeft w:val="0"/>
      <w:marRight w:val="0"/>
      <w:marTop w:val="0"/>
      <w:marBottom w:val="0"/>
      <w:divBdr>
        <w:top w:val="none" w:sz="0" w:space="0" w:color="auto"/>
        <w:left w:val="none" w:sz="0" w:space="0" w:color="auto"/>
        <w:bottom w:val="none" w:sz="0" w:space="0" w:color="auto"/>
        <w:right w:val="none" w:sz="0" w:space="0" w:color="auto"/>
      </w:divBdr>
    </w:div>
    <w:div w:id="1116369088">
      <w:bodyDiv w:val="1"/>
      <w:marLeft w:val="0"/>
      <w:marRight w:val="0"/>
      <w:marTop w:val="0"/>
      <w:marBottom w:val="0"/>
      <w:divBdr>
        <w:top w:val="none" w:sz="0" w:space="0" w:color="auto"/>
        <w:left w:val="none" w:sz="0" w:space="0" w:color="auto"/>
        <w:bottom w:val="none" w:sz="0" w:space="0" w:color="auto"/>
        <w:right w:val="none" w:sz="0" w:space="0" w:color="auto"/>
      </w:divBdr>
    </w:div>
    <w:div w:id="1117411379">
      <w:bodyDiv w:val="1"/>
      <w:marLeft w:val="0"/>
      <w:marRight w:val="0"/>
      <w:marTop w:val="0"/>
      <w:marBottom w:val="0"/>
      <w:divBdr>
        <w:top w:val="none" w:sz="0" w:space="0" w:color="auto"/>
        <w:left w:val="none" w:sz="0" w:space="0" w:color="auto"/>
        <w:bottom w:val="none" w:sz="0" w:space="0" w:color="auto"/>
        <w:right w:val="none" w:sz="0" w:space="0" w:color="auto"/>
      </w:divBdr>
    </w:div>
    <w:div w:id="1151170804">
      <w:bodyDiv w:val="1"/>
      <w:marLeft w:val="0"/>
      <w:marRight w:val="0"/>
      <w:marTop w:val="0"/>
      <w:marBottom w:val="0"/>
      <w:divBdr>
        <w:top w:val="none" w:sz="0" w:space="0" w:color="auto"/>
        <w:left w:val="none" w:sz="0" w:space="0" w:color="auto"/>
        <w:bottom w:val="none" w:sz="0" w:space="0" w:color="auto"/>
        <w:right w:val="none" w:sz="0" w:space="0" w:color="auto"/>
      </w:divBdr>
    </w:div>
    <w:div w:id="1278299128">
      <w:bodyDiv w:val="1"/>
      <w:marLeft w:val="0"/>
      <w:marRight w:val="0"/>
      <w:marTop w:val="0"/>
      <w:marBottom w:val="0"/>
      <w:divBdr>
        <w:top w:val="none" w:sz="0" w:space="0" w:color="auto"/>
        <w:left w:val="none" w:sz="0" w:space="0" w:color="auto"/>
        <w:bottom w:val="none" w:sz="0" w:space="0" w:color="auto"/>
        <w:right w:val="none" w:sz="0" w:space="0" w:color="auto"/>
      </w:divBdr>
    </w:div>
    <w:div w:id="1501116574">
      <w:bodyDiv w:val="1"/>
      <w:marLeft w:val="0"/>
      <w:marRight w:val="0"/>
      <w:marTop w:val="0"/>
      <w:marBottom w:val="0"/>
      <w:divBdr>
        <w:top w:val="none" w:sz="0" w:space="0" w:color="auto"/>
        <w:left w:val="none" w:sz="0" w:space="0" w:color="auto"/>
        <w:bottom w:val="none" w:sz="0" w:space="0" w:color="auto"/>
        <w:right w:val="none" w:sz="0" w:space="0" w:color="auto"/>
      </w:divBdr>
    </w:div>
    <w:div w:id="1540580676">
      <w:bodyDiv w:val="1"/>
      <w:marLeft w:val="0"/>
      <w:marRight w:val="0"/>
      <w:marTop w:val="0"/>
      <w:marBottom w:val="0"/>
      <w:divBdr>
        <w:top w:val="none" w:sz="0" w:space="0" w:color="auto"/>
        <w:left w:val="none" w:sz="0" w:space="0" w:color="auto"/>
        <w:bottom w:val="none" w:sz="0" w:space="0" w:color="auto"/>
        <w:right w:val="none" w:sz="0" w:space="0" w:color="auto"/>
      </w:divBdr>
    </w:div>
    <w:div w:id="1544169786">
      <w:bodyDiv w:val="1"/>
      <w:marLeft w:val="0"/>
      <w:marRight w:val="0"/>
      <w:marTop w:val="0"/>
      <w:marBottom w:val="0"/>
      <w:divBdr>
        <w:top w:val="none" w:sz="0" w:space="0" w:color="auto"/>
        <w:left w:val="none" w:sz="0" w:space="0" w:color="auto"/>
        <w:bottom w:val="none" w:sz="0" w:space="0" w:color="auto"/>
        <w:right w:val="none" w:sz="0" w:space="0" w:color="auto"/>
      </w:divBdr>
    </w:div>
    <w:div w:id="1592659718">
      <w:bodyDiv w:val="1"/>
      <w:marLeft w:val="0"/>
      <w:marRight w:val="0"/>
      <w:marTop w:val="0"/>
      <w:marBottom w:val="0"/>
      <w:divBdr>
        <w:top w:val="none" w:sz="0" w:space="0" w:color="auto"/>
        <w:left w:val="none" w:sz="0" w:space="0" w:color="auto"/>
        <w:bottom w:val="none" w:sz="0" w:space="0" w:color="auto"/>
        <w:right w:val="none" w:sz="0" w:space="0" w:color="auto"/>
      </w:divBdr>
    </w:div>
    <w:div w:id="1613365729">
      <w:bodyDiv w:val="1"/>
      <w:marLeft w:val="0"/>
      <w:marRight w:val="0"/>
      <w:marTop w:val="0"/>
      <w:marBottom w:val="0"/>
      <w:divBdr>
        <w:top w:val="none" w:sz="0" w:space="0" w:color="auto"/>
        <w:left w:val="none" w:sz="0" w:space="0" w:color="auto"/>
        <w:bottom w:val="none" w:sz="0" w:space="0" w:color="auto"/>
        <w:right w:val="none" w:sz="0" w:space="0" w:color="auto"/>
      </w:divBdr>
      <w:divsChild>
        <w:div w:id="1904679148">
          <w:marLeft w:val="0"/>
          <w:marRight w:val="0"/>
          <w:marTop w:val="0"/>
          <w:marBottom w:val="0"/>
          <w:divBdr>
            <w:top w:val="none" w:sz="0" w:space="0" w:color="auto"/>
            <w:left w:val="none" w:sz="0" w:space="0" w:color="auto"/>
            <w:bottom w:val="none" w:sz="0" w:space="0" w:color="auto"/>
            <w:right w:val="none" w:sz="0" w:space="0" w:color="auto"/>
          </w:divBdr>
        </w:div>
        <w:div w:id="663361588">
          <w:marLeft w:val="0"/>
          <w:marRight w:val="0"/>
          <w:marTop w:val="0"/>
          <w:marBottom w:val="0"/>
          <w:divBdr>
            <w:top w:val="none" w:sz="0" w:space="0" w:color="auto"/>
            <w:left w:val="none" w:sz="0" w:space="0" w:color="auto"/>
            <w:bottom w:val="none" w:sz="0" w:space="0" w:color="auto"/>
            <w:right w:val="none" w:sz="0" w:space="0" w:color="auto"/>
          </w:divBdr>
        </w:div>
        <w:div w:id="131143637">
          <w:marLeft w:val="0"/>
          <w:marRight w:val="0"/>
          <w:marTop w:val="0"/>
          <w:marBottom w:val="0"/>
          <w:divBdr>
            <w:top w:val="none" w:sz="0" w:space="0" w:color="auto"/>
            <w:left w:val="none" w:sz="0" w:space="0" w:color="auto"/>
            <w:bottom w:val="none" w:sz="0" w:space="0" w:color="auto"/>
            <w:right w:val="none" w:sz="0" w:space="0" w:color="auto"/>
          </w:divBdr>
        </w:div>
      </w:divsChild>
    </w:div>
    <w:div w:id="1623420790">
      <w:bodyDiv w:val="1"/>
      <w:marLeft w:val="0"/>
      <w:marRight w:val="0"/>
      <w:marTop w:val="0"/>
      <w:marBottom w:val="0"/>
      <w:divBdr>
        <w:top w:val="none" w:sz="0" w:space="0" w:color="auto"/>
        <w:left w:val="none" w:sz="0" w:space="0" w:color="auto"/>
        <w:bottom w:val="none" w:sz="0" w:space="0" w:color="auto"/>
        <w:right w:val="none" w:sz="0" w:space="0" w:color="auto"/>
      </w:divBdr>
    </w:div>
    <w:div w:id="1636062819">
      <w:bodyDiv w:val="1"/>
      <w:marLeft w:val="0"/>
      <w:marRight w:val="0"/>
      <w:marTop w:val="0"/>
      <w:marBottom w:val="0"/>
      <w:divBdr>
        <w:top w:val="none" w:sz="0" w:space="0" w:color="auto"/>
        <w:left w:val="none" w:sz="0" w:space="0" w:color="auto"/>
        <w:bottom w:val="none" w:sz="0" w:space="0" w:color="auto"/>
        <w:right w:val="none" w:sz="0" w:space="0" w:color="auto"/>
      </w:divBdr>
    </w:div>
    <w:div w:id="1734808712">
      <w:bodyDiv w:val="1"/>
      <w:marLeft w:val="0"/>
      <w:marRight w:val="0"/>
      <w:marTop w:val="0"/>
      <w:marBottom w:val="0"/>
      <w:divBdr>
        <w:top w:val="none" w:sz="0" w:space="0" w:color="auto"/>
        <w:left w:val="none" w:sz="0" w:space="0" w:color="auto"/>
        <w:bottom w:val="none" w:sz="0" w:space="0" w:color="auto"/>
        <w:right w:val="none" w:sz="0" w:space="0" w:color="auto"/>
      </w:divBdr>
    </w:div>
    <w:div w:id="1816533163">
      <w:bodyDiv w:val="1"/>
      <w:marLeft w:val="0"/>
      <w:marRight w:val="0"/>
      <w:marTop w:val="0"/>
      <w:marBottom w:val="0"/>
      <w:divBdr>
        <w:top w:val="none" w:sz="0" w:space="0" w:color="auto"/>
        <w:left w:val="none" w:sz="0" w:space="0" w:color="auto"/>
        <w:bottom w:val="none" w:sz="0" w:space="0" w:color="auto"/>
        <w:right w:val="none" w:sz="0" w:space="0" w:color="auto"/>
      </w:divBdr>
    </w:div>
    <w:div w:id="1869021382">
      <w:bodyDiv w:val="1"/>
      <w:marLeft w:val="0"/>
      <w:marRight w:val="0"/>
      <w:marTop w:val="0"/>
      <w:marBottom w:val="0"/>
      <w:divBdr>
        <w:top w:val="none" w:sz="0" w:space="0" w:color="auto"/>
        <w:left w:val="none" w:sz="0" w:space="0" w:color="auto"/>
        <w:bottom w:val="none" w:sz="0" w:space="0" w:color="auto"/>
        <w:right w:val="none" w:sz="0" w:space="0" w:color="auto"/>
      </w:divBdr>
      <w:divsChild>
        <w:div w:id="113090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73567">
      <w:bodyDiv w:val="1"/>
      <w:marLeft w:val="0"/>
      <w:marRight w:val="0"/>
      <w:marTop w:val="0"/>
      <w:marBottom w:val="0"/>
      <w:divBdr>
        <w:top w:val="none" w:sz="0" w:space="0" w:color="auto"/>
        <w:left w:val="none" w:sz="0" w:space="0" w:color="auto"/>
        <w:bottom w:val="none" w:sz="0" w:space="0" w:color="auto"/>
        <w:right w:val="none" w:sz="0" w:space="0" w:color="auto"/>
      </w:divBdr>
      <w:divsChild>
        <w:div w:id="1548447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TIFS.2018.2825953" TargetMode="External"/><Relationship Id="rId18" Type="http://schemas.openxmlformats.org/officeDocument/2006/relationships/hyperlink" Target="https://doi.org/10.1007/s10806-017-9703-6" TargetMode="External"/><Relationship Id="rId26" Type="http://schemas.openxmlformats.org/officeDocument/2006/relationships/hyperlink" Target="https://doi.org/10.3389/fdgth.2022.874251" TargetMode="External"/><Relationship Id="rId39" Type="http://schemas.openxmlformats.org/officeDocument/2006/relationships/hyperlink" Target="https://doi.org/10.1016/j.iotcps.2022.12.002" TargetMode="External"/><Relationship Id="rId21" Type="http://schemas.openxmlformats.org/officeDocument/2006/relationships/hyperlink" Target="https://doi.org/10.1016/S2589-7500(20)30027-3" TargetMode="External"/><Relationship Id="rId34" Type="http://schemas.openxmlformats.org/officeDocument/2006/relationships/hyperlink" Target="https://grdc.com.au/resources-and-publications/grdc-update-papers/tab-content/grdc-update-papers/2020/09/smartphone-apps-under-development-to-aid-pest-monitoring" TargetMode="External"/><Relationship Id="rId42" Type="http://schemas.openxmlformats.org/officeDocument/2006/relationships/hyperlink" Target="https://doi.org/10.1186/s12911-020-01366-w" TargetMode="External"/><Relationship Id="rId47" Type="http://schemas.openxmlformats.org/officeDocument/2006/relationships/hyperlink" Target="https://doi.org/10.1007/s11220-021-00345-3" TargetMode="External"/><Relationship Id="rId50" Type="http://schemas.openxmlformats.org/officeDocument/2006/relationships/hyperlink" Target="https://doi.org/10.3390/s21030676"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36/medethics-2020-106820" TargetMode="External"/><Relationship Id="rId29" Type="http://schemas.openxmlformats.org/officeDocument/2006/relationships/hyperlink" Target="https://doi.org/10.1016/j.compag.2020.105240" TargetMode="External"/><Relationship Id="rId11" Type="http://schemas.openxmlformats.org/officeDocument/2006/relationships/hyperlink" Target="https://doi.org/10.3390/agronomy11040667" TargetMode="External"/><Relationship Id="rId24" Type="http://schemas.openxmlformats.org/officeDocument/2006/relationships/hyperlink" Target="https://doi.org/10.1016/j.aej.2021.03.009" TargetMode="External"/><Relationship Id="rId32" Type="http://schemas.openxmlformats.org/officeDocument/2006/relationships/hyperlink" Target="https://www.australiancottonscientists.org/previous-conferences" TargetMode="External"/><Relationship Id="rId37" Type="http://schemas.openxmlformats.org/officeDocument/2006/relationships/hyperlink" Target="https://doi.org/10.3390/agriengineering4020034" TargetMode="External"/><Relationship Id="rId40" Type="http://schemas.openxmlformats.org/officeDocument/2006/relationships/hyperlink" Target="https://doi.org/10.1007/978-3-030-32493-3_1" TargetMode="External"/><Relationship Id="rId45" Type="http://schemas.openxmlformats.org/officeDocument/2006/relationships/hyperlink" Target="https://doi.org/10.1109/DeSE.2019.00106" TargetMode="External"/><Relationship Id="rId53" Type="http://schemas.openxmlformats.org/officeDocument/2006/relationships/hyperlink" Target="https://doi.org/10.3390/s18051489"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596/978-1-4648-1393-1" TargetMode="External"/><Relationship Id="rId14" Type="http://schemas.openxmlformats.org/officeDocument/2006/relationships/hyperlink" Target="https://doi.org/10.1016/j.socscimed.2019.04.024" TargetMode="External"/><Relationship Id="rId22" Type="http://schemas.openxmlformats.org/officeDocument/2006/relationships/hyperlink" Target="https://doi.org/10.1016/j.ecoinf.2021.101516" TargetMode="External"/><Relationship Id="rId27" Type="http://schemas.openxmlformats.org/officeDocument/2006/relationships/hyperlink" Target="https://doi.org/10.1016/j.njas.2019.100315" TargetMode="External"/><Relationship Id="rId30" Type="http://schemas.openxmlformats.org/officeDocument/2006/relationships/hyperlink" Target="https://doi.org/10.1109/JIOT.2020.3036859" TargetMode="External"/><Relationship Id="rId35" Type="http://schemas.openxmlformats.org/officeDocument/2006/relationships/hyperlink" Target="https://doi.org/10.26832/24566632.2019.040307" TargetMode="External"/><Relationship Id="rId43" Type="http://schemas.openxmlformats.org/officeDocument/2006/relationships/hyperlink" Target="https://doi.org/10.3390/electronics10121422" TargetMode="External"/><Relationship Id="rId48" Type="http://schemas.openxmlformats.org/officeDocument/2006/relationships/hyperlink" Target="https://doi.org/10.1109/WF-IoT.2019.8767298" TargetMode="External"/><Relationship Id="rId56" Type="http://schemas.openxmlformats.org/officeDocument/2006/relationships/footer" Target="footer1.xml"/><Relationship Id="rId8" Type="http://schemas.openxmlformats.org/officeDocument/2006/relationships/hyperlink" Target="https://doi.org/10.1016/j.sna.2020.112265" TargetMode="External"/><Relationship Id="rId51" Type="http://schemas.openxmlformats.org/officeDocument/2006/relationships/hyperlink" Target="https://doi.org/10.1016/j.compag.2020.105256" TargetMode="External"/><Relationship Id="rId3" Type="http://schemas.openxmlformats.org/officeDocument/2006/relationships/styles" Target="styles.xml"/><Relationship Id="rId12" Type="http://schemas.openxmlformats.org/officeDocument/2006/relationships/hyperlink" Target="https://doi.org/10.1111/epp.12838" TargetMode="External"/><Relationship Id="rId17" Type="http://schemas.openxmlformats.org/officeDocument/2006/relationships/hyperlink" Target="https://doi.org/10.3389/fpubh.2020.00100" TargetMode="External"/><Relationship Id="rId25" Type="http://schemas.openxmlformats.org/officeDocument/2006/relationships/hyperlink" Target="https://doi.org/10.1016/j.inpa.2020.09.006" TargetMode="External"/><Relationship Id="rId33" Type="http://schemas.openxmlformats.org/officeDocument/2006/relationships/hyperlink" Target="https://doi.org/10.1016/j.ecoenv.2019.109669" TargetMode="External"/><Relationship Id="rId38" Type="http://schemas.openxmlformats.org/officeDocument/2006/relationships/hyperlink" Target="https://doi.org/10.1007/s43681-020-00030-3" TargetMode="External"/><Relationship Id="rId46" Type="http://schemas.openxmlformats.org/officeDocument/2006/relationships/hyperlink" Target="https://doi.org/10.1016/j.compag.2019.104906" TargetMode="External"/><Relationship Id="rId59" Type="http://schemas.openxmlformats.org/officeDocument/2006/relationships/footer" Target="footer3.xml"/><Relationship Id="rId20" Type="http://schemas.openxmlformats.org/officeDocument/2006/relationships/hyperlink" Target="https://doi.org/10.1016/j.compeleceng.2019.04.011" TargetMode="External"/><Relationship Id="rId41" Type="http://schemas.openxmlformats.org/officeDocument/2006/relationships/hyperlink" Target="https://doi.org/10.3389/fsufs.2018.00087"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coesh.2018.07.005" TargetMode="External"/><Relationship Id="rId23" Type="http://schemas.openxmlformats.org/officeDocument/2006/relationships/hyperlink" Target="https://doi.org/10.7189/jogh.12.04090" TargetMode="External"/><Relationship Id="rId28" Type="http://schemas.openxmlformats.org/officeDocument/2006/relationships/hyperlink" Target="https://www.ripublication.com/ijaer19/ijaer14_11_2662.pdf" TargetMode="External"/><Relationship Id="rId36" Type="http://schemas.openxmlformats.org/officeDocument/2006/relationships/hyperlink" Target="https://doi.org/10.11648/j.cajph.20241002.14" TargetMode="External"/><Relationship Id="rId49" Type="http://schemas.openxmlformats.org/officeDocument/2006/relationships/hyperlink" Target="https://doi.org/10.1155/2021/9981437" TargetMode="External"/><Relationship Id="rId57" Type="http://schemas.openxmlformats.org/officeDocument/2006/relationships/footer" Target="footer2.xml"/><Relationship Id="rId10" Type="http://schemas.openxmlformats.org/officeDocument/2006/relationships/hyperlink" Target="https://doi.org/10.1016/j.compag.2020.105488" TargetMode="External"/><Relationship Id="rId31" Type="http://schemas.openxmlformats.org/officeDocument/2006/relationships/hyperlink" Target="https://doi.org/10.1109/TII.2020.3003910" TargetMode="External"/><Relationship Id="rId44" Type="http://schemas.openxmlformats.org/officeDocument/2006/relationships/hyperlink" Target="https://doi.org/10.1109/AICAI.2019.8701311" TargetMode="External"/><Relationship Id="rId52" Type="http://schemas.openxmlformats.org/officeDocument/2006/relationships/hyperlink" Target="https://doi.org/10.1007/s11042-017-5243-3"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978-981-15-1472-2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90B08-43BA-4FF3-8F2F-3950794F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10118</Words>
  <Characters>57677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Celestine Nweke</dc:creator>
  <cp:lastModifiedBy>SDI 1180</cp:lastModifiedBy>
  <cp:revision>24</cp:revision>
  <dcterms:created xsi:type="dcterms:W3CDTF">2025-12-20T02:23:00Z</dcterms:created>
  <dcterms:modified xsi:type="dcterms:W3CDTF">2025-12-20T12:25:00Z</dcterms:modified>
</cp:coreProperties>
</file>