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331FE" w14:textId="109BB49E" w:rsidR="00D72844" w:rsidRPr="009A3385" w:rsidRDefault="00357CCF"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CLINICAL CHARACTERISTICS AND OUTCOMES OF GERIATRIC PROXIMAL FEMUR FRACTURES AT EBRAHIM HAJI CHARITABLE HEALTH CENTRE</w:t>
      </w:r>
    </w:p>
    <w:p w14:paraId="1B71AF2C" w14:textId="77777777" w:rsidR="00D72844" w:rsidRPr="009A3385" w:rsidRDefault="00D72844" w:rsidP="00BC5C5D">
      <w:pPr>
        <w:jc w:val="both"/>
        <w:rPr>
          <w:rFonts w:ascii="Times New Roman" w:hAnsi="Times New Roman" w:cs="Times New Roman"/>
          <w:sz w:val="24"/>
          <w:szCs w:val="24"/>
        </w:rPr>
      </w:pPr>
    </w:p>
    <w:p w14:paraId="32654BEE" w14:textId="291A1A2A" w:rsidR="00D72844" w:rsidRPr="009A3385" w:rsidRDefault="00357CCF" w:rsidP="00BC5C5D">
      <w:pPr>
        <w:jc w:val="both"/>
        <w:rPr>
          <w:rFonts w:ascii="Times New Roman" w:hAnsi="Times New Roman" w:cs="Times New Roman"/>
          <w:b/>
          <w:bCs/>
          <w:sz w:val="24"/>
          <w:szCs w:val="24"/>
        </w:rPr>
      </w:pPr>
      <w:bookmarkStart w:id="0" w:name="_GoBack"/>
      <w:bookmarkEnd w:id="0"/>
      <w:r w:rsidRPr="009A3385">
        <w:rPr>
          <w:rFonts w:ascii="Times New Roman" w:hAnsi="Times New Roman" w:cs="Times New Roman"/>
          <w:b/>
          <w:bCs/>
          <w:sz w:val="24"/>
          <w:szCs w:val="24"/>
        </w:rPr>
        <w:t>ABSTRACT</w:t>
      </w:r>
    </w:p>
    <w:p w14:paraId="731EB955" w14:textId="77777777" w:rsidR="00D72844" w:rsidRPr="009A3385" w:rsidRDefault="00D72844" w:rsidP="00BC5C5D">
      <w:pPr>
        <w:jc w:val="both"/>
        <w:rPr>
          <w:rFonts w:ascii="Times New Roman" w:hAnsi="Times New Roman" w:cs="Times New Roman"/>
          <w:sz w:val="24"/>
          <w:szCs w:val="24"/>
        </w:rPr>
      </w:pPr>
    </w:p>
    <w:p w14:paraId="7CB8E3D7" w14:textId="77777777" w:rsidR="00D72844" w:rsidRPr="009A3385" w:rsidRDefault="00D72844"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Introduction</w:t>
      </w:r>
    </w:p>
    <w:p w14:paraId="5C09B9F2" w14:textId="03C16DF3" w:rsidR="00D72844" w:rsidRPr="009A3385" w:rsidRDefault="00D72844" w:rsidP="00BC5C5D">
      <w:pPr>
        <w:jc w:val="both"/>
        <w:rPr>
          <w:rFonts w:ascii="Times New Roman" w:hAnsi="Times New Roman" w:cs="Times New Roman"/>
          <w:sz w:val="24"/>
          <w:szCs w:val="24"/>
        </w:rPr>
      </w:pPr>
      <w:r w:rsidRPr="009A3385">
        <w:rPr>
          <w:rFonts w:ascii="Times New Roman" w:hAnsi="Times New Roman" w:cs="Times New Roman"/>
          <w:sz w:val="24"/>
          <w:szCs w:val="24"/>
        </w:rPr>
        <w:t xml:space="preserve">Proximal femur fractures are a significant cause of morbidity and mortality among the elderly, often requiring prompt surgical intervention. This study aimed to evaluate the </w:t>
      </w:r>
      <w:r w:rsidR="00006242" w:rsidRPr="009A3385">
        <w:rPr>
          <w:rFonts w:ascii="Times New Roman" w:hAnsi="Times New Roman" w:cs="Times New Roman"/>
          <w:sz w:val="24"/>
          <w:szCs w:val="24"/>
        </w:rPr>
        <w:t xml:space="preserve">clinical </w:t>
      </w:r>
      <w:r w:rsidRPr="009A3385">
        <w:rPr>
          <w:rFonts w:ascii="Times New Roman" w:hAnsi="Times New Roman" w:cs="Times New Roman"/>
          <w:sz w:val="24"/>
          <w:szCs w:val="24"/>
        </w:rPr>
        <w:t>characteristics, injury patterns, treatment modalities, and clinical outcomes of geriatric patients with proximal femur fractures treated at Ebrahim Haji Charitable Health Centre.</w:t>
      </w:r>
    </w:p>
    <w:p w14:paraId="7C2F6914" w14:textId="77777777" w:rsidR="00D72844" w:rsidRPr="009A3385" w:rsidRDefault="00D72844" w:rsidP="00BC5C5D">
      <w:pPr>
        <w:jc w:val="both"/>
        <w:rPr>
          <w:rFonts w:ascii="Times New Roman" w:hAnsi="Times New Roman" w:cs="Times New Roman"/>
          <w:sz w:val="24"/>
          <w:szCs w:val="24"/>
        </w:rPr>
      </w:pPr>
    </w:p>
    <w:p w14:paraId="41DF213F" w14:textId="77777777" w:rsidR="00D72844" w:rsidRPr="009A3385" w:rsidRDefault="00D72844"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Methodology</w:t>
      </w:r>
    </w:p>
    <w:p w14:paraId="280B46D4" w14:textId="7F085097" w:rsidR="00D72844" w:rsidRPr="009A3385" w:rsidRDefault="00D72844" w:rsidP="00BC5C5D">
      <w:pPr>
        <w:jc w:val="both"/>
        <w:rPr>
          <w:rFonts w:ascii="Times New Roman" w:hAnsi="Times New Roman" w:cs="Times New Roman"/>
          <w:sz w:val="24"/>
          <w:szCs w:val="24"/>
        </w:rPr>
      </w:pPr>
      <w:r w:rsidRPr="009A3385">
        <w:rPr>
          <w:rFonts w:ascii="Times New Roman" w:hAnsi="Times New Roman" w:cs="Times New Roman"/>
          <w:sz w:val="24"/>
          <w:szCs w:val="24"/>
        </w:rPr>
        <w:t>A retrospective analysis was conducted on all patients aged 60 years and above who sustained proximal femur fractures and were treated at the Ebrahim Haji Charitable Health Centre between January 202</w:t>
      </w:r>
      <w:r w:rsidR="00457E2C" w:rsidRPr="009A3385">
        <w:rPr>
          <w:rFonts w:ascii="Times New Roman" w:hAnsi="Times New Roman" w:cs="Times New Roman"/>
          <w:sz w:val="24"/>
          <w:szCs w:val="24"/>
        </w:rPr>
        <w:t>3 and December</w:t>
      </w:r>
      <w:r w:rsidRPr="009A3385">
        <w:rPr>
          <w:rFonts w:ascii="Times New Roman" w:hAnsi="Times New Roman" w:cs="Times New Roman"/>
          <w:sz w:val="24"/>
          <w:szCs w:val="24"/>
        </w:rPr>
        <w:t xml:space="preserve"> 202</w:t>
      </w:r>
      <w:r w:rsidR="00457E2C" w:rsidRPr="009A3385">
        <w:rPr>
          <w:rFonts w:ascii="Times New Roman" w:hAnsi="Times New Roman" w:cs="Times New Roman"/>
          <w:sz w:val="24"/>
          <w:szCs w:val="24"/>
        </w:rPr>
        <w:t>4</w:t>
      </w:r>
      <w:r w:rsidRPr="009A3385">
        <w:rPr>
          <w:rFonts w:ascii="Times New Roman" w:hAnsi="Times New Roman" w:cs="Times New Roman"/>
          <w:sz w:val="24"/>
          <w:szCs w:val="24"/>
        </w:rPr>
        <w:t>. Data were collected using a structured form and included demographic details, injury mechanism, treatment type, surgical timelines, and post-operative outcomes</w:t>
      </w:r>
      <w:r w:rsidR="00006242" w:rsidRPr="009A3385">
        <w:rPr>
          <w:rFonts w:ascii="Times New Roman" w:hAnsi="Times New Roman" w:cs="Times New Roman"/>
          <w:sz w:val="24"/>
          <w:szCs w:val="24"/>
        </w:rPr>
        <w:t xml:space="preserve"> (</w:t>
      </w:r>
      <w:r w:rsidR="00EA68F6">
        <w:rPr>
          <w:rFonts w:ascii="Times New Roman" w:hAnsi="Times New Roman" w:cs="Times New Roman"/>
          <w:sz w:val="24"/>
          <w:szCs w:val="24"/>
        </w:rPr>
        <w:t>dichotomized H</w:t>
      </w:r>
      <w:r w:rsidR="00EA68F6" w:rsidRPr="009A3385">
        <w:rPr>
          <w:rFonts w:ascii="Times New Roman" w:hAnsi="Times New Roman" w:cs="Times New Roman"/>
          <w:sz w:val="24"/>
          <w:szCs w:val="24"/>
        </w:rPr>
        <w:t xml:space="preserve">arris </w:t>
      </w:r>
      <w:r w:rsidR="00EA68F6">
        <w:rPr>
          <w:rFonts w:ascii="Times New Roman" w:hAnsi="Times New Roman" w:cs="Times New Roman"/>
          <w:sz w:val="24"/>
          <w:szCs w:val="24"/>
        </w:rPr>
        <w:t>H</w:t>
      </w:r>
      <w:r w:rsidR="00EA68F6" w:rsidRPr="009A3385">
        <w:rPr>
          <w:rFonts w:ascii="Times New Roman" w:hAnsi="Times New Roman" w:cs="Times New Roman"/>
          <w:sz w:val="24"/>
          <w:szCs w:val="24"/>
        </w:rPr>
        <w:t xml:space="preserve">ip </w:t>
      </w:r>
      <w:r w:rsidR="00EA68F6">
        <w:rPr>
          <w:rFonts w:ascii="Times New Roman" w:hAnsi="Times New Roman" w:cs="Times New Roman"/>
          <w:sz w:val="24"/>
          <w:szCs w:val="24"/>
        </w:rPr>
        <w:t>S</w:t>
      </w:r>
      <w:r w:rsidR="00EA68F6" w:rsidRPr="009A3385">
        <w:rPr>
          <w:rFonts w:ascii="Times New Roman" w:hAnsi="Times New Roman" w:cs="Times New Roman"/>
          <w:sz w:val="24"/>
          <w:szCs w:val="24"/>
        </w:rPr>
        <w:t xml:space="preserve">core </w:t>
      </w:r>
      <w:r w:rsidR="00006242" w:rsidRPr="009A3385">
        <w:rPr>
          <w:rFonts w:ascii="Times New Roman" w:hAnsi="Times New Roman" w:cs="Times New Roman"/>
          <w:sz w:val="24"/>
          <w:szCs w:val="24"/>
        </w:rPr>
        <w:t>and mortality at 1 year)</w:t>
      </w:r>
      <w:r w:rsidRPr="009A3385">
        <w:rPr>
          <w:rFonts w:ascii="Times New Roman" w:hAnsi="Times New Roman" w:cs="Times New Roman"/>
          <w:sz w:val="24"/>
          <w:szCs w:val="24"/>
        </w:rPr>
        <w:t>.</w:t>
      </w:r>
      <w:r w:rsidR="00EA68F6">
        <w:rPr>
          <w:rFonts w:ascii="Times New Roman" w:hAnsi="Times New Roman" w:cs="Times New Roman"/>
          <w:sz w:val="24"/>
          <w:szCs w:val="24"/>
        </w:rPr>
        <w:t xml:space="preserve"> Univariable and multivariable logistic regression analyses were conducted to identify predictors.</w:t>
      </w:r>
    </w:p>
    <w:p w14:paraId="53A8FDCB" w14:textId="77777777" w:rsidR="00D72844" w:rsidRPr="009A3385" w:rsidRDefault="00D72844" w:rsidP="00BC5C5D">
      <w:pPr>
        <w:jc w:val="both"/>
        <w:rPr>
          <w:rFonts w:ascii="Times New Roman" w:hAnsi="Times New Roman" w:cs="Times New Roman"/>
          <w:sz w:val="24"/>
          <w:szCs w:val="24"/>
        </w:rPr>
      </w:pPr>
    </w:p>
    <w:p w14:paraId="151D393A" w14:textId="77777777" w:rsidR="00D72844" w:rsidRPr="009A3385" w:rsidRDefault="00D72844"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Results</w:t>
      </w:r>
    </w:p>
    <w:p w14:paraId="4B2FF58C" w14:textId="7D089F12" w:rsidR="00EA68F6" w:rsidRDefault="00D72844" w:rsidP="00D367EF">
      <w:pPr>
        <w:jc w:val="both"/>
        <w:rPr>
          <w:rFonts w:ascii="Times New Roman" w:hAnsi="Times New Roman" w:cs="Times New Roman"/>
          <w:sz w:val="24"/>
          <w:szCs w:val="24"/>
        </w:rPr>
      </w:pPr>
      <w:r w:rsidRPr="009A3385">
        <w:rPr>
          <w:rFonts w:ascii="Times New Roman" w:hAnsi="Times New Roman" w:cs="Times New Roman"/>
          <w:sz w:val="24"/>
          <w:szCs w:val="24"/>
        </w:rPr>
        <w:t>A total of 55 patients were included, with the majority being female (76.4%)</w:t>
      </w:r>
      <w:r w:rsidR="00EA68F6">
        <w:rPr>
          <w:rFonts w:ascii="Times New Roman" w:hAnsi="Times New Roman" w:cs="Times New Roman"/>
          <w:sz w:val="24"/>
          <w:szCs w:val="24"/>
        </w:rPr>
        <w:t xml:space="preserve"> and aged 75 years or older (56.4%)</w:t>
      </w:r>
      <w:r w:rsidRPr="009A3385">
        <w:rPr>
          <w:rFonts w:ascii="Times New Roman" w:hAnsi="Times New Roman" w:cs="Times New Roman"/>
          <w:sz w:val="24"/>
          <w:szCs w:val="24"/>
        </w:rPr>
        <w:t xml:space="preserve">. </w:t>
      </w:r>
      <w:r w:rsidR="00EA68F6">
        <w:rPr>
          <w:rFonts w:ascii="Times New Roman" w:hAnsi="Times New Roman" w:cs="Times New Roman"/>
          <w:sz w:val="24"/>
          <w:szCs w:val="24"/>
        </w:rPr>
        <w:t>T</w:t>
      </w:r>
      <w:r w:rsidRPr="009A3385">
        <w:rPr>
          <w:rFonts w:ascii="Times New Roman" w:hAnsi="Times New Roman" w:cs="Times New Roman"/>
          <w:sz w:val="24"/>
          <w:szCs w:val="24"/>
        </w:rPr>
        <w:t xml:space="preserve">he predominant mechanism of injury was trivial falls (94.5%). Most patients presented to the hospital </w:t>
      </w:r>
      <w:r w:rsidR="00EA68F6">
        <w:rPr>
          <w:rFonts w:ascii="Times New Roman" w:hAnsi="Times New Roman" w:cs="Times New Roman"/>
          <w:sz w:val="24"/>
          <w:szCs w:val="24"/>
        </w:rPr>
        <w:t>more than 24 hours after injury (67.3%), though 87.3% underwent surgery within 48 hours of admission. Intracapsular fractures were the most common diagnosis (50.9%) and the most common procedure carried out was arthroplasty (50.9%)</w:t>
      </w:r>
      <w:r w:rsidR="00CF23FE">
        <w:rPr>
          <w:rFonts w:ascii="Times New Roman" w:hAnsi="Times New Roman" w:cs="Times New Roman"/>
          <w:sz w:val="24"/>
          <w:szCs w:val="24"/>
        </w:rPr>
        <w:t>. Comorbidities were present in 69.1% of patients</w:t>
      </w:r>
      <w:r w:rsidR="00CF23FE" w:rsidRPr="009A3385">
        <w:rPr>
          <w:rFonts w:ascii="Times New Roman" w:hAnsi="Times New Roman" w:cs="Times New Roman"/>
          <w:sz w:val="24"/>
          <w:szCs w:val="24"/>
        </w:rPr>
        <w:t>, with hypertension (50.9%) being the most common</w:t>
      </w:r>
      <w:r w:rsidR="00CF23FE">
        <w:rPr>
          <w:rFonts w:ascii="Times New Roman" w:hAnsi="Times New Roman" w:cs="Times New Roman"/>
          <w:sz w:val="24"/>
          <w:szCs w:val="24"/>
        </w:rPr>
        <w:t xml:space="preserve">. Majority of the patients (80.0%) achieved a good Harris Hip Score </w:t>
      </w:r>
      <w:r w:rsidR="00CF23FE" w:rsidRPr="009A3385">
        <w:rPr>
          <w:rFonts w:ascii="Times New Roman" w:hAnsi="Times New Roman" w:cs="Times New Roman"/>
          <w:sz w:val="24"/>
          <w:szCs w:val="24"/>
        </w:rPr>
        <w:t>at 1 year post surgery</w:t>
      </w:r>
      <w:r w:rsidR="00CF23FE">
        <w:rPr>
          <w:rFonts w:ascii="Times New Roman" w:hAnsi="Times New Roman" w:cs="Times New Roman"/>
          <w:sz w:val="24"/>
          <w:szCs w:val="24"/>
        </w:rPr>
        <w:t xml:space="preserve"> and the 1-year mortality rate was 10.9%. On multivariable analysis, female sex was independently associated with lower mortality (AOR 0.099, p = 0.0</w:t>
      </w:r>
      <w:r w:rsidR="0036248B">
        <w:rPr>
          <w:rFonts w:ascii="Times New Roman" w:hAnsi="Times New Roman" w:cs="Times New Roman"/>
          <w:sz w:val="24"/>
          <w:szCs w:val="24"/>
        </w:rPr>
        <w:t>36</w:t>
      </w:r>
      <w:r w:rsidR="00CF23FE">
        <w:rPr>
          <w:rFonts w:ascii="Times New Roman" w:hAnsi="Times New Roman" w:cs="Times New Roman"/>
          <w:sz w:val="24"/>
          <w:szCs w:val="24"/>
        </w:rPr>
        <w:t xml:space="preserve">) while hemoglobin of </w:t>
      </w:r>
      <w:r w:rsidR="00CF23FE" w:rsidRPr="00CF23FE">
        <w:rPr>
          <w:rFonts w:ascii="Times New Roman" w:hAnsi="Times New Roman" w:cs="Times New Roman"/>
          <w:sz w:val="24"/>
          <w:szCs w:val="24"/>
        </w:rPr>
        <w:t>≤</w:t>
      </w:r>
      <w:r w:rsidR="00CF23FE">
        <w:rPr>
          <w:rFonts w:ascii="Times New Roman" w:hAnsi="Times New Roman" w:cs="Times New Roman"/>
          <w:sz w:val="24"/>
          <w:szCs w:val="24"/>
        </w:rPr>
        <w:t xml:space="preserve"> 10g/dL was associated with increased mortality (AOR 17.888, p =</w:t>
      </w:r>
      <w:r w:rsidR="0036248B">
        <w:rPr>
          <w:rFonts w:ascii="Times New Roman" w:hAnsi="Times New Roman" w:cs="Times New Roman"/>
          <w:sz w:val="24"/>
          <w:szCs w:val="24"/>
        </w:rPr>
        <w:t xml:space="preserve"> 0.023).</w:t>
      </w:r>
      <w:r w:rsidR="00CF23FE">
        <w:rPr>
          <w:rFonts w:ascii="Times New Roman" w:hAnsi="Times New Roman" w:cs="Times New Roman"/>
          <w:sz w:val="24"/>
          <w:szCs w:val="24"/>
        </w:rPr>
        <w:t xml:space="preserve"> </w:t>
      </w:r>
      <w:r w:rsidR="0036248B">
        <w:rPr>
          <w:rFonts w:ascii="Times New Roman" w:hAnsi="Times New Roman" w:cs="Times New Roman"/>
          <w:sz w:val="24"/>
          <w:szCs w:val="24"/>
        </w:rPr>
        <w:t>D</w:t>
      </w:r>
      <w:r w:rsidR="00CF23FE">
        <w:rPr>
          <w:rFonts w:ascii="Times New Roman" w:hAnsi="Times New Roman" w:cs="Times New Roman"/>
          <w:sz w:val="24"/>
          <w:szCs w:val="24"/>
        </w:rPr>
        <w:t>iagnosis of intracapsular fracture was the only independent predictor of a good functional outcome (AOR 5.83, p=0.046).</w:t>
      </w:r>
    </w:p>
    <w:p w14:paraId="501B9B1F" w14:textId="77777777" w:rsidR="00D72844" w:rsidRPr="009A3385" w:rsidRDefault="00D72844" w:rsidP="00BC5C5D">
      <w:pPr>
        <w:jc w:val="both"/>
        <w:rPr>
          <w:rFonts w:ascii="Times New Roman" w:hAnsi="Times New Roman" w:cs="Times New Roman"/>
          <w:sz w:val="24"/>
          <w:szCs w:val="24"/>
        </w:rPr>
      </w:pPr>
    </w:p>
    <w:p w14:paraId="4E1AD152" w14:textId="77777777" w:rsidR="00D72844" w:rsidRPr="009A3385" w:rsidRDefault="00D72844"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Conclusion</w:t>
      </w:r>
    </w:p>
    <w:p w14:paraId="75DD278E" w14:textId="0C642D11" w:rsidR="0031136A" w:rsidRPr="009A3385" w:rsidRDefault="00D72844" w:rsidP="00BC5C5D">
      <w:pPr>
        <w:jc w:val="both"/>
        <w:rPr>
          <w:rFonts w:ascii="Times New Roman" w:hAnsi="Times New Roman" w:cs="Times New Roman"/>
          <w:sz w:val="24"/>
          <w:szCs w:val="24"/>
        </w:rPr>
      </w:pPr>
      <w:r w:rsidRPr="009A3385">
        <w:rPr>
          <w:rFonts w:ascii="Times New Roman" w:hAnsi="Times New Roman" w:cs="Times New Roman"/>
          <w:sz w:val="24"/>
          <w:szCs w:val="24"/>
        </w:rPr>
        <w:t xml:space="preserve">Geriatric proximal femur fractures at our center primarily affect elderly females and are most often due to low-energy falls. </w:t>
      </w:r>
      <w:r w:rsidR="0036248B">
        <w:rPr>
          <w:rFonts w:ascii="Times New Roman" w:hAnsi="Times New Roman" w:cs="Times New Roman"/>
          <w:sz w:val="24"/>
          <w:szCs w:val="24"/>
        </w:rPr>
        <w:t xml:space="preserve">Low hemoglobin and male sex independently predict mortality, while </w:t>
      </w:r>
      <w:r w:rsidR="0036248B">
        <w:rPr>
          <w:rFonts w:ascii="Times New Roman" w:hAnsi="Times New Roman" w:cs="Times New Roman"/>
          <w:sz w:val="24"/>
          <w:szCs w:val="24"/>
        </w:rPr>
        <w:lastRenderedPageBreak/>
        <w:t>intracapsular fractures independently predict better functional outcomes. These findings highlight the importance of early medical optimization prior to surgery.</w:t>
      </w:r>
    </w:p>
    <w:p w14:paraId="40435A96" w14:textId="77777777" w:rsidR="00375A7C" w:rsidRDefault="00375A7C" w:rsidP="00BC5C5D">
      <w:pPr>
        <w:jc w:val="both"/>
        <w:rPr>
          <w:rFonts w:ascii="Times New Roman" w:hAnsi="Times New Roman" w:cs="Times New Roman"/>
          <w:sz w:val="24"/>
          <w:szCs w:val="24"/>
        </w:rPr>
      </w:pPr>
    </w:p>
    <w:p w14:paraId="1547B7FB" w14:textId="77777777" w:rsidR="009A3385" w:rsidRPr="009A3385" w:rsidRDefault="009A3385" w:rsidP="00BC5C5D">
      <w:pPr>
        <w:jc w:val="both"/>
        <w:rPr>
          <w:rFonts w:ascii="Times New Roman" w:hAnsi="Times New Roman" w:cs="Times New Roman"/>
          <w:sz w:val="24"/>
          <w:szCs w:val="24"/>
        </w:rPr>
      </w:pPr>
    </w:p>
    <w:p w14:paraId="72F70AD3" w14:textId="600831EC" w:rsidR="00375A7C" w:rsidRPr="009A3385" w:rsidRDefault="0023510A"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INTRODUCTION</w:t>
      </w:r>
    </w:p>
    <w:p w14:paraId="34611834" w14:textId="45CD8AD5" w:rsidR="00C47068" w:rsidRPr="009A3385" w:rsidRDefault="00880DC1" w:rsidP="00BC5C5D">
      <w:pPr>
        <w:jc w:val="both"/>
        <w:rPr>
          <w:rFonts w:ascii="Times New Roman" w:hAnsi="Times New Roman" w:cs="Times New Roman"/>
          <w:sz w:val="24"/>
          <w:szCs w:val="24"/>
        </w:rPr>
      </w:pPr>
      <w:r w:rsidRPr="009A3385">
        <w:rPr>
          <w:rFonts w:ascii="Times New Roman" w:hAnsi="Times New Roman" w:cs="Times New Roman"/>
          <w:sz w:val="24"/>
          <w:szCs w:val="24"/>
        </w:rPr>
        <w:t>Proximal</w:t>
      </w:r>
      <w:r w:rsidR="009D31A8" w:rsidRPr="009A3385">
        <w:rPr>
          <w:rFonts w:ascii="Times New Roman" w:hAnsi="Times New Roman" w:cs="Times New Roman"/>
          <w:sz w:val="24"/>
          <w:szCs w:val="24"/>
        </w:rPr>
        <w:t xml:space="preserve"> femoral fractures in geriatrics are common and have significant morbidity and mortality rates</w:t>
      </w:r>
      <w:r w:rsidR="0036248B">
        <w:rPr>
          <w:rFonts w:ascii="Times New Roman" w:hAnsi="Times New Roman" w:cs="Times New Roman"/>
          <w:sz w:val="24"/>
          <w:szCs w:val="24"/>
        </w:rPr>
        <w:t xml:space="preserve"> and </w:t>
      </w:r>
      <w:r w:rsidR="00381C96">
        <w:rPr>
          <w:rFonts w:ascii="Times New Roman" w:hAnsi="Times New Roman" w:cs="Times New Roman"/>
          <w:sz w:val="24"/>
          <w:szCs w:val="24"/>
        </w:rPr>
        <w:t xml:space="preserve">functional </w:t>
      </w:r>
      <w:proofErr w:type="gramStart"/>
      <w:r w:rsidR="00381C96">
        <w:rPr>
          <w:rFonts w:ascii="Times New Roman" w:hAnsi="Times New Roman" w:cs="Times New Roman"/>
          <w:sz w:val="24"/>
          <w:szCs w:val="24"/>
        </w:rPr>
        <w:t>decline</w:t>
      </w:r>
      <w:r w:rsidR="009D31A8" w:rsidRPr="009A3385">
        <w:rPr>
          <w:rFonts w:ascii="Times New Roman" w:hAnsi="Times New Roman" w:cs="Times New Roman"/>
          <w:sz w:val="24"/>
          <w:szCs w:val="24"/>
        </w:rPr>
        <w:t>(</w:t>
      </w:r>
      <w:proofErr w:type="gramEnd"/>
      <w:r w:rsidR="009D31A8" w:rsidRPr="009A3385">
        <w:rPr>
          <w:rFonts w:ascii="Times New Roman" w:hAnsi="Times New Roman" w:cs="Times New Roman"/>
          <w:sz w:val="24"/>
          <w:szCs w:val="24"/>
        </w:rPr>
        <w:t>1)</w:t>
      </w:r>
      <w:r w:rsidR="009A3385" w:rsidRPr="009A3385">
        <w:rPr>
          <w:rFonts w:ascii="Times New Roman" w:hAnsi="Times New Roman" w:cs="Times New Roman"/>
          <w:sz w:val="24"/>
          <w:szCs w:val="24"/>
        </w:rPr>
        <w:t>.</w:t>
      </w:r>
      <w:r w:rsidR="00373450" w:rsidRPr="009A3385">
        <w:rPr>
          <w:rFonts w:ascii="Times New Roman" w:hAnsi="Times New Roman" w:cs="Times New Roman"/>
          <w:sz w:val="24"/>
          <w:szCs w:val="24"/>
        </w:rPr>
        <w:t xml:space="preserve"> </w:t>
      </w:r>
      <w:r w:rsidR="00381C96">
        <w:rPr>
          <w:rFonts w:ascii="Times New Roman" w:hAnsi="Times New Roman" w:cs="Times New Roman"/>
          <w:sz w:val="24"/>
          <w:szCs w:val="24"/>
        </w:rPr>
        <w:t>These fractures</w:t>
      </w:r>
      <w:r w:rsidR="00373450" w:rsidRPr="009A3385">
        <w:rPr>
          <w:rFonts w:ascii="Times New Roman" w:hAnsi="Times New Roman" w:cs="Times New Roman"/>
          <w:sz w:val="24"/>
          <w:szCs w:val="24"/>
        </w:rPr>
        <w:t xml:space="preserve"> can be broadly classified as intra-capsular or extra-capsular fractures</w:t>
      </w:r>
      <w:r w:rsidR="00381C96">
        <w:rPr>
          <w:rFonts w:ascii="Times New Roman" w:hAnsi="Times New Roman" w:cs="Times New Roman"/>
          <w:sz w:val="24"/>
          <w:szCs w:val="24"/>
        </w:rPr>
        <w:t>, each requiring different management strategies</w:t>
      </w:r>
      <w:r w:rsidR="00373450" w:rsidRPr="009A3385">
        <w:rPr>
          <w:rFonts w:ascii="Times New Roman" w:hAnsi="Times New Roman" w:cs="Times New Roman"/>
          <w:sz w:val="24"/>
          <w:szCs w:val="24"/>
        </w:rPr>
        <w:t>. Numerous studies have shown the prevalence of these injuries from 250-350 per 100,000 person years</w:t>
      </w:r>
      <w:r w:rsidR="00381C96">
        <w:rPr>
          <w:rFonts w:ascii="Times New Roman" w:hAnsi="Times New Roman" w:cs="Times New Roman"/>
          <w:sz w:val="24"/>
          <w:szCs w:val="24"/>
        </w:rPr>
        <w:t xml:space="preserve"> with the prevalence in women being </w:t>
      </w:r>
      <w:r w:rsidR="00D00076">
        <w:rPr>
          <w:rFonts w:ascii="Times New Roman" w:hAnsi="Times New Roman" w:cs="Times New Roman"/>
          <w:sz w:val="24"/>
          <w:szCs w:val="24"/>
        </w:rPr>
        <w:t>as</w:t>
      </w:r>
      <w:r w:rsidR="00373450" w:rsidRPr="009A3385">
        <w:rPr>
          <w:rFonts w:ascii="Times New Roman" w:hAnsi="Times New Roman" w:cs="Times New Roman"/>
          <w:sz w:val="24"/>
          <w:szCs w:val="24"/>
        </w:rPr>
        <w:t xml:space="preserve"> high as 500-800 per 100,000 person </w:t>
      </w:r>
      <w:proofErr w:type="gramStart"/>
      <w:r w:rsidR="00373450" w:rsidRPr="009A3385">
        <w:rPr>
          <w:rFonts w:ascii="Times New Roman" w:hAnsi="Times New Roman" w:cs="Times New Roman"/>
          <w:sz w:val="24"/>
          <w:szCs w:val="24"/>
        </w:rPr>
        <w:t>years(</w:t>
      </w:r>
      <w:proofErr w:type="gramEnd"/>
      <w:r w:rsidR="00381C96">
        <w:rPr>
          <w:rFonts w:ascii="Times New Roman" w:hAnsi="Times New Roman" w:cs="Times New Roman"/>
          <w:sz w:val="24"/>
          <w:szCs w:val="24"/>
        </w:rPr>
        <w:t>2,</w:t>
      </w:r>
      <w:r w:rsidR="00373450" w:rsidRPr="009A3385">
        <w:rPr>
          <w:rFonts w:ascii="Times New Roman" w:hAnsi="Times New Roman" w:cs="Times New Roman"/>
          <w:sz w:val="24"/>
          <w:szCs w:val="24"/>
        </w:rPr>
        <w:t>3)</w:t>
      </w:r>
      <w:r w:rsidR="009A3385" w:rsidRPr="009A3385">
        <w:rPr>
          <w:rFonts w:ascii="Times New Roman" w:hAnsi="Times New Roman" w:cs="Times New Roman"/>
          <w:sz w:val="24"/>
          <w:szCs w:val="24"/>
        </w:rPr>
        <w:t>.</w:t>
      </w:r>
      <w:r w:rsidR="00373450" w:rsidRPr="009A3385">
        <w:rPr>
          <w:rFonts w:ascii="Times New Roman" w:hAnsi="Times New Roman" w:cs="Times New Roman"/>
          <w:sz w:val="24"/>
          <w:szCs w:val="24"/>
        </w:rPr>
        <w:t xml:space="preserve"> There is paucity of data for such injuries in Sub Saharan Africa</w:t>
      </w:r>
      <w:r w:rsidR="00381C96">
        <w:rPr>
          <w:rFonts w:ascii="Times New Roman" w:hAnsi="Times New Roman" w:cs="Times New Roman"/>
          <w:sz w:val="24"/>
          <w:szCs w:val="24"/>
        </w:rPr>
        <w:t xml:space="preserve">, although one available </w:t>
      </w:r>
      <w:r w:rsidR="00373450" w:rsidRPr="009A3385">
        <w:rPr>
          <w:rFonts w:ascii="Times New Roman" w:hAnsi="Times New Roman" w:cs="Times New Roman"/>
          <w:sz w:val="24"/>
          <w:szCs w:val="24"/>
        </w:rPr>
        <w:t>study</w:t>
      </w:r>
      <w:r w:rsidR="00381C96">
        <w:rPr>
          <w:rFonts w:ascii="Times New Roman" w:hAnsi="Times New Roman" w:cs="Times New Roman"/>
          <w:sz w:val="24"/>
          <w:szCs w:val="24"/>
        </w:rPr>
        <w:t xml:space="preserve"> </w:t>
      </w:r>
      <w:r w:rsidR="00373450" w:rsidRPr="009A3385">
        <w:rPr>
          <w:rFonts w:ascii="Times New Roman" w:hAnsi="Times New Roman" w:cs="Times New Roman"/>
          <w:sz w:val="24"/>
          <w:szCs w:val="24"/>
        </w:rPr>
        <w:t>generally showed a</w:t>
      </w:r>
      <w:r w:rsidR="00381C96">
        <w:rPr>
          <w:rFonts w:ascii="Times New Roman" w:hAnsi="Times New Roman" w:cs="Times New Roman"/>
          <w:sz w:val="24"/>
          <w:szCs w:val="24"/>
        </w:rPr>
        <w:t xml:space="preserve"> rising</w:t>
      </w:r>
      <w:r w:rsidR="00373450" w:rsidRPr="009A3385">
        <w:rPr>
          <w:rFonts w:ascii="Times New Roman" w:hAnsi="Times New Roman" w:cs="Times New Roman"/>
          <w:sz w:val="24"/>
          <w:szCs w:val="24"/>
        </w:rPr>
        <w:t xml:space="preserve"> incidence of these </w:t>
      </w:r>
      <w:r w:rsidR="00381C96">
        <w:rPr>
          <w:rFonts w:ascii="Times New Roman" w:hAnsi="Times New Roman" w:cs="Times New Roman"/>
          <w:sz w:val="24"/>
          <w:szCs w:val="24"/>
        </w:rPr>
        <w:t xml:space="preserve">injuries in the </w:t>
      </w:r>
      <w:proofErr w:type="gramStart"/>
      <w:r w:rsidR="00381C96">
        <w:rPr>
          <w:rFonts w:ascii="Times New Roman" w:hAnsi="Times New Roman" w:cs="Times New Roman"/>
          <w:sz w:val="24"/>
          <w:szCs w:val="24"/>
        </w:rPr>
        <w:t>region</w:t>
      </w:r>
      <w:r w:rsidR="00373450" w:rsidRPr="009A3385">
        <w:rPr>
          <w:rFonts w:ascii="Times New Roman" w:hAnsi="Times New Roman" w:cs="Times New Roman"/>
          <w:sz w:val="24"/>
          <w:szCs w:val="24"/>
        </w:rPr>
        <w:t>(</w:t>
      </w:r>
      <w:proofErr w:type="gramEnd"/>
      <w:r w:rsidR="00373450" w:rsidRPr="009A3385">
        <w:rPr>
          <w:rFonts w:ascii="Times New Roman" w:hAnsi="Times New Roman" w:cs="Times New Roman"/>
          <w:sz w:val="24"/>
          <w:szCs w:val="24"/>
        </w:rPr>
        <w:t>4)</w:t>
      </w:r>
      <w:r w:rsidR="009A3385" w:rsidRPr="009A3385">
        <w:rPr>
          <w:rFonts w:ascii="Times New Roman" w:hAnsi="Times New Roman" w:cs="Times New Roman"/>
          <w:sz w:val="24"/>
          <w:szCs w:val="24"/>
        </w:rPr>
        <w:t>.</w:t>
      </w:r>
      <w:r w:rsidR="00373450" w:rsidRPr="009A3385">
        <w:rPr>
          <w:rFonts w:ascii="Times New Roman" w:hAnsi="Times New Roman" w:cs="Times New Roman"/>
          <w:sz w:val="24"/>
          <w:szCs w:val="24"/>
        </w:rPr>
        <w:t xml:space="preserve"> </w:t>
      </w:r>
    </w:p>
    <w:p w14:paraId="4D25897B" w14:textId="2D2A4144" w:rsidR="001276A1" w:rsidRDefault="00381C96">
      <w:pPr>
        <w:jc w:val="both"/>
        <w:rPr>
          <w:rFonts w:ascii="Times New Roman" w:hAnsi="Times New Roman" w:cs="Times New Roman"/>
          <w:sz w:val="24"/>
          <w:szCs w:val="24"/>
        </w:rPr>
      </w:pPr>
      <w:r>
        <w:rPr>
          <w:rFonts w:ascii="Times New Roman" w:hAnsi="Times New Roman" w:cs="Times New Roman"/>
          <w:sz w:val="24"/>
          <w:szCs w:val="24"/>
        </w:rPr>
        <w:t xml:space="preserve">Osteoporosis is the primary </w:t>
      </w:r>
      <w:r w:rsidR="00373450" w:rsidRPr="009A3385">
        <w:rPr>
          <w:rFonts w:ascii="Times New Roman" w:hAnsi="Times New Roman" w:cs="Times New Roman"/>
          <w:sz w:val="24"/>
          <w:szCs w:val="24"/>
        </w:rPr>
        <w:t>underlying risk factor for proximal femur fracture in the elder</w:t>
      </w:r>
      <w:r>
        <w:rPr>
          <w:rFonts w:ascii="Times New Roman" w:hAnsi="Times New Roman" w:cs="Times New Roman"/>
          <w:sz w:val="24"/>
          <w:szCs w:val="24"/>
        </w:rPr>
        <w:t>ly</w:t>
      </w:r>
      <w:r w:rsidR="00373450" w:rsidRPr="009A3385">
        <w:rPr>
          <w:rFonts w:ascii="Times New Roman" w:hAnsi="Times New Roman" w:cs="Times New Roman"/>
          <w:sz w:val="24"/>
          <w:szCs w:val="24"/>
        </w:rPr>
        <w:t xml:space="preserve">. </w:t>
      </w:r>
      <w:r>
        <w:rPr>
          <w:rFonts w:ascii="Times New Roman" w:hAnsi="Times New Roman" w:cs="Times New Roman"/>
          <w:sz w:val="24"/>
          <w:szCs w:val="24"/>
        </w:rPr>
        <w:t xml:space="preserve">Additional </w:t>
      </w:r>
      <w:r w:rsidR="001276A1" w:rsidRPr="009A3385">
        <w:rPr>
          <w:rFonts w:ascii="Times New Roman" w:hAnsi="Times New Roman" w:cs="Times New Roman"/>
          <w:sz w:val="24"/>
          <w:szCs w:val="24"/>
        </w:rPr>
        <w:t xml:space="preserve">risk factors include </w:t>
      </w:r>
      <w:r>
        <w:rPr>
          <w:rFonts w:ascii="Times New Roman" w:hAnsi="Times New Roman" w:cs="Times New Roman"/>
          <w:sz w:val="24"/>
          <w:szCs w:val="24"/>
        </w:rPr>
        <w:t>female sex, increasing age</w:t>
      </w:r>
      <w:r w:rsidR="001276A1" w:rsidRPr="009A3385">
        <w:rPr>
          <w:rFonts w:ascii="Times New Roman" w:hAnsi="Times New Roman" w:cs="Times New Roman"/>
          <w:sz w:val="24"/>
          <w:szCs w:val="24"/>
        </w:rPr>
        <w:t xml:space="preserve"> and comorbid conditions such as</w:t>
      </w:r>
      <w:r w:rsidR="00AF1489" w:rsidRPr="009A3385">
        <w:rPr>
          <w:rFonts w:ascii="Times New Roman" w:hAnsi="Times New Roman" w:cs="Times New Roman"/>
          <w:sz w:val="24"/>
          <w:szCs w:val="24"/>
        </w:rPr>
        <w:t xml:space="preserve"> hypertension and diabetes</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(1,</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5</w:t>
      </w:r>
      <w:r w:rsidR="001276A1" w:rsidRPr="009A3385">
        <w:rPr>
          <w:rFonts w:ascii="Times New Roman" w:hAnsi="Times New Roman" w:cs="Times New Roman"/>
          <w:sz w:val="24"/>
          <w:szCs w:val="24"/>
        </w:rPr>
        <w:t>). Female gender and advanced age are major risk factors for fragility fractures and</w:t>
      </w:r>
      <w:r w:rsidR="00AF1489" w:rsidRPr="009A3385">
        <w:rPr>
          <w:rFonts w:ascii="Times New Roman" w:hAnsi="Times New Roman" w:cs="Times New Roman"/>
          <w:sz w:val="24"/>
          <w:szCs w:val="24"/>
        </w:rPr>
        <w:t xml:space="preserve"> showed by various studies</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(1,</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5,</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6</w:t>
      </w:r>
      <w:r w:rsidR="001276A1"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r w:rsidR="001276A1" w:rsidRPr="009A3385">
        <w:rPr>
          <w:rFonts w:ascii="Times New Roman" w:hAnsi="Times New Roman" w:cs="Times New Roman"/>
          <w:sz w:val="24"/>
          <w:szCs w:val="24"/>
        </w:rPr>
        <w:t xml:space="preserve"> Insufficient serum calcium and vitamin D have also been found to be a risk factor for proximal femoral fractures. </w:t>
      </w:r>
    </w:p>
    <w:p w14:paraId="36EBFB04" w14:textId="1B23C07B" w:rsidR="006F25FB" w:rsidRDefault="00381C96" w:rsidP="00381C96">
      <w:pPr>
        <w:jc w:val="both"/>
        <w:rPr>
          <w:rFonts w:ascii="Times New Roman" w:hAnsi="Times New Roman" w:cs="Times New Roman"/>
          <w:sz w:val="24"/>
          <w:szCs w:val="24"/>
        </w:rPr>
      </w:pPr>
      <w:r>
        <w:rPr>
          <w:rFonts w:ascii="Times New Roman" w:hAnsi="Times New Roman" w:cs="Times New Roman"/>
          <w:sz w:val="24"/>
          <w:szCs w:val="24"/>
        </w:rPr>
        <w:t xml:space="preserve">Falls are the most common mechanisms leading to </w:t>
      </w:r>
      <w:r w:rsidR="001276A1" w:rsidRPr="009A3385">
        <w:rPr>
          <w:rFonts w:ascii="Times New Roman" w:hAnsi="Times New Roman" w:cs="Times New Roman"/>
          <w:sz w:val="24"/>
          <w:szCs w:val="24"/>
        </w:rPr>
        <w:t>proximal femur fragility fractures</w:t>
      </w:r>
      <w:r w:rsidR="009A3385" w:rsidRPr="009A3385">
        <w:rPr>
          <w:rFonts w:ascii="Times New Roman" w:hAnsi="Times New Roman" w:cs="Times New Roman"/>
          <w:sz w:val="24"/>
          <w:szCs w:val="24"/>
        </w:rPr>
        <w:t xml:space="preserve"> </w:t>
      </w:r>
      <w:r w:rsidR="00EF0A7A" w:rsidRPr="009A3385">
        <w:rPr>
          <w:rFonts w:ascii="Times New Roman" w:hAnsi="Times New Roman" w:cs="Times New Roman"/>
          <w:sz w:val="24"/>
          <w:szCs w:val="24"/>
        </w:rPr>
        <w:t>(</w:t>
      </w:r>
      <w:r w:rsidR="00AF1489" w:rsidRPr="009A3385">
        <w:rPr>
          <w:rFonts w:ascii="Times New Roman" w:hAnsi="Times New Roman" w:cs="Times New Roman"/>
          <w:sz w:val="24"/>
          <w:szCs w:val="24"/>
        </w:rPr>
        <w:t>7</w:t>
      </w:r>
      <w:r w:rsidR="006F25FB"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r>
        <w:rPr>
          <w:rFonts w:ascii="Times New Roman" w:hAnsi="Times New Roman" w:cs="Times New Roman"/>
          <w:sz w:val="24"/>
          <w:szCs w:val="24"/>
        </w:rPr>
        <w:t xml:space="preserve"> This highlights the importance of e</w:t>
      </w:r>
      <w:r w:rsidR="006F25FB" w:rsidRPr="009A3385">
        <w:rPr>
          <w:rFonts w:ascii="Times New Roman" w:hAnsi="Times New Roman" w:cs="Times New Roman"/>
          <w:sz w:val="24"/>
          <w:szCs w:val="24"/>
        </w:rPr>
        <w:t xml:space="preserve">ffective preventive measures </w:t>
      </w:r>
      <w:r>
        <w:rPr>
          <w:rFonts w:ascii="Times New Roman" w:hAnsi="Times New Roman" w:cs="Times New Roman"/>
          <w:sz w:val="24"/>
          <w:szCs w:val="24"/>
        </w:rPr>
        <w:t>including</w:t>
      </w:r>
      <w:r w:rsidR="006F25FB" w:rsidRPr="009A3385">
        <w:rPr>
          <w:rFonts w:ascii="Times New Roman" w:hAnsi="Times New Roman" w:cs="Times New Roman"/>
          <w:sz w:val="24"/>
          <w:szCs w:val="24"/>
        </w:rPr>
        <w:t xml:space="preserve"> implement</w:t>
      </w:r>
      <w:r>
        <w:rPr>
          <w:rFonts w:ascii="Times New Roman" w:hAnsi="Times New Roman" w:cs="Times New Roman"/>
          <w:sz w:val="24"/>
          <w:szCs w:val="24"/>
        </w:rPr>
        <w:t>ation of</w:t>
      </w:r>
      <w:r w:rsidR="006F25FB" w:rsidRPr="009A3385">
        <w:rPr>
          <w:rFonts w:ascii="Times New Roman" w:hAnsi="Times New Roman" w:cs="Times New Roman"/>
          <w:sz w:val="24"/>
          <w:szCs w:val="24"/>
        </w:rPr>
        <w:t xml:space="preserve"> fall prevention programs, public health campaigns and promotion of exercises and healthy diet </w:t>
      </w:r>
      <w:r w:rsidR="00D63F59">
        <w:rPr>
          <w:rFonts w:ascii="Times New Roman" w:hAnsi="Times New Roman" w:cs="Times New Roman"/>
          <w:sz w:val="24"/>
          <w:szCs w:val="24"/>
        </w:rPr>
        <w:t xml:space="preserve">aimed at improving </w:t>
      </w:r>
      <w:r w:rsidR="00AF1489" w:rsidRPr="009A3385">
        <w:rPr>
          <w:rFonts w:ascii="Times New Roman" w:hAnsi="Times New Roman" w:cs="Times New Roman"/>
          <w:sz w:val="24"/>
          <w:szCs w:val="24"/>
        </w:rPr>
        <w:t>bone health</w:t>
      </w:r>
      <w:r w:rsidR="00D63F59">
        <w:rPr>
          <w:rFonts w:ascii="Times New Roman" w:hAnsi="Times New Roman" w:cs="Times New Roman"/>
          <w:sz w:val="24"/>
          <w:szCs w:val="24"/>
        </w:rPr>
        <w:t xml:space="preserve"> </w:t>
      </w:r>
      <w:r w:rsidR="00AF1489" w:rsidRPr="009A3385">
        <w:rPr>
          <w:rFonts w:ascii="Times New Roman" w:hAnsi="Times New Roman" w:cs="Times New Roman"/>
          <w:sz w:val="24"/>
          <w:szCs w:val="24"/>
        </w:rPr>
        <w:t>(8</w:t>
      </w:r>
      <w:r w:rsidR="006F25FB"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p>
    <w:p w14:paraId="19DE87FD" w14:textId="0AA341A1" w:rsidR="00D63F59" w:rsidRDefault="00D63F59">
      <w:pPr>
        <w:jc w:val="both"/>
        <w:rPr>
          <w:rFonts w:ascii="Times New Roman" w:hAnsi="Times New Roman" w:cs="Times New Roman"/>
          <w:sz w:val="24"/>
          <w:szCs w:val="24"/>
        </w:rPr>
      </w:pPr>
      <w:r>
        <w:rPr>
          <w:rFonts w:ascii="Times New Roman" w:hAnsi="Times New Roman" w:cs="Times New Roman"/>
          <w:sz w:val="24"/>
          <w:szCs w:val="24"/>
        </w:rPr>
        <w:t>Management of proximal femur fractures is complex and involves a multidisciplinary team. Evidence suggests that surgical intervention within 24 hours of admission is associated with improved mobility, as early as the 7</w:t>
      </w:r>
      <w:r w:rsidRPr="00BC5C5D">
        <w:rPr>
          <w:rFonts w:ascii="Times New Roman" w:hAnsi="Times New Roman" w:cs="Times New Roman"/>
          <w:sz w:val="24"/>
          <w:szCs w:val="24"/>
          <w:vertAlign w:val="superscript"/>
        </w:rPr>
        <w:t>th</w:t>
      </w:r>
      <w:r>
        <w:rPr>
          <w:rFonts w:ascii="Times New Roman" w:hAnsi="Times New Roman" w:cs="Times New Roman"/>
          <w:sz w:val="24"/>
          <w:szCs w:val="24"/>
        </w:rPr>
        <w:t xml:space="preserve"> post operative day (9). In contrast, delays beyond 48 hours, commonly due to medical comorbidities and anemia, have been associated with increased complications (10).</w:t>
      </w:r>
      <w:r w:rsidRPr="00D63F59">
        <w:rPr>
          <w:rFonts w:ascii="Times New Roman" w:hAnsi="Times New Roman" w:cs="Times New Roman"/>
          <w:sz w:val="24"/>
          <w:szCs w:val="24"/>
        </w:rPr>
        <w:t xml:space="preserve"> </w:t>
      </w:r>
      <w:r w:rsidRPr="007D0228">
        <w:rPr>
          <w:rFonts w:ascii="Times New Roman" w:hAnsi="Times New Roman" w:cs="Times New Roman"/>
          <w:sz w:val="24"/>
          <w:szCs w:val="24"/>
        </w:rPr>
        <w:t xml:space="preserve">Pre-op medication use, intra-op bleeding and post-operative use of blood thinners for deep venous thrombosis prophylaxis </w:t>
      </w:r>
      <w:r>
        <w:rPr>
          <w:rFonts w:ascii="Times New Roman" w:hAnsi="Times New Roman" w:cs="Times New Roman"/>
          <w:sz w:val="24"/>
          <w:szCs w:val="24"/>
        </w:rPr>
        <w:t xml:space="preserve">also </w:t>
      </w:r>
      <w:r w:rsidRPr="007D0228">
        <w:rPr>
          <w:rFonts w:ascii="Times New Roman" w:hAnsi="Times New Roman" w:cs="Times New Roman"/>
          <w:sz w:val="24"/>
          <w:szCs w:val="24"/>
        </w:rPr>
        <w:t>needs to be well balanced to avoid complications including anaemia and multiple blood transfusions (11).</w:t>
      </w:r>
    </w:p>
    <w:p w14:paraId="7320FA93" w14:textId="26B9F9E3" w:rsidR="00C81FCF" w:rsidRPr="009A3385" w:rsidRDefault="00D63F59" w:rsidP="00BC5C5D">
      <w:pPr>
        <w:jc w:val="both"/>
        <w:rPr>
          <w:rFonts w:ascii="Times New Roman" w:hAnsi="Times New Roman" w:cs="Times New Roman"/>
          <w:sz w:val="24"/>
          <w:szCs w:val="24"/>
        </w:rPr>
      </w:pPr>
      <w:r>
        <w:rPr>
          <w:rFonts w:ascii="Times New Roman" w:hAnsi="Times New Roman" w:cs="Times New Roman"/>
          <w:sz w:val="24"/>
          <w:szCs w:val="24"/>
        </w:rPr>
        <w:t xml:space="preserve">Surgical management of proximal femur fractures is generally associated with better outcomes, unless contraindications to surgery are present. </w:t>
      </w:r>
      <w:r w:rsidR="009D31A8" w:rsidRPr="009A3385">
        <w:rPr>
          <w:rFonts w:ascii="Times New Roman" w:hAnsi="Times New Roman" w:cs="Times New Roman"/>
          <w:sz w:val="24"/>
          <w:szCs w:val="24"/>
        </w:rPr>
        <w:t>Intra-capsular fractures can either be treated by f</w:t>
      </w:r>
      <w:r w:rsidR="0078118F" w:rsidRPr="009A3385">
        <w:rPr>
          <w:rFonts w:ascii="Times New Roman" w:hAnsi="Times New Roman" w:cs="Times New Roman"/>
          <w:sz w:val="24"/>
          <w:szCs w:val="24"/>
        </w:rPr>
        <w:t xml:space="preserve">ixation with cannulated screws or dynamic hip </w:t>
      </w:r>
      <w:r w:rsidR="007D0228" w:rsidRPr="009A3385">
        <w:rPr>
          <w:rFonts w:ascii="Times New Roman" w:hAnsi="Times New Roman" w:cs="Times New Roman"/>
          <w:sz w:val="24"/>
          <w:szCs w:val="24"/>
        </w:rPr>
        <w:t>screws</w:t>
      </w:r>
      <w:r w:rsidR="0078118F" w:rsidRPr="009A3385">
        <w:rPr>
          <w:rFonts w:ascii="Times New Roman" w:hAnsi="Times New Roman" w:cs="Times New Roman"/>
          <w:sz w:val="24"/>
          <w:szCs w:val="24"/>
        </w:rPr>
        <w:t xml:space="preserve"> if diagn</w:t>
      </w:r>
      <w:r w:rsidR="006F25FB" w:rsidRPr="009A3385">
        <w:rPr>
          <w:rFonts w:ascii="Times New Roman" w:hAnsi="Times New Roman" w:cs="Times New Roman"/>
          <w:sz w:val="24"/>
          <w:szCs w:val="24"/>
        </w:rPr>
        <w:t>osed early in younger population</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(12)</w:t>
      </w:r>
      <w:r w:rsidR="009A3385" w:rsidRPr="009A3385">
        <w:rPr>
          <w:rFonts w:ascii="Times New Roman" w:hAnsi="Times New Roman" w:cs="Times New Roman"/>
          <w:sz w:val="24"/>
          <w:szCs w:val="24"/>
        </w:rPr>
        <w:t>.</w:t>
      </w:r>
      <w:r w:rsidR="006F25FB" w:rsidRPr="009A3385">
        <w:rPr>
          <w:rFonts w:ascii="Times New Roman" w:hAnsi="Times New Roman" w:cs="Times New Roman"/>
          <w:sz w:val="24"/>
          <w:szCs w:val="24"/>
        </w:rPr>
        <w:t xml:space="preserve"> In elders above 65 years, those with </w:t>
      </w:r>
      <w:r w:rsidR="0078118F" w:rsidRPr="009A3385">
        <w:rPr>
          <w:rFonts w:ascii="Times New Roman" w:hAnsi="Times New Roman" w:cs="Times New Roman"/>
          <w:sz w:val="24"/>
          <w:szCs w:val="24"/>
        </w:rPr>
        <w:t xml:space="preserve">displaced fractures and those who are surgically treated after </w:t>
      </w:r>
      <w:r w:rsidR="006F25FB" w:rsidRPr="009A3385">
        <w:rPr>
          <w:rFonts w:ascii="Times New Roman" w:hAnsi="Times New Roman" w:cs="Times New Roman"/>
          <w:sz w:val="24"/>
          <w:szCs w:val="24"/>
        </w:rPr>
        <w:t>48 hours have better outcomes with</w:t>
      </w:r>
      <w:r w:rsidR="0078118F" w:rsidRPr="009A3385">
        <w:rPr>
          <w:rFonts w:ascii="Times New Roman" w:hAnsi="Times New Roman" w:cs="Times New Roman"/>
          <w:sz w:val="24"/>
          <w:szCs w:val="24"/>
        </w:rPr>
        <w:t xml:space="preserve"> replacement</w:t>
      </w:r>
      <w:r w:rsidR="006F25FB" w:rsidRPr="009A3385">
        <w:rPr>
          <w:rFonts w:ascii="Times New Roman" w:hAnsi="Times New Roman" w:cs="Times New Roman"/>
          <w:sz w:val="24"/>
          <w:szCs w:val="24"/>
        </w:rPr>
        <w:t>; total or partial hip replacement</w:t>
      </w:r>
      <w:r w:rsidR="0078118F" w:rsidRPr="009A3385">
        <w:rPr>
          <w:rFonts w:ascii="Times New Roman" w:hAnsi="Times New Roman" w:cs="Times New Roman"/>
          <w:sz w:val="24"/>
          <w:szCs w:val="24"/>
        </w:rPr>
        <w:t xml:space="preserve">. Total hip replacement has generally better functional outcomes but also </w:t>
      </w:r>
      <w:r>
        <w:rPr>
          <w:rFonts w:ascii="Times New Roman" w:hAnsi="Times New Roman" w:cs="Times New Roman"/>
          <w:sz w:val="24"/>
          <w:szCs w:val="24"/>
        </w:rPr>
        <w:t xml:space="preserve">a higher </w:t>
      </w:r>
      <w:r w:rsidR="0078118F" w:rsidRPr="009A3385">
        <w:rPr>
          <w:rFonts w:ascii="Times New Roman" w:hAnsi="Times New Roman" w:cs="Times New Roman"/>
          <w:sz w:val="24"/>
          <w:szCs w:val="24"/>
        </w:rPr>
        <w:t xml:space="preserve">rate of dislocations and longer surgery time </w:t>
      </w:r>
      <w:r>
        <w:rPr>
          <w:rFonts w:ascii="Times New Roman" w:hAnsi="Times New Roman" w:cs="Times New Roman"/>
          <w:sz w:val="24"/>
          <w:szCs w:val="24"/>
        </w:rPr>
        <w:t>compared to</w:t>
      </w:r>
      <w:r w:rsidR="0078118F" w:rsidRPr="009A3385">
        <w:rPr>
          <w:rFonts w:ascii="Times New Roman" w:hAnsi="Times New Roman" w:cs="Times New Roman"/>
          <w:sz w:val="24"/>
          <w:szCs w:val="24"/>
        </w:rPr>
        <w:t xml:space="preserve"> hemiarthroplasty. Extra capsular fractures </w:t>
      </w:r>
      <w:r>
        <w:rPr>
          <w:rFonts w:ascii="Times New Roman" w:hAnsi="Times New Roman" w:cs="Times New Roman"/>
          <w:sz w:val="24"/>
          <w:szCs w:val="24"/>
        </w:rPr>
        <w:t xml:space="preserve">are commonly managed with fixation devices such as </w:t>
      </w:r>
      <w:r w:rsidR="0078118F" w:rsidRPr="009A3385">
        <w:rPr>
          <w:rFonts w:ascii="Times New Roman" w:hAnsi="Times New Roman" w:cs="Times New Roman"/>
          <w:sz w:val="24"/>
          <w:szCs w:val="24"/>
        </w:rPr>
        <w:t xml:space="preserve">Angled blade plate, dynamic hip screw or proximal femoral nail </w:t>
      </w:r>
      <w:r w:rsidR="00E71F89">
        <w:rPr>
          <w:rFonts w:ascii="Times New Roman" w:hAnsi="Times New Roman" w:cs="Times New Roman"/>
          <w:sz w:val="24"/>
          <w:szCs w:val="24"/>
        </w:rPr>
        <w:t>among other options.</w:t>
      </w:r>
      <w:r w:rsidR="00551E6D" w:rsidRPr="009A3385">
        <w:rPr>
          <w:rFonts w:ascii="Times New Roman" w:hAnsi="Times New Roman" w:cs="Times New Roman"/>
          <w:sz w:val="24"/>
          <w:szCs w:val="24"/>
        </w:rPr>
        <w:t xml:space="preserve"> </w:t>
      </w:r>
      <w:r w:rsidR="00C81FCF" w:rsidRPr="009A3385">
        <w:rPr>
          <w:rFonts w:ascii="Times New Roman" w:hAnsi="Times New Roman" w:cs="Times New Roman"/>
          <w:sz w:val="24"/>
          <w:szCs w:val="24"/>
        </w:rPr>
        <w:t xml:space="preserve">The choice of anesthesia depends on the </w:t>
      </w:r>
      <w:r w:rsidR="00E71F89">
        <w:rPr>
          <w:rFonts w:ascii="Times New Roman" w:hAnsi="Times New Roman" w:cs="Times New Roman"/>
          <w:sz w:val="24"/>
          <w:szCs w:val="24"/>
        </w:rPr>
        <w:t>patient comorbidities and perioperative risk, with t</w:t>
      </w:r>
      <w:r w:rsidR="00551E6D" w:rsidRPr="009A3385">
        <w:rPr>
          <w:rFonts w:ascii="Times New Roman" w:hAnsi="Times New Roman" w:cs="Times New Roman"/>
          <w:sz w:val="24"/>
          <w:szCs w:val="24"/>
        </w:rPr>
        <w:t>he ASA classification</w:t>
      </w:r>
      <w:r w:rsidR="00E71F89">
        <w:rPr>
          <w:rFonts w:ascii="Times New Roman" w:hAnsi="Times New Roman" w:cs="Times New Roman"/>
          <w:sz w:val="24"/>
          <w:szCs w:val="24"/>
        </w:rPr>
        <w:t xml:space="preserve"> being pivotal in risk stratification and patient counselling</w:t>
      </w:r>
      <w:r w:rsidR="00551E6D" w:rsidRPr="009A3385">
        <w:rPr>
          <w:rFonts w:ascii="Times New Roman" w:hAnsi="Times New Roman" w:cs="Times New Roman"/>
          <w:sz w:val="24"/>
          <w:szCs w:val="24"/>
        </w:rPr>
        <w:t xml:space="preserve">. </w:t>
      </w:r>
    </w:p>
    <w:p w14:paraId="5339D40F" w14:textId="5A4A175F" w:rsidR="0064216F" w:rsidRPr="009A3385" w:rsidRDefault="00E71F89" w:rsidP="00BC5C5D">
      <w:pPr>
        <w:jc w:val="both"/>
        <w:rPr>
          <w:rFonts w:ascii="Times New Roman" w:hAnsi="Times New Roman" w:cs="Times New Roman"/>
          <w:sz w:val="24"/>
          <w:szCs w:val="24"/>
        </w:rPr>
      </w:pPr>
      <w:r>
        <w:rPr>
          <w:rFonts w:ascii="Times New Roman" w:hAnsi="Times New Roman" w:cs="Times New Roman"/>
          <w:sz w:val="24"/>
          <w:szCs w:val="24"/>
        </w:rPr>
        <w:lastRenderedPageBreak/>
        <w:t>Adequate p</w:t>
      </w:r>
      <w:r w:rsidR="0064216F" w:rsidRPr="009A3385">
        <w:rPr>
          <w:rFonts w:ascii="Times New Roman" w:hAnsi="Times New Roman" w:cs="Times New Roman"/>
          <w:sz w:val="24"/>
          <w:szCs w:val="24"/>
        </w:rPr>
        <w:t xml:space="preserve">ain control </w:t>
      </w:r>
      <w:r>
        <w:rPr>
          <w:rFonts w:ascii="Times New Roman" w:hAnsi="Times New Roman" w:cs="Times New Roman"/>
          <w:sz w:val="24"/>
          <w:szCs w:val="24"/>
        </w:rPr>
        <w:t xml:space="preserve">in the pre and post operative period </w:t>
      </w:r>
      <w:r w:rsidR="0064216F" w:rsidRPr="009A3385">
        <w:rPr>
          <w:rFonts w:ascii="Times New Roman" w:hAnsi="Times New Roman" w:cs="Times New Roman"/>
          <w:sz w:val="24"/>
          <w:szCs w:val="24"/>
        </w:rPr>
        <w:t xml:space="preserve">of geriatric patients is a vital aspect for proper recovery and </w:t>
      </w:r>
      <w:r>
        <w:rPr>
          <w:rFonts w:ascii="Times New Roman" w:hAnsi="Times New Roman" w:cs="Times New Roman"/>
          <w:sz w:val="24"/>
          <w:szCs w:val="24"/>
        </w:rPr>
        <w:t>functional rehabilitation of the</w:t>
      </w:r>
      <w:r w:rsidR="0064216F" w:rsidRPr="009A3385">
        <w:rPr>
          <w:rFonts w:ascii="Times New Roman" w:hAnsi="Times New Roman" w:cs="Times New Roman"/>
          <w:sz w:val="24"/>
          <w:szCs w:val="24"/>
        </w:rPr>
        <w:t xml:space="preserve"> patient. </w:t>
      </w:r>
      <w:r w:rsidR="008B7D52">
        <w:rPr>
          <w:rFonts w:ascii="Times New Roman" w:hAnsi="Times New Roman" w:cs="Times New Roman"/>
          <w:sz w:val="24"/>
          <w:szCs w:val="24"/>
        </w:rPr>
        <w:t>M</w:t>
      </w:r>
      <w:r w:rsidR="0064216F" w:rsidRPr="009A3385">
        <w:rPr>
          <w:rFonts w:ascii="Times New Roman" w:hAnsi="Times New Roman" w:cs="Times New Roman"/>
          <w:sz w:val="24"/>
          <w:szCs w:val="24"/>
        </w:rPr>
        <w:t xml:space="preserve">ulti-modal </w:t>
      </w:r>
      <w:r w:rsidR="008B7D52">
        <w:rPr>
          <w:rFonts w:ascii="Times New Roman" w:hAnsi="Times New Roman" w:cs="Times New Roman"/>
          <w:sz w:val="24"/>
          <w:szCs w:val="24"/>
        </w:rPr>
        <w:t>methods</w:t>
      </w:r>
      <w:r w:rsidR="008B7D52" w:rsidRPr="009A3385">
        <w:rPr>
          <w:rFonts w:ascii="Times New Roman" w:hAnsi="Times New Roman" w:cs="Times New Roman"/>
          <w:sz w:val="24"/>
          <w:szCs w:val="24"/>
        </w:rPr>
        <w:t xml:space="preserve"> </w:t>
      </w:r>
      <w:r w:rsidR="0064216F" w:rsidRPr="009A3385">
        <w:rPr>
          <w:rFonts w:ascii="Times New Roman" w:hAnsi="Times New Roman" w:cs="Times New Roman"/>
          <w:sz w:val="24"/>
          <w:szCs w:val="24"/>
        </w:rPr>
        <w:t>of pain control</w:t>
      </w:r>
      <w:r w:rsidR="008B7D52">
        <w:rPr>
          <w:rFonts w:ascii="Times New Roman" w:hAnsi="Times New Roman" w:cs="Times New Roman"/>
          <w:sz w:val="24"/>
          <w:szCs w:val="24"/>
        </w:rPr>
        <w:t xml:space="preserve"> are commonly employed</w:t>
      </w:r>
      <w:r w:rsidR="0064216F" w:rsidRPr="009A3385">
        <w:rPr>
          <w:rFonts w:ascii="Times New Roman" w:hAnsi="Times New Roman" w:cs="Times New Roman"/>
          <w:sz w:val="24"/>
          <w:szCs w:val="24"/>
        </w:rPr>
        <w:t xml:space="preserve">, </w:t>
      </w:r>
      <w:r w:rsidR="008B7D52">
        <w:rPr>
          <w:rFonts w:ascii="Times New Roman" w:hAnsi="Times New Roman" w:cs="Times New Roman"/>
          <w:sz w:val="24"/>
          <w:szCs w:val="24"/>
        </w:rPr>
        <w:t>with</w:t>
      </w:r>
      <w:r w:rsidR="0064216F" w:rsidRPr="009A3385">
        <w:rPr>
          <w:rFonts w:ascii="Times New Roman" w:hAnsi="Times New Roman" w:cs="Times New Roman"/>
          <w:sz w:val="24"/>
          <w:szCs w:val="24"/>
        </w:rPr>
        <w:t xml:space="preserve"> opioid use</w:t>
      </w:r>
      <w:r w:rsidR="00C81FCF" w:rsidRPr="009A3385">
        <w:rPr>
          <w:rFonts w:ascii="Times New Roman" w:hAnsi="Times New Roman" w:cs="Times New Roman"/>
          <w:sz w:val="24"/>
          <w:szCs w:val="24"/>
        </w:rPr>
        <w:t xml:space="preserve"> </w:t>
      </w:r>
      <w:r w:rsidR="008B7D52">
        <w:rPr>
          <w:rFonts w:ascii="Times New Roman" w:hAnsi="Times New Roman" w:cs="Times New Roman"/>
          <w:sz w:val="24"/>
          <w:szCs w:val="24"/>
        </w:rPr>
        <w:t xml:space="preserve">being a common component in up to 6.4% of geriatric patients, even though it </w:t>
      </w:r>
      <w:r w:rsidR="00C81FCF" w:rsidRPr="009A3385">
        <w:rPr>
          <w:rFonts w:ascii="Times New Roman" w:hAnsi="Times New Roman" w:cs="Times New Roman"/>
          <w:sz w:val="24"/>
          <w:szCs w:val="24"/>
        </w:rPr>
        <w:t>can cause complications such as addiction and respiratory depression</w:t>
      </w:r>
      <w:r w:rsidR="008B7D52">
        <w:rPr>
          <w:rFonts w:ascii="Times New Roman" w:hAnsi="Times New Roman" w:cs="Times New Roman"/>
          <w:sz w:val="24"/>
          <w:szCs w:val="24"/>
        </w:rPr>
        <w:t xml:space="preserve"> </w:t>
      </w:r>
      <w:r w:rsidR="00AF1489" w:rsidRPr="009A3385">
        <w:rPr>
          <w:rFonts w:ascii="Times New Roman" w:hAnsi="Times New Roman" w:cs="Times New Roman"/>
          <w:sz w:val="24"/>
          <w:szCs w:val="24"/>
        </w:rPr>
        <w:t>(13)</w:t>
      </w:r>
      <w:r w:rsidR="009A3385" w:rsidRPr="009A3385">
        <w:rPr>
          <w:rFonts w:ascii="Times New Roman" w:hAnsi="Times New Roman" w:cs="Times New Roman"/>
          <w:sz w:val="24"/>
          <w:szCs w:val="24"/>
        </w:rPr>
        <w:t>.</w:t>
      </w:r>
    </w:p>
    <w:p w14:paraId="6C892AA0" w14:textId="3B88F48C" w:rsidR="006F25FB" w:rsidRPr="009A3385" w:rsidRDefault="006F25FB" w:rsidP="00BC5C5D">
      <w:pPr>
        <w:jc w:val="both"/>
        <w:rPr>
          <w:rFonts w:ascii="Times New Roman" w:hAnsi="Times New Roman" w:cs="Times New Roman"/>
          <w:sz w:val="24"/>
          <w:szCs w:val="24"/>
        </w:rPr>
      </w:pPr>
      <w:r w:rsidRPr="009A3385">
        <w:rPr>
          <w:rFonts w:ascii="Times New Roman" w:hAnsi="Times New Roman" w:cs="Times New Roman"/>
          <w:sz w:val="24"/>
          <w:szCs w:val="24"/>
        </w:rPr>
        <w:t xml:space="preserve">Another important aspect </w:t>
      </w:r>
      <w:r w:rsidR="00BF1953">
        <w:rPr>
          <w:rFonts w:ascii="Times New Roman" w:hAnsi="Times New Roman" w:cs="Times New Roman"/>
          <w:sz w:val="24"/>
          <w:szCs w:val="24"/>
        </w:rPr>
        <w:t xml:space="preserve">determining outcomes </w:t>
      </w:r>
      <w:r w:rsidRPr="009A3385">
        <w:rPr>
          <w:rFonts w:ascii="Times New Roman" w:hAnsi="Times New Roman" w:cs="Times New Roman"/>
          <w:sz w:val="24"/>
          <w:szCs w:val="24"/>
        </w:rPr>
        <w:t xml:space="preserve">is rehabilitation </w:t>
      </w:r>
      <w:r w:rsidR="00AF1489" w:rsidRPr="009A3385">
        <w:rPr>
          <w:rFonts w:ascii="Times New Roman" w:hAnsi="Times New Roman" w:cs="Times New Roman"/>
          <w:sz w:val="24"/>
          <w:szCs w:val="24"/>
        </w:rPr>
        <w:t>post-surgery</w:t>
      </w:r>
      <w:r w:rsidRPr="009A3385">
        <w:rPr>
          <w:rFonts w:ascii="Times New Roman" w:hAnsi="Times New Roman" w:cs="Times New Roman"/>
          <w:sz w:val="24"/>
          <w:szCs w:val="24"/>
        </w:rPr>
        <w:t xml:space="preserve">. In Tanzania, there is scarcity of rehabilitation centres especially those aimed at improving quality of life in geriatrics after proximal femur fractures. </w:t>
      </w:r>
      <w:r w:rsidR="00BF1953">
        <w:rPr>
          <w:rFonts w:ascii="Times New Roman" w:hAnsi="Times New Roman" w:cs="Times New Roman"/>
          <w:sz w:val="24"/>
          <w:szCs w:val="24"/>
        </w:rPr>
        <w:t>In other settings, having such dedicated centres has</w:t>
      </w:r>
      <w:r w:rsidRPr="009A3385">
        <w:rPr>
          <w:rFonts w:ascii="Times New Roman" w:hAnsi="Times New Roman" w:cs="Times New Roman"/>
          <w:sz w:val="24"/>
          <w:szCs w:val="24"/>
        </w:rPr>
        <w:t xml:space="preserve"> been shown to improve recovery and </w:t>
      </w:r>
      <w:r w:rsidR="00F80DFA" w:rsidRPr="009A3385">
        <w:rPr>
          <w:rFonts w:ascii="Times New Roman" w:hAnsi="Times New Roman" w:cs="Times New Roman"/>
          <w:sz w:val="24"/>
          <w:szCs w:val="24"/>
        </w:rPr>
        <w:t>treatment outcomes</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w:t>
      </w:r>
      <w:r w:rsidR="00F80DFA" w:rsidRPr="009A3385">
        <w:rPr>
          <w:rFonts w:ascii="Times New Roman" w:hAnsi="Times New Roman" w:cs="Times New Roman"/>
          <w:sz w:val="24"/>
          <w:szCs w:val="24"/>
        </w:rPr>
        <w:t>1</w:t>
      </w:r>
      <w:r w:rsidRPr="009A3385">
        <w:rPr>
          <w:rFonts w:ascii="Times New Roman" w:hAnsi="Times New Roman" w:cs="Times New Roman"/>
          <w:sz w:val="24"/>
          <w:szCs w:val="24"/>
        </w:rPr>
        <w:t>4)</w:t>
      </w:r>
      <w:r w:rsidR="009A3385" w:rsidRPr="009A3385">
        <w:rPr>
          <w:rFonts w:ascii="Times New Roman" w:hAnsi="Times New Roman" w:cs="Times New Roman"/>
          <w:sz w:val="24"/>
          <w:szCs w:val="24"/>
        </w:rPr>
        <w:t>.</w:t>
      </w:r>
      <w:r w:rsidRPr="009A3385">
        <w:rPr>
          <w:rFonts w:ascii="Times New Roman" w:hAnsi="Times New Roman" w:cs="Times New Roman"/>
          <w:sz w:val="24"/>
          <w:szCs w:val="24"/>
        </w:rPr>
        <w:t xml:space="preserve"> Quality of life of the elders after sustaining proximal femoral fracture generally depends on the patient characteristics, the fracture pattern, the surgical fixation and the re</w:t>
      </w:r>
      <w:r w:rsidR="00F80DFA" w:rsidRPr="009A3385">
        <w:rPr>
          <w:rFonts w:ascii="Times New Roman" w:hAnsi="Times New Roman" w:cs="Times New Roman"/>
          <w:sz w:val="24"/>
          <w:szCs w:val="24"/>
        </w:rPr>
        <w:t>habilitation program</w:t>
      </w:r>
      <w:r w:rsidR="009A3385" w:rsidRPr="009A3385">
        <w:rPr>
          <w:rFonts w:ascii="Times New Roman" w:hAnsi="Times New Roman" w:cs="Times New Roman"/>
          <w:sz w:val="24"/>
          <w:szCs w:val="24"/>
        </w:rPr>
        <w:t xml:space="preserve"> </w:t>
      </w:r>
      <w:r w:rsidR="00F80DFA" w:rsidRPr="009A3385">
        <w:rPr>
          <w:rFonts w:ascii="Times New Roman" w:hAnsi="Times New Roman" w:cs="Times New Roman"/>
          <w:sz w:val="24"/>
          <w:szCs w:val="24"/>
        </w:rPr>
        <w:t>(15</w:t>
      </w:r>
      <w:r w:rsidR="00AF1489" w:rsidRPr="009A3385">
        <w:rPr>
          <w:rFonts w:ascii="Times New Roman" w:hAnsi="Times New Roman" w:cs="Times New Roman"/>
          <w:sz w:val="24"/>
          <w:szCs w:val="24"/>
        </w:rPr>
        <w:t>, 16</w:t>
      </w:r>
      <w:r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r w:rsidRPr="009A3385">
        <w:rPr>
          <w:rFonts w:ascii="Times New Roman" w:hAnsi="Times New Roman" w:cs="Times New Roman"/>
          <w:sz w:val="24"/>
          <w:szCs w:val="24"/>
        </w:rPr>
        <w:t xml:space="preserve"> Extended immobilization, delayed surgery and non-surgical management is linked to worse functional outcome and </w:t>
      </w:r>
      <w:r w:rsidR="00F80DFA" w:rsidRPr="009A3385">
        <w:rPr>
          <w:rFonts w:ascii="Times New Roman" w:hAnsi="Times New Roman" w:cs="Times New Roman"/>
          <w:sz w:val="24"/>
          <w:szCs w:val="24"/>
        </w:rPr>
        <w:t>longer recovery time, if any</w:t>
      </w:r>
      <w:r w:rsidR="009A3385" w:rsidRPr="009A3385">
        <w:rPr>
          <w:rFonts w:ascii="Times New Roman" w:hAnsi="Times New Roman" w:cs="Times New Roman"/>
          <w:sz w:val="24"/>
          <w:szCs w:val="24"/>
        </w:rPr>
        <w:t xml:space="preserve"> </w:t>
      </w:r>
      <w:r w:rsidR="00F80DFA" w:rsidRPr="009A3385">
        <w:rPr>
          <w:rFonts w:ascii="Times New Roman" w:hAnsi="Times New Roman" w:cs="Times New Roman"/>
          <w:sz w:val="24"/>
          <w:szCs w:val="24"/>
        </w:rPr>
        <w:t>(1</w:t>
      </w:r>
      <w:r w:rsidRPr="009A3385">
        <w:rPr>
          <w:rFonts w:ascii="Times New Roman" w:hAnsi="Times New Roman" w:cs="Times New Roman"/>
          <w:sz w:val="24"/>
          <w:szCs w:val="24"/>
        </w:rPr>
        <w:t>5)</w:t>
      </w:r>
      <w:r w:rsidR="009A3385" w:rsidRPr="009A3385">
        <w:rPr>
          <w:rFonts w:ascii="Times New Roman" w:hAnsi="Times New Roman" w:cs="Times New Roman"/>
          <w:sz w:val="24"/>
          <w:szCs w:val="24"/>
        </w:rPr>
        <w:t>.</w:t>
      </w:r>
    </w:p>
    <w:p w14:paraId="65351A88" w14:textId="101A7CF9" w:rsidR="00C47068" w:rsidRPr="009A3385" w:rsidRDefault="003D745E" w:rsidP="00BC5C5D">
      <w:pPr>
        <w:jc w:val="both"/>
        <w:rPr>
          <w:rFonts w:ascii="Times New Roman" w:hAnsi="Times New Roman" w:cs="Times New Roman"/>
          <w:sz w:val="24"/>
          <w:szCs w:val="24"/>
        </w:rPr>
      </w:pPr>
      <w:r w:rsidRPr="009A3385">
        <w:rPr>
          <w:rFonts w:ascii="Times New Roman" w:hAnsi="Times New Roman" w:cs="Times New Roman"/>
          <w:sz w:val="24"/>
          <w:szCs w:val="24"/>
        </w:rPr>
        <w:t>Complications of surgical treatment of geriatric femoral fractures include mortality and morbidity. Orthopedic complications include non-union, mal-union, shortening, sarcopenia and stiffness to mention a few. Non-orthopedic complications include anaemia, urinary tract infection and bed-sores</w:t>
      </w:r>
      <w:r w:rsidR="009A3385" w:rsidRPr="009A3385">
        <w:rPr>
          <w:rFonts w:ascii="Times New Roman" w:hAnsi="Times New Roman" w:cs="Times New Roman"/>
          <w:sz w:val="24"/>
          <w:szCs w:val="24"/>
        </w:rPr>
        <w:t xml:space="preserve"> </w:t>
      </w:r>
      <w:r w:rsidR="00DB7744" w:rsidRPr="009A3385">
        <w:rPr>
          <w:rFonts w:ascii="Times New Roman" w:hAnsi="Times New Roman" w:cs="Times New Roman"/>
          <w:sz w:val="24"/>
          <w:szCs w:val="24"/>
        </w:rPr>
        <w:t>(16)</w:t>
      </w:r>
      <w:r w:rsidR="009A3385" w:rsidRPr="009A3385">
        <w:rPr>
          <w:rFonts w:ascii="Times New Roman" w:hAnsi="Times New Roman" w:cs="Times New Roman"/>
          <w:sz w:val="24"/>
          <w:szCs w:val="24"/>
        </w:rPr>
        <w:t>.</w:t>
      </w:r>
    </w:p>
    <w:p w14:paraId="4147CE84" w14:textId="70844AA7" w:rsidR="0078118F" w:rsidRPr="009A3385" w:rsidRDefault="0078118F" w:rsidP="00BC5C5D">
      <w:pPr>
        <w:jc w:val="both"/>
        <w:rPr>
          <w:rFonts w:ascii="Times New Roman" w:hAnsi="Times New Roman" w:cs="Times New Roman"/>
          <w:sz w:val="24"/>
          <w:szCs w:val="24"/>
        </w:rPr>
      </w:pPr>
      <w:r w:rsidRPr="009A3385">
        <w:rPr>
          <w:rFonts w:ascii="Times New Roman" w:hAnsi="Times New Roman" w:cs="Times New Roman"/>
          <w:sz w:val="24"/>
          <w:szCs w:val="24"/>
        </w:rPr>
        <w:t>T</w:t>
      </w:r>
      <w:r w:rsidR="00551E6D" w:rsidRPr="009A3385">
        <w:rPr>
          <w:rFonts w:ascii="Times New Roman" w:hAnsi="Times New Roman" w:cs="Times New Roman"/>
          <w:sz w:val="24"/>
          <w:szCs w:val="24"/>
        </w:rPr>
        <w:t xml:space="preserve">his study </w:t>
      </w:r>
      <w:r w:rsidR="007D0228">
        <w:rPr>
          <w:rFonts w:ascii="Times New Roman" w:hAnsi="Times New Roman" w:cs="Times New Roman"/>
          <w:sz w:val="24"/>
          <w:szCs w:val="24"/>
        </w:rPr>
        <w:t xml:space="preserve">aims to investigate the relationship between patient demographics, </w:t>
      </w:r>
      <w:r w:rsidRPr="009A3385">
        <w:rPr>
          <w:rFonts w:ascii="Times New Roman" w:hAnsi="Times New Roman" w:cs="Times New Roman"/>
          <w:sz w:val="24"/>
          <w:szCs w:val="24"/>
        </w:rPr>
        <w:t xml:space="preserve">clinical characteristics, surgical treatment </w:t>
      </w:r>
      <w:r w:rsidR="007D0228">
        <w:rPr>
          <w:rFonts w:ascii="Times New Roman" w:hAnsi="Times New Roman" w:cs="Times New Roman"/>
          <w:sz w:val="24"/>
          <w:szCs w:val="24"/>
        </w:rPr>
        <w:t>with</w:t>
      </w:r>
      <w:r w:rsidR="007D0228" w:rsidRPr="009A3385">
        <w:rPr>
          <w:rFonts w:ascii="Times New Roman" w:hAnsi="Times New Roman" w:cs="Times New Roman"/>
          <w:sz w:val="24"/>
          <w:szCs w:val="24"/>
        </w:rPr>
        <w:t xml:space="preserve"> </w:t>
      </w:r>
      <w:r w:rsidR="007D0228">
        <w:rPr>
          <w:rFonts w:ascii="Times New Roman" w:hAnsi="Times New Roman" w:cs="Times New Roman"/>
          <w:sz w:val="24"/>
          <w:szCs w:val="24"/>
        </w:rPr>
        <w:t xml:space="preserve">patient </w:t>
      </w:r>
      <w:r w:rsidRPr="009A3385">
        <w:rPr>
          <w:rFonts w:ascii="Times New Roman" w:hAnsi="Times New Roman" w:cs="Times New Roman"/>
          <w:sz w:val="24"/>
          <w:szCs w:val="24"/>
        </w:rPr>
        <w:t>outcomes of proximal femoral fractures at one of the private hospitals in Dar-es-salaam, Tanzania.</w:t>
      </w:r>
    </w:p>
    <w:p w14:paraId="7ACA6222" w14:textId="77777777" w:rsidR="006F25FB" w:rsidRPr="009A3385" w:rsidRDefault="003D745E" w:rsidP="00BC5C5D">
      <w:pPr>
        <w:pStyle w:val="Heading1"/>
        <w:spacing w:line="276" w:lineRule="auto"/>
        <w:jc w:val="both"/>
        <w:rPr>
          <w:rFonts w:ascii="Times New Roman" w:eastAsia="Times New Roman" w:hAnsi="Times New Roman" w:cs="Times New Roman"/>
          <w:b/>
          <w:color w:val="000000" w:themeColor="text1"/>
          <w:sz w:val="24"/>
          <w:szCs w:val="24"/>
        </w:rPr>
      </w:pPr>
      <w:bookmarkStart w:id="1" w:name="_Toc172712386"/>
      <w:r w:rsidRPr="009A3385">
        <w:rPr>
          <w:rFonts w:ascii="Times New Roman" w:eastAsia="Times New Roman" w:hAnsi="Times New Roman" w:cs="Times New Roman"/>
          <w:b/>
          <w:color w:val="000000" w:themeColor="text1"/>
          <w:sz w:val="24"/>
          <w:szCs w:val="24"/>
        </w:rPr>
        <w:br/>
      </w:r>
      <w:r w:rsidR="006F25FB" w:rsidRPr="009A3385">
        <w:rPr>
          <w:rFonts w:ascii="Times New Roman" w:eastAsia="Times New Roman" w:hAnsi="Times New Roman" w:cs="Times New Roman"/>
          <w:b/>
          <w:color w:val="000000" w:themeColor="text1"/>
          <w:sz w:val="24"/>
          <w:szCs w:val="24"/>
        </w:rPr>
        <w:t>MATERIALS AND METHODS</w:t>
      </w:r>
      <w:bookmarkEnd w:id="1"/>
    </w:p>
    <w:p w14:paraId="4123BDCB" w14:textId="77777777" w:rsidR="006F25FB" w:rsidRPr="009A3385" w:rsidRDefault="006F25FB" w:rsidP="00BC5C5D">
      <w:pPr>
        <w:pStyle w:val="Heading1"/>
        <w:spacing w:line="276" w:lineRule="auto"/>
        <w:jc w:val="both"/>
        <w:rPr>
          <w:rFonts w:ascii="Times New Roman" w:eastAsia="Times New Roman" w:hAnsi="Times New Roman" w:cs="Times New Roman"/>
          <w:b/>
          <w:color w:val="000000" w:themeColor="text1"/>
          <w:sz w:val="24"/>
          <w:szCs w:val="24"/>
        </w:rPr>
      </w:pPr>
      <w:r w:rsidRPr="009A3385">
        <w:rPr>
          <w:rFonts w:ascii="Times New Roman" w:eastAsia="Times New Roman" w:hAnsi="Times New Roman" w:cs="Times New Roman"/>
          <w:b/>
          <w:color w:val="000000" w:themeColor="text1"/>
          <w:sz w:val="24"/>
          <w:szCs w:val="24"/>
        </w:rPr>
        <w:t>Study design</w:t>
      </w:r>
      <w:r w:rsidR="00B54292" w:rsidRPr="009A3385">
        <w:rPr>
          <w:rFonts w:ascii="Times New Roman" w:eastAsia="Times New Roman" w:hAnsi="Times New Roman" w:cs="Times New Roman"/>
          <w:b/>
          <w:color w:val="000000" w:themeColor="text1"/>
          <w:sz w:val="24"/>
          <w:szCs w:val="24"/>
        </w:rPr>
        <w:t xml:space="preserve"> and area</w:t>
      </w:r>
    </w:p>
    <w:p w14:paraId="1334EFF0" w14:textId="01180A89" w:rsidR="006F25FB" w:rsidRPr="009A3385" w:rsidRDefault="006F25FB" w:rsidP="00BC5C5D">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This study design </w:t>
      </w:r>
      <w:r w:rsidR="00B54292" w:rsidRPr="009A3385">
        <w:rPr>
          <w:rFonts w:ascii="Times New Roman" w:eastAsia="Calibri" w:hAnsi="Times New Roman" w:cs="Times New Roman"/>
          <w:sz w:val="24"/>
          <w:szCs w:val="24"/>
        </w:rPr>
        <w:t xml:space="preserve">was a </w:t>
      </w:r>
      <w:r w:rsidRPr="009A3385">
        <w:rPr>
          <w:rFonts w:ascii="Times New Roman" w:eastAsia="Calibri" w:hAnsi="Times New Roman" w:cs="Times New Roman"/>
          <w:sz w:val="24"/>
          <w:szCs w:val="24"/>
        </w:rPr>
        <w:t>retrospective study</w:t>
      </w:r>
      <w:r w:rsidR="00B54292" w:rsidRPr="009A3385">
        <w:rPr>
          <w:rFonts w:ascii="Times New Roman" w:eastAsia="Calibri" w:hAnsi="Times New Roman" w:cs="Times New Roman"/>
          <w:sz w:val="24"/>
          <w:szCs w:val="24"/>
        </w:rPr>
        <w:t xml:space="preserve"> done at</w:t>
      </w:r>
      <w:r w:rsidRPr="009A3385">
        <w:rPr>
          <w:rFonts w:ascii="Times New Roman" w:eastAsia="Calibri" w:hAnsi="Times New Roman" w:cs="Times New Roman"/>
          <w:sz w:val="24"/>
          <w:szCs w:val="24"/>
        </w:rPr>
        <w:t xml:space="preserve"> Ebrahim haji </w:t>
      </w:r>
      <w:r w:rsidR="00AF1489" w:rsidRPr="009A3385">
        <w:rPr>
          <w:rFonts w:ascii="Times New Roman" w:eastAsia="Calibri" w:hAnsi="Times New Roman" w:cs="Times New Roman"/>
          <w:sz w:val="24"/>
          <w:szCs w:val="24"/>
        </w:rPr>
        <w:t>charitable</w:t>
      </w:r>
      <w:r w:rsidRPr="009A3385">
        <w:rPr>
          <w:rFonts w:ascii="Times New Roman" w:eastAsia="Calibri" w:hAnsi="Times New Roman" w:cs="Times New Roman"/>
          <w:sz w:val="24"/>
          <w:szCs w:val="24"/>
        </w:rPr>
        <w:t xml:space="preserve"> health Centre</w:t>
      </w:r>
      <w:r w:rsidR="00375EF8">
        <w:rPr>
          <w:rFonts w:ascii="Times New Roman" w:eastAsia="Calibri" w:hAnsi="Times New Roman" w:cs="Times New Roman"/>
          <w:sz w:val="24"/>
          <w:szCs w:val="24"/>
        </w:rPr>
        <w:t>, one of</w:t>
      </w:r>
      <w:r w:rsidR="00B54292" w:rsidRPr="009A3385">
        <w:rPr>
          <w:rFonts w:ascii="Times New Roman" w:eastAsia="Calibri" w:hAnsi="Times New Roman" w:cs="Times New Roman"/>
          <w:sz w:val="24"/>
          <w:szCs w:val="24"/>
        </w:rPr>
        <w:t xml:space="preserve"> the non-profit charitable</w:t>
      </w:r>
      <w:r w:rsidRPr="009A3385">
        <w:rPr>
          <w:rFonts w:ascii="Times New Roman" w:eastAsia="Calibri" w:hAnsi="Times New Roman" w:cs="Times New Roman"/>
          <w:sz w:val="24"/>
          <w:szCs w:val="24"/>
        </w:rPr>
        <w:t xml:space="preserve"> health centers </w:t>
      </w:r>
      <w:r w:rsidR="0058607A" w:rsidRPr="009A3385">
        <w:rPr>
          <w:rFonts w:ascii="Times New Roman" w:eastAsia="Calibri" w:hAnsi="Times New Roman" w:cs="Times New Roman"/>
          <w:sz w:val="24"/>
          <w:szCs w:val="24"/>
        </w:rPr>
        <w:t xml:space="preserve">that operate </w:t>
      </w:r>
      <w:r w:rsidR="005D4252" w:rsidRPr="009A3385">
        <w:rPr>
          <w:rFonts w:ascii="Times New Roman" w:eastAsia="Calibri" w:hAnsi="Times New Roman" w:cs="Times New Roman"/>
          <w:sz w:val="24"/>
          <w:szCs w:val="24"/>
        </w:rPr>
        <w:t xml:space="preserve">in urban Dar es salaam. </w:t>
      </w:r>
    </w:p>
    <w:p w14:paraId="70E57FD5" w14:textId="77777777" w:rsidR="006F25FB" w:rsidRPr="009A3385" w:rsidRDefault="006F25FB" w:rsidP="00BC5C5D">
      <w:pPr>
        <w:pStyle w:val="NoSpacing"/>
        <w:spacing w:line="276" w:lineRule="auto"/>
        <w:jc w:val="both"/>
        <w:rPr>
          <w:rFonts w:ascii="Times New Roman" w:hAnsi="Times New Roman" w:cs="Times New Roman"/>
          <w:b/>
          <w:color w:val="000000" w:themeColor="text1"/>
          <w:sz w:val="24"/>
          <w:szCs w:val="24"/>
        </w:rPr>
      </w:pPr>
    </w:p>
    <w:p w14:paraId="2F6610AE" w14:textId="77777777" w:rsidR="006F25FB" w:rsidRPr="009A3385" w:rsidRDefault="006F25FB" w:rsidP="00BC5C5D">
      <w:pPr>
        <w:pStyle w:val="Heading1"/>
        <w:spacing w:line="276" w:lineRule="auto"/>
        <w:jc w:val="both"/>
        <w:rPr>
          <w:rFonts w:ascii="Times New Roman" w:eastAsia="Calibri" w:hAnsi="Times New Roman" w:cs="Times New Roman"/>
          <w:b/>
          <w:color w:val="000000" w:themeColor="text1"/>
          <w:sz w:val="24"/>
          <w:szCs w:val="24"/>
        </w:rPr>
      </w:pPr>
      <w:r w:rsidRPr="009A3385">
        <w:rPr>
          <w:rFonts w:ascii="Times New Roman" w:eastAsia="Times New Roman" w:hAnsi="Times New Roman" w:cs="Times New Roman"/>
          <w:b/>
          <w:color w:val="000000" w:themeColor="text1"/>
          <w:sz w:val="24"/>
          <w:szCs w:val="24"/>
        </w:rPr>
        <w:t>Study population</w:t>
      </w:r>
    </w:p>
    <w:p w14:paraId="799AB840" w14:textId="1258D1B6" w:rsidR="006F25FB" w:rsidRPr="009A3385" w:rsidRDefault="006F25FB" w:rsidP="00BC5C5D">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This study </w:t>
      </w:r>
      <w:r w:rsidR="00B54292" w:rsidRPr="009A3385">
        <w:rPr>
          <w:rFonts w:ascii="Times New Roman" w:eastAsia="Calibri" w:hAnsi="Times New Roman" w:cs="Times New Roman"/>
          <w:sz w:val="24"/>
          <w:szCs w:val="24"/>
        </w:rPr>
        <w:t>involved</w:t>
      </w:r>
      <w:r w:rsidRPr="009A3385">
        <w:rPr>
          <w:rFonts w:ascii="Times New Roman" w:eastAsia="Calibri" w:hAnsi="Times New Roman" w:cs="Times New Roman"/>
          <w:sz w:val="24"/>
          <w:szCs w:val="24"/>
        </w:rPr>
        <w:t xml:space="preserve"> elderly patients above 60 years</w:t>
      </w:r>
      <w:r w:rsidR="00375EF8">
        <w:rPr>
          <w:rFonts w:ascii="Times New Roman" w:eastAsia="Calibri" w:hAnsi="Times New Roman" w:cs="Times New Roman"/>
          <w:sz w:val="24"/>
          <w:szCs w:val="24"/>
        </w:rPr>
        <w:t xml:space="preserve"> who were admitted</w:t>
      </w:r>
      <w:r w:rsidRPr="009A3385">
        <w:rPr>
          <w:rFonts w:ascii="Times New Roman" w:eastAsia="Calibri" w:hAnsi="Times New Roman" w:cs="Times New Roman"/>
          <w:sz w:val="24"/>
          <w:szCs w:val="24"/>
        </w:rPr>
        <w:t xml:space="preserve"> with proximal femoral fractures</w:t>
      </w:r>
      <w:r w:rsidR="00375EF8">
        <w:rPr>
          <w:rFonts w:ascii="Times New Roman" w:eastAsia="Calibri" w:hAnsi="Times New Roman" w:cs="Times New Roman"/>
          <w:sz w:val="24"/>
          <w:szCs w:val="24"/>
        </w:rPr>
        <w:t xml:space="preserve"> and </w:t>
      </w:r>
      <w:r w:rsidRPr="009A3385">
        <w:rPr>
          <w:rFonts w:ascii="Times New Roman" w:eastAsia="Calibri" w:hAnsi="Times New Roman" w:cs="Times New Roman"/>
          <w:sz w:val="24"/>
          <w:szCs w:val="24"/>
        </w:rPr>
        <w:t xml:space="preserve">treated at Ebrahim Haji charitable health center </w:t>
      </w:r>
      <w:r w:rsidR="00B54292" w:rsidRPr="009A3385">
        <w:rPr>
          <w:rFonts w:ascii="Times New Roman" w:eastAsia="Calibri" w:hAnsi="Times New Roman" w:cs="Times New Roman"/>
          <w:sz w:val="24"/>
          <w:szCs w:val="24"/>
        </w:rPr>
        <w:t>from January 2023 to December 2024.</w:t>
      </w:r>
    </w:p>
    <w:p w14:paraId="3F9B75AC" w14:textId="77777777" w:rsidR="006F25FB" w:rsidRPr="009A3385" w:rsidRDefault="006F25FB" w:rsidP="00BC5C5D">
      <w:pPr>
        <w:pStyle w:val="NoSpacing"/>
        <w:spacing w:line="276" w:lineRule="auto"/>
        <w:jc w:val="both"/>
        <w:rPr>
          <w:rFonts w:ascii="Times New Roman" w:eastAsia="Calibri" w:hAnsi="Times New Roman" w:cs="Times New Roman"/>
          <w:sz w:val="24"/>
          <w:szCs w:val="24"/>
        </w:rPr>
      </w:pPr>
    </w:p>
    <w:p w14:paraId="49FE1C3A" w14:textId="77777777" w:rsidR="006F25FB" w:rsidRPr="009A3385" w:rsidRDefault="006F25FB" w:rsidP="00BC5C5D">
      <w:pPr>
        <w:pStyle w:val="Heading1"/>
        <w:spacing w:line="276" w:lineRule="auto"/>
        <w:jc w:val="both"/>
        <w:rPr>
          <w:rFonts w:ascii="Times New Roman" w:eastAsia="Times New Roman" w:hAnsi="Times New Roman" w:cs="Times New Roman"/>
          <w:b/>
          <w:bCs/>
          <w:color w:val="000000" w:themeColor="text1"/>
          <w:sz w:val="24"/>
          <w:szCs w:val="24"/>
        </w:rPr>
      </w:pPr>
      <w:r w:rsidRPr="009A3385">
        <w:rPr>
          <w:rFonts w:ascii="Times New Roman" w:eastAsia="Times New Roman" w:hAnsi="Times New Roman" w:cs="Times New Roman"/>
          <w:b/>
          <w:color w:val="000000" w:themeColor="text1"/>
          <w:sz w:val="24"/>
          <w:szCs w:val="24"/>
        </w:rPr>
        <w:t>Sampling procedures</w:t>
      </w:r>
    </w:p>
    <w:p w14:paraId="348DC79F" w14:textId="48583E8C" w:rsidR="006F25FB" w:rsidRPr="009A3385" w:rsidRDefault="006F25FB" w:rsidP="00BC5C5D">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All elders above 60 years who have been treated for proximal femur fracture w</w:t>
      </w:r>
      <w:r w:rsidR="00B54292" w:rsidRPr="009A3385">
        <w:rPr>
          <w:rFonts w:ascii="Times New Roman" w:eastAsia="Calibri" w:hAnsi="Times New Roman" w:cs="Times New Roman"/>
          <w:sz w:val="24"/>
          <w:szCs w:val="24"/>
        </w:rPr>
        <w:t>ere</w:t>
      </w:r>
      <w:r w:rsidRPr="009A3385">
        <w:rPr>
          <w:rFonts w:ascii="Times New Roman" w:eastAsia="Calibri" w:hAnsi="Times New Roman" w:cs="Times New Roman"/>
          <w:sz w:val="24"/>
          <w:szCs w:val="24"/>
        </w:rPr>
        <w:t xml:space="preserve"> included. </w:t>
      </w:r>
    </w:p>
    <w:p w14:paraId="3E2FDD7A" w14:textId="77777777" w:rsidR="006F25FB" w:rsidRPr="009A3385" w:rsidRDefault="006F25FB" w:rsidP="00BC5C5D">
      <w:pPr>
        <w:pStyle w:val="NoSpacing"/>
        <w:spacing w:line="276" w:lineRule="auto"/>
        <w:jc w:val="both"/>
        <w:rPr>
          <w:rFonts w:ascii="Times New Roman" w:eastAsia="Calibri" w:hAnsi="Times New Roman" w:cs="Times New Roman"/>
          <w:b/>
          <w:sz w:val="24"/>
          <w:szCs w:val="24"/>
        </w:rPr>
      </w:pPr>
    </w:p>
    <w:p w14:paraId="4D506C6F" w14:textId="77777777" w:rsidR="006F25FB" w:rsidRPr="009A3385" w:rsidRDefault="006F25FB" w:rsidP="00BC5C5D">
      <w:pPr>
        <w:pStyle w:val="Heading1"/>
        <w:spacing w:line="276" w:lineRule="auto"/>
        <w:jc w:val="both"/>
        <w:rPr>
          <w:rFonts w:ascii="Times New Roman" w:eastAsia="Times New Roman" w:hAnsi="Times New Roman" w:cs="Times New Roman"/>
          <w:b/>
          <w:color w:val="000000" w:themeColor="text1"/>
          <w:sz w:val="24"/>
          <w:szCs w:val="24"/>
        </w:rPr>
      </w:pPr>
      <w:r w:rsidRPr="009A3385">
        <w:rPr>
          <w:rFonts w:ascii="Times New Roman" w:eastAsia="Times New Roman" w:hAnsi="Times New Roman" w:cs="Times New Roman"/>
          <w:b/>
          <w:color w:val="000000" w:themeColor="text1"/>
          <w:sz w:val="24"/>
          <w:szCs w:val="24"/>
        </w:rPr>
        <w:t>Inclusion and exclusion criteria</w:t>
      </w:r>
    </w:p>
    <w:p w14:paraId="215CB35F" w14:textId="77777777" w:rsidR="006F25FB" w:rsidRPr="009A3385" w:rsidRDefault="006F25FB" w:rsidP="00BC5C5D">
      <w:pPr>
        <w:spacing w:line="276" w:lineRule="auto"/>
        <w:jc w:val="both"/>
        <w:rPr>
          <w:rFonts w:ascii="Times New Roman" w:hAnsi="Times New Roman" w:cs="Times New Roman"/>
          <w:sz w:val="24"/>
          <w:szCs w:val="24"/>
          <w:lang w:val="en-GB"/>
        </w:rPr>
      </w:pPr>
    </w:p>
    <w:p w14:paraId="7C59FD34" w14:textId="77777777" w:rsidR="006F25FB" w:rsidRPr="009A3385" w:rsidRDefault="006F25FB" w:rsidP="00BC5C5D">
      <w:pPr>
        <w:pStyle w:val="NoSpacing"/>
        <w:spacing w:line="276" w:lineRule="auto"/>
        <w:jc w:val="both"/>
        <w:rPr>
          <w:rFonts w:ascii="Times New Roman" w:eastAsia="Times New Roman" w:hAnsi="Times New Roman" w:cs="Times New Roman"/>
          <w:b/>
          <w:iCs/>
          <w:sz w:val="24"/>
          <w:szCs w:val="24"/>
        </w:rPr>
      </w:pPr>
      <w:r w:rsidRPr="009A3385">
        <w:rPr>
          <w:rFonts w:ascii="Times New Roman" w:eastAsia="Times New Roman" w:hAnsi="Times New Roman" w:cs="Times New Roman"/>
          <w:b/>
          <w:iCs/>
          <w:sz w:val="24"/>
          <w:szCs w:val="24"/>
        </w:rPr>
        <w:t>Inclusion criteria</w:t>
      </w:r>
    </w:p>
    <w:p w14:paraId="2353AEDA" w14:textId="62D5EC1A" w:rsidR="006F25FB" w:rsidRDefault="006F25FB">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lastRenderedPageBreak/>
        <w:t>Patients aged 60 years or above with proximal femur fracture admitted during the time frame (</w:t>
      </w:r>
      <w:r w:rsidR="00B54292" w:rsidRPr="009A3385">
        <w:rPr>
          <w:rFonts w:ascii="Times New Roman" w:eastAsia="Calibri" w:hAnsi="Times New Roman" w:cs="Times New Roman"/>
          <w:sz w:val="24"/>
          <w:szCs w:val="24"/>
        </w:rPr>
        <w:t>January 2023 to December 2024</w:t>
      </w:r>
      <w:r w:rsidRPr="009A3385">
        <w:rPr>
          <w:rFonts w:ascii="Times New Roman" w:eastAsia="Calibri" w:hAnsi="Times New Roman" w:cs="Times New Roman"/>
          <w:sz w:val="24"/>
          <w:szCs w:val="24"/>
        </w:rPr>
        <w:t>)</w:t>
      </w:r>
      <w:r w:rsidR="001276A1" w:rsidRPr="009A3385">
        <w:rPr>
          <w:rFonts w:ascii="Times New Roman" w:eastAsia="Calibri" w:hAnsi="Times New Roman" w:cs="Times New Roman"/>
          <w:sz w:val="24"/>
          <w:szCs w:val="24"/>
        </w:rPr>
        <w:t>.</w:t>
      </w:r>
    </w:p>
    <w:p w14:paraId="5318987D" w14:textId="77777777" w:rsidR="004D3BF7" w:rsidRPr="009A3385" w:rsidRDefault="004D3BF7" w:rsidP="00BC5C5D">
      <w:pPr>
        <w:pStyle w:val="NoSpacing"/>
        <w:spacing w:line="276" w:lineRule="auto"/>
        <w:jc w:val="both"/>
        <w:rPr>
          <w:rFonts w:ascii="Times New Roman" w:eastAsia="Calibri" w:hAnsi="Times New Roman" w:cs="Times New Roman"/>
          <w:sz w:val="24"/>
          <w:szCs w:val="24"/>
        </w:rPr>
      </w:pPr>
    </w:p>
    <w:p w14:paraId="5C679784" w14:textId="77777777" w:rsidR="006F25FB" w:rsidRPr="009A3385" w:rsidRDefault="006F25FB" w:rsidP="00BC5C5D">
      <w:pPr>
        <w:pStyle w:val="NoSpacing"/>
        <w:spacing w:line="276" w:lineRule="auto"/>
        <w:jc w:val="both"/>
        <w:rPr>
          <w:rFonts w:ascii="Times New Roman" w:eastAsia="Calibri" w:hAnsi="Times New Roman" w:cs="Times New Roman"/>
          <w:sz w:val="24"/>
          <w:szCs w:val="24"/>
        </w:rPr>
      </w:pPr>
    </w:p>
    <w:p w14:paraId="0D2C973F" w14:textId="77777777" w:rsidR="006F25FB" w:rsidRPr="009A3385" w:rsidRDefault="006F25FB" w:rsidP="00BC5C5D">
      <w:pPr>
        <w:pStyle w:val="NoSpacing"/>
        <w:spacing w:line="276" w:lineRule="auto"/>
        <w:jc w:val="both"/>
        <w:rPr>
          <w:rFonts w:ascii="Times New Roman" w:eastAsia="Times New Roman" w:hAnsi="Times New Roman" w:cs="Times New Roman"/>
          <w:b/>
          <w:iCs/>
          <w:sz w:val="24"/>
          <w:szCs w:val="24"/>
        </w:rPr>
      </w:pPr>
      <w:r w:rsidRPr="009A3385">
        <w:rPr>
          <w:rFonts w:ascii="Times New Roman" w:eastAsia="Times New Roman" w:hAnsi="Times New Roman" w:cs="Times New Roman"/>
          <w:b/>
          <w:iCs/>
          <w:sz w:val="24"/>
          <w:szCs w:val="24"/>
        </w:rPr>
        <w:t>Exclusion criteria</w:t>
      </w:r>
    </w:p>
    <w:p w14:paraId="02B2FBC5" w14:textId="1A5FA8A8" w:rsidR="006F25FB" w:rsidRPr="009A3385" w:rsidRDefault="006F25FB" w:rsidP="00BC5C5D">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Multiple fractures (non-isolated injury) and those with incomplete data </w:t>
      </w:r>
      <w:r w:rsidR="00B54292" w:rsidRPr="009A3385">
        <w:rPr>
          <w:rFonts w:ascii="Times New Roman" w:eastAsia="Calibri" w:hAnsi="Times New Roman" w:cs="Times New Roman"/>
          <w:sz w:val="24"/>
          <w:szCs w:val="24"/>
        </w:rPr>
        <w:t>were</w:t>
      </w:r>
      <w:r w:rsidRPr="009A3385">
        <w:rPr>
          <w:rFonts w:ascii="Times New Roman" w:eastAsia="Calibri" w:hAnsi="Times New Roman" w:cs="Times New Roman"/>
          <w:sz w:val="24"/>
          <w:szCs w:val="24"/>
        </w:rPr>
        <w:t xml:space="preserve"> excluded</w:t>
      </w:r>
      <w:r w:rsidR="001276A1" w:rsidRPr="009A3385">
        <w:rPr>
          <w:rFonts w:ascii="Times New Roman" w:eastAsia="Calibri" w:hAnsi="Times New Roman" w:cs="Times New Roman"/>
          <w:sz w:val="24"/>
          <w:szCs w:val="24"/>
        </w:rPr>
        <w:t>.</w:t>
      </w:r>
    </w:p>
    <w:p w14:paraId="27716AAB" w14:textId="77777777" w:rsidR="006F25FB" w:rsidRPr="009A3385" w:rsidRDefault="006F25FB" w:rsidP="00BC5C5D">
      <w:pPr>
        <w:pStyle w:val="NoSpacing"/>
        <w:spacing w:line="276" w:lineRule="auto"/>
        <w:ind w:left="360"/>
        <w:jc w:val="both"/>
        <w:rPr>
          <w:rFonts w:ascii="Times New Roman" w:eastAsia="Calibri" w:hAnsi="Times New Roman" w:cs="Times New Roman"/>
          <w:sz w:val="24"/>
          <w:szCs w:val="24"/>
        </w:rPr>
      </w:pPr>
    </w:p>
    <w:p w14:paraId="7284EDAF" w14:textId="4C9680F8" w:rsidR="006F25FB" w:rsidRPr="009A3385" w:rsidRDefault="006F25FB" w:rsidP="00BC5C5D">
      <w:pPr>
        <w:pStyle w:val="Heading1"/>
        <w:spacing w:line="276" w:lineRule="auto"/>
        <w:jc w:val="both"/>
        <w:rPr>
          <w:rFonts w:ascii="Times New Roman" w:hAnsi="Times New Roman" w:cs="Times New Roman"/>
          <w:b/>
          <w:color w:val="000000" w:themeColor="text1"/>
          <w:sz w:val="24"/>
          <w:szCs w:val="24"/>
        </w:rPr>
      </w:pPr>
      <w:r w:rsidRPr="009A3385">
        <w:rPr>
          <w:rFonts w:ascii="Times New Roman" w:hAnsi="Times New Roman" w:cs="Times New Roman"/>
          <w:b/>
          <w:color w:val="000000" w:themeColor="text1"/>
          <w:sz w:val="24"/>
          <w:szCs w:val="24"/>
        </w:rPr>
        <w:t xml:space="preserve">Study </w:t>
      </w:r>
      <w:r w:rsidR="00B45A7A" w:rsidRPr="009A3385">
        <w:rPr>
          <w:rFonts w:ascii="Times New Roman" w:hAnsi="Times New Roman" w:cs="Times New Roman"/>
          <w:b/>
          <w:color w:val="000000" w:themeColor="text1"/>
          <w:sz w:val="24"/>
          <w:szCs w:val="24"/>
        </w:rPr>
        <w:t>outcomes</w:t>
      </w:r>
      <w:r w:rsidRPr="009A3385">
        <w:rPr>
          <w:rFonts w:ascii="Times New Roman" w:hAnsi="Times New Roman" w:cs="Times New Roman"/>
          <w:b/>
          <w:color w:val="000000" w:themeColor="text1"/>
          <w:sz w:val="24"/>
          <w:szCs w:val="24"/>
        </w:rPr>
        <w:t xml:space="preserve"> and measures</w:t>
      </w:r>
    </w:p>
    <w:p w14:paraId="709F4B35" w14:textId="77777777" w:rsidR="006F25FB" w:rsidRPr="009A3385" w:rsidRDefault="006F25FB" w:rsidP="00BC5C5D">
      <w:pPr>
        <w:pStyle w:val="NoSpacing"/>
        <w:spacing w:line="276" w:lineRule="auto"/>
        <w:jc w:val="both"/>
        <w:rPr>
          <w:rFonts w:ascii="Times New Roman" w:hAnsi="Times New Roman" w:cs="Times New Roman"/>
          <w:b/>
          <w:sz w:val="24"/>
          <w:szCs w:val="24"/>
        </w:rPr>
      </w:pPr>
    </w:p>
    <w:p w14:paraId="06C06EFC" w14:textId="7471DF79" w:rsidR="006F25FB" w:rsidRPr="009A3385" w:rsidRDefault="006F25FB" w:rsidP="00BC5C5D">
      <w:pPr>
        <w:pStyle w:val="NoSpacing"/>
        <w:spacing w:line="276" w:lineRule="auto"/>
        <w:jc w:val="both"/>
        <w:rPr>
          <w:rFonts w:ascii="Times New Roman" w:hAnsi="Times New Roman" w:cs="Times New Roman"/>
          <w:sz w:val="24"/>
          <w:szCs w:val="24"/>
        </w:rPr>
      </w:pPr>
      <w:r w:rsidRPr="009A3385">
        <w:rPr>
          <w:rFonts w:ascii="Times New Roman" w:hAnsi="Times New Roman" w:cs="Times New Roman"/>
          <w:sz w:val="24"/>
          <w:szCs w:val="24"/>
        </w:rPr>
        <w:t>The main outcome variable</w:t>
      </w:r>
      <w:r w:rsidR="004D3BF7">
        <w:rPr>
          <w:rFonts w:ascii="Times New Roman" w:hAnsi="Times New Roman" w:cs="Times New Roman"/>
          <w:sz w:val="24"/>
          <w:szCs w:val="24"/>
        </w:rPr>
        <w:t>s</w:t>
      </w:r>
      <w:r w:rsidRPr="009A3385">
        <w:rPr>
          <w:rFonts w:ascii="Times New Roman" w:hAnsi="Times New Roman" w:cs="Times New Roman"/>
          <w:sz w:val="24"/>
          <w:szCs w:val="24"/>
        </w:rPr>
        <w:t xml:space="preserve"> for this study </w:t>
      </w:r>
      <w:r w:rsidR="001276A1" w:rsidRPr="009A3385">
        <w:rPr>
          <w:rFonts w:ascii="Times New Roman" w:hAnsi="Times New Roman" w:cs="Times New Roman"/>
          <w:sz w:val="24"/>
          <w:szCs w:val="24"/>
        </w:rPr>
        <w:t>w</w:t>
      </w:r>
      <w:r w:rsidR="004D3BF7">
        <w:rPr>
          <w:rFonts w:ascii="Times New Roman" w:hAnsi="Times New Roman" w:cs="Times New Roman"/>
          <w:sz w:val="24"/>
          <w:szCs w:val="24"/>
        </w:rPr>
        <w:t>ere</w:t>
      </w:r>
      <w:r w:rsidR="001276A1" w:rsidRPr="009A3385">
        <w:rPr>
          <w:rFonts w:ascii="Times New Roman" w:hAnsi="Times New Roman" w:cs="Times New Roman"/>
          <w:sz w:val="24"/>
          <w:szCs w:val="24"/>
        </w:rPr>
        <w:t xml:space="preserve"> </w:t>
      </w:r>
      <w:r w:rsidRPr="009A3385">
        <w:rPr>
          <w:rFonts w:ascii="Times New Roman" w:hAnsi="Times New Roman" w:cs="Times New Roman"/>
          <w:sz w:val="24"/>
          <w:szCs w:val="24"/>
        </w:rPr>
        <w:t xml:space="preserve">the </w:t>
      </w:r>
      <w:r w:rsidRPr="009A3385">
        <w:rPr>
          <w:rFonts w:ascii="Times New Roman" w:hAnsi="Times New Roman" w:cs="Times New Roman"/>
          <w:b/>
          <w:bCs/>
          <w:sz w:val="24"/>
          <w:szCs w:val="24"/>
        </w:rPr>
        <w:t>functional outcome</w:t>
      </w:r>
      <w:r w:rsidR="00B45A7A" w:rsidRPr="009A3385">
        <w:rPr>
          <w:rFonts w:ascii="Times New Roman" w:hAnsi="Times New Roman" w:cs="Times New Roman"/>
          <w:sz w:val="24"/>
          <w:szCs w:val="24"/>
        </w:rPr>
        <w:t xml:space="preserve"> and </w:t>
      </w:r>
      <w:r w:rsidR="00B45A7A" w:rsidRPr="009A3385">
        <w:rPr>
          <w:rFonts w:ascii="Times New Roman" w:hAnsi="Times New Roman" w:cs="Times New Roman"/>
          <w:b/>
          <w:bCs/>
          <w:sz w:val="24"/>
          <w:szCs w:val="24"/>
        </w:rPr>
        <w:t>mortality at 1 year</w:t>
      </w:r>
      <w:r w:rsidRPr="009A3385">
        <w:rPr>
          <w:rFonts w:ascii="Times New Roman" w:hAnsi="Times New Roman" w:cs="Times New Roman"/>
          <w:sz w:val="24"/>
          <w:szCs w:val="24"/>
        </w:rPr>
        <w:t xml:space="preserve"> following proximal femoral fractures.</w:t>
      </w:r>
    </w:p>
    <w:p w14:paraId="1F6E60A9" w14:textId="4E1482D9" w:rsidR="006F25FB" w:rsidRPr="009A3385" w:rsidRDefault="004D3BF7" w:rsidP="00BC5C5D">
      <w:pPr>
        <w:pStyle w:val="NoSpacing"/>
        <w:spacing w:line="276" w:lineRule="auto"/>
        <w:jc w:val="both"/>
        <w:rPr>
          <w:rFonts w:ascii="Times New Roman" w:eastAsia="Times New Roman" w:hAnsi="Times New Roman" w:cs="Times New Roman"/>
          <w:b/>
          <w:iCs/>
          <w:sz w:val="24"/>
          <w:szCs w:val="24"/>
        </w:rPr>
      </w:pPr>
      <w:r>
        <w:rPr>
          <w:rFonts w:ascii="Times New Roman" w:hAnsi="Times New Roman" w:cs="Times New Roman"/>
          <w:sz w:val="24"/>
          <w:szCs w:val="24"/>
        </w:rPr>
        <w:t xml:space="preserve">The functional outcome was assessed using the </w:t>
      </w:r>
      <w:r w:rsidR="006F25FB" w:rsidRPr="009A3385">
        <w:rPr>
          <w:rFonts w:ascii="Times New Roman" w:hAnsi="Times New Roman" w:cs="Times New Roman"/>
          <w:sz w:val="24"/>
          <w:szCs w:val="24"/>
        </w:rPr>
        <w:t>Harris hip score</w:t>
      </w:r>
      <w:r>
        <w:rPr>
          <w:rFonts w:ascii="Times New Roman" w:hAnsi="Times New Roman" w:cs="Times New Roman"/>
          <w:sz w:val="24"/>
          <w:szCs w:val="24"/>
        </w:rPr>
        <w:t xml:space="preserve"> and dichotomized as poor and good</w:t>
      </w:r>
      <w:r w:rsidR="002C375C" w:rsidRPr="009A3385">
        <w:rPr>
          <w:rFonts w:ascii="Times New Roman" w:hAnsi="Times New Roman" w:cs="Times New Roman"/>
          <w:sz w:val="24"/>
          <w:szCs w:val="24"/>
        </w:rPr>
        <w:t xml:space="preserve"> (Table 1</w:t>
      </w:r>
      <w:r w:rsidR="006F25FB" w:rsidRPr="009A3385">
        <w:rPr>
          <w:rFonts w:ascii="Times New Roman" w:hAnsi="Times New Roman" w:cs="Times New Roman"/>
          <w:sz w:val="24"/>
          <w:szCs w:val="24"/>
        </w:rPr>
        <w:t>)</w:t>
      </w:r>
    </w:p>
    <w:p w14:paraId="687F0630" w14:textId="720CD63D" w:rsidR="006F25FB" w:rsidRPr="009A3385" w:rsidRDefault="002C375C" w:rsidP="00BC5C5D">
      <w:pPr>
        <w:snapToGrid w:val="0"/>
        <w:spacing w:before="240" w:after="0" w:line="276" w:lineRule="auto"/>
        <w:jc w:val="both"/>
        <w:rPr>
          <w:rFonts w:ascii="Times New Roman" w:eastAsia="Calibri" w:hAnsi="Times New Roman" w:cs="Times New Roman"/>
          <w:bCs/>
          <w:sz w:val="24"/>
          <w:szCs w:val="24"/>
          <w:u w:color="000000"/>
          <w:bdr w:val="nil"/>
        </w:rPr>
      </w:pPr>
      <w:r w:rsidRPr="009A3385">
        <w:rPr>
          <w:rFonts w:ascii="Times New Roman" w:eastAsia="Calibri" w:hAnsi="Times New Roman" w:cs="Times New Roman"/>
          <w:bCs/>
          <w:sz w:val="24"/>
          <w:szCs w:val="24"/>
          <w:u w:color="000000"/>
          <w:bdr w:val="nil"/>
        </w:rPr>
        <w:t>Table 1</w:t>
      </w:r>
      <w:r w:rsidR="006F25FB" w:rsidRPr="009A3385">
        <w:rPr>
          <w:rFonts w:ascii="Times New Roman" w:eastAsia="Calibri" w:hAnsi="Times New Roman" w:cs="Times New Roman"/>
          <w:bCs/>
          <w:sz w:val="24"/>
          <w:szCs w:val="24"/>
          <w:u w:color="000000"/>
          <w:bdr w:val="nil"/>
        </w:rPr>
        <w:t>: Grading used for Harris Hip score</w:t>
      </w:r>
    </w:p>
    <w:tbl>
      <w:tblPr>
        <w:tblStyle w:val="TableGrid1"/>
        <w:tblW w:w="0" w:type="auto"/>
        <w:tblInd w:w="198" w:type="dxa"/>
        <w:tblLook w:val="04A0" w:firstRow="1" w:lastRow="0" w:firstColumn="1" w:lastColumn="0" w:noHBand="0" w:noVBand="1"/>
      </w:tblPr>
      <w:tblGrid>
        <w:gridCol w:w="3588"/>
        <w:gridCol w:w="2951"/>
      </w:tblGrid>
      <w:tr w:rsidR="00CA7178" w:rsidRPr="009A3385" w14:paraId="256DEACA" w14:textId="77777777" w:rsidTr="0023510A">
        <w:tc>
          <w:tcPr>
            <w:tcW w:w="3588" w:type="dxa"/>
          </w:tcPr>
          <w:p w14:paraId="6C1D549F" w14:textId="2661F364" w:rsidR="00CA7178" w:rsidRPr="009A3385" w:rsidRDefault="00CA7178" w:rsidP="00BC5C5D">
            <w:pPr>
              <w:snapToGrid w:val="0"/>
              <w:spacing w:line="276" w:lineRule="auto"/>
              <w:jc w:val="both"/>
              <w:rPr>
                <w:rFonts w:ascii="Times New Roman" w:eastAsia="Calibri" w:hAnsi="Times New Roman" w:cs="Times New Roman"/>
                <w:u w:color="000000"/>
                <w:bdr w:val="nil"/>
              </w:rPr>
            </w:pPr>
            <w:r w:rsidRPr="009A3385">
              <w:rPr>
                <w:rFonts w:ascii="Times New Roman" w:eastAsia="Calibri" w:hAnsi="Times New Roman" w:cs="Times New Roman"/>
                <w:u w:color="000000"/>
                <w:bdr w:val="nil"/>
              </w:rPr>
              <w:t xml:space="preserve">Score </w:t>
            </w:r>
            <w:r w:rsidR="00401D7F">
              <w:rPr>
                <w:rFonts w:ascii="Times New Roman" w:eastAsia="Calibri" w:hAnsi="Times New Roman" w:cs="Times New Roman"/>
                <w:u w:color="000000"/>
                <w:bdr w:val="nil"/>
              </w:rPr>
              <w:t>&lt;80</w:t>
            </w:r>
          </w:p>
        </w:tc>
        <w:tc>
          <w:tcPr>
            <w:tcW w:w="2951" w:type="dxa"/>
          </w:tcPr>
          <w:p w14:paraId="3C445B43" w14:textId="16C310A8" w:rsidR="00CA7178" w:rsidRPr="009A3385" w:rsidRDefault="00CA7178" w:rsidP="00BC5C5D">
            <w:pPr>
              <w:snapToGrid w:val="0"/>
              <w:spacing w:line="276" w:lineRule="auto"/>
              <w:jc w:val="both"/>
              <w:rPr>
                <w:rFonts w:ascii="Times New Roman" w:eastAsia="Calibri" w:hAnsi="Times New Roman" w:cs="Times New Roman"/>
                <w:u w:color="000000"/>
                <w:bdr w:val="nil"/>
              </w:rPr>
            </w:pPr>
            <w:r w:rsidRPr="009A3385">
              <w:rPr>
                <w:rFonts w:ascii="Times New Roman" w:eastAsia="Calibri" w:hAnsi="Times New Roman" w:cs="Times New Roman"/>
                <w:u w:color="000000"/>
                <w:bdr w:val="nil"/>
              </w:rPr>
              <w:t xml:space="preserve">Poor </w:t>
            </w:r>
          </w:p>
        </w:tc>
      </w:tr>
      <w:tr w:rsidR="00CA7178" w:rsidRPr="009A3385" w14:paraId="4EF71670" w14:textId="77777777" w:rsidTr="0023510A">
        <w:tc>
          <w:tcPr>
            <w:tcW w:w="3588" w:type="dxa"/>
          </w:tcPr>
          <w:p w14:paraId="52511FED" w14:textId="5462C1E4" w:rsidR="00CA7178" w:rsidRPr="009A3385" w:rsidRDefault="00CA7178" w:rsidP="00BC5C5D">
            <w:pPr>
              <w:snapToGrid w:val="0"/>
              <w:spacing w:line="276" w:lineRule="auto"/>
              <w:jc w:val="both"/>
              <w:rPr>
                <w:rFonts w:ascii="Times New Roman" w:eastAsia="Calibri" w:hAnsi="Times New Roman" w:cs="Times New Roman"/>
                <w:u w:color="000000"/>
                <w:bdr w:val="nil"/>
              </w:rPr>
            </w:pPr>
            <w:r w:rsidRPr="009A3385">
              <w:rPr>
                <w:rFonts w:ascii="Times New Roman" w:eastAsia="Calibri" w:hAnsi="Times New Roman" w:cs="Times New Roman"/>
                <w:u w:color="000000"/>
                <w:bdr w:val="nil"/>
              </w:rPr>
              <w:t xml:space="preserve">Score 80 </w:t>
            </w:r>
            <w:r w:rsidR="00401D7F">
              <w:rPr>
                <w:rFonts w:ascii="Times New Roman" w:eastAsia="Calibri" w:hAnsi="Times New Roman" w:cs="Times New Roman"/>
                <w:u w:color="000000"/>
                <w:bdr w:val="nil"/>
              </w:rPr>
              <w:t>or above</w:t>
            </w:r>
          </w:p>
        </w:tc>
        <w:tc>
          <w:tcPr>
            <w:tcW w:w="2951" w:type="dxa"/>
          </w:tcPr>
          <w:p w14:paraId="0D429913" w14:textId="2FD5B13D" w:rsidR="00CA7178" w:rsidRPr="009A3385" w:rsidRDefault="00CA7178" w:rsidP="00BC5C5D">
            <w:pPr>
              <w:snapToGrid w:val="0"/>
              <w:spacing w:line="276" w:lineRule="auto"/>
              <w:jc w:val="both"/>
              <w:rPr>
                <w:rFonts w:ascii="Times New Roman" w:eastAsia="Calibri" w:hAnsi="Times New Roman" w:cs="Times New Roman"/>
                <w:u w:color="000000"/>
                <w:bdr w:val="nil"/>
              </w:rPr>
            </w:pPr>
            <w:r w:rsidRPr="009A3385">
              <w:rPr>
                <w:rFonts w:ascii="Times New Roman" w:eastAsia="Calibri" w:hAnsi="Times New Roman" w:cs="Times New Roman"/>
                <w:u w:color="000000"/>
                <w:bdr w:val="nil"/>
              </w:rPr>
              <w:t xml:space="preserve">Good </w:t>
            </w:r>
          </w:p>
        </w:tc>
      </w:tr>
    </w:tbl>
    <w:p w14:paraId="08F42CE2" w14:textId="77777777" w:rsidR="006F25FB" w:rsidRPr="009A3385" w:rsidRDefault="006F25FB" w:rsidP="00BC5C5D">
      <w:pPr>
        <w:spacing w:after="0" w:line="276" w:lineRule="auto"/>
        <w:ind w:firstLine="720"/>
        <w:jc w:val="both"/>
        <w:rPr>
          <w:rFonts w:ascii="Times New Roman" w:eastAsia="Calibri" w:hAnsi="Times New Roman" w:cs="Times New Roman"/>
          <w:sz w:val="24"/>
          <w:szCs w:val="24"/>
        </w:rPr>
      </w:pPr>
    </w:p>
    <w:p w14:paraId="1A6A899C" w14:textId="77777777" w:rsidR="006F25FB" w:rsidRPr="009A3385" w:rsidRDefault="006F25FB" w:rsidP="00BC5C5D">
      <w:pPr>
        <w:keepNext/>
        <w:keepLines/>
        <w:spacing w:after="0" w:line="276" w:lineRule="auto"/>
        <w:jc w:val="both"/>
        <w:outlineLvl w:val="1"/>
        <w:rPr>
          <w:rFonts w:ascii="Times New Roman" w:eastAsia="Times New Roman" w:hAnsi="Times New Roman" w:cs="Times New Roman"/>
          <w:b/>
          <w:bCs/>
          <w:sz w:val="24"/>
          <w:szCs w:val="24"/>
        </w:rPr>
      </w:pPr>
      <w:r w:rsidRPr="009A3385">
        <w:rPr>
          <w:rFonts w:ascii="Times New Roman" w:eastAsia="Times New Roman" w:hAnsi="Times New Roman" w:cs="Times New Roman"/>
          <w:b/>
          <w:bCs/>
          <w:sz w:val="24"/>
          <w:szCs w:val="24"/>
        </w:rPr>
        <w:t>Data collection</w:t>
      </w:r>
    </w:p>
    <w:p w14:paraId="042DDF4C" w14:textId="0A36DAFD" w:rsidR="006F25FB" w:rsidRPr="009A3385" w:rsidRDefault="0058607A" w:rsidP="00BC5C5D">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The fracture registry, where all patients with fractures are enrolled, was checked and all those patients with proximal femoral fractures were identified and thereafter their socio-demographic details were retrieved. Clinical details, theatre notes and </w:t>
      </w:r>
      <w:r w:rsidR="004D3BF7" w:rsidRPr="009A3385">
        <w:rPr>
          <w:rFonts w:ascii="Times New Roman" w:eastAsia="Calibri" w:hAnsi="Times New Roman" w:cs="Times New Roman"/>
          <w:sz w:val="24"/>
          <w:szCs w:val="24"/>
        </w:rPr>
        <w:t>follow-up</w:t>
      </w:r>
      <w:r w:rsidRPr="009A3385">
        <w:rPr>
          <w:rFonts w:ascii="Times New Roman" w:eastAsia="Calibri" w:hAnsi="Times New Roman" w:cs="Times New Roman"/>
          <w:sz w:val="24"/>
          <w:szCs w:val="24"/>
        </w:rPr>
        <w:t xml:space="preserve"> are documented in the health management system</w:t>
      </w:r>
      <w:r w:rsidR="004D3BF7">
        <w:rPr>
          <w:rFonts w:ascii="Times New Roman" w:eastAsia="Calibri" w:hAnsi="Times New Roman" w:cs="Times New Roman"/>
          <w:sz w:val="24"/>
          <w:szCs w:val="24"/>
        </w:rPr>
        <w:t>, from</w:t>
      </w:r>
      <w:r w:rsidRPr="009A3385">
        <w:rPr>
          <w:rFonts w:ascii="Times New Roman" w:eastAsia="Calibri" w:hAnsi="Times New Roman" w:cs="Times New Roman"/>
          <w:sz w:val="24"/>
          <w:szCs w:val="24"/>
        </w:rPr>
        <w:t xml:space="preserve"> where the details for this study were captured. </w:t>
      </w:r>
      <w:r w:rsidR="004D3BF7">
        <w:rPr>
          <w:rFonts w:ascii="Times New Roman" w:eastAsia="Calibri" w:hAnsi="Times New Roman" w:cs="Times New Roman"/>
          <w:sz w:val="24"/>
          <w:szCs w:val="24"/>
        </w:rPr>
        <w:t xml:space="preserve">All these data </w:t>
      </w:r>
      <w:r w:rsidRPr="009A3385">
        <w:rPr>
          <w:rFonts w:ascii="Times New Roman" w:eastAsia="Calibri" w:hAnsi="Times New Roman" w:cs="Times New Roman"/>
          <w:sz w:val="24"/>
          <w:szCs w:val="24"/>
        </w:rPr>
        <w:t>were entered into a</w:t>
      </w:r>
      <w:r w:rsidR="006F25FB" w:rsidRPr="009A3385">
        <w:rPr>
          <w:rFonts w:ascii="Times New Roman" w:eastAsia="Calibri" w:hAnsi="Times New Roman" w:cs="Times New Roman"/>
          <w:sz w:val="24"/>
          <w:szCs w:val="24"/>
        </w:rPr>
        <w:t xml:space="preserve"> structured questionnaire</w:t>
      </w:r>
      <w:r w:rsidR="00762D6A">
        <w:rPr>
          <w:rFonts w:ascii="Times New Roman" w:eastAsia="Calibri" w:hAnsi="Times New Roman" w:cs="Times New Roman"/>
          <w:sz w:val="24"/>
          <w:szCs w:val="24"/>
        </w:rPr>
        <w:t xml:space="preserve"> which was then filled in an </w:t>
      </w:r>
      <w:proofErr w:type="spellStart"/>
      <w:r w:rsidR="0036080D">
        <w:rPr>
          <w:rFonts w:ascii="Times New Roman" w:eastAsia="Calibri" w:hAnsi="Times New Roman" w:cs="Times New Roman"/>
          <w:sz w:val="24"/>
          <w:szCs w:val="24"/>
        </w:rPr>
        <w:t>Ms</w:t>
      </w:r>
      <w:proofErr w:type="spellEnd"/>
      <w:r w:rsidR="0036080D">
        <w:rPr>
          <w:rFonts w:ascii="Times New Roman" w:eastAsia="Calibri" w:hAnsi="Times New Roman" w:cs="Times New Roman"/>
          <w:sz w:val="24"/>
          <w:szCs w:val="24"/>
        </w:rPr>
        <w:t xml:space="preserve"> E</w:t>
      </w:r>
      <w:r w:rsidR="00762D6A">
        <w:rPr>
          <w:rFonts w:ascii="Times New Roman" w:eastAsia="Calibri" w:hAnsi="Times New Roman" w:cs="Times New Roman"/>
          <w:sz w:val="24"/>
          <w:szCs w:val="24"/>
        </w:rPr>
        <w:t>xcel sheet</w:t>
      </w:r>
      <w:r w:rsidR="006F25FB" w:rsidRPr="009A3385">
        <w:rPr>
          <w:rFonts w:ascii="Times New Roman" w:eastAsia="Calibri" w:hAnsi="Times New Roman" w:cs="Times New Roman"/>
          <w:sz w:val="24"/>
          <w:szCs w:val="24"/>
        </w:rPr>
        <w:t xml:space="preserve">. </w:t>
      </w:r>
    </w:p>
    <w:p w14:paraId="6EDC0DDF" w14:textId="77777777" w:rsidR="006F25FB" w:rsidRPr="009A3385" w:rsidRDefault="006F25FB" w:rsidP="00BC5C5D">
      <w:pPr>
        <w:spacing w:after="0" w:line="276" w:lineRule="auto"/>
        <w:jc w:val="both"/>
        <w:rPr>
          <w:rFonts w:ascii="Times New Roman" w:eastAsia="Calibri" w:hAnsi="Times New Roman" w:cs="Times New Roman"/>
          <w:sz w:val="24"/>
          <w:szCs w:val="24"/>
        </w:rPr>
      </w:pPr>
    </w:p>
    <w:p w14:paraId="0B0D04BF" w14:textId="77777777" w:rsidR="006F25FB" w:rsidRPr="009A3385" w:rsidRDefault="006F25FB" w:rsidP="00BC5C5D">
      <w:pPr>
        <w:jc w:val="both"/>
        <w:rPr>
          <w:rFonts w:ascii="Times New Roman" w:hAnsi="Times New Roman" w:cs="Times New Roman"/>
          <w:b/>
          <w:bCs/>
          <w:sz w:val="24"/>
          <w:szCs w:val="24"/>
        </w:rPr>
      </w:pPr>
      <w:bookmarkStart w:id="2" w:name="_Toc101787221"/>
      <w:bookmarkStart w:id="3" w:name="_Toc172712394"/>
      <w:r w:rsidRPr="009A3385">
        <w:rPr>
          <w:rFonts w:ascii="Times New Roman" w:hAnsi="Times New Roman" w:cs="Times New Roman"/>
          <w:b/>
          <w:bCs/>
          <w:sz w:val="24"/>
          <w:szCs w:val="24"/>
        </w:rPr>
        <w:t>Follow-up time</w:t>
      </w:r>
      <w:bookmarkEnd w:id="2"/>
      <w:bookmarkEnd w:id="3"/>
    </w:p>
    <w:p w14:paraId="0D7BDA0C" w14:textId="2915030B" w:rsidR="006F25FB" w:rsidRPr="009A3385" w:rsidRDefault="004D3BF7" w:rsidP="00BC5C5D">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All </w:t>
      </w:r>
      <w:r w:rsidR="006F25FB" w:rsidRPr="009A3385">
        <w:rPr>
          <w:rFonts w:ascii="Times New Roman" w:eastAsia="Calibri" w:hAnsi="Times New Roman" w:cs="Times New Roman"/>
          <w:sz w:val="24"/>
          <w:szCs w:val="24"/>
        </w:rPr>
        <w:t xml:space="preserve">patients </w:t>
      </w:r>
      <w:r w:rsidR="00B45A7A" w:rsidRPr="009A3385">
        <w:rPr>
          <w:rFonts w:ascii="Times New Roman" w:eastAsia="Calibri" w:hAnsi="Times New Roman" w:cs="Times New Roman"/>
          <w:sz w:val="24"/>
          <w:szCs w:val="24"/>
        </w:rPr>
        <w:t>were</w:t>
      </w:r>
      <w:r w:rsidR="006F25FB" w:rsidRPr="009A3385">
        <w:rPr>
          <w:rFonts w:ascii="Times New Roman" w:eastAsia="Calibri" w:hAnsi="Times New Roman" w:cs="Times New Roman"/>
          <w:sz w:val="24"/>
          <w:szCs w:val="24"/>
        </w:rPr>
        <w:t xml:space="preserve"> followed up </w:t>
      </w:r>
      <w:r w:rsidR="0058607A" w:rsidRPr="009A3385">
        <w:rPr>
          <w:rFonts w:ascii="Times New Roman" w:eastAsia="Calibri" w:hAnsi="Times New Roman" w:cs="Times New Roman"/>
          <w:sz w:val="24"/>
          <w:szCs w:val="24"/>
        </w:rPr>
        <w:t>for 12 months from the time of injury.</w:t>
      </w:r>
    </w:p>
    <w:p w14:paraId="6368BCD9" w14:textId="0F381E55" w:rsidR="006F25FB" w:rsidRPr="009A3385" w:rsidRDefault="00A62FF8" w:rsidP="00BC5C5D">
      <w:pPr>
        <w:spacing w:before="240" w:after="0" w:line="276" w:lineRule="auto"/>
        <w:jc w:val="both"/>
        <w:rPr>
          <w:rFonts w:ascii="Times New Roman" w:eastAsia="Calibri" w:hAnsi="Times New Roman" w:cs="Times New Roman"/>
          <w:b/>
          <w:sz w:val="24"/>
          <w:szCs w:val="24"/>
        </w:rPr>
      </w:pPr>
      <w:r w:rsidRPr="009A3385">
        <w:rPr>
          <w:rFonts w:ascii="Times New Roman" w:eastAsia="Calibri" w:hAnsi="Times New Roman" w:cs="Times New Roman"/>
          <w:b/>
          <w:sz w:val="24"/>
          <w:szCs w:val="24"/>
        </w:rPr>
        <w:t>The radio</w:t>
      </w:r>
      <w:r w:rsidR="006F25FB" w:rsidRPr="009A3385">
        <w:rPr>
          <w:rFonts w:ascii="Times New Roman" w:eastAsia="Calibri" w:hAnsi="Times New Roman" w:cs="Times New Roman"/>
          <w:b/>
          <w:sz w:val="24"/>
          <w:szCs w:val="24"/>
        </w:rPr>
        <w:t xml:space="preserve">graphs </w:t>
      </w:r>
    </w:p>
    <w:p w14:paraId="723EE83B" w14:textId="2635C63F" w:rsidR="00CA7178" w:rsidRPr="00BC5C5D" w:rsidRDefault="00CA7178" w:rsidP="00BC5C5D">
      <w:pPr>
        <w:jc w:val="both"/>
        <w:rPr>
          <w:rFonts w:ascii="Times New Roman" w:hAnsi="Times New Roman" w:cs="Times New Roman"/>
          <w:sz w:val="24"/>
          <w:szCs w:val="24"/>
        </w:rPr>
      </w:pPr>
      <w:r w:rsidRPr="00BC5C5D">
        <w:rPr>
          <w:rFonts w:ascii="Times New Roman" w:hAnsi="Times New Roman" w:cs="Times New Roman"/>
          <w:sz w:val="24"/>
          <w:szCs w:val="24"/>
        </w:rPr>
        <w:t>X-rays for all patients were done at the time of admission. These included X ray of the lateral view of the femur. Further views were taken if clinically indicated. Admission x rays were used to define the anatomical diagnosis of the fracture (Neck, Intertrochanteric or subtrochanteric fracture)</w:t>
      </w:r>
      <w:r w:rsidR="004D3BF7">
        <w:rPr>
          <w:rFonts w:ascii="Times New Roman" w:hAnsi="Times New Roman" w:cs="Times New Roman"/>
          <w:sz w:val="24"/>
          <w:szCs w:val="24"/>
        </w:rPr>
        <w:t xml:space="preserve"> and then recorded as intracapsular or extracapsular</w:t>
      </w:r>
      <w:r w:rsidRPr="00BC5C5D">
        <w:rPr>
          <w:rFonts w:ascii="Times New Roman" w:hAnsi="Times New Roman" w:cs="Times New Roman"/>
          <w:sz w:val="24"/>
          <w:szCs w:val="24"/>
        </w:rPr>
        <w:t xml:space="preserve">. Control X rays were done within 24 to 48 hours post surgery. During </w:t>
      </w:r>
      <w:r w:rsidR="004D3BF7">
        <w:rPr>
          <w:rFonts w:ascii="Times New Roman" w:hAnsi="Times New Roman" w:cs="Times New Roman"/>
          <w:sz w:val="24"/>
          <w:szCs w:val="24"/>
        </w:rPr>
        <w:t xml:space="preserve">the </w:t>
      </w:r>
      <w:r w:rsidRPr="00BC5C5D">
        <w:rPr>
          <w:rFonts w:ascii="Times New Roman" w:hAnsi="Times New Roman" w:cs="Times New Roman"/>
          <w:sz w:val="24"/>
          <w:szCs w:val="24"/>
        </w:rPr>
        <w:t>follow</w:t>
      </w:r>
      <w:r w:rsidR="004D3BF7">
        <w:rPr>
          <w:rFonts w:ascii="Times New Roman" w:hAnsi="Times New Roman" w:cs="Times New Roman"/>
          <w:sz w:val="24"/>
          <w:szCs w:val="24"/>
        </w:rPr>
        <w:t>-</w:t>
      </w:r>
      <w:r w:rsidRPr="00BC5C5D">
        <w:rPr>
          <w:rFonts w:ascii="Times New Roman" w:hAnsi="Times New Roman" w:cs="Times New Roman"/>
          <w:sz w:val="24"/>
          <w:szCs w:val="24"/>
        </w:rPr>
        <w:t xml:space="preserve">up period, </w:t>
      </w:r>
      <w:r w:rsidR="004D3BF7">
        <w:rPr>
          <w:rFonts w:ascii="Times New Roman" w:hAnsi="Times New Roman" w:cs="Times New Roman"/>
          <w:sz w:val="24"/>
          <w:szCs w:val="24"/>
        </w:rPr>
        <w:t>X-</w:t>
      </w:r>
      <w:r w:rsidRPr="00BC5C5D">
        <w:rPr>
          <w:rFonts w:ascii="Times New Roman" w:hAnsi="Times New Roman" w:cs="Times New Roman"/>
          <w:sz w:val="24"/>
          <w:szCs w:val="24"/>
        </w:rPr>
        <w:t xml:space="preserve">rays were </w:t>
      </w:r>
      <w:r w:rsidR="004D3BF7">
        <w:rPr>
          <w:rFonts w:ascii="Times New Roman" w:hAnsi="Times New Roman" w:cs="Times New Roman"/>
          <w:sz w:val="24"/>
          <w:szCs w:val="24"/>
        </w:rPr>
        <w:t>repeated</w:t>
      </w:r>
      <w:r w:rsidRPr="00BC5C5D">
        <w:rPr>
          <w:rFonts w:ascii="Times New Roman" w:hAnsi="Times New Roman" w:cs="Times New Roman"/>
          <w:sz w:val="24"/>
          <w:szCs w:val="24"/>
        </w:rPr>
        <w:t xml:space="preserve"> if there was a clinical indication to </w:t>
      </w:r>
      <w:r w:rsidR="004D3BF7">
        <w:rPr>
          <w:rFonts w:ascii="Times New Roman" w:hAnsi="Times New Roman" w:cs="Times New Roman"/>
          <w:sz w:val="24"/>
          <w:szCs w:val="24"/>
        </w:rPr>
        <w:t>do so</w:t>
      </w:r>
      <w:r w:rsidRPr="00BC5C5D">
        <w:rPr>
          <w:rFonts w:ascii="Times New Roman" w:hAnsi="Times New Roman" w:cs="Times New Roman"/>
          <w:sz w:val="24"/>
          <w:szCs w:val="24"/>
        </w:rPr>
        <w:t>.</w:t>
      </w:r>
      <w:bookmarkStart w:id="4" w:name="_Toc519680407"/>
      <w:bookmarkStart w:id="5" w:name="_Toc14548404"/>
      <w:bookmarkStart w:id="6" w:name="_Toc41426416"/>
      <w:bookmarkStart w:id="7" w:name="_Toc101782882"/>
      <w:bookmarkStart w:id="8" w:name="_Toc101787222"/>
      <w:bookmarkStart w:id="9" w:name="_Toc172712395"/>
    </w:p>
    <w:p w14:paraId="5D6BF9D3" w14:textId="72601EE2" w:rsidR="006F25FB" w:rsidRPr="009A3385" w:rsidRDefault="006F25FB"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 xml:space="preserve">Data </w:t>
      </w:r>
      <w:bookmarkEnd w:id="4"/>
      <w:bookmarkEnd w:id="5"/>
      <w:bookmarkEnd w:id="6"/>
      <w:bookmarkEnd w:id="7"/>
      <w:r w:rsidRPr="009A3385">
        <w:rPr>
          <w:rFonts w:ascii="Times New Roman" w:hAnsi="Times New Roman" w:cs="Times New Roman"/>
          <w:b/>
          <w:bCs/>
          <w:sz w:val="24"/>
          <w:szCs w:val="24"/>
        </w:rPr>
        <w:t>management analys</w:t>
      </w:r>
      <w:bookmarkEnd w:id="8"/>
      <w:bookmarkEnd w:id="9"/>
      <w:r w:rsidR="00B54292" w:rsidRPr="009A3385">
        <w:rPr>
          <w:rFonts w:ascii="Times New Roman" w:hAnsi="Times New Roman" w:cs="Times New Roman"/>
          <w:b/>
          <w:bCs/>
          <w:sz w:val="24"/>
          <w:szCs w:val="24"/>
        </w:rPr>
        <w:t>is</w:t>
      </w:r>
    </w:p>
    <w:p w14:paraId="5F250931" w14:textId="7610AFCD" w:rsidR="004D07F5" w:rsidRDefault="006F25FB">
      <w:pPr>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Data generated from </w:t>
      </w:r>
      <w:r w:rsidR="00B54292" w:rsidRPr="009A3385">
        <w:rPr>
          <w:rFonts w:ascii="Times New Roman" w:eastAsia="Calibri" w:hAnsi="Times New Roman" w:cs="Times New Roman"/>
          <w:sz w:val="24"/>
          <w:szCs w:val="24"/>
        </w:rPr>
        <w:t>above were</w:t>
      </w:r>
      <w:r w:rsidRPr="009A3385">
        <w:rPr>
          <w:rFonts w:ascii="Times New Roman" w:eastAsia="Calibri" w:hAnsi="Times New Roman" w:cs="Times New Roman"/>
          <w:sz w:val="24"/>
          <w:szCs w:val="24"/>
        </w:rPr>
        <w:t xml:space="preserve"> reviewed </w:t>
      </w:r>
      <w:r w:rsidR="00B54292" w:rsidRPr="009A3385">
        <w:rPr>
          <w:rFonts w:ascii="Times New Roman" w:eastAsia="Calibri" w:hAnsi="Times New Roman" w:cs="Times New Roman"/>
          <w:sz w:val="24"/>
          <w:szCs w:val="24"/>
        </w:rPr>
        <w:t>to</w:t>
      </w:r>
      <w:r w:rsidRPr="009A3385">
        <w:rPr>
          <w:rFonts w:ascii="Times New Roman" w:eastAsia="Calibri" w:hAnsi="Times New Roman" w:cs="Times New Roman"/>
          <w:sz w:val="24"/>
          <w:szCs w:val="24"/>
        </w:rPr>
        <w:t xml:space="preserve"> ensure accuracy and completeness</w:t>
      </w:r>
      <w:r w:rsidR="00174762">
        <w:rPr>
          <w:rFonts w:ascii="Times New Roman" w:eastAsia="Calibri" w:hAnsi="Times New Roman" w:cs="Times New Roman"/>
          <w:sz w:val="24"/>
          <w:szCs w:val="24"/>
        </w:rPr>
        <w:t xml:space="preserve">. Data cleaning </w:t>
      </w:r>
      <w:r w:rsidR="004D07F5">
        <w:rPr>
          <w:rFonts w:ascii="Times New Roman" w:eastAsia="Calibri" w:hAnsi="Times New Roman" w:cs="Times New Roman"/>
          <w:sz w:val="24"/>
          <w:szCs w:val="24"/>
        </w:rPr>
        <w:t xml:space="preserve">was performed to identify and correct any missing values or entry errors and thereafter </w:t>
      </w:r>
      <w:r w:rsidR="00174762">
        <w:rPr>
          <w:rFonts w:ascii="Times New Roman" w:eastAsia="Calibri" w:hAnsi="Times New Roman" w:cs="Times New Roman"/>
          <w:sz w:val="24"/>
          <w:szCs w:val="24"/>
        </w:rPr>
        <w:t>cod</w:t>
      </w:r>
      <w:r w:rsidR="004D07F5">
        <w:rPr>
          <w:rFonts w:ascii="Times New Roman" w:eastAsia="Calibri" w:hAnsi="Times New Roman" w:cs="Times New Roman"/>
          <w:sz w:val="24"/>
          <w:szCs w:val="24"/>
        </w:rPr>
        <w:t>ed</w:t>
      </w:r>
      <w:r w:rsidR="00174762">
        <w:rPr>
          <w:rFonts w:ascii="Times New Roman" w:eastAsia="Calibri" w:hAnsi="Times New Roman" w:cs="Times New Roman"/>
          <w:sz w:val="24"/>
          <w:szCs w:val="24"/>
        </w:rPr>
        <w:t xml:space="preserve"> prior to analysis</w:t>
      </w:r>
      <w:r w:rsidRPr="009A3385">
        <w:rPr>
          <w:rFonts w:ascii="Times New Roman" w:eastAsia="Calibri" w:hAnsi="Times New Roman" w:cs="Times New Roman"/>
          <w:sz w:val="24"/>
          <w:szCs w:val="24"/>
        </w:rPr>
        <w:t xml:space="preserve">. Statistical analysis </w:t>
      </w:r>
      <w:r w:rsidR="00B54292" w:rsidRPr="009A3385">
        <w:rPr>
          <w:rFonts w:ascii="Times New Roman" w:eastAsia="Calibri" w:hAnsi="Times New Roman" w:cs="Times New Roman"/>
          <w:sz w:val="24"/>
          <w:szCs w:val="24"/>
        </w:rPr>
        <w:t>was</w:t>
      </w:r>
      <w:r w:rsidRPr="009A3385">
        <w:rPr>
          <w:rFonts w:ascii="Times New Roman" w:eastAsia="Calibri" w:hAnsi="Times New Roman" w:cs="Times New Roman"/>
          <w:sz w:val="24"/>
          <w:szCs w:val="24"/>
        </w:rPr>
        <w:t xml:space="preserve"> con</w:t>
      </w:r>
      <w:r w:rsidR="00B54292" w:rsidRPr="009A3385">
        <w:rPr>
          <w:rFonts w:ascii="Times New Roman" w:eastAsia="Calibri" w:hAnsi="Times New Roman" w:cs="Times New Roman"/>
          <w:sz w:val="24"/>
          <w:szCs w:val="24"/>
        </w:rPr>
        <w:t>ducted using the SPSS version 27</w:t>
      </w:r>
      <w:r w:rsidRPr="009A3385">
        <w:rPr>
          <w:rFonts w:ascii="Times New Roman" w:eastAsia="Calibri" w:hAnsi="Times New Roman" w:cs="Times New Roman"/>
          <w:sz w:val="24"/>
          <w:szCs w:val="24"/>
        </w:rPr>
        <w:t xml:space="preserve"> software.</w:t>
      </w:r>
      <w:r w:rsidR="00B54292" w:rsidRPr="009A3385">
        <w:rPr>
          <w:rFonts w:ascii="Times New Roman" w:eastAsia="Calibri" w:hAnsi="Times New Roman" w:cs="Times New Roman"/>
          <w:sz w:val="24"/>
          <w:szCs w:val="24"/>
        </w:rPr>
        <w:t xml:space="preserve"> </w:t>
      </w:r>
      <w:r w:rsidRPr="009A3385">
        <w:rPr>
          <w:rFonts w:ascii="Times New Roman" w:eastAsia="Calibri" w:hAnsi="Times New Roman" w:cs="Times New Roman"/>
          <w:sz w:val="24"/>
          <w:szCs w:val="24"/>
        </w:rPr>
        <w:t>Descriptive</w:t>
      </w:r>
      <w:r w:rsidR="004D07F5">
        <w:rPr>
          <w:rFonts w:ascii="Times New Roman" w:eastAsia="Calibri" w:hAnsi="Times New Roman" w:cs="Times New Roman"/>
          <w:sz w:val="24"/>
          <w:szCs w:val="24"/>
        </w:rPr>
        <w:t xml:space="preserve"> </w:t>
      </w:r>
      <w:r w:rsidRPr="009A3385">
        <w:rPr>
          <w:rFonts w:ascii="Times New Roman" w:eastAsia="Calibri" w:hAnsi="Times New Roman" w:cs="Times New Roman"/>
          <w:sz w:val="24"/>
          <w:szCs w:val="24"/>
        </w:rPr>
        <w:lastRenderedPageBreak/>
        <w:t>data analys</w:t>
      </w:r>
      <w:r w:rsidR="004D07F5">
        <w:rPr>
          <w:rFonts w:ascii="Times New Roman" w:eastAsia="Calibri" w:hAnsi="Times New Roman" w:cs="Times New Roman"/>
          <w:sz w:val="24"/>
          <w:szCs w:val="24"/>
        </w:rPr>
        <w:t>es</w:t>
      </w:r>
      <w:r w:rsidRPr="009A3385">
        <w:rPr>
          <w:rFonts w:ascii="Times New Roman" w:eastAsia="Calibri" w:hAnsi="Times New Roman" w:cs="Times New Roman"/>
          <w:sz w:val="24"/>
          <w:szCs w:val="24"/>
        </w:rPr>
        <w:t xml:space="preserve"> </w:t>
      </w:r>
      <w:r w:rsidR="00B54292" w:rsidRPr="009A3385">
        <w:rPr>
          <w:rFonts w:ascii="Times New Roman" w:eastAsia="Calibri" w:hAnsi="Times New Roman" w:cs="Times New Roman"/>
          <w:sz w:val="24"/>
          <w:szCs w:val="24"/>
        </w:rPr>
        <w:t>were</w:t>
      </w:r>
      <w:r w:rsidRPr="009A3385">
        <w:rPr>
          <w:rFonts w:ascii="Times New Roman" w:eastAsia="Calibri" w:hAnsi="Times New Roman" w:cs="Times New Roman"/>
          <w:sz w:val="24"/>
          <w:szCs w:val="24"/>
        </w:rPr>
        <w:t xml:space="preserve"> conducted to obtain summaries of the variables using </w:t>
      </w:r>
      <w:r w:rsidR="004D3BF7">
        <w:rPr>
          <w:rFonts w:ascii="Times New Roman" w:eastAsia="Calibri" w:hAnsi="Times New Roman" w:cs="Times New Roman"/>
          <w:sz w:val="24"/>
          <w:szCs w:val="24"/>
        </w:rPr>
        <w:t xml:space="preserve">frequencies and </w:t>
      </w:r>
      <w:r w:rsidRPr="009A3385">
        <w:rPr>
          <w:rFonts w:ascii="Times New Roman" w:eastAsia="Calibri" w:hAnsi="Times New Roman" w:cs="Times New Roman"/>
          <w:sz w:val="24"/>
          <w:szCs w:val="24"/>
        </w:rPr>
        <w:t>percentages</w:t>
      </w:r>
      <w:r w:rsidR="004D3BF7">
        <w:rPr>
          <w:rFonts w:ascii="Times New Roman" w:eastAsia="Calibri" w:hAnsi="Times New Roman" w:cs="Times New Roman"/>
          <w:sz w:val="24"/>
          <w:szCs w:val="24"/>
        </w:rPr>
        <w:t xml:space="preserve">. </w:t>
      </w:r>
      <w:r w:rsidR="004D07F5">
        <w:rPr>
          <w:rFonts w:ascii="Times New Roman" w:eastAsia="Calibri" w:hAnsi="Times New Roman" w:cs="Times New Roman"/>
          <w:sz w:val="24"/>
          <w:szCs w:val="24"/>
        </w:rPr>
        <w:t>Comparative analysis was conducted to assess the association between the variables and Chi-2 or Fisher’s exact test was used as appropriate. P-value of less than 0.05 was considered significant.</w:t>
      </w:r>
    </w:p>
    <w:p w14:paraId="782D3BE9" w14:textId="594C4CA4" w:rsidR="009A3385" w:rsidRPr="00BC5C5D" w:rsidRDefault="009A3385" w:rsidP="00BC5C5D">
      <w:pPr>
        <w:jc w:val="both"/>
        <w:rPr>
          <w:rFonts w:ascii="Times New Roman" w:hAnsi="Times New Roman" w:cs="Times New Roman"/>
          <w:sz w:val="24"/>
          <w:szCs w:val="24"/>
        </w:rPr>
      </w:pPr>
      <w:r w:rsidRPr="00BC5C5D">
        <w:rPr>
          <w:rFonts w:ascii="Times New Roman" w:hAnsi="Times New Roman" w:cs="Times New Roman"/>
          <w:sz w:val="24"/>
          <w:szCs w:val="24"/>
        </w:rPr>
        <w:t>Univariable binary logistic regression analyses were performed to identify factors associated with mortality and functional outcome, as measured by the Harris Hip Score (HHS). Variables demonstrating statistical association at a threshold of p ≤ 0.20 on univariable analysis were considered eligible for multivariable modelling. In addition, variables deemed clinically relevant a priori, based on existing literature and clinical judgment, were also included irrespective of univariable significance.</w:t>
      </w:r>
    </w:p>
    <w:p w14:paraId="7A6043AA" w14:textId="77777777" w:rsidR="009A3385" w:rsidRDefault="009A3385">
      <w:pPr>
        <w:jc w:val="both"/>
        <w:rPr>
          <w:rFonts w:ascii="Times New Roman" w:hAnsi="Times New Roman" w:cs="Times New Roman"/>
          <w:sz w:val="24"/>
          <w:szCs w:val="24"/>
        </w:rPr>
      </w:pPr>
      <w:r w:rsidRPr="00BC5C5D">
        <w:rPr>
          <w:rFonts w:ascii="Times New Roman" w:hAnsi="Times New Roman" w:cs="Times New Roman"/>
          <w:sz w:val="24"/>
          <w:szCs w:val="24"/>
        </w:rPr>
        <w:t>Separate multivariable binary logistic regression models were constructed for mortality and HHS outcomes using a backward likelihood ratio (LR) elimination approach. Variables were sequentially removed based on non-significance until a parsimonious final model was achieved. Adjusted odds ratios (AORs) with corresponding 95% confidence intervals (CIs) were reported. Given the limited number of outcome events, the number of variables retained in the final models was restricted to minimize overfitting, and results were interpreted with appropriate caution.</w:t>
      </w:r>
    </w:p>
    <w:p w14:paraId="76035AD8" w14:textId="79353A10" w:rsidR="00F74B7E" w:rsidRPr="00BC5C5D" w:rsidRDefault="004D07F5" w:rsidP="00BC5C5D">
      <w:pPr>
        <w:jc w:val="both"/>
        <w:rPr>
          <w:rFonts w:ascii="Times New Roman" w:hAnsi="Times New Roman" w:cs="Times New Roman"/>
          <w:sz w:val="24"/>
          <w:szCs w:val="24"/>
        </w:rPr>
      </w:pPr>
      <w:r>
        <w:rPr>
          <w:rFonts w:ascii="Times New Roman" w:hAnsi="Times New Roman" w:cs="Times New Roman"/>
          <w:sz w:val="24"/>
          <w:szCs w:val="24"/>
        </w:rPr>
        <w:t>Results were then presented in tables and figures as appropriate to enhance clarity and facilitate interpretation.</w:t>
      </w:r>
    </w:p>
    <w:p w14:paraId="20499904" w14:textId="77777777" w:rsidR="00641701" w:rsidRPr="009A3385" w:rsidRDefault="00641701" w:rsidP="00BC5C5D">
      <w:pPr>
        <w:jc w:val="both"/>
      </w:pPr>
    </w:p>
    <w:p w14:paraId="2708F442" w14:textId="77777777" w:rsidR="006F25FB" w:rsidRPr="009A3385" w:rsidRDefault="006F25FB" w:rsidP="00BC5C5D">
      <w:pPr>
        <w:pStyle w:val="Heading1"/>
        <w:spacing w:line="276" w:lineRule="auto"/>
        <w:jc w:val="both"/>
        <w:rPr>
          <w:rFonts w:ascii="Times New Roman" w:eastAsia="Calibri" w:hAnsi="Times New Roman" w:cs="Times New Roman"/>
          <w:b/>
          <w:color w:val="000000" w:themeColor="text1"/>
          <w:sz w:val="24"/>
          <w:szCs w:val="24"/>
        </w:rPr>
      </w:pPr>
      <w:r w:rsidRPr="009A3385">
        <w:rPr>
          <w:rFonts w:ascii="Times New Roman" w:eastAsia="Calibri" w:hAnsi="Times New Roman" w:cs="Times New Roman"/>
          <w:b/>
          <w:color w:val="000000" w:themeColor="text1"/>
          <w:sz w:val="24"/>
          <w:szCs w:val="24"/>
        </w:rPr>
        <w:t>Ethical considerations</w:t>
      </w:r>
    </w:p>
    <w:p w14:paraId="1D8F5109" w14:textId="1CB613EA" w:rsidR="006F25FB" w:rsidRPr="009A3385" w:rsidRDefault="006F25FB" w:rsidP="00BC5C5D">
      <w:pPr>
        <w:spacing w:after="100" w:afterAutospacing="1" w:line="276" w:lineRule="auto"/>
        <w:jc w:val="both"/>
        <w:rPr>
          <w:rFonts w:ascii="Times New Roman" w:eastAsia="Calibri" w:hAnsi="Times New Roman" w:cs="Times New Roman"/>
          <w:b/>
          <w:sz w:val="24"/>
          <w:szCs w:val="24"/>
        </w:rPr>
      </w:pPr>
      <w:r w:rsidRPr="009A3385">
        <w:rPr>
          <w:rFonts w:ascii="Times New Roman" w:hAnsi="Times New Roman" w:cs="Times New Roman"/>
          <w:bCs/>
          <w:sz w:val="24"/>
          <w:szCs w:val="24"/>
        </w:rPr>
        <w:t xml:space="preserve">Ethical clearance </w:t>
      </w:r>
      <w:r w:rsidR="00B54292" w:rsidRPr="009A3385">
        <w:rPr>
          <w:rFonts w:ascii="Times New Roman" w:hAnsi="Times New Roman" w:cs="Times New Roman"/>
          <w:bCs/>
          <w:sz w:val="24"/>
          <w:szCs w:val="24"/>
        </w:rPr>
        <w:t>was</w:t>
      </w:r>
      <w:r w:rsidRPr="009A3385">
        <w:rPr>
          <w:rFonts w:ascii="Times New Roman" w:hAnsi="Times New Roman" w:cs="Times New Roman"/>
          <w:bCs/>
          <w:sz w:val="24"/>
          <w:szCs w:val="24"/>
        </w:rPr>
        <w:t xml:space="preserve"> sought from MUHAS Institutional Review Board and permission to conduct the study at </w:t>
      </w:r>
      <w:r w:rsidRPr="009A3385">
        <w:rPr>
          <w:rFonts w:ascii="Times New Roman" w:eastAsia="Calibri" w:hAnsi="Times New Roman" w:cs="Times New Roman"/>
          <w:sz w:val="24"/>
          <w:szCs w:val="24"/>
        </w:rPr>
        <w:t xml:space="preserve">the Ebrahim haji </w:t>
      </w:r>
      <w:r w:rsidR="0023510A" w:rsidRPr="009A3385">
        <w:rPr>
          <w:rFonts w:ascii="Times New Roman" w:eastAsia="Calibri" w:hAnsi="Times New Roman" w:cs="Times New Roman"/>
          <w:sz w:val="24"/>
          <w:szCs w:val="24"/>
        </w:rPr>
        <w:t>charitable</w:t>
      </w:r>
      <w:r w:rsidRPr="009A3385">
        <w:rPr>
          <w:rFonts w:ascii="Times New Roman" w:eastAsia="Calibri" w:hAnsi="Times New Roman" w:cs="Times New Roman"/>
          <w:sz w:val="24"/>
          <w:szCs w:val="24"/>
        </w:rPr>
        <w:t xml:space="preserve"> health Centre </w:t>
      </w:r>
      <w:r w:rsidR="00B54292" w:rsidRPr="009A3385">
        <w:rPr>
          <w:rFonts w:ascii="Times New Roman" w:eastAsia="Calibri" w:hAnsi="Times New Roman" w:cs="Times New Roman"/>
          <w:sz w:val="24"/>
          <w:szCs w:val="24"/>
        </w:rPr>
        <w:t xml:space="preserve">was obtained. </w:t>
      </w:r>
      <w:r w:rsidR="00B2091D">
        <w:rPr>
          <w:rFonts w:ascii="Times New Roman" w:hAnsi="Times New Roman" w:cs="Times New Roman"/>
          <w:bCs/>
          <w:sz w:val="24"/>
          <w:szCs w:val="24"/>
        </w:rPr>
        <w:t>All the data used were</w:t>
      </w:r>
      <w:r w:rsidRPr="009A3385">
        <w:rPr>
          <w:rFonts w:ascii="Times New Roman" w:hAnsi="Times New Roman" w:cs="Times New Roman"/>
          <w:bCs/>
          <w:sz w:val="24"/>
          <w:szCs w:val="24"/>
        </w:rPr>
        <w:t xml:space="preserve"> transferred to a </w:t>
      </w:r>
      <w:proofErr w:type="spellStart"/>
      <w:r w:rsidR="0036080D">
        <w:rPr>
          <w:rFonts w:ascii="Times New Roman" w:hAnsi="Times New Roman" w:cs="Times New Roman"/>
          <w:bCs/>
          <w:sz w:val="24"/>
          <w:szCs w:val="24"/>
        </w:rPr>
        <w:t>Ms</w:t>
      </w:r>
      <w:proofErr w:type="spellEnd"/>
      <w:r w:rsidR="0036080D">
        <w:rPr>
          <w:rFonts w:ascii="Times New Roman" w:hAnsi="Times New Roman" w:cs="Times New Roman"/>
          <w:bCs/>
          <w:sz w:val="24"/>
          <w:szCs w:val="24"/>
        </w:rPr>
        <w:t xml:space="preserve"> </w:t>
      </w:r>
      <w:r w:rsidRPr="009A3385">
        <w:rPr>
          <w:rFonts w:ascii="Times New Roman" w:hAnsi="Times New Roman" w:cs="Times New Roman"/>
          <w:bCs/>
          <w:sz w:val="24"/>
          <w:szCs w:val="24"/>
        </w:rPr>
        <w:t>excel sheet</w:t>
      </w:r>
      <w:r w:rsidR="00B2091D">
        <w:rPr>
          <w:rFonts w:ascii="Times New Roman" w:hAnsi="Times New Roman" w:cs="Times New Roman"/>
          <w:bCs/>
          <w:sz w:val="24"/>
          <w:szCs w:val="24"/>
        </w:rPr>
        <w:t xml:space="preserve"> using file numbers instead of names to maintain anonymity. The</w:t>
      </w:r>
      <w:r w:rsidR="0036080D">
        <w:rPr>
          <w:rFonts w:ascii="Times New Roman" w:hAnsi="Times New Roman" w:cs="Times New Roman"/>
          <w:bCs/>
          <w:sz w:val="24"/>
          <w:szCs w:val="24"/>
        </w:rPr>
        <w:t xml:space="preserve"> </w:t>
      </w:r>
      <w:proofErr w:type="spellStart"/>
      <w:r w:rsidR="0036080D">
        <w:rPr>
          <w:rFonts w:ascii="Times New Roman" w:hAnsi="Times New Roman" w:cs="Times New Roman"/>
          <w:bCs/>
          <w:sz w:val="24"/>
          <w:szCs w:val="24"/>
        </w:rPr>
        <w:t>Ms</w:t>
      </w:r>
      <w:proofErr w:type="spellEnd"/>
      <w:r w:rsidR="00B2091D">
        <w:rPr>
          <w:rFonts w:ascii="Times New Roman" w:hAnsi="Times New Roman" w:cs="Times New Roman"/>
          <w:bCs/>
          <w:sz w:val="24"/>
          <w:szCs w:val="24"/>
        </w:rPr>
        <w:t xml:space="preserve"> excel file was then</w:t>
      </w:r>
      <w:r w:rsidR="00B54292" w:rsidRPr="009A3385">
        <w:rPr>
          <w:rFonts w:ascii="Times New Roman" w:hAnsi="Times New Roman" w:cs="Times New Roman"/>
          <w:bCs/>
          <w:sz w:val="24"/>
          <w:szCs w:val="24"/>
        </w:rPr>
        <w:t xml:space="preserve"> </w:t>
      </w:r>
      <w:r w:rsidRPr="009A3385">
        <w:rPr>
          <w:rFonts w:ascii="Times New Roman" w:hAnsi="Times New Roman" w:cs="Times New Roman"/>
          <w:bCs/>
          <w:sz w:val="24"/>
          <w:szCs w:val="24"/>
        </w:rPr>
        <w:t>converted to</w:t>
      </w:r>
      <w:r w:rsidR="00B2091D">
        <w:rPr>
          <w:rFonts w:ascii="Times New Roman" w:hAnsi="Times New Roman" w:cs="Times New Roman"/>
          <w:bCs/>
          <w:sz w:val="24"/>
          <w:szCs w:val="24"/>
        </w:rPr>
        <w:t xml:space="preserve"> a</w:t>
      </w:r>
      <w:r w:rsidRPr="009A3385">
        <w:rPr>
          <w:rFonts w:ascii="Times New Roman" w:hAnsi="Times New Roman" w:cs="Times New Roman"/>
          <w:bCs/>
          <w:sz w:val="24"/>
          <w:szCs w:val="24"/>
        </w:rPr>
        <w:t xml:space="preserve"> SPSS data set and analysis done.</w:t>
      </w:r>
    </w:p>
    <w:p w14:paraId="5E260BEF" w14:textId="77777777" w:rsidR="00B2091D" w:rsidRDefault="00B2091D">
      <w:pPr>
        <w:jc w:val="both"/>
        <w:rPr>
          <w:rFonts w:ascii="Times New Roman" w:hAnsi="Times New Roman" w:cs="Times New Roman"/>
          <w:b/>
          <w:bCs/>
          <w:sz w:val="24"/>
          <w:szCs w:val="24"/>
        </w:rPr>
      </w:pPr>
    </w:p>
    <w:p w14:paraId="1E247D92" w14:textId="6A9B2D4E" w:rsidR="00375A7C" w:rsidRPr="009A3385" w:rsidRDefault="00375A7C"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R</w:t>
      </w:r>
      <w:r w:rsidR="0023510A" w:rsidRPr="009A3385">
        <w:rPr>
          <w:rFonts w:ascii="Times New Roman" w:hAnsi="Times New Roman" w:cs="Times New Roman"/>
          <w:b/>
          <w:bCs/>
          <w:sz w:val="24"/>
          <w:szCs w:val="24"/>
        </w:rPr>
        <w:t>ESULTS</w:t>
      </w:r>
    </w:p>
    <w:p w14:paraId="56E0A2C9" w14:textId="3C654C80" w:rsidR="0036080D" w:rsidRDefault="0036080D">
      <w:pPr>
        <w:jc w:val="both"/>
        <w:rPr>
          <w:rFonts w:ascii="Times New Roman" w:hAnsi="Times New Roman" w:cs="Times New Roman"/>
          <w:sz w:val="24"/>
          <w:szCs w:val="24"/>
        </w:rPr>
      </w:pPr>
      <w:r>
        <w:rPr>
          <w:rFonts w:ascii="Times New Roman" w:hAnsi="Times New Roman" w:cs="Times New Roman"/>
          <w:sz w:val="24"/>
          <w:szCs w:val="24"/>
        </w:rPr>
        <w:t xml:space="preserve">A total of </w:t>
      </w:r>
      <w:r w:rsidR="002F5A22" w:rsidRPr="009A3385">
        <w:rPr>
          <w:rFonts w:ascii="Times New Roman" w:hAnsi="Times New Roman" w:cs="Times New Roman"/>
          <w:sz w:val="24"/>
          <w:szCs w:val="24"/>
        </w:rPr>
        <w:t>55 patients</w:t>
      </w:r>
      <w:r>
        <w:rPr>
          <w:rFonts w:ascii="Times New Roman" w:hAnsi="Times New Roman" w:cs="Times New Roman"/>
          <w:sz w:val="24"/>
          <w:szCs w:val="24"/>
        </w:rPr>
        <w:t xml:space="preserve"> with proximal femur fractures were</w:t>
      </w:r>
      <w:r w:rsidR="002F5A22" w:rsidRPr="009A3385">
        <w:rPr>
          <w:rFonts w:ascii="Times New Roman" w:hAnsi="Times New Roman" w:cs="Times New Roman"/>
          <w:sz w:val="24"/>
          <w:szCs w:val="24"/>
        </w:rPr>
        <w:t xml:space="preserve"> enrolled in this study and nearly half (43.7%) were </w:t>
      </w:r>
      <w:r>
        <w:rPr>
          <w:rFonts w:ascii="Times New Roman" w:hAnsi="Times New Roman" w:cs="Times New Roman"/>
          <w:sz w:val="24"/>
          <w:szCs w:val="24"/>
        </w:rPr>
        <w:t>aged 75</w:t>
      </w:r>
      <w:r w:rsidR="002F5A22" w:rsidRPr="009A3385">
        <w:rPr>
          <w:rFonts w:ascii="Times New Roman" w:hAnsi="Times New Roman" w:cs="Times New Roman"/>
          <w:sz w:val="24"/>
          <w:szCs w:val="24"/>
        </w:rPr>
        <w:t xml:space="preserve"> years</w:t>
      </w:r>
      <w:r>
        <w:rPr>
          <w:rFonts w:ascii="Times New Roman" w:hAnsi="Times New Roman" w:cs="Times New Roman"/>
          <w:sz w:val="24"/>
          <w:szCs w:val="24"/>
        </w:rPr>
        <w:t xml:space="preserve"> and above</w:t>
      </w:r>
      <w:r w:rsidR="002F5A22" w:rsidRPr="009A3385">
        <w:rPr>
          <w:rFonts w:ascii="Times New Roman" w:hAnsi="Times New Roman" w:cs="Times New Roman"/>
          <w:sz w:val="24"/>
          <w:szCs w:val="24"/>
        </w:rPr>
        <w:t xml:space="preserve">. Majority (76.4%) of </w:t>
      </w:r>
      <w:r>
        <w:rPr>
          <w:rFonts w:ascii="Times New Roman" w:hAnsi="Times New Roman" w:cs="Times New Roman"/>
          <w:sz w:val="24"/>
          <w:szCs w:val="24"/>
        </w:rPr>
        <w:t>patients</w:t>
      </w:r>
      <w:r w:rsidR="002F5A22" w:rsidRPr="009A3385">
        <w:rPr>
          <w:rFonts w:ascii="Times New Roman" w:hAnsi="Times New Roman" w:cs="Times New Roman"/>
          <w:sz w:val="24"/>
          <w:szCs w:val="24"/>
        </w:rPr>
        <w:t xml:space="preserve"> were female and </w:t>
      </w:r>
      <w:r>
        <w:rPr>
          <w:rFonts w:ascii="Times New Roman" w:hAnsi="Times New Roman" w:cs="Times New Roman"/>
          <w:sz w:val="24"/>
          <w:szCs w:val="24"/>
        </w:rPr>
        <w:t>most (94.5%) of the</w:t>
      </w:r>
      <w:r w:rsidR="002F5A22" w:rsidRPr="009A3385">
        <w:rPr>
          <w:rFonts w:ascii="Times New Roman" w:hAnsi="Times New Roman" w:cs="Times New Roman"/>
          <w:sz w:val="24"/>
          <w:szCs w:val="24"/>
        </w:rPr>
        <w:t xml:space="preserve"> patients reported inj</w:t>
      </w:r>
      <w:r w:rsidR="00887BEE" w:rsidRPr="009A3385">
        <w:rPr>
          <w:rFonts w:ascii="Times New Roman" w:hAnsi="Times New Roman" w:cs="Times New Roman"/>
          <w:sz w:val="24"/>
          <w:szCs w:val="24"/>
        </w:rPr>
        <w:t xml:space="preserve">ury via a trivial fall. </w:t>
      </w:r>
      <w:r>
        <w:rPr>
          <w:rFonts w:ascii="Times New Roman" w:hAnsi="Times New Roman" w:cs="Times New Roman"/>
          <w:sz w:val="24"/>
          <w:szCs w:val="24"/>
        </w:rPr>
        <w:t xml:space="preserve">Most patients arrived at the hospital within 3 days of sustaining the injury, although only one third presented within </w:t>
      </w:r>
      <w:r w:rsidR="00A439A9">
        <w:rPr>
          <w:rFonts w:ascii="Times New Roman" w:hAnsi="Times New Roman" w:cs="Times New Roman"/>
          <w:sz w:val="24"/>
          <w:szCs w:val="24"/>
        </w:rPr>
        <w:t xml:space="preserve">the first </w:t>
      </w:r>
      <w:r>
        <w:rPr>
          <w:rFonts w:ascii="Times New Roman" w:hAnsi="Times New Roman" w:cs="Times New Roman"/>
          <w:sz w:val="24"/>
          <w:szCs w:val="24"/>
        </w:rPr>
        <w:t xml:space="preserve">24 hours. Surgical intervention was performed within 48 hours of admission in the majority of cases. </w:t>
      </w:r>
      <w:r w:rsidR="00A439A9" w:rsidRPr="009A3385">
        <w:rPr>
          <w:rFonts w:ascii="Times New Roman" w:hAnsi="Times New Roman" w:cs="Times New Roman"/>
          <w:sz w:val="24"/>
          <w:szCs w:val="24"/>
        </w:rPr>
        <w:t>(Table 2)</w:t>
      </w:r>
    </w:p>
    <w:p w14:paraId="2C6EBA18" w14:textId="6D71B47A" w:rsidR="00887BEE" w:rsidRPr="009A3385" w:rsidRDefault="00887BEE" w:rsidP="00BC5C5D">
      <w:pPr>
        <w:jc w:val="both"/>
        <w:rPr>
          <w:rFonts w:ascii="Times New Roman" w:hAnsi="Times New Roman" w:cs="Times New Roman"/>
          <w:sz w:val="24"/>
          <w:szCs w:val="24"/>
        </w:rPr>
      </w:pPr>
      <w:r w:rsidRPr="009A3385">
        <w:rPr>
          <w:rFonts w:ascii="Times New Roman" w:hAnsi="Times New Roman" w:cs="Times New Roman"/>
          <w:sz w:val="24"/>
          <w:szCs w:val="24"/>
        </w:rPr>
        <w:t>Upon admission, pain control was done using multimodal approach including non-pharmacological modalities such as skin traction and medicines such opioid. Pethidine was used in about a quarter of the patients. (Table 2) More than half of the geriatric patients with proximal femur fracture had anaemia</w:t>
      </w:r>
      <w:r w:rsidR="00A439A9">
        <w:rPr>
          <w:rFonts w:ascii="Times New Roman" w:hAnsi="Times New Roman" w:cs="Times New Roman"/>
          <w:sz w:val="24"/>
          <w:szCs w:val="24"/>
        </w:rPr>
        <w:t>, a quarter (25.5%) having a hemoglobin of less than 10g/dL</w:t>
      </w:r>
      <w:r w:rsidRPr="009A3385">
        <w:rPr>
          <w:rFonts w:ascii="Times New Roman" w:hAnsi="Times New Roman" w:cs="Times New Roman"/>
          <w:sz w:val="24"/>
          <w:szCs w:val="24"/>
        </w:rPr>
        <w:t xml:space="preserve">. </w:t>
      </w:r>
    </w:p>
    <w:p w14:paraId="0384FEE7" w14:textId="77777777" w:rsidR="00DF4319" w:rsidRDefault="00DF4319">
      <w:pPr>
        <w:jc w:val="both"/>
        <w:rPr>
          <w:rFonts w:ascii="Times New Roman" w:hAnsi="Times New Roman" w:cs="Times New Roman"/>
          <w:sz w:val="24"/>
          <w:szCs w:val="24"/>
        </w:rPr>
      </w:pPr>
    </w:p>
    <w:p w14:paraId="1E60C20F" w14:textId="77777777" w:rsidR="00DF4319" w:rsidRDefault="00DF4319">
      <w:pPr>
        <w:jc w:val="both"/>
        <w:rPr>
          <w:rFonts w:ascii="Times New Roman" w:hAnsi="Times New Roman" w:cs="Times New Roman"/>
          <w:sz w:val="24"/>
          <w:szCs w:val="24"/>
        </w:rPr>
      </w:pPr>
    </w:p>
    <w:p w14:paraId="19E47CBC" w14:textId="77777777" w:rsidR="00DF4319" w:rsidRPr="009A3385" w:rsidRDefault="00DF4319" w:rsidP="00BC5C5D">
      <w:pPr>
        <w:jc w:val="both"/>
        <w:rPr>
          <w:rFonts w:ascii="Times New Roman" w:hAnsi="Times New Roman" w:cs="Times New Roman"/>
          <w:sz w:val="24"/>
          <w:szCs w:val="24"/>
        </w:rPr>
      </w:pPr>
    </w:p>
    <w:p w14:paraId="29DB8D61" w14:textId="77777777" w:rsidR="00887BEE" w:rsidRPr="009A3385" w:rsidRDefault="00887BEE" w:rsidP="00BC5C5D">
      <w:pPr>
        <w:jc w:val="both"/>
        <w:rPr>
          <w:rFonts w:ascii="Times New Roman" w:hAnsi="Times New Roman" w:cs="Times New Roman"/>
          <w:sz w:val="24"/>
          <w:szCs w:val="24"/>
        </w:rPr>
      </w:pPr>
    </w:p>
    <w:p w14:paraId="76E23F42" w14:textId="597108E3" w:rsidR="002F5A22" w:rsidRDefault="006B3C4B" w:rsidP="00D367EF">
      <w:pPr>
        <w:jc w:val="both"/>
        <w:rPr>
          <w:rFonts w:ascii="Times New Roman" w:eastAsia="Times New Roman" w:hAnsi="Times New Roman" w:cs="Times New Roman"/>
          <w:color w:val="000000"/>
          <w:sz w:val="24"/>
          <w:szCs w:val="24"/>
          <w:u w:val="single"/>
          <w:lang w:eastAsia="en-CA"/>
        </w:rPr>
      </w:pPr>
      <w:r w:rsidRPr="009A3385">
        <w:rPr>
          <w:rFonts w:ascii="Times New Roman" w:eastAsia="Times New Roman" w:hAnsi="Times New Roman" w:cs="Times New Roman"/>
          <w:color w:val="000000"/>
          <w:sz w:val="24"/>
          <w:szCs w:val="24"/>
          <w:u w:val="single"/>
          <w:lang w:eastAsia="en-CA"/>
        </w:rPr>
        <w:t xml:space="preserve">Table </w:t>
      </w:r>
      <w:r w:rsidR="002C375C" w:rsidRPr="009A3385">
        <w:rPr>
          <w:rFonts w:ascii="Times New Roman" w:eastAsia="Times New Roman" w:hAnsi="Times New Roman" w:cs="Times New Roman"/>
          <w:color w:val="000000"/>
          <w:sz w:val="24"/>
          <w:szCs w:val="24"/>
          <w:u w:val="single"/>
          <w:lang w:eastAsia="en-CA"/>
        </w:rPr>
        <w:t>2</w:t>
      </w:r>
      <w:r w:rsidRPr="009A3385">
        <w:rPr>
          <w:rFonts w:ascii="Times New Roman" w:eastAsia="Times New Roman" w:hAnsi="Times New Roman" w:cs="Times New Roman"/>
          <w:color w:val="000000"/>
          <w:sz w:val="24"/>
          <w:szCs w:val="24"/>
          <w:u w:val="single"/>
          <w:lang w:eastAsia="en-CA"/>
        </w:rPr>
        <w:t xml:space="preserve">: </w:t>
      </w:r>
      <w:r w:rsidR="002F5A22" w:rsidRPr="009A3385">
        <w:rPr>
          <w:rFonts w:ascii="Times New Roman" w:eastAsia="Times New Roman" w:hAnsi="Times New Roman" w:cs="Times New Roman"/>
          <w:color w:val="000000"/>
          <w:sz w:val="24"/>
          <w:szCs w:val="24"/>
          <w:u w:val="single"/>
          <w:lang w:eastAsia="en-CA"/>
        </w:rPr>
        <w:t>Geriatric Proximal Femur Fracture Distribution</w:t>
      </w:r>
      <w:r w:rsidR="00887BEE" w:rsidRPr="009A3385">
        <w:rPr>
          <w:rFonts w:ascii="Times New Roman" w:eastAsia="Times New Roman" w:hAnsi="Times New Roman" w:cs="Times New Roman"/>
          <w:color w:val="000000"/>
          <w:sz w:val="24"/>
          <w:szCs w:val="24"/>
          <w:u w:val="single"/>
          <w:lang w:eastAsia="en-CA"/>
        </w:rPr>
        <w:t>, demographics and characteristics</w:t>
      </w:r>
      <w:r w:rsidR="002F5A22" w:rsidRPr="009A3385">
        <w:rPr>
          <w:rFonts w:ascii="Times New Roman" w:eastAsia="Times New Roman" w:hAnsi="Times New Roman" w:cs="Times New Roman"/>
          <w:color w:val="000000"/>
          <w:sz w:val="24"/>
          <w:szCs w:val="24"/>
          <w:u w:val="single"/>
          <w:lang w:eastAsia="en-CA"/>
        </w:rPr>
        <w:t xml:space="preserve"> (N=55)</w:t>
      </w:r>
    </w:p>
    <w:tbl>
      <w:tblPr>
        <w:tblW w:w="4611" w:type="dxa"/>
        <w:tblLook w:val="04A0" w:firstRow="1" w:lastRow="0" w:firstColumn="1" w:lastColumn="0" w:noHBand="0" w:noVBand="1"/>
      </w:tblPr>
      <w:tblGrid>
        <w:gridCol w:w="3296"/>
        <w:gridCol w:w="576"/>
        <w:gridCol w:w="739"/>
      </w:tblGrid>
      <w:tr w:rsidR="001E033C" w:rsidRPr="001E033C" w14:paraId="62E81672" w14:textId="77777777" w:rsidTr="00BC5C5D">
        <w:trPr>
          <w:trHeight w:val="315"/>
        </w:trPr>
        <w:tc>
          <w:tcPr>
            <w:tcW w:w="3296" w:type="dxa"/>
            <w:tcBorders>
              <w:top w:val="single" w:sz="4" w:space="0" w:color="auto"/>
              <w:left w:val="single" w:sz="4" w:space="0" w:color="auto"/>
              <w:bottom w:val="single" w:sz="4" w:space="0" w:color="auto"/>
              <w:right w:val="single" w:sz="4" w:space="0" w:color="auto"/>
            </w:tcBorders>
            <w:vAlign w:val="center"/>
            <w:hideMark/>
          </w:tcPr>
          <w:p w14:paraId="5C03C323" w14:textId="77777777" w:rsidR="001E033C" w:rsidRPr="001E033C" w:rsidRDefault="001E033C" w:rsidP="001E033C">
            <w:pPr>
              <w:spacing w:after="0" w:line="240" w:lineRule="auto"/>
              <w:jc w:val="center"/>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Characteristic</w:t>
            </w:r>
          </w:p>
        </w:tc>
        <w:tc>
          <w:tcPr>
            <w:tcW w:w="576" w:type="dxa"/>
            <w:tcBorders>
              <w:top w:val="single" w:sz="4" w:space="0" w:color="auto"/>
              <w:left w:val="nil"/>
              <w:bottom w:val="single" w:sz="4" w:space="0" w:color="auto"/>
              <w:right w:val="single" w:sz="4" w:space="0" w:color="auto"/>
            </w:tcBorders>
            <w:vAlign w:val="center"/>
            <w:hideMark/>
          </w:tcPr>
          <w:p w14:paraId="1761F2EE" w14:textId="77777777" w:rsidR="001E033C" w:rsidRPr="001E033C" w:rsidRDefault="001E033C" w:rsidP="001E033C">
            <w:pPr>
              <w:spacing w:after="0" w:line="240" w:lineRule="auto"/>
              <w:jc w:val="center"/>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N</w:t>
            </w:r>
          </w:p>
        </w:tc>
        <w:tc>
          <w:tcPr>
            <w:tcW w:w="739" w:type="dxa"/>
            <w:tcBorders>
              <w:top w:val="single" w:sz="4" w:space="0" w:color="auto"/>
              <w:left w:val="nil"/>
              <w:bottom w:val="single" w:sz="4" w:space="0" w:color="auto"/>
              <w:right w:val="single" w:sz="4" w:space="0" w:color="auto"/>
            </w:tcBorders>
            <w:vAlign w:val="center"/>
            <w:hideMark/>
          </w:tcPr>
          <w:p w14:paraId="23B14671" w14:textId="77777777" w:rsidR="001E033C" w:rsidRPr="001E033C" w:rsidRDefault="001E033C" w:rsidP="001E033C">
            <w:pPr>
              <w:spacing w:after="0" w:line="240" w:lineRule="auto"/>
              <w:jc w:val="center"/>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w:t>
            </w:r>
          </w:p>
        </w:tc>
      </w:tr>
      <w:tr w:rsidR="001E033C" w:rsidRPr="001E033C" w14:paraId="46729410"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7CB1F27F"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Age</w:t>
            </w:r>
          </w:p>
        </w:tc>
        <w:tc>
          <w:tcPr>
            <w:tcW w:w="576" w:type="dxa"/>
            <w:tcBorders>
              <w:top w:val="nil"/>
              <w:left w:val="nil"/>
              <w:bottom w:val="single" w:sz="4" w:space="0" w:color="auto"/>
              <w:right w:val="single" w:sz="4" w:space="0" w:color="auto"/>
            </w:tcBorders>
            <w:vAlign w:val="center"/>
            <w:hideMark/>
          </w:tcPr>
          <w:p w14:paraId="51B0DF3B"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970C642"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0C88FB5C"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34A70B98"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&lt; 75 years</w:t>
            </w:r>
          </w:p>
        </w:tc>
        <w:tc>
          <w:tcPr>
            <w:tcW w:w="576" w:type="dxa"/>
            <w:tcBorders>
              <w:top w:val="nil"/>
              <w:left w:val="nil"/>
              <w:bottom w:val="single" w:sz="4" w:space="0" w:color="auto"/>
              <w:right w:val="single" w:sz="4" w:space="0" w:color="auto"/>
            </w:tcBorders>
            <w:vAlign w:val="center"/>
            <w:hideMark/>
          </w:tcPr>
          <w:p w14:paraId="0774A1A3"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24</w:t>
            </w:r>
          </w:p>
        </w:tc>
        <w:tc>
          <w:tcPr>
            <w:tcW w:w="739" w:type="dxa"/>
            <w:tcBorders>
              <w:top w:val="nil"/>
              <w:left w:val="nil"/>
              <w:bottom w:val="single" w:sz="4" w:space="0" w:color="auto"/>
              <w:right w:val="single" w:sz="4" w:space="0" w:color="auto"/>
            </w:tcBorders>
            <w:vAlign w:val="center"/>
            <w:hideMark/>
          </w:tcPr>
          <w:p w14:paraId="20698E6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43.6</w:t>
            </w:r>
          </w:p>
        </w:tc>
      </w:tr>
      <w:tr w:rsidR="001E033C" w:rsidRPr="001E033C" w14:paraId="5CC19CF4"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7E1FA826"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75 years</w:t>
            </w:r>
          </w:p>
        </w:tc>
        <w:tc>
          <w:tcPr>
            <w:tcW w:w="576" w:type="dxa"/>
            <w:tcBorders>
              <w:top w:val="nil"/>
              <w:left w:val="nil"/>
              <w:bottom w:val="single" w:sz="4" w:space="0" w:color="auto"/>
              <w:right w:val="single" w:sz="4" w:space="0" w:color="auto"/>
            </w:tcBorders>
            <w:vAlign w:val="center"/>
            <w:hideMark/>
          </w:tcPr>
          <w:p w14:paraId="1F82AEB2"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31</w:t>
            </w:r>
          </w:p>
        </w:tc>
        <w:tc>
          <w:tcPr>
            <w:tcW w:w="739" w:type="dxa"/>
            <w:tcBorders>
              <w:top w:val="nil"/>
              <w:left w:val="nil"/>
              <w:bottom w:val="single" w:sz="4" w:space="0" w:color="auto"/>
              <w:right w:val="single" w:sz="4" w:space="0" w:color="auto"/>
            </w:tcBorders>
            <w:vAlign w:val="center"/>
            <w:hideMark/>
          </w:tcPr>
          <w:p w14:paraId="7374A3EC"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56.4</w:t>
            </w:r>
          </w:p>
        </w:tc>
      </w:tr>
      <w:tr w:rsidR="001E033C" w:rsidRPr="001E033C" w14:paraId="1F1E1B9A"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0AAF1F2D"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Sex</w:t>
            </w:r>
          </w:p>
        </w:tc>
        <w:tc>
          <w:tcPr>
            <w:tcW w:w="576" w:type="dxa"/>
            <w:tcBorders>
              <w:top w:val="nil"/>
              <w:left w:val="nil"/>
              <w:bottom w:val="single" w:sz="4" w:space="0" w:color="auto"/>
              <w:right w:val="single" w:sz="4" w:space="0" w:color="auto"/>
            </w:tcBorders>
            <w:vAlign w:val="center"/>
            <w:hideMark/>
          </w:tcPr>
          <w:p w14:paraId="7B4BAF5A"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2192FDC4"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3C782CF2"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61159CCA"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Male</w:t>
            </w:r>
          </w:p>
        </w:tc>
        <w:tc>
          <w:tcPr>
            <w:tcW w:w="576" w:type="dxa"/>
            <w:tcBorders>
              <w:top w:val="nil"/>
              <w:left w:val="nil"/>
              <w:bottom w:val="single" w:sz="4" w:space="0" w:color="auto"/>
              <w:right w:val="single" w:sz="4" w:space="0" w:color="auto"/>
            </w:tcBorders>
            <w:vAlign w:val="center"/>
            <w:hideMark/>
          </w:tcPr>
          <w:p w14:paraId="152CD3EB"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13</w:t>
            </w:r>
          </w:p>
        </w:tc>
        <w:tc>
          <w:tcPr>
            <w:tcW w:w="739" w:type="dxa"/>
            <w:tcBorders>
              <w:top w:val="nil"/>
              <w:left w:val="nil"/>
              <w:bottom w:val="single" w:sz="4" w:space="0" w:color="auto"/>
              <w:right w:val="single" w:sz="4" w:space="0" w:color="auto"/>
            </w:tcBorders>
            <w:vAlign w:val="center"/>
            <w:hideMark/>
          </w:tcPr>
          <w:p w14:paraId="73CA8C60"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23.6</w:t>
            </w:r>
          </w:p>
        </w:tc>
      </w:tr>
      <w:tr w:rsidR="001E033C" w:rsidRPr="001E033C" w14:paraId="6BA192EE"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6961134F"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Female</w:t>
            </w:r>
          </w:p>
        </w:tc>
        <w:tc>
          <w:tcPr>
            <w:tcW w:w="576" w:type="dxa"/>
            <w:tcBorders>
              <w:top w:val="nil"/>
              <w:left w:val="nil"/>
              <w:bottom w:val="single" w:sz="4" w:space="0" w:color="auto"/>
              <w:right w:val="single" w:sz="4" w:space="0" w:color="auto"/>
            </w:tcBorders>
            <w:vAlign w:val="center"/>
            <w:hideMark/>
          </w:tcPr>
          <w:p w14:paraId="4C2E9DE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42</w:t>
            </w:r>
          </w:p>
        </w:tc>
        <w:tc>
          <w:tcPr>
            <w:tcW w:w="739" w:type="dxa"/>
            <w:tcBorders>
              <w:top w:val="nil"/>
              <w:left w:val="nil"/>
              <w:bottom w:val="single" w:sz="4" w:space="0" w:color="auto"/>
              <w:right w:val="single" w:sz="4" w:space="0" w:color="auto"/>
            </w:tcBorders>
            <w:vAlign w:val="center"/>
            <w:hideMark/>
          </w:tcPr>
          <w:p w14:paraId="336CAFD0"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76.4</w:t>
            </w:r>
          </w:p>
        </w:tc>
      </w:tr>
      <w:tr w:rsidR="007B6682" w:rsidRPr="001E033C" w14:paraId="0307F7A7" w14:textId="77777777" w:rsidTr="001E033C">
        <w:trPr>
          <w:trHeight w:val="315"/>
        </w:trPr>
        <w:tc>
          <w:tcPr>
            <w:tcW w:w="3296" w:type="dxa"/>
            <w:tcBorders>
              <w:top w:val="nil"/>
              <w:left w:val="single" w:sz="4" w:space="0" w:color="auto"/>
              <w:bottom w:val="single" w:sz="4" w:space="0" w:color="auto"/>
              <w:right w:val="single" w:sz="4" w:space="0" w:color="auto"/>
            </w:tcBorders>
            <w:vAlign w:val="center"/>
          </w:tcPr>
          <w:p w14:paraId="5B82D770" w14:textId="1A0BF01C" w:rsidR="007B6682" w:rsidRPr="00BC5C5D" w:rsidRDefault="007B6682" w:rsidP="001E033C">
            <w:pPr>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Occupation</w:t>
            </w:r>
          </w:p>
        </w:tc>
        <w:tc>
          <w:tcPr>
            <w:tcW w:w="576" w:type="dxa"/>
            <w:tcBorders>
              <w:top w:val="nil"/>
              <w:left w:val="nil"/>
              <w:bottom w:val="single" w:sz="4" w:space="0" w:color="auto"/>
              <w:right w:val="single" w:sz="4" w:space="0" w:color="auto"/>
            </w:tcBorders>
            <w:vAlign w:val="center"/>
          </w:tcPr>
          <w:p w14:paraId="458FD9C6" w14:textId="77777777"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p>
        </w:tc>
        <w:tc>
          <w:tcPr>
            <w:tcW w:w="739" w:type="dxa"/>
            <w:tcBorders>
              <w:top w:val="nil"/>
              <w:left w:val="nil"/>
              <w:bottom w:val="single" w:sz="4" w:space="0" w:color="auto"/>
              <w:right w:val="single" w:sz="4" w:space="0" w:color="auto"/>
            </w:tcBorders>
            <w:vAlign w:val="center"/>
          </w:tcPr>
          <w:p w14:paraId="3AA264F6" w14:textId="77777777"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p>
        </w:tc>
      </w:tr>
      <w:tr w:rsidR="007B6682" w:rsidRPr="001E033C" w14:paraId="10ADAA5D" w14:textId="77777777" w:rsidTr="001E033C">
        <w:trPr>
          <w:trHeight w:val="315"/>
        </w:trPr>
        <w:tc>
          <w:tcPr>
            <w:tcW w:w="3296" w:type="dxa"/>
            <w:tcBorders>
              <w:top w:val="nil"/>
              <w:left w:val="single" w:sz="4" w:space="0" w:color="auto"/>
              <w:bottom w:val="single" w:sz="4" w:space="0" w:color="auto"/>
              <w:right w:val="single" w:sz="4" w:space="0" w:color="auto"/>
            </w:tcBorders>
            <w:vAlign w:val="center"/>
          </w:tcPr>
          <w:p w14:paraId="066AAE3D" w14:textId="7716969B" w:rsidR="007B6682" w:rsidRPr="001E033C" w:rsidRDefault="007B6682" w:rsidP="001E033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Other Profession</w:t>
            </w:r>
          </w:p>
        </w:tc>
        <w:tc>
          <w:tcPr>
            <w:tcW w:w="576" w:type="dxa"/>
            <w:tcBorders>
              <w:top w:val="nil"/>
              <w:left w:val="nil"/>
              <w:bottom w:val="single" w:sz="4" w:space="0" w:color="auto"/>
              <w:right w:val="single" w:sz="4" w:space="0" w:color="auto"/>
            </w:tcBorders>
            <w:vAlign w:val="center"/>
          </w:tcPr>
          <w:p w14:paraId="45AAFD87" w14:textId="42987972"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w:t>
            </w:r>
          </w:p>
        </w:tc>
        <w:tc>
          <w:tcPr>
            <w:tcW w:w="739" w:type="dxa"/>
            <w:tcBorders>
              <w:top w:val="nil"/>
              <w:left w:val="nil"/>
              <w:bottom w:val="single" w:sz="4" w:space="0" w:color="auto"/>
              <w:right w:val="single" w:sz="4" w:space="0" w:color="auto"/>
            </w:tcBorders>
            <w:vAlign w:val="center"/>
          </w:tcPr>
          <w:p w14:paraId="4BCCF3B1" w14:textId="7DF0CBD4"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14.5</w:t>
            </w:r>
          </w:p>
        </w:tc>
      </w:tr>
      <w:tr w:rsidR="007B6682" w:rsidRPr="001E033C" w14:paraId="7C0BF671" w14:textId="77777777" w:rsidTr="001E033C">
        <w:trPr>
          <w:trHeight w:val="315"/>
        </w:trPr>
        <w:tc>
          <w:tcPr>
            <w:tcW w:w="3296" w:type="dxa"/>
            <w:tcBorders>
              <w:top w:val="nil"/>
              <w:left w:val="single" w:sz="4" w:space="0" w:color="auto"/>
              <w:bottom w:val="single" w:sz="4" w:space="0" w:color="auto"/>
              <w:right w:val="single" w:sz="4" w:space="0" w:color="auto"/>
            </w:tcBorders>
            <w:vAlign w:val="center"/>
          </w:tcPr>
          <w:p w14:paraId="3E798CDE" w14:textId="0DC7162D" w:rsidR="007B6682" w:rsidRPr="001E033C" w:rsidRDefault="007B6682" w:rsidP="001E033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Housewife/Retired</w:t>
            </w:r>
          </w:p>
        </w:tc>
        <w:tc>
          <w:tcPr>
            <w:tcW w:w="576" w:type="dxa"/>
            <w:tcBorders>
              <w:top w:val="nil"/>
              <w:left w:val="nil"/>
              <w:bottom w:val="single" w:sz="4" w:space="0" w:color="auto"/>
              <w:right w:val="single" w:sz="4" w:space="0" w:color="auto"/>
            </w:tcBorders>
            <w:vAlign w:val="center"/>
          </w:tcPr>
          <w:p w14:paraId="581DE701" w14:textId="7A216E9C"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47</w:t>
            </w:r>
          </w:p>
        </w:tc>
        <w:tc>
          <w:tcPr>
            <w:tcW w:w="739" w:type="dxa"/>
            <w:tcBorders>
              <w:top w:val="nil"/>
              <w:left w:val="nil"/>
              <w:bottom w:val="single" w:sz="4" w:space="0" w:color="auto"/>
              <w:right w:val="single" w:sz="4" w:space="0" w:color="auto"/>
            </w:tcBorders>
            <w:vAlign w:val="center"/>
          </w:tcPr>
          <w:p w14:paraId="0E3400B6" w14:textId="3B7E5A9B"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85.5</w:t>
            </w:r>
          </w:p>
        </w:tc>
      </w:tr>
      <w:tr w:rsidR="001E033C" w:rsidRPr="001E033C" w14:paraId="765C2BBD"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308EA288"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Mechanism of Injury</w:t>
            </w:r>
          </w:p>
        </w:tc>
        <w:tc>
          <w:tcPr>
            <w:tcW w:w="576" w:type="dxa"/>
            <w:tcBorders>
              <w:top w:val="nil"/>
              <w:left w:val="nil"/>
              <w:bottom w:val="single" w:sz="4" w:space="0" w:color="auto"/>
              <w:right w:val="single" w:sz="4" w:space="0" w:color="auto"/>
            </w:tcBorders>
            <w:vAlign w:val="center"/>
            <w:hideMark/>
          </w:tcPr>
          <w:p w14:paraId="6AFE0ECD"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2F8AAEAF"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513591E5"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4906EC64"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Trivial fall</w:t>
            </w:r>
          </w:p>
        </w:tc>
        <w:tc>
          <w:tcPr>
            <w:tcW w:w="576" w:type="dxa"/>
            <w:tcBorders>
              <w:top w:val="nil"/>
              <w:left w:val="nil"/>
              <w:bottom w:val="single" w:sz="4" w:space="0" w:color="auto"/>
              <w:right w:val="single" w:sz="4" w:space="0" w:color="auto"/>
            </w:tcBorders>
            <w:vAlign w:val="center"/>
            <w:hideMark/>
          </w:tcPr>
          <w:p w14:paraId="29A7A68D"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52</w:t>
            </w:r>
          </w:p>
        </w:tc>
        <w:tc>
          <w:tcPr>
            <w:tcW w:w="739" w:type="dxa"/>
            <w:tcBorders>
              <w:top w:val="nil"/>
              <w:left w:val="nil"/>
              <w:bottom w:val="single" w:sz="4" w:space="0" w:color="auto"/>
              <w:right w:val="single" w:sz="4" w:space="0" w:color="auto"/>
            </w:tcBorders>
            <w:vAlign w:val="center"/>
            <w:hideMark/>
          </w:tcPr>
          <w:p w14:paraId="1FAD2A1E"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94.5</w:t>
            </w:r>
          </w:p>
        </w:tc>
      </w:tr>
      <w:tr w:rsidR="001E033C" w:rsidRPr="001E033C" w14:paraId="5E56689B" w14:textId="77777777" w:rsidTr="00BC5C5D">
        <w:trPr>
          <w:trHeight w:val="631"/>
        </w:trPr>
        <w:tc>
          <w:tcPr>
            <w:tcW w:w="3296" w:type="dxa"/>
            <w:tcBorders>
              <w:top w:val="nil"/>
              <w:left w:val="single" w:sz="4" w:space="0" w:color="auto"/>
              <w:bottom w:val="single" w:sz="4" w:space="0" w:color="auto"/>
              <w:right w:val="single" w:sz="4" w:space="0" w:color="auto"/>
            </w:tcBorders>
            <w:vAlign w:val="center"/>
            <w:hideMark/>
          </w:tcPr>
          <w:p w14:paraId="0F2AE599"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Non-trivial mechanism (MTC)</w:t>
            </w:r>
          </w:p>
        </w:tc>
        <w:tc>
          <w:tcPr>
            <w:tcW w:w="576" w:type="dxa"/>
            <w:tcBorders>
              <w:top w:val="nil"/>
              <w:left w:val="nil"/>
              <w:bottom w:val="single" w:sz="4" w:space="0" w:color="auto"/>
              <w:right w:val="single" w:sz="4" w:space="0" w:color="auto"/>
            </w:tcBorders>
            <w:vAlign w:val="center"/>
            <w:hideMark/>
          </w:tcPr>
          <w:p w14:paraId="7BB6C52B"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w:t>
            </w:r>
          </w:p>
        </w:tc>
        <w:tc>
          <w:tcPr>
            <w:tcW w:w="739" w:type="dxa"/>
            <w:tcBorders>
              <w:top w:val="nil"/>
              <w:left w:val="nil"/>
              <w:bottom w:val="single" w:sz="4" w:space="0" w:color="auto"/>
              <w:right w:val="single" w:sz="4" w:space="0" w:color="auto"/>
            </w:tcBorders>
            <w:vAlign w:val="center"/>
            <w:hideMark/>
          </w:tcPr>
          <w:p w14:paraId="2DB6F15E"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5.5</w:t>
            </w:r>
          </w:p>
        </w:tc>
      </w:tr>
      <w:tr w:rsidR="001E033C" w:rsidRPr="001E033C" w14:paraId="3C754FE2"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33F7EAC2"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Time to Hospital</w:t>
            </w:r>
          </w:p>
        </w:tc>
        <w:tc>
          <w:tcPr>
            <w:tcW w:w="576" w:type="dxa"/>
            <w:tcBorders>
              <w:top w:val="nil"/>
              <w:left w:val="nil"/>
              <w:bottom w:val="single" w:sz="4" w:space="0" w:color="auto"/>
              <w:right w:val="single" w:sz="4" w:space="0" w:color="auto"/>
            </w:tcBorders>
            <w:vAlign w:val="center"/>
            <w:hideMark/>
          </w:tcPr>
          <w:p w14:paraId="48F5F642"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1EF51D64"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70288E79" w14:textId="77777777" w:rsidTr="00BC5C5D">
        <w:trPr>
          <w:trHeight w:val="631"/>
        </w:trPr>
        <w:tc>
          <w:tcPr>
            <w:tcW w:w="3296" w:type="dxa"/>
            <w:tcBorders>
              <w:top w:val="nil"/>
              <w:left w:val="single" w:sz="4" w:space="0" w:color="auto"/>
              <w:bottom w:val="single" w:sz="4" w:space="0" w:color="auto"/>
              <w:right w:val="single" w:sz="4" w:space="0" w:color="auto"/>
            </w:tcBorders>
            <w:vAlign w:val="center"/>
            <w:hideMark/>
          </w:tcPr>
          <w:p w14:paraId="7B8660AC"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Early presentation ≤ 24 hours</w:t>
            </w:r>
          </w:p>
        </w:tc>
        <w:tc>
          <w:tcPr>
            <w:tcW w:w="576" w:type="dxa"/>
            <w:tcBorders>
              <w:top w:val="nil"/>
              <w:left w:val="nil"/>
              <w:bottom w:val="single" w:sz="4" w:space="0" w:color="auto"/>
              <w:right w:val="single" w:sz="4" w:space="0" w:color="auto"/>
            </w:tcBorders>
            <w:vAlign w:val="center"/>
            <w:hideMark/>
          </w:tcPr>
          <w:p w14:paraId="6D37A2F0"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18</w:t>
            </w:r>
          </w:p>
        </w:tc>
        <w:tc>
          <w:tcPr>
            <w:tcW w:w="739" w:type="dxa"/>
            <w:tcBorders>
              <w:top w:val="nil"/>
              <w:left w:val="nil"/>
              <w:bottom w:val="single" w:sz="4" w:space="0" w:color="auto"/>
              <w:right w:val="single" w:sz="4" w:space="0" w:color="auto"/>
            </w:tcBorders>
            <w:vAlign w:val="center"/>
            <w:hideMark/>
          </w:tcPr>
          <w:p w14:paraId="0A72C627"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32.7</w:t>
            </w:r>
          </w:p>
        </w:tc>
      </w:tr>
      <w:tr w:rsidR="001E033C" w:rsidRPr="001E033C" w14:paraId="2C1AE1FD" w14:textId="77777777" w:rsidTr="00BC5C5D">
        <w:trPr>
          <w:trHeight w:val="631"/>
        </w:trPr>
        <w:tc>
          <w:tcPr>
            <w:tcW w:w="3296" w:type="dxa"/>
            <w:tcBorders>
              <w:top w:val="nil"/>
              <w:left w:val="single" w:sz="4" w:space="0" w:color="auto"/>
              <w:bottom w:val="single" w:sz="4" w:space="0" w:color="auto"/>
              <w:right w:val="single" w:sz="4" w:space="0" w:color="auto"/>
            </w:tcBorders>
            <w:vAlign w:val="center"/>
            <w:hideMark/>
          </w:tcPr>
          <w:p w14:paraId="5EEE9CA9"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Late presentation &gt; 24 hours</w:t>
            </w:r>
          </w:p>
        </w:tc>
        <w:tc>
          <w:tcPr>
            <w:tcW w:w="576" w:type="dxa"/>
            <w:tcBorders>
              <w:top w:val="nil"/>
              <w:left w:val="nil"/>
              <w:bottom w:val="single" w:sz="4" w:space="0" w:color="auto"/>
              <w:right w:val="single" w:sz="4" w:space="0" w:color="auto"/>
            </w:tcBorders>
            <w:vAlign w:val="center"/>
            <w:hideMark/>
          </w:tcPr>
          <w:p w14:paraId="02FCDE0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37</w:t>
            </w:r>
          </w:p>
        </w:tc>
        <w:tc>
          <w:tcPr>
            <w:tcW w:w="739" w:type="dxa"/>
            <w:tcBorders>
              <w:top w:val="nil"/>
              <w:left w:val="nil"/>
              <w:bottom w:val="single" w:sz="4" w:space="0" w:color="auto"/>
              <w:right w:val="single" w:sz="4" w:space="0" w:color="auto"/>
            </w:tcBorders>
            <w:vAlign w:val="center"/>
            <w:hideMark/>
          </w:tcPr>
          <w:p w14:paraId="39DE9C31"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67.3</w:t>
            </w:r>
          </w:p>
        </w:tc>
      </w:tr>
      <w:tr w:rsidR="001E033C" w:rsidRPr="001E033C" w14:paraId="4CE5373D"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1E5C7DC1"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Time to Surgery</w:t>
            </w:r>
          </w:p>
        </w:tc>
        <w:tc>
          <w:tcPr>
            <w:tcW w:w="576" w:type="dxa"/>
            <w:tcBorders>
              <w:top w:val="nil"/>
              <w:left w:val="nil"/>
              <w:bottom w:val="single" w:sz="4" w:space="0" w:color="auto"/>
              <w:right w:val="single" w:sz="4" w:space="0" w:color="auto"/>
            </w:tcBorders>
            <w:vAlign w:val="center"/>
            <w:hideMark/>
          </w:tcPr>
          <w:p w14:paraId="5D511C98"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BC2D800"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48CEF83B"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108504B1"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Early surgery &lt; 48 hours</w:t>
            </w:r>
          </w:p>
        </w:tc>
        <w:tc>
          <w:tcPr>
            <w:tcW w:w="576" w:type="dxa"/>
            <w:tcBorders>
              <w:top w:val="nil"/>
              <w:left w:val="nil"/>
              <w:bottom w:val="single" w:sz="4" w:space="0" w:color="auto"/>
              <w:right w:val="single" w:sz="4" w:space="0" w:color="auto"/>
            </w:tcBorders>
            <w:vAlign w:val="center"/>
            <w:hideMark/>
          </w:tcPr>
          <w:p w14:paraId="5A11B27F"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48</w:t>
            </w:r>
          </w:p>
        </w:tc>
        <w:tc>
          <w:tcPr>
            <w:tcW w:w="739" w:type="dxa"/>
            <w:tcBorders>
              <w:top w:val="nil"/>
              <w:left w:val="nil"/>
              <w:bottom w:val="single" w:sz="4" w:space="0" w:color="auto"/>
              <w:right w:val="single" w:sz="4" w:space="0" w:color="auto"/>
            </w:tcBorders>
            <w:vAlign w:val="center"/>
            <w:hideMark/>
          </w:tcPr>
          <w:p w14:paraId="73F994D0"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87.3</w:t>
            </w:r>
          </w:p>
        </w:tc>
      </w:tr>
      <w:tr w:rsidR="001E033C" w:rsidRPr="001E033C" w14:paraId="7B3CFA68"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4715D543"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Late surgery ≥ 48 hours</w:t>
            </w:r>
          </w:p>
        </w:tc>
        <w:tc>
          <w:tcPr>
            <w:tcW w:w="576" w:type="dxa"/>
            <w:tcBorders>
              <w:top w:val="nil"/>
              <w:left w:val="nil"/>
              <w:bottom w:val="single" w:sz="4" w:space="0" w:color="auto"/>
              <w:right w:val="single" w:sz="4" w:space="0" w:color="auto"/>
            </w:tcBorders>
            <w:vAlign w:val="center"/>
            <w:hideMark/>
          </w:tcPr>
          <w:p w14:paraId="2BA33F69"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w:t>
            </w:r>
          </w:p>
        </w:tc>
        <w:tc>
          <w:tcPr>
            <w:tcW w:w="739" w:type="dxa"/>
            <w:tcBorders>
              <w:top w:val="nil"/>
              <w:left w:val="nil"/>
              <w:bottom w:val="single" w:sz="4" w:space="0" w:color="auto"/>
              <w:right w:val="single" w:sz="4" w:space="0" w:color="auto"/>
            </w:tcBorders>
            <w:vAlign w:val="center"/>
            <w:hideMark/>
          </w:tcPr>
          <w:p w14:paraId="30C4715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12.7</w:t>
            </w:r>
          </w:p>
        </w:tc>
      </w:tr>
      <w:tr w:rsidR="001E033C" w:rsidRPr="001E033C" w14:paraId="18EBA7AF"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6D5F65E2"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Pethidine Use</w:t>
            </w:r>
          </w:p>
        </w:tc>
        <w:tc>
          <w:tcPr>
            <w:tcW w:w="576" w:type="dxa"/>
            <w:tcBorders>
              <w:top w:val="nil"/>
              <w:left w:val="nil"/>
              <w:bottom w:val="single" w:sz="4" w:space="0" w:color="auto"/>
              <w:right w:val="single" w:sz="4" w:space="0" w:color="auto"/>
            </w:tcBorders>
            <w:vAlign w:val="center"/>
            <w:hideMark/>
          </w:tcPr>
          <w:p w14:paraId="7FD483E9"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16D588BE"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323F69A9"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238CA311"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65588962"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15</w:t>
            </w:r>
          </w:p>
        </w:tc>
        <w:tc>
          <w:tcPr>
            <w:tcW w:w="739" w:type="dxa"/>
            <w:tcBorders>
              <w:top w:val="nil"/>
              <w:left w:val="nil"/>
              <w:bottom w:val="single" w:sz="4" w:space="0" w:color="auto"/>
              <w:right w:val="single" w:sz="4" w:space="0" w:color="auto"/>
            </w:tcBorders>
            <w:vAlign w:val="center"/>
            <w:hideMark/>
          </w:tcPr>
          <w:p w14:paraId="109B5603"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27.3</w:t>
            </w:r>
          </w:p>
        </w:tc>
      </w:tr>
      <w:tr w:rsidR="001E033C" w:rsidRPr="001E033C" w14:paraId="5CE4F52B"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45C5578E"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3EBCB049"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40</w:t>
            </w:r>
          </w:p>
        </w:tc>
        <w:tc>
          <w:tcPr>
            <w:tcW w:w="739" w:type="dxa"/>
            <w:tcBorders>
              <w:top w:val="nil"/>
              <w:left w:val="nil"/>
              <w:bottom w:val="single" w:sz="4" w:space="0" w:color="auto"/>
              <w:right w:val="single" w:sz="4" w:space="0" w:color="auto"/>
            </w:tcBorders>
            <w:vAlign w:val="center"/>
            <w:hideMark/>
          </w:tcPr>
          <w:p w14:paraId="67C3C83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72.7</w:t>
            </w:r>
          </w:p>
        </w:tc>
      </w:tr>
      <w:tr w:rsidR="001E033C" w:rsidRPr="001E033C" w14:paraId="02D965DF"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569E50E1"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Hemoglobin</w:t>
            </w:r>
          </w:p>
        </w:tc>
        <w:tc>
          <w:tcPr>
            <w:tcW w:w="576" w:type="dxa"/>
            <w:tcBorders>
              <w:top w:val="nil"/>
              <w:left w:val="nil"/>
              <w:bottom w:val="single" w:sz="4" w:space="0" w:color="auto"/>
              <w:right w:val="single" w:sz="4" w:space="0" w:color="auto"/>
            </w:tcBorders>
            <w:vAlign w:val="center"/>
            <w:hideMark/>
          </w:tcPr>
          <w:p w14:paraId="1291B4E9"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7AD61B11"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42E0800C"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6925D7E1"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10 g/dL</w:t>
            </w:r>
          </w:p>
        </w:tc>
        <w:tc>
          <w:tcPr>
            <w:tcW w:w="576" w:type="dxa"/>
            <w:tcBorders>
              <w:top w:val="nil"/>
              <w:left w:val="nil"/>
              <w:bottom w:val="single" w:sz="4" w:space="0" w:color="auto"/>
              <w:right w:val="single" w:sz="4" w:space="0" w:color="auto"/>
            </w:tcBorders>
            <w:vAlign w:val="center"/>
            <w:hideMark/>
          </w:tcPr>
          <w:p w14:paraId="6BD7B199"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14</w:t>
            </w:r>
          </w:p>
        </w:tc>
        <w:tc>
          <w:tcPr>
            <w:tcW w:w="739" w:type="dxa"/>
            <w:tcBorders>
              <w:top w:val="nil"/>
              <w:left w:val="nil"/>
              <w:bottom w:val="single" w:sz="4" w:space="0" w:color="auto"/>
              <w:right w:val="single" w:sz="4" w:space="0" w:color="auto"/>
            </w:tcBorders>
            <w:vAlign w:val="center"/>
            <w:hideMark/>
          </w:tcPr>
          <w:p w14:paraId="4CC529C6"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25.5</w:t>
            </w:r>
          </w:p>
        </w:tc>
      </w:tr>
      <w:tr w:rsidR="001E033C" w:rsidRPr="001E033C" w14:paraId="120FA954"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399D3483"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&gt; 10 g/dL</w:t>
            </w:r>
          </w:p>
        </w:tc>
        <w:tc>
          <w:tcPr>
            <w:tcW w:w="576" w:type="dxa"/>
            <w:tcBorders>
              <w:top w:val="nil"/>
              <w:left w:val="nil"/>
              <w:bottom w:val="single" w:sz="4" w:space="0" w:color="auto"/>
              <w:right w:val="single" w:sz="4" w:space="0" w:color="auto"/>
            </w:tcBorders>
            <w:vAlign w:val="center"/>
            <w:hideMark/>
          </w:tcPr>
          <w:p w14:paraId="5EF44B7F"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41</w:t>
            </w:r>
          </w:p>
        </w:tc>
        <w:tc>
          <w:tcPr>
            <w:tcW w:w="739" w:type="dxa"/>
            <w:tcBorders>
              <w:top w:val="nil"/>
              <w:left w:val="nil"/>
              <w:bottom w:val="single" w:sz="4" w:space="0" w:color="auto"/>
              <w:right w:val="single" w:sz="4" w:space="0" w:color="auto"/>
            </w:tcBorders>
            <w:vAlign w:val="center"/>
            <w:hideMark/>
          </w:tcPr>
          <w:p w14:paraId="5D01330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74.5</w:t>
            </w:r>
          </w:p>
        </w:tc>
      </w:tr>
      <w:tr w:rsidR="001E033C" w:rsidRPr="001E033C" w14:paraId="57D2F0C6"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7DDFB2CF"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Diagnosis</w:t>
            </w:r>
          </w:p>
        </w:tc>
        <w:tc>
          <w:tcPr>
            <w:tcW w:w="576" w:type="dxa"/>
            <w:tcBorders>
              <w:top w:val="nil"/>
              <w:left w:val="nil"/>
              <w:bottom w:val="single" w:sz="4" w:space="0" w:color="auto"/>
              <w:right w:val="single" w:sz="4" w:space="0" w:color="auto"/>
            </w:tcBorders>
            <w:vAlign w:val="center"/>
            <w:hideMark/>
          </w:tcPr>
          <w:p w14:paraId="09DBB15A"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4C2F90CD"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1DCFA03B" w14:textId="77777777" w:rsidTr="00BC5C5D">
        <w:trPr>
          <w:trHeight w:val="631"/>
        </w:trPr>
        <w:tc>
          <w:tcPr>
            <w:tcW w:w="3296" w:type="dxa"/>
            <w:tcBorders>
              <w:top w:val="nil"/>
              <w:left w:val="single" w:sz="4" w:space="0" w:color="auto"/>
              <w:bottom w:val="single" w:sz="4" w:space="0" w:color="auto"/>
              <w:right w:val="single" w:sz="4" w:space="0" w:color="auto"/>
            </w:tcBorders>
            <w:vAlign w:val="center"/>
            <w:hideMark/>
          </w:tcPr>
          <w:p w14:paraId="526BAFC6" w14:textId="44BB1802"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Intracapsular</w:t>
            </w:r>
          </w:p>
        </w:tc>
        <w:tc>
          <w:tcPr>
            <w:tcW w:w="576" w:type="dxa"/>
            <w:tcBorders>
              <w:top w:val="nil"/>
              <w:left w:val="nil"/>
              <w:bottom w:val="single" w:sz="4" w:space="0" w:color="auto"/>
              <w:right w:val="single" w:sz="4" w:space="0" w:color="auto"/>
            </w:tcBorders>
            <w:vAlign w:val="center"/>
            <w:hideMark/>
          </w:tcPr>
          <w:p w14:paraId="08432297"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28</w:t>
            </w:r>
          </w:p>
        </w:tc>
        <w:tc>
          <w:tcPr>
            <w:tcW w:w="739" w:type="dxa"/>
            <w:tcBorders>
              <w:top w:val="nil"/>
              <w:left w:val="nil"/>
              <w:bottom w:val="single" w:sz="4" w:space="0" w:color="auto"/>
              <w:right w:val="single" w:sz="4" w:space="0" w:color="auto"/>
            </w:tcBorders>
            <w:vAlign w:val="center"/>
            <w:hideMark/>
          </w:tcPr>
          <w:p w14:paraId="12929E4D"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50.9</w:t>
            </w:r>
          </w:p>
        </w:tc>
      </w:tr>
      <w:tr w:rsidR="001E033C" w:rsidRPr="001E033C" w14:paraId="5477D7B8"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4142AA03"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Extracapsular</w:t>
            </w:r>
          </w:p>
        </w:tc>
        <w:tc>
          <w:tcPr>
            <w:tcW w:w="576" w:type="dxa"/>
            <w:tcBorders>
              <w:top w:val="nil"/>
              <w:left w:val="nil"/>
              <w:bottom w:val="single" w:sz="4" w:space="0" w:color="auto"/>
              <w:right w:val="single" w:sz="4" w:space="0" w:color="auto"/>
            </w:tcBorders>
            <w:vAlign w:val="center"/>
            <w:hideMark/>
          </w:tcPr>
          <w:p w14:paraId="3580FFDF"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27</w:t>
            </w:r>
          </w:p>
        </w:tc>
        <w:tc>
          <w:tcPr>
            <w:tcW w:w="739" w:type="dxa"/>
            <w:tcBorders>
              <w:top w:val="nil"/>
              <w:left w:val="nil"/>
              <w:bottom w:val="single" w:sz="4" w:space="0" w:color="auto"/>
              <w:right w:val="single" w:sz="4" w:space="0" w:color="auto"/>
            </w:tcBorders>
            <w:vAlign w:val="center"/>
            <w:hideMark/>
          </w:tcPr>
          <w:p w14:paraId="30E4CC21"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49.1</w:t>
            </w:r>
          </w:p>
        </w:tc>
      </w:tr>
      <w:tr w:rsidR="001E033C" w:rsidRPr="001E033C" w14:paraId="07E9FE72"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149B7D7F"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Hypertension</w:t>
            </w:r>
          </w:p>
        </w:tc>
        <w:tc>
          <w:tcPr>
            <w:tcW w:w="576" w:type="dxa"/>
            <w:tcBorders>
              <w:top w:val="nil"/>
              <w:left w:val="nil"/>
              <w:bottom w:val="single" w:sz="4" w:space="0" w:color="auto"/>
              <w:right w:val="single" w:sz="4" w:space="0" w:color="auto"/>
            </w:tcBorders>
            <w:vAlign w:val="center"/>
            <w:hideMark/>
          </w:tcPr>
          <w:p w14:paraId="2C2A27D6"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68470725"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07BD7239"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36D31363"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5A9B8ABD"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28</w:t>
            </w:r>
          </w:p>
        </w:tc>
        <w:tc>
          <w:tcPr>
            <w:tcW w:w="739" w:type="dxa"/>
            <w:tcBorders>
              <w:top w:val="nil"/>
              <w:left w:val="nil"/>
              <w:bottom w:val="single" w:sz="4" w:space="0" w:color="auto"/>
              <w:right w:val="single" w:sz="4" w:space="0" w:color="auto"/>
            </w:tcBorders>
            <w:vAlign w:val="center"/>
            <w:hideMark/>
          </w:tcPr>
          <w:p w14:paraId="1C266355"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50.9</w:t>
            </w:r>
          </w:p>
        </w:tc>
      </w:tr>
      <w:tr w:rsidR="001E033C" w:rsidRPr="001E033C" w14:paraId="08854980"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09D3ACFB"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lastRenderedPageBreak/>
              <w:t>No</w:t>
            </w:r>
          </w:p>
        </w:tc>
        <w:tc>
          <w:tcPr>
            <w:tcW w:w="576" w:type="dxa"/>
            <w:tcBorders>
              <w:top w:val="nil"/>
              <w:left w:val="nil"/>
              <w:bottom w:val="single" w:sz="4" w:space="0" w:color="auto"/>
              <w:right w:val="single" w:sz="4" w:space="0" w:color="auto"/>
            </w:tcBorders>
            <w:vAlign w:val="center"/>
            <w:hideMark/>
          </w:tcPr>
          <w:p w14:paraId="189FDC79"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27</w:t>
            </w:r>
          </w:p>
        </w:tc>
        <w:tc>
          <w:tcPr>
            <w:tcW w:w="739" w:type="dxa"/>
            <w:tcBorders>
              <w:top w:val="nil"/>
              <w:left w:val="nil"/>
              <w:bottom w:val="single" w:sz="4" w:space="0" w:color="auto"/>
              <w:right w:val="single" w:sz="4" w:space="0" w:color="auto"/>
            </w:tcBorders>
            <w:vAlign w:val="center"/>
            <w:hideMark/>
          </w:tcPr>
          <w:p w14:paraId="47D9C5C7"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49.1</w:t>
            </w:r>
          </w:p>
        </w:tc>
      </w:tr>
      <w:tr w:rsidR="001E033C" w:rsidRPr="001E033C" w14:paraId="5BA47514"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7C615DAE"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Diabetes</w:t>
            </w:r>
          </w:p>
        </w:tc>
        <w:tc>
          <w:tcPr>
            <w:tcW w:w="576" w:type="dxa"/>
            <w:tcBorders>
              <w:top w:val="nil"/>
              <w:left w:val="nil"/>
              <w:bottom w:val="single" w:sz="4" w:space="0" w:color="auto"/>
              <w:right w:val="single" w:sz="4" w:space="0" w:color="auto"/>
            </w:tcBorders>
            <w:vAlign w:val="center"/>
            <w:hideMark/>
          </w:tcPr>
          <w:p w14:paraId="3E53E687"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33BFAEDF"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58E98956"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4F2C78D3"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78241A74"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12</w:t>
            </w:r>
          </w:p>
        </w:tc>
        <w:tc>
          <w:tcPr>
            <w:tcW w:w="739" w:type="dxa"/>
            <w:tcBorders>
              <w:top w:val="nil"/>
              <w:left w:val="nil"/>
              <w:bottom w:val="single" w:sz="4" w:space="0" w:color="auto"/>
              <w:right w:val="single" w:sz="4" w:space="0" w:color="auto"/>
            </w:tcBorders>
            <w:vAlign w:val="center"/>
            <w:hideMark/>
          </w:tcPr>
          <w:p w14:paraId="1C17D23F"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21.8</w:t>
            </w:r>
          </w:p>
        </w:tc>
      </w:tr>
      <w:tr w:rsidR="001E033C" w:rsidRPr="001E033C" w14:paraId="269DB077"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124688E7"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36FEC58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43</w:t>
            </w:r>
          </w:p>
        </w:tc>
        <w:tc>
          <w:tcPr>
            <w:tcW w:w="739" w:type="dxa"/>
            <w:tcBorders>
              <w:top w:val="nil"/>
              <w:left w:val="nil"/>
              <w:bottom w:val="single" w:sz="4" w:space="0" w:color="auto"/>
              <w:right w:val="single" w:sz="4" w:space="0" w:color="auto"/>
            </w:tcBorders>
            <w:vAlign w:val="center"/>
            <w:hideMark/>
          </w:tcPr>
          <w:p w14:paraId="66ECD469"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78.2</w:t>
            </w:r>
          </w:p>
        </w:tc>
      </w:tr>
      <w:tr w:rsidR="001E033C" w:rsidRPr="001E033C" w14:paraId="31EFCC22"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0A87836D"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Other Comorbidities</w:t>
            </w:r>
          </w:p>
        </w:tc>
        <w:tc>
          <w:tcPr>
            <w:tcW w:w="576" w:type="dxa"/>
            <w:tcBorders>
              <w:top w:val="nil"/>
              <w:left w:val="nil"/>
              <w:bottom w:val="single" w:sz="4" w:space="0" w:color="auto"/>
              <w:right w:val="single" w:sz="4" w:space="0" w:color="auto"/>
            </w:tcBorders>
            <w:vAlign w:val="center"/>
            <w:hideMark/>
          </w:tcPr>
          <w:p w14:paraId="0BC996F0"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4FB01A5A"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4A8E8742"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5776FB3C"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Present</w:t>
            </w:r>
          </w:p>
        </w:tc>
        <w:tc>
          <w:tcPr>
            <w:tcW w:w="576" w:type="dxa"/>
            <w:tcBorders>
              <w:top w:val="nil"/>
              <w:left w:val="nil"/>
              <w:bottom w:val="single" w:sz="4" w:space="0" w:color="auto"/>
              <w:right w:val="single" w:sz="4" w:space="0" w:color="auto"/>
            </w:tcBorders>
            <w:vAlign w:val="center"/>
            <w:hideMark/>
          </w:tcPr>
          <w:p w14:paraId="0A910032"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21</w:t>
            </w:r>
          </w:p>
        </w:tc>
        <w:tc>
          <w:tcPr>
            <w:tcW w:w="739" w:type="dxa"/>
            <w:tcBorders>
              <w:top w:val="nil"/>
              <w:left w:val="nil"/>
              <w:bottom w:val="single" w:sz="4" w:space="0" w:color="auto"/>
              <w:right w:val="single" w:sz="4" w:space="0" w:color="auto"/>
            </w:tcBorders>
            <w:vAlign w:val="center"/>
            <w:hideMark/>
          </w:tcPr>
          <w:p w14:paraId="77C13801"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38.2</w:t>
            </w:r>
          </w:p>
        </w:tc>
      </w:tr>
      <w:tr w:rsidR="001E033C" w:rsidRPr="001E033C" w14:paraId="0A63E116"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58E7C36B"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Absent</w:t>
            </w:r>
          </w:p>
        </w:tc>
        <w:tc>
          <w:tcPr>
            <w:tcW w:w="576" w:type="dxa"/>
            <w:tcBorders>
              <w:top w:val="nil"/>
              <w:left w:val="nil"/>
              <w:bottom w:val="single" w:sz="4" w:space="0" w:color="auto"/>
              <w:right w:val="single" w:sz="4" w:space="0" w:color="auto"/>
            </w:tcBorders>
            <w:vAlign w:val="center"/>
            <w:hideMark/>
          </w:tcPr>
          <w:p w14:paraId="4E40D4E9"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34</w:t>
            </w:r>
          </w:p>
        </w:tc>
        <w:tc>
          <w:tcPr>
            <w:tcW w:w="739" w:type="dxa"/>
            <w:tcBorders>
              <w:top w:val="nil"/>
              <w:left w:val="nil"/>
              <w:bottom w:val="single" w:sz="4" w:space="0" w:color="auto"/>
              <w:right w:val="single" w:sz="4" w:space="0" w:color="auto"/>
            </w:tcBorders>
            <w:vAlign w:val="center"/>
            <w:hideMark/>
          </w:tcPr>
          <w:p w14:paraId="2834BDD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61.8</w:t>
            </w:r>
          </w:p>
        </w:tc>
      </w:tr>
      <w:tr w:rsidR="001E033C" w:rsidRPr="001E033C" w14:paraId="71038316"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34BEC5C3"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Procedure</w:t>
            </w:r>
          </w:p>
        </w:tc>
        <w:tc>
          <w:tcPr>
            <w:tcW w:w="576" w:type="dxa"/>
            <w:tcBorders>
              <w:top w:val="nil"/>
              <w:left w:val="nil"/>
              <w:bottom w:val="single" w:sz="4" w:space="0" w:color="auto"/>
              <w:right w:val="single" w:sz="4" w:space="0" w:color="auto"/>
            </w:tcBorders>
            <w:vAlign w:val="center"/>
            <w:hideMark/>
          </w:tcPr>
          <w:p w14:paraId="15B5893B"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705E6988"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479CD79B"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2EC8C66C"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Arthroplasty</w:t>
            </w:r>
          </w:p>
        </w:tc>
        <w:tc>
          <w:tcPr>
            <w:tcW w:w="576" w:type="dxa"/>
            <w:tcBorders>
              <w:top w:val="nil"/>
              <w:left w:val="nil"/>
              <w:bottom w:val="single" w:sz="4" w:space="0" w:color="auto"/>
              <w:right w:val="single" w:sz="4" w:space="0" w:color="auto"/>
            </w:tcBorders>
            <w:vAlign w:val="center"/>
            <w:hideMark/>
          </w:tcPr>
          <w:p w14:paraId="6770F892"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28</w:t>
            </w:r>
          </w:p>
        </w:tc>
        <w:tc>
          <w:tcPr>
            <w:tcW w:w="739" w:type="dxa"/>
            <w:tcBorders>
              <w:top w:val="nil"/>
              <w:left w:val="nil"/>
              <w:bottom w:val="single" w:sz="4" w:space="0" w:color="auto"/>
              <w:right w:val="single" w:sz="4" w:space="0" w:color="auto"/>
            </w:tcBorders>
            <w:vAlign w:val="center"/>
            <w:hideMark/>
          </w:tcPr>
          <w:p w14:paraId="73FCE2FC"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50.9</w:t>
            </w:r>
          </w:p>
        </w:tc>
      </w:tr>
      <w:tr w:rsidR="001E033C" w:rsidRPr="001E033C" w14:paraId="3064EC65"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67082B19"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Internal fixation</w:t>
            </w:r>
          </w:p>
        </w:tc>
        <w:tc>
          <w:tcPr>
            <w:tcW w:w="576" w:type="dxa"/>
            <w:tcBorders>
              <w:top w:val="nil"/>
              <w:left w:val="nil"/>
              <w:bottom w:val="single" w:sz="4" w:space="0" w:color="auto"/>
              <w:right w:val="single" w:sz="4" w:space="0" w:color="auto"/>
            </w:tcBorders>
            <w:vAlign w:val="center"/>
            <w:hideMark/>
          </w:tcPr>
          <w:p w14:paraId="3F6A5D76"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27</w:t>
            </w:r>
          </w:p>
        </w:tc>
        <w:tc>
          <w:tcPr>
            <w:tcW w:w="739" w:type="dxa"/>
            <w:tcBorders>
              <w:top w:val="nil"/>
              <w:left w:val="nil"/>
              <w:bottom w:val="single" w:sz="4" w:space="0" w:color="auto"/>
              <w:right w:val="single" w:sz="4" w:space="0" w:color="auto"/>
            </w:tcBorders>
            <w:vAlign w:val="center"/>
            <w:hideMark/>
          </w:tcPr>
          <w:p w14:paraId="6E90499D"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49.1</w:t>
            </w:r>
          </w:p>
        </w:tc>
      </w:tr>
      <w:tr w:rsidR="001E033C" w:rsidRPr="001E033C" w14:paraId="2E72EC15"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2ACDA8F2"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ASA Category</w:t>
            </w:r>
          </w:p>
        </w:tc>
        <w:tc>
          <w:tcPr>
            <w:tcW w:w="576" w:type="dxa"/>
            <w:tcBorders>
              <w:top w:val="nil"/>
              <w:left w:val="nil"/>
              <w:bottom w:val="single" w:sz="4" w:space="0" w:color="auto"/>
              <w:right w:val="single" w:sz="4" w:space="0" w:color="auto"/>
            </w:tcBorders>
            <w:vAlign w:val="center"/>
            <w:hideMark/>
          </w:tcPr>
          <w:p w14:paraId="2ED725FB"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ED8CE67"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6805C88E"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09D7B0FB"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Good (ASA I–II)</w:t>
            </w:r>
          </w:p>
        </w:tc>
        <w:tc>
          <w:tcPr>
            <w:tcW w:w="576" w:type="dxa"/>
            <w:tcBorders>
              <w:top w:val="nil"/>
              <w:left w:val="nil"/>
              <w:bottom w:val="single" w:sz="4" w:space="0" w:color="auto"/>
              <w:right w:val="single" w:sz="4" w:space="0" w:color="auto"/>
            </w:tcBorders>
            <w:vAlign w:val="center"/>
            <w:hideMark/>
          </w:tcPr>
          <w:p w14:paraId="32AD4E5F"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43</w:t>
            </w:r>
          </w:p>
        </w:tc>
        <w:tc>
          <w:tcPr>
            <w:tcW w:w="739" w:type="dxa"/>
            <w:tcBorders>
              <w:top w:val="nil"/>
              <w:left w:val="nil"/>
              <w:bottom w:val="single" w:sz="4" w:space="0" w:color="auto"/>
              <w:right w:val="single" w:sz="4" w:space="0" w:color="auto"/>
            </w:tcBorders>
            <w:vAlign w:val="center"/>
            <w:hideMark/>
          </w:tcPr>
          <w:p w14:paraId="3DA46D66"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78.2</w:t>
            </w:r>
          </w:p>
        </w:tc>
      </w:tr>
      <w:tr w:rsidR="001E033C" w:rsidRPr="001E033C" w14:paraId="22EA0504"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40EBDC02"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Poor (ASA III–IV)</w:t>
            </w:r>
          </w:p>
        </w:tc>
        <w:tc>
          <w:tcPr>
            <w:tcW w:w="576" w:type="dxa"/>
            <w:tcBorders>
              <w:top w:val="nil"/>
              <w:left w:val="nil"/>
              <w:bottom w:val="single" w:sz="4" w:space="0" w:color="auto"/>
              <w:right w:val="single" w:sz="4" w:space="0" w:color="auto"/>
            </w:tcBorders>
            <w:vAlign w:val="center"/>
            <w:hideMark/>
          </w:tcPr>
          <w:p w14:paraId="33640C33"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12</w:t>
            </w:r>
          </w:p>
        </w:tc>
        <w:tc>
          <w:tcPr>
            <w:tcW w:w="739" w:type="dxa"/>
            <w:tcBorders>
              <w:top w:val="nil"/>
              <w:left w:val="nil"/>
              <w:bottom w:val="single" w:sz="4" w:space="0" w:color="auto"/>
              <w:right w:val="single" w:sz="4" w:space="0" w:color="auto"/>
            </w:tcBorders>
            <w:vAlign w:val="center"/>
            <w:hideMark/>
          </w:tcPr>
          <w:p w14:paraId="2034C15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21.8</w:t>
            </w:r>
          </w:p>
        </w:tc>
      </w:tr>
      <w:tr w:rsidR="001E033C" w:rsidRPr="001E033C" w14:paraId="531FDB47"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06CF3F33"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proofErr w:type="spellStart"/>
            <w:r w:rsidRPr="001E033C">
              <w:rPr>
                <w:rFonts w:ascii="Times New Roman" w:eastAsia="Times New Roman" w:hAnsi="Times New Roman" w:cs="Times New Roman"/>
                <w:b/>
                <w:bCs/>
                <w:color w:val="000000"/>
                <w:sz w:val="24"/>
                <w:szCs w:val="24"/>
                <w:lang w:val="en-US"/>
              </w:rPr>
              <w:t>Anaesthesia</w:t>
            </w:r>
            <w:proofErr w:type="spellEnd"/>
          </w:p>
        </w:tc>
        <w:tc>
          <w:tcPr>
            <w:tcW w:w="576" w:type="dxa"/>
            <w:tcBorders>
              <w:top w:val="nil"/>
              <w:left w:val="nil"/>
              <w:bottom w:val="single" w:sz="4" w:space="0" w:color="auto"/>
              <w:right w:val="single" w:sz="4" w:space="0" w:color="auto"/>
            </w:tcBorders>
            <w:vAlign w:val="center"/>
            <w:hideMark/>
          </w:tcPr>
          <w:p w14:paraId="57B84BB6"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543D6A32"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1759FDCA"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082C07D7"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Spinal</w:t>
            </w:r>
          </w:p>
        </w:tc>
        <w:tc>
          <w:tcPr>
            <w:tcW w:w="576" w:type="dxa"/>
            <w:tcBorders>
              <w:top w:val="nil"/>
              <w:left w:val="nil"/>
              <w:bottom w:val="single" w:sz="4" w:space="0" w:color="auto"/>
              <w:right w:val="single" w:sz="4" w:space="0" w:color="auto"/>
            </w:tcBorders>
            <w:vAlign w:val="center"/>
            <w:hideMark/>
          </w:tcPr>
          <w:p w14:paraId="1C357CCE"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46</w:t>
            </w:r>
          </w:p>
        </w:tc>
        <w:tc>
          <w:tcPr>
            <w:tcW w:w="739" w:type="dxa"/>
            <w:tcBorders>
              <w:top w:val="nil"/>
              <w:left w:val="nil"/>
              <w:bottom w:val="single" w:sz="4" w:space="0" w:color="auto"/>
              <w:right w:val="single" w:sz="4" w:space="0" w:color="auto"/>
            </w:tcBorders>
            <w:vAlign w:val="center"/>
            <w:hideMark/>
          </w:tcPr>
          <w:p w14:paraId="4B019911"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83.6</w:t>
            </w:r>
          </w:p>
        </w:tc>
      </w:tr>
      <w:tr w:rsidR="001E033C" w:rsidRPr="001E033C" w14:paraId="1C8DB95C"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7269F556"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General</w:t>
            </w:r>
          </w:p>
        </w:tc>
        <w:tc>
          <w:tcPr>
            <w:tcW w:w="576" w:type="dxa"/>
            <w:tcBorders>
              <w:top w:val="nil"/>
              <w:left w:val="nil"/>
              <w:bottom w:val="single" w:sz="4" w:space="0" w:color="auto"/>
              <w:right w:val="single" w:sz="4" w:space="0" w:color="auto"/>
            </w:tcBorders>
            <w:vAlign w:val="center"/>
            <w:hideMark/>
          </w:tcPr>
          <w:p w14:paraId="65F5E4F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9</w:t>
            </w:r>
          </w:p>
        </w:tc>
        <w:tc>
          <w:tcPr>
            <w:tcW w:w="739" w:type="dxa"/>
            <w:tcBorders>
              <w:top w:val="nil"/>
              <w:left w:val="nil"/>
              <w:bottom w:val="single" w:sz="4" w:space="0" w:color="auto"/>
              <w:right w:val="single" w:sz="4" w:space="0" w:color="auto"/>
            </w:tcBorders>
            <w:vAlign w:val="center"/>
            <w:hideMark/>
          </w:tcPr>
          <w:p w14:paraId="255DDA55"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16.4</w:t>
            </w:r>
          </w:p>
        </w:tc>
      </w:tr>
      <w:tr w:rsidR="001E033C" w:rsidRPr="001E033C" w14:paraId="600ABE59"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040CC708"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Intraoperative Time</w:t>
            </w:r>
          </w:p>
        </w:tc>
        <w:tc>
          <w:tcPr>
            <w:tcW w:w="576" w:type="dxa"/>
            <w:tcBorders>
              <w:top w:val="nil"/>
              <w:left w:val="nil"/>
              <w:bottom w:val="single" w:sz="4" w:space="0" w:color="auto"/>
              <w:right w:val="single" w:sz="4" w:space="0" w:color="auto"/>
            </w:tcBorders>
            <w:vAlign w:val="center"/>
            <w:hideMark/>
          </w:tcPr>
          <w:p w14:paraId="793C31C1"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154DADA1"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18C612F6"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17353367"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120 minutes</w:t>
            </w:r>
          </w:p>
        </w:tc>
        <w:tc>
          <w:tcPr>
            <w:tcW w:w="576" w:type="dxa"/>
            <w:tcBorders>
              <w:top w:val="nil"/>
              <w:left w:val="nil"/>
              <w:bottom w:val="single" w:sz="4" w:space="0" w:color="auto"/>
              <w:right w:val="single" w:sz="4" w:space="0" w:color="auto"/>
            </w:tcBorders>
            <w:vAlign w:val="center"/>
            <w:hideMark/>
          </w:tcPr>
          <w:p w14:paraId="6F01AC70"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36</w:t>
            </w:r>
          </w:p>
        </w:tc>
        <w:tc>
          <w:tcPr>
            <w:tcW w:w="739" w:type="dxa"/>
            <w:tcBorders>
              <w:top w:val="nil"/>
              <w:left w:val="nil"/>
              <w:bottom w:val="single" w:sz="4" w:space="0" w:color="auto"/>
              <w:right w:val="single" w:sz="4" w:space="0" w:color="auto"/>
            </w:tcBorders>
            <w:vAlign w:val="center"/>
            <w:hideMark/>
          </w:tcPr>
          <w:p w14:paraId="2E41437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65.5</w:t>
            </w:r>
          </w:p>
        </w:tc>
      </w:tr>
      <w:tr w:rsidR="001E033C" w:rsidRPr="001E033C" w14:paraId="75C14BEF"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01D21BF9"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&gt; 120 minutes</w:t>
            </w:r>
          </w:p>
        </w:tc>
        <w:tc>
          <w:tcPr>
            <w:tcW w:w="576" w:type="dxa"/>
            <w:tcBorders>
              <w:top w:val="nil"/>
              <w:left w:val="nil"/>
              <w:bottom w:val="single" w:sz="4" w:space="0" w:color="auto"/>
              <w:right w:val="single" w:sz="4" w:space="0" w:color="auto"/>
            </w:tcBorders>
            <w:vAlign w:val="center"/>
            <w:hideMark/>
          </w:tcPr>
          <w:p w14:paraId="7487C033"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19</w:t>
            </w:r>
          </w:p>
        </w:tc>
        <w:tc>
          <w:tcPr>
            <w:tcW w:w="739" w:type="dxa"/>
            <w:tcBorders>
              <w:top w:val="nil"/>
              <w:left w:val="nil"/>
              <w:bottom w:val="single" w:sz="4" w:space="0" w:color="auto"/>
              <w:right w:val="single" w:sz="4" w:space="0" w:color="auto"/>
            </w:tcBorders>
            <w:vAlign w:val="center"/>
            <w:hideMark/>
          </w:tcPr>
          <w:p w14:paraId="16E54CD5"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34.5</w:t>
            </w:r>
          </w:p>
        </w:tc>
      </w:tr>
      <w:tr w:rsidR="001E033C" w:rsidRPr="001E033C" w14:paraId="16701C68" w14:textId="77777777" w:rsidTr="00BC5C5D">
        <w:trPr>
          <w:trHeight w:val="631"/>
        </w:trPr>
        <w:tc>
          <w:tcPr>
            <w:tcW w:w="3296" w:type="dxa"/>
            <w:tcBorders>
              <w:top w:val="nil"/>
              <w:left w:val="single" w:sz="4" w:space="0" w:color="auto"/>
              <w:bottom w:val="single" w:sz="4" w:space="0" w:color="auto"/>
              <w:right w:val="single" w:sz="4" w:space="0" w:color="auto"/>
            </w:tcBorders>
            <w:vAlign w:val="center"/>
            <w:hideMark/>
          </w:tcPr>
          <w:p w14:paraId="138B17BF"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Post-op Blood Transfusion</w:t>
            </w:r>
          </w:p>
        </w:tc>
        <w:tc>
          <w:tcPr>
            <w:tcW w:w="576" w:type="dxa"/>
            <w:tcBorders>
              <w:top w:val="nil"/>
              <w:left w:val="nil"/>
              <w:bottom w:val="single" w:sz="4" w:space="0" w:color="auto"/>
              <w:right w:val="single" w:sz="4" w:space="0" w:color="auto"/>
            </w:tcBorders>
            <w:vAlign w:val="center"/>
            <w:hideMark/>
          </w:tcPr>
          <w:p w14:paraId="5A1AC10B"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4F6CA7D9"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2A42BA85"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65FE7CD3"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6F078995"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46</w:t>
            </w:r>
          </w:p>
        </w:tc>
        <w:tc>
          <w:tcPr>
            <w:tcW w:w="739" w:type="dxa"/>
            <w:tcBorders>
              <w:top w:val="nil"/>
              <w:left w:val="nil"/>
              <w:bottom w:val="single" w:sz="4" w:space="0" w:color="auto"/>
              <w:right w:val="single" w:sz="4" w:space="0" w:color="auto"/>
            </w:tcBorders>
            <w:vAlign w:val="center"/>
            <w:hideMark/>
          </w:tcPr>
          <w:p w14:paraId="0F361EA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83.6</w:t>
            </w:r>
          </w:p>
        </w:tc>
      </w:tr>
      <w:tr w:rsidR="001E033C" w:rsidRPr="001E033C" w14:paraId="1B7011CB"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5CFA4F97"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09CC3471"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9</w:t>
            </w:r>
          </w:p>
        </w:tc>
        <w:tc>
          <w:tcPr>
            <w:tcW w:w="739" w:type="dxa"/>
            <w:tcBorders>
              <w:top w:val="nil"/>
              <w:left w:val="nil"/>
              <w:bottom w:val="single" w:sz="4" w:space="0" w:color="auto"/>
              <w:right w:val="single" w:sz="4" w:space="0" w:color="auto"/>
            </w:tcBorders>
            <w:vAlign w:val="center"/>
            <w:hideMark/>
          </w:tcPr>
          <w:p w14:paraId="7A048BB1"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16.4</w:t>
            </w:r>
          </w:p>
        </w:tc>
      </w:tr>
      <w:tr w:rsidR="001E033C" w:rsidRPr="001E033C" w14:paraId="63F5FCBB"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35676267"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Post-op Complications</w:t>
            </w:r>
          </w:p>
        </w:tc>
        <w:tc>
          <w:tcPr>
            <w:tcW w:w="576" w:type="dxa"/>
            <w:tcBorders>
              <w:top w:val="nil"/>
              <w:left w:val="nil"/>
              <w:bottom w:val="single" w:sz="4" w:space="0" w:color="auto"/>
              <w:right w:val="single" w:sz="4" w:space="0" w:color="auto"/>
            </w:tcBorders>
            <w:vAlign w:val="center"/>
            <w:hideMark/>
          </w:tcPr>
          <w:p w14:paraId="5A36D219"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426EA45"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2394B610"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6EED7D74"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27F2BE15"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15</w:t>
            </w:r>
          </w:p>
        </w:tc>
        <w:tc>
          <w:tcPr>
            <w:tcW w:w="739" w:type="dxa"/>
            <w:tcBorders>
              <w:top w:val="nil"/>
              <w:left w:val="nil"/>
              <w:bottom w:val="single" w:sz="4" w:space="0" w:color="auto"/>
              <w:right w:val="single" w:sz="4" w:space="0" w:color="auto"/>
            </w:tcBorders>
            <w:vAlign w:val="center"/>
            <w:hideMark/>
          </w:tcPr>
          <w:p w14:paraId="2672F7AF"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27.3</w:t>
            </w:r>
          </w:p>
        </w:tc>
      </w:tr>
      <w:tr w:rsidR="001E033C" w:rsidRPr="001E033C" w14:paraId="13EC0E51" w14:textId="77777777" w:rsidTr="00BC5C5D">
        <w:trPr>
          <w:trHeight w:val="315"/>
        </w:trPr>
        <w:tc>
          <w:tcPr>
            <w:tcW w:w="3296" w:type="dxa"/>
            <w:tcBorders>
              <w:top w:val="nil"/>
              <w:left w:val="single" w:sz="4" w:space="0" w:color="auto"/>
              <w:bottom w:val="single" w:sz="4" w:space="0" w:color="auto"/>
              <w:right w:val="single" w:sz="4" w:space="0" w:color="auto"/>
            </w:tcBorders>
            <w:vAlign w:val="center"/>
            <w:hideMark/>
          </w:tcPr>
          <w:p w14:paraId="1B195437"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35C071A3" w14:textId="64530994"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40</w:t>
            </w:r>
          </w:p>
        </w:tc>
        <w:tc>
          <w:tcPr>
            <w:tcW w:w="739" w:type="dxa"/>
            <w:tcBorders>
              <w:top w:val="nil"/>
              <w:left w:val="nil"/>
              <w:bottom w:val="single" w:sz="4" w:space="0" w:color="auto"/>
              <w:right w:val="single" w:sz="4" w:space="0" w:color="auto"/>
            </w:tcBorders>
            <w:vAlign w:val="center"/>
            <w:hideMark/>
          </w:tcPr>
          <w:p w14:paraId="32D441C6"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72.7</w:t>
            </w:r>
          </w:p>
        </w:tc>
      </w:tr>
    </w:tbl>
    <w:p w14:paraId="2A0F3425" w14:textId="77777777" w:rsidR="001E033C" w:rsidRDefault="001E033C" w:rsidP="00D367EF">
      <w:pPr>
        <w:jc w:val="both"/>
        <w:rPr>
          <w:rFonts w:ascii="Times New Roman" w:hAnsi="Times New Roman" w:cs="Times New Roman"/>
          <w:sz w:val="24"/>
          <w:szCs w:val="24"/>
          <w:u w:val="single"/>
        </w:rPr>
      </w:pPr>
    </w:p>
    <w:p w14:paraId="64E6AD9A" w14:textId="46151E4C" w:rsidR="008A6D75" w:rsidRDefault="00525537" w:rsidP="00A439A9">
      <w:pPr>
        <w:jc w:val="both"/>
        <w:rPr>
          <w:rFonts w:ascii="Times New Roman" w:hAnsi="Times New Roman" w:cs="Times New Roman"/>
          <w:sz w:val="24"/>
          <w:szCs w:val="24"/>
        </w:rPr>
      </w:pPr>
      <w:r w:rsidRPr="009A3385">
        <w:rPr>
          <w:rFonts w:ascii="Times New Roman" w:hAnsi="Times New Roman" w:cs="Times New Roman"/>
          <w:sz w:val="24"/>
          <w:szCs w:val="24"/>
        </w:rPr>
        <w:t>More patients (61.2%) sustained injury to the left hip, and more than half (50.9%) had hypertension whilst 21.8% had diabetes</w:t>
      </w:r>
      <w:r>
        <w:rPr>
          <w:rFonts w:ascii="Times New Roman" w:hAnsi="Times New Roman" w:cs="Times New Roman"/>
          <w:sz w:val="24"/>
          <w:szCs w:val="24"/>
        </w:rPr>
        <w:t xml:space="preserve">. </w:t>
      </w:r>
      <w:r w:rsidR="00A439A9">
        <w:rPr>
          <w:rFonts w:ascii="Times New Roman" w:hAnsi="Times New Roman" w:cs="Times New Roman"/>
          <w:sz w:val="24"/>
          <w:szCs w:val="24"/>
        </w:rPr>
        <w:t>Intracapsular (50.9%) and extracapsular (49.1) fractures were almost equally diagnosed</w:t>
      </w:r>
      <w:r>
        <w:rPr>
          <w:rFonts w:ascii="Times New Roman" w:hAnsi="Times New Roman" w:cs="Times New Roman"/>
          <w:sz w:val="24"/>
          <w:szCs w:val="24"/>
        </w:rPr>
        <w:t>, similarly arthroplasty (50.9%) and internal fixation (49.1%) were almost equally performed</w:t>
      </w:r>
      <w:r w:rsidR="008A6D75" w:rsidRPr="009A3385">
        <w:rPr>
          <w:rFonts w:ascii="Times New Roman" w:hAnsi="Times New Roman" w:cs="Times New Roman"/>
          <w:sz w:val="24"/>
          <w:szCs w:val="24"/>
        </w:rPr>
        <w:t xml:space="preserve">. </w:t>
      </w:r>
      <w:r w:rsidRPr="009A3385">
        <w:rPr>
          <w:rFonts w:ascii="Times New Roman" w:hAnsi="Times New Roman" w:cs="Times New Roman"/>
          <w:sz w:val="24"/>
          <w:szCs w:val="24"/>
        </w:rPr>
        <w:t xml:space="preserve">(Table 2). </w:t>
      </w:r>
    </w:p>
    <w:p w14:paraId="2E1AC64C" w14:textId="33381EE1" w:rsidR="00DF4319" w:rsidRDefault="00525537" w:rsidP="00F218CB">
      <w:pPr>
        <w:jc w:val="both"/>
        <w:rPr>
          <w:rFonts w:ascii="Times New Roman" w:hAnsi="Times New Roman" w:cs="Times New Roman"/>
          <w:sz w:val="24"/>
          <w:szCs w:val="24"/>
        </w:rPr>
      </w:pPr>
      <w:r>
        <w:rPr>
          <w:rFonts w:ascii="Times New Roman" w:hAnsi="Times New Roman" w:cs="Times New Roman"/>
          <w:sz w:val="24"/>
          <w:szCs w:val="24"/>
        </w:rPr>
        <w:t xml:space="preserve">Spinal anaesthesia was used in majority of the procedures (83.6%), and most patients were classified as having good anaesthetic risk (78.2%) based on ASA categorization (I and II). Intraoperative time was 120 minutes or less in nearly two thirds of the cases </w:t>
      </w:r>
      <w:r w:rsidR="00F218CB">
        <w:rPr>
          <w:rFonts w:ascii="Times New Roman" w:hAnsi="Times New Roman" w:cs="Times New Roman"/>
          <w:sz w:val="24"/>
          <w:szCs w:val="24"/>
        </w:rPr>
        <w:t>(65.5%). Majority of the patients required post operative blood transfusion (83.6%) and approximately a quarter of all patients developed post operative complications (27.3%)</w:t>
      </w:r>
      <w:r w:rsidR="00FE3AC9">
        <w:rPr>
          <w:rFonts w:ascii="Times New Roman" w:hAnsi="Times New Roman" w:cs="Times New Roman"/>
          <w:sz w:val="24"/>
          <w:szCs w:val="24"/>
        </w:rPr>
        <w:t>.</w:t>
      </w:r>
    </w:p>
    <w:p w14:paraId="1BEE29EB" w14:textId="77777777" w:rsidR="00DF4319" w:rsidRDefault="00DF4319" w:rsidP="00F218CB">
      <w:pPr>
        <w:jc w:val="both"/>
        <w:rPr>
          <w:rFonts w:ascii="Times New Roman" w:hAnsi="Times New Roman" w:cs="Times New Roman"/>
          <w:sz w:val="24"/>
          <w:szCs w:val="24"/>
        </w:rPr>
      </w:pPr>
    </w:p>
    <w:p w14:paraId="2A5A927D" w14:textId="77777777" w:rsidR="00DF4319" w:rsidRDefault="00DF4319" w:rsidP="00F218CB">
      <w:pPr>
        <w:jc w:val="both"/>
        <w:rPr>
          <w:rFonts w:ascii="Times New Roman" w:hAnsi="Times New Roman" w:cs="Times New Roman"/>
          <w:sz w:val="24"/>
          <w:szCs w:val="24"/>
        </w:rPr>
      </w:pPr>
    </w:p>
    <w:p w14:paraId="7D332133" w14:textId="77777777" w:rsidR="00DF4319" w:rsidRDefault="00DF4319" w:rsidP="00F218CB">
      <w:pPr>
        <w:jc w:val="both"/>
        <w:rPr>
          <w:rFonts w:ascii="Times New Roman" w:hAnsi="Times New Roman" w:cs="Times New Roman"/>
          <w:sz w:val="24"/>
          <w:szCs w:val="24"/>
        </w:rPr>
      </w:pPr>
    </w:p>
    <w:p w14:paraId="799ABAFB" w14:textId="77777777" w:rsidR="00DF4319" w:rsidRDefault="00DF4319" w:rsidP="00F218CB">
      <w:pPr>
        <w:jc w:val="both"/>
        <w:rPr>
          <w:rFonts w:ascii="Times New Roman" w:hAnsi="Times New Roman" w:cs="Times New Roman"/>
          <w:sz w:val="24"/>
          <w:szCs w:val="24"/>
        </w:rPr>
      </w:pPr>
    </w:p>
    <w:p w14:paraId="12CCB912" w14:textId="4CEC1C13" w:rsidR="00F13EA4" w:rsidRPr="009A3385" w:rsidRDefault="00F13EA4" w:rsidP="00BC5C5D">
      <w:pPr>
        <w:jc w:val="both"/>
        <w:rPr>
          <w:rFonts w:ascii="Times New Roman" w:hAnsi="Times New Roman" w:cs="Times New Roman"/>
          <w:sz w:val="24"/>
          <w:szCs w:val="24"/>
        </w:rPr>
      </w:pPr>
    </w:p>
    <w:p w14:paraId="3B5731D4" w14:textId="02729C20" w:rsidR="00815A5E" w:rsidRPr="009A3385" w:rsidRDefault="002C375C" w:rsidP="00BC5C5D">
      <w:pPr>
        <w:jc w:val="both"/>
        <w:rPr>
          <w:rFonts w:ascii="Times New Roman" w:hAnsi="Times New Roman" w:cs="Times New Roman"/>
          <w:sz w:val="24"/>
          <w:szCs w:val="24"/>
          <w:u w:val="single"/>
        </w:rPr>
      </w:pPr>
      <w:r w:rsidRPr="009A3385">
        <w:rPr>
          <w:rFonts w:ascii="Times New Roman" w:hAnsi="Times New Roman" w:cs="Times New Roman"/>
          <w:sz w:val="24"/>
          <w:szCs w:val="24"/>
          <w:u w:val="single"/>
        </w:rPr>
        <w:t xml:space="preserve">Table </w:t>
      </w:r>
      <w:r w:rsidR="00887BEE" w:rsidRPr="009A3385">
        <w:rPr>
          <w:rFonts w:ascii="Times New Roman" w:hAnsi="Times New Roman" w:cs="Times New Roman"/>
          <w:sz w:val="24"/>
          <w:szCs w:val="24"/>
          <w:u w:val="single"/>
        </w:rPr>
        <w:t>3</w:t>
      </w:r>
      <w:r w:rsidR="00815A5E" w:rsidRPr="009A3385">
        <w:rPr>
          <w:rFonts w:ascii="Times New Roman" w:hAnsi="Times New Roman" w:cs="Times New Roman"/>
          <w:sz w:val="24"/>
          <w:szCs w:val="24"/>
          <w:u w:val="single"/>
        </w:rPr>
        <w:t>: Outcomes of geriatric proximal femur fractures treated surgically</w:t>
      </w:r>
    </w:p>
    <w:tbl>
      <w:tblPr>
        <w:tblStyle w:val="TableGrid"/>
        <w:tblW w:w="0" w:type="auto"/>
        <w:tblLook w:val="04A0" w:firstRow="1" w:lastRow="0" w:firstColumn="1" w:lastColumn="0" w:noHBand="0" w:noVBand="1"/>
      </w:tblPr>
      <w:tblGrid>
        <w:gridCol w:w="2923"/>
        <w:gridCol w:w="1325"/>
        <w:gridCol w:w="1256"/>
      </w:tblGrid>
      <w:tr w:rsidR="00D65983" w:rsidRPr="009A3385" w14:paraId="31336A49" w14:textId="77777777" w:rsidTr="00BC5C5D">
        <w:trPr>
          <w:trHeight w:val="438"/>
        </w:trPr>
        <w:tc>
          <w:tcPr>
            <w:tcW w:w="2923" w:type="dxa"/>
          </w:tcPr>
          <w:p w14:paraId="35B70B55" w14:textId="77777777" w:rsidR="00D65983" w:rsidRPr="009A3385" w:rsidRDefault="00D65983"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 xml:space="preserve">Mortality at 6 </w:t>
            </w:r>
            <w:proofErr w:type="gramStart"/>
            <w:r w:rsidRPr="009A3385">
              <w:rPr>
                <w:rFonts w:ascii="Times New Roman" w:hAnsi="Times New Roman" w:cs="Times New Roman"/>
                <w:b/>
                <w:bCs/>
                <w:sz w:val="24"/>
                <w:szCs w:val="24"/>
              </w:rPr>
              <w:t>month</w:t>
            </w:r>
            <w:proofErr w:type="gramEnd"/>
          </w:p>
        </w:tc>
        <w:tc>
          <w:tcPr>
            <w:tcW w:w="1325" w:type="dxa"/>
          </w:tcPr>
          <w:p w14:paraId="4A3A7BB8" w14:textId="12480A41" w:rsidR="00D65983" w:rsidRPr="009A3385" w:rsidRDefault="00D65983"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N</w:t>
            </w:r>
            <w:r w:rsidR="00366F86" w:rsidRPr="009A3385">
              <w:rPr>
                <w:rFonts w:ascii="Times New Roman" w:hAnsi="Times New Roman" w:cs="Times New Roman"/>
                <w:b/>
                <w:bCs/>
                <w:sz w:val="24"/>
                <w:szCs w:val="24"/>
              </w:rPr>
              <w:t xml:space="preserve"> (55)</w:t>
            </w:r>
          </w:p>
        </w:tc>
        <w:tc>
          <w:tcPr>
            <w:tcW w:w="1256" w:type="dxa"/>
          </w:tcPr>
          <w:p w14:paraId="40A91264" w14:textId="77777777" w:rsidR="00D65983" w:rsidRPr="009A3385" w:rsidRDefault="00D65983"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w:t>
            </w:r>
          </w:p>
        </w:tc>
      </w:tr>
      <w:tr w:rsidR="00D65983" w:rsidRPr="009A3385" w14:paraId="18A8B19F" w14:textId="77777777" w:rsidTr="00BC5C5D">
        <w:tc>
          <w:tcPr>
            <w:tcW w:w="2923" w:type="dxa"/>
          </w:tcPr>
          <w:p w14:paraId="1C8131D6"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Yes</w:t>
            </w:r>
          </w:p>
        </w:tc>
        <w:tc>
          <w:tcPr>
            <w:tcW w:w="1325" w:type="dxa"/>
          </w:tcPr>
          <w:p w14:paraId="2361A4E1"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6</w:t>
            </w:r>
          </w:p>
        </w:tc>
        <w:tc>
          <w:tcPr>
            <w:tcW w:w="1256" w:type="dxa"/>
          </w:tcPr>
          <w:p w14:paraId="73FEFFD0"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10.9</w:t>
            </w:r>
          </w:p>
        </w:tc>
      </w:tr>
      <w:tr w:rsidR="00D65983" w:rsidRPr="009A3385" w14:paraId="3C075695" w14:textId="77777777" w:rsidTr="00BC5C5D">
        <w:trPr>
          <w:trHeight w:val="437"/>
        </w:trPr>
        <w:tc>
          <w:tcPr>
            <w:tcW w:w="2923" w:type="dxa"/>
          </w:tcPr>
          <w:p w14:paraId="1AB2D956"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No</w:t>
            </w:r>
          </w:p>
        </w:tc>
        <w:tc>
          <w:tcPr>
            <w:tcW w:w="1325" w:type="dxa"/>
          </w:tcPr>
          <w:p w14:paraId="5A487109"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49</w:t>
            </w:r>
          </w:p>
        </w:tc>
        <w:tc>
          <w:tcPr>
            <w:tcW w:w="1256" w:type="dxa"/>
          </w:tcPr>
          <w:p w14:paraId="28255A56"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89.1%</w:t>
            </w:r>
          </w:p>
        </w:tc>
      </w:tr>
      <w:tr w:rsidR="00227267" w:rsidRPr="009A3385" w14:paraId="75358832" w14:textId="77777777" w:rsidTr="00BC5C5D">
        <w:trPr>
          <w:trHeight w:val="415"/>
        </w:trPr>
        <w:tc>
          <w:tcPr>
            <w:tcW w:w="2923" w:type="dxa"/>
          </w:tcPr>
          <w:p w14:paraId="422F8D41" w14:textId="77777777" w:rsidR="00227267" w:rsidRPr="009A3385" w:rsidRDefault="00227267"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Morality at 12 months</w:t>
            </w:r>
          </w:p>
        </w:tc>
        <w:tc>
          <w:tcPr>
            <w:tcW w:w="2581" w:type="dxa"/>
            <w:gridSpan w:val="2"/>
          </w:tcPr>
          <w:p w14:paraId="10E9D24D" w14:textId="77777777" w:rsidR="00227267" w:rsidRPr="009A3385" w:rsidRDefault="00227267" w:rsidP="00BC5C5D">
            <w:pPr>
              <w:jc w:val="both"/>
              <w:rPr>
                <w:rFonts w:ascii="Times New Roman" w:hAnsi="Times New Roman" w:cs="Times New Roman"/>
                <w:sz w:val="24"/>
                <w:szCs w:val="24"/>
              </w:rPr>
            </w:pPr>
          </w:p>
        </w:tc>
      </w:tr>
      <w:tr w:rsidR="00D65983" w:rsidRPr="009A3385" w14:paraId="0CAF926E" w14:textId="77777777" w:rsidTr="00BC5C5D">
        <w:tc>
          <w:tcPr>
            <w:tcW w:w="2923" w:type="dxa"/>
          </w:tcPr>
          <w:p w14:paraId="21B6D728"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Yes</w:t>
            </w:r>
          </w:p>
        </w:tc>
        <w:tc>
          <w:tcPr>
            <w:tcW w:w="1325" w:type="dxa"/>
          </w:tcPr>
          <w:p w14:paraId="7E68F012"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6</w:t>
            </w:r>
          </w:p>
        </w:tc>
        <w:tc>
          <w:tcPr>
            <w:tcW w:w="1256" w:type="dxa"/>
          </w:tcPr>
          <w:p w14:paraId="1ACEDAE0"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10.9</w:t>
            </w:r>
          </w:p>
        </w:tc>
      </w:tr>
      <w:tr w:rsidR="00D65983" w:rsidRPr="009A3385" w14:paraId="53DBA477" w14:textId="77777777" w:rsidTr="00BC5C5D">
        <w:trPr>
          <w:trHeight w:val="399"/>
        </w:trPr>
        <w:tc>
          <w:tcPr>
            <w:tcW w:w="2923" w:type="dxa"/>
          </w:tcPr>
          <w:p w14:paraId="46912B46"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No</w:t>
            </w:r>
          </w:p>
        </w:tc>
        <w:tc>
          <w:tcPr>
            <w:tcW w:w="1325" w:type="dxa"/>
          </w:tcPr>
          <w:p w14:paraId="4A3607CD"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49</w:t>
            </w:r>
          </w:p>
        </w:tc>
        <w:tc>
          <w:tcPr>
            <w:tcW w:w="1256" w:type="dxa"/>
          </w:tcPr>
          <w:p w14:paraId="15D6287B" w14:textId="7777777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89.1%</w:t>
            </w:r>
          </w:p>
        </w:tc>
      </w:tr>
      <w:tr w:rsidR="00D65983" w:rsidRPr="009A3385" w14:paraId="66702793" w14:textId="77777777" w:rsidTr="00BC5C5D">
        <w:trPr>
          <w:trHeight w:val="573"/>
        </w:trPr>
        <w:tc>
          <w:tcPr>
            <w:tcW w:w="2923" w:type="dxa"/>
          </w:tcPr>
          <w:p w14:paraId="6330BC12" w14:textId="77777777" w:rsidR="00D65983" w:rsidRPr="009A3385" w:rsidRDefault="00D65983"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Harris hip score at 1 year</w:t>
            </w:r>
          </w:p>
        </w:tc>
        <w:tc>
          <w:tcPr>
            <w:tcW w:w="1325" w:type="dxa"/>
          </w:tcPr>
          <w:p w14:paraId="5FABEA82" w14:textId="3A2C395D" w:rsidR="00D65983" w:rsidRPr="009A3385" w:rsidRDefault="00D65983"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N</w:t>
            </w:r>
            <w:r w:rsidR="00366F86" w:rsidRPr="009A3385">
              <w:rPr>
                <w:rFonts w:ascii="Times New Roman" w:hAnsi="Times New Roman" w:cs="Times New Roman"/>
                <w:b/>
                <w:bCs/>
                <w:sz w:val="24"/>
                <w:szCs w:val="24"/>
              </w:rPr>
              <w:t xml:space="preserve"> (49)</w:t>
            </w:r>
          </w:p>
        </w:tc>
        <w:tc>
          <w:tcPr>
            <w:tcW w:w="1256" w:type="dxa"/>
          </w:tcPr>
          <w:p w14:paraId="6150739D" w14:textId="77777777" w:rsidR="00D65983" w:rsidRPr="009A3385" w:rsidRDefault="00D65983"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w:t>
            </w:r>
          </w:p>
        </w:tc>
      </w:tr>
      <w:tr w:rsidR="00D65983" w:rsidRPr="009A3385" w14:paraId="4CD44EC4" w14:textId="77777777" w:rsidTr="00BC5C5D">
        <w:tc>
          <w:tcPr>
            <w:tcW w:w="2923" w:type="dxa"/>
          </w:tcPr>
          <w:p w14:paraId="09CCA69A" w14:textId="4B00E1AD"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Good</w:t>
            </w:r>
          </w:p>
          <w:p w14:paraId="0B2006AA" w14:textId="77777777" w:rsidR="00D65983" w:rsidRPr="009A3385" w:rsidRDefault="00D65983" w:rsidP="00BC5C5D">
            <w:pPr>
              <w:jc w:val="both"/>
              <w:rPr>
                <w:rFonts w:ascii="Times New Roman" w:hAnsi="Times New Roman" w:cs="Times New Roman"/>
                <w:sz w:val="24"/>
                <w:szCs w:val="24"/>
              </w:rPr>
            </w:pPr>
          </w:p>
        </w:tc>
        <w:tc>
          <w:tcPr>
            <w:tcW w:w="1325" w:type="dxa"/>
          </w:tcPr>
          <w:p w14:paraId="66AC5B62" w14:textId="18FDF55F" w:rsidR="00D65983" w:rsidRPr="009A3385" w:rsidRDefault="004E5278" w:rsidP="00BC5C5D">
            <w:pPr>
              <w:jc w:val="both"/>
              <w:rPr>
                <w:rFonts w:ascii="Times New Roman" w:hAnsi="Times New Roman" w:cs="Times New Roman"/>
                <w:sz w:val="24"/>
                <w:szCs w:val="24"/>
              </w:rPr>
            </w:pPr>
            <w:r>
              <w:rPr>
                <w:rFonts w:ascii="Times New Roman" w:hAnsi="Times New Roman" w:cs="Times New Roman"/>
                <w:sz w:val="24"/>
                <w:szCs w:val="24"/>
              </w:rPr>
              <w:t>39</w:t>
            </w:r>
          </w:p>
        </w:tc>
        <w:tc>
          <w:tcPr>
            <w:tcW w:w="1256" w:type="dxa"/>
          </w:tcPr>
          <w:p w14:paraId="7D3A9E35" w14:textId="61BB09A3" w:rsidR="00D65983" w:rsidRPr="009A3385" w:rsidRDefault="004E5278" w:rsidP="00BC5C5D">
            <w:pPr>
              <w:jc w:val="both"/>
              <w:rPr>
                <w:rFonts w:ascii="Times New Roman" w:hAnsi="Times New Roman" w:cs="Times New Roman"/>
                <w:sz w:val="24"/>
                <w:szCs w:val="24"/>
              </w:rPr>
            </w:pPr>
            <w:r>
              <w:rPr>
                <w:rFonts w:ascii="Times New Roman" w:hAnsi="Times New Roman" w:cs="Times New Roman"/>
                <w:sz w:val="24"/>
                <w:szCs w:val="24"/>
              </w:rPr>
              <w:t>79.6</w:t>
            </w:r>
            <w:r w:rsidR="00D65983" w:rsidRPr="009A3385">
              <w:rPr>
                <w:rFonts w:ascii="Times New Roman" w:hAnsi="Times New Roman" w:cs="Times New Roman"/>
                <w:sz w:val="24"/>
                <w:szCs w:val="24"/>
              </w:rPr>
              <w:t>%</w:t>
            </w:r>
          </w:p>
        </w:tc>
      </w:tr>
      <w:tr w:rsidR="00D65983" w:rsidRPr="009A3385" w14:paraId="5AE370BE" w14:textId="77777777" w:rsidTr="00BC5C5D">
        <w:tc>
          <w:tcPr>
            <w:tcW w:w="2923" w:type="dxa"/>
          </w:tcPr>
          <w:p w14:paraId="50AD3D8D" w14:textId="23B0BA20"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Poor</w:t>
            </w:r>
          </w:p>
          <w:p w14:paraId="211F2A48" w14:textId="77777777" w:rsidR="00D65983" w:rsidRPr="009A3385" w:rsidRDefault="00D65983" w:rsidP="00BC5C5D">
            <w:pPr>
              <w:jc w:val="both"/>
              <w:rPr>
                <w:rFonts w:ascii="Times New Roman" w:hAnsi="Times New Roman" w:cs="Times New Roman"/>
                <w:sz w:val="24"/>
                <w:szCs w:val="24"/>
              </w:rPr>
            </w:pPr>
          </w:p>
        </w:tc>
        <w:tc>
          <w:tcPr>
            <w:tcW w:w="1325" w:type="dxa"/>
          </w:tcPr>
          <w:p w14:paraId="43A5E0C0" w14:textId="673D6564"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1</w:t>
            </w:r>
            <w:r w:rsidR="004E5278">
              <w:rPr>
                <w:rFonts w:ascii="Times New Roman" w:hAnsi="Times New Roman" w:cs="Times New Roman"/>
                <w:sz w:val="24"/>
                <w:szCs w:val="24"/>
              </w:rPr>
              <w:t>0</w:t>
            </w:r>
          </w:p>
        </w:tc>
        <w:tc>
          <w:tcPr>
            <w:tcW w:w="1256" w:type="dxa"/>
          </w:tcPr>
          <w:p w14:paraId="4DAC025C" w14:textId="717781B7" w:rsidR="00D65983" w:rsidRPr="009A3385" w:rsidRDefault="00D65983" w:rsidP="00BC5C5D">
            <w:pPr>
              <w:jc w:val="both"/>
              <w:rPr>
                <w:rFonts w:ascii="Times New Roman" w:hAnsi="Times New Roman" w:cs="Times New Roman"/>
                <w:sz w:val="24"/>
                <w:szCs w:val="24"/>
              </w:rPr>
            </w:pPr>
            <w:r w:rsidRPr="009A3385">
              <w:rPr>
                <w:rFonts w:ascii="Times New Roman" w:hAnsi="Times New Roman" w:cs="Times New Roman"/>
                <w:sz w:val="24"/>
                <w:szCs w:val="24"/>
              </w:rPr>
              <w:t>2</w:t>
            </w:r>
            <w:r w:rsidR="004E5278">
              <w:rPr>
                <w:rFonts w:ascii="Times New Roman" w:hAnsi="Times New Roman" w:cs="Times New Roman"/>
                <w:sz w:val="24"/>
                <w:szCs w:val="24"/>
              </w:rPr>
              <w:t>0.4</w:t>
            </w:r>
            <w:r w:rsidRPr="009A3385">
              <w:rPr>
                <w:rFonts w:ascii="Times New Roman" w:hAnsi="Times New Roman" w:cs="Times New Roman"/>
                <w:sz w:val="24"/>
                <w:szCs w:val="24"/>
              </w:rPr>
              <w:t>%</w:t>
            </w:r>
          </w:p>
        </w:tc>
      </w:tr>
    </w:tbl>
    <w:p w14:paraId="4F975873" w14:textId="77777777" w:rsidR="00E93AED" w:rsidRPr="009A3385" w:rsidRDefault="00E93AED" w:rsidP="00BC5C5D">
      <w:pPr>
        <w:jc w:val="both"/>
        <w:rPr>
          <w:rFonts w:ascii="Times New Roman" w:hAnsi="Times New Roman" w:cs="Times New Roman"/>
          <w:b/>
          <w:bCs/>
          <w:sz w:val="24"/>
          <w:szCs w:val="24"/>
        </w:rPr>
      </w:pPr>
    </w:p>
    <w:p w14:paraId="01DC3AD7" w14:textId="18E53E0F" w:rsidR="00887BEE" w:rsidRPr="009A3385" w:rsidRDefault="00887BEE" w:rsidP="00BC5C5D">
      <w:pPr>
        <w:jc w:val="both"/>
        <w:rPr>
          <w:rFonts w:ascii="Times New Roman" w:hAnsi="Times New Roman" w:cs="Times New Roman"/>
          <w:sz w:val="24"/>
          <w:szCs w:val="24"/>
          <w:u w:val="single"/>
        </w:rPr>
      </w:pPr>
      <w:r w:rsidRPr="009A3385">
        <w:rPr>
          <w:rFonts w:ascii="Times New Roman" w:hAnsi="Times New Roman" w:cs="Times New Roman"/>
          <w:sz w:val="24"/>
          <w:szCs w:val="24"/>
          <w:u w:val="single"/>
        </w:rPr>
        <w:t>Table 4: Outcomes and associations</w:t>
      </w:r>
    </w:p>
    <w:tbl>
      <w:tblPr>
        <w:tblW w:w="9976" w:type="dxa"/>
        <w:tblInd w:w="118" w:type="dxa"/>
        <w:tblLook w:val="04A0" w:firstRow="1" w:lastRow="0" w:firstColumn="1" w:lastColumn="0" w:noHBand="0" w:noVBand="1"/>
      </w:tblPr>
      <w:tblGrid>
        <w:gridCol w:w="271"/>
        <w:gridCol w:w="1964"/>
        <w:gridCol w:w="968"/>
        <w:gridCol w:w="858"/>
        <w:gridCol w:w="1353"/>
        <w:gridCol w:w="718"/>
        <w:gridCol w:w="968"/>
        <w:gridCol w:w="968"/>
        <w:gridCol w:w="1353"/>
        <w:gridCol w:w="724"/>
      </w:tblGrid>
      <w:tr w:rsidR="009A3385" w:rsidRPr="009A3385" w14:paraId="46286286" w14:textId="77777777" w:rsidTr="00E55740">
        <w:trPr>
          <w:trHeight w:val="254"/>
        </w:trPr>
        <w:tc>
          <w:tcPr>
            <w:tcW w:w="295" w:type="dxa"/>
            <w:tcBorders>
              <w:top w:val="single" w:sz="8" w:space="0" w:color="auto"/>
              <w:left w:val="single" w:sz="8" w:space="0" w:color="auto"/>
              <w:bottom w:val="single" w:sz="4" w:space="0" w:color="auto"/>
              <w:right w:val="single" w:sz="4" w:space="0" w:color="auto"/>
            </w:tcBorders>
            <w:vAlign w:val="center"/>
            <w:hideMark/>
          </w:tcPr>
          <w:p w14:paraId="4FE96F5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single" w:sz="8" w:space="0" w:color="auto"/>
              <w:left w:val="nil"/>
              <w:bottom w:val="single" w:sz="4" w:space="0" w:color="auto"/>
              <w:right w:val="single" w:sz="8" w:space="0" w:color="auto"/>
            </w:tcBorders>
            <w:vAlign w:val="center"/>
            <w:hideMark/>
          </w:tcPr>
          <w:p w14:paraId="49627E1B"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3844" w:type="dxa"/>
            <w:gridSpan w:val="4"/>
            <w:tcBorders>
              <w:top w:val="single" w:sz="8" w:space="0" w:color="auto"/>
              <w:left w:val="nil"/>
              <w:bottom w:val="single" w:sz="4" w:space="0" w:color="auto"/>
              <w:right w:val="single" w:sz="8" w:space="0" w:color="000000"/>
            </w:tcBorders>
            <w:vAlign w:val="center"/>
            <w:hideMark/>
          </w:tcPr>
          <w:p w14:paraId="628CAF8B"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Mortality</w:t>
            </w:r>
          </w:p>
        </w:tc>
        <w:tc>
          <w:tcPr>
            <w:tcW w:w="3949" w:type="dxa"/>
            <w:gridSpan w:val="4"/>
            <w:tcBorders>
              <w:top w:val="single" w:sz="8" w:space="0" w:color="auto"/>
              <w:left w:val="nil"/>
              <w:bottom w:val="single" w:sz="4" w:space="0" w:color="auto"/>
              <w:right w:val="single" w:sz="8" w:space="0" w:color="000000"/>
            </w:tcBorders>
            <w:noWrap/>
            <w:vAlign w:val="bottom"/>
            <w:hideMark/>
          </w:tcPr>
          <w:p w14:paraId="4A374A40"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Harris Hip Score</w:t>
            </w:r>
          </w:p>
        </w:tc>
      </w:tr>
      <w:tr w:rsidR="009A3385" w:rsidRPr="009A3385" w14:paraId="3A41B936" w14:textId="77777777" w:rsidTr="009A3385">
        <w:trPr>
          <w:trHeight w:val="254"/>
        </w:trPr>
        <w:tc>
          <w:tcPr>
            <w:tcW w:w="295" w:type="dxa"/>
            <w:tcBorders>
              <w:top w:val="nil"/>
              <w:left w:val="single" w:sz="8" w:space="0" w:color="auto"/>
              <w:bottom w:val="nil"/>
              <w:right w:val="single" w:sz="4" w:space="0" w:color="auto"/>
            </w:tcBorders>
            <w:vAlign w:val="center"/>
            <w:hideMark/>
          </w:tcPr>
          <w:p w14:paraId="1658906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nil"/>
              <w:right w:val="single" w:sz="8" w:space="0" w:color="auto"/>
            </w:tcBorders>
            <w:vAlign w:val="center"/>
            <w:hideMark/>
          </w:tcPr>
          <w:p w14:paraId="5EA7FA68"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952" w:type="dxa"/>
            <w:tcBorders>
              <w:top w:val="nil"/>
              <w:left w:val="nil"/>
              <w:bottom w:val="nil"/>
              <w:right w:val="single" w:sz="4" w:space="0" w:color="auto"/>
            </w:tcBorders>
            <w:vAlign w:val="center"/>
            <w:hideMark/>
          </w:tcPr>
          <w:p w14:paraId="6D3E5CD1"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Alive (%)</w:t>
            </w:r>
          </w:p>
        </w:tc>
        <w:tc>
          <w:tcPr>
            <w:tcW w:w="847" w:type="dxa"/>
            <w:tcBorders>
              <w:top w:val="nil"/>
              <w:left w:val="nil"/>
              <w:bottom w:val="nil"/>
              <w:right w:val="single" w:sz="4" w:space="0" w:color="auto"/>
            </w:tcBorders>
            <w:vAlign w:val="center"/>
            <w:hideMark/>
          </w:tcPr>
          <w:p w14:paraId="0C7BB37E"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Dead (%)</w:t>
            </w:r>
          </w:p>
        </w:tc>
        <w:tc>
          <w:tcPr>
            <w:tcW w:w="1321" w:type="dxa"/>
            <w:tcBorders>
              <w:top w:val="nil"/>
              <w:left w:val="nil"/>
              <w:bottom w:val="nil"/>
              <w:right w:val="single" w:sz="4" w:space="0" w:color="auto"/>
            </w:tcBorders>
            <w:vAlign w:val="center"/>
            <w:hideMark/>
          </w:tcPr>
          <w:p w14:paraId="00A19C1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OR (CI)</w:t>
            </w:r>
          </w:p>
        </w:tc>
        <w:tc>
          <w:tcPr>
            <w:tcW w:w="724" w:type="dxa"/>
            <w:tcBorders>
              <w:top w:val="nil"/>
              <w:left w:val="nil"/>
              <w:bottom w:val="nil"/>
              <w:right w:val="nil"/>
            </w:tcBorders>
            <w:vAlign w:val="center"/>
            <w:hideMark/>
          </w:tcPr>
          <w:p w14:paraId="52EE552E"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P-value</w:t>
            </w:r>
          </w:p>
        </w:tc>
        <w:tc>
          <w:tcPr>
            <w:tcW w:w="952" w:type="dxa"/>
            <w:tcBorders>
              <w:top w:val="nil"/>
              <w:left w:val="single" w:sz="8" w:space="0" w:color="auto"/>
              <w:bottom w:val="nil"/>
              <w:right w:val="single" w:sz="4" w:space="0" w:color="auto"/>
            </w:tcBorders>
            <w:noWrap/>
            <w:vAlign w:val="bottom"/>
            <w:hideMark/>
          </w:tcPr>
          <w:p w14:paraId="1C46A759"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Good (%)</w:t>
            </w:r>
          </w:p>
        </w:tc>
        <w:tc>
          <w:tcPr>
            <w:tcW w:w="952" w:type="dxa"/>
            <w:tcBorders>
              <w:top w:val="nil"/>
              <w:left w:val="nil"/>
              <w:bottom w:val="nil"/>
              <w:right w:val="single" w:sz="4" w:space="0" w:color="auto"/>
            </w:tcBorders>
            <w:noWrap/>
            <w:vAlign w:val="bottom"/>
            <w:hideMark/>
          </w:tcPr>
          <w:p w14:paraId="5D8EB3E8"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Poor (%)</w:t>
            </w:r>
          </w:p>
        </w:tc>
        <w:tc>
          <w:tcPr>
            <w:tcW w:w="1321" w:type="dxa"/>
            <w:tcBorders>
              <w:top w:val="nil"/>
              <w:left w:val="nil"/>
              <w:bottom w:val="nil"/>
              <w:right w:val="single" w:sz="4" w:space="0" w:color="auto"/>
            </w:tcBorders>
            <w:noWrap/>
            <w:vAlign w:val="bottom"/>
            <w:hideMark/>
          </w:tcPr>
          <w:p w14:paraId="4698BC6C"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OR (CI)</w:t>
            </w:r>
          </w:p>
        </w:tc>
        <w:tc>
          <w:tcPr>
            <w:tcW w:w="724" w:type="dxa"/>
            <w:tcBorders>
              <w:top w:val="nil"/>
              <w:left w:val="nil"/>
              <w:bottom w:val="nil"/>
              <w:right w:val="single" w:sz="8" w:space="0" w:color="auto"/>
            </w:tcBorders>
            <w:noWrap/>
            <w:vAlign w:val="bottom"/>
            <w:hideMark/>
          </w:tcPr>
          <w:p w14:paraId="6C815FB6"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P-value</w:t>
            </w:r>
          </w:p>
        </w:tc>
      </w:tr>
      <w:tr w:rsidR="009A3385" w:rsidRPr="009A3385" w14:paraId="74E0938D"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066B1C45"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Age</w:t>
            </w:r>
          </w:p>
        </w:tc>
        <w:tc>
          <w:tcPr>
            <w:tcW w:w="952" w:type="dxa"/>
            <w:tcBorders>
              <w:top w:val="single" w:sz="8" w:space="0" w:color="auto"/>
              <w:left w:val="nil"/>
              <w:bottom w:val="single" w:sz="4" w:space="0" w:color="auto"/>
              <w:right w:val="single" w:sz="4" w:space="0" w:color="auto"/>
            </w:tcBorders>
            <w:vAlign w:val="center"/>
            <w:hideMark/>
          </w:tcPr>
          <w:p w14:paraId="562839C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single" w:sz="8" w:space="0" w:color="auto"/>
              <w:left w:val="nil"/>
              <w:bottom w:val="single" w:sz="4" w:space="0" w:color="auto"/>
              <w:right w:val="single" w:sz="4" w:space="0" w:color="auto"/>
            </w:tcBorders>
            <w:vAlign w:val="center"/>
            <w:hideMark/>
          </w:tcPr>
          <w:p w14:paraId="603CDE9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single" w:sz="8" w:space="0" w:color="auto"/>
              <w:left w:val="nil"/>
              <w:bottom w:val="single" w:sz="4" w:space="0" w:color="auto"/>
              <w:right w:val="single" w:sz="4" w:space="0" w:color="auto"/>
            </w:tcBorders>
            <w:vAlign w:val="center"/>
            <w:hideMark/>
          </w:tcPr>
          <w:p w14:paraId="1A34C85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single" w:sz="8" w:space="0" w:color="auto"/>
              <w:left w:val="nil"/>
              <w:bottom w:val="single" w:sz="4" w:space="0" w:color="auto"/>
              <w:right w:val="nil"/>
            </w:tcBorders>
            <w:vAlign w:val="center"/>
            <w:hideMark/>
          </w:tcPr>
          <w:p w14:paraId="75F55D0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single" w:sz="8" w:space="0" w:color="auto"/>
              <w:left w:val="single" w:sz="8" w:space="0" w:color="auto"/>
              <w:bottom w:val="single" w:sz="4" w:space="0" w:color="auto"/>
              <w:right w:val="single" w:sz="4" w:space="0" w:color="auto"/>
            </w:tcBorders>
            <w:noWrap/>
            <w:vAlign w:val="bottom"/>
            <w:hideMark/>
          </w:tcPr>
          <w:p w14:paraId="60FEF00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single" w:sz="8" w:space="0" w:color="auto"/>
              <w:left w:val="nil"/>
              <w:bottom w:val="single" w:sz="4" w:space="0" w:color="auto"/>
              <w:right w:val="single" w:sz="4" w:space="0" w:color="auto"/>
            </w:tcBorders>
            <w:noWrap/>
            <w:vAlign w:val="bottom"/>
            <w:hideMark/>
          </w:tcPr>
          <w:p w14:paraId="2F4BC4D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single" w:sz="8" w:space="0" w:color="auto"/>
              <w:left w:val="nil"/>
              <w:bottom w:val="single" w:sz="4" w:space="0" w:color="auto"/>
              <w:right w:val="single" w:sz="4" w:space="0" w:color="auto"/>
            </w:tcBorders>
            <w:noWrap/>
            <w:vAlign w:val="bottom"/>
            <w:hideMark/>
          </w:tcPr>
          <w:p w14:paraId="08CA523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single" w:sz="8" w:space="0" w:color="auto"/>
              <w:left w:val="nil"/>
              <w:bottom w:val="single" w:sz="4" w:space="0" w:color="auto"/>
              <w:right w:val="single" w:sz="8" w:space="0" w:color="auto"/>
            </w:tcBorders>
            <w:noWrap/>
            <w:vAlign w:val="bottom"/>
            <w:hideMark/>
          </w:tcPr>
          <w:p w14:paraId="54C06B4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03E6FEE0"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668985B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4" w:space="0" w:color="auto"/>
              <w:right w:val="single" w:sz="8" w:space="0" w:color="auto"/>
            </w:tcBorders>
            <w:vAlign w:val="center"/>
            <w:hideMark/>
          </w:tcPr>
          <w:p w14:paraId="44DC1400"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Less Than 75</w:t>
            </w:r>
          </w:p>
        </w:tc>
        <w:tc>
          <w:tcPr>
            <w:tcW w:w="952" w:type="dxa"/>
            <w:tcBorders>
              <w:top w:val="nil"/>
              <w:left w:val="nil"/>
              <w:bottom w:val="single" w:sz="4" w:space="0" w:color="auto"/>
              <w:right w:val="single" w:sz="4" w:space="0" w:color="auto"/>
            </w:tcBorders>
            <w:vAlign w:val="center"/>
            <w:hideMark/>
          </w:tcPr>
          <w:p w14:paraId="49F81F4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24 (100)</w:t>
            </w:r>
          </w:p>
        </w:tc>
        <w:tc>
          <w:tcPr>
            <w:tcW w:w="847" w:type="dxa"/>
            <w:tcBorders>
              <w:top w:val="nil"/>
              <w:left w:val="nil"/>
              <w:bottom w:val="single" w:sz="4" w:space="0" w:color="auto"/>
              <w:right w:val="single" w:sz="4" w:space="0" w:color="auto"/>
            </w:tcBorders>
            <w:vAlign w:val="center"/>
            <w:hideMark/>
          </w:tcPr>
          <w:p w14:paraId="4ED4305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 (0)</w:t>
            </w:r>
          </w:p>
        </w:tc>
        <w:tc>
          <w:tcPr>
            <w:tcW w:w="1321" w:type="dxa"/>
            <w:tcBorders>
              <w:top w:val="nil"/>
              <w:left w:val="nil"/>
              <w:bottom w:val="single" w:sz="4" w:space="0" w:color="auto"/>
              <w:right w:val="single" w:sz="4" w:space="0" w:color="auto"/>
            </w:tcBorders>
            <w:vAlign w:val="center"/>
            <w:hideMark/>
          </w:tcPr>
          <w:p w14:paraId="3D4E919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nil"/>
            </w:tcBorders>
            <w:vAlign w:val="center"/>
            <w:hideMark/>
          </w:tcPr>
          <w:p w14:paraId="0A34BCA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2436283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18(75)</w:t>
            </w:r>
          </w:p>
        </w:tc>
        <w:tc>
          <w:tcPr>
            <w:tcW w:w="952" w:type="dxa"/>
            <w:tcBorders>
              <w:top w:val="nil"/>
              <w:left w:val="nil"/>
              <w:bottom w:val="single" w:sz="4" w:space="0" w:color="auto"/>
              <w:right w:val="single" w:sz="4" w:space="0" w:color="auto"/>
            </w:tcBorders>
            <w:noWrap/>
            <w:vAlign w:val="bottom"/>
            <w:hideMark/>
          </w:tcPr>
          <w:p w14:paraId="4CB2704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6(25)</w:t>
            </w:r>
          </w:p>
        </w:tc>
        <w:tc>
          <w:tcPr>
            <w:tcW w:w="1321" w:type="dxa"/>
            <w:tcBorders>
              <w:top w:val="nil"/>
              <w:left w:val="nil"/>
              <w:bottom w:val="single" w:sz="4" w:space="0" w:color="auto"/>
              <w:right w:val="single" w:sz="4" w:space="0" w:color="auto"/>
            </w:tcBorders>
            <w:noWrap/>
            <w:vAlign w:val="bottom"/>
            <w:hideMark/>
          </w:tcPr>
          <w:p w14:paraId="7489E52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0.571(0.139-2.348)</w:t>
            </w:r>
          </w:p>
        </w:tc>
        <w:tc>
          <w:tcPr>
            <w:tcW w:w="724" w:type="dxa"/>
            <w:tcBorders>
              <w:top w:val="nil"/>
              <w:left w:val="nil"/>
              <w:bottom w:val="single" w:sz="4" w:space="0" w:color="auto"/>
              <w:right w:val="single" w:sz="8" w:space="0" w:color="auto"/>
            </w:tcBorders>
            <w:noWrap/>
            <w:vAlign w:val="bottom"/>
            <w:hideMark/>
          </w:tcPr>
          <w:p w14:paraId="6929CE9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0.496</w:t>
            </w:r>
          </w:p>
        </w:tc>
      </w:tr>
      <w:tr w:rsidR="009A3385" w:rsidRPr="009A3385" w14:paraId="2C7FB49F"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4FCC9B8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7778A206"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More than 75</w:t>
            </w:r>
          </w:p>
        </w:tc>
        <w:tc>
          <w:tcPr>
            <w:tcW w:w="952" w:type="dxa"/>
            <w:tcBorders>
              <w:top w:val="nil"/>
              <w:left w:val="nil"/>
              <w:bottom w:val="single" w:sz="8" w:space="0" w:color="auto"/>
              <w:right w:val="single" w:sz="4" w:space="0" w:color="auto"/>
            </w:tcBorders>
            <w:vAlign w:val="center"/>
            <w:hideMark/>
          </w:tcPr>
          <w:p w14:paraId="69ECC1A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25 (80.6)</w:t>
            </w:r>
          </w:p>
        </w:tc>
        <w:tc>
          <w:tcPr>
            <w:tcW w:w="847" w:type="dxa"/>
            <w:tcBorders>
              <w:top w:val="nil"/>
              <w:left w:val="nil"/>
              <w:bottom w:val="single" w:sz="8" w:space="0" w:color="auto"/>
              <w:right w:val="single" w:sz="4" w:space="0" w:color="auto"/>
            </w:tcBorders>
            <w:vAlign w:val="center"/>
            <w:hideMark/>
          </w:tcPr>
          <w:p w14:paraId="3ACE1F1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 (19.4)</w:t>
            </w:r>
          </w:p>
        </w:tc>
        <w:tc>
          <w:tcPr>
            <w:tcW w:w="1321" w:type="dxa"/>
            <w:tcBorders>
              <w:top w:val="nil"/>
              <w:left w:val="nil"/>
              <w:bottom w:val="single" w:sz="8" w:space="0" w:color="auto"/>
              <w:right w:val="single" w:sz="4" w:space="0" w:color="auto"/>
            </w:tcBorders>
            <w:vAlign w:val="center"/>
            <w:hideMark/>
          </w:tcPr>
          <w:p w14:paraId="108AFBF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3EF0E0F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39F319F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21(84)</w:t>
            </w:r>
          </w:p>
        </w:tc>
        <w:tc>
          <w:tcPr>
            <w:tcW w:w="952" w:type="dxa"/>
            <w:tcBorders>
              <w:top w:val="nil"/>
              <w:left w:val="nil"/>
              <w:bottom w:val="single" w:sz="8" w:space="0" w:color="auto"/>
              <w:right w:val="single" w:sz="4" w:space="0" w:color="auto"/>
            </w:tcBorders>
            <w:noWrap/>
            <w:vAlign w:val="bottom"/>
            <w:hideMark/>
          </w:tcPr>
          <w:p w14:paraId="3E38792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4(16)</w:t>
            </w:r>
          </w:p>
        </w:tc>
        <w:tc>
          <w:tcPr>
            <w:tcW w:w="1321" w:type="dxa"/>
            <w:tcBorders>
              <w:top w:val="nil"/>
              <w:left w:val="nil"/>
              <w:bottom w:val="single" w:sz="8" w:space="0" w:color="auto"/>
              <w:right w:val="single" w:sz="4" w:space="0" w:color="auto"/>
            </w:tcBorders>
            <w:noWrap/>
            <w:vAlign w:val="bottom"/>
            <w:hideMark/>
          </w:tcPr>
          <w:p w14:paraId="178C347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8C4AF2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2D8243FA"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3A41089C"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Sex</w:t>
            </w:r>
          </w:p>
        </w:tc>
        <w:tc>
          <w:tcPr>
            <w:tcW w:w="952" w:type="dxa"/>
            <w:tcBorders>
              <w:top w:val="nil"/>
              <w:left w:val="nil"/>
              <w:bottom w:val="single" w:sz="4" w:space="0" w:color="auto"/>
              <w:right w:val="single" w:sz="4" w:space="0" w:color="auto"/>
            </w:tcBorders>
            <w:vAlign w:val="center"/>
            <w:hideMark/>
          </w:tcPr>
          <w:p w14:paraId="6BF4222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0FCE6DE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7D5B4B5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32668F0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238965B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690F1DF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03FCEDA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1935517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38D636F4"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7976A52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4" w:space="0" w:color="auto"/>
              <w:right w:val="single" w:sz="8" w:space="0" w:color="auto"/>
            </w:tcBorders>
            <w:vAlign w:val="center"/>
            <w:hideMark/>
          </w:tcPr>
          <w:p w14:paraId="57ABF455"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Male</w:t>
            </w:r>
          </w:p>
        </w:tc>
        <w:tc>
          <w:tcPr>
            <w:tcW w:w="952" w:type="dxa"/>
            <w:tcBorders>
              <w:top w:val="nil"/>
              <w:left w:val="nil"/>
              <w:bottom w:val="single" w:sz="4" w:space="0" w:color="auto"/>
              <w:right w:val="single" w:sz="4" w:space="0" w:color="auto"/>
            </w:tcBorders>
            <w:vAlign w:val="center"/>
            <w:hideMark/>
          </w:tcPr>
          <w:p w14:paraId="7AC94F3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9 (18.4)</w:t>
            </w:r>
          </w:p>
        </w:tc>
        <w:tc>
          <w:tcPr>
            <w:tcW w:w="847" w:type="dxa"/>
            <w:tcBorders>
              <w:top w:val="nil"/>
              <w:left w:val="nil"/>
              <w:bottom w:val="single" w:sz="4" w:space="0" w:color="auto"/>
              <w:right w:val="single" w:sz="4" w:space="0" w:color="auto"/>
            </w:tcBorders>
            <w:vAlign w:val="center"/>
            <w:hideMark/>
          </w:tcPr>
          <w:p w14:paraId="17F2131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40 (81.6)</w:t>
            </w:r>
          </w:p>
        </w:tc>
        <w:tc>
          <w:tcPr>
            <w:tcW w:w="1321" w:type="dxa"/>
            <w:tcBorders>
              <w:top w:val="nil"/>
              <w:left w:val="nil"/>
              <w:bottom w:val="single" w:sz="4" w:space="0" w:color="auto"/>
              <w:right w:val="single" w:sz="4" w:space="0" w:color="auto"/>
            </w:tcBorders>
            <w:vAlign w:val="center"/>
            <w:hideMark/>
          </w:tcPr>
          <w:p w14:paraId="3CD2D56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0.113 (0.018-0.712)</w:t>
            </w:r>
          </w:p>
        </w:tc>
        <w:tc>
          <w:tcPr>
            <w:tcW w:w="724" w:type="dxa"/>
            <w:tcBorders>
              <w:top w:val="nil"/>
              <w:left w:val="nil"/>
              <w:bottom w:val="single" w:sz="4" w:space="0" w:color="auto"/>
              <w:right w:val="nil"/>
            </w:tcBorders>
            <w:vAlign w:val="center"/>
            <w:hideMark/>
          </w:tcPr>
          <w:p w14:paraId="7F50F8C0"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0.023</w:t>
            </w:r>
          </w:p>
        </w:tc>
        <w:tc>
          <w:tcPr>
            <w:tcW w:w="952" w:type="dxa"/>
            <w:tcBorders>
              <w:top w:val="nil"/>
              <w:left w:val="single" w:sz="8" w:space="0" w:color="auto"/>
              <w:bottom w:val="single" w:sz="4" w:space="0" w:color="auto"/>
              <w:right w:val="single" w:sz="4" w:space="0" w:color="auto"/>
            </w:tcBorders>
            <w:noWrap/>
            <w:vAlign w:val="bottom"/>
            <w:hideMark/>
          </w:tcPr>
          <w:p w14:paraId="6063CA0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6(66.7)</w:t>
            </w:r>
          </w:p>
        </w:tc>
        <w:tc>
          <w:tcPr>
            <w:tcW w:w="952" w:type="dxa"/>
            <w:tcBorders>
              <w:top w:val="nil"/>
              <w:left w:val="nil"/>
              <w:bottom w:val="single" w:sz="4" w:space="0" w:color="auto"/>
              <w:right w:val="single" w:sz="4" w:space="0" w:color="auto"/>
            </w:tcBorders>
            <w:noWrap/>
            <w:vAlign w:val="bottom"/>
            <w:hideMark/>
          </w:tcPr>
          <w:p w14:paraId="6F4A0DC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3(33.3)</w:t>
            </w:r>
          </w:p>
        </w:tc>
        <w:tc>
          <w:tcPr>
            <w:tcW w:w="1321" w:type="dxa"/>
            <w:tcBorders>
              <w:top w:val="nil"/>
              <w:left w:val="nil"/>
              <w:bottom w:val="single" w:sz="4" w:space="0" w:color="auto"/>
              <w:right w:val="single" w:sz="4" w:space="0" w:color="auto"/>
            </w:tcBorders>
            <w:noWrap/>
            <w:vAlign w:val="bottom"/>
            <w:hideMark/>
          </w:tcPr>
          <w:p w14:paraId="06FFCE6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0.424(0.085-2.118)</w:t>
            </w:r>
          </w:p>
        </w:tc>
        <w:tc>
          <w:tcPr>
            <w:tcW w:w="724" w:type="dxa"/>
            <w:tcBorders>
              <w:top w:val="nil"/>
              <w:left w:val="nil"/>
              <w:bottom w:val="single" w:sz="4" w:space="0" w:color="auto"/>
              <w:right w:val="single" w:sz="8" w:space="0" w:color="auto"/>
            </w:tcBorders>
            <w:noWrap/>
            <w:vAlign w:val="bottom"/>
            <w:hideMark/>
          </w:tcPr>
          <w:p w14:paraId="1E9E455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0.364</w:t>
            </w:r>
          </w:p>
        </w:tc>
      </w:tr>
      <w:tr w:rsidR="009A3385" w:rsidRPr="009A3385" w14:paraId="70EC35B2"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0D06F22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5E848EE5"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Female</w:t>
            </w:r>
          </w:p>
        </w:tc>
        <w:tc>
          <w:tcPr>
            <w:tcW w:w="952" w:type="dxa"/>
            <w:tcBorders>
              <w:top w:val="nil"/>
              <w:left w:val="nil"/>
              <w:bottom w:val="single" w:sz="8" w:space="0" w:color="auto"/>
              <w:right w:val="single" w:sz="4" w:space="0" w:color="auto"/>
            </w:tcBorders>
            <w:vAlign w:val="center"/>
            <w:hideMark/>
          </w:tcPr>
          <w:p w14:paraId="1E6AC10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 (66.7)</w:t>
            </w:r>
          </w:p>
        </w:tc>
        <w:tc>
          <w:tcPr>
            <w:tcW w:w="847" w:type="dxa"/>
            <w:tcBorders>
              <w:top w:val="nil"/>
              <w:left w:val="nil"/>
              <w:bottom w:val="single" w:sz="8" w:space="0" w:color="auto"/>
              <w:right w:val="single" w:sz="4" w:space="0" w:color="auto"/>
            </w:tcBorders>
            <w:vAlign w:val="center"/>
            <w:hideMark/>
          </w:tcPr>
          <w:p w14:paraId="007C219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 (33.3)</w:t>
            </w:r>
          </w:p>
        </w:tc>
        <w:tc>
          <w:tcPr>
            <w:tcW w:w="1321" w:type="dxa"/>
            <w:tcBorders>
              <w:top w:val="nil"/>
              <w:left w:val="nil"/>
              <w:bottom w:val="single" w:sz="8" w:space="0" w:color="auto"/>
              <w:right w:val="single" w:sz="4" w:space="0" w:color="auto"/>
            </w:tcBorders>
            <w:vAlign w:val="center"/>
            <w:hideMark/>
          </w:tcPr>
          <w:p w14:paraId="3521042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4EA940C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4E2629B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33(82.5)</w:t>
            </w:r>
          </w:p>
        </w:tc>
        <w:tc>
          <w:tcPr>
            <w:tcW w:w="952" w:type="dxa"/>
            <w:tcBorders>
              <w:top w:val="nil"/>
              <w:left w:val="nil"/>
              <w:bottom w:val="single" w:sz="8" w:space="0" w:color="auto"/>
              <w:right w:val="single" w:sz="4" w:space="0" w:color="auto"/>
            </w:tcBorders>
            <w:noWrap/>
            <w:vAlign w:val="bottom"/>
            <w:hideMark/>
          </w:tcPr>
          <w:p w14:paraId="291BC59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7(17.5)</w:t>
            </w:r>
          </w:p>
        </w:tc>
        <w:tc>
          <w:tcPr>
            <w:tcW w:w="1321" w:type="dxa"/>
            <w:tcBorders>
              <w:top w:val="nil"/>
              <w:left w:val="nil"/>
              <w:bottom w:val="single" w:sz="8" w:space="0" w:color="auto"/>
              <w:right w:val="single" w:sz="4" w:space="0" w:color="auto"/>
            </w:tcBorders>
            <w:noWrap/>
            <w:vAlign w:val="bottom"/>
            <w:hideMark/>
          </w:tcPr>
          <w:p w14:paraId="2978502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07A8C72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2BCC1CF7"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30D4DF68"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Occupation</w:t>
            </w:r>
          </w:p>
        </w:tc>
        <w:tc>
          <w:tcPr>
            <w:tcW w:w="952" w:type="dxa"/>
            <w:tcBorders>
              <w:top w:val="nil"/>
              <w:left w:val="nil"/>
              <w:bottom w:val="single" w:sz="4" w:space="0" w:color="auto"/>
              <w:right w:val="single" w:sz="4" w:space="0" w:color="auto"/>
            </w:tcBorders>
            <w:vAlign w:val="center"/>
            <w:hideMark/>
          </w:tcPr>
          <w:p w14:paraId="718B686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0C32210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7A29ADB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2BFAD4D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50C5454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3AFEAB1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56F5D74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3050EE2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7C5A8AE4"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507FF35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4" w:space="0" w:color="auto"/>
              <w:right w:val="single" w:sz="8" w:space="0" w:color="auto"/>
            </w:tcBorders>
            <w:vAlign w:val="center"/>
            <w:hideMark/>
          </w:tcPr>
          <w:p w14:paraId="57A63E1F"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Housewife/Retired</w:t>
            </w:r>
          </w:p>
        </w:tc>
        <w:tc>
          <w:tcPr>
            <w:tcW w:w="952" w:type="dxa"/>
            <w:tcBorders>
              <w:top w:val="nil"/>
              <w:left w:val="nil"/>
              <w:bottom w:val="single" w:sz="4" w:space="0" w:color="auto"/>
              <w:right w:val="single" w:sz="4" w:space="0" w:color="auto"/>
            </w:tcBorders>
            <w:vAlign w:val="center"/>
            <w:hideMark/>
          </w:tcPr>
          <w:p w14:paraId="1FAA00F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8 (100)</w:t>
            </w:r>
          </w:p>
        </w:tc>
        <w:tc>
          <w:tcPr>
            <w:tcW w:w="847" w:type="dxa"/>
            <w:tcBorders>
              <w:top w:val="nil"/>
              <w:left w:val="nil"/>
              <w:bottom w:val="single" w:sz="4" w:space="0" w:color="auto"/>
              <w:right w:val="single" w:sz="4" w:space="0" w:color="auto"/>
            </w:tcBorders>
            <w:vAlign w:val="center"/>
            <w:hideMark/>
          </w:tcPr>
          <w:p w14:paraId="57F46F3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 (0)</w:t>
            </w:r>
          </w:p>
        </w:tc>
        <w:tc>
          <w:tcPr>
            <w:tcW w:w="1321" w:type="dxa"/>
            <w:tcBorders>
              <w:top w:val="nil"/>
              <w:left w:val="nil"/>
              <w:bottom w:val="single" w:sz="4" w:space="0" w:color="auto"/>
              <w:right w:val="single" w:sz="4" w:space="0" w:color="auto"/>
            </w:tcBorders>
            <w:vAlign w:val="center"/>
            <w:hideMark/>
          </w:tcPr>
          <w:p w14:paraId="575C004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nil"/>
            </w:tcBorders>
            <w:vAlign w:val="center"/>
            <w:hideMark/>
          </w:tcPr>
          <w:p w14:paraId="7F8469F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15E1A9A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6(75)</w:t>
            </w:r>
          </w:p>
        </w:tc>
        <w:tc>
          <w:tcPr>
            <w:tcW w:w="952" w:type="dxa"/>
            <w:tcBorders>
              <w:top w:val="nil"/>
              <w:left w:val="nil"/>
              <w:bottom w:val="single" w:sz="4" w:space="0" w:color="auto"/>
              <w:right w:val="single" w:sz="4" w:space="0" w:color="auto"/>
            </w:tcBorders>
            <w:noWrap/>
            <w:vAlign w:val="bottom"/>
            <w:hideMark/>
          </w:tcPr>
          <w:p w14:paraId="0D35663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2(25)</w:t>
            </w:r>
          </w:p>
        </w:tc>
        <w:tc>
          <w:tcPr>
            <w:tcW w:w="1321" w:type="dxa"/>
            <w:tcBorders>
              <w:top w:val="nil"/>
              <w:left w:val="nil"/>
              <w:bottom w:val="single" w:sz="4" w:space="0" w:color="auto"/>
              <w:right w:val="single" w:sz="4" w:space="0" w:color="auto"/>
            </w:tcBorders>
            <w:noWrap/>
            <w:vAlign w:val="bottom"/>
            <w:hideMark/>
          </w:tcPr>
          <w:p w14:paraId="549F5F4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0.727(0.123-4.30)</w:t>
            </w:r>
          </w:p>
        </w:tc>
        <w:tc>
          <w:tcPr>
            <w:tcW w:w="724" w:type="dxa"/>
            <w:tcBorders>
              <w:top w:val="nil"/>
              <w:left w:val="nil"/>
              <w:bottom w:val="single" w:sz="4" w:space="0" w:color="auto"/>
              <w:right w:val="single" w:sz="8" w:space="0" w:color="auto"/>
            </w:tcBorders>
            <w:noWrap/>
            <w:vAlign w:val="bottom"/>
            <w:hideMark/>
          </w:tcPr>
          <w:p w14:paraId="011777C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0.659</w:t>
            </w:r>
          </w:p>
        </w:tc>
      </w:tr>
      <w:tr w:rsidR="009A3385" w:rsidRPr="009A3385" w14:paraId="771121B1"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388F543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6D9EFCC6"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Other Profession</w:t>
            </w:r>
          </w:p>
        </w:tc>
        <w:tc>
          <w:tcPr>
            <w:tcW w:w="952" w:type="dxa"/>
            <w:tcBorders>
              <w:top w:val="nil"/>
              <w:left w:val="nil"/>
              <w:bottom w:val="single" w:sz="8" w:space="0" w:color="auto"/>
              <w:right w:val="single" w:sz="4" w:space="0" w:color="auto"/>
            </w:tcBorders>
            <w:vAlign w:val="center"/>
            <w:hideMark/>
          </w:tcPr>
          <w:p w14:paraId="0754319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41 (87.2)</w:t>
            </w:r>
          </w:p>
        </w:tc>
        <w:tc>
          <w:tcPr>
            <w:tcW w:w="847" w:type="dxa"/>
            <w:tcBorders>
              <w:top w:val="nil"/>
              <w:left w:val="nil"/>
              <w:bottom w:val="single" w:sz="8" w:space="0" w:color="auto"/>
              <w:right w:val="single" w:sz="4" w:space="0" w:color="auto"/>
            </w:tcBorders>
            <w:vAlign w:val="center"/>
            <w:hideMark/>
          </w:tcPr>
          <w:p w14:paraId="44002D4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 (12.8)</w:t>
            </w:r>
          </w:p>
        </w:tc>
        <w:tc>
          <w:tcPr>
            <w:tcW w:w="1321" w:type="dxa"/>
            <w:tcBorders>
              <w:top w:val="nil"/>
              <w:left w:val="nil"/>
              <w:bottom w:val="single" w:sz="8" w:space="0" w:color="auto"/>
              <w:right w:val="single" w:sz="4" w:space="0" w:color="auto"/>
            </w:tcBorders>
            <w:vAlign w:val="center"/>
            <w:hideMark/>
          </w:tcPr>
          <w:p w14:paraId="55D5BD1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03C3A2A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03429F5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33(80.5)</w:t>
            </w:r>
          </w:p>
        </w:tc>
        <w:tc>
          <w:tcPr>
            <w:tcW w:w="952" w:type="dxa"/>
            <w:tcBorders>
              <w:top w:val="nil"/>
              <w:left w:val="nil"/>
              <w:bottom w:val="single" w:sz="8" w:space="0" w:color="auto"/>
              <w:right w:val="single" w:sz="4" w:space="0" w:color="auto"/>
            </w:tcBorders>
            <w:noWrap/>
            <w:vAlign w:val="bottom"/>
            <w:hideMark/>
          </w:tcPr>
          <w:p w14:paraId="2DE8279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8(19.5)</w:t>
            </w:r>
          </w:p>
        </w:tc>
        <w:tc>
          <w:tcPr>
            <w:tcW w:w="1321" w:type="dxa"/>
            <w:tcBorders>
              <w:top w:val="nil"/>
              <w:left w:val="nil"/>
              <w:bottom w:val="single" w:sz="8" w:space="0" w:color="auto"/>
              <w:right w:val="single" w:sz="4" w:space="0" w:color="auto"/>
            </w:tcBorders>
            <w:noWrap/>
            <w:vAlign w:val="bottom"/>
            <w:hideMark/>
          </w:tcPr>
          <w:p w14:paraId="3E44D62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1D798E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363D48F1"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67466C6C"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Osteoporosis</w:t>
            </w:r>
          </w:p>
        </w:tc>
        <w:tc>
          <w:tcPr>
            <w:tcW w:w="952" w:type="dxa"/>
            <w:tcBorders>
              <w:top w:val="nil"/>
              <w:left w:val="nil"/>
              <w:bottom w:val="single" w:sz="4" w:space="0" w:color="auto"/>
              <w:right w:val="single" w:sz="4" w:space="0" w:color="auto"/>
            </w:tcBorders>
            <w:vAlign w:val="center"/>
            <w:hideMark/>
          </w:tcPr>
          <w:p w14:paraId="13BA657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70D283B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5713808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2237C4A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507FA77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4C492D1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2E52CA0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391D5B1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73856A01"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6824247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4" w:space="0" w:color="auto"/>
              <w:right w:val="single" w:sz="8" w:space="0" w:color="auto"/>
            </w:tcBorders>
            <w:vAlign w:val="center"/>
            <w:hideMark/>
          </w:tcPr>
          <w:p w14:paraId="4D988835"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No</w:t>
            </w:r>
          </w:p>
        </w:tc>
        <w:tc>
          <w:tcPr>
            <w:tcW w:w="952" w:type="dxa"/>
            <w:tcBorders>
              <w:top w:val="nil"/>
              <w:left w:val="nil"/>
              <w:bottom w:val="single" w:sz="4" w:space="0" w:color="auto"/>
              <w:right w:val="single" w:sz="4" w:space="0" w:color="auto"/>
            </w:tcBorders>
            <w:vAlign w:val="center"/>
            <w:hideMark/>
          </w:tcPr>
          <w:p w14:paraId="6FAE26F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48 (90.6)</w:t>
            </w:r>
          </w:p>
        </w:tc>
        <w:tc>
          <w:tcPr>
            <w:tcW w:w="847" w:type="dxa"/>
            <w:tcBorders>
              <w:top w:val="nil"/>
              <w:left w:val="nil"/>
              <w:bottom w:val="single" w:sz="4" w:space="0" w:color="auto"/>
              <w:right w:val="single" w:sz="4" w:space="0" w:color="auto"/>
            </w:tcBorders>
            <w:vAlign w:val="center"/>
            <w:hideMark/>
          </w:tcPr>
          <w:p w14:paraId="0719465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 (9.4)</w:t>
            </w:r>
          </w:p>
        </w:tc>
        <w:tc>
          <w:tcPr>
            <w:tcW w:w="1321" w:type="dxa"/>
            <w:tcBorders>
              <w:top w:val="nil"/>
              <w:left w:val="nil"/>
              <w:bottom w:val="single" w:sz="4" w:space="0" w:color="auto"/>
              <w:right w:val="single" w:sz="4" w:space="0" w:color="auto"/>
            </w:tcBorders>
            <w:vAlign w:val="center"/>
            <w:hideMark/>
          </w:tcPr>
          <w:p w14:paraId="6FAC606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9.6 (0.517-178.144)</w:t>
            </w:r>
          </w:p>
        </w:tc>
        <w:tc>
          <w:tcPr>
            <w:tcW w:w="724" w:type="dxa"/>
            <w:tcBorders>
              <w:top w:val="nil"/>
              <w:left w:val="nil"/>
              <w:bottom w:val="single" w:sz="4" w:space="0" w:color="auto"/>
              <w:right w:val="nil"/>
            </w:tcBorders>
            <w:vAlign w:val="center"/>
            <w:hideMark/>
          </w:tcPr>
          <w:p w14:paraId="42FC3A3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0.208</w:t>
            </w:r>
          </w:p>
        </w:tc>
        <w:tc>
          <w:tcPr>
            <w:tcW w:w="952" w:type="dxa"/>
            <w:tcBorders>
              <w:top w:val="nil"/>
              <w:left w:val="single" w:sz="8" w:space="0" w:color="auto"/>
              <w:bottom w:val="single" w:sz="4" w:space="0" w:color="auto"/>
              <w:right w:val="single" w:sz="4" w:space="0" w:color="auto"/>
            </w:tcBorders>
            <w:noWrap/>
            <w:vAlign w:val="bottom"/>
            <w:hideMark/>
          </w:tcPr>
          <w:p w14:paraId="615263A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38(79.2)</w:t>
            </w:r>
          </w:p>
        </w:tc>
        <w:tc>
          <w:tcPr>
            <w:tcW w:w="952" w:type="dxa"/>
            <w:tcBorders>
              <w:top w:val="nil"/>
              <w:left w:val="nil"/>
              <w:bottom w:val="single" w:sz="4" w:space="0" w:color="auto"/>
              <w:right w:val="single" w:sz="4" w:space="0" w:color="auto"/>
            </w:tcBorders>
            <w:noWrap/>
            <w:vAlign w:val="bottom"/>
            <w:hideMark/>
          </w:tcPr>
          <w:p w14:paraId="30C64B1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10(20.8)</w:t>
            </w:r>
          </w:p>
        </w:tc>
        <w:tc>
          <w:tcPr>
            <w:tcW w:w="1321" w:type="dxa"/>
            <w:tcBorders>
              <w:top w:val="nil"/>
              <w:left w:val="nil"/>
              <w:bottom w:val="single" w:sz="4" w:space="0" w:color="auto"/>
              <w:right w:val="single" w:sz="4" w:space="0" w:color="auto"/>
            </w:tcBorders>
            <w:vAlign w:val="center"/>
            <w:hideMark/>
          </w:tcPr>
          <w:p w14:paraId="423CC05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single" w:sz="8" w:space="0" w:color="auto"/>
            </w:tcBorders>
            <w:noWrap/>
            <w:vAlign w:val="bottom"/>
            <w:hideMark/>
          </w:tcPr>
          <w:p w14:paraId="2FABF93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7E918DA2"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6040A83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2B813525"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Yes</w:t>
            </w:r>
          </w:p>
        </w:tc>
        <w:tc>
          <w:tcPr>
            <w:tcW w:w="952" w:type="dxa"/>
            <w:tcBorders>
              <w:top w:val="nil"/>
              <w:left w:val="nil"/>
              <w:bottom w:val="single" w:sz="8" w:space="0" w:color="auto"/>
              <w:right w:val="single" w:sz="4" w:space="0" w:color="auto"/>
            </w:tcBorders>
            <w:vAlign w:val="center"/>
            <w:hideMark/>
          </w:tcPr>
          <w:p w14:paraId="16E0A20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 (50)</w:t>
            </w:r>
          </w:p>
        </w:tc>
        <w:tc>
          <w:tcPr>
            <w:tcW w:w="847" w:type="dxa"/>
            <w:tcBorders>
              <w:top w:val="nil"/>
              <w:left w:val="nil"/>
              <w:bottom w:val="single" w:sz="8" w:space="0" w:color="auto"/>
              <w:right w:val="single" w:sz="4" w:space="0" w:color="auto"/>
            </w:tcBorders>
            <w:vAlign w:val="center"/>
            <w:hideMark/>
          </w:tcPr>
          <w:p w14:paraId="42B4113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1(50)</w:t>
            </w:r>
          </w:p>
        </w:tc>
        <w:tc>
          <w:tcPr>
            <w:tcW w:w="1321" w:type="dxa"/>
            <w:tcBorders>
              <w:top w:val="nil"/>
              <w:left w:val="nil"/>
              <w:bottom w:val="single" w:sz="8" w:space="0" w:color="auto"/>
              <w:right w:val="single" w:sz="4" w:space="0" w:color="auto"/>
            </w:tcBorders>
            <w:vAlign w:val="center"/>
            <w:hideMark/>
          </w:tcPr>
          <w:p w14:paraId="1104AFA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7BD2DF7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63D3137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1(100)</w:t>
            </w:r>
          </w:p>
        </w:tc>
        <w:tc>
          <w:tcPr>
            <w:tcW w:w="952" w:type="dxa"/>
            <w:tcBorders>
              <w:top w:val="nil"/>
              <w:left w:val="nil"/>
              <w:bottom w:val="single" w:sz="8" w:space="0" w:color="auto"/>
              <w:right w:val="single" w:sz="4" w:space="0" w:color="auto"/>
            </w:tcBorders>
            <w:noWrap/>
            <w:vAlign w:val="bottom"/>
            <w:hideMark/>
          </w:tcPr>
          <w:p w14:paraId="339DE02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0(0)</w:t>
            </w:r>
          </w:p>
        </w:tc>
        <w:tc>
          <w:tcPr>
            <w:tcW w:w="1321" w:type="dxa"/>
            <w:tcBorders>
              <w:top w:val="nil"/>
              <w:left w:val="nil"/>
              <w:bottom w:val="single" w:sz="8" w:space="0" w:color="auto"/>
              <w:right w:val="single" w:sz="4" w:space="0" w:color="auto"/>
            </w:tcBorders>
            <w:noWrap/>
            <w:vAlign w:val="bottom"/>
            <w:hideMark/>
          </w:tcPr>
          <w:p w14:paraId="4AACBC3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FBD5C7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1F27B581"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30F36D79"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lastRenderedPageBreak/>
              <w:t>Fall</w:t>
            </w:r>
          </w:p>
        </w:tc>
        <w:tc>
          <w:tcPr>
            <w:tcW w:w="952" w:type="dxa"/>
            <w:tcBorders>
              <w:top w:val="nil"/>
              <w:left w:val="nil"/>
              <w:bottom w:val="single" w:sz="4" w:space="0" w:color="auto"/>
              <w:right w:val="single" w:sz="4" w:space="0" w:color="auto"/>
            </w:tcBorders>
            <w:vAlign w:val="center"/>
            <w:hideMark/>
          </w:tcPr>
          <w:p w14:paraId="05BB8AE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06CCB8D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76DC637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7FE128D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7BE7D08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0738064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0B561BB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172760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322C985C"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516AD51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4" w:space="0" w:color="auto"/>
              <w:right w:val="single" w:sz="8" w:space="0" w:color="auto"/>
            </w:tcBorders>
            <w:vAlign w:val="center"/>
            <w:hideMark/>
          </w:tcPr>
          <w:p w14:paraId="0A7E377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No</w:t>
            </w:r>
          </w:p>
        </w:tc>
        <w:tc>
          <w:tcPr>
            <w:tcW w:w="952" w:type="dxa"/>
            <w:tcBorders>
              <w:top w:val="nil"/>
              <w:left w:val="nil"/>
              <w:bottom w:val="single" w:sz="4" w:space="0" w:color="auto"/>
              <w:right w:val="single" w:sz="4" w:space="0" w:color="auto"/>
            </w:tcBorders>
            <w:vAlign w:val="center"/>
            <w:hideMark/>
          </w:tcPr>
          <w:p w14:paraId="27230A3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45(90)</w:t>
            </w:r>
          </w:p>
        </w:tc>
        <w:tc>
          <w:tcPr>
            <w:tcW w:w="847" w:type="dxa"/>
            <w:tcBorders>
              <w:top w:val="nil"/>
              <w:left w:val="nil"/>
              <w:bottom w:val="single" w:sz="4" w:space="0" w:color="auto"/>
              <w:right w:val="single" w:sz="4" w:space="0" w:color="auto"/>
            </w:tcBorders>
            <w:vAlign w:val="center"/>
            <w:hideMark/>
          </w:tcPr>
          <w:p w14:paraId="064B404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 (10)</w:t>
            </w:r>
          </w:p>
        </w:tc>
        <w:tc>
          <w:tcPr>
            <w:tcW w:w="1321" w:type="dxa"/>
            <w:tcBorders>
              <w:top w:val="nil"/>
              <w:left w:val="nil"/>
              <w:bottom w:val="single" w:sz="4" w:space="0" w:color="auto"/>
              <w:right w:val="single" w:sz="4" w:space="0" w:color="auto"/>
            </w:tcBorders>
            <w:vAlign w:val="center"/>
            <w:hideMark/>
          </w:tcPr>
          <w:p w14:paraId="0FEE10B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2.25 (0.209-24.266)</w:t>
            </w:r>
          </w:p>
        </w:tc>
        <w:tc>
          <w:tcPr>
            <w:tcW w:w="724" w:type="dxa"/>
            <w:tcBorders>
              <w:top w:val="nil"/>
              <w:left w:val="nil"/>
              <w:bottom w:val="single" w:sz="4" w:space="0" w:color="auto"/>
              <w:right w:val="nil"/>
            </w:tcBorders>
            <w:vAlign w:val="center"/>
            <w:hideMark/>
          </w:tcPr>
          <w:p w14:paraId="3B04921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0.452</w:t>
            </w:r>
          </w:p>
        </w:tc>
        <w:tc>
          <w:tcPr>
            <w:tcW w:w="952" w:type="dxa"/>
            <w:tcBorders>
              <w:top w:val="nil"/>
              <w:left w:val="single" w:sz="8" w:space="0" w:color="auto"/>
              <w:bottom w:val="single" w:sz="4" w:space="0" w:color="auto"/>
              <w:right w:val="single" w:sz="4" w:space="0" w:color="auto"/>
            </w:tcBorders>
            <w:noWrap/>
            <w:vAlign w:val="bottom"/>
            <w:hideMark/>
          </w:tcPr>
          <w:p w14:paraId="3965C3D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35(77.8)</w:t>
            </w:r>
          </w:p>
        </w:tc>
        <w:tc>
          <w:tcPr>
            <w:tcW w:w="952" w:type="dxa"/>
            <w:tcBorders>
              <w:top w:val="nil"/>
              <w:left w:val="nil"/>
              <w:bottom w:val="single" w:sz="4" w:space="0" w:color="auto"/>
              <w:right w:val="single" w:sz="4" w:space="0" w:color="auto"/>
            </w:tcBorders>
            <w:noWrap/>
            <w:vAlign w:val="bottom"/>
            <w:hideMark/>
          </w:tcPr>
          <w:p w14:paraId="1015F0A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10(22.2)</w:t>
            </w:r>
          </w:p>
        </w:tc>
        <w:tc>
          <w:tcPr>
            <w:tcW w:w="1321" w:type="dxa"/>
            <w:tcBorders>
              <w:top w:val="nil"/>
              <w:left w:val="nil"/>
              <w:bottom w:val="single" w:sz="4" w:space="0" w:color="auto"/>
              <w:right w:val="single" w:sz="4" w:space="0" w:color="auto"/>
            </w:tcBorders>
            <w:vAlign w:val="center"/>
            <w:hideMark/>
          </w:tcPr>
          <w:p w14:paraId="34BD4A2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single" w:sz="8" w:space="0" w:color="auto"/>
            </w:tcBorders>
            <w:noWrap/>
            <w:vAlign w:val="bottom"/>
            <w:hideMark/>
          </w:tcPr>
          <w:p w14:paraId="5CD3533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1CE5B3D7"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73DDD56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2051351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Yes</w:t>
            </w:r>
          </w:p>
        </w:tc>
        <w:tc>
          <w:tcPr>
            <w:tcW w:w="952" w:type="dxa"/>
            <w:tcBorders>
              <w:top w:val="nil"/>
              <w:left w:val="nil"/>
              <w:bottom w:val="single" w:sz="8" w:space="0" w:color="auto"/>
              <w:right w:val="single" w:sz="4" w:space="0" w:color="auto"/>
            </w:tcBorders>
            <w:vAlign w:val="center"/>
            <w:hideMark/>
          </w:tcPr>
          <w:p w14:paraId="666EE80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 (80)</w:t>
            </w:r>
          </w:p>
        </w:tc>
        <w:tc>
          <w:tcPr>
            <w:tcW w:w="847" w:type="dxa"/>
            <w:tcBorders>
              <w:top w:val="nil"/>
              <w:left w:val="nil"/>
              <w:bottom w:val="single" w:sz="8" w:space="0" w:color="auto"/>
              <w:right w:val="single" w:sz="4" w:space="0" w:color="auto"/>
            </w:tcBorders>
            <w:vAlign w:val="center"/>
            <w:hideMark/>
          </w:tcPr>
          <w:p w14:paraId="47C76C1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 (20)</w:t>
            </w:r>
          </w:p>
        </w:tc>
        <w:tc>
          <w:tcPr>
            <w:tcW w:w="1321" w:type="dxa"/>
            <w:tcBorders>
              <w:top w:val="nil"/>
              <w:left w:val="nil"/>
              <w:bottom w:val="single" w:sz="8" w:space="0" w:color="auto"/>
              <w:right w:val="single" w:sz="4" w:space="0" w:color="auto"/>
            </w:tcBorders>
            <w:vAlign w:val="center"/>
            <w:hideMark/>
          </w:tcPr>
          <w:p w14:paraId="488AA69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0A26C35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0C2055B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4(100)</w:t>
            </w:r>
          </w:p>
        </w:tc>
        <w:tc>
          <w:tcPr>
            <w:tcW w:w="952" w:type="dxa"/>
            <w:tcBorders>
              <w:top w:val="nil"/>
              <w:left w:val="nil"/>
              <w:bottom w:val="single" w:sz="8" w:space="0" w:color="auto"/>
              <w:right w:val="single" w:sz="4" w:space="0" w:color="auto"/>
            </w:tcBorders>
            <w:noWrap/>
            <w:vAlign w:val="bottom"/>
            <w:hideMark/>
          </w:tcPr>
          <w:p w14:paraId="4F8626E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0(0)</w:t>
            </w:r>
          </w:p>
        </w:tc>
        <w:tc>
          <w:tcPr>
            <w:tcW w:w="1321" w:type="dxa"/>
            <w:tcBorders>
              <w:top w:val="nil"/>
              <w:left w:val="nil"/>
              <w:bottom w:val="single" w:sz="8" w:space="0" w:color="auto"/>
              <w:right w:val="single" w:sz="4" w:space="0" w:color="auto"/>
            </w:tcBorders>
            <w:noWrap/>
            <w:vAlign w:val="bottom"/>
            <w:hideMark/>
          </w:tcPr>
          <w:p w14:paraId="688F2D5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7CADF4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051899D0"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3331064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Mechanism</w:t>
            </w:r>
          </w:p>
        </w:tc>
        <w:tc>
          <w:tcPr>
            <w:tcW w:w="952" w:type="dxa"/>
            <w:tcBorders>
              <w:top w:val="nil"/>
              <w:left w:val="nil"/>
              <w:bottom w:val="single" w:sz="4" w:space="0" w:color="auto"/>
              <w:right w:val="single" w:sz="4" w:space="0" w:color="auto"/>
            </w:tcBorders>
            <w:vAlign w:val="center"/>
            <w:hideMark/>
          </w:tcPr>
          <w:p w14:paraId="7ACB0DC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5ADCCE1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63DBC5D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01418F6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4B26B15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266E316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6C6AC0D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5675ED2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268BA475"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1BD1787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4" w:space="0" w:color="auto"/>
              <w:right w:val="single" w:sz="8" w:space="0" w:color="auto"/>
            </w:tcBorders>
            <w:vAlign w:val="center"/>
            <w:hideMark/>
          </w:tcPr>
          <w:p w14:paraId="4E070DAD"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Trivial Fall</w:t>
            </w:r>
          </w:p>
        </w:tc>
        <w:tc>
          <w:tcPr>
            <w:tcW w:w="952" w:type="dxa"/>
            <w:tcBorders>
              <w:top w:val="nil"/>
              <w:left w:val="nil"/>
              <w:bottom w:val="single" w:sz="4" w:space="0" w:color="auto"/>
              <w:right w:val="single" w:sz="4" w:space="0" w:color="auto"/>
            </w:tcBorders>
            <w:vAlign w:val="center"/>
            <w:hideMark/>
          </w:tcPr>
          <w:p w14:paraId="7FA4724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47 (90.4)</w:t>
            </w:r>
          </w:p>
        </w:tc>
        <w:tc>
          <w:tcPr>
            <w:tcW w:w="847" w:type="dxa"/>
            <w:tcBorders>
              <w:top w:val="nil"/>
              <w:left w:val="nil"/>
              <w:bottom w:val="single" w:sz="4" w:space="0" w:color="auto"/>
              <w:right w:val="single" w:sz="4" w:space="0" w:color="auto"/>
            </w:tcBorders>
            <w:vAlign w:val="center"/>
            <w:hideMark/>
          </w:tcPr>
          <w:p w14:paraId="62C0CBC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 (9.6)</w:t>
            </w:r>
          </w:p>
        </w:tc>
        <w:tc>
          <w:tcPr>
            <w:tcW w:w="1321" w:type="dxa"/>
            <w:tcBorders>
              <w:top w:val="nil"/>
              <w:left w:val="nil"/>
              <w:bottom w:val="single" w:sz="4" w:space="0" w:color="auto"/>
              <w:right w:val="single" w:sz="4" w:space="0" w:color="auto"/>
            </w:tcBorders>
            <w:vAlign w:val="center"/>
            <w:hideMark/>
          </w:tcPr>
          <w:p w14:paraId="1955B3B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4.7 (0.359-61.497)</w:t>
            </w:r>
          </w:p>
        </w:tc>
        <w:tc>
          <w:tcPr>
            <w:tcW w:w="724" w:type="dxa"/>
            <w:tcBorders>
              <w:top w:val="nil"/>
              <w:left w:val="nil"/>
              <w:bottom w:val="single" w:sz="4" w:space="0" w:color="auto"/>
              <w:right w:val="nil"/>
            </w:tcBorders>
            <w:vAlign w:val="center"/>
            <w:hideMark/>
          </w:tcPr>
          <w:p w14:paraId="07DC059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0.298</w:t>
            </w:r>
          </w:p>
        </w:tc>
        <w:tc>
          <w:tcPr>
            <w:tcW w:w="952" w:type="dxa"/>
            <w:tcBorders>
              <w:top w:val="nil"/>
              <w:left w:val="single" w:sz="8" w:space="0" w:color="auto"/>
              <w:bottom w:val="single" w:sz="4" w:space="0" w:color="auto"/>
              <w:right w:val="single" w:sz="4" w:space="0" w:color="auto"/>
            </w:tcBorders>
            <w:noWrap/>
            <w:vAlign w:val="bottom"/>
            <w:hideMark/>
          </w:tcPr>
          <w:p w14:paraId="1ED0303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38(80.9)</w:t>
            </w:r>
          </w:p>
        </w:tc>
        <w:tc>
          <w:tcPr>
            <w:tcW w:w="952" w:type="dxa"/>
            <w:tcBorders>
              <w:top w:val="nil"/>
              <w:left w:val="nil"/>
              <w:bottom w:val="single" w:sz="4" w:space="0" w:color="auto"/>
              <w:right w:val="single" w:sz="4" w:space="0" w:color="auto"/>
            </w:tcBorders>
            <w:noWrap/>
            <w:vAlign w:val="bottom"/>
            <w:hideMark/>
          </w:tcPr>
          <w:p w14:paraId="33D6F2E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9(19.1)</w:t>
            </w:r>
          </w:p>
        </w:tc>
        <w:tc>
          <w:tcPr>
            <w:tcW w:w="1321" w:type="dxa"/>
            <w:tcBorders>
              <w:top w:val="nil"/>
              <w:left w:val="nil"/>
              <w:bottom w:val="single" w:sz="4" w:space="0" w:color="auto"/>
              <w:right w:val="single" w:sz="4" w:space="0" w:color="auto"/>
            </w:tcBorders>
            <w:noWrap/>
            <w:vAlign w:val="bottom"/>
            <w:hideMark/>
          </w:tcPr>
          <w:p w14:paraId="5830FC2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4.222(0.240-74.13)</w:t>
            </w:r>
          </w:p>
        </w:tc>
        <w:tc>
          <w:tcPr>
            <w:tcW w:w="724" w:type="dxa"/>
            <w:tcBorders>
              <w:top w:val="nil"/>
              <w:left w:val="nil"/>
              <w:bottom w:val="single" w:sz="4" w:space="0" w:color="auto"/>
              <w:right w:val="single" w:sz="8" w:space="0" w:color="auto"/>
            </w:tcBorders>
            <w:noWrap/>
            <w:vAlign w:val="bottom"/>
            <w:hideMark/>
          </w:tcPr>
          <w:p w14:paraId="6A46508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0.37</w:t>
            </w:r>
          </w:p>
        </w:tc>
      </w:tr>
      <w:tr w:rsidR="009A3385" w:rsidRPr="009A3385" w14:paraId="2238F80A"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5630E17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2C4563B9"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MTC</w:t>
            </w:r>
          </w:p>
        </w:tc>
        <w:tc>
          <w:tcPr>
            <w:tcW w:w="952" w:type="dxa"/>
            <w:tcBorders>
              <w:top w:val="nil"/>
              <w:left w:val="nil"/>
              <w:bottom w:val="single" w:sz="8" w:space="0" w:color="auto"/>
              <w:right w:val="single" w:sz="4" w:space="0" w:color="auto"/>
            </w:tcBorders>
            <w:vAlign w:val="center"/>
            <w:hideMark/>
          </w:tcPr>
          <w:p w14:paraId="7D0F887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 (66.7)</w:t>
            </w:r>
          </w:p>
        </w:tc>
        <w:tc>
          <w:tcPr>
            <w:tcW w:w="847" w:type="dxa"/>
            <w:tcBorders>
              <w:top w:val="nil"/>
              <w:left w:val="nil"/>
              <w:bottom w:val="single" w:sz="8" w:space="0" w:color="auto"/>
              <w:right w:val="single" w:sz="4" w:space="0" w:color="auto"/>
            </w:tcBorders>
            <w:vAlign w:val="center"/>
            <w:hideMark/>
          </w:tcPr>
          <w:p w14:paraId="57F362B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 (33.3)</w:t>
            </w:r>
          </w:p>
        </w:tc>
        <w:tc>
          <w:tcPr>
            <w:tcW w:w="1321" w:type="dxa"/>
            <w:tcBorders>
              <w:top w:val="nil"/>
              <w:left w:val="nil"/>
              <w:bottom w:val="single" w:sz="8" w:space="0" w:color="auto"/>
              <w:right w:val="single" w:sz="4" w:space="0" w:color="auto"/>
            </w:tcBorders>
            <w:vAlign w:val="center"/>
            <w:hideMark/>
          </w:tcPr>
          <w:p w14:paraId="2F201CA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7DF8997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452395A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1(50)</w:t>
            </w:r>
          </w:p>
        </w:tc>
        <w:tc>
          <w:tcPr>
            <w:tcW w:w="952" w:type="dxa"/>
            <w:tcBorders>
              <w:top w:val="nil"/>
              <w:left w:val="nil"/>
              <w:bottom w:val="single" w:sz="8" w:space="0" w:color="auto"/>
              <w:right w:val="single" w:sz="4" w:space="0" w:color="auto"/>
            </w:tcBorders>
            <w:noWrap/>
            <w:vAlign w:val="bottom"/>
            <w:hideMark/>
          </w:tcPr>
          <w:p w14:paraId="0130655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1(50)</w:t>
            </w:r>
          </w:p>
        </w:tc>
        <w:tc>
          <w:tcPr>
            <w:tcW w:w="1321" w:type="dxa"/>
            <w:tcBorders>
              <w:top w:val="nil"/>
              <w:left w:val="nil"/>
              <w:bottom w:val="single" w:sz="8" w:space="0" w:color="auto"/>
              <w:right w:val="single" w:sz="4" w:space="0" w:color="auto"/>
            </w:tcBorders>
            <w:noWrap/>
            <w:vAlign w:val="bottom"/>
            <w:hideMark/>
          </w:tcPr>
          <w:p w14:paraId="38AD376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833B1C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0D7CC17D"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7E90670E"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Time to Hospital</w:t>
            </w:r>
          </w:p>
        </w:tc>
        <w:tc>
          <w:tcPr>
            <w:tcW w:w="952" w:type="dxa"/>
            <w:tcBorders>
              <w:top w:val="nil"/>
              <w:left w:val="nil"/>
              <w:bottom w:val="single" w:sz="4" w:space="0" w:color="auto"/>
              <w:right w:val="single" w:sz="4" w:space="0" w:color="auto"/>
            </w:tcBorders>
            <w:vAlign w:val="center"/>
            <w:hideMark/>
          </w:tcPr>
          <w:p w14:paraId="04CE729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7F0F7B2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0FF44EA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2A7A1B3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297399F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52E6C2B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79C9D25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E96E28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6FA27CCD" w14:textId="77777777" w:rsidTr="009A3385">
        <w:trPr>
          <w:trHeight w:val="494"/>
        </w:trPr>
        <w:tc>
          <w:tcPr>
            <w:tcW w:w="295" w:type="dxa"/>
            <w:tcBorders>
              <w:top w:val="nil"/>
              <w:left w:val="single" w:sz="8" w:space="0" w:color="auto"/>
              <w:bottom w:val="single" w:sz="4" w:space="0" w:color="auto"/>
              <w:right w:val="single" w:sz="4" w:space="0" w:color="auto"/>
            </w:tcBorders>
            <w:vAlign w:val="center"/>
            <w:hideMark/>
          </w:tcPr>
          <w:p w14:paraId="0617A29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4" w:space="0" w:color="auto"/>
              <w:right w:val="single" w:sz="8" w:space="0" w:color="auto"/>
            </w:tcBorders>
            <w:vAlign w:val="center"/>
            <w:hideMark/>
          </w:tcPr>
          <w:p w14:paraId="53C54DF3"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Early presentation: ≤24 hours</w:t>
            </w:r>
          </w:p>
        </w:tc>
        <w:tc>
          <w:tcPr>
            <w:tcW w:w="952" w:type="dxa"/>
            <w:tcBorders>
              <w:top w:val="nil"/>
              <w:left w:val="nil"/>
              <w:bottom w:val="single" w:sz="4" w:space="0" w:color="auto"/>
              <w:right w:val="single" w:sz="4" w:space="0" w:color="auto"/>
            </w:tcBorders>
            <w:vAlign w:val="center"/>
            <w:hideMark/>
          </w:tcPr>
          <w:p w14:paraId="534C4DF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17 (94.4)</w:t>
            </w:r>
          </w:p>
        </w:tc>
        <w:tc>
          <w:tcPr>
            <w:tcW w:w="847" w:type="dxa"/>
            <w:tcBorders>
              <w:top w:val="nil"/>
              <w:left w:val="nil"/>
              <w:bottom w:val="single" w:sz="4" w:space="0" w:color="auto"/>
              <w:right w:val="single" w:sz="4" w:space="0" w:color="auto"/>
            </w:tcBorders>
            <w:vAlign w:val="center"/>
            <w:hideMark/>
          </w:tcPr>
          <w:p w14:paraId="31583C7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 (5.6)</w:t>
            </w:r>
          </w:p>
        </w:tc>
        <w:tc>
          <w:tcPr>
            <w:tcW w:w="1321" w:type="dxa"/>
            <w:tcBorders>
              <w:top w:val="nil"/>
              <w:left w:val="nil"/>
              <w:bottom w:val="single" w:sz="4" w:space="0" w:color="auto"/>
              <w:right w:val="single" w:sz="4" w:space="0" w:color="auto"/>
            </w:tcBorders>
            <w:vAlign w:val="center"/>
            <w:hideMark/>
          </w:tcPr>
          <w:p w14:paraId="2114C0D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2.656 (0.287-24.608)</w:t>
            </w:r>
          </w:p>
        </w:tc>
        <w:tc>
          <w:tcPr>
            <w:tcW w:w="724" w:type="dxa"/>
            <w:tcBorders>
              <w:top w:val="nil"/>
              <w:left w:val="nil"/>
              <w:bottom w:val="single" w:sz="4" w:space="0" w:color="auto"/>
              <w:right w:val="nil"/>
            </w:tcBorders>
            <w:vAlign w:val="center"/>
            <w:hideMark/>
          </w:tcPr>
          <w:p w14:paraId="34365AC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0.651</w:t>
            </w:r>
          </w:p>
        </w:tc>
        <w:tc>
          <w:tcPr>
            <w:tcW w:w="952" w:type="dxa"/>
            <w:tcBorders>
              <w:top w:val="nil"/>
              <w:left w:val="single" w:sz="8" w:space="0" w:color="auto"/>
              <w:bottom w:val="single" w:sz="4" w:space="0" w:color="auto"/>
              <w:right w:val="single" w:sz="4" w:space="0" w:color="auto"/>
            </w:tcBorders>
            <w:noWrap/>
            <w:vAlign w:val="bottom"/>
            <w:hideMark/>
          </w:tcPr>
          <w:p w14:paraId="2446903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14(82.4)</w:t>
            </w:r>
          </w:p>
        </w:tc>
        <w:tc>
          <w:tcPr>
            <w:tcW w:w="952" w:type="dxa"/>
            <w:tcBorders>
              <w:top w:val="nil"/>
              <w:left w:val="nil"/>
              <w:bottom w:val="single" w:sz="4" w:space="0" w:color="auto"/>
              <w:right w:val="single" w:sz="4" w:space="0" w:color="auto"/>
            </w:tcBorders>
            <w:noWrap/>
            <w:vAlign w:val="bottom"/>
            <w:hideMark/>
          </w:tcPr>
          <w:p w14:paraId="42175FB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3(17.6)</w:t>
            </w:r>
          </w:p>
        </w:tc>
        <w:tc>
          <w:tcPr>
            <w:tcW w:w="1321" w:type="dxa"/>
            <w:tcBorders>
              <w:top w:val="nil"/>
              <w:left w:val="nil"/>
              <w:bottom w:val="single" w:sz="4" w:space="0" w:color="auto"/>
              <w:right w:val="single" w:sz="4" w:space="0" w:color="auto"/>
            </w:tcBorders>
            <w:noWrap/>
            <w:vAlign w:val="bottom"/>
            <w:hideMark/>
          </w:tcPr>
          <w:p w14:paraId="15C042E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1.307(0.291-5.870)</w:t>
            </w:r>
          </w:p>
        </w:tc>
        <w:tc>
          <w:tcPr>
            <w:tcW w:w="724" w:type="dxa"/>
            <w:tcBorders>
              <w:top w:val="nil"/>
              <w:left w:val="nil"/>
              <w:bottom w:val="single" w:sz="4" w:space="0" w:color="auto"/>
              <w:right w:val="single" w:sz="8" w:space="0" w:color="auto"/>
            </w:tcBorders>
            <w:noWrap/>
            <w:vAlign w:val="bottom"/>
            <w:hideMark/>
          </w:tcPr>
          <w:p w14:paraId="0BD46E9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w:t>
            </w:r>
          </w:p>
        </w:tc>
      </w:tr>
      <w:tr w:rsidR="009A3385" w:rsidRPr="009A3385" w14:paraId="268A0CCF" w14:textId="77777777" w:rsidTr="009A3385">
        <w:trPr>
          <w:trHeight w:val="503"/>
        </w:trPr>
        <w:tc>
          <w:tcPr>
            <w:tcW w:w="295" w:type="dxa"/>
            <w:tcBorders>
              <w:top w:val="nil"/>
              <w:left w:val="single" w:sz="8" w:space="0" w:color="auto"/>
              <w:bottom w:val="single" w:sz="8" w:space="0" w:color="auto"/>
              <w:right w:val="single" w:sz="4" w:space="0" w:color="auto"/>
            </w:tcBorders>
            <w:vAlign w:val="center"/>
            <w:hideMark/>
          </w:tcPr>
          <w:p w14:paraId="479AB34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14DD109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Delayed presentation: &gt;24 hours</w:t>
            </w:r>
          </w:p>
        </w:tc>
        <w:tc>
          <w:tcPr>
            <w:tcW w:w="952" w:type="dxa"/>
            <w:tcBorders>
              <w:top w:val="nil"/>
              <w:left w:val="nil"/>
              <w:bottom w:val="single" w:sz="8" w:space="0" w:color="auto"/>
              <w:right w:val="single" w:sz="4" w:space="0" w:color="auto"/>
            </w:tcBorders>
            <w:vAlign w:val="center"/>
            <w:hideMark/>
          </w:tcPr>
          <w:p w14:paraId="7FD29AF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32 (86.5)</w:t>
            </w:r>
          </w:p>
        </w:tc>
        <w:tc>
          <w:tcPr>
            <w:tcW w:w="847" w:type="dxa"/>
            <w:tcBorders>
              <w:top w:val="nil"/>
              <w:left w:val="nil"/>
              <w:bottom w:val="single" w:sz="8" w:space="0" w:color="auto"/>
              <w:right w:val="single" w:sz="4" w:space="0" w:color="auto"/>
            </w:tcBorders>
            <w:vAlign w:val="center"/>
            <w:hideMark/>
          </w:tcPr>
          <w:p w14:paraId="4D8EF5D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 (13.5)</w:t>
            </w:r>
          </w:p>
        </w:tc>
        <w:tc>
          <w:tcPr>
            <w:tcW w:w="1321" w:type="dxa"/>
            <w:tcBorders>
              <w:top w:val="nil"/>
              <w:left w:val="nil"/>
              <w:bottom w:val="single" w:sz="8" w:space="0" w:color="auto"/>
              <w:right w:val="single" w:sz="4" w:space="0" w:color="auto"/>
            </w:tcBorders>
            <w:vAlign w:val="center"/>
            <w:hideMark/>
          </w:tcPr>
          <w:p w14:paraId="00799D9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54A02A1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1F7C561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25(78.1)</w:t>
            </w:r>
          </w:p>
        </w:tc>
        <w:tc>
          <w:tcPr>
            <w:tcW w:w="952" w:type="dxa"/>
            <w:tcBorders>
              <w:top w:val="nil"/>
              <w:left w:val="nil"/>
              <w:bottom w:val="single" w:sz="8" w:space="0" w:color="auto"/>
              <w:right w:val="single" w:sz="4" w:space="0" w:color="auto"/>
            </w:tcBorders>
            <w:noWrap/>
            <w:vAlign w:val="bottom"/>
            <w:hideMark/>
          </w:tcPr>
          <w:p w14:paraId="0000184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7(21.9)</w:t>
            </w:r>
          </w:p>
        </w:tc>
        <w:tc>
          <w:tcPr>
            <w:tcW w:w="1321" w:type="dxa"/>
            <w:tcBorders>
              <w:top w:val="nil"/>
              <w:left w:val="nil"/>
              <w:bottom w:val="single" w:sz="8" w:space="0" w:color="auto"/>
              <w:right w:val="single" w:sz="4" w:space="0" w:color="auto"/>
            </w:tcBorders>
            <w:noWrap/>
            <w:vAlign w:val="bottom"/>
            <w:hideMark/>
          </w:tcPr>
          <w:p w14:paraId="1EAF7CA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4D4D38D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16947165"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191A3B57" w14:textId="004A9D92"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Pethidine Use</w:t>
            </w:r>
          </w:p>
        </w:tc>
        <w:tc>
          <w:tcPr>
            <w:tcW w:w="952" w:type="dxa"/>
            <w:tcBorders>
              <w:top w:val="nil"/>
              <w:left w:val="nil"/>
              <w:bottom w:val="single" w:sz="4" w:space="0" w:color="auto"/>
              <w:right w:val="single" w:sz="4" w:space="0" w:color="auto"/>
            </w:tcBorders>
            <w:vAlign w:val="center"/>
            <w:hideMark/>
          </w:tcPr>
          <w:p w14:paraId="1E633FC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6092F14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003F739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1D42E55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2A6500E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7FDFFB3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4EB5B61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2C1757E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7F1DBF19"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57CEEAC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4" w:space="0" w:color="auto"/>
              <w:right w:val="single" w:sz="8" w:space="0" w:color="auto"/>
            </w:tcBorders>
            <w:vAlign w:val="center"/>
            <w:hideMark/>
          </w:tcPr>
          <w:p w14:paraId="3812ED1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No</w:t>
            </w:r>
          </w:p>
        </w:tc>
        <w:tc>
          <w:tcPr>
            <w:tcW w:w="952" w:type="dxa"/>
            <w:tcBorders>
              <w:top w:val="nil"/>
              <w:left w:val="nil"/>
              <w:bottom w:val="single" w:sz="4" w:space="0" w:color="auto"/>
              <w:right w:val="single" w:sz="4" w:space="0" w:color="auto"/>
            </w:tcBorders>
            <w:vAlign w:val="center"/>
            <w:hideMark/>
          </w:tcPr>
          <w:p w14:paraId="491ED97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35 (87.5)</w:t>
            </w:r>
          </w:p>
        </w:tc>
        <w:tc>
          <w:tcPr>
            <w:tcW w:w="847" w:type="dxa"/>
            <w:tcBorders>
              <w:top w:val="nil"/>
              <w:left w:val="nil"/>
              <w:bottom w:val="single" w:sz="4" w:space="0" w:color="auto"/>
              <w:right w:val="single" w:sz="4" w:space="0" w:color="auto"/>
            </w:tcBorders>
            <w:vAlign w:val="center"/>
            <w:hideMark/>
          </w:tcPr>
          <w:p w14:paraId="3F8A381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 (12.5)</w:t>
            </w:r>
          </w:p>
        </w:tc>
        <w:tc>
          <w:tcPr>
            <w:tcW w:w="1321" w:type="dxa"/>
            <w:tcBorders>
              <w:top w:val="nil"/>
              <w:left w:val="nil"/>
              <w:bottom w:val="single" w:sz="4" w:space="0" w:color="auto"/>
              <w:right w:val="single" w:sz="4" w:space="0" w:color="auto"/>
            </w:tcBorders>
            <w:vAlign w:val="center"/>
            <w:hideMark/>
          </w:tcPr>
          <w:p w14:paraId="3497E17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0.50 (0.054-4.672)</w:t>
            </w:r>
          </w:p>
        </w:tc>
        <w:tc>
          <w:tcPr>
            <w:tcW w:w="724" w:type="dxa"/>
            <w:tcBorders>
              <w:top w:val="nil"/>
              <w:left w:val="nil"/>
              <w:bottom w:val="single" w:sz="4" w:space="0" w:color="auto"/>
              <w:right w:val="nil"/>
            </w:tcBorders>
            <w:vAlign w:val="center"/>
            <w:hideMark/>
          </w:tcPr>
          <w:p w14:paraId="41B0804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w:t>
            </w:r>
          </w:p>
        </w:tc>
        <w:tc>
          <w:tcPr>
            <w:tcW w:w="952" w:type="dxa"/>
            <w:tcBorders>
              <w:top w:val="nil"/>
              <w:left w:val="single" w:sz="8" w:space="0" w:color="auto"/>
              <w:bottom w:val="single" w:sz="4" w:space="0" w:color="auto"/>
              <w:right w:val="single" w:sz="4" w:space="0" w:color="auto"/>
            </w:tcBorders>
            <w:noWrap/>
            <w:vAlign w:val="bottom"/>
            <w:hideMark/>
          </w:tcPr>
          <w:p w14:paraId="2B35B73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30(85.7)</w:t>
            </w:r>
          </w:p>
        </w:tc>
        <w:tc>
          <w:tcPr>
            <w:tcW w:w="952" w:type="dxa"/>
            <w:tcBorders>
              <w:top w:val="nil"/>
              <w:left w:val="nil"/>
              <w:bottom w:val="single" w:sz="4" w:space="0" w:color="auto"/>
              <w:right w:val="single" w:sz="4" w:space="0" w:color="auto"/>
            </w:tcBorders>
            <w:noWrap/>
            <w:vAlign w:val="bottom"/>
            <w:hideMark/>
          </w:tcPr>
          <w:p w14:paraId="46C1FB1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5(14.3)</w:t>
            </w:r>
          </w:p>
        </w:tc>
        <w:tc>
          <w:tcPr>
            <w:tcW w:w="1321" w:type="dxa"/>
            <w:tcBorders>
              <w:top w:val="nil"/>
              <w:left w:val="nil"/>
              <w:bottom w:val="single" w:sz="4" w:space="0" w:color="auto"/>
              <w:right w:val="single" w:sz="4" w:space="0" w:color="auto"/>
            </w:tcBorders>
            <w:noWrap/>
            <w:vAlign w:val="bottom"/>
            <w:hideMark/>
          </w:tcPr>
          <w:p w14:paraId="1ACA79D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3.333(0.785-14.156)</w:t>
            </w:r>
          </w:p>
        </w:tc>
        <w:tc>
          <w:tcPr>
            <w:tcW w:w="724" w:type="dxa"/>
            <w:tcBorders>
              <w:top w:val="nil"/>
              <w:left w:val="nil"/>
              <w:bottom w:val="single" w:sz="4" w:space="0" w:color="auto"/>
              <w:right w:val="single" w:sz="8" w:space="0" w:color="auto"/>
            </w:tcBorders>
            <w:noWrap/>
            <w:vAlign w:val="bottom"/>
            <w:hideMark/>
          </w:tcPr>
          <w:p w14:paraId="64B1412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0.124</w:t>
            </w:r>
          </w:p>
        </w:tc>
      </w:tr>
      <w:tr w:rsidR="009A3385" w:rsidRPr="009A3385" w14:paraId="68891039"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33390FE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2F24DC07"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Yes</w:t>
            </w:r>
          </w:p>
        </w:tc>
        <w:tc>
          <w:tcPr>
            <w:tcW w:w="952" w:type="dxa"/>
            <w:tcBorders>
              <w:top w:val="nil"/>
              <w:left w:val="nil"/>
              <w:bottom w:val="single" w:sz="8" w:space="0" w:color="auto"/>
              <w:right w:val="single" w:sz="4" w:space="0" w:color="auto"/>
            </w:tcBorders>
            <w:vAlign w:val="center"/>
            <w:hideMark/>
          </w:tcPr>
          <w:p w14:paraId="3419C5B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14 (93.3)</w:t>
            </w:r>
          </w:p>
        </w:tc>
        <w:tc>
          <w:tcPr>
            <w:tcW w:w="847" w:type="dxa"/>
            <w:tcBorders>
              <w:top w:val="nil"/>
              <w:left w:val="nil"/>
              <w:bottom w:val="single" w:sz="8" w:space="0" w:color="auto"/>
              <w:right w:val="single" w:sz="4" w:space="0" w:color="auto"/>
            </w:tcBorders>
            <w:vAlign w:val="center"/>
            <w:hideMark/>
          </w:tcPr>
          <w:p w14:paraId="5BC3012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 (6.7%)</w:t>
            </w:r>
          </w:p>
        </w:tc>
        <w:tc>
          <w:tcPr>
            <w:tcW w:w="1321" w:type="dxa"/>
            <w:tcBorders>
              <w:top w:val="nil"/>
              <w:left w:val="nil"/>
              <w:bottom w:val="single" w:sz="8" w:space="0" w:color="auto"/>
              <w:right w:val="single" w:sz="4" w:space="0" w:color="auto"/>
            </w:tcBorders>
            <w:vAlign w:val="center"/>
            <w:hideMark/>
          </w:tcPr>
          <w:p w14:paraId="630F2E4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586FF53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5A20515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9(64.3)</w:t>
            </w:r>
          </w:p>
        </w:tc>
        <w:tc>
          <w:tcPr>
            <w:tcW w:w="952" w:type="dxa"/>
            <w:tcBorders>
              <w:top w:val="nil"/>
              <w:left w:val="nil"/>
              <w:bottom w:val="single" w:sz="8" w:space="0" w:color="auto"/>
              <w:right w:val="single" w:sz="4" w:space="0" w:color="auto"/>
            </w:tcBorders>
            <w:noWrap/>
            <w:vAlign w:val="bottom"/>
            <w:hideMark/>
          </w:tcPr>
          <w:p w14:paraId="24DD868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5(35.7)</w:t>
            </w:r>
          </w:p>
        </w:tc>
        <w:tc>
          <w:tcPr>
            <w:tcW w:w="1321" w:type="dxa"/>
            <w:tcBorders>
              <w:top w:val="nil"/>
              <w:left w:val="nil"/>
              <w:bottom w:val="single" w:sz="8" w:space="0" w:color="auto"/>
              <w:right w:val="single" w:sz="4" w:space="0" w:color="auto"/>
            </w:tcBorders>
            <w:noWrap/>
            <w:vAlign w:val="bottom"/>
            <w:hideMark/>
          </w:tcPr>
          <w:p w14:paraId="617F59B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DA1857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470FD83F"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6D404255"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Hemoglobin</w:t>
            </w:r>
          </w:p>
        </w:tc>
        <w:tc>
          <w:tcPr>
            <w:tcW w:w="952" w:type="dxa"/>
            <w:tcBorders>
              <w:top w:val="nil"/>
              <w:left w:val="nil"/>
              <w:bottom w:val="single" w:sz="4" w:space="0" w:color="auto"/>
              <w:right w:val="single" w:sz="4" w:space="0" w:color="auto"/>
            </w:tcBorders>
            <w:vAlign w:val="center"/>
            <w:hideMark/>
          </w:tcPr>
          <w:p w14:paraId="553D98B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371946D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5FBF076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3E8B28A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7BA421C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62B1B51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567C80A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15F7B7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170C060D" w14:textId="77777777" w:rsidTr="009A3385">
        <w:trPr>
          <w:trHeight w:val="254"/>
        </w:trPr>
        <w:tc>
          <w:tcPr>
            <w:tcW w:w="295" w:type="dxa"/>
            <w:tcBorders>
              <w:top w:val="nil"/>
              <w:left w:val="single" w:sz="8" w:space="0" w:color="auto"/>
              <w:bottom w:val="single" w:sz="4" w:space="0" w:color="auto"/>
              <w:right w:val="single" w:sz="4" w:space="0" w:color="auto"/>
            </w:tcBorders>
            <w:vAlign w:val="center"/>
            <w:hideMark/>
          </w:tcPr>
          <w:p w14:paraId="45E7D13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6950FDBE"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More than 10 g/dL</w:t>
            </w:r>
          </w:p>
        </w:tc>
        <w:tc>
          <w:tcPr>
            <w:tcW w:w="952" w:type="dxa"/>
            <w:tcBorders>
              <w:top w:val="nil"/>
              <w:left w:val="nil"/>
              <w:bottom w:val="single" w:sz="4" w:space="0" w:color="auto"/>
              <w:right w:val="single" w:sz="4" w:space="0" w:color="auto"/>
            </w:tcBorders>
            <w:vAlign w:val="center"/>
            <w:hideMark/>
          </w:tcPr>
          <w:p w14:paraId="6323640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39 (95.1)</w:t>
            </w:r>
          </w:p>
        </w:tc>
        <w:tc>
          <w:tcPr>
            <w:tcW w:w="847" w:type="dxa"/>
            <w:tcBorders>
              <w:top w:val="nil"/>
              <w:left w:val="nil"/>
              <w:bottom w:val="single" w:sz="4" w:space="0" w:color="auto"/>
              <w:right w:val="single" w:sz="4" w:space="0" w:color="auto"/>
            </w:tcBorders>
            <w:vAlign w:val="center"/>
            <w:hideMark/>
          </w:tcPr>
          <w:p w14:paraId="5FC119A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 (4.9)</w:t>
            </w:r>
          </w:p>
        </w:tc>
        <w:tc>
          <w:tcPr>
            <w:tcW w:w="1321" w:type="dxa"/>
            <w:tcBorders>
              <w:top w:val="nil"/>
              <w:left w:val="nil"/>
              <w:bottom w:val="single" w:sz="4" w:space="0" w:color="auto"/>
              <w:right w:val="single" w:sz="4" w:space="0" w:color="auto"/>
            </w:tcBorders>
            <w:vAlign w:val="center"/>
            <w:hideMark/>
          </w:tcPr>
          <w:p w14:paraId="0E016BC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7.8 (1.246-48.822)</w:t>
            </w:r>
          </w:p>
        </w:tc>
        <w:tc>
          <w:tcPr>
            <w:tcW w:w="724" w:type="dxa"/>
            <w:tcBorders>
              <w:top w:val="nil"/>
              <w:left w:val="nil"/>
              <w:bottom w:val="single" w:sz="4" w:space="0" w:color="auto"/>
              <w:right w:val="nil"/>
            </w:tcBorders>
            <w:vAlign w:val="center"/>
            <w:hideMark/>
          </w:tcPr>
          <w:p w14:paraId="6790FB99"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0.031</w:t>
            </w:r>
          </w:p>
        </w:tc>
        <w:tc>
          <w:tcPr>
            <w:tcW w:w="952" w:type="dxa"/>
            <w:tcBorders>
              <w:top w:val="nil"/>
              <w:left w:val="single" w:sz="8" w:space="0" w:color="auto"/>
              <w:bottom w:val="single" w:sz="4" w:space="0" w:color="auto"/>
              <w:right w:val="single" w:sz="4" w:space="0" w:color="auto"/>
            </w:tcBorders>
            <w:noWrap/>
            <w:vAlign w:val="bottom"/>
            <w:hideMark/>
          </w:tcPr>
          <w:p w14:paraId="401106E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31(79.5)</w:t>
            </w:r>
          </w:p>
        </w:tc>
        <w:tc>
          <w:tcPr>
            <w:tcW w:w="952" w:type="dxa"/>
            <w:tcBorders>
              <w:top w:val="nil"/>
              <w:left w:val="nil"/>
              <w:bottom w:val="single" w:sz="4" w:space="0" w:color="auto"/>
              <w:right w:val="single" w:sz="4" w:space="0" w:color="auto"/>
            </w:tcBorders>
            <w:noWrap/>
            <w:vAlign w:val="bottom"/>
            <w:hideMark/>
          </w:tcPr>
          <w:p w14:paraId="6842C27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8(20.5)</w:t>
            </w:r>
          </w:p>
        </w:tc>
        <w:tc>
          <w:tcPr>
            <w:tcW w:w="1321" w:type="dxa"/>
            <w:tcBorders>
              <w:top w:val="nil"/>
              <w:left w:val="nil"/>
              <w:bottom w:val="single" w:sz="4" w:space="0" w:color="auto"/>
              <w:right w:val="single" w:sz="4" w:space="0" w:color="auto"/>
            </w:tcBorders>
            <w:noWrap/>
            <w:vAlign w:val="bottom"/>
            <w:hideMark/>
          </w:tcPr>
          <w:p w14:paraId="642AC39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0.969(0.171-5.484)</w:t>
            </w:r>
          </w:p>
        </w:tc>
        <w:tc>
          <w:tcPr>
            <w:tcW w:w="724" w:type="dxa"/>
            <w:tcBorders>
              <w:top w:val="nil"/>
              <w:left w:val="nil"/>
              <w:bottom w:val="single" w:sz="4" w:space="0" w:color="auto"/>
              <w:right w:val="single" w:sz="8" w:space="0" w:color="auto"/>
            </w:tcBorders>
            <w:noWrap/>
            <w:vAlign w:val="bottom"/>
            <w:hideMark/>
          </w:tcPr>
          <w:p w14:paraId="579F585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w:t>
            </w:r>
          </w:p>
        </w:tc>
      </w:tr>
      <w:tr w:rsidR="009A3385" w:rsidRPr="009A3385" w14:paraId="5B3C393F"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4350E66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single" w:sz="4" w:space="0" w:color="auto"/>
              <w:left w:val="nil"/>
              <w:bottom w:val="single" w:sz="8" w:space="0" w:color="auto"/>
              <w:right w:val="single" w:sz="8" w:space="0" w:color="auto"/>
            </w:tcBorders>
            <w:vAlign w:val="center"/>
            <w:hideMark/>
          </w:tcPr>
          <w:p w14:paraId="11A3FAC7"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Less than 10 g/dL</w:t>
            </w:r>
          </w:p>
        </w:tc>
        <w:tc>
          <w:tcPr>
            <w:tcW w:w="952" w:type="dxa"/>
            <w:tcBorders>
              <w:top w:val="nil"/>
              <w:left w:val="nil"/>
              <w:bottom w:val="single" w:sz="8" w:space="0" w:color="auto"/>
              <w:right w:val="single" w:sz="4" w:space="0" w:color="auto"/>
            </w:tcBorders>
            <w:vAlign w:val="center"/>
            <w:hideMark/>
          </w:tcPr>
          <w:p w14:paraId="5AD8535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10 (71.4)</w:t>
            </w:r>
          </w:p>
        </w:tc>
        <w:tc>
          <w:tcPr>
            <w:tcW w:w="847" w:type="dxa"/>
            <w:tcBorders>
              <w:top w:val="nil"/>
              <w:left w:val="nil"/>
              <w:bottom w:val="single" w:sz="8" w:space="0" w:color="auto"/>
              <w:right w:val="single" w:sz="4" w:space="0" w:color="auto"/>
            </w:tcBorders>
            <w:vAlign w:val="center"/>
            <w:hideMark/>
          </w:tcPr>
          <w:p w14:paraId="380259D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4(28.6)</w:t>
            </w:r>
          </w:p>
        </w:tc>
        <w:tc>
          <w:tcPr>
            <w:tcW w:w="1321" w:type="dxa"/>
            <w:tcBorders>
              <w:top w:val="nil"/>
              <w:left w:val="nil"/>
              <w:bottom w:val="single" w:sz="8" w:space="0" w:color="auto"/>
              <w:right w:val="single" w:sz="4" w:space="0" w:color="auto"/>
            </w:tcBorders>
            <w:vAlign w:val="center"/>
            <w:hideMark/>
          </w:tcPr>
          <w:p w14:paraId="4D3E800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71C15E7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225296C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8(80)</w:t>
            </w:r>
          </w:p>
        </w:tc>
        <w:tc>
          <w:tcPr>
            <w:tcW w:w="952" w:type="dxa"/>
            <w:tcBorders>
              <w:top w:val="nil"/>
              <w:left w:val="nil"/>
              <w:bottom w:val="single" w:sz="8" w:space="0" w:color="auto"/>
              <w:right w:val="single" w:sz="4" w:space="0" w:color="auto"/>
            </w:tcBorders>
            <w:noWrap/>
            <w:vAlign w:val="bottom"/>
            <w:hideMark/>
          </w:tcPr>
          <w:p w14:paraId="556E76E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2(20)</w:t>
            </w:r>
          </w:p>
        </w:tc>
        <w:tc>
          <w:tcPr>
            <w:tcW w:w="1321" w:type="dxa"/>
            <w:tcBorders>
              <w:top w:val="nil"/>
              <w:left w:val="nil"/>
              <w:bottom w:val="single" w:sz="8" w:space="0" w:color="auto"/>
              <w:right w:val="single" w:sz="4" w:space="0" w:color="auto"/>
            </w:tcBorders>
            <w:noWrap/>
            <w:vAlign w:val="bottom"/>
            <w:hideMark/>
          </w:tcPr>
          <w:p w14:paraId="09D4616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33A8511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5E65E5D7"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306D07D2"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Hypertension</w:t>
            </w:r>
          </w:p>
        </w:tc>
        <w:tc>
          <w:tcPr>
            <w:tcW w:w="952" w:type="dxa"/>
            <w:tcBorders>
              <w:top w:val="nil"/>
              <w:left w:val="nil"/>
              <w:bottom w:val="single" w:sz="4" w:space="0" w:color="auto"/>
              <w:right w:val="single" w:sz="4" w:space="0" w:color="auto"/>
            </w:tcBorders>
            <w:vAlign w:val="center"/>
            <w:hideMark/>
          </w:tcPr>
          <w:p w14:paraId="61D1C64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47B0541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5297602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144FC76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53A1861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76A2321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4768815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F377A9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71E69492"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062F48C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4" w:space="0" w:color="auto"/>
              <w:right w:val="single" w:sz="8" w:space="0" w:color="auto"/>
            </w:tcBorders>
            <w:vAlign w:val="center"/>
            <w:hideMark/>
          </w:tcPr>
          <w:p w14:paraId="5F08457F"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No</w:t>
            </w:r>
          </w:p>
        </w:tc>
        <w:tc>
          <w:tcPr>
            <w:tcW w:w="952" w:type="dxa"/>
            <w:tcBorders>
              <w:top w:val="nil"/>
              <w:left w:val="nil"/>
              <w:bottom w:val="single" w:sz="4" w:space="0" w:color="auto"/>
              <w:right w:val="single" w:sz="4" w:space="0" w:color="auto"/>
            </w:tcBorders>
            <w:vAlign w:val="center"/>
            <w:hideMark/>
          </w:tcPr>
          <w:p w14:paraId="5B5F0A5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25(92.6)</w:t>
            </w:r>
          </w:p>
        </w:tc>
        <w:tc>
          <w:tcPr>
            <w:tcW w:w="847" w:type="dxa"/>
            <w:tcBorders>
              <w:top w:val="nil"/>
              <w:left w:val="nil"/>
              <w:bottom w:val="single" w:sz="4" w:space="0" w:color="auto"/>
              <w:right w:val="single" w:sz="4" w:space="0" w:color="auto"/>
            </w:tcBorders>
            <w:vAlign w:val="center"/>
            <w:hideMark/>
          </w:tcPr>
          <w:p w14:paraId="681D0A2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2(7.4)</w:t>
            </w:r>
          </w:p>
        </w:tc>
        <w:tc>
          <w:tcPr>
            <w:tcW w:w="1321" w:type="dxa"/>
            <w:tcBorders>
              <w:top w:val="nil"/>
              <w:left w:val="nil"/>
              <w:bottom w:val="single" w:sz="4" w:space="0" w:color="auto"/>
              <w:right w:val="single" w:sz="4" w:space="0" w:color="auto"/>
            </w:tcBorders>
            <w:vAlign w:val="center"/>
            <w:hideMark/>
          </w:tcPr>
          <w:p w14:paraId="3D1AF30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2.083(0.349-12.446)</w:t>
            </w:r>
          </w:p>
        </w:tc>
        <w:tc>
          <w:tcPr>
            <w:tcW w:w="724" w:type="dxa"/>
            <w:tcBorders>
              <w:top w:val="nil"/>
              <w:left w:val="nil"/>
              <w:bottom w:val="single" w:sz="4" w:space="0" w:color="auto"/>
              <w:right w:val="nil"/>
            </w:tcBorders>
            <w:vAlign w:val="center"/>
            <w:hideMark/>
          </w:tcPr>
          <w:p w14:paraId="4DEB09B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0.669</w:t>
            </w:r>
          </w:p>
        </w:tc>
        <w:tc>
          <w:tcPr>
            <w:tcW w:w="952" w:type="dxa"/>
            <w:tcBorders>
              <w:top w:val="nil"/>
              <w:left w:val="single" w:sz="8" w:space="0" w:color="auto"/>
              <w:bottom w:val="single" w:sz="4" w:space="0" w:color="auto"/>
              <w:right w:val="single" w:sz="4" w:space="0" w:color="auto"/>
            </w:tcBorders>
            <w:noWrap/>
            <w:vAlign w:val="bottom"/>
            <w:hideMark/>
          </w:tcPr>
          <w:p w14:paraId="4CE1BDE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20(80)</w:t>
            </w:r>
          </w:p>
        </w:tc>
        <w:tc>
          <w:tcPr>
            <w:tcW w:w="952" w:type="dxa"/>
            <w:tcBorders>
              <w:top w:val="nil"/>
              <w:left w:val="nil"/>
              <w:bottom w:val="single" w:sz="4" w:space="0" w:color="auto"/>
              <w:right w:val="single" w:sz="4" w:space="0" w:color="auto"/>
            </w:tcBorders>
            <w:noWrap/>
            <w:vAlign w:val="bottom"/>
            <w:hideMark/>
          </w:tcPr>
          <w:p w14:paraId="0B40094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5(20)</w:t>
            </w:r>
          </w:p>
        </w:tc>
        <w:tc>
          <w:tcPr>
            <w:tcW w:w="1321" w:type="dxa"/>
            <w:tcBorders>
              <w:top w:val="nil"/>
              <w:left w:val="nil"/>
              <w:bottom w:val="single" w:sz="4" w:space="0" w:color="auto"/>
              <w:right w:val="single" w:sz="4" w:space="0" w:color="auto"/>
            </w:tcBorders>
            <w:noWrap/>
            <w:vAlign w:val="bottom"/>
            <w:hideMark/>
          </w:tcPr>
          <w:p w14:paraId="32B012D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1.05(0.262-4.224)</w:t>
            </w:r>
          </w:p>
        </w:tc>
        <w:tc>
          <w:tcPr>
            <w:tcW w:w="724" w:type="dxa"/>
            <w:tcBorders>
              <w:top w:val="nil"/>
              <w:left w:val="nil"/>
              <w:bottom w:val="single" w:sz="4" w:space="0" w:color="auto"/>
              <w:right w:val="single" w:sz="8" w:space="0" w:color="auto"/>
            </w:tcBorders>
            <w:noWrap/>
            <w:vAlign w:val="bottom"/>
            <w:hideMark/>
          </w:tcPr>
          <w:p w14:paraId="27D001E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w:t>
            </w:r>
          </w:p>
        </w:tc>
      </w:tr>
      <w:tr w:rsidR="009A3385" w:rsidRPr="009A3385" w14:paraId="581A75EA"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35DE9D1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383CBB71"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Yes</w:t>
            </w:r>
          </w:p>
        </w:tc>
        <w:tc>
          <w:tcPr>
            <w:tcW w:w="952" w:type="dxa"/>
            <w:tcBorders>
              <w:top w:val="nil"/>
              <w:left w:val="nil"/>
              <w:bottom w:val="single" w:sz="8" w:space="0" w:color="auto"/>
              <w:right w:val="single" w:sz="4" w:space="0" w:color="auto"/>
            </w:tcBorders>
            <w:vAlign w:val="center"/>
            <w:hideMark/>
          </w:tcPr>
          <w:p w14:paraId="0CEFBA3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24(85.7)</w:t>
            </w:r>
          </w:p>
        </w:tc>
        <w:tc>
          <w:tcPr>
            <w:tcW w:w="847" w:type="dxa"/>
            <w:tcBorders>
              <w:top w:val="nil"/>
              <w:left w:val="nil"/>
              <w:bottom w:val="single" w:sz="8" w:space="0" w:color="auto"/>
              <w:right w:val="single" w:sz="4" w:space="0" w:color="auto"/>
            </w:tcBorders>
            <w:vAlign w:val="center"/>
            <w:hideMark/>
          </w:tcPr>
          <w:p w14:paraId="63C7937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4(14.3)</w:t>
            </w:r>
          </w:p>
        </w:tc>
        <w:tc>
          <w:tcPr>
            <w:tcW w:w="1321" w:type="dxa"/>
            <w:tcBorders>
              <w:top w:val="nil"/>
              <w:left w:val="nil"/>
              <w:bottom w:val="single" w:sz="8" w:space="0" w:color="auto"/>
              <w:right w:val="single" w:sz="4" w:space="0" w:color="auto"/>
            </w:tcBorders>
            <w:vAlign w:val="center"/>
            <w:hideMark/>
          </w:tcPr>
          <w:p w14:paraId="7A72157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05AFA95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3F00405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19(79.2)</w:t>
            </w:r>
          </w:p>
        </w:tc>
        <w:tc>
          <w:tcPr>
            <w:tcW w:w="952" w:type="dxa"/>
            <w:tcBorders>
              <w:top w:val="nil"/>
              <w:left w:val="nil"/>
              <w:bottom w:val="single" w:sz="8" w:space="0" w:color="auto"/>
              <w:right w:val="single" w:sz="4" w:space="0" w:color="auto"/>
            </w:tcBorders>
            <w:noWrap/>
            <w:vAlign w:val="bottom"/>
            <w:hideMark/>
          </w:tcPr>
          <w:p w14:paraId="07B19D0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5(20.8)</w:t>
            </w:r>
          </w:p>
        </w:tc>
        <w:tc>
          <w:tcPr>
            <w:tcW w:w="1321" w:type="dxa"/>
            <w:tcBorders>
              <w:top w:val="nil"/>
              <w:left w:val="nil"/>
              <w:bottom w:val="single" w:sz="8" w:space="0" w:color="auto"/>
              <w:right w:val="single" w:sz="4" w:space="0" w:color="auto"/>
            </w:tcBorders>
            <w:noWrap/>
            <w:vAlign w:val="bottom"/>
            <w:hideMark/>
          </w:tcPr>
          <w:p w14:paraId="43E2EC3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38BDFE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2BFE0378"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0A2A84B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Diabetes</w:t>
            </w:r>
          </w:p>
        </w:tc>
        <w:tc>
          <w:tcPr>
            <w:tcW w:w="952" w:type="dxa"/>
            <w:tcBorders>
              <w:top w:val="nil"/>
              <w:left w:val="nil"/>
              <w:bottom w:val="single" w:sz="4" w:space="0" w:color="auto"/>
              <w:right w:val="single" w:sz="4" w:space="0" w:color="auto"/>
            </w:tcBorders>
            <w:vAlign w:val="center"/>
            <w:hideMark/>
          </w:tcPr>
          <w:p w14:paraId="1C328A9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59FAC2F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0415E22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5691F85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38F1EDD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343E13B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4C873FA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7BA2B4C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192951A9"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4AD7F00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bookmarkStart w:id="10" w:name="RANGE!A34"/>
            <w:bookmarkStart w:id="11" w:name="_Hlk215934179" w:colFirst="0" w:colLast="5"/>
            <w:r w:rsidRPr="00BC5C5D">
              <w:rPr>
                <w:rFonts w:ascii="Times New Roman" w:eastAsia="Times New Roman" w:hAnsi="Times New Roman" w:cs="Times New Roman"/>
                <w:color w:val="000000"/>
                <w:lang w:eastAsia="en-CA"/>
              </w:rPr>
              <w:t> </w:t>
            </w:r>
            <w:bookmarkEnd w:id="10"/>
          </w:p>
        </w:tc>
        <w:tc>
          <w:tcPr>
            <w:tcW w:w="1888" w:type="dxa"/>
            <w:tcBorders>
              <w:top w:val="nil"/>
              <w:left w:val="nil"/>
              <w:bottom w:val="single" w:sz="4" w:space="0" w:color="auto"/>
              <w:right w:val="single" w:sz="8" w:space="0" w:color="auto"/>
            </w:tcBorders>
            <w:vAlign w:val="center"/>
            <w:hideMark/>
          </w:tcPr>
          <w:p w14:paraId="592029C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No</w:t>
            </w:r>
          </w:p>
        </w:tc>
        <w:tc>
          <w:tcPr>
            <w:tcW w:w="952" w:type="dxa"/>
            <w:tcBorders>
              <w:top w:val="nil"/>
              <w:left w:val="nil"/>
              <w:bottom w:val="single" w:sz="4" w:space="0" w:color="auto"/>
              <w:right w:val="single" w:sz="4" w:space="0" w:color="auto"/>
            </w:tcBorders>
            <w:vAlign w:val="center"/>
            <w:hideMark/>
          </w:tcPr>
          <w:p w14:paraId="41EFFDC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38 (88.4)</w:t>
            </w:r>
          </w:p>
        </w:tc>
        <w:tc>
          <w:tcPr>
            <w:tcW w:w="847" w:type="dxa"/>
            <w:tcBorders>
              <w:top w:val="nil"/>
              <w:left w:val="nil"/>
              <w:bottom w:val="single" w:sz="4" w:space="0" w:color="auto"/>
              <w:right w:val="single" w:sz="4" w:space="0" w:color="auto"/>
            </w:tcBorders>
            <w:vAlign w:val="center"/>
            <w:hideMark/>
          </w:tcPr>
          <w:p w14:paraId="2EE79B8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 (11.6)</w:t>
            </w:r>
          </w:p>
        </w:tc>
        <w:tc>
          <w:tcPr>
            <w:tcW w:w="1321" w:type="dxa"/>
            <w:tcBorders>
              <w:top w:val="nil"/>
              <w:left w:val="nil"/>
              <w:bottom w:val="single" w:sz="4" w:space="0" w:color="auto"/>
              <w:right w:val="single" w:sz="4" w:space="0" w:color="auto"/>
            </w:tcBorders>
            <w:vAlign w:val="center"/>
            <w:hideMark/>
          </w:tcPr>
          <w:p w14:paraId="0645600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0.691(0.073-6.552)</w:t>
            </w:r>
          </w:p>
        </w:tc>
        <w:tc>
          <w:tcPr>
            <w:tcW w:w="724" w:type="dxa"/>
            <w:tcBorders>
              <w:top w:val="nil"/>
              <w:left w:val="nil"/>
              <w:bottom w:val="single" w:sz="4" w:space="0" w:color="auto"/>
              <w:right w:val="nil"/>
            </w:tcBorders>
            <w:vAlign w:val="center"/>
            <w:hideMark/>
          </w:tcPr>
          <w:p w14:paraId="2E81E74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w:t>
            </w:r>
          </w:p>
        </w:tc>
        <w:tc>
          <w:tcPr>
            <w:tcW w:w="952" w:type="dxa"/>
            <w:tcBorders>
              <w:top w:val="nil"/>
              <w:left w:val="single" w:sz="8" w:space="0" w:color="auto"/>
              <w:bottom w:val="single" w:sz="4" w:space="0" w:color="auto"/>
              <w:right w:val="single" w:sz="4" w:space="0" w:color="auto"/>
            </w:tcBorders>
            <w:noWrap/>
            <w:vAlign w:val="bottom"/>
            <w:hideMark/>
          </w:tcPr>
          <w:p w14:paraId="4892568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29(76.3)</w:t>
            </w:r>
          </w:p>
        </w:tc>
        <w:tc>
          <w:tcPr>
            <w:tcW w:w="952" w:type="dxa"/>
            <w:tcBorders>
              <w:top w:val="nil"/>
              <w:left w:val="nil"/>
              <w:bottom w:val="single" w:sz="4" w:space="0" w:color="auto"/>
              <w:right w:val="single" w:sz="4" w:space="0" w:color="auto"/>
            </w:tcBorders>
            <w:noWrap/>
            <w:vAlign w:val="bottom"/>
            <w:hideMark/>
          </w:tcPr>
          <w:p w14:paraId="310D3FD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9(23.7)</w:t>
            </w:r>
          </w:p>
        </w:tc>
        <w:tc>
          <w:tcPr>
            <w:tcW w:w="1321" w:type="dxa"/>
            <w:tcBorders>
              <w:top w:val="nil"/>
              <w:left w:val="nil"/>
              <w:bottom w:val="single" w:sz="4" w:space="0" w:color="auto"/>
              <w:right w:val="single" w:sz="4" w:space="0" w:color="auto"/>
            </w:tcBorders>
            <w:noWrap/>
            <w:vAlign w:val="bottom"/>
            <w:hideMark/>
          </w:tcPr>
          <w:p w14:paraId="6456348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0.322(0.036-2.872)</w:t>
            </w:r>
          </w:p>
        </w:tc>
        <w:tc>
          <w:tcPr>
            <w:tcW w:w="724" w:type="dxa"/>
            <w:tcBorders>
              <w:top w:val="nil"/>
              <w:left w:val="nil"/>
              <w:bottom w:val="single" w:sz="4" w:space="0" w:color="auto"/>
              <w:right w:val="single" w:sz="8" w:space="0" w:color="auto"/>
            </w:tcBorders>
            <w:noWrap/>
            <w:vAlign w:val="bottom"/>
            <w:hideMark/>
          </w:tcPr>
          <w:p w14:paraId="5A2A05B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0.419</w:t>
            </w:r>
          </w:p>
        </w:tc>
      </w:tr>
      <w:tr w:rsidR="009A3385" w:rsidRPr="009A3385" w14:paraId="174355A8"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612E8B9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888" w:type="dxa"/>
            <w:tcBorders>
              <w:top w:val="nil"/>
              <w:left w:val="nil"/>
              <w:bottom w:val="single" w:sz="8" w:space="0" w:color="auto"/>
              <w:right w:val="single" w:sz="8" w:space="0" w:color="auto"/>
            </w:tcBorders>
            <w:vAlign w:val="center"/>
            <w:hideMark/>
          </w:tcPr>
          <w:p w14:paraId="51AF3AB0"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Yes</w:t>
            </w:r>
          </w:p>
        </w:tc>
        <w:tc>
          <w:tcPr>
            <w:tcW w:w="952" w:type="dxa"/>
            <w:tcBorders>
              <w:top w:val="nil"/>
              <w:left w:val="nil"/>
              <w:bottom w:val="single" w:sz="8" w:space="0" w:color="auto"/>
              <w:right w:val="single" w:sz="4" w:space="0" w:color="auto"/>
            </w:tcBorders>
            <w:vAlign w:val="center"/>
            <w:hideMark/>
          </w:tcPr>
          <w:p w14:paraId="4A6B494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11 (91.7)</w:t>
            </w:r>
          </w:p>
        </w:tc>
        <w:tc>
          <w:tcPr>
            <w:tcW w:w="847" w:type="dxa"/>
            <w:tcBorders>
              <w:top w:val="nil"/>
              <w:left w:val="nil"/>
              <w:bottom w:val="single" w:sz="8" w:space="0" w:color="auto"/>
              <w:right w:val="single" w:sz="4" w:space="0" w:color="auto"/>
            </w:tcBorders>
            <w:vAlign w:val="center"/>
            <w:hideMark/>
          </w:tcPr>
          <w:p w14:paraId="10E8073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 (8.3)</w:t>
            </w:r>
          </w:p>
        </w:tc>
        <w:tc>
          <w:tcPr>
            <w:tcW w:w="1321" w:type="dxa"/>
            <w:tcBorders>
              <w:top w:val="nil"/>
              <w:left w:val="nil"/>
              <w:bottom w:val="single" w:sz="8" w:space="0" w:color="auto"/>
              <w:right w:val="single" w:sz="4" w:space="0" w:color="auto"/>
            </w:tcBorders>
            <w:vAlign w:val="center"/>
            <w:hideMark/>
          </w:tcPr>
          <w:p w14:paraId="306A50B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79A7D7C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370E79F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10(90.9)</w:t>
            </w:r>
          </w:p>
        </w:tc>
        <w:tc>
          <w:tcPr>
            <w:tcW w:w="952" w:type="dxa"/>
            <w:tcBorders>
              <w:top w:val="nil"/>
              <w:left w:val="nil"/>
              <w:bottom w:val="single" w:sz="8" w:space="0" w:color="auto"/>
              <w:right w:val="single" w:sz="4" w:space="0" w:color="auto"/>
            </w:tcBorders>
            <w:noWrap/>
            <w:vAlign w:val="bottom"/>
            <w:hideMark/>
          </w:tcPr>
          <w:p w14:paraId="416AA07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1(9.1)</w:t>
            </w:r>
          </w:p>
        </w:tc>
        <w:tc>
          <w:tcPr>
            <w:tcW w:w="1321" w:type="dxa"/>
            <w:tcBorders>
              <w:top w:val="nil"/>
              <w:left w:val="nil"/>
              <w:bottom w:val="single" w:sz="8" w:space="0" w:color="auto"/>
              <w:right w:val="single" w:sz="4" w:space="0" w:color="auto"/>
            </w:tcBorders>
            <w:noWrap/>
            <w:vAlign w:val="bottom"/>
            <w:hideMark/>
          </w:tcPr>
          <w:p w14:paraId="329B195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0327570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36F43346"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0D39CFE6"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Other Comorbidities</w:t>
            </w:r>
          </w:p>
        </w:tc>
        <w:tc>
          <w:tcPr>
            <w:tcW w:w="952" w:type="dxa"/>
            <w:tcBorders>
              <w:top w:val="nil"/>
              <w:left w:val="nil"/>
              <w:bottom w:val="single" w:sz="4" w:space="0" w:color="auto"/>
              <w:right w:val="single" w:sz="4" w:space="0" w:color="auto"/>
            </w:tcBorders>
            <w:vAlign w:val="center"/>
            <w:hideMark/>
          </w:tcPr>
          <w:p w14:paraId="7DE9681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7E4A593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054EB68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37BC4D0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4DE2E68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14B351C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3E549BE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EEEB72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5720642F"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515FC671"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4" w:space="0" w:color="auto"/>
              <w:right w:val="single" w:sz="8" w:space="0" w:color="auto"/>
            </w:tcBorders>
            <w:vAlign w:val="center"/>
            <w:hideMark/>
          </w:tcPr>
          <w:p w14:paraId="624CB7DD"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No</w:t>
            </w:r>
          </w:p>
        </w:tc>
        <w:tc>
          <w:tcPr>
            <w:tcW w:w="952" w:type="dxa"/>
            <w:tcBorders>
              <w:top w:val="nil"/>
              <w:left w:val="nil"/>
              <w:bottom w:val="single" w:sz="4" w:space="0" w:color="auto"/>
              <w:right w:val="single" w:sz="4" w:space="0" w:color="auto"/>
            </w:tcBorders>
            <w:vAlign w:val="center"/>
            <w:hideMark/>
          </w:tcPr>
          <w:p w14:paraId="343678D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34 (100.0)</w:t>
            </w:r>
          </w:p>
        </w:tc>
        <w:tc>
          <w:tcPr>
            <w:tcW w:w="847" w:type="dxa"/>
            <w:tcBorders>
              <w:top w:val="nil"/>
              <w:left w:val="nil"/>
              <w:bottom w:val="single" w:sz="4" w:space="0" w:color="auto"/>
              <w:right w:val="single" w:sz="4" w:space="0" w:color="auto"/>
            </w:tcBorders>
            <w:vAlign w:val="center"/>
            <w:hideMark/>
          </w:tcPr>
          <w:p w14:paraId="28C5DA7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 (0)</w:t>
            </w:r>
          </w:p>
        </w:tc>
        <w:tc>
          <w:tcPr>
            <w:tcW w:w="1321" w:type="dxa"/>
            <w:tcBorders>
              <w:top w:val="nil"/>
              <w:left w:val="nil"/>
              <w:bottom w:val="single" w:sz="4" w:space="0" w:color="auto"/>
              <w:right w:val="single" w:sz="4" w:space="0" w:color="auto"/>
            </w:tcBorders>
            <w:vAlign w:val="center"/>
            <w:hideMark/>
          </w:tcPr>
          <w:p w14:paraId="495B00B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nil"/>
            </w:tcBorders>
            <w:vAlign w:val="center"/>
            <w:hideMark/>
          </w:tcPr>
          <w:p w14:paraId="43364AA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14DA1BD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27(79.4)</w:t>
            </w:r>
          </w:p>
        </w:tc>
        <w:tc>
          <w:tcPr>
            <w:tcW w:w="952" w:type="dxa"/>
            <w:tcBorders>
              <w:top w:val="nil"/>
              <w:left w:val="nil"/>
              <w:bottom w:val="single" w:sz="4" w:space="0" w:color="auto"/>
              <w:right w:val="single" w:sz="4" w:space="0" w:color="auto"/>
            </w:tcBorders>
            <w:noWrap/>
            <w:vAlign w:val="bottom"/>
            <w:hideMark/>
          </w:tcPr>
          <w:p w14:paraId="0E6BE68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7(20.6)</w:t>
            </w:r>
          </w:p>
        </w:tc>
        <w:tc>
          <w:tcPr>
            <w:tcW w:w="1321" w:type="dxa"/>
            <w:tcBorders>
              <w:top w:val="nil"/>
              <w:left w:val="nil"/>
              <w:bottom w:val="single" w:sz="4" w:space="0" w:color="auto"/>
              <w:right w:val="single" w:sz="4" w:space="0" w:color="auto"/>
            </w:tcBorders>
            <w:noWrap/>
            <w:vAlign w:val="bottom"/>
            <w:hideMark/>
          </w:tcPr>
          <w:p w14:paraId="5C77521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0.964(0.212-4.382)</w:t>
            </w:r>
          </w:p>
        </w:tc>
        <w:tc>
          <w:tcPr>
            <w:tcW w:w="724" w:type="dxa"/>
            <w:tcBorders>
              <w:top w:val="nil"/>
              <w:left w:val="nil"/>
              <w:bottom w:val="single" w:sz="4" w:space="0" w:color="auto"/>
              <w:right w:val="single" w:sz="8" w:space="0" w:color="auto"/>
            </w:tcBorders>
            <w:noWrap/>
            <w:vAlign w:val="bottom"/>
            <w:hideMark/>
          </w:tcPr>
          <w:p w14:paraId="6895D52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w:t>
            </w:r>
          </w:p>
        </w:tc>
      </w:tr>
      <w:tr w:rsidR="009A3385" w:rsidRPr="009A3385" w14:paraId="5E540059"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10B03F6F"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8" w:space="0" w:color="auto"/>
              <w:right w:val="single" w:sz="8" w:space="0" w:color="auto"/>
            </w:tcBorders>
            <w:vAlign w:val="center"/>
            <w:hideMark/>
          </w:tcPr>
          <w:p w14:paraId="547E4F6D"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Yes</w:t>
            </w:r>
          </w:p>
        </w:tc>
        <w:tc>
          <w:tcPr>
            <w:tcW w:w="952" w:type="dxa"/>
            <w:tcBorders>
              <w:top w:val="nil"/>
              <w:left w:val="nil"/>
              <w:bottom w:val="single" w:sz="8" w:space="0" w:color="auto"/>
              <w:right w:val="single" w:sz="4" w:space="0" w:color="auto"/>
            </w:tcBorders>
            <w:vAlign w:val="center"/>
            <w:hideMark/>
          </w:tcPr>
          <w:p w14:paraId="0CB9FB1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15 (71.4)</w:t>
            </w:r>
          </w:p>
        </w:tc>
        <w:tc>
          <w:tcPr>
            <w:tcW w:w="847" w:type="dxa"/>
            <w:tcBorders>
              <w:top w:val="nil"/>
              <w:left w:val="nil"/>
              <w:bottom w:val="single" w:sz="8" w:space="0" w:color="auto"/>
              <w:right w:val="single" w:sz="4" w:space="0" w:color="auto"/>
            </w:tcBorders>
            <w:vAlign w:val="center"/>
            <w:hideMark/>
          </w:tcPr>
          <w:p w14:paraId="55E269C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6(28.6)</w:t>
            </w:r>
          </w:p>
        </w:tc>
        <w:tc>
          <w:tcPr>
            <w:tcW w:w="1321" w:type="dxa"/>
            <w:tcBorders>
              <w:top w:val="nil"/>
              <w:left w:val="nil"/>
              <w:bottom w:val="single" w:sz="8" w:space="0" w:color="auto"/>
              <w:right w:val="single" w:sz="4" w:space="0" w:color="auto"/>
            </w:tcBorders>
            <w:vAlign w:val="center"/>
            <w:hideMark/>
          </w:tcPr>
          <w:p w14:paraId="6A021CD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6E193A7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58E6048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12(80)</w:t>
            </w:r>
          </w:p>
        </w:tc>
        <w:tc>
          <w:tcPr>
            <w:tcW w:w="952" w:type="dxa"/>
            <w:tcBorders>
              <w:top w:val="nil"/>
              <w:left w:val="nil"/>
              <w:bottom w:val="single" w:sz="8" w:space="0" w:color="auto"/>
              <w:right w:val="single" w:sz="4" w:space="0" w:color="auto"/>
            </w:tcBorders>
            <w:noWrap/>
            <w:vAlign w:val="bottom"/>
            <w:hideMark/>
          </w:tcPr>
          <w:p w14:paraId="0B48D2E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3(20)</w:t>
            </w:r>
          </w:p>
        </w:tc>
        <w:tc>
          <w:tcPr>
            <w:tcW w:w="1321" w:type="dxa"/>
            <w:tcBorders>
              <w:top w:val="nil"/>
              <w:left w:val="nil"/>
              <w:bottom w:val="single" w:sz="8" w:space="0" w:color="auto"/>
              <w:right w:val="single" w:sz="4" w:space="0" w:color="auto"/>
            </w:tcBorders>
            <w:noWrap/>
            <w:vAlign w:val="bottom"/>
            <w:hideMark/>
          </w:tcPr>
          <w:p w14:paraId="03D0180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1358C4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7073BA9C"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579E2DC6"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Diagnosis</w:t>
            </w:r>
          </w:p>
        </w:tc>
        <w:tc>
          <w:tcPr>
            <w:tcW w:w="952" w:type="dxa"/>
            <w:tcBorders>
              <w:top w:val="nil"/>
              <w:left w:val="nil"/>
              <w:bottom w:val="single" w:sz="4" w:space="0" w:color="auto"/>
              <w:right w:val="single" w:sz="4" w:space="0" w:color="auto"/>
            </w:tcBorders>
            <w:vAlign w:val="center"/>
            <w:hideMark/>
          </w:tcPr>
          <w:p w14:paraId="6A4EDDC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6E9F9EE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7CA085F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35406AD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034E80D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75B0577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0918815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C27DDC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622F2D12"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22CAF007"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4" w:space="0" w:color="auto"/>
              <w:right w:val="single" w:sz="8" w:space="0" w:color="auto"/>
            </w:tcBorders>
            <w:vAlign w:val="center"/>
            <w:hideMark/>
          </w:tcPr>
          <w:p w14:paraId="5E671209" w14:textId="498BA682"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Intra-capsular</w:t>
            </w:r>
          </w:p>
        </w:tc>
        <w:tc>
          <w:tcPr>
            <w:tcW w:w="952" w:type="dxa"/>
            <w:tcBorders>
              <w:top w:val="nil"/>
              <w:left w:val="nil"/>
              <w:bottom w:val="single" w:sz="4" w:space="0" w:color="auto"/>
              <w:right w:val="single" w:sz="4" w:space="0" w:color="auto"/>
            </w:tcBorders>
            <w:vAlign w:val="center"/>
            <w:hideMark/>
          </w:tcPr>
          <w:p w14:paraId="332BC6C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27(96.4)</w:t>
            </w:r>
          </w:p>
        </w:tc>
        <w:tc>
          <w:tcPr>
            <w:tcW w:w="847" w:type="dxa"/>
            <w:tcBorders>
              <w:top w:val="nil"/>
              <w:left w:val="nil"/>
              <w:bottom w:val="single" w:sz="4" w:space="0" w:color="auto"/>
              <w:right w:val="single" w:sz="4" w:space="0" w:color="auto"/>
            </w:tcBorders>
            <w:vAlign w:val="center"/>
            <w:hideMark/>
          </w:tcPr>
          <w:p w14:paraId="31757C2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1(3.6)</w:t>
            </w:r>
          </w:p>
        </w:tc>
        <w:tc>
          <w:tcPr>
            <w:tcW w:w="1321" w:type="dxa"/>
            <w:tcBorders>
              <w:top w:val="nil"/>
              <w:left w:val="nil"/>
              <w:bottom w:val="single" w:sz="4" w:space="0" w:color="auto"/>
              <w:right w:val="single" w:sz="4" w:space="0" w:color="auto"/>
            </w:tcBorders>
            <w:vAlign w:val="center"/>
            <w:hideMark/>
          </w:tcPr>
          <w:p w14:paraId="03290FC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6.136(0.667-56.477)</w:t>
            </w:r>
          </w:p>
        </w:tc>
        <w:tc>
          <w:tcPr>
            <w:tcW w:w="724" w:type="dxa"/>
            <w:tcBorders>
              <w:top w:val="nil"/>
              <w:left w:val="nil"/>
              <w:bottom w:val="single" w:sz="4" w:space="0" w:color="auto"/>
              <w:right w:val="nil"/>
            </w:tcBorders>
            <w:vAlign w:val="center"/>
            <w:hideMark/>
          </w:tcPr>
          <w:p w14:paraId="594E374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0.101</w:t>
            </w:r>
          </w:p>
        </w:tc>
        <w:tc>
          <w:tcPr>
            <w:tcW w:w="952" w:type="dxa"/>
            <w:tcBorders>
              <w:top w:val="nil"/>
              <w:left w:val="single" w:sz="8" w:space="0" w:color="auto"/>
              <w:bottom w:val="single" w:sz="4" w:space="0" w:color="auto"/>
              <w:right w:val="single" w:sz="4" w:space="0" w:color="auto"/>
            </w:tcBorders>
            <w:noWrap/>
            <w:vAlign w:val="bottom"/>
            <w:hideMark/>
          </w:tcPr>
          <w:p w14:paraId="28AC7D2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25(92.6)</w:t>
            </w:r>
          </w:p>
        </w:tc>
        <w:tc>
          <w:tcPr>
            <w:tcW w:w="952" w:type="dxa"/>
            <w:tcBorders>
              <w:top w:val="nil"/>
              <w:left w:val="nil"/>
              <w:bottom w:val="single" w:sz="4" w:space="0" w:color="auto"/>
              <w:right w:val="single" w:sz="4" w:space="0" w:color="auto"/>
            </w:tcBorders>
            <w:noWrap/>
            <w:vAlign w:val="bottom"/>
            <w:hideMark/>
          </w:tcPr>
          <w:p w14:paraId="7C4A65D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2(7.4)</w:t>
            </w:r>
          </w:p>
        </w:tc>
        <w:tc>
          <w:tcPr>
            <w:tcW w:w="1321" w:type="dxa"/>
            <w:tcBorders>
              <w:top w:val="nil"/>
              <w:left w:val="nil"/>
              <w:bottom w:val="single" w:sz="4" w:space="0" w:color="auto"/>
              <w:right w:val="single" w:sz="4" w:space="0" w:color="auto"/>
            </w:tcBorders>
            <w:noWrap/>
            <w:vAlign w:val="bottom"/>
            <w:hideMark/>
          </w:tcPr>
          <w:p w14:paraId="4D328C3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7.143(1.329-38.40)</w:t>
            </w:r>
          </w:p>
        </w:tc>
        <w:tc>
          <w:tcPr>
            <w:tcW w:w="724" w:type="dxa"/>
            <w:tcBorders>
              <w:top w:val="nil"/>
              <w:left w:val="nil"/>
              <w:bottom w:val="single" w:sz="4" w:space="0" w:color="auto"/>
              <w:right w:val="single" w:sz="8" w:space="0" w:color="auto"/>
            </w:tcBorders>
            <w:noWrap/>
            <w:vAlign w:val="bottom"/>
            <w:hideMark/>
          </w:tcPr>
          <w:p w14:paraId="2739744B"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0.029</w:t>
            </w:r>
          </w:p>
        </w:tc>
      </w:tr>
      <w:tr w:rsidR="009A3385" w:rsidRPr="009A3385" w14:paraId="10715C84"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46E104D9"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8" w:space="0" w:color="auto"/>
              <w:right w:val="single" w:sz="8" w:space="0" w:color="auto"/>
            </w:tcBorders>
            <w:vAlign w:val="center"/>
            <w:hideMark/>
          </w:tcPr>
          <w:p w14:paraId="4183D598" w14:textId="0D7F931C"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Extra-capsular</w:t>
            </w:r>
          </w:p>
        </w:tc>
        <w:tc>
          <w:tcPr>
            <w:tcW w:w="952" w:type="dxa"/>
            <w:tcBorders>
              <w:top w:val="nil"/>
              <w:left w:val="nil"/>
              <w:bottom w:val="single" w:sz="8" w:space="0" w:color="auto"/>
              <w:right w:val="single" w:sz="4" w:space="0" w:color="auto"/>
            </w:tcBorders>
            <w:vAlign w:val="center"/>
            <w:hideMark/>
          </w:tcPr>
          <w:p w14:paraId="79A5FD1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22(81.5)</w:t>
            </w:r>
          </w:p>
        </w:tc>
        <w:tc>
          <w:tcPr>
            <w:tcW w:w="847" w:type="dxa"/>
            <w:tcBorders>
              <w:top w:val="nil"/>
              <w:left w:val="nil"/>
              <w:bottom w:val="single" w:sz="8" w:space="0" w:color="auto"/>
              <w:right w:val="single" w:sz="4" w:space="0" w:color="auto"/>
            </w:tcBorders>
            <w:vAlign w:val="center"/>
            <w:hideMark/>
          </w:tcPr>
          <w:p w14:paraId="6FEC13A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5(18.5)</w:t>
            </w:r>
          </w:p>
        </w:tc>
        <w:tc>
          <w:tcPr>
            <w:tcW w:w="1321" w:type="dxa"/>
            <w:tcBorders>
              <w:top w:val="nil"/>
              <w:left w:val="nil"/>
              <w:bottom w:val="single" w:sz="8" w:space="0" w:color="auto"/>
              <w:right w:val="single" w:sz="4" w:space="0" w:color="auto"/>
            </w:tcBorders>
            <w:vAlign w:val="center"/>
            <w:hideMark/>
          </w:tcPr>
          <w:p w14:paraId="4EBAF0D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74B7509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379B5F7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14(63.6)</w:t>
            </w:r>
          </w:p>
        </w:tc>
        <w:tc>
          <w:tcPr>
            <w:tcW w:w="952" w:type="dxa"/>
            <w:tcBorders>
              <w:top w:val="nil"/>
              <w:left w:val="nil"/>
              <w:bottom w:val="single" w:sz="8" w:space="0" w:color="auto"/>
              <w:right w:val="single" w:sz="4" w:space="0" w:color="auto"/>
            </w:tcBorders>
            <w:noWrap/>
            <w:vAlign w:val="bottom"/>
            <w:hideMark/>
          </w:tcPr>
          <w:p w14:paraId="5EAA0B1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8(36.4)</w:t>
            </w:r>
          </w:p>
        </w:tc>
        <w:tc>
          <w:tcPr>
            <w:tcW w:w="1321" w:type="dxa"/>
            <w:tcBorders>
              <w:top w:val="nil"/>
              <w:left w:val="nil"/>
              <w:bottom w:val="single" w:sz="8" w:space="0" w:color="auto"/>
              <w:right w:val="single" w:sz="4" w:space="0" w:color="auto"/>
            </w:tcBorders>
            <w:noWrap/>
            <w:vAlign w:val="bottom"/>
            <w:hideMark/>
          </w:tcPr>
          <w:p w14:paraId="3C78F17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06D40FD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62BACEC3"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67F6F583"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Side</w:t>
            </w:r>
          </w:p>
        </w:tc>
        <w:tc>
          <w:tcPr>
            <w:tcW w:w="952" w:type="dxa"/>
            <w:tcBorders>
              <w:top w:val="nil"/>
              <w:left w:val="nil"/>
              <w:bottom w:val="single" w:sz="4" w:space="0" w:color="auto"/>
              <w:right w:val="single" w:sz="4" w:space="0" w:color="auto"/>
            </w:tcBorders>
            <w:vAlign w:val="center"/>
            <w:hideMark/>
          </w:tcPr>
          <w:p w14:paraId="0835A05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0C543BB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168296D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2AE2AAE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54C2204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365C1F0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071F18F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F0DE29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2F1D96DE"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339AFE1C"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4" w:space="0" w:color="auto"/>
              <w:right w:val="single" w:sz="8" w:space="0" w:color="auto"/>
            </w:tcBorders>
            <w:vAlign w:val="center"/>
            <w:hideMark/>
          </w:tcPr>
          <w:p w14:paraId="5C1347E5"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Left</w:t>
            </w:r>
          </w:p>
        </w:tc>
        <w:tc>
          <w:tcPr>
            <w:tcW w:w="952" w:type="dxa"/>
            <w:tcBorders>
              <w:top w:val="nil"/>
              <w:left w:val="nil"/>
              <w:bottom w:val="single" w:sz="4" w:space="0" w:color="auto"/>
              <w:right w:val="single" w:sz="4" w:space="0" w:color="auto"/>
            </w:tcBorders>
            <w:vAlign w:val="center"/>
            <w:hideMark/>
          </w:tcPr>
          <w:p w14:paraId="6ABA003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28(84.8)</w:t>
            </w:r>
          </w:p>
        </w:tc>
        <w:tc>
          <w:tcPr>
            <w:tcW w:w="847" w:type="dxa"/>
            <w:tcBorders>
              <w:top w:val="nil"/>
              <w:left w:val="nil"/>
              <w:bottom w:val="single" w:sz="4" w:space="0" w:color="auto"/>
              <w:right w:val="single" w:sz="4" w:space="0" w:color="auto"/>
            </w:tcBorders>
            <w:vAlign w:val="center"/>
            <w:hideMark/>
          </w:tcPr>
          <w:p w14:paraId="7CA750F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5(15.2)</w:t>
            </w:r>
          </w:p>
        </w:tc>
        <w:tc>
          <w:tcPr>
            <w:tcW w:w="1321" w:type="dxa"/>
            <w:tcBorders>
              <w:top w:val="nil"/>
              <w:left w:val="nil"/>
              <w:bottom w:val="single" w:sz="4" w:space="0" w:color="auto"/>
              <w:right w:val="single" w:sz="4" w:space="0" w:color="auto"/>
            </w:tcBorders>
            <w:vAlign w:val="center"/>
            <w:hideMark/>
          </w:tcPr>
          <w:p w14:paraId="39DAE24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0.280(0.030-2.584)</w:t>
            </w:r>
          </w:p>
        </w:tc>
        <w:tc>
          <w:tcPr>
            <w:tcW w:w="724" w:type="dxa"/>
            <w:tcBorders>
              <w:top w:val="nil"/>
              <w:left w:val="nil"/>
              <w:bottom w:val="single" w:sz="4" w:space="0" w:color="auto"/>
              <w:right w:val="nil"/>
            </w:tcBorders>
            <w:vAlign w:val="center"/>
            <w:hideMark/>
          </w:tcPr>
          <w:p w14:paraId="1D27E56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0.386</w:t>
            </w:r>
          </w:p>
        </w:tc>
        <w:tc>
          <w:tcPr>
            <w:tcW w:w="952" w:type="dxa"/>
            <w:tcBorders>
              <w:top w:val="nil"/>
              <w:left w:val="single" w:sz="8" w:space="0" w:color="auto"/>
              <w:bottom w:val="single" w:sz="4" w:space="0" w:color="auto"/>
              <w:right w:val="single" w:sz="4" w:space="0" w:color="auto"/>
            </w:tcBorders>
            <w:noWrap/>
            <w:vAlign w:val="bottom"/>
            <w:hideMark/>
          </w:tcPr>
          <w:p w14:paraId="1E98AD4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23(82.1)</w:t>
            </w:r>
          </w:p>
        </w:tc>
        <w:tc>
          <w:tcPr>
            <w:tcW w:w="952" w:type="dxa"/>
            <w:tcBorders>
              <w:top w:val="nil"/>
              <w:left w:val="nil"/>
              <w:bottom w:val="single" w:sz="4" w:space="0" w:color="auto"/>
              <w:right w:val="single" w:sz="4" w:space="0" w:color="auto"/>
            </w:tcBorders>
            <w:noWrap/>
            <w:vAlign w:val="bottom"/>
            <w:hideMark/>
          </w:tcPr>
          <w:p w14:paraId="623C8F9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5(17.9)</w:t>
            </w:r>
          </w:p>
        </w:tc>
        <w:tc>
          <w:tcPr>
            <w:tcW w:w="1321" w:type="dxa"/>
            <w:tcBorders>
              <w:top w:val="nil"/>
              <w:left w:val="nil"/>
              <w:bottom w:val="single" w:sz="4" w:space="0" w:color="auto"/>
              <w:right w:val="single" w:sz="4" w:space="0" w:color="auto"/>
            </w:tcBorders>
            <w:noWrap/>
            <w:vAlign w:val="bottom"/>
            <w:hideMark/>
          </w:tcPr>
          <w:p w14:paraId="485CF43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1.533(0.378-6.217)</w:t>
            </w:r>
          </w:p>
        </w:tc>
        <w:tc>
          <w:tcPr>
            <w:tcW w:w="724" w:type="dxa"/>
            <w:tcBorders>
              <w:top w:val="nil"/>
              <w:left w:val="nil"/>
              <w:bottom w:val="single" w:sz="4" w:space="0" w:color="auto"/>
              <w:right w:val="single" w:sz="8" w:space="0" w:color="auto"/>
            </w:tcBorders>
            <w:noWrap/>
            <w:vAlign w:val="bottom"/>
            <w:hideMark/>
          </w:tcPr>
          <w:p w14:paraId="311288F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0.721</w:t>
            </w:r>
          </w:p>
        </w:tc>
      </w:tr>
      <w:tr w:rsidR="009A3385" w:rsidRPr="009A3385" w14:paraId="491B7CB0"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1D319765"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8" w:space="0" w:color="auto"/>
              <w:right w:val="single" w:sz="8" w:space="0" w:color="auto"/>
            </w:tcBorders>
            <w:vAlign w:val="center"/>
            <w:hideMark/>
          </w:tcPr>
          <w:p w14:paraId="1289C1E1"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Right</w:t>
            </w:r>
          </w:p>
        </w:tc>
        <w:tc>
          <w:tcPr>
            <w:tcW w:w="952" w:type="dxa"/>
            <w:tcBorders>
              <w:top w:val="nil"/>
              <w:left w:val="nil"/>
              <w:bottom w:val="single" w:sz="8" w:space="0" w:color="auto"/>
              <w:right w:val="single" w:sz="4" w:space="0" w:color="auto"/>
            </w:tcBorders>
            <w:vAlign w:val="center"/>
            <w:hideMark/>
          </w:tcPr>
          <w:p w14:paraId="49DF937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20(95.2)</w:t>
            </w:r>
          </w:p>
        </w:tc>
        <w:tc>
          <w:tcPr>
            <w:tcW w:w="847" w:type="dxa"/>
            <w:tcBorders>
              <w:top w:val="nil"/>
              <w:left w:val="nil"/>
              <w:bottom w:val="single" w:sz="8" w:space="0" w:color="auto"/>
              <w:right w:val="single" w:sz="4" w:space="0" w:color="auto"/>
            </w:tcBorders>
            <w:vAlign w:val="center"/>
            <w:hideMark/>
          </w:tcPr>
          <w:p w14:paraId="2128A44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1(4.8)</w:t>
            </w:r>
          </w:p>
        </w:tc>
        <w:tc>
          <w:tcPr>
            <w:tcW w:w="1321" w:type="dxa"/>
            <w:tcBorders>
              <w:top w:val="nil"/>
              <w:left w:val="nil"/>
              <w:bottom w:val="single" w:sz="8" w:space="0" w:color="auto"/>
              <w:right w:val="single" w:sz="4" w:space="0" w:color="auto"/>
            </w:tcBorders>
            <w:vAlign w:val="center"/>
            <w:hideMark/>
          </w:tcPr>
          <w:p w14:paraId="2F3226A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3201DB1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0C3ED5F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15(75.0)</w:t>
            </w:r>
          </w:p>
        </w:tc>
        <w:tc>
          <w:tcPr>
            <w:tcW w:w="952" w:type="dxa"/>
            <w:tcBorders>
              <w:top w:val="nil"/>
              <w:left w:val="nil"/>
              <w:bottom w:val="single" w:sz="8" w:space="0" w:color="auto"/>
              <w:right w:val="single" w:sz="4" w:space="0" w:color="auto"/>
            </w:tcBorders>
            <w:noWrap/>
            <w:vAlign w:val="bottom"/>
            <w:hideMark/>
          </w:tcPr>
          <w:p w14:paraId="61A2A7E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5(25.0)</w:t>
            </w:r>
          </w:p>
        </w:tc>
        <w:tc>
          <w:tcPr>
            <w:tcW w:w="1321" w:type="dxa"/>
            <w:tcBorders>
              <w:top w:val="nil"/>
              <w:left w:val="nil"/>
              <w:bottom w:val="single" w:sz="8" w:space="0" w:color="auto"/>
              <w:right w:val="single" w:sz="4" w:space="0" w:color="auto"/>
            </w:tcBorders>
            <w:noWrap/>
            <w:vAlign w:val="bottom"/>
            <w:hideMark/>
          </w:tcPr>
          <w:p w14:paraId="380F9CC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49FEA56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455C310E" w14:textId="77777777" w:rsidTr="009A3385">
        <w:trPr>
          <w:trHeight w:val="254"/>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3E8B4ED8"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Procedure</w:t>
            </w:r>
          </w:p>
        </w:tc>
        <w:tc>
          <w:tcPr>
            <w:tcW w:w="952" w:type="dxa"/>
            <w:tcBorders>
              <w:top w:val="nil"/>
              <w:left w:val="nil"/>
              <w:bottom w:val="single" w:sz="4" w:space="0" w:color="auto"/>
              <w:right w:val="single" w:sz="4" w:space="0" w:color="auto"/>
            </w:tcBorders>
            <w:vAlign w:val="center"/>
            <w:hideMark/>
          </w:tcPr>
          <w:p w14:paraId="015C855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55734DE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437FF90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1F812E4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39D91E2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5965A4A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2B69FA7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1BB9E39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220D18D9" w14:textId="77777777" w:rsidTr="009A3385">
        <w:trPr>
          <w:trHeight w:val="254"/>
        </w:trPr>
        <w:tc>
          <w:tcPr>
            <w:tcW w:w="295" w:type="dxa"/>
            <w:tcBorders>
              <w:top w:val="nil"/>
              <w:left w:val="single" w:sz="8" w:space="0" w:color="auto"/>
              <w:bottom w:val="single" w:sz="4" w:space="0" w:color="auto"/>
              <w:right w:val="single" w:sz="4" w:space="0" w:color="auto"/>
            </w:tcBorders>
            <w:vAlign w:val="center"/>
            <w:hideMark/>
          </w:tcPr>
          <w:p w14:paraId="7CD2B7D4"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lastRenderedPageBreak/>
              <w:t> </w:t>
            </w:r>
          </w:p>
        </w:tc>
        <w:tc>
          <w:tcPr>
            <w:tcW w:w="1888" w:type="dxa"/>
            <w:tcBorders>
              <w:top w:val="single" w:sz="8" w:space="0" w:color="auto"/>
              <w:left w:val="single" w:sz="8" w:space="0" w:color="auto"/>
              <w:bottom w:val="single" w:sz="8" w:space="0" w:color="auto"/>
              <w:right w:val="single" w:sz="8" w:space="0" w:color="auto"/>
            </w:tcBorders>
            <w:vAlign w:val="center"/>
            <w:hideMark/>
          </w:tcPr>
          <w:p w14:paraId="3AE346BD"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Arthroplasty</w:t>
            </w:r>
          </w:p>
        </w:tc>
        <w:tc>
          <w:tcPr>
            <w:tcW w:w="952" w:type="dxa"/>
            <w:tcBorders>
              <w:top w:val="nil"/>
              <w:left w:val="nil"/>
              <w:bottom w:val="single" w:sz="4" w:space="0" w:color="auto"/>
              <w:right w:val="single" w:sz="4" w:space="0" w:color="auto"/>
            </w:tcBorders>
            <w:noWrap/>
            <w:vAlign w:val="bottom"/>
            <w:hideMark/>
          </w:tcPr>
          <w:p w14:paraId="3C1D8AE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26(92.9)</w:t>
            </w:r>
          </w:p>
        </w:tc>
        <w:tc>
          <w:tcPr>
            <w:tcW w:w="847" w:type="dxa"/>
            <w:tcBorders>
              <w:top w:val="nil"/>
              <w:left w:val="nil"/>
              <w:bottom w:val="single" w:sz="4" w:space="0" w:color="auto"/>
              <w:right w:val="single" w:sz="4" w:space="0" w:color="auto"/>
            </w:tcBorders>
            <w:noWrap/>
            <w:vAlign w:val="bottom"/>
            <w:hideMark/>
          </w:tcPr>
          <w:p w14:paraId="54670D1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2(7.1)</w:t>
            </w:r>
          </w:p>
        </w:tc>
        <w:tc>
          <w:tcPr>
            <w:tcW w:w="1321" w:type="dxa"/>
            <w:tcBorders>
              <w:top w:val="nil"/>
              <w:left w:val="nil"/>
              <w:bottom w:val="single" w:sz="4" w:space="0" w:color="auto"/>
              <w:right w:val="single" w:sz="4" w:space="0" w:color="auto"/>
            </w:tcBorders>
            <w:vAlign w:val="center"/>
            <w:hideMark/>
          </w:tcPr>
          <w:p w14:paraId="106D521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2.261(0.378-13.510)</w:t>
            </w:r>
          </w:p>
        </w:tc>
        <w:tc>
          <w:tcPr>
            <w:tcW w:w="724" w:type="dxa"/>
            <w:tcBorders>
              <w:top w:val="nil"/>
              <w:left w:val="nil"/>
              <w:bottom w:val="single" w:sz="4" w:space="0" w:color="auto"/>
              <w:right w:val="nil"/>
            </w:tcBorders>
            <w:vAlign w:val="center"/>
            <w:hideMark/>
          </w:tcPr>
          <w:p w14:paraId="4CF415E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0.422</w:t>
            </w:r>
          </w:p>
        </w:tc>
        <w:tc>
          <w:tcPr>
            <w:tcW w:w="952" w:type="dxa"/>
            <w:tcBorders>
              <w:top w:val="nil"/>
              <w:left w:val="single" w:sz="8" w:space="0" w:color="auto"/>
              <w:bottom w:val="single" w:sz="4" w:space="0" w:color="auto"/>
              <w:right w:val="single" w:sz="4" w:space="0" w:color="auto"/>
            </w:tcBorders>
            <w:noWrap/>
            <w:vAlign w:val="bottom"/>
            <w:hideMark/>
          </w:tcPr>
          <w:p w14:paraId="4AF9F47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24(92.3)</w:t>
            </w:r>
          </w:p>
        </w:tc>
        <w:tc>
          <w:tcPr>
            <w:tcW w:w="952" w:type="dxa"/>
            <w:tcBorders>
              <w:top w:val="nil"/>
              <w:left w:val="nil"/>
              <w:bottom w:val="single" w:sz="4" w:space="0" w:color="auto"/>
              <w:right w:val="single" w:sz="4" w:space="0" w:color="auto"/>
            </w:tcBorders>
            <w:noWrap/>
            <w:vAlign w:val="bottom"/>
            <w:hideMark/>
          </w:tcPr>
          <w:p w14:paraId="7223A0F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2(7.7)</w:t>
            </w:r>
          </w:p>
        </w:tc>
        <w:tc>
          <w:tcPr>
            <w:tcW w:w="1321" w:type="dxa"/>
            <w:tcBorders>
              <w:top w:val="nil"/>
              <w:left w:val="nil"/>
              <w:bottom w:val="single" w:sz="4" w:space="0" w:color="auto"/>
              <w:right w:val="single" w:sz="4" w:space="0" w:color="auto"/>
            </w:tcBorders>
            <w:noWrap/>
            <w:vAlign w:val="bottom"/>
            <w:hideMark/>
          </w:tcPr>
          <w:p w14:paraId="5BE2FE9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6.4(1.195-34.285)</w:t>
            </w:r>
          </w:p>
        </w:tc>
        <w:tc>
          <w:tcPr>
            <w:tcW w:w="724" w:type="dxa"/>
            <w:tcBorders>
              <w:top w:val="nil"/>
              <w:left w:val="nil"/>
              <w:bottom w:val="single" w:sz="4" w:space="0" w:color="auto"/>
              <w:right w:val="single" w:sz="8" w:space="0" w:color="auto"/>
            </w:tcBorders>
            <w:noWrap/>
            <w:vAlign w:val="bottom"/>
            <w:hideMark/>
          </w:tcPr>
          <w:p w14:paraId="2E4ED9F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0.032</w:t>
            </w:r>
          </w:p>
        </w:tc>
      </w:tr>
      <w:tr w:rsidR="009A3385" w:rsidRPr="009A3385" w14:paraId="4480726B"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6B7F0C2E"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single" w:sz="8" w:space="0" w:color="auto"/>
              <w:bottom w:val="single" w:sz="8" w:space="0" w:color="auto"/>
              <w:right w:val="single" w:sz="8" w:space="0" w:color="auto"/>
            </w:tcBorders>
            <w:vAlign w:val="center"/>
            <w:hideMark/>
          </w:tcPr>
          <w:p w14:paraId="04032844"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Internal Fixation</w:t>
            </w:r>
          </w:p>
        </w:tc>
        <w:tc>
          <w:tcPr>
            <w:tcW w:w="952" w:type="dxa"/>
            <w:tcBorders>
              <w:top w:val="nil"/>
              <w:left w:val="nil"/>
              <w:bottom w:val="single" w:sz="8" w:space="0" w:color="auto"/>
              <w:right w:val="single" w:sz="4" w:space="0" w:color="auto"/>
            </w:tcBorders>
            <w:noWrap/>
            <w:vAlign w:val="bottom"/>
            <w:hideMark/>
          </w:tcPr>
          <w:p w14:paraId="082C6D6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23(85.2)</w:t>
            </w:r>
          </w:p>
        </w:tc>
        <w:tc>
          <w:tcPr>
            <w:tcW w:w="847" w:type="dxa"/>
            <w:tcBorders>
              <w:top w:val="nil"/>
              <w:left w:val="nil"/>
              <w:bottom w:val="single" w:sz="8" w:space="0" w:color="auto"/>
              <w:right w:val="single" w:sz="4" w:space="0" w:color="auto"/>
            </w:tcBorders>
            <w:noWrap/>
            <w:vAlign w:val="bottom"/>
            <w:hideMark/>
          </w:tcPr>
          <w:p w14:paraId="2B6CF05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4(14.8)</w:t>
            </w:r>
          </w:p>
        </w:tc>
        <w:tc>
          <w:tcPr>
            <w:tcW w:w="1321" w:type="dxa"/>
            <w:tcBorders>
              <w:top w:val="nil"/>
              <w:left w:val="nil"/>
              <w:bottom w:val="single" w:sz="8" w:space="0" w:color="auto"/>
              <w:right w:val="single" w:sz="4" w:space="0" w:color="auto"/>
            </w:tcBorders>
            <w:vAlign w:val="center"/>
            <w:hideMark/>
          </w:tcPr>
          <w:p w14:paraId="0D4C113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3A3E4BB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02EC982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26(65.2)</w:t>
            </w:r>
          </w:p>
        </w:tc>
        <w:tc>
          <w:tcPr>
            <w:tcW w:w="952" w:type="dxa"/>
            <w:tcBorders>
              <w:top w:val="nil"/>
              <w:left w:val="nil"/>
              <w:bottom w:val="single" w:sz="8" w:space="0" w:color="auto"/>
              <w:right w:val="single" w:sz="4" w:space="0" w:color="auto"/>
            </w:tcBorders>
            <w:noWrap/>
            <w:vAlign w:val="bottom"/>
            <w:hideMark/>
          </w:tcPr>
          <w:p w14:paraId="4996121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8(34.8)</w:t>
            </w:r>
          </w:p>
        </w:tc>
        <w:tc>
          <w:tcPr>
            <w:tcW w:w="1321" w:type="dxa"/>
            <w:tcBorders>
              <w:top w:val="nil"/>
              <w:left w:val="nil"/>
              <w:bottom w:val="single" w:sz="8" w:space="0" w:color="auto"/>
              <w:right w:val="single" w:sz="4" w:space="0" w:color="auto"/>
            </w:tcBorders>
            <w:noWrap/>
            <w:vAlign w:val="bottom"/>
            <w:hideMark/>
          </w:tcPr>
          <w:p w14:paraId="1D40FB3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0F224F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5CEF782F"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0EB23B2E"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Time to Surgery</w:t>
            </w:r>
          </w:p>
        </w:tc>
        <w:tc>
          <w:tcPr>
            <w:tcW w:w="952" w:type="dxa"/>
            <w:tcBorders>
              <w:top w:val="nil"/>
              <w:left w:val="nil"/>
              <w:bottom w:val="single" w:sz="4" w:space="0" w:color="auto"/>
              <w:right w:val="single" w:sz="4" w:space="0" w:color="auto"/>
            </w:tcBorders>
            <w:vAlign w:val="center"/>
            <w:hideMark/>
          </w:tcPr>
          <w:p w14:paraId="6695120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7FE25B5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29D79BB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4F7D4D1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1503392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37B395A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7F8132B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1A8434E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5268E4E5"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69E2883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4" w:space="0" w:color="auto"/>
              <w:right w:val="single" w:sz="8" w:space="0" w:color="auto"/>
            </w:tcBorders>
            <w:vAlign w:val="center"/>
            <w:hideMark/>
          </w:tcPr>
          <w:p w14:paraId="3290FB27"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Early Surgery (&lt;48HRS)</w:t>
            </w:r>
          </w:p>
        </w:tc>
        <w:tc>
          <w:tcPr>
            <w:tcW w:w="952" w:type="dxa"/>
            <w:tcBorders>
              <w:top w:val="nil"/>
              <w:left w:val="nil"/>
              <w:bottom w:val="single" w:sz="4" w:space="0" w:color="auto"/>
              <w:right w:val="single" w:sz="4" w:space="0" w:color="auto"/>
            </w:tcBorders>
            <w:vAlign w:val="center"/>
            <w:hideMark/>
          </w:tcPr>
          <w:p w14:paraId="7EFFD81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43(89.6)</w:t>
            </w:r>
          </w:p>
        </w:tc>
        <w:tc>
          <w:tcPr>
            <w:tcW w:w="847" w:type="dxa"/>
            <w:tcBorders>
              <w:top w:val="nil"/>
              <w:left w:val="nil"/>
              <w:bottom w:val="single" w:sz="4" w:space="0" w:color="auto"/>
              <w:right w:val="single" w:sz="4" w:space="0" w:color="auto"/>
            </w:tcBorders>
            <w:vAlign w:val="center"/>
            <w:hideMark/>
          </w:tcPr>
          <w:p w14:paraId="3811CAC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5(10.4)</w:t>
            </w:r>
          </w:p>
        </w:tc>
        <w:tc>
          <w:tcPr>
            <w:tcW w:w="1321" w:type="dxa"/>
            <w:tcBorders>
              <w:top w:val="nil"/>
              <w:left w:val="nil"/>
              <w:bottom w:val="single" w:sz="4" w:space="0" w:color="auto"/>
              <w:right w:val="single" w:sz="4" w:space="0" w:color="auto"/>
            </w:tcBorders>
            <w:vAlign w:val="center"/>
            <w:hideMark/>
          </w:tcPr>
          <w:p w14:paraId="1D9D788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1.433(0.142-14.450)</w:t>
            </w:r>
          </w:p>
        </w:tc>
        <w:tc>
          <w:tcPr>
            <w:tcW w:w="724" w:type="dxa"/>
            <w:tcBorders>
              <w:top w:val="nil"/>
              <w:left w:val="nil"/>
              <w:bottom w:val="single" w:sz="4" w:space="0" w:color="auto"/>
              <w:right w:val="nil"/>
            </w:tcBorders>
            <w:vAlign w:val="center"/>
            <w:hideMark/>
          </w:tcPr>
          <w:p w14:paraId="3D25C86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0.577</w:t>
            </w:r>
          </w:p>
        </w:tc>
        <w:tc>
          <w:tcPr>
            <w:tcW w:w="952" w:type="dxa"/>
            <w:tcBorders>
              <w:top w:val="nil"/>
              <w:left w:val="single" w:sz="8" w:space="0" w:color="auto"/>
              <w:bottom w:val="single" w:sz="4" w:space="0" w:color="auto"/>
              <w:right w:val="single" w:sz="4" w:space="0" w:color="auto"/>
            </w:tcBorders>
            <w:noWrap/>
            <w:vAlign w:val="bottom"/>
            <w:hideMark/>
          </w:tcPr>
          <w:p w14:paraId="6D851C4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21(80.8)</w:t>
            </w:r>
          </w:p>
        </w:tc>
        <w:tc>
          <w:tcPr>
            <w:tcW w:w="952" w:type="dxa"/>
            <w:tcBorders>
              <w:top w:val="nil"/>
              <w:left w:val="nil"/>
              <w:bottom w:val="single" w:sz="4" w:space="0" w:color="auto"/>
              <w:right w:val="single" w:sz="4" w:space="0" w:color="auto"/>
            </w:tcBorders>
            <w:noWrap/>
            <w:vAlign w:val="bottom"/>
            <w:hideMark/>
          </w:tcPr>
          <w:p w14:paraId="269BF23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5(19.2)</w:t>
            </w:r>
          </w:p>
        </w:tc>
        <w:tc>
          <w:tcPr>
            <w:tcW w:w="1321" w:type="dxa"/>
            <w:tcBorders>
              <w:top w:val="nil"/>
              <w:left w:val="nil"/>
              <w:bottom w:val="single" w:sz="4" w:space="0" w:color="auto"/>
              <w:right w:val="single" w:sz="4" w:space="0" w:color="auto"/>
            </w:tcBorders>
            <w:noWrap/>
            <w:vAlign w:val="bottom"/>
            <w:hideMark/>
          </w:tcPr>
          <w:p w14:paraId="47A7266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1.167(0.291-4.685)</w:t>
            </w:r>
          </w:p>
        </w:tc>
        <w:tc>
          <w:tcPr>
            <w:tcW w:w="724" w:type="dxa"/>
            <w:tcBorders>
              <w:top w:val="nil"/>
              <w:left w:val="nil"/>
              <w:bottom w:val="single" w:sz="4" w:space="0" w:color="auto"/>
              <w:right w:val="single" w:sz="8" w:space="0" w:color="auto"/>
            </w:tcBorders>
            <w:noWrap/>
            <w:vAlign w:val="bottom"/>
            <w:hideMark/>
          </w:tcPr>
          <w:p w14:paraId="727A21A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w:t>
            </w:r>
          </w:p>
        </w:tc>
      </w:tr>
      <w:tr w:rsidR="009A3385" w:rsidRPr="009A3385" w14:paraId="31A2AA07"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1D220314"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8" w:space="0" w:color="auto"/>
              <w:right w:val="single" w:sz="8" w:space="0" w:color="auto"/>
            </w:tcBorders>
            <w:vAlign w:val="center"/>
            <w:hideMark/>
          </w:tcPr>
          <w:p w14:paraId="3CDCE098"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Late Surgery (&gt;48HRS)</w:t>
            </w:r>
          </w:p>
        </w:tc>
        <w:tc>
          <w:tcPr>
            <w:tcW w:w="952" w:type="dxa"/>
            <w:tcBorders>
              <w:top w:val="nil"/>
              <w:left w:val="nil"/>
              <w:bottom w:val="single" w:sz="8" w:space="0" w:color="auto"/>
              <w:right w:val="single" w:sz="4" w:space="0" w:color="auto"/>
            </w:tcBorders>
            <w:vAlign w:val="center"/>
            <w:hideMark/>
          </w:tcPr>
          <w:p w14:paraId="00A1084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6(85.7)</w:t>
            </w:r>
          </w:p>
        </w:tc>
        <w:tc>
          <w:tcPr>
            <w:tcW w:w="847" w:type="dxa"/>
            <w:tcBorders>
              <w:top w:val="nil"/>
              <w:left w:val="nil"/>
              <w:bottom w:val="single" w:sz="8" w:space="0" w:color="auto"/>
              <w:right w:val="single" w:sz="4" w:space="0" w:color="auto"/>
            </w:tcBorders>
            <w:vAlign w:val="center"/>
            <w:hideMark/>
          </w:tcPr>
          <w:p w14:paraId="3CC661B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1(14.3)</w:t>
            </w:r>
          </w:p>
        </w:tc>
        <w:tc>
          <w:tcPr>
            <w:tcW w:w="1321" w:type="dxa"/>
            <w:tcBorders>
              <w:top w:val="nil"/>
              <w:left w:val="nil"/>
              <w:bottom w:val="single" w:sz="8" w:space="0" w:color="auto"/>
              <w:right w:val="single" w:sz="4" w:space="0" w:color="auto"/>
            </w:tcBorders>
            <w:vAlign w:val="center"/>
            <w:hideMark/>
          </w:tcPr>
          <w:p w14:paraId="219F2A2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722117D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7A9BC49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18(78.3)</w:t>
            </w:r>
          </w:p>
        </w:tc>
        <w:tc>
          <w:tcPr>
            <w:tcW w:w="952" w:type="dxa"/>
            <w:tcBorders>
              <w:top w:val="nil"/>
              <w:left w:val="nil"/>
              <w:bottom w:val="single" w:sz="8" w:space="0" w:color="auto"/>
              <w:right w:val="single" w:sz="4" w:space="0" w:color="auto"/>
            </w:tcBorders>
            <w:noWrap/>
            <w:vAlign w:val="bottom"/>
            <w:hideMark/>
          </w:tcPr>
          <w:p w14:paraId="44D1542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5(21.7)</w:t>
            </w:r>
          </w:p>
        </w:tc>
        <w:tc>
          <w:tcPr>
            <w:tcW w:w="1321" w:type="dxa"/>
            <w:tcBorders>
              <w:top w:val="nil"/>
              <w:left w:val="nil"/>
              <w:bottom w:val="single" w:sz="8" w:space="0" w:color="auto"/>
              <w:right w:val="single" w:sz="4" w:space="0" w:color="auto"/>
            </w:tcBorders>
            <w:noWrap/>
            <w:vAlign w:val="bottom"/>
            <w:hideMark/>
          </w:tcPr>
          <w:p w14:paraId="2D9750A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20FD549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5F49D6E7"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48619679"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ASA</w:t>
            </w:r>
          </w:p>
        </w:tc>
        <w:tc>
          <w:tcPr>
            <w:tcW w:w="952" w:type="dxa"/>
            <w:tcBorders>
              <w:top w:val="nil"/>
              <w:left w:val="nil"/>
              <w:bottom w:val="single" w:sz="4" w:space="0" w:color="auto"/>
              <w:right w:val="single" w:sz="4" w:space="0" w:color="auto"/>
            </w:tcBorders>
            <w:vAlign w:val="center"/>
            <w:hideMark/>
          </w:tcPr>
          <w:p w14:paraId="62D6882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5B333FF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5829350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3FE5238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5490591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40B6B4E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3C46CAD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2DFD06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7F431B42"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2EC64891"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4" w:space="0" w:color="auto"/>
              <w:right w:val="single" w:sz="8" w:space="0" w:color="auto"/>
            </w:tcBorders>
            <w:vAlign w:val="center"/>
            <w:hideMark/>
          </w:tcPr>
          <w:p w14:paraId="07DABBB2"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Good</w:t>
            </w:r>
          </w:p>
        </w:tc>
        <w:tc>
          <w:tcPr>
            <w:tcW w:w="952" w:type="dxa"/>
            <w:tcBorders>
              <w:top w:val="nil"/>
              <w:left w:val="nil"/>
              <w:bottom w:val="single" w:sz="4" w:space="0" w:color="auto"/>
              <w:right w:val="single" w:sz="4" w:space="0" w:color="auto"/>
            </w:tcBorders>
            <w:vAlign w:val="center"/>
            <w:hideMark/>
          </w:tcPr>
          <w:p w14:paraId="6D5F470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43(100)</w:t>
            </w:r>
          </w:p>
        </w:tc>
        <w:tc>
          <w:tcPr>
            <w:tcW w:w="847" w:type="dxa"/>
            <w:tcBorders>
              <w:top w:val="nil"/>
              <w:left w:val="nil"/>
              <w:bottom w:val="single" w:sz="4" w:space="0" w:color="auto"/>
              <w:right w:val="single" w:sz="4" w:space="0" w:color="auto"/>
            </w:tcBorders>
            <w:vAlign w:val="center"/>
            <w:hideMark/>
          </w:tcPr>
          <w:p w14:paraId="7B3577B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0(0)</w:t>
            </w:r>
          </w:p>
        </w:tc>
        <w:tc>
          <w:tcPr>
            <w:tcW w:w="1321" w:type="dxa"/>
            <w:tcBorders>
              <w:top w:val="nil"/>
              <w:left w:val="nil"/>
              <w:bottom w:val="single" w:sz="4" w:space="0" w:color="auto"/>
              <w:right w:val="single" w:sz="4" w:space="0" w:color="auto"/>
            </w:tcBorders>
            <w:vAlign w:val="center"/>
            <w:hideMark/>
          </w:tcPr>
          <w:p w14:paraId="4D3E981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nil"/>
            </w:tcBorders>
            <w:vAlign w:val="center"/>
            <w:hideMark/>
          </w:tcPr>
          <w:p w14:paraId="755DD13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2B303EE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36(83.7)</w:t>
            </w:r>
          </w:p>
        </w:tc>
        <w:tc>
          <w:tcPr>
            <w:tcW w:w="952" w:type="dxa"/>
            <w:tcBorders>
              <w:top w:val="nil"/>
              <w:left w:val="nil"/>
              <w:bottom w:val="single" w:sz="4" w:space="0" w:color="auto"/>
              <w:right w:val="single" w:sz="4" w:space="0" w:color="auto"/>
            </w:tcBorders>
            <w:noWrap/>
            <w:vAlign w:val="bottom"/>
            <w:hideMark/>
          </w:tcPr>
          <w:p w14:paraId="74E979E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7(16.3)</w:t>
            </w:r>
          </w:p>
        </w:tc>
        <w:tc>
          <w:tcPr>
            <w:tcW w:w="1321" w:type="dxa"/>
            <w:tcBorders>
              <w:top w:val="nil"/>
              <w:left w:val="nil"/>
              <w:bottom w:val="single" w:sz="4" w:space="0" w:color="auto"/>
              <w:right w:val="single" w:sz="4" w:space="0" w:color="auto"/>
            </w:tcBorders>
            <w:noWrap/>
            <w:vAlign w:val="bottom"/>
            <w:hideMark/>
          </w:tcPr>
          <w:p w14:paraId="3BF5B0C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5.143(0.865-30.909)</w:t>
            </w:r>
          </w:p>
        </w:tc>
        <w:tc>
          <w:tcPr>
            <w:tcW w:w="724" w:type="dxa"/>
            <w:tcBorders>
              <w:top w:val="nil"/>
              <w:left w:val="nil"/>
              <w:bottom w:val="single" w:sz="4" w:space="0" w:color="auto"/>
              <w:right w:val="single" w:sz="8" w:space="0" w:color="auto"/>
            </w:tcBorders>
            <w:noWrap/>
            <w:vAlign w:val="bottom"/>
            <w:hideMark/>
          </w:tcPr>
          <w:p w14:paraId="5B8B04C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0.09</w:t>
            </w:r>
          </w:p>
        </w:tc>
      </w:tr>
      <w:tr w:rsidR="009A3385" w:rsidRPr="009A3385" w14:paraId="41411834"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4C79B26E"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8" w:space="0" w:color="auto"/>
              <w:right w:val="single" w:sz="8" w:space="0" w:color="auto"/>
            </w:tcBorders>
            <w:vAlign w:val="center"/>
            <w:hideMark/>
          </w:tcPr>
          <w:p w14:paraId="73BEFEC0"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Poor</w:t>
            </w:r>
          </w:p>
        </w:tc>
        <w:tc>
          <w:tcPr>
            <w:tcW w:w="952" w:type="dxa"/>
            <w:tcBorders>
              <w:top w:val="nil"/>
              <w:left w:val="nil"/>
              <w:bottom w:val="single" w:sz="8" w:space="0" w:color="auto"/>
              <w:right w:val="single" w:sz="4" w:space="0" w:color="auto"/>
            </w:tcBorders>
            <w:vAlign w:val="center"/>
            <w:hideMark/>
          </w:tcPr>
          <w:p w14:paraId="013FEEF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6(50)</w:t>
            </w:r>
          </w:p>
        </w:tc>
        <w:tc>
          <w:tcPr>
            <w:tcW w:w="847" w:type="dxa"/>
            <w:tcBorders>
              <w:top w:val="nil"/>
              <w:left w:val="nil"/>
              <w:bottom w:val="single" w:sz="8" w:space="0" w:color="auto"/>
              <w:right w:val="single" w:sz="4" w:space="0" w:color="auto"/>
            </w:tcBorders>
            <w:vAlign w:val="center"/>
            <w:hideMark/>
          </w:tcPr>
          <w:p w14:paraId="0CBEF35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6(50)</w:t>
            </w:r>
          </w:p>
        </w:tc>
        <w:tc>
          <w:tcPr>
            <w:tcW w:w="1321" w:type="dxa"/>
            <w:tcBorders>
              <w:top w:val="nil"/>
              <w:left w:val="nil"/>
              <w:bottom w:val="single" w:sz="8" w:space="0" w:color="auto"/>
              <w:right w:val="single" w:sz="4" w:space="0" w:color="auto"/>
            </w:tcBorders>
            <w:vAlign w:val="center"/>
            <w:hideMark/>
          </w:tcPr>
          <w:p w14:paraId="148AFFC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3382E46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3F80E54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3(50)</w:t>
            </w:r>
          </w:p>
        </w:tc>
        <w:tc>
          <w:tcPr>
            <w:tcW w:w="952" w:type="dxa"/>
            <w:tcBorders>
              <w:top w:val="nil"/>
              <w:left w:val="nil"/>
              <w:bottom w:val="single" w:sz="8" w:space="0" w:color="auto"/>
              <w:right w:val="single" w:sz="4" w:space="0" w:color="auto"/>
            </w:tcBorders>
            <w:noWrap/>
            <w:vAlign w:val="bottom"/>
            <w:hideMark/>
          </w:tcPr>
          <w:p w14:paraId="4EE78F5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3(50)</w:t>
            </w:r>
          </w:p>
        </w:tc>
        <w:tc>
          <w:tcPr>
            <w:tcW w:w="1321" w:type="dxa"/>
            <w:tcBorders>
              <w:top w:val="nil"/>
              <w:left w:val="nil"/>
              <w:bottom w:val="single" w:sz="8" w:space="0" w:color="auto"/>
              <w:right w:val="single" w:sz="4" w:space="0" w:color="auto"/>
            </w:tcBorders>
            <w:noWrap/>
            <w:vAlign w:val="bottom"/>
            <w:hideMark/>
          </w:tcPr>
          <w:p w14:paraId="24720E7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46A19E4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7A7AD474"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794A4EA4"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Anesthesia</w:t>
            </w:r>
          </w:p>
        </w:tc>
        <w:tc>
          <w:tcPr>
            <w:tcW w:w="952" w:type="dxa"/>
            <w:tcBorders>
              <w:top w:val="nil"/>
              <w:left w:val="nil"/>
              <w:bottom w:val="single" w:sz="4" w:space="0" w:color="auto"/>
              <w:right w:val="single" w:sz="4" w:space="0" w:color="auto"/>
            </w:tcBorders>
            <w:vAlign w:val="center"/>
            <w:hideMark/>
          </w:tcPr>
          <w:p w14:paraId="32B7DBE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527CA76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132EFCE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0CA7EAC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20E6A01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4A99983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0171060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68009C5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69133DD1"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55354E71"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4" w:space="0" w:color="auto"/>
              <w:right w:val="single" w:sz="8" w:space="0" w:color="auto"/>
            </w:tcBorders>
            <w:vAlign w:val="center"/>
            <w:hideMark/>
          </w:tcPr>
          <w:p w14:paraId="790F18E4"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Spinal</w:t>
            </w:r>
          </w:p>
        </w:tc>
        <w:tc>
          <w:tcPr>
            <w:tcW w:w="952" w:type="dxa"/>
            <w:tcBorders>
              <w:top w:val="nil"/>
              <w:left w:val="nil"/>
              <w:bottom w:val="single" w:sz="4" w:space="0" w:color="auto"/>
              <w:right w:val="single" w:sz="4" w:space="0" w:color="auto"/>
            </w:tcBorders>
            <w:vAlign w:val="center"/>
            <w:hideMark/>
          </w:tcPr>
          <w:p w14:paraId="533AECD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40(87)</w:t>
            </w:r>
          </w:p>
        </w:tc>
        <w:tc>
          <w:tcPr>
            <w:tcW w:w="847" w:type="dxa"/>
            <w:tcBorders>
              <w:top w:val="nil"/>
              <w:left w:val="nil"/>
              <w:bottom w:val="single" w:sz="4" w:space="0" w:color="auto"/>
              <w:right w:val="single" w:sz="4" w:space="0" w:color="auto"/>
            </w:tcBorders>
            <w:vAlign w:val="center"/>
            <w:hideMark/>
          </w:tcPr>
          <w:p w14:paraId="169D0AC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6(13)</w:t>
            </w:r>
          </w:p>
        </w:tc>
        <w:tc>
          <w:tcPr>
            <w:tcW w:w="1321" w:type="dxa"/>
            <w:tcBorders>
              <w:top w:val="nil"/>
              <w:left w:val="nil"/>
              <w:bottom w:val="single" w:sz="4" w:space="0" w:color="auto"/>
              <w:right w:val="single" w:sz="4" w:space="0" w:color="auto"/>
            </w:tcBorders>
            <w:vAlign w:val="center"/>
            <w:hideMark/>
          </w:tcPr>
          <w:p w14:paraId="21B3A59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nil"/>
            </w:tcBorders>
            <w:vAlign w:val="center"/>
            <w:hideMark/>
          </w:tcPr>
          <w:p w14:paraId="03E3C91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0.574</w:t>
            </w:r>
          </w:p>
        </w:tc>
        <w:tc>
          <w:tcPr>
            <w:tcW w:w="952" w:type="dxa"/>
            <w:tcBorders>
              <w:top w:val="nil"/>
              <w:left w:val="single" w:sz="8" w:space="0" w:color="auto"/>
              <w:bottom w:val="single" w:sz="4" w:space="0" w:color="auto"/>
              <w:right w:val="single" w:sz="4" w:space="0" w:color="auto"/>
            </w:tcBorders>
            <w:noWrap/>
            <w:vAlign w:val="bottom"/>
            <w:hideMark/>
          </w:tcPr>
          <w:p w14:paraId="54A6B5F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31(77.5)</w:t>
            </w:r>
          </w:p>
        </w:tc>
        <w:tc>
          <w:tcPr>
            <w:tcW w:w="952" w:type="dxa"/>
            <w:tcBorders>
              <w:top w:val="nil"/>
              <w:left w:val="nil"/>
              <w:bottom w:val="single" w:sz="4" w:space="0" w:color="auto"/>
              <w:right w:val="single" w:sz="4" w:space="0" w:color="auto"/>
            </w:tcBorders>
            <w:noWrap/>
            <w:vAlign w:val="bottom"/>
            <w:hideMark/>
          </w:tcPr>
          <w:p w14:paraId="1A9FEEE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9(22.5)</w:t>
            </w:r>
          </w:p>
        </w:tc>
        <w:tc>
          <w:tcPr>
            <w:tcW w:w="1321" w:type="dxa"/>
            <w:tcBorders>
              <w:top w:val="nil"/>
              <w:left w:val="nil"/>
              <w:bottom w:val="single" w:sz="4" w:space="0" w:color="auto"/>
              <w:right w:val="single" w:sz="4" w:space="0" w:color="auto"/>
            </w:tcBorders>
            <w:noWrap/>
            <w:vAlign w:val="bottom"/>
            <w:hideMark/>
          </w:tcPr>
          <w:p w14:paraId="049C8E1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0.431(0.047-3.914)</w:t>
            </w:r>
          </w:p>
        </w:tc>
        <w:tc>
          <w:tcPr>
            <w:tcW w:w="724" w:type="dxa"/>
            <w:tcBorders>
              <w:top w:val="nil"/>
              <w:left w:val="nil"/>
              <w:bottom w:val="single" w:sz="4" w:space="0" w:color="auto"/>
              <w:right w:val="single" w:sz="8" w:space="0" w:color="auto"/>
            </w:tcBorders>
            <w:noWrap/>
            <w:vAlign w:val="bottom"/>
            <w:hideMark/>
          </w:tcPr>
          <w:p w14:paraId="0503424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0.663</w:t>
            </w:r>
          </w:p>
        </w:tc>
      </w:tr>
      <w:tr w:rsidR="009A3385" w:rsidRPr="009A3385" w14:paraId="1E6F6FF1"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22375D75"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8" w:space="0" w:color="auto"/>
              <w:right w:val="single" w:sz="8" w:space="0" w:color="auto"/>
            </w:tcBorders>
            <w:vAlign w:val="center"/>
            <w:hideMark/>
          </w:tcPr>
          <w:p w14:paraId="410925E0"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General</w:t>
            </w:r>
          </w:p>
        </w:tc>
        <w:tc>
          <w:tcPr>
            <w:tcW w:w="952" w:type="dxa"/>
            <w:tcBorders>
              <w:top w:val="nil"/>
              <w:left w:val="nil"/>
              <w:bottom w:val="single" w:sz="8" w:space="0" w:color="auto"/>
              <w:right w:val="single" w:sz="4" w:space="0" w:color="auto"/>
            </w:tcBorders>
            <w:vAlign w:val="center"/>
            <w:hideMark/>
          </w:tcPr>
          <w:p w14:paraId="16FECA1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9(100)</w:t>
            </w:r>
          </w:p>
        </w:tc>
        <w:tc>
          <w:tcPr>
            <w:tcW w:w="847" w:type="dxa"/>
            <w:tcBorders>
              <w:top w:val="nil"/>
              <w:left w:val="nil"/>
              <w:bottom w:val="single" w:sz="8" w:space="0" w:color="auto"/>
              <w:right w:val="single" w:sz="4" w:space="0" w:color="auto"/>
            </w:tcBorders>
            <w:vAlign w:val="center"/>
            <w:hideMark/>
          </w:tcPr>
          <w:p w14:paraId="479B5AF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0(0)</w:t>
            </w:r>
          </w:p>
        </w:tc>
        <w:tc>
          <w:tcPr>
            <w:tcW w:w="1321" w:type="dxa"/>
            <w:tcBorders>
              <w:top w:val="nil"/>
              <w:left w:val="nil"/>
              <w:bottom w:val="single" w:sz="8" w:space="0" w:color="auto"/>
              <w:right w:val="single" w:sz="4" w:space="0" w:color="auto"/>
            </w:tcBorders>
            <w:vAlign w:val="center"/>
            <w:hideMark/>
          </w:tcPr>
          <w:p w14:paraId="2DFCF58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5C63AF9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7754A14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8(88.9)</w:t>
            </w:r>
          </w:p>
        </w:tc>
        <w:tc>
          <w:tcPr>
            <w:tcW w:w="952" w:type="dxa"/>
            <w:tcBorders>
              <w:top w:val="nil"/>
              <w:left w:val="nil"/>
              <w:bottom w:val="single" w:sz="8" w:space="0" w:color="auto"/>
              <w:right w:val="single" w:sz="4" w:space="0" w:color="auto"/>
            </w:tcBorders>
            <w:noWrap/>
            <w:vAlign w:val="bottom"/>
            <w:hideMark/>
          </w:tcPr>
          <w:p w14:paraId="04BCF89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1(11.1)</w:t>
            </w:r>
          </w:p>
        </w:tc>
        <w:tc>
          <w:tcPr>
            <w:tcW w:w="1321" w:type="dxa"/>
            <w:tcBorders>
              <w:top w:val="nil"/>
              <w:left w:val="nil"/>
              <w:bottom w:val="single" w:sz="8" w:space="0" w:color="auto"/>
              <w:right w:val="single" w:sz="4" w:space="0" w:color="auto"/>
            </w:tcBorders>
            <w:noWrap/>
            <w:vAlign w:val="bottom"/>
            <w:hideMark/>
          </w:tcPr>
          <w:p w14:paraId="6098943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87BBF8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281421E2"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3426387C"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Intraoperative Time</w:t>
            </w:r>
          </w:p>
        </w:tc>
        <w:tc>
          <w:tcPr>
            <w:tcW w:w="952" w:type="dxa"/>
            <w:tcBorders>
              <w:top w:val="nil"/>
              <w:left w:val="nil"/>
              <w:bottom w:val="single" w:sz="4" w:space="0" w:color="auto"/>
              <w:right w:val="single" w:sz="4" w:space="0" w:color="auto"/>
            </w:tcBorders>
            <w:vAlign w:val="center"/>
            <w:hideMark/>
          </w:tcPr>
          <w:p w14:paraId="3951AEE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0DAFED8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3137EF1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49DC352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1FEFCCF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4D96271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1466B2FE"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2ED63A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5B708628"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2764A163"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4" w:space="0" w:color="auto"/>
              <w:right w:val="single" w:sz="8" w:space="0" w:color="auto"/>
            </w:tcBorders>
            <w:vAlign w:val="center"/>
            <w:hideMark/>
          </w:tcPr>
          <w:p w14:paraId="5A9014F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120 mins or less</w:t>
            </w:r>
          </w:p>
        </w:tc>
        <w:tc>
          <w:tcPr>
            <w:tcW w:w="952" w:type="dxa"/>
            <w:tcBorders>
              <w:top w:val="nil"/>
              <w:left w:val="nil"/>
              <w:bottom w:val="single" w:sz="4" w:space="0" w:color="auto"/>
              <w:right w:val="single" w:sz="4" w:space="0" w:color="auto"/>
            </w:tcBorders>
            <w:vAlign w:val="center"/>
            <w:hideMark/>
          </w:tcPr>
          <w:p w14:paraId="648195A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31(86.1)</w:t>
            </w:r>
          </w:p>
        </w:tc>
        <w:tc>
          <w:tcPr>
            <w:tcW w:w="847" w:type="dxa"/>
            <w:tcBorders>
              <w:top w:val="nil"/>
              <w:left w:val="nil"/>
              <w:bottom w:val="single" w:sz="4" w:space="0" w:color="auto"/>
              <w:right w:val="single" w:sz="4" w:space="0" w:color="auto"/>
            </w:tcBorders>
            <w:vAlign w:val="center"/>
            <w:hideMark/>
          </w:tcPr>
          <w:p w14:paraId="5A56476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5(13.9)</w:t>
            </w:r>
          </w:p>
        </w:tc>
        <w:tc>
          <w:tcPr>
            <w:tcW w:w="1321" w:type="dxa"/>
            <w:tcBorders>
              <w:top w:val="nil"/>
              <w:left w:val="nil"/>
              <w:bottom w:val="single" w:sz="4" w:space="0" w:color="auto"/>
              <w:right w:val="single" w:sz="4" w:space="0" w:color="auto"/>
            </w:tcBorders>
            <w:vAlign w:val="center"/>
            <w:hideMark/>
          </w:tcPr>
          <w:p w14:paraId="3AFD6B2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0.344(0.037-3.185)</w:t>
            </w:r>
          </w:p>
        </w:tc>
        <w:tc>
          <w:tcPr>
            <w:tcW w:w="724" w:type="dxa"/>
            <w:tcBorders>
              <w:top w:val="nil"/>
              <w:left w:val="nil"/>
              <w:bottom w:val="single" w:sz="4" w:space="0" w:color="auto"/>
              <w:right w:val="nil"/>
            </w:tcBorders>
            <w:vAlign w:val="center"/>
            <w:hideMark/>
          </w:tcPr>
          <w:p w14:paraId="27043D8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0.653</w:t>
            </w:r>
          </w:p>
        </w:tc>
        <w:tc>
          <w:tcPr>
            <w:tcW w:w="952" w:type="dxa"/>
            <w:tcBorders>
              <w:top w:val="nil"/>
              <w:left w:val="single" w:sz="8" w:space="0" w:color="auto"/>
              <w:bottom w:val="single" w:sz="4" w:space="0" w:color="auto"/>
              <w:right w:val="single" w:sz="4" w:space="0" w:color="auto"/>
            </w:tcBorders>
            <w:noWrap/>
            <w:vAlign w:val="bottom"/>
            <w:hideMark/>
          </w:tcPr>
          <w:p w14:paraId="68B99B7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24(77.4)</w:t>
            </w:r>
          </w:p>
        </w:tc>
        <w:tc>
          <w:tcPr>
            <w:tcW w:w="952" w:type="dxa"/>
            <w:tcBorders>
              <w:top w:val="nil"/>
              <w:left w:val="nil"/>
              <w:bottom w:val="single" w:sz="4" w:space="0" w:color="auto"/>
              <w:right w:val="single" w:sz="4" w:space="0" w:color="auto"/>
            </w:tcBorders>
            <w:noWrap/>
            <w:vAlign w:val="bottom"/>
            <w:hideMark/>
          </w:tcPr>
          <w:p w14:paraId="338E173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7(22.6)</w:t>
            </w:r>
          </w:p>
        </w:tc>
        <w:tc>
          <w:tcPr>
            <w:tcW w:w="1321" w:type="dxa"/>
            <w:tcBorders>
              <w:top w:val="nil"/>
              <w:left w:val="nil"/>
              <w:bottom w:val="single" w:sz="4" w:space="0" w:color="auto"/>
              <w:right w:val="single" w:sz="4" w:space="0" w:color="auto"/>
            </w:tcBorders>
            <w:noWrap/>
            <w:vAlign w:val="bottom"/>
            <w:hideMark/>
          </w:tcPr>
          <w:p w14:paraId="6D1E9EC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0.686(0.153-3.068)</w:t>
            </w:r>
          </w:p>
        </w:tc>
        <w:tc>
          <w:tcPr>
            <w:tcW w:w="724" w:type="dxa"/>
            <w:tcBorders>
              <w:top w:val="nil"/>
              <w:left w:val="nil"/>
              <w:bottom w:val="single" w:sz="4" w:space="0" w:color="auto"/>
              <w:right w:val="single" w:sz="8" w:space="0" w:color="auto"/>
            </w:tcBorders>
            <w:noWrap/>
            <w:vAlign w:val="bottom"/>
            <w:hideMark/>
          </w:tcPr>
          <w:p w14:paraId="4ABD4E4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0.726</w:t>
            </w:r>
          </w:p>
        </w:tc>
      </w:tr>
      <w:tr w:rsidR="009A3385" w:rsidRPr="009A3385" w14:paraId="2012FDBD"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06D78540"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8" w:space="0" w:color="auto"/>
              <w:right w:val="single" w:sz="8" w:space="0" w:color="auto"/>
            </w:tcBorders>
            <w:vAlign w:val="center"/>
            <w:hideMark/>
          </w:tcPr>
          <w:p w14:paraId="151F9E20"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More than 120 mins</w:t>
            </w:r>
          </w:p>
        </w:tc>
        <w:tc>
          <w:tcPr>
            <w:tcW w:w="952" w:type="dxa"/>
            <w:tcBorders>
              <w:top w:val="nil"/>
              <w:left w:val="nil"/>
              <w:bottom w:val="single" w:sz="8" w:space="0" w:color="auto"/>
              <w:right w:val="single" w:sz="4" w:space="0" w:color="auto"/>
            </w:tcBorders>
            <w:vAlign w:val="center"/>
            <w:hideMark/>
          </w:tcPr>
          <w:p w14:paraId="7901FC1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18(94.7)</w:t>
            </w:r>
          </w:p>
        </w:tc>
        <w:tc>
          <w:tcPr>
            <w:tcW w:w="847" w:type="dxa"/>
            <w:tcBorders>
              <w:top w:val="nil"/>
              <w:left w:val="nil"/>
              <w:bottom w:val="single" w:sz="8" w:space="0" w:color="auto"/>
              <w:right w:val="single" w:sz="4" w:space="0" w:color="auto"/>
            </w:tcBorders>
            <w:vAlign w:val="center"/>
            <w:hideMark/>
          </w:tcPr>
          <w:p w14:paraId="5C31606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1(5.3)</w:t>
            </w:r>
          </w:p>
        </w:tc>
        <w:tc>
          <w:tcPr>
            <w:tcW w:w="1321" w:type="dxa"/>
            <w:tcBorders>
              <w:top w:val="nil"/>
              <w:left w:val="nil"/>
              <w:bottom w:val="single" w:sz="8" w:space="0" w:color="auto"/>
              <w:right w:val="single" w:sz="4" w:space="0" w:color="auto"/>
            </w:tcBorders>
            <w:vAlign w:val="center"/>
            <w:hideMark/>
          </w:tcPr>
          <w:p w14:paraId="6D4C9CC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2F28133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2F767F1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15(83.3)</w:t>
            </w:r>
          </w:p>
        </w:tc>
        <w:tc>
          <w:tcPr>
            <w:tcW w:w="952" w:type="dxa"/>
            <w:tcBorders>
              <w:top w:val="nil"/>
              <w:left w:val="nil"/>
              <w:bottom w:val="single" w:sz="8" w:space="0" w:color="auto"/>
              <w:right w:val="single" w:sz="4" w:space="0" w:color="auto"/>
            </w:tcBorders>
            <w:noWrap/>
            <w:vAlign w:val="bottom"/>
            <w:hideMark/>
          </w:tcPr>
          <w:p w14:paraId="6FF6B28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3(16.7)</w:t>
            </w:r>
          </w:p>
        </w:tc>
        <w:tc>
          <w:tcPr>
            <w:tcW w:w="1321" w:type="dxa"/>
            <w:tcBorders>
              <w:top w:val="nil"/>
              <w:left w:val="nil"/>
              <w:bottom w:val="single" w:sz="8" w:space="0" w:color="auto"/>
              <w:right w:val="single" w:sz="4" w:space="0" w:color="auto"/>
            </w:tcBorders>
            <w:noWrap/>
            <w:vAlign w:val="bottom"/>
            <w:hideMark/>
          </w:tcPr>
          <w:p w14:paraId="662CCE9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FFDA0E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5B7CE0C4"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139CEF24"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Post OP BT</w:t>
            </w:r>
          </w:p>
        </w:tc>
        <w:tc>
          <w:tcPr>
            <w:tcW w:w="952" w:type="dxa"/>
            <w:tcBorders>
              <w:top w:val="nil"/>
              <w:left w:val="nil"/>
              <w:bottom w:val="single" w:sz="4" w:space="0" w:color="auto"/>
              <w:right w:val="single" w:sz="4" w:space="0" w:color="auto"/>
            </w:tcBorders>
            <w:vAlign w:val="center"/>
            <w:hideMark/>
          </w:tcPr>
          <w:p w14:paraId="068EE36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32B6265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10EA3F4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058A9F4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320D0C6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39A1D2A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101B984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DADB17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082B03F3"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60C79931"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4" w:space="0" w:color="auto"/>
              <w:right w:val="single" w:sz="8" w:space="0" w:color="auto"/>
            </w:tcBorders>
            <w:vAlign w:val="center"/>
            <w:hideMark/>
          </w:tcPr>
          <w:p w14:paraId="644CCC68"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No</w:t>
            </w:r>
          </w:p>
        </w:tc>
        <w:tc>
          <w:tcPr>
            <w:tcW w:w="952" w:type="dxa"/>
            <w:tcBorders>
              <w:top w:val="nil"/>
              <w:left w:val="nil"/>
              <w:bottom w:val="single" w:sz="4" w:space="0" w:color="auto"/>
              <w:right w:val="single" w:sz="4" w:space="0" w:color="auto"/>
            </w:tcBorders>
            <w:vAlign w:val="center"/>
            <w:hideMark/>
          </w:tcPr>
          <w:p w14:paraId="714AA94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9(100)</w:t>
            </w:r>
          </w:p>
        </w:tc>
        <w:tc>
          <w:tcPr>
            <w:tcW w:w="847" w:type="dxa"/>
            <w:tcBorders>
              <w:top w:val="nil"/>
              <w:left w:val="nil"/>
              <w:bottom w:val="single" w:sz="4" w:space="0" w:color="auto"/>
              <w:right w:val="single" w:sz="4" w:space="0" w:color="auto"/>
            </w:tcBorders>
            <w:vAlign w:val="center"/>
            <w:hideMark/>
          </w:tcPr>
          <w:p w14:paraId="584D713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0(0)</w:t>
            </w:r>
          </w:p>
        </w:tc>
        <w:tc>
          <w:tcPr>
            <w:tcW w:w="1321" w:type="dxa"/>
            <w:tcBorders>
              <w:top w:val="nil"/>
              <w:left w:val="nil"/>
              <w:bottom w:val="single" w:sz="4" w:space="0" w:color="auto"/>
              <w:right w:val="single" w:sz="4" w:space="0" w:color="auto"/>
            </w:tcBorders>
            <w:vAlign w:val="center"/>
            <w:hideMark/>
          </w:tcPr>
          <w:p w14:paraId="2DFD5C9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N/A</w:t>
            </w:r>
          </w:p>
        </w:tc>
        <w:tc>
          <w:tcPr>
            <w:tcW w:w="724" w:type="dxa"/>
            <w:tcBorders>
              <w:top w:val="nil"/>
              <w:left w:val="nil"/>
              <w:bottom w:val="single" w:sz="4" w:space="0" w:color="auto"/>
              <w:right w:val="nil"/>
            </w:tcBorders>
            <w:vAlign w:val="center"/>
            <w:hideMark/>
          </w:tcPr>
          <w:p w14:paraId="6BD4FDB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65173E68"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20(80)</w:t>
            </w:r>
          </w:p>
        </w:tc>
        <w:tc>
          <w:tcPr>
            <w:tcW w:w="952" w:type="dxa"/>
            <w:tcBorders>
              <w:top w:val="nil"/>
              <w:left w:val="nil"/>
              <w:bottom w:val="single" w:sz="4" w:space="0" w:color="auto"/>
              <w:right w:val="single" w:sz="4" w:space="0" w:color="auto"/>
            </w:tcBorders>
            <w:noWrap/>
            <w:vAlign w:val="bottom"/>
            <w:hideMark/>
          </w:tcPr>
          <w:p w14:paraId="47C21AA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5(20)</w:t>
            </w:r>
          </w:p>
        </w:tc>
        <w:tc>
          <w:tcPr>
            <w:tcW w:w="1321" w:type="dxa"/>
            <w:tcBorders>
              <w:top w:val="nil"/>
              <w:left w:val="nil"/>
              <w:bottom w:val="single" w:sz="4" w:space="0" w:color="auto"/>
              <w:right w:val="single" w:sz="4" w:space="0" w:color="auto"/>
            </w:tcBorders>
            <w:noWrap/>
            <w:vAlign w:val="bottom"/>
            <w:hideMark/>
          </w:tcPr>
          <w:p w14:paraId="7C84A68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1.053(0.262-4.224)</w:t>
            </w:r>
          </w:p>
        </w:tc>
        <w:tc>
          <w:tcPr>
            <w:tcW w:w="724" w:type="dxa"/>
            <w:tcBorders>
              <w:top w:val="nil"/>
              <w:left w:val="nil"/>
              <w:bottom w:val="single" w:sz="4" w:space="0" w:color="auto"/>
              <w:right w:val="single" w:sz="8" w:space="0" w:color="auto"/>
            </w:tcBorders>
            <w:noWrap/>
            <w:vAlign w:val="bottom"/>
            <w:hideMark/>
          </w:tcPr>
          <w:p w14:paraId="07F61FB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w:t>
            </w:r>
          </w:p>
        </w:tc>
      </w:tr>
      <w:tr w:rsidR="009A3385" w:rsidRPr="009A3385" w14:paraId="3B2C1F43"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754346A8"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8" w:space="0" w:color="auto"/>
              <w:right w:val="single" w:sz="8" w:space="0" w:color="auto"/>
            </w:tcBorders>
            <w:vAlign w:val="center"/>
            <w:hideMark/>
          </w:tcPr>
          <w:p w14:paraId="30FAA2E1"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Yes</w:t>
            </w:r>
          </w:p>
        </w:tc>
        <w:tc>
          <w:tcPr>
            <w:tcW w:w="952" w:type="dxa"/>
            <w:tcBorders>
              <w:top w:val="nil"/>
              <w:left w:val="nil"/>
              <w:bottom w:val="single" w:sz="8" w:space="0" w:color="auto"/>
              <w:right w:val="single" w:sz="4" w:space="0" w:color="auto"/>
            </w:tcBorders>
            <w:vAlign w:val="center"/>
            <w:hideMark/>
          </w:tcPr>
          <w:p w14:paraId="1A47515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40(87)</w:t>
            </w:r>
          </w:p>
        </w:tc>
        <w:tc>
          <w:tcPr>
            <w:tcW w:w="847" w:type="dxa"/>
            <w:tcBorders>
              <w:top w:val="nil"/>
              <w:left w:val="nil"/>
              <w:bottom w:val="single" w:sz="8" w:space="0" w:color="auto"/>
              <w:right w:val="single" w:sz="4" w:space="0" w:color="auto"/>
            </w:tcBorders>
            <w:vAlign w:val="center"/>
            <w:hideMark/>
          </w:tcPr>
          <w:p w14:paraId="3D08CBB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6(13)</w:t>
            </w:r>
          </w:p>
        </w:tc>
        <w:tc>
          <w:tcPr>
            <w:tcW w:w="1321" w:type="dxa"/>
            <w:tcBorders>
              <w:top w:val="nil"/>
              <w:left w:val="nil"/>
              <w:bottom w:val="single" w:sz="8" w:space="0" w:color="auto"/>
              <w:right w:val="single" w:sz="4" w:space="0" w:color="auto"/>
            </w:tcBorders>
            <w:vAlign w:val="center"/>
            <w:hideMark/>
          </w:tcPr>
          <w:p w14:paraId="157B825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3E444E8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5D853B6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19(79.2)</w:t>
            </w:r>
          </w:p>
        </w:tc>
        <w:tc>
          <w:tcPr>
            <w:tcW w:w="952" w:type="dxa"/>
            <w:tcBorders>
              <w:top w:val="nil"/>
              <w:left w:val="nil"/>
              <w:bottom w:val="single" w:sz="8" w:space="0" w:color="auto"/>
              <w:right w:val="single" w:sz="4" w:space="0" w:color="auto"/>
            </w:tcBorders>
            <w:noWrap/>
            <w:vAlign w:val="bottom"/>
            <w:hideMark/>
          </w:tcPr>
          <w:p w14:paraId="5B43C3C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5(20.8)</w:t>
            </w:r>
          </w:p>
        </w:tc>
        <w:tc>
          <w:tcPr>
            <w:tcW w:w="1321" w:type="dxa"/>
            <w:tcBorders>
              <w:top w:val="nil"/>
              <w:left w:val="nil"/>
              <w:bottom w:val="single" w:sz="8" w:space="0" w:color="auto"/>
              <w:right w:val="single" w:sz="4" w:space="0" w:color="auto"/>
            </w:tcBorders>
            <w:noWrap/>
            <w:vAlign w:val="bottom"/>
            <w:hideMark/>
          </w:tcPr>
          <w:p w14:paraId="51BA13A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A90417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6FFFD5D8" w14:textId="77777777" w:rsidTr="009A3385">
        <w:trPr>
          <w:trHeight w:val="245"/>
        </w:trPr>
        <w:tc>
          <w:tcPr>
            <w:tcW w:w="2183" w:type="dxa"/>
            <w:gridSpan w:val="2"/>
            <w:tcBorders>
              <w:top w:val="single" w:sz="8" w:space="0" w:color="auto"/>
              <w:left w:val="single" w:sz="8" w:space="0" w:color="auto"/>
              <w:bottom w:val="single" w:sz="4" w:space="0" w:color="auto"/>
              <w:right w:val="single" w:sz="8" w:space="0" w:color="000000"/>
            </w:tcBorders>
            <w:vAlign w:val="center"/>
            <w:hideMark/>
          </w:tcPr>
          <w:p w14:paraId="26B82D8D"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Complications</w:t>
            </w:r>
          </w:p>
        </w:tc>
        <w:tc>
          <w:tcPr>
            <w:tcW w:w="952" w:type="dxa"/>
            <w:tcBorders>
              <w:top w:val="nil"/>
              <w:left w:val="nil"/>
              <w:bottom w:val="single" w:sz="4" w:space="0" w:color="auto"/>
              <w:right w:val="single" w:sz="4" w:space="0" w:color="auto"/>
            </w:tcBorders>
            <w:vAlign w:val="center"/>
            <w:hideMark/>
          </w:tcPr>
          <w:p w14:paraId="02B8366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847" w:type="dxa"/>
            <w:tcBorders>
              <w:top w:val="nil"/>
              <w:left w:val="nil"/>
              <w:bottom w:val="single" w:sz="4" w:space="0" w:color="auto"/>
              <w:right w:val="single" w:sz="4" w:space="0" w:color="auto"/>
            </w:tcBorders>
            <w:vAlign w:val="center"/>
            <w:hideMark/>
          </w:tcPr>
          <w:p w14:paraId="700B6EB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vAlign w:val="center"/>
            <w:hideMark/>
          </w:tcPr>
          <w:p w14:paraId="01A290BD"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nil"/>
            </w:tcBorders>
            <w:vAlign w:val="center"/>
            <w:hideMark/>
          </w:tcPr>
          <w:p w14:paraId="5497669F"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4F48B1F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nil"/>
              <w:bottom w:val="single" w:sz="4" w:space="0" w:color="auto"/>
              <w:right w:val="single" w:sz="4" w:space="0" w:color="auto"/>
            </w:tcBorders>
            <w:noWrap/>
            <w:vAlign w:val="bottom"/>
            <w:hideMark/>
          </w:tcPr>
          <w:p w14:paraId="32DF10C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1321" w:type="dxa"/>
            <w:tcBorders>
              <w:top w:val="nil"/>
              <w:left w:val="nil"/>
              <w:bottom w:val="single" w:sz="4" w:space="0" w:color="auto"/>
              <w:right w:val="single" w:sz="4" w:space="0" w:color="auto"/>
            </w:tcBorders>
            <w:noWrap/>
            <w:vAlign w:val="bottom"/>
            <w:hideMark/>
          </w:tcPr>
          <w:p w14:paraId="3292FB1B"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BB814B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tr w:rsidR="009A3385" w:rsidRPr="009A3385" w14:paraId="5A0217D7" w14:textId="77777777" w:rsidTr="009A3385">
        <w:trPr>
          <w:trHeight w:val="245"/>
        </w:trPr>
        <w:tc>
          <w:tcPr>
            <w:tcW w:w="295" w:type="dxa"/>
            <w:tcBorders>
              <w:top w:val="nil"/>
              <w:left w:val="single" w:sz="8" w:space="0" w:color="auto"/>
              <w:bottom w:val="single" w:sz="4" w:space="0" w:color="auto"/>
              <w:right w:val="single" w:sz="4" w:space="0" w:color="auto"/>
            </w:tcBorders>
            <w:vAlign w:val="center"/>
            <w:hideMark/>
          </w:tcPr>
          <w:p w14:paraId="44BBBB1A"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4" w:space="0" w:color="auto"/>
              <w:right w:val="single" w:sz="8" w:space="0" w:color="auto"/>
            </w:tcBorders>
            <w:vAlign w:val="center"/>
            <w:hideMark/>
          </w:tcPr>
          <w:p w14:paraId="7105A331"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No</w:t>
            </w:r>
          </w:p>
        </w:tc>
        <w:tc>
          <w:tcPr>
            <w:tcW w:w="952" w:type="dxa"/>
            <w:tcBorders>
              <w:top w:val="nil"/>
              <w:left w:val="nil"/>
              <w:bottom w:val="single" w:sz="4" w:space="0" w:color="auto"/>
              <w:right w:val="single" w:sz="4" w:space="0" w:color="auto"/>
            </w:tcBorders>
            <w:vAlign w:val="center"/>
            <w:hideMark/>
          </w:tcPr>
          <w:p w14:paraId="00528B56"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40(100)</w:t>
            </w:r>
          </w:p>
        </w:tc>
        <w:tc>
          <w:tcPr>
            <w:tcW w:w="847" w:type="dxa"/>
            <w:tcBorders>
              <w:top w:val="nil"/>
              <w:left w:val="nil"/>
              <w:bottom w:val="single" w:sz="4" w:space="0" w:color="auto"/>
              <w:right w:val="single" w:sz="4" w:space="0" w:color="auto"/>
            </w:tcBorders>
            <w:vAlign w:val="center"/>
            <w:hideMark/>
          </w:tcPr>
          <w:p w14:paraId="79B8118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0(0)</w:t>
            </w:r>
          </w:p>
        </w:tc>
        <w:tc>
          <w:tcPr>
            <w:tcW w:w="1321" w:type="dxa"/>
            <w:tcBorders>
              <w:top w:val="nil"/>
              <w:left w:val="nil"/>
              <w:bottom w:val="single" w:sz="4" w:space="0" w:color="auto"/>
              <w:right w:val="single" w:sz="4" w:space="0" w:color="auto"/>
            </w:tcBorders>
            <w:vAlign w:val="center"/>
            <w:hideMark/>
          </w:tcPr>
          <w:p w14:paraId="25850CC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N/A</w:t>
            </w:r>
          </w:p>
        </w:tc>
        <w:tc>
          <w:tcPr>
            <w:tcW w:w="724" w:type="dxa"/>
            <w:tcBorders>
              <w:top w:val="nil"/>
              <w:left w:val="nil"/>
              <w:bottom w:val="single" w:sz="4" w:space="0" w:color="auto"/>
              <w:right w:val="nil"/>
            </w:tcBorders>
            <w:vAlign w:val="center"/>
            <w:hideMark/>
          </w:tcPr>
          <w:p w14:paraId="7C4756D9"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4" w:space="0" w:color="auto"/>
              <w:right w:val="single" w:sz="4" w:space="0" w:color="auto"/>
            </w:tcBorders>
            <w:noWrap/>
            <w:vAlign w:val="bottom"/>
            <w:hideMark/>
          </w:tcPr>
          <w:p w14:paraId="57DBC402"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33(82.5)</w:t>
            </w:r>
          </w:p>
        </w:tc>
        <w:tc>
          <w:tcPr>
            <w:tcW w:w="952" w:type="dxa"/>
            <w:tcBorders>
              <w:top w:val="nil"/>
              <w:left w:val="nil"/>
              <w:bottom w:val="single" w:sz="4" w:space="0" w:color="auto"/>
              <w:right w:val="single" w:sz="4" w:space="0" w:color="auto"/>
            </w:tcBorders>
            <w:noWrap/>
            <w:vAlign w:val="bottom"/>
            <w:hideMark/>
          </w:tcPr>
          <w:p w14:paraId="24FB604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7(17.5)</w:t>
            </w:r>
          </w:p>
        </w:tc>
        <w:tc>
          <w:tcPr>
            <w:tcW w:w="1321" w:type="dxa"/>
            <w:tcBorders>
              <w:top w:val="nil"/>
              <w:left w:val="nil"/>
              <w:bottom w:val="single" w:sz="4" w:space="0" w:color="auto"/>
              <w:right w:val="single" w:sz="4" w:space="0" w:color="auto"/>
            </w:tcBorders>
            <w:noWrap/>
            <w:vAlign w:val="bottom"/>
            <w:hideMark/>
          </w:tcPr>
          <w:p w14:paraId="5AA8B484"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2.357(0.472-11.770)</w:t>
            </w:r>
          </w:p>
        </w:tc>
        <w:tc>
          <w:tcPr>
            <w:tcW w:w="724" w:type="dxa"/>
            <w:tcBorders>
              <w:top w:val="nil"/>
              <w:left w:val="nil"/>
              <w:bottom w:val="single" w:sz="4" w:space="0" w:color="auto"/>
              <w:right w:val="single" w:sz="8" w:space="0" w:color="auto"/>
            </w:tcBorders>
            <w:noWrap/>
            <w:vAlign w:val="bottom"/>
            <w:hideMark/>
          </w:tcPr>
          <w:p w14:paraId="1522256A"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0.364</w:t>
            </w:r>
          </w:p>
        </w:tc>
      </w:tr>
      <w:tr w:rsidR="009A3385" w:rsidRPr="009A3385" w14:paraId="69CF824E" w14:textId="77777777" w:rsidTr="009A3385">
        <w:trPr>
          <w:trHeight w:val="254"/>
        </w:trPr>
        <w:tc>
          <w:tcPr>
            <w:tcW w:w="295" w:type="dxa"/>
            <w:tcBorders>
              <w:top w:val="nil"/>
              <w:left w:val="single" w:sz="8" w:space="0" w:color="auto"/>
              <w:bottom w:val="single" w:sz="8" w:space="0" w:color="auto"/>
              <w:right w:val="single" w:sz="4" w:space="0" w:color="auto"/>
            </w:tcBorders>
            <w:vAlign w:val="center"/>
            <w:hideMark/>
          </w:tcPr>
          <w:p w14:paraId="1D59861F"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 </w:t>
            </w:r>
          </w:p>
        </w:tc>
        <w:tc>
          <w:tcPr>
            <w:tcW w:w="1888" w:type="dxa"/>
            <w:tcBorders>
              <w:top w:val="nil"/>
              <w:left w:val="nil"/>
              <w:bottom w:val="single" w:sz="8" w:space="0" w:color="auto"/>
              <w:right w:val="single" w:sz="8" w:space="0" w:color="auto"/>
            </w:tcBorders>
            <w:vAlign w:val="center"/>
            <w:hideMark/>
          </w:tcPr>
          <w:p w14:paraId="0E7B2623" w14:textId="77777777" w:rsidR="009A3385" w:rsidRPr="00BC5C5D" w:rsidRDefault="009A3385" w:rsidP="00BC5C5D">
            <w:pPr>
              <w:spacing w:after="0" w:line="240" w:lineRule="auto"/>
              <w:jc w:val="both"/>
              <w:rPr>
                <w:rFonts w:ascii="Times New Roman" w:eastAsia="Times New Roman" w:hAnsi="Times New Roman" w:cs="Times New Roman"/>
                <w:b/>
                <w:bCs/>
                <w:color w:val="000000"/>
                <w:lang w:eastAsia="en-CA"/>
              </w:rPr>
            </w:pPr>
            <w:r w:rsidRPr="00BC5C5D">
              <w:rPr>
                <w:rFonts w:ascii="Times New Roman" w:eastAsia="Times New Roman" w:hAnsi="Times New Roman" w:cs="Times New Roman"/>
                <w:b/>
                <w:bCs/>
                <w:color w:val="000000"/>
                <w:lang w:eastAsia="en-CA"/>
              </w:rPr>
              <w:t>Yes</w:t>
            </w:r>
          </w:p>
        </w:tc>
        <w:tc>
          <w:tcPr>
            <w:tcW w:w="952" w:type="dxa"/>
            <w:tcBorders>
              <w:top w:val="nil"/>
              <w:left w:val="nil"/>
              <w:bottom w:val="single" w:sz="8" w:space="0" w:color="auto"/>
              <w:right w:val="single" w:sz="4" w:space="0" w:color="auto"/>
            </w:tcBorders>
            <w:vAlign w:val="center"/>
            <w:hideMark/>
          </w:tcPr>
          <w:p w14:paraId="2572BC2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9(60)</w:t>
            </w:r>
          </w:p>
        </w:tc>
        <w:tc>
          <w:tcPr>
            <w:tcW w:w="847" w:type="dxa"/>
            <w:tcBorders>
              <w:top w:val="nil"/>
              <w:left w:val="nil"/>
              <w:bottom w:val="single" w:sz="8" w:space="0" w:color="auto"/>
              <w:right w:val="single" w:sz="4" w:space="0" w:color="auto"/>
            </w:tcBorders>
            <w:vAlign w:val="center"/>
            <w:hideMark/>
          </w:tcPr>
          <w:p w14:paraId="3DA8B075"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6(40)</w:t>
            </w:r>
          </w:p>
        </w:tc>
        <w:tc>
          <w:tcPr>
            <w:tcW w:w="1321" w:type="dxa"/>
            <w:tcBorders>
              <w:top w:val="nil"/>
              <w:left w:val="nil"/>
              <w:bottom w:val="single" w:sz="8" w:space="0" w:color="auto"/>
              <w:right w:val="single" w:sz="4" w:space="0" w:color="auto"/>
            </w:tcBorders>
            <w:vAlign w:val="center"/>
            <w:hideMark/>
          </w:tcPr>
          <w:p w14:paraId="0B864A41"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nil"/>
            </w:tcBorders>
            <w:vAlign w:val="center"/>
            <w:hideMark/>
          </w:tcPr>
          <w:p w14:paraId="39DB599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952" w:type="dxa"/>
            <w:tcBorders>
              <w:top w:val="nil"/>
              <w:left w:val="single" w:sz="8" w:space="0" w:color="auto"/>
              <w:bottom w:val="single" w:sz="8" w:space="0" w:color="auto"/>
              <w:right w:val="single" w:sz="4" w:space="0" w:color="auto"/>
            </w:tcBorders>
            <w:noWrap/>
            <w:vAlign w:val="bottom"/>
            <w:hideMark/>
          </w:tcPr>
          <w:p w14:paraId="2F097FC7"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6(66.7)</w:t>
            </w:r>
          </w:p>
        </w:tc>
        <w:tc>
          <w:tcPr>
            <w:tcW w:w="952" w:type="dxa"/>
            <w:tcBorders>
              <w:top w:val="nil"/>
              <w:left w:val="nil"/>
              <w:bottom w:val="single" w:sz="8" w:space="0" w:color="auto"/>
              <w:right w:val="single" w:sz="4" w:space="0" w:color="auto"/>
            </w:tcBorders>
            <w:noWrap/>
            <w:vAlign w:val="bottom"/>
            <w:hideMark/>
          </w:tcPr>
          <w:p w14:paraId="1A77C16C"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3(33.3)</w:t>
            </w:r>
          </w:p>
        </w:tc>
        <w:tc>
          <w:tcPr>
            <w:tcW w:w="1321" w:type="dxa"/>
            <w:tcBorders>
              <w:top w:val="nil"/>
              <w:left w:val="nil"/>
              <w:bottom w:val="single" w:sz="8" w:space="0" w:color="auto"/>
              <w:right w:val="single" w:sz="4" w:space="0" w:color="auto"/>
            </w:tcBorders>
            <w:noWrap/>
            <w:vAlign w:val="bottom"/>
            <w:hideMark/>
          </w:tcPr>
          <w:p w14:paraId="7F4414B0"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1DA9693" w14:textId="77777777" w:rsidR="009A3385" w:rsidRPr="00BC5C5D" w:rsidRDefault="009A3385" w:rsidP="00BC5C5D">
            <w:pPr>
              <w:spacing w:after="0" w:line="240" w:lineRule="auto"/>
              <w:jc w:val="both"/>
              <w:rPr>
                <w:rFonts w:ascii="Times New Roman" w:eastAsia="Times New Roman" w:hAnsi="Times New Roman" w:cs="Times New Roman"/>
                <w:color w:val="000000"/>
                <w:lang w:eastAsia="en-CA"/>
              </w:rPr>
            </w:pPr>
            <w:r w:rsidRPr="00BC5C5D">
              <w:rPr>
                <w:rFonts w:ascii="Times New Roman" w:eastAsia="Times New Roman" w:hAnsi="Times New Roman" w:cs="Times New Roman"/>
                <w:color w:val="000000"/>
                <w:lang w:eastAsia="en-CA"/>
              </w:rPr>
              <w:t> </w:t>
            </w:r>
          </w:p>
        </w:tc>
      </w:tr>
      <w:bookmarkEnd w:id="11"/>
    </w:tbl>
    <w:p w14:paraId="7C2905F8" w14:textId="77777777" w:rsidR="00E93AED" w:rsidRPr="009A3385" w:rsidRDefault="00E93AED" w:rsidP="00BC5C5D">
      <w:pPr>
        <w:jc w:val="both"/>
        <w:rPr>
          <w:rFonts w:ascii="Times New Roman" w:hAnsi="Times New Roman" w:cs="Times New Roman"/>
          <w:b/>
          <w:bCs/>
          <w:sz w:val="24"/>
          <w:szCs w:val="24"/>
        </w:rPr>
      </w:pPr>
    </w:p>
    <w:p w14:paraId="39DDC3F9" w14:textId="4B1106F3" w:rsidR="009A3385" w:rsidRPr="00BC5C5D" w:rsidRDefault="000876F9" w:rsidP="00BC5C5D">
      <w:pPr>
        <w:jc w:val="both"/>
        <w:rPr>
          <w:rFonts w:ascii="Times New Roman" w:hAnsi="Times New Roman" w:cs="Times New Roman"/>
          <w:sz w:val="24"/>
          <w:szCs w:val="24"/>
          <w:u w:val="single"/>
        </w:rPr>
      </w:pPr>
      <w:r>
        <w:rPr>
          <w:rFonts w:ascii="Times New Roman" w:hAnsi="Times New Roman" w:cs="Times New Roman"/>
          <w:b/>
          <w:bCs/>
          <w:sz w:val="24"/>
          <w:szCs w:val="24"/>
          <w:u w:val="single"/>
        </w:rPr>
        <w:t xml:space="preserve">Mortality </w:t>
      </w:r>
    </w:p>
    <w:p w14:paraId="6A3E9F25" w14:textId="77777777" w:rsidR="000876F9" w:rsidRPr="009A3385" w:rsidRDefault="000876F9" w:rsidP="000876F9">
      <w:pPr>
        <w:jc w:val="both"/>
        <w:rPr>
          <w:rFonts w:ascii="Times New Roman" w:hAnsi="Times New Roman" w:cs="Times New Roman"/>
          <w:sz w:val="24"/>
          <w:szCs w:val="24"/>
        </w:rPr>
      </w:pPr>
      <w:r>
        <w:rPr>
          <w:rFonts w:ascii="Times New Roman" w:hAnsi="Times New Roman" w:cs="Times New Roman"/>
          <w:sz w:val="24"/>
          <w:szCs w:val="24"/>
        </w:rPr>
        <w:t xml:space="preserve">More than three-quarter of the patients had a Good Harris Hip Score at the end of one year. </w:t>
      </w:r>
      <w:r w:rsidRPr="009A3385">
        <w:rPr>
          <w:rFonts w:ascii="Times New Roman" w:hAnsi="Times New Roman" w:cs="Times New Roman"/>
          <w:sz w:val="24"/>
          <w:szCs w:val="24"/>
        </w:rPr>
        <w:t xml:space="preserve">Six out of 55 (10.9%) patients had mortality at 6 months and no </w:t>
      </w:r>
      <w:r>
        <w:rPr>
          <w:rFonts w:ascii="Times New Roman" w:hAnsi="Times New Roman" w:cs="Times New Roman"/>
          <w:sz w:val="24"/>
          <w:szCs w:val="24"/>
        </w:rPr>
        <w:t xml:space="preserve">other </w:t>
      </w:r>
      <w:r w:rsidRPr="009A3385">
        <w:rPr>
          <w:rFonts w:ascii="Times New Roman" w:hAnsi="Times New Roman" w:cs="Times New Roman"/>
          <w:sz w:val="24"/>
          <w:szCs w:val="24"/>
        </w:rPr>
        <w:t xml:space="preserve">new </w:t>
      </w:r>
      <w:r>
        <w:rPr>
          <w:rFonts w:ascii="Times New Roman" w:hAnsi="Times New Roman" w:cs="Times New Roman"/>
          <w:sz w:val="24"/>
          <w:szCs w:val="24"/>
        </w:rPr>
        <w:t>deaths occurred till the</w:t>
      </w:r>
      <w:r w:rsidRPr="009A3385">
        <w:rPr>
          <w:rFonts w:ascii="Times New Roman" w:hAnsi="Times New Roman" w:cs="Times New Roman"/>
          <w:sz w:val="24"/>
          <w:szCs w:val="24"/>
        </w:rPr>
        <w:t xml:space="preserve"> end of 1 year. (Table 3)</w:t>
      </w:r>
      <w:r>
        <w:rPr>
          <w:rFonts w:ascii="Times New Roman" w:hAnsi="Times New Roman" w:cs="Times New Roman"/>
          <w:sz w:val="24"/>
          <w:szCs w:val="24"/>
        </w:rPr>
        <w:t xml:space="preserve">. </w:t>
      </w:r>
      <w:r w:rsidRPr="009A3385">
        <w:rPr>
          <w:rFonts w:ascii="Times New Roman" w:hAnsi="Times New Roman" w:cs="Times New Roman"/>
          <w:sz w:val="24"/>
          <w:szCs w:val="24"/>
        </w:rPr>
        <w:t xml:space="preserve">Two deaths occurred within 48 hours of surgery and were attributed to pulmonary embolism, 1 death occurred was possibly due to urosepsis, 1 death was suspected to be due to upper GI bleeding, another mortality was attributed to late complications of liver malignancy and 1 patient died due to acute on chronic exacerbation of obstructive pulmonary disease leading to respiratory failure. </w:t>
      </w:r>
    </w:p>
    <w:p w14:paraId="0BB3EE7E" w14:textId="499E0644" w:rsidR="009A3385" w:rsidRDefault="005274A8" w:rsidP="005274A8">
      <w:pPr>
        <w:jc w:val="both"/>
        <w:rPr>
          <w:rFonts w:ascii="Times New Roman" w:hAnsi="Times New Roman" w:cs="Times New Roman"/>
          <w:sz w:val="24"/>
          <w:szCs w:val="24"/>
        </w:rPr>
      </w:pPr>
      <w:r>
        <w:rPr>
          <w:rFonts w:ascii="Times New Roman" w:hAnsi="Times New Roman" w:cs="Times New Roman"/>
          <w:sz w:val="24"/>
          <w:szCs w:val="24"/>
        </w:rPr>
        <w:t xml:space="preserve">Univariate analysis demonstrated male sex and hemoglobin levels less than 10 g/dL to be significantly associated with mortality. After adjustment, </w:t>
      </w:r>
      <w:r w:rsidR="009A3385" w:rsidRPr="00BC5C5D">
        <w:rPr>
          <w:rFonts w:ascii="Times New Roman" w:hAnsi="Times New Roman" w:cs="Times New Roman"/>
          <w:sz w:val="24"/>
          <w:szCs w:val="24"/>
        </w:rPr>
        <w:t xml:space="preserve">male sex and low hemoglobin (&lt;10 g/dL) remained independent predictors after adjustment. Female sex was associated with significantly lower mortality compared to males (AOR = 0.099, 95% CI: 0.011–0.859; </w:t>
      </w:r>
      <w:r w:rsidR="009A3385" w:rsidRPr="00BC5C5D">
        <w:rPr>
          <w:rFonts w:ascii="Times New Roman" w:hAnsi="Times New Roman" w:cs="Times New Roman"/>
          <w:i/>
          <w:iCs/>
          <w:sz w:val="24"/>
          <w:szCs w:val="24"/>
        </w:rPr>
        <w:t>p</w:t>
      </w:r>
      <w:r w:rsidR="009A3385" w:rsidRPr="00BC5C5D">
        <w:rPr>
          <w:rFonts w:ascii="Times New Roman" w:hAnsi="Times New Roman" w:cs="Times New Roman"/>
          <w:sz w:val="24"/>
          <w:szCs w:val="24"/>
        </w:rPr>
        <w:t xml:space="preserve"> = 0.036), while patients with hemoglobin &lt;10 g/dL had markedly increased odds of death compared to those with hemoglobin above 10 g/dL (AOR = 17.888, 95% CI: 1.486–215.302; </w:t>
      </w:r>
      <w:r w:rsidR="009A3385" w:rsidRPr="00BC5C5D">
        <w:rPr>
          <w:rFonts w:ascii="Times New Roman" w:hAnsi="Times New Roman" w:cs="Times New Roman"/>
          <w:i/>
          <w:iCs/>
          <w:sz w:val="24"/>
          <w:szCs w:val="24"/>
        </w:rPr>
        <w:t>p</w:t>
      </w:r>
      <w:r w:rsidR="009A3385" w:rsidRPr="00BC5C5D">
        <w:rPr>
          <w:rFonts w:ascii="Times New Roman" w:hAnsi="Times New Roman" w:cs="Times New Roman"/>
          <w:sz w:val="24"/>
          <w:szCs w:val="24"/>
        </w:rPr>
        <w:t xml:space="preserve"> = 0.023). Osteoporosis </w:t>
      </w:r>
      <w:r w:rsidR="009A3385" w:rsidRPr="00BC5C5D">
        <w:rPr>
          <w:rFonts w:ascii="Times New Roman" w:hAnsi="Times New Roman" w:cs="Times New Roman"/>
          <w:sz w:val="24"/>
          <w:szCs w:val="24"/>
        </w:rPr>
        <w:lastRenderedPageBreak/>
        <w:t>demonstrated a strong association with mortality but did not reach statistical significance in the adjusted model.</w:t>
      </w:r>
      <w:r>
        <w:rPr>
          <w:rFonts w:ascii="Times New Roman" w:hAnsi="Times New Roman" w:cs="Times New Roman"/>
          <w:sz w:val="24"/>
          <w:szCs w:val="24"/>
        </w:rPr>
        <w:t xml:space="preserve"> These findings are detailed in tables 5 and 6.</w:t>
      </w:r>
    </w:p>
    <w:p w14:paraId="5511DC66" w14:textId="77777777" w:rsidR="00DF4319" w:rsidRPr="00BC5C5D" w:rsidRDefault="00DF4319" w:rsidP="005274A8">
      <w:pPr>
        <w:jc w:val="both"/>
        <w:rPr>
          <w:rFonts w:ascii="Times New Roman" w:hAnsi="Times New Roman" w:cs="Times New Roman"/>
          <w:sz w:val="24"/>
          <w:szCs w:val="24"/>
        </w:rPr>
      </w:pPr>
    </w:p>
    <w:p w14:paraId="5A46239A" w14:textId="01ECDE67" w:rsidR="009A3385" w:rsidRPr="00BC5C5D" w:rsidRDefault="009A3385" w:rsidP="00BC5C5D">
      <w:pPr>
        <w:jc w:val="both"/>
        <w:rPr>
          <w:rFonts w:ascii="Times New Roman" w:hAnsi="Times New Roman" w:cs="Times New Roman"/>
          <w:sz w:val="24"/>
          <w:szCs w:val="24"/>
        </w:rPr>
      </w:pPr>
      <w:r w:rsidRPr="00BC5C5D">
        <w:rPr>
          <w:rFonts w:ascii="Times New Roman" w:hAnsi="Times New Roman" w:cs="Times New Roman"/>
          <w:sz w:val="24"/>
          <w:szCs w:val="24"/>
        </w:rPr>
        <w:t>Table 5: Univariate Logistic Regression Predicting Mortality</w:t>
      </w:r>
    </w:p>
    <w:tbl>
      <w:tblPr>
        <w:tblW w:w="9350" w:type="dxa"/>
        <w:tblLook w:val="04A0" w:firstRow="1" w:lastRow="0" w:firstColumn="1" w:lastColumn="0" w:noHBand="0" w:noVBand="1"/>
      </w:tblPr>
      <w:tblGrid>
        <w:gridCol w:w="1693"/>
        <w:gridCol w:w="1557"/>
        <w:gridCol w:w="1587"/>
        <w:gridCol w:w="1376"/>
        <w:gridCol w:w="2381"/>
        <w:gridCol w:w="756"/>
      </w:tblGrid>
      <w:tr w:rsidR="00E9593B" w:rsidRPr="009A3385" w14:paraId="4FA0B4DE" w14:textId="77777777" w:rsidTr="00BC5C5D">
        <w:trPr>
          <w:trHeight w:val="275"/>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4FD0B259"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Variable</w:t>
            </w:r>
          </w:p>
        </w:tc>
        <w:tc>
          <w:tcPr>
            <w:tcW w:w="1557" w:type="dxa"/>
            <w:tcBorders>
              <w:top w:val="single" w:sz="4" w:space="0" w:color="auto"/>
              <w:bottom w:val="single" w:sz="4" w:space="0" w:color="auto"/>
              <w:right w:val="single" w:sz="4" w:space="0" w:color="auto"/>
            </w:tcBorders>
            <w:vAlign w:val="center"/>
          </w:tcPr>
          <w:p w14:paraId="625143B5" w14:textId="76901252"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Comparator Group</w:t>
            </w:r>
          </w:p>
        </w:tc>
        <w:tc>
          <w:tcPr>
            <w:tcW w:w="1587" w:type="dxa"/>
            <w:tcBorders>
              <w:top w:val="single" w:sz="4" w:space="0" w:color="auto"/>
              <w:left w:val="single" w:sz="4" w:space="0" w:color="auto"/>
              <w:bottom w:val="single" w:sz="4" w:space="0" w:color="auto"/>
              <w:right w:val="single" w:sz="4" w:space="0" w:color="auto"/>
            </w:tcBorders>
            <w:noWrap/>
            <w:vAlign w:val="center"/>
            <w:hideMark/>
          </w:tcPr>
          <w:p w14:paraId="1456CD49" w14:textId="03620472"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Reference Group</w:t>
            </w:r>
          </w:p>
        </w:tc>
        <w:tc>
          <w:tcPr>
            <w:tcW w:w="1376" w:type="dxa"/>
            <w:tcBorders>
              <w:top w:val="single" w:sz="4" w:space="0" w:color="auto"/>
              <w:left w:val="nil"/>
              <w:bottom w:val="single" w:sz="4" w:space="0" w:color="auto"/>
              <w:right w:val="single" w:sz="4" w:space="0" w:color="auto"/>
            </w:tcBorders>
            <w:noWrap/>
            <w:vAlign w:val="center"/>
            <w:hideMark/>
          </w:tcPr>
          <w:p w14:paraId="4B2F4BD5"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Odds Ratio (OR)</w:t>
            </w:r>
          </w:p>
        </w:tc>
        <w:tc>
          <w:tcPr>
            <w:tcW w:w="2381" w:type="dxa"/>
            <w:tcBorders>
              <w:top w:val="single" w:sz="4" w:space="0" w:color="auto"/>
              <w:left w:val="nil"/>
              <w:bottom w:val="single" w:sz="4" w:space="0" w:color="auto"/>
              <w:right w:val="single" w:sz="4" w:space="0" w:color="auto"/>
            </w:tcBorders>
            <w:noWrap/>
            <w:vAlign w:val="center"/>
            <w:hideMark/>
          </w:tcPr>
          <w:p w14:paraId="707CFBF9"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95% Confidence Interval (CI)</w:t>
            </w:r>
          </w:p>
        </w:tc>
        <w:tc>
          <w:tcPr>
            <w:tcW w:w="756" w:type="dxa"/>
            <w:tcBorders>
              <w:top w:val="single" w:sz="4" w:space="0" w:color="auto"/>
              <w:left w:val="nil"/>
              <w:bottom w:val="single" w:sz="4" w:space="0" w:color="auto"/>
              <w:right w:val="single" w:sz="4" w:space="0" w:color="auto"/>
            </w:tcBorders>
            <w:noWrap/>
            <w:vAlign w:val="center"/>
            <w:hideMark/>
          </w:tcPr>
          <w:p w14:paraId="05DB783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p-value</w:t>
            </w:r>
          </w:p>
        </w:tc>
      </w:tr>
      <w:tr w:rsidR="00E9593B" w:rsidRPr="009A3385" w14:paraId="0C18C977"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63479A63"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Sex</w:t>
            </w:r>
          </w:p>
        </w:tc>
        <w:tc>
          <w:tcPr>
            <w:tcW w:w="1557" w:type="dxa"/>
            <w:tcBorders>
              <w:top w:val="single" w:sz="4" w:space="0" w:color="auto"/>
              <w:bottom w:val="single" w:sz="4" w:space="0" w:color="auto"/>
              <w:right w:val="single" w:sz="4" w:space="0" w:color="auto"/>
            </w:tcBorders>
            <w:vAlign w:val="center"/>
          </w:tcPr>
          <w:p w14:paraId="16B553F1" w14:textId="19073E7C"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Male</w:t>
            </w:r>
          </w:p>
        </w:tc>
        <w:tc>
          <w:tcPr>
            <w:tcW w:w="1587" w:type="dxa"/>
            <w:tcBorders>
              <w:top w:val="nil"/>
              <w:left w:val="single" w:sz="4" w:space="0" w:color="auto"/>
              <w:bottom w:val="single" w:sz="4" w:space="0" w:color="auto"/>
              <w:right w:val="single" w:sz="4" w:space="0" w:color="auto"/>
            </w:tcBorders>
            <w:noWrap/>
            <w:vAlign w:val="center"/>
            <w:hideMark/>
          </w:tcPr>
          <w:p w14:paraId="4CFABDD4" w14:textId="629F5CBB"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Female</w:t>
            </w:r>
          </w:p>
        </w:tc>
        <w:tc>
          <w:tcPr>
            <w:tcW w:w="1376" w:type="dxa"/>
            <w:tcBorders>
              <w:top w:val="nil"/>
              <w:left w:val="nil"/>
              <w:bottom w:val="single" w:sz="4" w:space="0" w:color="auto"/>
              <w:right w:val="single" w:sz="4" w:space="0" w:color="auto"/>
            </w:tcBorders>
            <w:noWrap/>
            <w:vAlign w:val="center"/>
            <w:hideMark/>
          </w:tcPr>
          <w:p w14:paraId="3DA0C7CD"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0.113</w:t>
            </w:r>
          </w:p>
        </w:tc>
        <w:tc>
          <w:tcPr>
            <w:tcW w:w="2381" w:type="dxa"/>
            <w:tcBorders>
              <w:top w:val="nil"/>
              <w:left w:val="nil"/>
              <w:bottom w:val="single" w:sz="4" w:space="0" w:color="auto"/>
              <w:right w:val="single" w:sz="4" w:space="0" w:color="auto"/>
            </w:tcBorders>
            <w:noWrap/>
            <w:vAlign w:val="center"/>
            <w:hideMark/>
          </w:tcPr>
          <w:p w14:paraId="5C1DCF13"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[0.180, 0.712]</w:t>
            </w:r>
          </w:p>
        </w:tc>
        <w:tc>
          <w:tcPr>
            <w:tcW w:w="756" w:type="dxa"/>
            <w:tcBorders>
              <w:top w:val="nil"/>
              <w:left w:val="nil"/>
              <w:bottom w:val="single" w:sz="4" w:space="0" w:color="auto"/>
              <w:right w:val="single" w:sz="4" w:space="0" w:color="auto"/>
            </w:tcBorders>
            <w:noWrap/>
            <w:vAlign w:val="center"/>
            <w:hideMark/>
          </w:tcPr>
          <w:p w14:paraId="7E9DF04E"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0.02</w:t>
            </w:r>
          </w:p>
        </w:tc>
      </w:tr>
      <w:tr w:rsidR="00E9593B" w:rsidRPr="009A3385" w14:paraId="54E15E4D"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2DF587B7"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Osteoporosis</w:t>
            </w:r>
          </w:p>
        </w:tc>
        <w:tc>
          <w:tcPr>
            <w:tcW w:w="1557" w:type="dxa"/>
            <w:tcBorders>
              <w:top w:val="single" w:sz="4" w:space="0" w:color="auto"/>
              <w:bottom w:val="single" w:sz="4" w:space="0" w:color="auto"/>
              <w:right w:val="single" w:sz="4" w:space="0" w:color="auto"/>
            </w:tcBorders>
            <w:vAlign w:val="center"/>
          </w:tcPr>
          <w:p w14:paraId="5DD34F6A" w14:textId="7C96AF2F"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3F6434C6" w14:textId="45620E81"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13F05ADD"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9.6</w:t>
            </w:r>
          </w:p>
        </w:tc>
        <w:tc>
          <w:tcPr>
            <w:tcW w:w="2381" w:type="dxa"/>
            <w:tcBorders>
              <w:top w:val="nil"/>
              <w:left w:val="nil"/>
              <w:bottom w:val="single" w:sz="4" w:space="0" w:color="auto"/>
              <w:right w:val="single" w:sz="4" w:space="0" w:color="auto"/>
            </w:tcBorders>
            <w:noWrap/>
            <w:vAlign w:val="center"/>
            <w:hideMark/>
          </w:tcPr>
          <w:p w14:paraId="06DA9AD8"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[0.517, 178.144]</w:t>
            </w:r>
          </w:p>
        </w:tc>
        <w:tc>
          <w:tcPr>
            <w:tcW w:w="756" w:type="dxa"/>
            <w:tcBorders>
              <w:top w:val="nil"/>
              <w:left w:val="nil"/>
              <w:bottom w:val="single" w:sz="4" w:space="0" w:color="auto"/>
              <w:right w:val="single" w:sz="4" w:space="0" w:color="auto"/>
            </w:tcBorders>
            <w:noWrap/>
            <w:vAlign w:val="center"/>
            <w:hideMark/>
          </w:tcPr>
          <w:p w14:paraId="0B72F9A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0.129</w:t>
            </w:r>
          </w:p>
        </w:tc>
      </w:tr>
      <w:tr w:rsidR="00E9593B" w:rsidRPr="009A3385" w14:paraId="77D776DC"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64EBA4DC"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Hemoglobin</w:t>
            </w:r>
          </w:p>
        </w:tc>
        <w:tc>
          <w:tcPr>
            <w:tcW w:w="1557" w:type="dxa"/>
            <w:tcBorders>
              <w:top w:val="single" w:sz="4" w:space="0" w:color="auto"/>
              <w:bottom w:val="single" w:sz="4" w:space="0" w:color="auto"/>
              <w:right w:val="single" w:sz="4" w:space="0" w:color="auto"/>
            </w:tcBorders>
            <w:vAlign w:val="center"/>
          </w:tcPr>
          <w:p w14:paraId="5A0F8891" w14:textId="1C6393EE" w:rsidR="00E9593B" w:rsidRPr="00E9593B" w:rsidRDefault="00FD45D3" w:rsidP="00BC5C5D">
            <w:pPr>
              <w:spacing w:after="0" w:line="240" w:lineRule="auto"/>
              <w:rPr>
                <w:rFonts w:ascii="Times New Roman" w:eastAsia="Times New Roman" w:hAnsi="Times New Roman" w:cs="Times New Roman"/>
                <w:color w:val="000000"/>
                <w:sz w:val="24"/>
                <w:szCs w:val="24"/>
                <w:lang w:eastAsia="en-CA"/>
              </w:rPr>
            </w:pPr>
            <w:r w:rsidRPr="00FD45D3">
              <w:rPr>
                <w:rFonts w:ascii="Times New Roman" w:eastAsia="Times New Roman" w:hAnsi="Times New Roman" w:cs="Times New Roman"/>
                <w:color w:val="000000"/>
                <w:sz w:val="24"/>
                <w:szCs w:val="24"/>
                <w:lang w:eastAsia="en-CA"/>
              </w:rPr>
              <w:t>10 g/dL</w:t>
            </w:r>
            <w:r>
              <w:rPr>
                <w:rFonts w:ascii="Times New Roman" w:eastAsia="Times New Roman" w:hAnsi="Times New Roman" w:cs="Times New Roman"/>
                <w:color w:val="000000"/>
                <w:sz w:val="24"/>
                <w:szCs w:val="24"/>
                <w:lang w:eastAsia="en-CA"/>
              </w:rPr>
              <w:t xml:space="preserve"> or less</w:t>
            </w:r>
          </w:p>
        </w:tc>
        <w:tc>
          <w:tcPr>
            <w:tcW w:w="1587" w:type="dxa"/>
            <w:tcBorders>
              <w:top w:val="nil"/>
              <w:left w:val="single" w:sz="4" w:space="0" w:color="auto"/>
              <w:bottom w:val="single" w:sz="4" w:space="0" w:color="auto"/>
              <w:right w:val="single" w:sz="4" w:space="0" w:color="auto"/>
            </w:tcBorders>
            <w:noWrap/>
            <w:vAlign w:val="center"/>
            <w:hideMark/>
          </w:tcPr>
          <w:p w14:paraId="3F20738C" w14:textId="0E9A8C92"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More than 10 g/dL</w:t>
            </w:r>
          </w:p>
        </w:tc>
        <w:tc>
          <w:tcPr>
            <w:tcW w:w="1376" w:type="dxa"/>
            <w:tcBorders>
              <w:top w:val="nil"/>
              <w:left w:val="nil"/>
              <w:bottom w:val="single" w:sz="4" w:space="0" w:color="auto"/>
              <w:right w:val="single" w:sz="4" w:space="0" w:color="auto"/>
            </w:tcBorders>
            <w:noWrap/>
            <w:vAlign w:val="center"/>
            <w:hideMark/>
          </w:tcPr>
          <w:p w14:paraId="501F7551"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7.8</w:t>
            </w:r>
          </w:p>
        </w:tc>
        <w:tc>
          <w:tcPr>
            <w:tcW w:w="2381" w:type="dxa"/>
            <w:tcBorders>
              <w:top w:val="nil"/>
              <w:left w:val="nil"/>
              <w:bottom w:val="single" w:sz="4" w:space="0" w:color="auto"/>
              <w:right w:val="single" w:sz="4" w:space="0" w:color="auto"/>
            </w:tcBorders>
            <w:noWrap/>
            <w:vAlign w:val="center"/>
            <w:hideMark/>
          </w:tcPr>
          <w:p w14:paraId="61E484B5"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[1.246, 48.822]</w:t>
            </w:r>
          </w:p>
        </w:tc>
        <w:tc>
          <w:tcPr>
            <w:tcW w:w="756" w:type="dxa"/>
            <w:tcBorders>
              <w:top w:val="nil"/>
              <w:left w:val="nil"/>
              <w:bottom w:val="single" w:sz="4" w:space="0" w:color="auto"/>
              <w:right w:val="single" w:sz="4" w:space="0" w:color="auto"/>
            </w:tcBorders>
            <w:noWrap/>
            <w:vAlign w:val="center"/>
            <w:hideMark/>
          </w:tcPr>
          <w:p w14:paraId="16C3FD41"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0.28</w:t>
            </w:r>
          </w:p>
        </w:tc>
      </w:tr>
      <w:tr w:rsidR="00E9593B" w:rsidRPr="009A3385" w14:paraId="510BE188"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1FF7C45E"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Diagnosis</w:t>
            </w:r>
          </w:p>
        </w:tc>
        <w:tc>
          <w:tcPr>
            <w:tcW w:w="1557" w:type="dxa"/>
            <w:tcBorders>
              <w:top w:val="single" w:sz="4" w:space="0" w:color="auto"/>
              <w:bottom w:val="single" w:sz="4" w:space="0" w:color="auto"/>
              <w:right w:val="single" w:sz="4" w:space="0" w:color="auto"/>
            </w:tcBorders>
            <w:vAlign w:val="center"/>
          </w:tcPr>
          <w:p w14:paraId="3ECC1F6B" w14:textId="53B08F93"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Extracapsular</w:t>
            </w:r>
          </w:p>
        </w:tc>
        <w:tc>
          <w:tcPr>
            <w:tcW w:w="1587" w:type="dxa"/>
            <w:tcBorders>
              <w:top w:val="nil"/>
              <w:left w:val="single" w:sz="4" w:space="0" w:color="auto"/>
              <w:bottom w:val="single" w:sz="4" w:space="0" w:color="auto"/>
              <w:right w:val="single" w:sz="4" w:space="0" w:color="auto"/>
            </w:tcBorders>
            <w:noWrap/>
            <w:vAlign w:val="center"/>
            <w:hideMark/>
          </w:tcPr>
          <w:p w14:paraId="7F351A18" w14:textId="20F7001D"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Intracapsular</w:t>
            </w:r>
          </w:p>
        </w:tc>
        <w:tc>
          <w:tcPr>
            <w:tcW w:w="1376" w:type="dxa"/>
            <w:tcBorders>
              <w:top w:val="nil"/>
              <w:left w:val="nil"/>
              <w:bottom w:val="single" w:sz="4" w:space="0" w:color="auto"/>
              <w:right w:val="single" w:sz="4" w:space="0" w:color="auto"/>
            </w:tcBorders>
            <w:noWrap/>
            <w:vAlign w:val="center"/>
            <w:hideMark/>
          </w:tcPr>
          <w:p w14:paraId="0CD032FC"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6.136</w:t>
            </w:r>
          </w:p>
        </w:tc>
        <w:tc>
          <w:tcPr>
            <w:tcW w:w="2381" w:type="dxa"/>
            <w:tcBorders>
              <w:top w:val="nil"/>
              <w:left w:val="nil"/>
              <w:bottom w:val="single" w:sz="4" w:space="0" w:color="auto"/>
              <w:right w:val="single" w:sz="4" w:space="0" w:color="auto"/>
            </w:tcBorders>
            <w:noWrap/>
            <w:vAlign w:val="center"/>
            <w:hideMark/>
          </w:tcPr>
          <w:p w14:paraId="2A40B64E"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[0.517, 178.144]</w:t>
            </w:r>
          </w:p>
        </w:tc>
        <w:tc>
          <w:tcPr>
            <w:tcW w:w="756" w:type="dxa"/>
            <w:tcBorders>
              <w:top w:val="nil"/>
              <w:left w:val="nil"/>
              <w:bottom w:val="single" w:sz="4" w:space="0" w:color="auto"/>
              <w:right w:val="single" w:sz="4" w:space="0" w:color="auto"/>
            </w:tcBorders>
            <w:noWrap/>
            <w:vAlign w:val="center"/>
            <w:hideMark/>
          </w:tcPr>
          <w:p w14:paraId="0F9E9020"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0.109</w:t>
            </w:r>
          </w:p>
        </w:tc>
      </w:tr>
      <w:tr w:rsidR="00E9593B" w:rsidRPr="009A3385" w14:paraId="70F37B19"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4FD80A4D"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Mechanism</w:t>
            </w:r>
          </w:p>
        </w:tc>
        <w:tc>
          <w:tcPr>
            <w:tcW w:w="1557" w:type="dxa"/>
            <w:tcBorders>
              <w:top w:val="single" w:sz="4" w:space="0" w:color="auto"/>
              <w:bottom w:val="single" w:sz="4" w:space="0" w:color="auto"/>
              <w:right w:val="single" w:sz="4" w:space="0" w:color="auto"/>
            </w:tcBorders>
            <w:vAlign w:val="center"/>
          </w:tcPr>
          <w:p w14:paraId="5F6253E9" w14:textId="7B5598C7"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MTC</w:t>
            </w:r>
          </w:p>
        </w:tc>
        <w:tc>
          <w:tcPr>
            <w:tcW w:w="1587" w:type="dxa"/>
            <w:tcBorders>
              <w:top w:val="nil"/>
              <w:left w:val="single" w:sz="4" w:space="0" w:color="auto"/>
              <w:bottom w:val="single" w:sz="4" w:space="0" w:color="auto"/>
              <w:right w:val="single" w:sz="4" w:space="0" w:color="auto"/>
            </w:tcBorders>
            <w:noWrap/>
            <w:vAlign w:val="center"/>
            <w:hideMark/>
          </w:tcPr>
          <w:p w14:paraId="2E101B64" w14:textId="37DE1F44"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Trivial Fall</w:t>
            </w:r>
          </w:p>
        </w:tc>
        <w:tc>
          <w:tcPr>
            <w:tcW w:w="1376" w:type="dxa"/>
            <w:tcBorders>
              <w:top w:val="nil"/>
              <w:left w:val="nil"/>
              <w:bottom w:val="single" w:sz="4" w:space="0" w:color="auto"/>
              <w:right w:val="single" w:sz="4" w:space="0" w:color="auto"/>
            </w:tcBorders>
            <w:noWrap/>
            <w:vAlign w:val="center"/>
            <w:hideMark/>
          </w:tcPr>
          <w:p w14:paraId="7CE15B9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4.7</w:t>
            </w:r>
          </w:p>
        </w:tc>
        <w:tc>
          <w:tcPr>
            <w:tcW w:w="2381" w:type="dxa"/>
            <w:tcBorders>
              <w:top w:val="nil"/>
              <w:left w:val="nil"/>
              <w:bottom w:val="single" w:sz="4" w:space="0" w:color="auto"/>
              <w:right w:val="single" w:sz="4" w:space="0" w:color="auto"/>
            </w:tcBorders>
            <w:noWrap/>
            <w:vAlign w:val="center"/>
            <w:hideMark/>
          </w:tcPr>
          <w:p w14:paraId="6C84D181"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[0.359, 61.497]</w:t>
            </w:r>
          </w:p>
        </w:tc>
        <w:tc>
          <w:tcPr>
            <w:tcW w:w="756" w:type="dxa"/>
            <w:tcBorders>
              <w:top w:val="nil"/>
              <w:left w:val="nil"/>
              <w:bottom w:val="single" w:sz="4" w:space="0" w:color="auto"/>
              <w:right w:val="single" w:sz="4" w:space="0" w:color="auto"/>
            </w:tcBorders>
            <w:noWrap/>
            <w:vAlign w:val="center"/>
            <w:hideMark/>
          </w:tcPr>
          <w:p w14:paraId="3E662DA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0.238</w:t>
            </w:r>
          </w:p>
        </w:tc>
      </w:tr>
      <w:tr w:rsidR="00E9593B" w:rsidRPr="009A3385" w14:paraId="19603110"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47C656D5"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Side</w:t>
            </w:r>
          </w:p>
        </w:tc>
        <w:tc>
          <w:tcPr>
            <w:tcW w:w="1557" w:type="dxa"/>
            <w:tcBorders>
              <w:top w:val="single" w:sz="4" w:space="0" w:color="auto"/>
              <w:bottom w:val="single" w:sz="4" w:space="0" w:color="auto"/>
              <w:right w:val="single" w:sz="4" w:space="0" w:color="auto"/>
            </w:tcBorders>
            <w:vAlign w:val="center"/>
          </w:tcPr>
          <w:p w14:paraId="7C5936B7" w14:textId="5EDC3166"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Right</w:t>
            </w:r>
          </w:p>
        </w:tc>
        <w:tc>
          <w:tcPr>
            <w:tcW w:w="1587" w:type="dxa"/>
            <w:tcBorders>
              <w:top w:val="nil"/>
              <w:left w:val="single" w:sz="4" w:space="0" w:color="auto"/>
              <w:bottom w:val="single" w:sz="4" w:space="0" w:color="auto"/>
              <w:right w:val="single" w:sz="4" w:space="0" w:color="auto"/>
            </w:tcBorders>
            <w:noWrap/>
            <w:vAlign w:val="center"/>
            <w:hideMark/>
          </w:tcPr>
          <w:p w14:paraId="1EFE00D3" w14:textId="5A39F42D"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Left</w:t>
            </w:r>
          </w:p>
        </w:tc>
        <w:tc>
          <w:tcPr>
            <w:tcW w:w="1376" w:type="dxa"/>
            <w:tcBorders>
              <w:top w:val="nil"/>
              <w:left w:val="nil"/>
              <w:bottom w:val="single" w:sz="4" w:space="0" w:color="auto"/>
              <w:right w:val="single" w:sz="4" w:space="0" w:color="auto"/>
            </w:tcBorders>
            <w:noWrap/>
            <w:vAlign w:val="center"/>
            <w:hideMark/>
          </w:tcPr>
          <w:p w14:paraId="7429B2D7"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0.28</w:t>
            </w:r>
          </w:p>
        </w:tc>
        <w:tc>
          <w:tcPr>
            <w:tcW w:w="2381" w:type="dxa"/>
            <w:tcBorders>
              <w:top w:val="nil"/>
              <w:left w:val="nil"/>
              <w:bottom w:val="single" w:sz="4" w:space="0" w:color="auto"/>
              <w:right w:val="single" w:sz="4" w:space="0" w:color="auto"/>
            </w:tcBorders>
            <w:noWrap/>
            <w:vAlign w:val="center"/>
            <w:hideMark/>
          </w:tcPr>
          <w:p w14:paraId="7EBED3C5"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[0.030, 2.584]</w:t>
            </w:r>
          </w:p>
        </w:tc>
        <w:tc>
          <w:tcPr>
            <w:tcW w:w="756" w:type="dxa"/>
            <w:tcBorders>
              <w:top w:val="nil"/>
              <w:left w:val="nil"/>
              <w:bottom w:val="single" w:sz="4" w:space="0" w:color="auto"/>
              <w:right w:val="single" w:sz="4" w:space="0" w:color="auto"/>
            </w:tcBorders>
            <w:noWrap/>
            <w:vAlign w:val="center"/>
            <w:hideMark/>
          </w:tcPr>
          <w:p w14:paraId="79CF1B88"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0.262</w:t>
            </w:r>
          </w:p>
        </w:tc>
      </w:tr>
      <w:tr w:rsidR="00E9593B" w:rsidRPr="009A3385" w14:paraId="02EB3156"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1A46E1A5"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Intraoperative Time</w:t>
            </w:r>
          </w:p>
        </w:tc>
        <w:tc>
          <w:tcPr>
            <w:tcW w:w="1557" w:type="dxa"/>
            <w:tcBorders>
              <w:top w:val="single" w:sz="4" w:space="0" w:color="auto"/>
              <w:bottom w:val="single" w:sz="4" w:space="0" w:color="auto"/>
              <w:right w:val="single" w:sz="4" w:space="0" w:color="auto"/>
            </w:tcBorders>
            <w:vAlign w:val="center"/>
          </w:tcPr>
          <w:p w14:paraId="3F100C9E" w14:textId="686BE6AB"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More than 120 mins</w:t>
            </w:r>
          </w:p>
        </w:tc>
        <w:tc>
          <w:tcPr>
            <w:tcW w:w="1587" w:type="dxa"/>
            <w:tcBorders>
              <w:top w:val="nil"/>
              <w:left w:val="single" w:sz="4" w:space="0" w:color="auto"/>
              <w:bottom w:val="single" w:sz="4" w:space="0" w:color="auto"/>
              <w:right w:val="single" w:sz="4" w:space="0" w:color="auto"/>
            </w:tcBorders>
            <w:noWrap/>
            <w:vAlign w:val="center"/>
            <w:hideMark/>
          </w:tcPr>
          <w:p w14:paraId="2C4B3E93" w14:textId="0594F88E"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120 mins or less</w:t>
            </w:r>
          </w:p>
        </w:tc>
        <w:tc>
          <w:tcPr>
            <w:tcW w:w="1376" w:type="dxa"/>
            <w:tcBorders>
              <w:top w:val="nil"/>
              <w:left w:val="nil"/>
              <w:bottom w:val="single" w:sz="4" w:space="0" w:color="auto"/>
              <w:right w:val="single" w:sz="4" w:space="0" w:color="auto"/>
            </w:tcBorders>
            <w:noWrap/>
            <w:vAlign w:val="center"/>
            <w:hideMark/>
          </w:tcPr>
          <w:p w14:paraId="25471BE6"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0.344</w:t>
            </w:r>
          </w:p>
        </w:tc>
        <w:tc>
          <w:tcPr>
            <w:tcW w:w="2381" w:type="dxa"/>
            <w:tcBorders>
              <w:top w:val="nil"/>
              <w:left w:val="nil"/>
              <w:bottom w:val="single" w:sz="4" w:space="0" w:color="auto"/>
              <w:right w:val="single" w:sz="4" w:space="0" w:color="auto"/>
            </w:tcBorders>
            <w:noWrap/>
            <w:vAlign w:val="center"/>
            <w:hideMark/>
          </w:tcPr>
          <w:p w14:paraId="3406063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[0.037, 3.185]</w:t>
            </w:r>
          </w:p>
        </w:tc>
        <w:tc>
          <w:tcPr>
            <w:tcW w:w="756" w:type="dxa"/>
            <w:tcBorders>
              <w:top w:val="nil"/>
              <w:left w:val="nil"/>
              <w:bottom w:val="single" w:sz="4" w:space="0" w:color="auto"/>
              <w:right w:val="single" w:sz="4" w:space="0" w:color="auto"/>
            </w:tcBorders>
            <w:noWrap/>
            <w:vAlign w:val="center"/>
            <w:hideMark/>
          </w:tcPr>
          <w:p w14:paraId="662A617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0.348</w:t>
            </w:r>
          </w:p>
        </w:tc>
      </w:tr>
      <w:tr w:rsidR="00E9593B" w:rsidRPr="009A3385" w14:paraId="28411E2E"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13D06EC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Procedure</w:t>
            </w:r>
          </w:p>
        </w:tc>
        <w:tc>
          <w:tcPr>
            <w:tcW w:w="1557" w:type="dxa"/>
            <w:tcBorders>
              <w:top w:val="single" w:sz="4" w:space="0" w:color="auto"/>
              <w:bottom w:val="single" w:sz="4" w:space="0" w:color="auto"/>
              <w:right w:val="single" w:sz="4" w:space="0" w:color="auto"/>
            </w:tcBorders>
            <w:vAlign w:val="center"/>
          </w:tcPr>
          <w:p w14:paraId="34CEC1D7" w14:textId="1CA6FE8B" w:rsidR="00E9593B" w:rsidRPr="00E9593B" w:rsidRDefault="00FD45D3"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Internal Fixation</w:t>
            </w:r>
          </w:p>
        </w:tc>
        <w:tc>
          <w:tcPr>
            <w:tcW w:w="1587" w:type="dxa"/>
            <w:tcBorders>
              <w:top w:val="nil"/>
              <w:left w:val="single" w:sz="4" w:space="0" w:color="auto"/>
              <w:bottom w:val="single" w:sz="4" w:space="0" w:color="auto"/>
              <w:right w:val="single" w:sz="4" w:space="0" w:color="auto"/>
            </w:tcBorders>
            <w:noWrap/>
            <w:vAlign w:val="center"/>
            <w:hideMark/>
          </w:tcPr>
          <w:p w14:paraId="3E37C861" w14:textId="65C0E99B"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Arthroplasty</w:t>
            </w:r>
          </w:p>
        </w:tc>
        <w:tc>
          <w:tcPr>
            <w:tcW w:w="1376" w:type="dxa"/>
            <w:tcBorders>
              <w:top w:val="nil"/>
              <w:left w:val="nil"/>
              <w:bottom w:val="single" w:sz="4" w:space="0" w:color="auto"/>
              <w:right w:val="single" w:sz="4" w:space="0" w:color="auto"/>
            </w:tcBorders>
            <w:noWrap/>
            <w:vAlign w:val="center"/>
            <w:hideMark/>
          </w:tcPr>
          <w:p w14:paraId="63F20C3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2.261</w:t>
            </w:r>
          </w:p>
        </w:tc>
        <w:tc>
          <w:tcPr>
            <w:tcW w:w="2381" w:type="dxa"/>
            <w:tcBorders>
              <w:top w:val="nil"/>
              <w:left w:val="nil"/>
              <w:bottom w:val="single" w:sz="4" w:space="0" w:color="auto"/>
              <w:right w:val="single" w:sz="4" w:space="0" w:color="auto"/>
            </w:tcBorders>
            <w:noWrap/>
            <w:vAlign w:val="center"/>
            <w:hideMark/>
          </w:tcPr>
          <w:p w14:paraId="57CCA899"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[0.378, 13.510]</w:t>
            </w:r>
          </w:p>
        </w:tc>
        <w:tc>
          <w:tcPr>
            <w:tcW w:w="756" w:type="dxa"/>
            <w:tcBorders>
              <w:top w:val="nil"/>
              <w:left w:val="nil"/>
              <w:bottom w:val="single" w:sz="4" w:space="0" w:color="auto"/>
              <w:right w:val="single" w:sz="4" w:space="0" w:color="auto"/>
            </w:tcBorders>
            <w:noWrap/>
            <w:vAlign w:val="center"/>
            <w:hideMark/>
          </w:tcPr>
          <w:p w14:paraId="616CDC02"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0.371</w:t>
            </w:r>
          </w:p>
        </w:tc>
      </w:tr>
      <w:tr w:rsidR="00E9593B" w:rsidRPr="009A3385" w14:paraId="08372F92"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652FA24D"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Time to Hospital</w:t>
            </w:r>
          </w:p>
        </w:tc>
        <w:tc>
          <w:tcPr>
            <w:tcW w:w="1557" w:type="dxa"/>
            <w:tcBorders>
              <w:top w:val="single" w:sz="4" w:space="0" w:color="auto"/>
              <w:bottom w:val="single" w:sz="4" w:space="0" w:color="auto"/>
              <w:right w:val="single" w:sz="4" w:space="0" w:color="auto"/>
            </w:tcBorders>
            <w:vAlign w:val="center"/>
          </w:tcPr>
          <w:p w14:paraId="4416F507" w14:textId="7FAA5D4F"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Late presentation &gt; 24 Hours</w:t>
            </w:r>
          </w:p>
        </w:tc>
        <w:tc>
          <w:tcPr>
            <w:tcW w:w="1587" w:type="dxa"/>
            <w:tcBorders>
              <w:top w:val="nil"/>
              <w:left w:val="single" w:sz="4" w:space="0" w:color="auto"/>
              <w:bottom w:val="single" w:sz="4" w:space="0" w:color="auto"/>
              <w:right w:val="single" w:sz="4" w:space="0" w:color="auto"/>
            </w:tcBorders>
            <w:noWrap/>
            <w:vAlign w:val="center"/>
            <w:hideMark/>
          </w:tcPr>
          <w:p w14:paraId="6F724AC6" w14:textId="50A2AB1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 xml:space="preserve">Early </w:t>
            </w:r>
            <w:proofErr w:type="gramStart"/>
            <w:r w:rsidRPr="00BC5C5D">
              <w:rPr>
                <w:rFonts w:ascii="Times New Roman" w:eastAsia="Times New Roman" w:hAnsi="Times New Roman" w:cs="Times New Roman"/>
                <w:color w:val="000000"/>
                <w:sz w:val="24"/>
                <w:szCs w:val="24"/>
                <w:lang w:eastAsia="en-CA"/>
              </w:rPr>
              <w:t>Presentation :</w:t>
            </w:r>
            <w:proofErr w:type="gramEnd"/>
            <w:r w:rsidRPr="00BC5C5D">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color w:val="000000"/>
                <w:sz w:val="24"/>
                <w:szCs w:val="24"/>
                <w:lang w:eastAsia="en-CA"/>
              </w:rPr>
              <w:t xml:space="preserve"> </w:t>
            </w:r>
            <w:r w:rsidRPr="00BC5C5D">
              <w:rPr>
                <w:rFonts w:ascii="Times New Roman" w:eastAsia="Times New Roman" w:hAnsi="Times New Roman" w:cs="Times New Roman"/>
                <w:color w:val="000000"/>
                <w:sz w:val="24"/>
                <w:szCs w:val="24"/>
                <w:lang w:eastAsia="en-CA"/>
              </w:rPr>
              <w:t xml:space="preserve">24 </w:t>
            </w:r>
            <w:r>
              <w:rPr>
                <w:rFonts w:ascii="Times New Roman" w:eastAsia="Times New Roman" w:hAnsi="Times New Roman" w:cs="Times New Roman"/>
                <w:color w:val="000000"/>
                <w:sz w:val="24"/>
                <w:szCs w:val="24"/>
                <w:lang w:eastAsia="en-CA"/>
              </w:rPr>
              <w:t>H</w:t>
            </w:r>
            <w:r w:rsidRPr="00BC5C5D">
              <w:rPr>
                <w:rFonts w:ascii="Times New Roman" w:eastAsia="Times New Roman" w:hAnsi="Times New Roman" w:cs="Times New Roman"/>
                <w:color w:val="000000"/>
                <w:sz w:val="24"/>
                <w:szCs w:val="24"/>
                <w:lang w:eastAsia="en-CA"/>
              </w:rPr>
              <w:t>ours</w:t>
            </w:r>
          </w:p>
        </w:tc>
        <w:tc>
          <w:tcPr>
            <w:tcW w:w="1376" w:type="dxa"/>
            <w:tcBorders>
              <w:top w:val="nil"/>
              <w:left w:val="nil"/>
              <w:bottom w:val="single" w:sz="4" w:space="0" w:color="auto"/>
              <w:right w:val="single" w:sz="4" w:space="0" w:color="auto"/>
            </w:tcBorders>
            <w:noWrap/>
            <w:vAlign w:val="center"/>
            <w:hideMark/>
          </w:tcPr>
          <w:p w14:paraId="334B7596"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2.656</w:t>
            </w:r>
          </w:p>
        </w:tc>
        <w:tc>
          <w:tcPr>
            <w:tcW w:w="2381" w:type="dxa"/>
            <w:tcBorders>
              <w:top w:val="nil"/>
              <w:left w:val="nil"/>
              <w:bottom w:val="single" w:sz="4" w:space="0" w:color="auto"/>
              <w:right w:val="single" w:sz="4" w:space="0" w:color="auto"/>
            </w:tcBorders>
            <w:noWrap/>
            <w:vAlign w:val="center"/>
            <w:hideMark/>
          </w:tcPr>
          <w:p w14:paraId="70EAC3A5"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[0.287, 24.608]</w:t>
            </w:r>
          </w:p>
        </w:tc>
        <w:tc>
          <w:tcPr>
            <w:tcW w:w="756" w:type="dxa"/>
            <w:tcBorders>
              <w:top w:val="nil"/>
              <w:left w:val="nil"/>
              <w:bottom w:val="single" w:sz="4" w:space="0" w:color="auto"/>
              <w:right w:val="single" w:sz="4" w:space="0" w:color="auto"/>
            </w:tcBorders>
            <w:noWrap/>
            <w:vAlign w:val="center"/>
            <w:hideMark/>
          </w:tcPr>
          <w:p w14:paraId="79608E12"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0.39</w:t>
            </w:r>
          </w:p>
        </w:tc>
      </w:tr>
      <w:tr w:rsidR="00E9593B" w:rsidRPr="009A3385" w14:paraId="68A3752D"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48289E39"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Hypertension</w:t>
            </w:r>
          </w:p>
        </w:tc>
        <w:tc>
          <w:tcPr>
            <w:tcW w:w="1557" w:type="dxa"/>
            <w:tcBorders>
              <w:top w:val="single" w:sz="4" w:space="0" w:color="auto"/>
              <w:bottom w:val="single" w:sz="4" w:space="0" w:color="auto"/>
              <w:right w:val="single" w:sz="4" w:space="0" w:color="auto"/>
            </w:tcBorders>
            <w:vAlign w:val="center"/>
          </w:tcPr>
          <w:p w14:paraId="323C3766" w14:textId="3D6D4E7C"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594AD4A9" w14:textId="3FC2E0F0"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596D90FB"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2.083</w:t>
            </w:r>
          </w:p>
        </w:tc>
        <w:tc>
          <w:tcPr>
            <w:tcW w:w="2381" w:type="dxa"/>
            <w:tcBorders>
              <w:top w:val="nil"/>
              <w:left w:val="nil"/>
              <w:bottom w:val="single" w:sz="4" w:space="0" w:color="auto"/>
              <w:right w:val="single" w:sz="4" w:space="0" w:color="auto"/>
            </w:tcBorders>
            <w:noWrap/>
            <w:vAlign w:val="center"/>
            <w:hideMark/>
          </w:tcPr>
          <w:p w14:paraId="5B5FE4C5"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[0.349, 12.446]</w:t>
            </w:r>
          </w:p>
        </w:tc>
        <w:tc>
          <w:tcPr>
            <w:tcW w:w="756" w:type="dxa"/>
            <w:tcBorders>
              <w:top w:val="nil"/>
              <w:left w:val="nil"/>
              <w:bottom w:val="single" w:sz="4" w:space="0" w:color="auto"/>
              <w:right w:val="single" w:sz="4" w:space="0" w:color="auto"/>
            </w:tcBorders>
            <w:noWrap/>
            <w:vAlign w:val="center"/>
            <w:hideMark/>
          </w:tcPr>
          <w:p w14:paraId="08D82F83"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0.421</w:t>
            </w:r>
          </w:p>
        </w:tc>
      </w:tr>
      <w:tr w:rsidR="00E9593B" w:rsidRPr="009A3385" w14:paraId="28FC43A6"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61D32F37"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Fall</w:t>
            </w:r>
          </w:p>
        </w:tc>
        <w:tc>
          <w:tcPr>
            <w:tcW w:w="1557" w:type="dxa"/>
            <w:tcBorders>
              <w:top w:val="single" w:sz="4" w:space="0" w:color="auto"/>
              <w:bottom w:val="single" w:sz="4" w:space="0" w:color="auto"/>
              <w:right w:val="single" w:sz="4" w:space="0" w:color="auto"/>
            </w:tcBorders>
            <w:vAlign w:val="center"/>
          </w:tcPr>
          <w:p w14:paraId="0BE35F14" w14:textId="71E2C9E4"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7DC73216" w14:textId="4B260039"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70FE3B49"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2.25</w:t>
            </w:r>
          </w:p>
        </w:tc>
        <w:tc>
          <w:tcPr>
            <w:tcW w:w="2381" w:type="dxa"/>
            <w:tcBorders>
              <w:top w:val="nil"/>
              <w:left w:val="nil"/>
              <w:bottom w:val="single" w:sz="4" w:space="0" w:color="auto"/>
              <w:right w:val="single" w:sz="4" w:space="0" w:color="auto"/>
            </w:tcBorders>
            <w:noWrap/>
            <w:vAlign w:val="center"/>
            <w:hideMark/>
          </w:tcPr>
          <w:p w14:paraId="643550E2"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[0.209, 24.266]</w:t>
            </w:r>
          </w:p>
        </w:tc>
        <w:tc>
          <w:tcPr>
            <w:tcW w:w="756" w:type="dxa"/>
            <w:tcBorders>
              <w:top w:val="nil"/>
              <w:left w:val="nil"/>
              <w:bottom w:val="single" w:sz="4" w:space="0" w:color="auto"/>
              <w:right w:val="single" w:sz="4" w:space="0" w:color="auto"/>
            </w:tcBorders>
            <w:noWrap/>
            <w:vAlign w:val="center"/>
            <w:hideMark/>
          </w:tcPr>
          <w:p w14:paraId="6C6CE78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0.504</w:t>
            </w:r>
          </w:p>
        </w:tc>
      </w:tr>
      <w:tr w:rsidR="00E9593B" w:rsidRPr="009A3385" w14:paraId="238F3213"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70BC03F4"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Pethidine Use</w:t>
            </w:r>
          </w:p>
        </w:tc>
        <w:tc>
          <w:tcPr>
            <w:tcW w:w="1557" w:type="dxa"/>
            <w:tcBorders>
              <w:top w:val="single" w:sz="4" w:space="0" w:color="auto"/>
              <w:bottom w:val="single" w:sz="4" w:space="0" w:color="auto"/>
              <w:right w:val="single" w:sz="4" w:space="0" w:color="auto"/>
            </w:tcBorders>
            <w:vAlign w:val="center"/>
          </w:tcPr>
          <w:p w14:paraId="5AF9A8C7" w14:textId="4F185298"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77F0A0DF" w14:textId="2CC349F9"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52A1A89D"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0.5</w:t>
            </w:r>
          </w:p>
        </w:tc>
        <w:tc>
          <w:tcPr>
            <w:tcW w:w="2381" w:type="dxa"/>
            <w:tcBorders>
              <w:top w:val="nil"/>
              <w:left w:val="nil"/>
              <w:bottom w:val="single" w:sz="4" w:space="0" w:color="auto"/>
              <w:right w:val="single" w:sz="4" w:space="0" w:color="auto"/>
            </w:tcBorders>
            <w:noWrap/>
            <w:vAlign w:val="center"/>
            <w:hideMark/>
          </w:tcPr>
          <w:p w14:paraId="1ECE7B29"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[0.054, 4.672]</w:t>
            </w:r>
          </w:p>
        </w:tc>
        <w:tc>
          <w:tcPr>
            <w:tcW w:w="756" w:type="dxa"/>
            <w:tcBorders>
              <w:top w:val="nil"/>
              <w:left w:val="nil"/>
              <w:bottom w:val="single" w:sz="4" w:space="0" w:color="auto"/>
              <w:right w:val="single" w:sz="4" w:space="0" w:color="auto"/>
            </w:tcBorders>
            <w:noWrap/>
            <w:vAlign w:val="center"/>
            <w:hideMark/>
          </w:tcPr>
          <w:p w14:paraId="72578B7D"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0.543</w:t>
            </w:r>
          </w:p>
        </w:tc>
      </w:tr>
      <w:tr w:rsidR="00E9593B" w:rsidRPr="009A3385" w14:paraId="1E4145D3"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4780B986"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Diabetes</w:t>
            </w:r>
          </w:p>
        </w:tc>
        <w:tc>
          <w:tcPr>
            <w:tcW w:w="1557" w:type="dxa"/>
            <w:tcBorders>
              <w:top w:val="single" w:sz="4" w:space="0" w:color="auto"/>
              <w:bottom w:val="single" w:sz="4" w:space="0" w:color="auto"/>
              <w:right w:val="single" w:sz="4" w:space="0" w:color="auto"/>
            </w:tcBorders>
            <w:vAlign w:val="center"/>
          </w:tcPr>
          <w:p w14:paraId="66104F0E" w14:textId="6758412D"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305A337B" w14:textId="36CCB389"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79602E34"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0.691</w:t>
            </w:r>
          </w:p>
        </w:tc>
        <w:tc>
          <w:tcPr>
            <w:tcW w:w="2381" w:type="dxa"/>
            <w:tcBorders>
              <w:top w:val="nil"/>
              <w:left w:val="nil"/>
              <w:bottom w:val="single" w:sz="4" w:space="0" w:color="auto"/>
              <w:right w:val="single" w:sz="4" w:space="0" w:color="auto"/>
            </w:tcBorders>
            <w:noWrap/>
            <w:vAlign w:val="center"/>
            <w:hideMark/>
          </w:tcPr>
          <w:p w14:paraId="79D97121"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[0.073, 6.552]</w:t>
            </w:r>
          </w:p>
        </w:tc>
        <w:tc>
          <w:tcPr>
            <w:tcW w:w="756" w:type="dxa"/>
            <w:tcBorders>
              <w:top w:val="nil"/>
              <w:left w:val="nil"/>
              <w:bottom w:val="single" w:sz="4" w:space="0" w:color="auto"/>
              <w:right w:val="single" w:sz="4" w:space="0" w:color="auto"/>
            </w:tcBorders>
            <w:noWrap/>
            <w:vAlign w:val="center"/>
            <w:hideMark/>
          </w:tcPr>
          <w:p w14:paraId="25D60317"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0.747</w:t>
            </w:r>
          </w:p>
        </w:tc>
      </w:tr>
      <w:tr w:rsidR="00E9593B" w:rsidRPr="009A3385" w14:paraId="73AD25EF" w14:textId="77777777" w:rsidTr="00BC5C5D">
        <w:trPr>
          <w:trHeight w:val="275"/>
        </w:trPr>
        <w:tc>
          <w:tcPr>
            <w:tcW w:w="1693" w:type="dxa"/>
            <w:tcBorders>
              <w:top w:val="nil"/>
              <w:left w:val="single" w:sz="4" w:space="0" w:color="auto"/>
              <w:bottom w:val="single" w:sz="4" w:space="0" w:color="auto"/>
              <w:right w:val="single" w:sz="4" w:space="0" w:color="auto"/>
            </w:tcBorders>
            <w:noWrap/>
            <w:vAlign w:val="center"/>
            <w:hideMark/>
          </w:tcPr>
          <w:p w14:paraId="49207988"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Time to Surgery</w:t>
            </w:r>
          </w:p>
        </w:tc>
        <w:tc>
          <w:tcPr>
            <w:tcW w:w="1557" w:type="dxa"/>
            <w:tcBorders>
              <w:top w:val="single" w:sz="4" w:space="0" w:color="auto"/>
              <w:bottom w:val="single" w:sz="4" w:space="0" w:color="auto"/>
              <w:right w:val="single" w:sz="4" w:space="0" w:color="auto"/>
            </w:tcBorders>
            <w:vAlign w:val="center"/>
          </w:tcPr>
          <w:p w14:paraId="4A8ACEA4" w14:textId="5A85B429" w:rsidR="00E9593B" w:rsidRPr="00E9593B" w:rsidRDefault="00E9593B"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Late Surgery</w:t>
            </w:r>
          </w:p>
        </w:tc>
        <w:tc>
          <w:tcPr>
            <w:tcW w:w="1587" w:type="dxa"/>
            <w:tcBorders>
              <w:top w:val="nil"/>
              <w:left w:val="single" w:sz="4" w:space="0" w:color="auto"/>
              <w:bottom w:val="single" w:sz="4" w:space="0" w:color="auto"/>
              <w:right w:val="single" w:sz="4" w:space="0" w:color="auto"/>
            </w:tcBorders>
            <w:noWrap/>
            <w:vAlign w:val="center"/>
            <w:hideMark/>
          </w:tcPr>
          <w:p w14:paraId="7DE333FD" w14:textId="1AB5C672"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Early Surgery</w:t>
            </w:r>
          </w:p>
        </w:tc>
        <w:tc>
          <w:tcPr>
            <w:tcW w:w="1376" w:type="dxa"/>
            <w:tcBorders>
              <w:top w:val="nil"/>
              <w:left w:val="nil"/>
              <w:bottom w:val="single" w:sz="4" w:space="0" w:color="auto"/>
              <w:right w:val="single" w:sz="4" w:space="0" w:color="auto"/>
            </w:tcBorders>
            <w:noWrap/>
            <w:vAlign w:val="center"/>
            <w:hideMark/>
          </w:tcPr>
          <w:p w14:paraId="2DE8F4A7"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1.433</w:t>
            </w:r>
          </w:p>
        </w:tc>
        <w:tc>
          <w:tcPr>
            <w:tcW w:w="2381" w:type="dxa"/>
            <w:tcBorders>
              <w:top w:val="nil"/>
              <w:left w:val="nil"/>
              <w:bottom w:val="single" w:sz="4" w:space="0" w:color="auto"/>
              <w:right w:val="single" w:sz="4" w:space="0" w:color="auto"/>
            </w:tcBorders>
            <w:noWrap/>
            <w:vAlign w:val="center"/>
            <w:hideMark/>
          </w:tcPr>
          <w:p w14:paraId="5CFE761F"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[0.142, 14.450]</w:t>
            </w:r>
          </w:p>
        </w:tc>
        <w:tc>
          <w:tcPr>
            <w:tcW w:w="756" w:type="dxa"/>
            <w:tcBorders>
              <w:top w:val="nil"/>
              <w:left w:val="nil"/>
              <w:bottom w:val="single" w:sz="4" w:space="0" w:color="auto"/>
              <w:right w:val="single" w:sz="4" w:space="0" w:color="auto"/>
            </w:tcBorders>
            <w:noWrap/>
            <w:vAlign w:val="center"/>
            <w:hideMark/>
          </w:tcPr>
          <w:p w14:paraId="290659BB" w14:textId="77777777" w:rsidR="00E9593B" w:rsidRPr="00BC5C5D" w:rsidRDefault="00E9593B"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0.76</w:t>
            </w:r>
          </w:p>
        </w:tc>
      </w:tr>
    </w:tbl>
    <w:p w14:paraId="7C0D43FB" w14:textId="77777777" w:rsidR="009A3385" w:rsidRPr="00BC5C5D" w:rsidRDefault="009A3385" w:rsidP="00BC5C5D">
      <w:pPr>
        <w:jc w:val="both"/>
        <w:rPr>
          <w:rFonts w:ascii="Times New Roman" w:hAnsi="Times New Roman" w:cs="Times New Roman"/>
          <w:sz w:val="24"/>
          <w:szCs w:val="24"/>
        </w:rPr>
      </w:pPr>
    </w:p>
    <w:p w14:paraId="23F5EB52" w14:textId="771CBF86" w:rsidR="009A3385" w:rsidRPr="00BC5C5D" w:rsidRDefault="009A3385" w:rsidP="00BC5C5D">
      <w:pPr>
        <w:jc w:val="both"/>
        <w:rPr>
          <w:rFonts w:ascii="Times New Roman" w:hAnsi="Times New Roman" w:cs="Times New Roman"/>
          <w:sz w:val="24"/>
          <w:szCs w:val="24"/>
        </w:rPr>
      </w:pPr>
      <w:r w:rsidRPr="00BC5C5D">
        <w:rPr>
          <w:rFonts w:ascii="Times New Roman" w:hAnsi="Times New Roman" w:cs="Times New Roman"/>
          <w:sz w:val="24"/>
          <w:szCs w:val="24"/>
        </w:rPr>
        <w:t>Table 6: Multivariate Logistic Regression Predicting Mortality</w:t>
      </w:r>
    </w:p>
    <w:tbl>
      <w:tblPr>
        <w:tblW w:w="8960" w:type="dxa"/>
        <w:tblLook w:val="04A0" w:firstRow="1" w:lastRow="0" w:firstColumn="1" w:lastColumn="0" w:noHBand="0" w:noVBand="1"/>
      </w:tblPr>
      <w:tblGrid>
        <w:gridCol w:w="1504"/>
        <w:gridCol w:w="1394"/>
        <w:gridCol w:w="1216"/>
        <w:gridCol w:w="1251"/>
        <w:gridCol w:w="1224"/>
        <w:gridCol w:w="1837"/>
        <w:gridCol w:w="234"/>
        <w:gridCol w:w="300"/>
      </w:tblGrid>
      <w:tr w:rsidR="00CF23FE" w:rsidRPr="009A3385" w14:paraId="33B907A7" w14:textId="16E15038" w:rsidTr="00BC5C5D">
        <w:trPr>
          <w:gridAfter w:val="1"/>
          <w:wAfter w:w="300" w:type="dxa"/>
          <w:trHeight w:val="475"/>
        </w:trPr>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2C517B70"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Variable</w:t>
            </w:r>
          </w:p>
        </w:tc>
        <w:tc>
          <w:tcPr>
            <w:tcW w:w="1394" w:type="dxa"/>
            <w:vMerge w:val="restart"/>
            <w:tcBorders>
              <w:top w:val="single" w:sz="4" w:space="0" w:color="auto"/>
            </w:tcBorders>
            <w:vAlign w:val="center"/>
          </w:tcPr>
          <w:p w14:paraId="199F702E" w14:textId="41EF6748" w:rsidR="00CF23FE" w:rsidRPr="00FD45D3" w:rsidRDefault="00CF23FE"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Comparator Group</w:t>
            </w:r>
          </w:p>
        </w:tc>
        <w:tc>
          <w:tcPr>
            <w:tcW w:w="1216" w:type="dxa"/>
            <w:vMerge w:val="restart"/>
            <w:tcBorders>
              <w:top w:val="single" w:sz="4" w:space="0" w:color="auto"/>
              <w:left w:val="single" w:sz="4" w:space="0" w:color="auto"/>
              <w:bottom w:val="single" w:sz="4" w:space="0" w:color="auto"/>
              <w:right w:val="single" w:sz="4" w:space="0" w:color="auto"/>
            </w:tcBorders>
            <w:vAlign w:val="center"/>
          </w:tcPr>
          <w:p w14:paraId="4CF93893" w14:textId="1D7E8420"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Reference group</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178EBAFF"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Adjusted Odds Ratio (Exp B)</w:t>
            </w:r>
          </w:p>
        </w:tc>
        <w:tc>
          <w:tcPr>
            <w:tcW w:w="1224" w:type="dxa"/>
            <w:vMerge w:val="restart"/>
            <w:tcBorders>
              <w:top w:val="single" w:sz="4" w:space="0" w:color="auto"/>
            </w:tcBorders>
            <w:vAlign w:val="center"/>
          </w:tcPr>
          <w:p w14:paraId="19A0ADAC" w14:textId="7E6891EF"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95% CI</w:t>
            </w:r>
          </w:p>
        </w:tc>
        <w:tc>
          <w:tcPr>
            <w:tcW w:w="1837" w:type="dxa"/>
            <w:vMerge w:val="restart"/>
            <w:tcBorders>
              <w:top w:val="single" w:sz="4" w:space="0" w:color="auto"/>
              <w:left w:val="single" w:sz="4" w:space="0" w:color="auto"/>
              <w:bottom w:val="single" w:sz="4" w:space="0" w:color="auto"/>
              <w:right w:val="single" w:sz="4" w:space="0" w:color="auto"/>
            </w:tcBorders>
            <w:vAlign w:val="center"/>
          </w:tcPr>
          <w:p w14:paraId="59A89716" w14:textId="0B8A656E"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p - value</w:t>
            </w:r>
          </w:p>
        </w:tc>
        <w:tc>
          <w:tcPr>
            <w:tcW w:w="234" w:type="dxa"/>
            <w:vAlign w:val="center"/>
          </w:tcPr>
          <w:p w14:paraId="5CCF41BE" w14:textId="77777777"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p>
        </w:tc>
      </w:tr>
      <w:tr w:rsidR="00CF23FE" w:rsidRPr="009A3385" w14:paraId="3CE6B013" w14:textId="77777777" w:rsidTr="00BC5C5D">
        <w:trPr>
          <w:trHeight w:val="295"/>
        </w:trPr>
        <w:tc>
          <w:tcPr>
            <w:tcW w:w="1504" w:type="dxa"/>
            <w:vMerge/>
            <w:tcBorders>
              <w:top w:val="single" w:sz="4" w:space="0" w:color="auto"/>
              <w:left w:val="single" w:sz="4" w:space="0" w:color="auto"/>
              <w:bottom w:val="single" w:sz="4" w:space="0" w:color="auto"/>
              <w:right w:val="single" w:sz="4" w:space="0" w:color="auto"/>
            </w:tcBorders>
            <w:vAlign w:val="center"/>
            <w:hideMark/>
          </w:tcPr>
          <w:p w14:paraId="5C675148"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1394" w:type="dxa"/>
            <w:vMerge/>
            <w:tcBorders>
              <w:bottom w:val="single" w:sz="4" w:space="0" w:color="auto"/>
            </w:tcBorders>
            <w:vAlign w:val="center"/>
          </w:tcPr>
          <w:p w14:paraId="41ABFC8D" w14:textId="7AE9EEFC" w:rsidR="00CF23FE" w:rsidRPr="00FD45D3"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1216" w:type="dxa"/>
            <w:vMerge/>
            <w:tcBorders>
              <w:top w:val="single" w:sz="4" w:space="0" w:color="auto"/>
              <w:left w:val="single" w:sz="4" w:space="0" w:color="auto"/>
              <w:bottom w:val="single" w:sz="4" w:space="0" w:color="auto"/>
              <w:right w:val="single" w:sz="4" w:space="0" w:color="auto"/>
            </w:tcBorders>
            <w:vAlign w:val="center"/>
          </w:tcPr>
          <w:p w14:paraId="02A6192B" w14:textId="149F632A"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40B1C02E"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1224" w:type="dxa"/>
            <w:vMerge/>
            <w:tcBorders>
              <w:bottom w:val="single" w:sz="4" w:space="0" w:color="auto"/>
            </w:tcBorders>
            <w:vAlign w:val="center"/>
          </w:tcPr>
          <w:p w14:paraId="0349D348" w14:textId="77777777"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1837" w:type="dxa"/>
            <w:vMerge/>
            <w:tcBorders>
              <w:top w:val="single" w:sz="4" w:space="0" w:color="auto"/>
              <w:left w:val="single" w:sz="4" w:space="0" w:color="auto"/>
              <w:bottom w:val="single" w:sz="4" w:space="0" w:color="auto"/>
              <w:right w:val="single" w:sz="4" w:space="0" w:color="auto"/>
            </w:tcBorders>
            <w:vAlign w:val="center"/>
          </w:tcPr>
          <w:p w14:paraId="7E2673FB" w14:textId="443368D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234" w:type="dxa"/>
            <w:vAlign w:val="center"/>
          </w:tcPr>
          <w:p w14:paraId="7FB9F8EC" w14:textId="77777777"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300" w:type="dxa"/>
            <w:tcBorders>
              <w:top w:val="nil"/>
              <w:left w:val="nil"/>
              <w:bottom w:val="nil"/>
              <w:right w:val="nil"/>
            </w:tcBorders>
            <w:noWrap/>
            <w:vAlign w:val="center"/>
            <w:hideMark/>
          </w:tcPr>
          <w:p w14:paraId="243C6B22" w14:textId="161A0838"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p>
        </w:tc>
      </w:tr>
      <w:tr w:rsidR="00CF23FE" w:rsidRPr="009A3385" w14:paraId="19B975C8" w14:textId="77777777" w:rsidTr="00BC5C5D">
        <w:trPr>
          <w:trHeight w:val="295"/>
        </w:trPr>
        <w:tc>
          <w:tcPr>
            <w:tcW w:w="1504" w:type="dxa"/>
            <w:tcBorders>
              <w:top w:val="nil"/>
              <w:left w:val="single" w:sz="4" w:space="0" w:color="auto"/>
              <w:bottom w:val="single" w:sz="4" w:space="0" w:color="auto"/>
              <w:right w:val="single" w:sz="4" w:space="0" w:color="auto"/>
            </w:tcBorders>
            <w:noWrap/>
            <w:vAlign w:val="center"/>
            <w:hideMark/>
          </w:tcPr>
          <w:p w14:paraId="78FD8FA2"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Sex</w:t>
            </w:r>
          </w:p>
        </w:tc>
        <w:tc>
          <w:tcPr>
            <w:tcW w:w="1394" w:type="dxa"/>
            <w:tcBorders>
              <w:top w:val="single" w:sz="4" w:space="0" w:color="auto"/>
              <w:bottom w:val="single" w:sz="4" w:space="0" w:color="auto"/>
              <w:right w:val="single" w:sz="4" w:space="0" w:color="auto"/>
            </w:tcBorders>
            <w:vAlign w:val="center"/>
          </w:tcPr>
          <w:p w14:paraId="108FED89" w14:textId="022570F0" w:rsidR="00CF23FE" w:rsidRPr="00FD45D3" w:rsidRDefault="00CF23FE"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Female</w:t>
            </w:r>
          </w:p>
        </w:tc>
        <w:tc>
          <w:tcPr>
            <w:tcW w:w="1216" w:type="dxa"/>
            <w:tcBorders>
              <w:top w:val="single" w:sz="4" w:space="0" w:color="auto"/>
              <w:left w:val="single" w:sz="4" w:space="0" w:color="auto"/>
              <w:bottom w:val="single" w:sz="4" w:space="0" w:color="auto"/>
              <w:right w:val="single" w:sz="4" w:space="0" w:color="auto"/>
            </w:tcBorders>
            <w:vAlign w:val="center"/>
          </w:tcPr>
          <w:p w14:paraId="327C25AD" w14:textId="7E049332"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Male</w:t>
            </w:r>
          </w:p>
        </w:tc>
        <w:tc>
          <w:tcPr>
            <w:tcW w:w="1251" w:type="dxa"/>
            <w:tcBorders>
              <w:top w:val="nil"/>
              <w:left w:val="nil"/>
              <w:bottom w:val="single" w:sz="4" w:space="0" w:color="auto"/>
              <w:right w:val="single" w:sz="4" w:space="0" w:color="auto"/>
            </w:tcBorders>
            <w:noWrap/>
            <w:vAlign w:val="center"/>
            <w:hideMark/>
          </w:tcPr>
          <w:p w14:paraId="5CC02C81"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0.099</w:t>
            </w:r>
          </w:p>
        </w:tc>
        <w:tc>
          <w:tcPr>
            <w:tcW w:w="1224" w:type="dxa"/>
            <w:tcBorders>
              <w:top w:val="single" w:sz="4" w:space="0" w:color="auto"/>
              <w:bottom w:val="single" w:sz="4" w:space="0" w:color="auto"/>
              <w:right w:val="single" w:sz="4" w:space="0" w:color="auto"/>
            </w:tcBorders>
            <w:vAlign w:val="center"/>
          </w:tcPr>
          <w:p w14:paraId="6FCB859D" w14:textId="0CB3855F"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[0.011, 0.859]</w:t>
            </w:r>
          </w:p>
        </w:tc>
        <w:tc>
          <w:tcPr>
            <w:tcW w:w="1837" w:type="dxa"/>
            <w:tcBorders>
              <w:top w:val="nil"/>
              <w:left w:val="single" w:sz="4" w:space="0" w:color="auto"/>
              <w:bottom w:val="single" w:sz="4" w:space="0" w:color="auto"/>
              <w:right w:val="single" w:sz="4" w:space="0" w:color="auto"/>
            </w:tcBorders>
            <w:noWrap/>
            <w:vAlign w:val="center"/>
          </w:tcPr>
          <w:p w14:paraId="3689A02B" w14:textId="77777777"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0.036</w:t>
            </w:r>
          </w:p>
          <w:p w14:paraId="58D26FF4" w14:textId="77777777"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0.075</w:t>
            </w:r>
          </w:p>
          <w:p w14:paraId="1C1DD7C8" w14:textId="77777777"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0.023</w:t>
            </w:r>
          </w:p>
          <w:p w14:paraId="537847C6" w14:textId="5761D8CB"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0.032</w:t>
            </w:r>
            <w:r w:rsidRPr="00D367EF" w:rsidDel="00D367EF">
              <w:rPr>
                <w:rFonts w:ascii="Times New Roman" w:eastAsia="Times New Roman" w:hAnsi="Times New Roman" w:cs="Times New Roman"/>
                <w:color w:val="000000"/>
                <w:sz w:val="24"/>
                <w:szCs w:val="24"/>
                <w:lang w:eastAsia="en-CA"/>
              </w:rPr>
              <w:t xml:space="preserve"> </w:t>
            </w:r>
          </w:p>
        </w:tc>
        <w:tc>
          <w:tcPr>
            <w:tcW w:w="234" w:type="dxa"/>
            <w:vAlign w:val="center"/>
          </w:tcPr>
          <w:p w14:paraId="471C64F7" w14:textId="77777777" w:rsidR="00CF23FE" w:rsidRPr="00D367EF" w:rsidRDefault="00CF23FE" w:rsidP="00BC5C5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48665AE2" w14:textId="1C8F78DD" w:rsidR="00CF23FE" w:rsidRPr="00BC5C5D" w:rsidRDefault="00CF23FE" w:rsidP="00BC5C5D">
            <w:pPr>
              <w:spacing w:after="0" w:line="240" w:lineRule="auto"/>
              <w:rPr>
                <w:rFonts w:ascii="Times New Roman" w:eastAsia="Times New Roman" w:hAnsi="Times New Roman" w:cs="Times New Roman"/>
                <w:sz w:val="24"/>
                <w:szCs w:val="24"/>
                <w:lang w:eastAsia="en-CA"/>
              </w:rPr>
            </w:pPr>
          </w:p>
        </w:tc>
      </w:tr>
      <w:tr w:rsidR="00CF23FE" w:rsidRPr="009A3385" w14:paraId="7C338C1B" w14:textId="77777777" w:rsidTr="00BC5C5D">
        <w:trPr>
          <w:trHeight w:val="295"/>
        </w:trPr>
        <w:tc>
          <w:tcPr>
            <w:tcW w:w="1504" w:type="dxa"/>
            <w:tcBorders>
              <w:top w:val="nil"/>
              <w:left w:val="single" w:sz="4" w:space="0" w:color="auto"/>
              <w:bottom w:val="single" w:sz="4" w:space="0" w:color="auto"/>
              <w:right w:val="single" w:sz="4" w:space="0" w:color="auto"/>
            </w:tcBorders>
            <w:noWrap/>
            <w:vAlign w:val="center"/>
            <w:hideMark/>
          </w:tcPr>
          <w:p w14:paraId="7AE83FC9"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Osteoporosis</w:t>
            </w:r>
          </w:p>
        </w:tc>
        <w:tc>
          <w:tcPr>
            <w:tcW w:w="1394" w:type="dxa"/>
            <w:tcBorders>
              <w:top w:val="single" w:sz="4" w:space="0" w:color="auto"/>
              <w:bottom w:val="single" w:sz="4" w:space="0" w:color="auto"/>
              <w:right w:val="single" w:sz="4" w:space="0" w:color="auto"/>
            </w:tcBorders>
            <w:vAlign w:val="center"/>
          </w:tcPr>
          <w:p w14:paraId="7E431FC2" w14:textId="3D7E9E1D" w:rsidR="00CF23FE" w:rsidRPr="00FD45D3" w:rsidRDefault="00CF23FE"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216" w:type="dxa"/>
            <w:tcBorders>
              <w:top w:val="single" w:sz="4" w:space="0" w:color="auto"/>
              <w:left w:val="single" w:sz="4" w:space="0" w:color="auto"/>
              <w:bottom w:val="single" w:sz="4" w:space="0" w:color="auto"/>
              <w:right w:val="single" w:sz="4" w:space="0" w:color="auto"/>
            </w:tcBorders>
            <w:vAlign w:val="center"/>
          </w:tcPr>
          <w:p w14:paraId="3AE402D2" w14:textId="7C986AB8"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No</w:t>
            </w:r>
          </w:p>
        </w:tc>
        <w:tc>
          <w:tcPr>
            <w:tcW w:w="1251" w:type="dxa"/>
            <w:tcBorders>
              <w:top w:val="nil"/>
              <w:left w:val="nil"/>
              <w:bottom w:val="single" w:sz="4" w:space="0" w:color="auto"/>
              <w:right w:val="single" w:sz="4" w:space="0" w:color="auto"/>
            </w:tcBorders>
            <w:noWrap/>
            <w:vAlign w:val="center"/>
            <w:hideMark/>
          </w:tcPr>
          <w:p w14:paraId="628ED3F4"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32.825</w:t>
            </w:r>
          </w:p>
        </w:tc>
        <w:tc>
          <w:tcPr>
            <w:tcW w:w="1224" w:type="dxa"/>
            <w:tcBorders>
              <w:top w:val="single" w:sz="4" w:space="0" w:color="auto"/>
              <w:bottom w:val="single" w:sz="4" w:space="0" w:color="auto"/>
              <w:right w:val="single" w:sz="4" w:space="0" w:color="auto"/>
            </w:tcBorders>
            <w:vAlign w:val="center"/>
          </w:tcPr>
          <w:p w14:paraId="231733E0" w14:textId="5E10579D"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[0.699, 1540.883]</w:t>
            </w:r>
          </w:p>
        </w:tc>
        <w:tc>
          <w:tcPr>
            <w:tcW w:w="1837" w:type="dxa"/>
            <w:tcBorders>
              <w:top w:val="nil"/>
              <w:left w:val="single" w:sz="4" w:space="0" w:color="auto"/>
              <w:bottom w:val="single" w:sz="4" w:space="0" w:color="auto"/>
              <w:right w:val="single" w:sz="4" w:space="0" w:color="auto"/>
            </w:tcBorders>
            <w:noWrap/>
            <w:vAlign w:val="center"/>
          </w:tcPr>
          <w:p w14:paraId="1C661AA0" w14:textId="5FC6C78D"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0.075</w:t>
            </w:r>
          </w:p>
        </w:tc>
        <w:tc>
          <w:tcPr>
            <w:tcW w:w="234" w:type="dxa"/>
            <w:vAlign w:val="center"/>
          </w:tcPr>
          <w:p w14:paraId="4B1B14FA" w14:textId="77777777" w:rsidR="00CF23FE" w:rsidRPr="00D367EF" w:rsidRDefault="00CF23FE" w:rsidP="00BC5C5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14181D95" w14:textId="275A37CA" w:rsidR="00CF23FE" w:rsidRPr="00BC5C5D" w:rsidRDefault="00CF23FE" w:rsidP="00BC5C5D">
            <w:pPr>
              <w:spacing w:after="0" w:line="240" w:lineRule="auto"/>
              <w:rPr>
                <w:rFonts w:ascii="Times New Roman" w:eastAsia="Times New Roman" w:hAnsi="Times New Roman" w:cs="Times New Roman"/>
                <w:sz w:val="24"/>
                <w:szCs w:val="24"/>
                <w:lang w:eastAsia="en-CA"/>
              </w:rPr>
            </w:pPr>
          </w:p>
        </w:tc>
      </w:tr>
      <w:tr w:rsidR="00CF23FE" w:rsidRPr="009A3385" w14:paraId="061BF455" w14:textId="77777777" w:rsidTr="00BC5C5D">
        <w:trPr>
          <w:trHeight w:val="295"/>
        </w:trPr>
        <w:tc>
          <w:tcPr>
            <w:tcW w:w="1504" w:type="dxa"/>
            <w:tcBorders>
              <w:top w:val="nil"/>
              <w:left w:val="single" w:sz="4" w:space="0" w:color="auto"/>
              <w:bottom w:val="single" w:sz="4" w:space="0" w:color="auto"/>
              <w:right w:val="single" w:sz="4" w:space="0" w:color="auto"/>
            </w:tcBorders>
            <w:noWrap/>
            <w:vAlign w:val="center"/>
            <w:hideMark/>
          </w:tcPr>
          <w:p w14:paraId="6092E3BD"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Hemoglobin</w:t>
            </w:r>
          </w:p>
        </w:tc>
        <w:tc>
          <w:tcPr>
            <w:tcW w:w="1394" w:type="dxa"/>
            <w:tcBorders>
              <w:top w:val="single" w:sz="4" w:space="0" w:color="auto"/>
              <w:bottom w:val="single" w:sz="4" w:space="0" w:color="auto"/>
              <w:right w:val="single" w:sz="4" w:space="0" w:color="auto"/>
            </w:tcBorders>
            <w:vAlign w:val="center"/>
          </w:tcPr>
          <w:p w14:paraId="0858D57B" w14:textId="19464E88" w:rsidR="00CF23FE" w:rsidRPr="00FD45D3" w:rsidRDefault="00CF23FE" w:rsidP="00BC5C5D">
            <w:pPr>
              <w:spacing w:after="0" w:line="240" w:lineRule="auto"/>
              <w:rPr>
                <w:rFonts w:ascii="Times New Roman" w:eastAsia="Times New Roman" w:hAnsi="Times New Roman" w:cs="Times New Roman"/>
                <w:color w:val="000000"/>
                <w:sz w:val="24"/>
                <w:szCs w:val="24"/>
                <w:lang w:eastAsia="en-CA"/>
              </w:rPr>
            </w:pPr>
            <w:r w:rsidRPr="00FD45D3">
              <w:rPr>
                <w:rFonts w:ascii="Times New Roman" w:eastAsia="Times New Roman" w:hAnsi="Times New Roman" w:cs="Times New Roman"/>
                <w:color w:val="000000"/>
                <w:sz w:val="24"/>
                <w:szCs w:val="24"/>
                <w:lang w:eastAsia="en-CA"/>
              </w:rPr>
              <w:t>10 g/dL</w:t>
            </w:r>
            <w:r>
              <w:rPr>
                <w:rFonts w:ascii="Times New Roman" w:eastAsia="Times New Roman" w:hAnsi="Times New Roman" w:cs="Times New Roman"/>
                <w:color w:val="000000"/>
                <w:sz w:val="24"/>
                <w:szCs w:val="24"/>
                <w:lang w:eastAsia="en-CA"/>
              </w:rPr>
              <w:t xml:space="preserve"> or less</w:t>
            </w:r>
          </w:p>
        </w:tc>
        <w:tc>
          <w:tcPr>
            <w:tcW w:w="1216" w:type="dxa"/>
            <w:tcBorders>
              <w:top w:val="single" w:sz="4" w:space="0" w:color="auto"/>
              <w:left w:val="single" w:sz="4" w:space="0" w:color="auto"/>
              <w:bottom w:val="single" w:sz="4" w:space="0" w:color="auto"/>
              <w:right w:val="single" w:sz="4" w:space="0" w:color="auto"/>
            </w:tcBorders>
            <w:vAlign w:val="center"/>
          </w:tcPr>
          <w:p w14:paraId="7E37B448" w14:textId="70264CAF"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More than 10g/dl</w:t>
            </w:r>
          </w:p>
        </w:tc>
        <w:tc>
          <w:tcPr>
            <w:tcW w:w="1251" w:type="dxa"/>
            <w:tcBorders>
              <w:top w:val="nil"/>
              <w:left w:val="nil"/>
              <w:bottom w:val="single" w:sz="4" w:space="0" w:color="auto"/>
              <w:right w:val="single" w:sz="4" w:space="0" w:color="auto"/>
            </w:tcBorders>
            <w:noWrap/>
            <w:vAlign w:val="center"/>
            <w:hideMark/>
          </w:tcPr>
          <w:p w14:paraId="4190A4DD"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17.888</w:t>
            </w:r>
          </w:p>
        </w:tc>
        <w:tc>
          <w:tcPr>
            <w:tcW w:w="1224" w:type="dxa"/>
            <w:tcBorders>
              <w:top w:val="single" w:sz="4" w:space="0" w:color="auto"/>
              <w:bottom w:val="single" w:sz="4" w:space="0" w:color="auto"/>
              <w:right w:val="single" w:sz="4" w:space="0" w:color="auto"/>
            </w:tcBorders>
            <w:vAlign w:val="center"/>
          </w:tcPr>
          <w:p w14:paraId="18B50509" w14:textId="33FE1487"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[1.486, 215.302]</w:t>
            </w:r>
          </w:p>
        </w:tc>
        <w:tc>
          <w:tcPr>
            <w:tcW w:w="1837" w:type="dxa"/>
            <w:tcBorders>
              <w:top w:val="nil"/>
              <w:left w:val="single" w:sz="4" w:space="0" w:color="auto"/>
              <w:bottom w:val="single" w:sz="4" w:space="0" w:color="auto"/>
              <w:right w:val="single" w:sz="4" w:space="0" w:color="auto"/>
            </w:tcBorders>
            <w:noWrap/>
            <w:vAlign w:val="center"/>
          </w:tcPr>
          <w:p w14:paraId="65118BE6" w14:textId="67E243F6"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0.023</w:t>
            </w:r>
          </w:p>
        </w:tc>
        <w:tc>
          <w:tcPr>
            <w:tcW w:w="234" w:type="dxa"/>
            <w:vAlign w:val="center"/>
          </w:tcPr>
          <w:p w14:paraId="56BE4448" w14:textId="77777777" w:rsidR="00CF23FE" w:rsidRPr="00D367EF" w:rsidRDefault="00CF23FE" w:rsidP="00BC5C5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6D30D9AF" w14:textId="6900976E" w:rsidR="00CF23FE" w:rsidRPr="00BC5C5D" w:rsidRDefault="00CF23FE" w:rsidP="00BC5C5D">
            <w:pPr>
              <w:spacing w:after="0" w:line="240" w:lineRule="auto"/>
              <w:rPr>
                <w:rFonts w:ascii="Times New Roman" w:eastAsia="Times New Roman" w:hAnsi="Times New Roman" w:cs="Times New Roman"/>
                <w:sz w:val="24"/>
                <w:szCs w:val="24"/>
                <w:lang w:eastAsia="en-CA"/>
              </w:rPr>
            </w:pPr>
          </w:p>
        </w:tc>
      </w:tr>
      <w:tr w:rsidR="00CF23FE" w:rsidRPr="009A3385" w14:paraId="38CE1127" w14:textId="77777777" w:rsidTr="00BC5C5D">
        <w:trPr>
          <w:trHeight w:val="295"/>
        </w:trPr>
        <w:tc>
          <w:tcPr>
            <w:tcW w:w="1504" w:type="dxa"/>
            <w:tcBorders>
              <w:top w:val="nil"/>
              <w:left w:val="single" w:sz="4" w:space="0" w:color="auto"/>
              <w:bottom w:val="single" w:sz="4" w:space="0" w:color="auto"/>
              <w:right w:val="single" w:sz="4" w:space="0" w:color="auto"/>
            </w:tcBorders>
            <w:noWrap/>
            <w:vAlign w:val="center"/>
            <w:hideMark/>
          </w:tcPr>
          <w:p w14:paraId="797907C3"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Constant</w:t>
            </w:r>
          </w:p>
          <w:p w14:paraId="332BCE75"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1394" w:type="dxa"/>
            <w:tcBorders>
              <w:top w:val="single" w:sz="4" w:space="0" w:color="auto"/>
              <w:bottom w:val="single" w:sz="4" w:space="0" w:color="auto"/>
              <w:right w:val="single" w:sz="4" w:space="0" w:color="auto"/>
            </w:tcBorders>
            <w:vAlign w:val="center"/>
          </w:tcPr>
          <w:p w14:paraId="22CA896E" w14:textId="77777777" w:rsidR="00CF23FE" w:rsidRPr="00FD45D3"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1216" w:type="dxa"/>
            <w:tcBorders>
              <w:top w:val="single" w:sz="4" w:space="0" w:color="auto"/>
              <w:left w:val="single" w:sz="4" w:space="0" w:color="auto"/>
              <w:bottom w:val="single" w:sz="4" w:space="0" w:color="auto"/>
              <w:right w:val="single" w:sz="4" w:space="0" w:color="auto"/>
            </w:tcBorders>
            <w:vAlign w:val="center"/>
          </w:tcPr>
          <w:p w14:paraId="329C39D8" w14:textId="5302858E"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1251" w:type="dxa"/>
            <w:tcBorders>
              <w:top w:val="nil"/>
              <w:left w:val="nil"/>
              <w:bottom w:val="single" w:sz="4" w:space="0" w:color="auto"/>
              <w:right w:val="single" w:sz="4" w:space="0" w:color="auto"/>
            </w:tcBorders>
            <w:noWrap/>
            <w:vAlign w:val="center"/>
            <w:hideMark/>
          </w:tcPr>
          <w:p w14:paraId="0E330BEF" w14:textId="77777777"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0.097</w:t>
            </w:r>
          </w:p>
        </w:tc>
        <w:tc>
          <w:tcPr>
            <w:tcW w:w="1224" w:type="dxa"/>
            <w:tcBorders>
              <w:top w:val="single" w:sz="4" w:space="0" w:color="auto"/>
              <w:bottom w:val="single" w:sz="4" w:space="0" w:color="auto"/>
              <w:right w:val="single" w:sz="4" w:space="0" w:color="auto"/>
            </w:tcBorders>
            <w:vAlign w:val="center"/>
          </w:tcPr>
          <w:p w14:paraId="4D675CD5" w14:textId="77777777" w:rsidR="00CF23FE" w:rsidRPr="00D367EF" w:rsidRDefault="00CF23FE" w:rsidP="00BC5C5D">
            <w:pPr>
              <w:spacing w:after="0" w:line="240" w:lineRule="auto"/>
              <w:rPr>
                <w:rFonts w:ascii="Times New Roman" w:eastAsia="Times New Roman" w:hAnsi="Times New Roman" w:cs="Times New Roman"/>
                <w:color w:val="000000"/>
                <w:sz w:val="24"/>
                <w:szCs w:val="24"/>
                <w:lang w:eastAsia="en-CA"/>
              </w:rPr>
            </w:pPr>
          </w:p>
        </w:tc>
        <w:tc>
          <w:tcPr>
            <w:tcW w:w="1837" w:type="dxa"/>
            <w:tcBorders>
              <w:top w:val="nil"/>
              <w:left w:val="single" w:sz="4" w:space="0" w:color="auto"/>
              <w:bottom w:val="single" w:sz="4" w:space="0" w:color="auto"/>
              <w:right w:val="single" w:sz="4" w:space="0" w:color="auto"/>
            </w:tcBorders>
            <w:noWrap/>
            <w:vAlign w:val="center"/>
            <w:hideMark/>
          </w:tcPr>
          <w:p w14:paraId="575D7716" w14:textId="5525D52A" w:rsidR="00CF23FE" w:rsidRPr="00BC5C5D" w:rsidRDefault="00CF23FE"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0.032</w:t>
            </w:r>
          </w:p>
        </w:tc>
        <w:tc>
          <w:tcPr>
            <w:tcW w:w="234" w:type="dxa"/>
            <w:vAlign w:val="center"/>
          </w:tcPr>
          <w:p w14:paraId="44A6C267" w14:textId="77777777" w:rsidR="00CF23FE" w:rsidRPr="00D367EF" w:rsidRDefault="00CF23FE" w:rsidP="00BC5C5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37AE67BA" w14:textId="5C4E5885" w:rsidR="00CF23FE" w:rsidRPr="00BC5C5D" w:rsidRDefault="00CF23FE" w:rsidP="00BC5C5D">
            <w:pPr>
              <w:spacing w:after="0" w:line="240" w:lineRule="auto"/>
              <w:rPr>
                <w:rFonts w:ascii="Times New Roman" w:eastAsia="Times New Roman" w:hAnsi="Times New Roman" w:cs="Times New Roman"/>
                <w:sz w:val="24"/>
                <w:szCs w:val="24"/>
                <w:lang w:eastAsia="en-CA"/>
              </w:rPr>
            </w:pPr>
          </w:p>
        </w:tc>
      </w:tr>
    </w:tbl>
    <w:p w14:paraId="5474E30D" w14:textId="77777777" w:rsidR="009A3385" w:rsidRDefault="009A3385">
      <w:pPr>
        <w:jc w:val="both"/>
        <w:rPr>
          <w:rFonts w:ascii="Times New Roman" w:hAnsi="Times New Roman" w:cs="Times New Roman"/>
          <w:sz w:val="24"/>
          <w:szCs w:val="24"/>
          <w:highlight w:val="yellow"/>
        </w:rPr>
      </w:pPr>
    </w:p>
    <w:p w14:paraId="016A75CA" w14:textId="77777777" w:rsidR="00DF4319" w:rsidRDefault="00DF4319">
      <w:pPr>
        <w:jc w:val="both"/>
        <w:rPr>
          <w:rFonts w:ascii="Times New Roman" w:hAnsi="Times New Roman" w:cs="Times New Roman"/>
          <w:sz w:val="24"/>
          <w:szCs w:val="24"/>
          <w:highlight w:val="yellow"/>
        </w:rPr>
      </w:pPr>
    </w:p>
    <w:p w14:paraId="32321BDB" w14:textId="77777777" w:rsidR="00DF4319" w:rsidRDefault="00DF4319">
      <w:pPr>
        <w:jc w:val="both"/>
        <w:rPr>
          <w:rFonts w:ascii="Times New Roman" w:hAnsi="Times New Roman" w:cs="Times New Roman"/>
          <w:sz w:val="24"/>
          <w:szCs w:val="24"/>
          <w:highlight w:val="yellow"/>
        </w:rPr>
      </w:pPr>
    </w:p>
    <w:p w14:paraId="0EECACE4" w14:textId="77777777" w:rsidR="00DF4319" w:rsidRDefault="00DF4319">
      <w:pPr>
        <w:jc w:val="both"/>
        <w:rPr>
          <w:rFonts w:ascii="Times New Roman" w:hAnsi="Times New Roman" w:cs="Times New Roman"/>
          <w:sz w:val="24"/>
          <w:szCs w:val="24"/>
          <w:highlight w:val="yellow"/>
        </w:rPr>
      </w:pPr>
    </w:p>
    <w:p w14:paraId="74DECF71" w14:textId="77777777" w:rsidR="000876F9" w:rsidRPr="00BC5C5D" w:rsidRDefault="000876F9" w:rsidP="000876F9">
      <w:pPr>
        <w:jc w:val="both"/>
        <w:rPr>
          <w:rFonts w:ascii="Times New Roman" w:hAnsi="Times New Roman" w:cs="Times New Roman"/>
          <w:b/>
          <w:bCs/>
          <w:sz w:val="24"/>
          <w:szCs w:val="24"/>
          <w:u w:val="single"/>
        </w:rPr>
      </w:pPr>
      <w:r w:rsidRPr="00BC5C5D">
        <w:rPr>
          <w:rFonts w:ascii="Times New Roman" w:hAnsi="Times New Roman" w:cs="Times New Roman"/>
          <w:b/>
          <w:bCs/>
          <w:sz w:val="24"/>
          <w:szCs w:val="24"/>
          <w:u w:val="single"/>
        </w:rPr>
        <w:t>Functional Outcome (Harris Hip Score)</w:t>
      </w:r>
    </w:p>
    <w:p w14:paraId="6BDAC9C4" w14:textId="1F551A72" w:rsidR="004C4E53" w:rsidRPr="00BC5C5D" w:rsidRDefault="00BE48AB" w:rsidP="00BC5C5D">
      <w:pPr>
        <w:jc w:val="both"/>
        <w:rPr>
          <w:rFonts w:ascii="Times New Roman" w:hAnsi="Times New Roman" w:cs="Times New Roman"/>
          <w:sz w:val="24"/>
          <w:szCs w:val="24"/>
          <w:highlight w:val="yellow"/>
        </w:rPr>
      </w:pPr>
      <w:r>
        <w:rPr>
          <w:rFonts w:ascii="Times New Roman" w:hAnsi="Times New Roman" w:cs="Times New Roman"/>
          <w:sz w:val="24"/>
          <w:szCs w:val="24"/>
        </w:rPr>
        <w:t>Among the 49 patients who survived to 1 year, the majority of them had a Good Harris Hip Score</w:t>
      </w:r>
      <w:r w:rsidR="000876F9">
        <w:rPr>
          <w:rFonts w:ascii="Times New Roman" w:hAnsi="Times New Roman" w:cs="Times New Roman"/>
          <w:sz w:val="24"/>
          <w:szCs w:val="24"/>
        </w:rPr>
        <w:t>.</w:t>
      </w:r>
      <w:r>
        <w:rPr>
          <w:rFonts w:ascii="Times New Roman" w:hAnsi="Times New Roman" w:cs="Times New Roman"/>
          <w:sz w:val="24"/>
          <w:szCs w:val="24"/>
        </w:rPr>
        <w:t xml:space="preserve"> Univariate analysis demonstrated fracture diagnosis and type of surgical procedure done to be significantly associated with Harris Hip Score. Patients with intracapsular fractures and those who underwent arthroplasty were more likely to have good functional outcomes. </w:t>
      </w:r>
      <w:r w:rsidR="000876F9">
        <w:rPr>
          <w:rFonts w:ascii="Times New Roman" w:hAnsi="Times New Roman" w:cs="Times New Roman"/>
          <w:sz w:val="24"/>
          <w:szCs w:val="24"/>
        </w:rPr>
        <w:t xml:space="preserve"> </w:t>
      </w:r>
      <w:r w:rsidR="000876F9" w:rsidRPr="00826DD2">
        <w:rPr>
          <w:rFonts w:ascii="Times New Roman" w:hAnsi="Times New Roman" w:cs="Times New Roman"/>
          <w:sz w:val="24"/>
          <w:szCs w:val="24"/>
        </w:rPr>
        <w:t xml:space="preserve">In the multivariable model predicting Harris Hip Score, type of fracture diagnosis remained the only independent predictor. Patients with intracapsular fractures were significantly more likely to achieve good functional outcomes compared to those with extracapsular fractures (AOR = 5.83, 95% CI: 1.033–32.884; </w:t>
      </w:r>
      <w:r w:rsidR="000876F9" w:rsidRPr="00826DD2">
        <w:rPr>
          <w:rFonts w:ascii="Times New Roman" w:hAnsi="Times New Roman" w:cs="Times New Roman"/>
          <w:i/>
          <w:iCs/>
          <w:sz w:val="24"/>
          <w:szCs w:val="24"/>
        </w:rPr>
        <w:t>p</w:t>
      </w:r>
      <w:r w:rsidR="000876F9" w:rsidRPr="00826DD2">
        <w:rPr>
          <w:rFonts w:ascii="Times New Roman" w:hAnsi="Times New Roman" w:cs="Times New Roman"/>
          <w:sz w:val="24"/>
          <w:szCs w:val="24"/>
        </w:rPr>
        <w:t xml:space="preserve"> = 0.046). ASA status did not retain statistical significance after adjustment.</w:t>
      </w:r>
      <w:r w:rsidR="000876F9">
        <w:rPr>
          <w:rFonts w:ascii="Times New Roman" w:hAnsi="Times New Roman" w:cs="Times New Roman"/>
          <w:sz w:val="24"/>
          <w:szCs w:val="24"/>
        </w:rPr>
        <w:t xml:space="preserve"> </w:t>
      </w:r>
      <w:r w:rsidR="00A74C21">
        <w:rPr>
          <w:rFonts w:ascii="Times New Roman" w:hAnsi="Times New Roman" w:cs="Times New Roman"/>
          <w:sz w:val="24"/>
          <w:szCs w:val="24"/>
        </w:rPr>
        <w:t>These findings are detailed in tables 7 and 8.</w:t>
      </w:r>
    </w:p>
    <w:p w14:paraId="1D94758B" w14:textId="1F38BC59" w:rsidR="009A3385" w:rsidRPr="00BC5C5D" w:rsidRDefault="009A3385" w:rsidP="00BC5C5D">
      <w:pPr>
        <w:jc w:val="both"/>
        <w:rPr>
          <w:rFonts w:ascii="Times New Roman" w:hAnsi="Times New Roman" w:cs="Times New Roman"/>
          <w:sz w:val="24"/>
          <w:szCs w:val="24"/>
        </w:rPr>
      </w:pPr>
      <w:r w:rsidRPr="00BC5C5D">
        <w:rPr>
          <w:rFonts w:ascii="Times New Roman" w:hAnsi="Times New Roman" w:cs="Times New Roman"/>
          <w:sz w:val="24"/>
          <w:szCs w:val="24"/>
        </w:rPr>
        <w:t>Table 7: Univariate Logistic Regression Predicting Harris Hip Score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460"/>
        <w:gridCol w:w="3009"/>
        <w:gridCol w:w="982"/>
        <w:gridCol w:w="1315"/>
        <w:gridCol w:w="979"/>
      </w:tblGrid>
      <w:tr w:rsidR="006F622B" w:rsidRPr="009A3385" w14:paraId="5994E725" w14:textId="77777777" w:rsidTr="00CB6B12">
        <w:trPr>
          <w:trHeight w:val="261"/>
        </w:trPr>
        <w:tc>
          <w:tcPr>
            <w:tcW w:w="1580" w:type="dxa"/>
            <w:noWrap/>
            <w:vAlign w:val="center"/>
            <w:hideMark/>
          </w:tcPr>
          <w:p w14:paraId="636E1196"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Variable</w:t>
            </w:r>
          </w:p>
        </w:tc>
        <w:tc>
          <w:tcPr>
            <w:tcW w:w="2108" w:type="dxa"/>
            <w:vAlign w:val="center"/>
          </w:tcPr>
          <w:p w14:paraId="09FE8597" w14:textId="14D2E15F" w:rsidR="00361D35" w:rsidRPr="00361D35" w:rsidRDefault="00361D35" w:rsidP="00361D35">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Comparator Group</w:t>
            </w:r>
          </w:p>
        </w:tc>
        <w:tc>
          <w:tcPr>
            <w:tcW w:w="3030" w:type="dxa"/>
            <w:noWrap/>
            <w:vAlign w:val="center"/>
            <w:hideMark/>
          </w:tcPr>
          <w:p w14:paraId="10A59B42" w14:textId="53088C63"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Reference Group</w:t>
            </w:r>
          </w:p>
        </w:tc>
        <w:tc>
          <w:tcPr>
            <w:tcW w:w="988" w:type="dxa"/>
            <w:noWrap/>
            <w:vAlign w:val="center"/>
            <w:hideMark/>
          </w:tcPr>
          <w:p w14:paraId="288B8A54"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Odds Ratio (OR)</w:t>
            </w:r>
          </w:p>
        </w:tc>
        <w:tc>
          <w:tcPr>
            <w:tcW w:w="659" w:type="dxa"/>
            <w:noWrap/>
            <w:vAlign w:val="center"/>
            <w:hideMark/>
          </w:tcPr>
          <w:p w14:paraId="0C467A7E"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95% Confidence Interval (CI)</w:t>
            </w:r>
          </w:p>
        </w:tc>
        <w:tc>
          <w:tcPr>
            <w:tcW w:w="985" w:type="dxa"/>
            <w:noWrap/>
            <w:vAlign w:val="center"/>
            <w:hideMark/>
          </w:tcPr>
          <w:p w14:paraId="06D5F7ED"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p-value</w:t>
            </w:r>
          </w:p>
        </w:tc>
      </w:tr>
      <w:tr w:rsidR="006F622B" w:rsidRPr="009A3385" w14:paraId="32FF59CC" w14:textId="77777777" w:rsidTr="00CB6B12">
        <w:trPr>
          <w:trHeight w:val="261"/>
        </w:trPr>
        <w:tc>
          <w:tcPr>
            <w:tcW w:w="1580" w:type="dxa"/>
            <w:noWrap/>
            <w:vAlign w:val="center"/>
            <w:hideMark/>
          </w:tcPr>
          <w:p w14:paraId="407466CC"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Diagnosis</w:t>
            </w:r>
          </w:p>
        </w:tc>
        <w:tc>
          <w:tcPr>
            <w:tcW w:w="2108" w:type="dxa"/>
            <w:vAlign w:val="center"/>
          </w:tcPr>
          <w:p w14:paraId="2FC512B1" w14:textId="1EE44C6D" w:rsidR="00361D35" w:rsidRPr="005F7379" w:rsidRDefault="006F622B"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Intracapsular</w:t>
            </w:r>
          </w:p>
        </w:tc>
        <w:tc>
          <w:tcPr>
            <w:tcW w:w="3030" w:type="dxa"/>
            <w:noWrap/>
            <w:vAlign w:val="center"/>
          </w:tcPr>
          <w:p w14:paraId="4C9874EE" w14:textId="46F9E84E" w:rsidR="00361D35" w:rsidRPr="00BC5C5D" w:rsidRDefault="006F622B"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Extracapsular</w:t>
            </w:r>
          </w:p>
        </w:tc>
        <w:tc>
          <w:tcPr>
            <w:tcW w:w="988" w:type="dxa"/>
            <w:noWrap/>
            <w:vAlign w:val="center"/>
            <w:hideMark/>
          </w:tcPr>
          <w:p w14:paraId="6379CC3C"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7.143</w:t>
            </w:r>
          </w:p>
        </w:tc>
        <w:tc>
          <w:tcPr>
            <w:tcW w:w="659" w:type="dxa"/>
            <w:noWrap/>
            <w:vAlign w:val="center"/>
            <w:hideMark/>
          </w:tcPr>
          <w:p w14:paraId="529D16A0"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(1.329 - 38.400)</w:t>
            </w:r>
          </w:p>
        </w:tc>
        <w:tc>
          <w:tcPr>
            <w:tcW w:w="985" w:type="dxa"/>
            <w:noWrap/>
            <w:vAlign w:val="center"/>
            <w:hideMark/>
          </w:tcPr>
          <w:p w14:paraId="6F79E97D"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0.022</w:t>
            </w:r>
          </w:p>
        </w:tc>
      </w:tr>
      <w:tr w:rsidR="006F622B" w:rsidRPr="008F3006" w14:paraId="590E4EAC" w14:textId="77777777" w:rsidTr="00CB6B12">
        <w:trPr>
          <w:trHeight w:val="261"/>
        </w:trPr>
        <w:tc>
          <w:tcPr>
            <w:tcW w:w="1580" w:type="dxa"/>
            <w:noWrap/>
            <w:vAlign w:val="center"/>
            <w:hideMark/>
          </w:tcPr>
          <w:p w14:paraId="0924A47B"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 xml:space="preserve">Procedure </w:t>
            </w:r>
          </w:p>
        </w:tc>
        <w:tc>
          <w:tcPr>
            <w:tcW w:w="2108" w:type="dxa"/>
            <w:vAlign w:val="center"/>
          </w:tcPr>
          <w:p w14:paraId="3DFE8040" w14:textId="7C51D17F" w:rsidR="00361D35" w:rsidRPr="005F7379" w:rsidRDefault="007B45CD"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Arthroplasty</w:t>
            </w:r>
          </w:p>
        </w:tc>
        <w:tc>
          <w:tcPr>
            <w:tcW w:w="3030" w:type="dxa"/>
            <w:noWrap/>
            <w:vAlign w:val="center"/>
          </w:tcPr>
          <w:p w14:paraId="5DC6AD17" w14:textId="2A571244" w:rsidR="00361D35" w:rsidRPr="00BC5C5D" w:rsidRDefault="007B45CD"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Internal Fixation</w:t>
            </w:r>
          </w:p>
        </w:tc>
        <w:tc>
          <w:tcPr>
            <w:tcW w:w="988" w:type="dxa"/>
            <w:noWrap/>
            <w:vAlign w:val="center"/>
            <w:hideMark/>
          </w:tcPr>
          <w:p w14:paraId="1CA11549"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6.4</w:t>
            </w:r>
          </w:p>
        </w:tc>
        <w:tc>
          <w:tcPr>
            <w:tcW w:w="659" w:type="dxa"/>
            <w:noWrap/>
            <w:vAlign w:val="center"/>
            <w:hideMark/>
          </w:tcPr>
          <w:p w14:paraId="6ABA4F8F"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(1.195 - 34.285)</w:t>
            </w:r>
          </w:p>
        </w:tc>
        <w:tc>
          <w:tcPr>
            <w:tcW w:w="985" w:type="dxa"/>
            <w:noWrap/>
            <w:vAlign w:val="center"/>
            <w:hideMark/>
          </w:tcPr>
          <w:p w14:paraId="088B0A14"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0.03</w:t>
            </w:r>
          </w:p>
        </w:tc>
      </w:tr>
      <w:tr w:rsidR="006F622B" w:rsidRPr="009A3385" w14:paraId="4C79AA40" w14:textId="77777777" w:rsidTr="00CB6B12">
        <w:trPr>
          <w:trHeight w:val="261"/>
        </w:trPr>
        <w:tc>
          <w:tcPr>
            <w:tcW w:w="1580" w:type="dxa"/>
            <w:noWrap/>
            <w:vAlign w:val="center"/>
            <w:hideMark/>
          </w:tcPr>
          <w:p w14:paraId="14ECF92C"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ASA</w:t>
            </w:r>
          </w:p>
        </w:tc>
        <w:tc>
          <w:tcPr>
            <w:tcW w:w="2108" w:type="dxa"/>
            <w:vAlign w:val="center"/>
          </w:tcPr>
          <w:p w14:paraId="5991C28B" w14:textId="33B6AB8A" w:rsidR="00361D35" w:rsidRPr="005F7379" w:rsidRDefault="00CD749C"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Good</w:t>
            </w:r>
          </w:p>
        </w:tc>
        <w:tc>
          <w:tcPr>
            <w:tcW w:w="3030" w:type="dxa"/>
            <w:noWrap/>
            <w:vAlign w:val="center"/>
          </w:tcPr>
          <w:p w14:paraId="621FDAE8" w14:textId="69648C86" w:rsidR="00361D35" w:rsidRPr="00BC5C5D" w:rsidRDefault="00CD749C"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Poor</w:t>
            </w:r>
          </w:p>
        </w:tc>
        <w:tc>
          <w:tcPr>
            <w:tcW w:w="988" w:type="dxa"/>
            <w:noWrap/>
            <w:vAlign w:val="center"/>
            <w:hideMark/>
          </w:tcPr>
          <w:p w14:paraId="7DDAE000"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5.143</w:t>
            </w:r>
          </w:p>
        </w:tc>
        <w:tc>
          <w:tcPr>
            <w:tcW w:w="659" w:type="dxa"/>
            <w:noWrap/>
            <w:vAlign w:val="center"/>
            <w:hideMark/>
          </w:tcPr>
          <w:p w14:paraId="50D04AB3"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(0.856 - 30.909)</w:t>
            </w:r>
          </w:p>
        </w:tc>
        <w:tc>
          <w:tcPr>
            <w:tcW w:w="985" w:type="dxa"/>
            <w:noWrap/>
            <w:vAlign w:val="center"/>
            <w:hideMark/>
          </w:tcPr>
          <w:p w14:paraId="61CE9010"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0.074</w:t>
            </w:r>
          </w:p>
        </w:tc>
      </w:tr>
      <w:tr w:rsidR="006F622B" w:rsidRPr="009A3385" w14:paraId="214BE8AB" w14:textId="77777777" w:rsidTr="00CB6B12">
        <w:trPr>
          <w:trHeight w:val="261"/>
        </w:trPr>
        <w:tc>
          <w:tcPr>
            <w:tcW w:w="1580" w:type="dxa"/>
            <w:noWrap/>
            <w:vAlign w:val="center"/>
            <w:hideMark/>
          </w:tcPr>
          <w:p w14:paraId="72853D6D" w14:textId="516FD801" w:rsidR="00361D35" w:rsidRPr="00BC5C5D" w:rsidRDefault="003D65D2"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Pethidine</w:t>
            </w:r>
            <w:r w:rsidR="00361D35" w:rsidRPr="00BC5C5D">
              <w:rPr>
                <w:rFonts w:ascii="Times New Roman" w:eastAsia="Times New Roman" w:hAnsi="Times New Roman" w:cs="Times New Roman"/>
                <w:color w:val="000000"/>
                <w:sz w:val="24"/>
                <w:szCs w:val="24"/>
                <w:lang w:eastAsia="en-CA"/>
              </w:rPr>
              <w:t xml:space="preserve"> Use</w:t>
            </w:r>
          </w:p>
        </w:tc>
        <w:tc>
          <w:tcPr>
            <w:tcW w:w="2108" w:type="dxa"/>
            <w:vAlign w:val="center"/>
          </w:tcPr>
          <w:p w14:paraId="2395FFC3" w14:textId="4ABE8AB6" w:rsidR="00361D35" w:rsidRPr="005F7379" w:rsidRDefault="006438F7"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7C92792D" w14:textId="3CDB7CB2" w:rsidR="00361D35" w:rsidRPr="00BC5C5D" w:rsidRDefault="006438F7"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4FC69B02"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3.333</w:t>
            </w:r>
          </w:p>
        </w:tc>
        <w:tc>
          <w:tcPr>
            <w:tcW w:w="659" w:type="dxa"/>
            <w:noWrap/>
            <w:vAlign w:val="center"/>
            <w:hideMark/>
          </w:tcPr>
          <w:p w14:paraId="1135860E"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(0.785 - 14.156)</w:t>
            </w:r>
          </w:p>
        </w:tc>
        <w:tc>
          <w:tcPr>
            <w:tcW w:w="985" w:type="dxa"/>
            <w:noWrap/>
            <w:vAlign w:val="center"/>
            <w:hideMark/>
          </w:tcPr>
          <w:p w14:paraId="4D6470E5"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0.103</w:t>
            </w:r>
          </w:p>
        </w:tc>
      </w:tr>
      <w:tr w:rsidR="006F622B" w:rsidRPr="009A3385" w14:paraId="3774B038" w14:textId="77777777" w:rsidTr="00CB6B12">
        <w:trPr>
          <w:trHeight w:val="261"/>
        </w:trPr>
        <w:tc>
          <w:tcPr>
            <w:tcW w:w="1580" w:type="dxa"/>
            <w:noWrap/>
            <w:vAlign w:val="center"/>
            <w:hideMark/>
          </w:tcPr>
          <w:p w14:paraId="7829BC0A"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Sex</w:t>
            </w:r>
          </w:p>
        </w:tc>
        <w:tc>
          <w:tcPr>
            <w:tcW w:w="2108" w:type="dxa"/>
            <w:vAlign w:val="center"/>
          </w:tcPr>
          <w:p w14:paraId="236950D2" w14:textId="2BBA6B9A"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Male</w:t>
            </w:r>
          </w:p>
        </w:tc>
        <w:tc>
          <w:tcPr>
            <w:tcW w:w="3030" w:type="dxa"/>
            <w:noWrap/>
            <w:vAlign w:val="center"/>
          </w:tcPr>
          <w:p w14:paraId="741FB641" w14:textId="4B4B96B3"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Female</w:t>
            </w:r>
          </w:p>
        </w:tc>
        <w:tc>
          <w:tcPr>
            <w:tcW w:w="988" w:type="dxa"/>
            <w:noWrap/>
            <w:vAlign w:val="center"/>
            <w:hideMark/>
          </w:tcPr>
          <w:p w14:paraId="1F191E88"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0.424</w:t>
            </w:r>
          </w:p>
        </w:tc>
        <w:tc>
          <w:tcPr>
            <w:tcW w:w="659" w:type="dxa"/>
            <w:noWrap/>
            <w:vAlign w:val="center"/>
            <w:hideMark/>
          </w:tcPr>
          <w:p w14:paraId="21B50E24"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(0.085 - 2.118)</w:t>
            </w:r>
          </w:p>
        </w:tc>
        <w:tc>
          <w:tcPr>
            <w:tcW w:w="985" w:type="dxa"/>
            <w:noWrap/>
            <w:vAlign w:val="center"/>
            <w:hideMark/>
          </w:tcPr>
          <w:p w14:paraId="39EC408A"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0.296</w:t>
            </w:r>
          </w:p>
        </w:tc>
      </w:tr>
      <w:tr w:rsidR="006F622B" w:rsidRPr="009A3385" w14:paraId="2185B33F" w14:textId="77777777" w:rsidTr="00CB6B12">
        <w:trPr>
          <w:trHeight w:val="261"/>
        </w:trPr>
        <w:tc>
          <w:tcPr>
            <w:tcW w:w="1580" w:type="dxa"/>
            <w:noWrap/>
            <w:vAlign w:val="center"/>
            <w:hideMark/>
          </w:tcPr>
          <w:p w14:paraId="12993621"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Complications</w:t>
            </w:r>
          </w:p>
        </w:tc>
        <w:tc>
          <w:tcPr>
            <w:tcW w:w="2108" w:type="dxa"/>
            <w:vAlign w:val="center"/>
          </w:tcPr>
          <w:p w14:paraId="4A17B4AE" w14:textId="29BEAC58"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1ABE450A" w14:textId="2DE1294B"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5B5156BF"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2.357</w:t>
            </w:r>
          </w:p>
        </w:tc>
        <w:tc>
          <w:tcPr>
            <w:tcW w:w="659" w:type="dxa"/>
            <w:noWrap/>
            <w:vAlign w:val="center"/>
            <w:hideMark/>
          </w:tcPr>
          <w:p w14:paraId="5A79BE31"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(0.472 - 11.770)</w:t>
            </w:r>
          </w:p>
        </w:tc>
        <w:tc>
          <w:tcPr>
            <w:tcW w:w="985" w:type="dxa"/>
            <w:noWrap/>
            <w:vAlign w:val="center"/>
            <w:hideMark/>
          </w:tcPr>
          <w:p w14:paraId="0B8251B8"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0.296</w:t>
            </w:r>
          </w:p>
        </w:tc>
      </w:tr>
      <w:tr w:rsidR="006F622B" w:rsidRPr="009A3385" w14:paraId="146462BF" w14:textId="77777777" w:rsidTr="00CB6B12">
        <w:trPr>
          <w:trHeight w:val="261"/>
        </w:trPr>
        <w:tc>
          <w:tcPr>
            <w:tcW w:w="1580" w:type="dxa"/>
            <w:noWrap/>
            <w:vAlign w:val="center"/>
            <w:hideMark/>
          </w:tcPr>
          <w:p w14:paraId="213A4298"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Diabetes</w:t>
            </w:r>
          </w:p>
        </w:tc>
        <w:tc>
          <w:tcPr>
            <w:tcW w:w="2108" w:type="dxa"/>
            <w:vAlign w:val="center"/>
          </w:tcPr>
          <w:p w14:paraId="38822A27" w14:textId="12E664B1"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5319785D" w14:textId="31F9FB0A"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5C2E8436"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0.322</w:t>
            </w:r>
          </w:p>
        </w:tc>
        <w:tc>
          <w:tcPr>
            <w:tcW w:w="659" w:type="dxa"/>
            <w:noWrap/>
            <w:vAlign w:val="center"/>
            <w:hideMark/>
          </w:tcPr>
          <w:p w14:paraId="7F92E0B2"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(0.036 - 2.872)</w:t>
            </w:r>
          </w:p>
        </w:tc>
        <w:tc>
          <w:tcPr>
            <w:tcW w:w="985" w:type="dxa"/>
            <w:noWrap/>
            <w:vAlign w:val="center"/>
            <w:hideMark/>
          </w:tcPr>
          <w:p w14:paraId="40C3035A"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0.31</w:t>
            </w:r>
          </w:p>
        </w:tc>
      </w:tr>
      <w:tr w:rsidR="006F622B" w:rsidRPr="009A3385" w14:paraId="187BBBF1" w14:textId="77777777" w:rsidTr="00CB6B12">
        <w:trPr>
          <w:trHeight w:val="261"/>
        </w:trPr>
        <w:tc>
          <w:tcPr>
            <w:tcW w:w="1580" w:type="dxa"/>
            <w:noWrap/>
            <w:vAlign w:val="center"/>
            <w:hideMark/>
          </w:tcPr>
          <w:p w14:paraId="6A2D0510"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Mechanism</w:t>
            </w:r>
          </w:p>
        </w:tc>
        <w:tc>
          <w:tcPr>
            <w:tcW w:w="2108" w:type="dxa"/>
            <w:vAlign w:val="center"/>
          </w:tcPr>
          <w:p w14:paraId="04508437" w14:textId="2BB1A109"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Trivial Fall</w:t>
            </w:r>
          </w:p>
        </w:tc>
        <w:tc>
          <w:tcPr>
            <w:tcW w:w="3030" w:type="dxa"/>
            <w:noWrap/>
            <w:vAlign w:val="center"/>
          </w:tcPr>
          <w:p w14:paraId="5C28222F" w14:textId="5E206B79"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MTC</w:t>
            </w:r>
          </w:p>
        </w:tc>
        <w:tc>
          <w:tcPr>
            <w:tcW w:w="988" w:type="dxa"/>
            <w:noWrap/>
            <w:vAlign w:val="center"/>
            <w:hideMark/>
          </w:tcPr>
          <w:p w14:paraId="00A92BB9"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4.222</w:t>
            </w:r>
          </w:p>
        </w:tc>
        <w:tc>
          <w:tcPr>
            <w:tcW w:w="659" w:type="dxa"/>
            <w:noWrap/>
            <w:vAlign w:val="center"/>
            <w:hideMark/>
          </w:tcPr>
          <w:p w14:paraId="74FF0832"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(0.240 - 74.130)</w:t>
            </w:r>
          </w:p>
        </w:tc>
        <w:tc>
          <w:tcPr>
            <w:tcW w:w="985" w:type="dxa"/>
            <w:noWrap/>
            <w:vAlign w:val="center"/>
            <w:hideMark/>
          </w:tcPr>
          <w:p w14:paraId="76EA6042"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0.325</w:t>
            </w:r>
          </w:p>
        </w:tc>
      </w:tr>
      <w:tr w:rsidR="006F622B" w:rsidRPr="009A3385" w14:paraId="04F62070" w14:textId="77777777" w:rsidTr="00CB6B12">
        <w:trPr>
          <w:trHeight w:val="261"/>
        </w:trPr>
        <w:tc>
          <w:tcPr>
            <w:tcW w:w="1580" w:type="dxa"/>
            <w:noWrap/>
            <w:vAlign w:val="center"/>
            <w:hideMark/>
          </w:tcPr>
          <w:p w14:paraId="5DE5B8AF"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Age</w:t>
            </w:r>
          </w:p>
        </w:tc>
        <w:tc>
          <w:tcPr>
            <w:tcW w:w="2108" w:type="dxa"/>
            <w:vAlign w:val="center"/>
          </w:tcPr>
          <w:p w14:paraId="5B402CCD" w14:textId="587B9BBA"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Less Than 75</w:t>
            </w:r>
          </w:p>
        </w:tc>
        <w:tc>
          <w:tcPr>
            <w:tcW w:w="3030" w:type="dxa"/>
            <w:noWrap/>
            <w:vAlign w:val="center"/>
          </w:tcPr>
          <w:p w14:paraId="50EAEAE3" w14:textId="1CC7EDAE"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 xml:space="preserve"> 75 and above </w:t>
            </w:r>
          </w:p>
        </w:tc>
        <w:tc>
          <w:tcPr>
            <w:tcW w:w="988" w:type="dxa"/>
            <w:noWrap/>
            <w:vAlign w:val="center"/>
            <w:hideMark/>
          </w:tcPr>
          <w:p w14:paraId="3CF9F82E"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0.571</w:t>
            </w:r>
          </w:p>
        </w:tc>
        <w:tc>
          <w:tcPr>
            <w:tcW w:w="659" w:type="dxa"/>
            <w:noWrap/>
            <w:vAlign w:val="center"/>
            <w:hideMark/>
          </w:tcPr>
          <w:p w14:paraId="5CB2CBAF"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(0.139 - 2.348)</w:t>
            </w:r>
          </w:p>
        </w:tc>
        <w:tc>
          <w:tcPr>
            <w:tcW w:w="985" w:type="dxa"/>
            <w:noWrap/>
            <w:vAlign w:val="center"/>
            <w:hideMark/>
          </w:tcPr>
          <w:p w14:paraId="523CE3A5"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0.438</w:t>
            </w:r>
          </w:p>
        </w:tc>
      </w:tr>
      <w:tr w:rsidR="006F622B" w:rsidRPr="009A3385" w14:paraId="27A0637E" w14:textId="77777777" w:rsidTr="00CB6B12">
        <w:trPr>
          <w:trHeight w:val="261"/>
        </w:trPr>
        <w:tc>
          <w:tcPr>
            <w:tcW w:w="1580" w:type="dxa"/>
            <w:noWrap/>
            <w:vAlign w:val="center"/>
            <w:hideMark/>
          </w:tcPr>
          <w:p w14:paraId="714726F3"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Anesthesia</w:t>
            </w:r>
          </w:p>
        </w:tc>
        <w:tc>
          <w:tcPr>
            <w:tcW w:w="2108" w:type="dxa"/>
            <w:vAlign w:val="center"/>
          </w:tcPr>
          <w:p w14:paraId="4AFEAA2A" w14:textId="19121706"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Spinal</w:t>
            </w:r>
          </w:p>
        </w:tc>
        <w:tc>
          <w:tcPr>
            <w:tcW w:w="3030" w:type="dxa"/>
            <w:noWrap/>
            <w:vAlign w:val="center"/>
          </w:tcPr>
          <w:p w14:paraId="51AE364E" w14:textId="3CF5F531"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General</w:t>
            </w:r>
          </w:p>
        </w:tc>
        <w:tc>
          <w:tcPr>
            <w:tcW w:w="988" w:type="dxa"/>
            <w:noWrap/>
            <w:vAlign w:val="center"/>
            <w:hideMark/>
          </w:tcPr>
          <w:p w14:paraId="6566AD53"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0.431</w:t>
            </w:r>
          </w:p>
        </w:tc>
        <w:tc>
          <w:tcPr>
            <w:tcW w:w="659" w:type="dxa"/>
            <w:noWrap/>
            <w:vAlign w:val="center"/>
            <w:hideMark/>
          </w:tcPr>
          <w:p w14:paraId="2F143D98"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(0.047 - 3.914)</w:t>
            </w:r>
          </w:p>
        </w:tc>
        <w:tc>
          <w:tcPr>
            <w:tcW w:w="985" w:type="dxa"/>
            <w:noWrap/>
            <w:vAlign w:val="center"/>
            <w:hideMark/>
          </w:tcPr>
          <w:p w14:paraId="368BAE09"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0.454</w:t>
            </w:r>
          </w:p>
        </w:tc>
      </w:tr>
      <w:tr w:rsidR="006F622B" w:rsidRPr="009A3385" w14:paraId="51C8E7EF" w14:textId="77777777" w:rsidTr="00CB6B12">
        <w:trPr>
          <w:trHeight w:val="261"/>
        </w:trPr>
        <w:tc>
          <w:tcPr>
            <w:tcW w:w="1580" w:type="dxa"/>
            <w:noWrap/>
            <w:vAlign w:val="center"/>
            <w:hideMark/>
          </w:tcPr>
          <w:p w14:paraId="4F15928B"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Side</w:t>
            </w:r>
          </w:p>
        </w:tc>
        <w:tc>
          <w:tcPr>
            <w:tcW w:w="2108" w:type="dxa"/>
            <w:vAlign w:val="center"/>
          </w:tcPr>
          <w:p w14:paraId="06D85AA6" w14:textId="6609FC99"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Left</w:t>
            </w:r>
          </w:p>
        </w:tc>
        <w:tc>
          <w:tcPr>
            <w:tcW w:w="3030" w:type="dxa"/>
            <w:noWrap/>
            <w:vAlign w:val="center"/>
          </w:tcPr>
          <w:p w14:paraId="09A3BA10" w14:textId="42CC2F7E"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Right</w:t>
            </w:r>
          </w:p>
        </w:tc>
        <w:tc>
          <w:tcPr>
            <w:tcW w:w="988" w:type="dxa"/>
            <w:noWrap/>
            <w:vAlign w:val="center"/>
            <w:hideMark/>
          </w:tcPr>
          <w:p w14:paraId="26F0C779"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1.533</w:t>
            </w:r>
          </w:p>
        </w:tc>
        <w:tc>
          <w:tcPr>
            <w:tcW w:w="659" w:type="dxa"/>
            <w:noWrap/>
            <w:vAlign w:val="center"/>
            <w:hideMark/>
          </w:tcPr>
          <w:p w14:paraId="7E212C31"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(0.378 - 6.217)</w:t>
            </w:r>
          </w:p>
        </w:tc>
        <w:tc>
          <w:tcPr>
            <w:tcW w:w="985" w:type="dxa"/>
            <w:noWrap/>
            <w:vAlign w:val="center"/>
            <w:hideMark/>
          </w:tcPr>
          <w:p w14:paraId="59A95FB1"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0.55</w:t>
            </w:r>
          </w:p>
        </w:tc>
      </w:tr>
      <w:tr w:rsidR="006F622B" w:rsidRPr="009A3385" w14:paraId="7DD9E0FE" w14:textId="77777777" w:rsidTr="00CB6B12">
        <w:trPr>
          <w:trHeight w:val="261"/>
        </w:trPr>
        <w:tc>
          <w:tcPr>
            <w:tcW w:w="1580" w:type="dxa"/>
            <w:noWrap/>
            <w:vAlign w:val="center"/>
            <w:hideMark/>
          </w:tcPr>
          <w:p w14:paraId="2376A57A"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lastRenderedPageBreak/>
              <w:t>Intraoperative Time</w:t>
            </w:r>
          </w:p>
        </w:tc>
        <w:tc>
          <w:tcPr>
            <w:tcW w:w="2108" w:type="dxa"/>
            <w:vAlign w:val="center"/>
          </w:tcPr>
          <w:p w14:paraId="4EC27AFF" w14:textId="282C54FF"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120 mins or less</w:t>
            </w:r>
          </w:p>
        </w:tc>
        <w:tc>
          <w:tcPr>
            <w:tcW w:w="3030" w:type="dxa"/>
            <w:noWrap/>
            <w:vAlign w:val="center"/>
          </w:tcPr>
          <w:p w14:paraId="19B6F125" w14:textId="2E46D4AF"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More than 120 mins</w:t>
            </w:r>
          </w:p>
        </w:tc>
        <w:tc>
          <w:tcPr>
            <w:tcW w:w="988" w:type="dxa"/>
            <w:noWrap/>
            <w:vAlign w:val="center"/>
            <w:hideMark/>
          </w:tcPr>
          <w:p w14:paraId="276E2670"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0.686</w:t>
            </w:r>
          </w:p>
        </w:tc>
        <w:tc>
          <w:tcPr>
            <w:tcW w:w="659" w:type="dxa"/>
            <w:noWrap/>
            <w:vAlign w:val="center"/>
            <w:hideMark/>
          </w:tcPr>
          <w:p w14:paraId="47C57120"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(0.153 - 3.068)</w:t>
            </w:r>
          </w:p>
        </w:tc>
        <w:tc>
          <w:tcPr>
            <w:tcW w:w="985" w:type="dxa"/>
            <w:noWrap/>
            <w:vAlign w:val="center"/>
            <w:hideMark/>
          </w:tcPr>
          <w:p w14:paraId="7C91BBAD"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0.622</w:t>
            </w:r>
          </w:p>
        </w:tc>
      </w:tr>
      <w:tr w:rsidR="006F622B" w:rsidRPr="009A3385" w14:paraId="219A86CA" w14:textId="77777777" w:rsidTr="00CB6B12">
        <w:trPr>
          <w:trHeight w:val="261"/>
        </w:trPr>
        <w:tc>
          <w:tcPr>
            <w:tcW w:w="1580" w:type="dxa"/>
            <w:noWrap/>
            <w:vAlign w:val="center"/>
            <w:hideMark/>
          </w:tcPr>
          <w:p w14:paraId="2A9967F0"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Occupation</w:t>
            </w:r>
          </w:p>
        </w:tc>
        <w:tc>
          <w:tcPr>
            <w:tcW w:w="2108" w:type="dxa"/>
            <w:vAlign w:val="center"/>
          </w:tcPr>
          <w:p w14:paraId="02932B34" w14:textId="6E5A043B" w:rsidR="00361D35" w:rsidRPr="005F7379" w:rsidRDefault="00E90B78"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 xml:space="preserve">Other Profession </w:t>
            </w:r>
          </w:p>
        </w:tc>
        <w:tc>
          <w:tcPr>
            <w:tcW w:w="3030" w:type="dxa"/>
            <w:noWrap/>
            <w:vAlign w:val="center"/>
          </w:tcPr>
          <w:p w14:paraId="5A3518CF" w14:textId="0E61304A" w:rsidR="00361D35" w:rsidRPr="00BC5C5D" w:rsidRDefault="00E90B78"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Housewife/Retired</w:t>
            </w:r>
          </w:p>
        </w:tc>
        <w:tc>
          <w:tcPr>
            <w:tcW w:w="988" w:type="dxa"/>
            <w:noWrap/>
            <w:vAlign w:val="center"/>
            <w:hideMark/>
          </w:tcPr>
          <w:p w14:paraId="20C29547"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0.727</w:t>
            </w:r>
          </w:p>
        </w:tc>
        <w:tc>
          <w:tcPr>
            <w:tcW w:w="659" w:type="dxa"/>
            <w:noWrap/>
            <w:vAlign w:val="center"/>
            <w:hideMark/>
          </w:tcPr>
          <w:p w14:paraId="63E57FFC"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(0.123 - 4.300)</w:t>
            </w:r>
          </w:p>
        </w:tc>
        <w:tc>
          <w:tcPr>
            <w:tcW w:w="985" w:type="dxa"/>
            <w:noWrap/>
            <w:vAlign w:val="center"/>
            <w:hideMark/>
          </w:tcPr>
          <w:p w14:paraId="766BD36A"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0.725</w:t>
            </w:r>
          </w:p>
        </w:tc>
      </w:tr>
      <w:tr w:rsidR="006F622B" w:rsidRPr="009A3385" w14:paraId="3AFAF93F" w14:textId="77777777" w:rsidTr="00CB6B12">
        <w:trPr>
          <w:trHeight w:val="261"/>
        </w:trPr>
        <w:tc>
          <w:tcPr>
            <w:tcW w:w="1580" w:type="dxa"/>
            <w:noWrap/>
            <w:vAlign w:val="center"/>
            <w:hideMark/>
          </w:tcPr>
          <w:p w14:paraId="4031C1D5"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Time to Hospital</w:t>
            </w:r>
          </w:p>
        </w:tc>
        <w:tc>
          <w:tcPr>
            <w:tcW w:w="2108" w:type="dxa"/>
            <w:vAlign w:val="center"/>
          </w:tcPr>
          <w:p w14:paraId="3BBAC5C6" w14:textId="7F93785F"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Early presentation: ≤24 hours</w:t>
            </w:r>
          </w:p>
        </w:tc>
        <w:tc>
          <w:tcPr>
            <w:tcW w:w="3030" w:type="dxa"/>
            <w:noWrap/>
            <w:vAlign w:val="center"/>
          </w:tcPr>
          <w:p w14:paraId="4FE5E909" w14:textId="41864D3E"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 xml:space="preserve">Late presentation  </w:t>
            </w:r>
            <w:r w:rsidR="00CB6B12" w:rsidRPr="005F7379">
              <w:rPr>
                <w:rFonts w:ascii="Times New Roman" w:eastAsia="Times New Roman" w:hAnsi="Times New Roman" w:cs="Times New Roman"/>
                <w:color w:val="000000"/>
                <w:sz w:val="24"/>
                <w:szCs w:val="24"/>
                <w:lang w:eastAsia="en-CA"/>
              </w:rPr>
              <w:br/>
            </w:r>
            <w:r w:rsidRPr="005F7379">
              <w:rPr>
                <w:rFonts w:ascii="Times New Roman" w:eastAsia="Times New Roman" w:hAnsi="Times New Roman" w:cs="Times New Roman"/>
                <w:color w:val="000000"/>
                <w:sz w:val="24"/>
                <w:szCs w:val="24"/>
                <w:lang w:eastAsia="en-CA"/>
              </w:rPr>
              <w:t>&gt; 24 Hours</w:t>
            </w:r>
          </w:p>
        </w:tc>
        <w:tc>
          <w:tcPr>
            <w:tcW w:w="988" w:type="dxa"/>
            <w:noWrap/>
            <w:vAlign w:val="center"/>
            <w:hideMark/>
          </w:tcPr>
          <w:p w14:paraId="5DB94B55"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1.307</w:t>
            </w:r>
          </w:p>
        </w:tc>
        <w:tc>
          <w:tcPr>
            <w:tcW w:w="659" w:type="dxa"/>
            <w:noWrap/>
            <w:vAlign w:val="center"/>
            <w:hideMark/>
          </w:tcPr>
          <w:p w14:paraId="288BEDC6"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(0.291 - 5.870)</w:t>
            </w:r>
          </w:p>
        </w:tc>
        <w:tc>
          <w:tcPr>
            <w:tcW w:w="985" w:type="dxa"/>
            <w:noWrap/>
            <w:vAlign w:val="center"/>
            <w:hideMark/>
          </w:tcPr>
          <w:p w14:paraId="1B2D7C01"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0.727</w:t>
            </w:r>
          </w:p>
        </w:tc>
      </w:tr>
      <w:tr w:rsidR="006F622B" w:rsidRPr="009A3385" w14:paraId="0751B19D" w14:textId="77777777" w:rsidTr="00CB6B12">
        <w:trPr>
          <w:trHeight w:val="261"/>
        </w:trPr>
        <w:tc>
          <w:tcPr>
            <w:tcW w:w="1580" w:type="dxa"/>
            <w:noWrap/>
            <w:vAlign w:val="center"/>
            <w:hideMark/>
          </w:tcPr>
          <w:p w14:paraId="4938B948"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Time to Surgery</w:t>
            </w:r>
          </w:p>
        </w:tc>
        <w:tc>
          <w:tcPr>
            <w:tcW w:w="2108" w:type="dxa"/>
            <w:vAlign w:val="center"/>
          </w:tcPr>
          <w:p w14:paraId="0D61F5E3" w14:textId="577DD0F7"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Early Surgery (&lt;48HRS)</w:t>
            </w:r>
          </w:p>
        </w:tc>
        <w:tc>
          <w:tcPr>
            <w:tcW w:w="3030" w:type="dxa"/>
            <w:noWrap/>
            <w:vAlign w:val="center"/>
          </w:tcPr>
          <w:p w14:paraId="2028DF5E" w14:textId="584E0C81"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 xml:space="preserve">Late Surgery </w:t>
            </w:r>
            <w:r w:rsidR="00CB6B12" w:rsidRPr="005F7379">
              <w:rPr>
                <w:rFonts w:ascii="Times New Roman" w:eastAsia="Times New Roman" w:hAnsi="Times New Roman" w:cs="Times New Roman"/>
                <w:color w:val="000000"/>
                <w:sz w:val="24"/>
                <w:szCs w:val="24"/>
                <w:lang w:eastAsia="en-CA"/>
              </w:rPr>
              <w:br/>
            </w:r>
            <w:r w:rsidRPr="005F7379">
              <w:rPr>
                <w:rFonts w:ascii="Times New Roman" w:eastAsia="Times New Roman" w:hAnsi="Times New Roman" w:cs="Times New Roman"/>
                <w:color w:val="000000"/>
                <w:sz w:val="24"/>
                <w:szCs w:val="24"/>
                <w:lang w:eastAsia="en-CA"/>
              </w:rPr>
              <w:t>(≥ 48 hrs)</w:t>
            </w:r>
          </w:p>
        </w:tc>
        <w:tc>
          <w:tcPr>
            <w:tcW w:w="988" w:type="dxa"/>
            <w:noWrap/>
            <w:vAlign w:val="center"/>
            <w:hideMark/>
          </w:tcPr>
          <w:p w14:paraId="68CE5420"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0.756</w:t>
            </w:r>
          </w:p>
        </w:tc>
        <w:tc>
          <w:tcPr>
            <w:tcW w:w="659" w:type="dxa"/>
            <w:noWrap/>
            <w:vAlign w:val="center"/>
            <w:hideMark/>
          </w:tcPr>
          <w:p w14:paraId="4E7E3647"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(0.078 - 7.308)</w:t>
            </w:r>
          </w:p>
        </w:tc>
        <w:tc>
          <w:tcPr>
            <w:tcW w:w="985" w:type="dxa"/>
            <w:noWrap/>
            <w:vAlign w:val="center"/>
            <w:hideMark/>
          </w:tcPr>
          <w:p w14:paraId="5AF515C9"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0.809</w:t>
            </w:r>
          </w:p>
        </w:tc>
      </w:tr>
      <w:tr w:rsidR="006F622B" w:rsidRPr="009A3385" w14:paraId="45784B73" w14:textId="77777777" w:rsidTr="00CB6B12">
        <w:trPr>
          <w:trHeight w:val="261"/>
        </w:trPr>
        <w:tc>
          <w:tcPr>
            <w:tcW w:w="1580" w:type="dxa"/>
            <w:noWrap/>
            <w:vAlign w:val="center"/>
            <w:hideMark/>
          </w:tcPr>
          <w:p w14:paraId="64179598"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Post OP BT</w:t>
            </w:r>
          </w:p>
        </w:tc>
        <w:tc>
          <w:tcPr>
            <w:tcW w:w="2108" w:type="dxa"/>
            <w:vAlign w:val="center"/>
          </w:tcPr>
          <w:p w14:paraId="0C230470" w14:textId="10C688B2"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77D2E5F2" w14:textId="4542878E"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301B6B0B"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0.875</w:t>
            </w:r>
          </w:p>
        </w:tc>
        <w:tc>
          <w:tcPr>
            <w:tcW w:w="659" w:type="dxa"/>
            <w:noWrap/>
            <w:vAlign w:val="center"/>
            <w:hideMark/>
          </w:tcPr>
          <w:p w14:paraId="26E64729"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(0.152 - 5.046)</w:t>
            </w:r>
          </w:p>
        </w:tc>
        <w:tc>
          <w:tcPr>
            <w:tcW w:w="985" w:type="dxa"/>
            <w:noWrap/>
            <w:vAlign w:val="center"/>
            <w:hideMark/>
          </w:tcPr>
          <w:p w14:paraId="6B44B247"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0.881</w:t>
            </w:r>
          </w:p>
        </w:tc>
      </w:tr>
      <w:tr w:rsidR="006F622B" w:rsidRPr="009A3385" w14:paraId="14764FB2" w14:textId="77777777" w:rsidTr="00CB6B12">
        <w:trPr>
          <w:trHeight w:val="261"/>
        </w:trPr>
        <w:tc>
          <w:tcPr>
            <w:tcW w:w="1580" w:type="dxa"/>
            <w:noWrap/>
            <w:vAlign w:val="center"/>
            <w:hideMark/>
          </w:tcPr>
          <w:p w14:paraId="32F345C8"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Hypertension</w:t>
            </w:r>
          </w:p>
        </w:tc>
        <w:tc>
          <w:tcPr>
            <w:tcW w:w="2108" w:type="dxa"/>
            <w:vAlign w:val="center"/>
          </w:tcPr>
          <w:p w14:paraId="332A7DD9" w14:textId="2B76DCE6"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39C8DCAD" w14:textId="2457327F"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06600D19"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1.053</w:t>
            </w:r>
          </w:p>
        </w:tc>
        <w:tc>
          <w:tcPr>
            <w:tcW w:w="659" w:type="dxa"/>
            <w:noWrap/>
            <w:vAlign w:val="center"/>
            <w:hideMark/>
          </w:tcPr>
          <w:p w14:paraId="2DE32198"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(0.262 - 4.224)</w:t>
            </w:r>
          </w:p>
        </w:tc>
        <w:tc>
          <w:tcPr>
            <w:tcW w:w="985" w:type="dxa"/>
            <w:noWrap/>
            <w:vAlign w:val="center"/>
            <w:hideMark/>
          </w:tcPr>
          <w:p w14:paraId="7D8C8FD1"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0.942</w:t>
            </w:r>
          </w:p>
        </w:tc>
      </w:tr>
      <w:tr w:rsidR="006F622B" w:rsidRPr="009A3385" w14:paraId="3EA3FE3D" w14:textId="77777777" w:rsidTr="00CB6B12">
        <w:trPr>
          <w:trHeight w:val="261"/>
        </w:trPr>
        <w:tc>
          <w:tcPr>
            <w:tcW w:w="1580" w:type="dxa"/>
            <w:noWrap/>
            <w:vAlign w:val="center"/>
            <w:hideMark/>
          </w:tcPr>
          <w:p w14:paraId="19DC226E"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Other Comorbidities</w:t>
            </w:r>
          </w:p>
        </w:tc>
        <w:tc>
          <w:tcPr>
            <w:tcW w:w="2108" w:type="dxa"/>
            <w:vAlign w:val="center"/>
          </w:tcPr>
          <w:p w14:paraId="003B9133" w14:textId="0A051AEE"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2D21835E" w14:textId="4038F8CB"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381B4645"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0.964</w:t>
            </w:r>
          </w:p>
        </w:tc>
        <w:tc>
          <w:tcPr>
            <w:tcW w:w="659" w:type="dxa"/>
            <w:noWrap/>
            <w:vAlign w:val="center"/>
            <w:hideMark/>
          </w:tcPr>
          <w:p w14:paraId="0963A7AD"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(0.212 - 4.382)</w:t>
            </w:r>
          </w:p>
        </w:tc>
        <w:tc>
          <w:tcPr>
            <w:tcW w:w="985" w:type="dxa"/>
            <w:noWrap/>
            <w:vAlign w:val="center"/>
            <w:hideMark/>
          </w:tcPr>
          <w:p w14:paraId="4F244CD2"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0.962</w:t>
            </w:r>
          </w:p>
        </w:tc>
      </w:tr>
      <w:tr w:rsidR="006F622B" w:rsidRPr="009A3385" w14:paraId="0AB8A9B9" w14:textId="77777777" w:rsidTr="00CB6B12">
        <w:trPr>
          <w:trHeight w:val="261"/>
        </w:trPr>
        <w:tc>
          <w:tcPr>
            <w:tcW w:w="1580" w:type="dxa"/>
            <w:noWrap/>
            <w:vAlign w:val="center"/>
            <w:hideMark/>
          </w:tcPr>
          <w:p w14:paraId="345D3DDB" w14:textId="77777777" w:rsidR="00361D35" w:rsidRPr="00BC5C5D" w:rsidRDefault="00361D35" w:rsidP="00361D35">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Hemoglobin</w:t>
            </w:r>
          </w:p>
        </w:tc>
        <w:tc>
          <w:tcPr>
            <w:tcW w:w="2108" w:type="dxa"/>
            <w:vAlign w:val="center"/>
          </w:tcPr>
          <w:p w14:paraId="4FA60826" w14:textId="00E6D8DB"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More than 10 g/dL</w:t>
            </w:r>
          </w:p>
        </w:tc>
        <w:tc>
          <w:tcPr>
            <w:tcW w:w="3030" w:type="dxa"/>
            <w:noWrap/>
            <w:vAlign w:val="center"/>
          </w:tcPr>
          <w:p w14:paraId="781AD046" w14:textId="64AD6899"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10 g/dL or less</w:t>
            </w:r>
          </w:p>
        </w:tc>
        <w:tc>
          <w:tcPr>
            <w:tcW w:w="988" w:type="dxa"/>
            <w:noWrap/>
            <w:vAlign w:val="center"/>
            <w:hideMark/>
          </w:tcPr>
          <w:p w14:paraId="7AD56FC8"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0.969</w:t>
            </w:r>
          </w:p>
        </w:tc>
        <w:tc>
          <w:tcPr>
            <w:tcW w:w="659" w:type="dxa"/>
            <w:noWrap/>
            <w:vAlign w:val="center"/>
            <w:hideMark/>
          </w:tcPr>
          <w:p w14:paraId="692E3514"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(0.171 - 5.484)</w:t>
            </w:r>
          </w:p>
        </w:tc>
        <w:tc>
          <w:tcPr>
            <w:tcW w:w="985" w:type="dxa"/>
            <w:noWrap/>
            <w:vAlign w:val="center"/>
            <w:hideMark/>
          </w:tcPr>
          <w:p w14:paraId="2CB72FFC" w14:textId="77777777" w:rsidR="00361D35" w:rsidRPr="00BC5C5D" w:rsidRDefault="00361D35"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0.971</w:t>
            </w:r>
          </w:p>
        </w:tc>
      </w:tr>
    </w:tbl>
    <w:p w14:paraId="6953C325" w14:textId="1B863883" w:rsidR="009A3385" w:rsidRPr="00BC5C5D" w:rsidRDefault="00BF77B3" w:rsidP="00BC5C5D">
      <w:pPr>
        <w:jc w:val="both"/>
        <w:rPr>
          <w:rFonts w:ascii="Times New Roman" w:hAnsi="Times New Roman" w:cs="Times New Roman"/>
          <w:sz w:val="24"/>
          <w:szCs w:val="24"/>
        </w:rPr>
      </w:pPr>
      <w:r w:rsidRPr="00BC5C5D">
        <w:rPr>
          <w:rFonts w:ascii="Times New Roman" w:hAnsi="Times New Roman" w:cs="Times New Roman"/>
          <w:sz w:val="24"/>
          <w:szCs w:val="24"/>
        </w:rPr>
        <w:t>*M</w:t>
      </w:r>
      <w:r>
        <w:rPr>
          <w:rFonts w:ascii="Times New Roman" w:hAnsi="Times New Roman" w:cs="Times New Roman"/>
          <w:sz w:val="24"/>
          <w:szCs w:val="24"/>
        </w:rPr>
        <w:t>TC – Motor Traffic Crash</w:t>
      </w:r>
    </w:p>
    <w:p w14:paraId="4D725156" w14:textId="11C59FF5" w:rsidR="009A3385" w:rsidRPr="00BC5C5D" w:rsidRDefault="009A3385" w:rsidP="00BC5C5D">
      <w:pPr>
        <w:jc w:val="both"/>
        <w:rPr>
          <w:rFonts w:ascii="Times New Roman" w:hAnsi="Times New Roman" w:cs="Times New Roman"/>
          <w:sz w:val="24"/>
          <w:szCs w:val="24"/>
        </w:rPr>
      </w:pPr>
      <w:r w:rsidRPr="00BC5C5D">
        <w:rPr>
          <w:rFonts w:ascii="Times New Roman" w:hAnsi="Times New Roman" w:cs="Times New Roman"/>
          <w:sz w:val="24"/>
          <w:szCs w:val="24"/>
        </w:rPr>
        <w:t>Table 8: Multivariate Logistic Regression Predicting Harris hip score</w:t>
      </w:r>
    </w:p>
    <w:tbl>
      <w:tblPr>
        <w:tblW w:w="9586" w:type="dxa"/>
        <w:tblLook w:val="04A0" w:firstRow="1" w:lastRow="0" w:firstColumn="1" w:lastColumn="0" w:noHBand="0" w:noVBand="1"/>
      </w:tblPr>
      <w:tblGrid>
        <w:gridCol w:w="1176"/>
        <w:gridCol w:w="1609"/>
        <w:gridCol w:w="2705"/>
        <w:gridCol w:w="1744"/>
        <w:gridCol w:w="956"/>
        <w:gridCol w:w="1396"/>
      </w:tblGrid>
      <w:tr w:rsidR="00F42038" w:rsidRPr="009A3385" w14:paraId="59D30F2B" w14:textId="77777777" w:rsidTr="00BC5C5D">
        <w:trPr>
          <w:trHeight w:val="290"/>
        </w:trPr>
        <w:tc>
          <w:tcPr>
            <w:tcW w:w="1145" w:type="dxa"/>
            <w:tcBorders>
              <w:top w:val="single" w:sz="4" w:space="0" w:color="auto"/>
              <w:left w:val="single" w:sz="4" w:space="0" w:color="auto"/>
              <w:bottom w:val="single" w:sz="4" w:space="0" w:color="auto"/>
              <w:right w:val="single" w:sz="4" w:space="0" w:color="auto"/>
            </w:tcBorders>
            <w:noWrap/>
            <w:vAlign w:val="center"/>
            <w:hideMark/>
          </w:tcPr>
          <w:p w14:paraId="35A7237D" w14:textId="77777777"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Variable</w:t>
            </w:r>
          </w:p>
        </w:tc>
        <w:tc>
          <w:tcPr>
            <w:tcW w:w="1664" w:type="dxa"/>
            <w:tcBorders>
              <w:top w:val="single" w:sz="4" w:space="0" w:color="auto"/>
              <w:bottom w:val="single" w:sz="4" w:space="0" w:color="auto"/>
              <w:right w:val="single" w:sz="4" w:space="0" w:color="auto"/>
            </w:tcBorders>
            <w:vAlign w:val="center"/>
          </w:tcPr>
          <w:p w14:paraId="6D8603BA" w14:textId="064E21F9" w:rsidR="005E0EF9" w:rsidRPr="005E0EF9" w:rsidRDefault="005E0EF9"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Comparator Group</w:t>
            </w:r>
          </w:p>
        </w:tc>
        <w:tc>
          <w:tcPr>
            <w:tcW w:w="2705" w:type="dxa"/>
            <w:tcBorders>
              <w:top w:val="single" w:sz="4" w:space="0" w:color="auto"/>
              <w:left w:val="single" w:sz="4" w:space="0" w:color="auto"/>
              <w:bottom w:val="single" w:sz="4" w:space="0" w:color="auto"/>
              <w:right w:val="single" w:sz="4" w:space="0" w:color="auto"/>
            </w:tcBorders>
            <w:noWrap/>
            <w:vAlign w:val="center"/>
            <w:hideMark/>
          </w:tcPr>
          <w:p w14:paraId="680944AE" w14:textId="2CA5BE65"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Reference group</w:t>
            </w:r>
          </w:p>
        </w:tc>
        <w:tc>
          <w:tcPr>
            <w:tcW w:w="1744" w:type="dxa"/>
            <w:tcBorders>
              <w:top w:val="single" w:sz="4" w:space="0" w:color="auto"/>
              <w:left w:val="nil"/>
              <w:bottom w:val="single" w:sz="4" w:space="0" w:color="auto"/>
              <w:right w:val="single" w:sz="4" w:space="0" w:color="auto"/>
            </w:tcBorders>
            <w:noWrap/>
            <w:vAlign w:val="center"/>
            <w:hideMark/>
          </w:tcPr>
          <w:p w14:paraId="70BFAAE5" w14:textId="77777777"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Adjusted Odds Ratio (Exp B)</w:t>
            </w:r>
          </w:p>
        </w:tc>
        <w:tc>
          <w:tcPr>
            <w:tcW w:w="932" w:type="dxa"/>
            <w:tcBorders>
              <w:top w:val="single" w:sz="4" w:space="0" w:color="auto"/>
              <w:bottom w:val="single" w:sz="4" w:space="0" w:color="auto"/>
              <w:right w:val="single" w:sz="4" w:space="0" w:color="auto"/>
            </w:tcBorders>
            <w:vAlign w:val="center"/>
          </w:tcPr>
          <w:p w14:paraId="5D698C45" w14:textId="4230A066" w:rsidR="005E0EF9" w:rsidRPr="00E9593B" w:rsidRDefault="005E0EF9"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95% CI</w:t>
            </w:r>
          </w:p>
        </w:tc>
        <w:tc>
          <w:tcPr>
            <w:tcW w:w="1396" w:type="dxa"/>
            <w:tcBorders>
              <w:top w:val="single" w:sz="4" w:space="0" w:color="auto"/>
              <w:left w:val="single" w:sz="4" w:space="0" w:color="auto"/>
              <w:bottom w:val="single" w:sz="4" w:space="0" w:color="auto"/>
              <w:right w:val="single" w:sz="4" w:space="0" w:color="auto"/>
            </w:tcBorders>
            <w:noWrap/>
            <w:vAlign w:val="center"/>
          </w:tcPr>
          <w:p w14:paraId="040BF56D" w14:textId="6B92A227"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p - value</w:t>
            </w:r>
          </w:p>
        </w:tc>
      </w:tr>
      <w:tr w:rsidR="00F42038" w:rsidRPr="009A3385" w14:paraId="00AE1A0D" w14:textId="77777777" w:rsidTr="00BC5C5D">
        <w:trPr>
          <w:trHeight w:val="290"/>
        </w:trPr>
        <w:tc>
          <w:tcPr>
            <w:tcW w:w="1145" w:type="dxa"/>
            <w:tcBorders>
              <w:top w:val="nil"/>
              <w:left w:val="single" w:sz="4" w:space="0" w:color="auto"/>
              <w:bottom w:val="single" w:sz="4" w:space="0" w:color="auto"/>
              <w:right w:val="single" w:sz="4" w:space="0" w:color="auto"/>
            </w:tcBorders>
            <w:noWrap/>
            <w:vAlign w:val="center"/>
            <w:hideMark/>
          </w:tcPr>
          <w:p w14:paraId="10F9C3C9" w14:textId="77777777"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Diagnosis</w:t>
            </w:r>
          </w:p>
        </w:tc>
        <w:tc>
          <w:tcPr>
            <w:tcW w:w="1664" w:type="dxa"/>
            <w:tcBorders>
              <w:top w:val="single" w:sz="4" w:space="0" w:color="auto"/>
              <w:bottom w:val="single" w:sz="4" w:space="0" w:color="auto"/>
              <w:right w:val="single" w:sz="4" w:space="0" w:color="auto"/>
            </w:tcBorders>
            <w:vAlign w:val="center"/>
          </w:tcPr>
          <w:p w14:paraId="33C9900E" w14:textId="704972CF" w:rsidR="005E0EF9" w:rsidRPr="005E0EF9" w:rsidRDefault="00F42038"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Intracapsular</w:t>
            </w:r>
          </w:p>
        </w:tc>
        <w:tc>
          <w:tcPr>
            <w:tcW w:w="2705" w:type="dxa"/>
            <w:tcBorders>
              <w:top w:val="nil"/>
              <w:left w:val="single" w:sz="4" w:space="0" w:color="auto"/>
              <w:bottom w:val="single" w:sz="4" w:space="0" w:color="auto"/>
              <w:right w:val="single" w:sz="4" w:space="0" w:color="auto"/>
            </w:tcBorders>
            <w:noWrap/>
            <w:vAlign w:val="center"/>
            <w:hideMark/>
          </w:tcPr>
          <w:p w14:paraId="58D89D5B" w14:textId="73639392" w:rsidR="005E0EF9" w:rsidRPr="00BC5C5D" w:rsidRDefault="00F42038"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Extracapsular</w:t>
            </w:r>
          </w:p>
        </w:tc>
        <w:tc>
          <w:tcPr>
            <w:tcW w:w="1744" w:type="dxa"/>
            <w:tcBorders>
              <w:top w:val="nil"/>
              <w:left w:val="nil"/>
              <w:bottom w:val="single" w:sz="4" w:space="0" w:color="auto"/>
              <w:right w:val="single" w:sz="4" w:space="0" w:color="auto"/>
            </w:tcBorders>
            <w:noWrap/>
            <w:vAlign w:val="center"/>
            <w:hideMark/>
          </w:tcPr>
          <w:p w14:paraId="428C2CA0" w14:textId="77777777"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5.830</w:t>
            </w:r>
          </w:p>
        </w:tc>
        <w:tc>
          <w:tcPr>
            <w:tcW w:w="932" w:type="dxa"/>
            <w:tcBorders>
              <w:top w:val="single" w:sz="4" w:space="0" w:color="auto"/>
              <w:bottom w:val="single" w:sz="4" w:space="0" w:color="auto"/>
              <w:right w:val="single" w:sz="4" w:space="0" w:color="auto"/>
            </w:tcBorders>
            <w:vAlign w:val="center"/>
          </w:tcPr>
          <w:p w14:paraId="1E7AD4FD" w14:textId="5E863C73" w:rsidR="005E0EF9" w:rsidRPr="00E9593B" w:rsidRDefault="005E0EF9"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[1.033, 32.884]</w:t>
            </w:r>
          </w:p>
        </w:tc>
        <w:tc>
          <w:tcPr>
            <w:tcW w:w="1396" w:type="dxa"/>
            <w:tcBorders>
              <w:top w:val="nil"/>
              <w:left w:val="single" w:sz="4" w:space="0" w:color="auto"/>
              <w:bottom w:val="single" w:sz="4" w:space="0" w:color="auto"/>
              <w:right w:val="single" w:sz="4" w:space="0" w:color="auto"/>
            </w:tcBorders>
            <w:noWrap/>
            <w:vAlign w:val="center"/>
          </w:tcPr>
          <w:p w14:paraId="1698D849" w14:textId="4E214D56"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0.046</w:t>
            </w:r>
          </w:p>
        </w:tc>
      </w:tr>
      <w:tr w:rsidR="00F42038" w:rsidRPr="009A3385" w14:paraId="1B0764A6" w14:textId="77777777" w:rsidTr="00BC5C5D">
        <w:trPr>
          <w:trHeight w:val="290"/>
        </w:trPr>
        <w:tc>
          <w:tcPr>
            <w:tcW w:w="1145" w:type="dxa"/>
            <w:tcBorders>
              <w:top w:val="nil"/>
              <w:left w:val="single" w:sz="4" w:space="0" w:color="auto"/>
              <w:bottom w:val="single" w:sz="4" w:space="0" w:color="auto"/>
              <w:right w:val="single" w:sz="4" w:space="0" w:color="auto"/>
            </w:tcBorders>
            <w:noWrap/>
            <w:vAlign w:val="center"/>
            <w:hideMark/>
          </w:tcPr>
          <w:p w14:paraId="322A1AAC" w14:textId="77777777"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ASA</w:t>
            </w:r>
          </w:p>
        </w:tc>
        <w:tc>
          <w:tcPr>
            <w:tcW w:w="1664" w:type="dxa"/>
            <w:tcBorders>
              <w:top w:val="single" w:sz="4" w:space="0" w:color="auto"/>
              <w:bottom w:val="single" w:sz="4" w:space="0" w:color="auto"/>
              <w:right w:val="single" w:sz="4" w:space="0" w:color="auto"/>
            </w:tcBorders>
            <w:vAlign w:val="center"/>
          </w:tcPr>
          <w:p w14:paraId="115B616B" w14:textId="6EA0BB79" w:rsidR="005E0EF9" w:rsidRPr="005E0EF9" w:rsidRDefault="00536A44"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Good</w:t>
            </w:r>
          </w:p>
        </w:tc>
        <w:tc>
          <w:tcPr>
            <w:tcW w:w="2705" w:type="dxa"/>
            <w:tcBorders>
              <w:top w:val="nil"/>
              <w:left w:val="single" w:sz="4" w:space="0" w:color="auto"/>
              <w:bottom w:val="single" w:sz="4" w:space="0" w:color="auto"/>
              <w:right w:val="single" w:sz="4" w:space="0" w:color="auto"/>
            </w:tcBorders>
            <w:noWrap/>
            <w:vAlign w:val="center"/>
            <w:hideMark/>
          </w:tcPr>
          <w:p w14:paraId="144E09F0" w14:textId="1EE9CCA4" w:rsidR="005E0EF9" w:rsidRPr="00BC5C5D" w:rsidRDefault="00D61D05" w:rsidP="00BC5C5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Poor</w:t>
            </w:r>
          </w:p>
        </w:tc>
        <w:tc>
          <w:tcPr>
            <w:tcW w:w="1744" w:type="dxa"/>
            <w:tcBorders>
              <w:top w:val="nil"/>
              <w:left w:val="nil"/>
              <w:bottom w:val="single" w:sz="4" w:space="0" w:color="auto"/>
              <w:right w:val="single" w:sz="4" w:space="0" w:color="auto"/>
            </w:tcBorders>
            <w:noWrap/>
            <w:vAlign w:val="center"/>
            <w:hideMark/>
          </w:tcPr>
          <w:p w14:paraId="06D58424" w14:textId="77777777"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2.947</w:t>
            </w:r>
          </w:p>
        </w:tc>
        <w:tc>
          <w:tcPr>
            <w:tcW w:w="932" w:type="dxa"/>
            <w:tcBorders>
              <w:top w:val="single" w:sz="4" w:space="0" w:color="auto"/>
              <w:bottom w:val="single" w:sz="4" w:space="0" w:color="auto"/>
              <w:right w:val="single" w:sz="4" w:space="0" w:color="auto"/>
            </w:tcBorders>
            <w:vAlign w:val="center"/>
          </w:tcPr>
          <w:p w14:paraId="4853E98D" w14:textId="5EC9E7FC" w:rsidR="005E0EF9" w:rsidRPr="00E9593B" w:rsidRDefault="005E0EF9"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[2.947, 0.437]</w:t>
            </w:r>
          </w:p>
        </w:tc>
        <w:tc>
          <w:tcPr>
            <w:tcW w:w="1396" w:type="dxa"/>
            <w:tcBorders>
              <w:top w:val="nil"/>
              <w:left w:val="single" w:sz="4" w:space="0" w:color="auto"/>
              <w:bottom w:val="single" w:sz="4" w:space="0" w:color="auto"/>
              <w:right w:val="single" w:sz="4" w:space="0" w:color="auto"/>
            </w:tcBorders>
            <w:noWrap/>
            <w:vAlign w:val="center"/>
          </w:tcPr>
          <w:p w14:paraId="483B03A3" w14:textId="0A5C805B"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0.267</w:t>
            </w:r>
          </w:p>
        </w:tc>
      </w:tr>
      <w:tr w:rsidR="00F42038" w:rsidRPr="009A3385" w14:paraId="0D4D041B" w14:textId="77777777" w:rsidTr="00BC5C5D">
        <w:trPr>
          <w:trHeight w:val="290"/>
        </w:trPr>
        <w:tc>
          <w:tcPr>
            <w:tcW w:w="1145" w:type="dxa"/>
            <w:tcBorders>
              <w:top w:val="nil"/>
              <w:left w:val="single" w:sz="4" w:space="0" w:color="auto"/>
              <w:bottom w:val="single" w:sz="4" w:space="0" w:color="auto"/>
              <w:right w:val="single" w:sz="4" w:space="0" w:color="auto"/>
            </w:tcBorders>
            <w:noWrap/>
            <w:vAlign w:val="center"/>
            <w:hideMark/>
          </w:tcPr>
          <w:p w14:paraId="05AD0562" w14:textId="77777777"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Constant</w:t>
            </w:r>
          </w:p>
        </w:tc>
        <w:tc>
          <w:tcPr>
            <w:tcW w:w="1664" w:type="dxa"/>
            <w:tcBorders>
              <w:top w:val="single" w:sz="4" w:space="0" w:color="auto"/>
              <w:bottom w:val="single" w:sz="4" w:space="0" w:color="auto"/>
              <w:right w:val="single" w:sz="4" w:space="0" w:color="auto"/>
            </w:tcBorders>
            <w:vAlign w:val="center"/>
          </w:tcPr>
          <w:p w14:paraId="2F2D78BD" w14:textId="77777777" w:rsidR="005E0EF9" w:rsidRPr="005E0EF9" w:rsidRDefault="005E0EF9" w:rsidP="00BC5C5D">
            <w:pPr>
              <w:spacing w:after="0" w:line="240" w:lineRule="auto"/>
              <w:rPr>
                <w:rFonts w:ascii="Times New Roman" w:eastAsia="Times New Roman" w:hAnsi="Times New Roman" w:cs="Times New Roman"/>
                <w:color w:val="000000"/>
                <w:sz w:val="24"/>
                <w:szCs w:val="24"/>
                <w:lang w:eastAsia="en-CA"/>
              </w:rPr>
            </w:pPr>
          </w:p>
        </w:tc>
        <w:tc>
          <w:tcPr>
            <w:tcW w:w="2705" w:type="dxa"/>
            <w:tcBorders>
              <w:top w:val="nil"/>
              <w:left w:val="single" w:sz="4" w:space="0" w:color="auto"/>
              <w:bottom w:val="single" w:sz="4" w:space="0" w:color="auto"/>
              <w:right w:val="single" w:sz="4" w:space="0" w:color="auto"/>
            </w:tcBorders>
            <w:noWrap/>
            <w:vAlign w:val="center"/>
            <w:hideMark/>
          </w:tcPr>
          <w:p w14:paraId="59B4223E" w14:textId="79B4FBD1"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 </w:t>
            </w:r>
          </w:p>
        </w:tc>
        <w:tc>
          <w:tcPr>
            <w:tcW w:w="1744" w:type="dxa"/>
            <w:tcBorders>
              <w:top w:val="nil"/>
              <w:left w:val="nil"/>
              <w:bottom w:val="single" w:sz="4" w:space="0" w:color="auto"/>
              <w:right w:val="single" w:sz="4" w:space="0" w:color="auto"/>
            </w:tcBorders>
            <w:noWrap/>
            <w:vAlign w:val="center"/>
            <w:hideMark/>
          </w:tcPr>
          <w:p w14:paraId="6D2209A3" w14:textId="77777777"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0.075</w:t>
            </w:r>
          </w:p>
        </w:tc>
        <w:tc>
          <w:tcPr>
            <w:tcW w:w="932" w:type="dxa"/>
            <w:tcBorders>
              <w:top w:val="single" w:sz="4" w:space="0" w:color="auto"/>
              <w:bottom w:val="single" w:sz="4" w:space="0" w:color="auto"/>
              <w:right w:val="single" w:sz="4" w:space="0" w:color="auto"/>
            </w:tcBorders>
            <w:vAlign w:val="center"/>
          </w:tcPr>
          <w:p w14:paraId="15F7D2D5" w14:textId="77777777" w:rsidR="005E0EF9" w:rsidRPr="00E9593B" w:rsidRDefault="005E0EF9" w:rsidP="00BC5C5D">
            <w:pPr>
              <w:spacing w:after="0" w:line="240" w:lineRule="auto"/>
              <w:rPr>
                <w:rFonts w:ascii="Times New Roman" w:eastAsia="Times New Roman" w:hAnsi="Times New Roman" w:cs="Times New Roman"/>
                <w:color w:val="000000"/>
                <w:sz w:val="24"/>
                <w:szCs w:val="24"/>
                <w:lang w:eastAsia="en-CA"/>
              </w:rPr>
            </w:pPr>
          </w:p>
        </w:tc>
        <w:tc>
          <w:tcPr>
            <w:tcW w:w="1396" w:type="dxa"/>
            <w:tcBorders>
              <w:top w:val="nil"/>
              <w:left w:val="single" w:sz="4" w:space="0" w:color="auto"/>
              <w:bottom w:val="single" w:sz="4" w:space="0" w:color="auto"/>
              <w:right w:val="single" w:sz="4" w:space="0" w:color="auto"/>
            </w:tcBorders>
            <w:noWrap/>
            <w:vAlign w:val="center"/>
            <w:hideMark/>
          </w:tcPr>
          <w:p w14:paraId="4DD8B2B7" w14:textId="1559A7A2" w:rsidR="005E0EF9" w:rsidRPr="00BC5C5D" w:rsidRDefault="005E0EF9" w:rsidP="00BC5C5D">
            <w:pPr>
              <w:spacing w:after="0" w:line="240" w:lineRule="auto"/>
              <w:rPr>
                <w:rFonts w:ascii="Times New Roman" w:eastAsia="Times New Roman" w:hAnsi="Times New Roman" w:cs="Times New Roman"/>
                <w:color w:val="000000"/>
                <w:sz w:val="24"/>
                <w:szCs w:val="24"/>
                <w:lang w:eastAsia="en-CA"/>
              </w:rPr>
            </w:pPr>
            <w:r w:rsidRPr="00BC5C5D">
              <w:rPr>
                <w:rFonts w:ascii="Times New Roman" w:eastAsia="Times New Roman" w:hAnsi="Times New Roman" w:cs="Times New Roman"/>
                <w:color w:val="000000"/>
                <w:sz w:val="24"/>
                <w:szCs w:val="24"/>
                <w:lang w:eastAsia="en-CA"/>
              </w:rPr>
              <w:t> </w:t>
            </w:r>
            <w:r>
              <w:rPr>
                <w:rFonts w:ascii="Times New Roman" w:eastAsia="Times New Roman" w:hAnsi="Times New Roman" w:cs="Times New Roman"/>
                <w:color w:val="000000"/>
                <w:sz w:val="24"/>
                <w:szCs w:val="24"/>
                <w:lang w:eastAsia="en-CA"/>
              </w:rPr>
              <w:t>0.000</w:t>
            </w:r>
          </w:p>
        </w:tc>
      </w:tr>
    </w:tbl>
    <w:p w14:paraId="5966DD56" w14:textId="77777777" w:rsidR="009A3385" w:rsidRPr="00BC5C5D" w:rsidRDefault="009A3385" w:rsidP="00D367EF">
      <w:pPr>
        <w:jc w:val="both"/>
        <w:rPr>
          <w:rFonts w:ascii="Times New Roman" w:hAnsi="Times New Roman" w:cs="Times New Roman"/>
          <w:sz w:val="24"/>
          <w:szCs w:val="24"/>
        </w:rPr>
      </w:pPr>
    </w:p>
    <w:p w14:paraId="71B3C90D" w14:textId="304799AE" w:rsidR="00375A7C" w:rsidRPr="009A3385" w:rsidRDefault="0023510A"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DISCUSSION</w:t>
      </w:r>
    </w:p>
    <w:p w14:paraId="0D7FFABC" w14:textId="385CF048" w:rsidR="002C375C" w:rsidRPr="009A3385" w:rsidRDefault="00165167" w:rsidP="00BC5C5D">
      <w:pPr>
        <w:jc w:val="both"/>
        <w:rPr>
          <w:rFonts w:ascii="Times New Roman" w:hAnsi="Times New Roman" w:cs="Times New Roman"/>
          <w:sz w:val="24"/>
          <w:szCs w:val="24"/>
        </w:rPr>
      </w:pPr>
      <w:r w:rsidRPr="009A3385">
        <w:rPr>
          <w:rFonts w:ascii="Times New Roman" w:hAnsi="Times New Roman" w:cs="Times New Roman"/>
          <w:sz w:val="24"/>
          <w:szCs w:val="24"/>
        </w:rPr>
        <w:t xml:space="preserve">The study provides valuable insights into the demographics, clinical characteristics, </w:t>
      </w:r>
      <w:r w:rsidR="00912042">
        <w:rPr>
          <w:rFonts w:ascii="Times New Roman" w:hAnsi="Times New Roman" w:cs="Times New Roman"/>
          <w:sz w:val="24"/>
          <w:szCs w:val="24"/>
        </w:rPr>
        <w:t xml:space="preserve">management </w:t>
      </w:r>
      <w:r w:rsidRPr="009A3385">
        <w:rPr>
          <w:rFonts w:ascii="Times New Roman" w:hAnsi="Times New Roman" w:cs="Times New Roman"/>
          <w:sz w:val="24"/>
          <w:szCs w:val="24"/>
        </w:rPr>
        <w:t xml:space="preserve">and outcomes of geriatric proximal femur fractures in </w:t>
      </w:r>
      <w:r w:rsidR="00912042">
        <w:rPr>
          <w:rFonts w:ascii="Times New Roman" w:hAnsi="Times New Roman" w:cs="Times New Roman"/>
          <w:sz w:val="24"/>
          <w:szCs w:val="24"/>
        </w:rPr>
        <w:t xml:space="preserve">an urban setting in </w:t>
      </w:r>
      <w:r w:rsidRPr="009A3385">
        <w:rPr>
          <w:rFonts w:ascii="Times New Roman" w:hAnsi="Times New Roman" w:cs="Times New Roman"/>
          <w:sz w:val="24"/>
          <w:szCs w:val="24"/>
        </w:rPr>
        <w:t xml:space="preserve">Tanzania. </w:t>
      </w:r>
    </w:p>
    <w:p w14:paraId="7E5B433A" w14:textId="43562162" w:rsidR="00165167" w:rsidRPr="009A3385" w:rsidRDefault="00165167" w:rsidP="00BC5C5D">
      <w:pPr>
        <w:jc w:val="both"/>
        <w:rPr>
          <w:rFonts w:ascii="Times New Roman" w:hAnsi="Times New Roman" w:cs="Times New Roman"/>
          <w:sz w:val="24"/>
          <w:szCs w:val="24"/>
        </w:rPr>
      </w:pPr>
      <w:r w:rsidRPr="009A3385">
        <w:rPr>
          <w:rFonts w:ascii="Times New Roman" w:hAnsi="Times New Roman" w:cs="Times New Roman"/>
          <w:sz w:val="24"/>
          <w:szCs w:val="24"/>
        </w:rPr>
        <w:t xml:space="preserve">The key findings reveal that the majority of patients were female (76.4%), with the most affected age group being </w:t>
      </w:r>
      <w:r w:rsidR="00CA355D">
        <w:rPr>
          <w:rFonts w:ascii="Times New Roman" w:hAnsi="Times New Roman" w:cs="Times New Roman"/>
          <w:sz w:val="24"/>
          <w:szCs w:val="24"/>
        </w:rPr>
        <w:t>75 years and above (56.4%).</w:t>
      </w:r>
      <w:r w:rsidRPr="009A3385">
        <w:rPr>
          <w:rFonts w:ascii="Times New Roman" w:hAnsi="Times New Roman" w:cs="Times New Roman"/>
          <w:sz w:val="24"/>
          <w:szCs w:val="24"/>
        </w:rPr>
        <w:t xml:space="preserve"> Trivial falls were the predominant mechanism of injury (94.5%), and </w:t>
      </w:r>
      <w:r w:rsidR="00CA355D">
        <w:rPr>
          <w:rFonts w:ascii="Times New Roman" w:hAnsi="Times New Roman" w:cs="Times New Roman"/>
          <w:sz w:val="24"/>
          <w:szCs w:val="24"/>
        </w:rPr>
        <w:t xml:space="preserve">intracapsular </w:t>
      </w:r>
      <w:r w:rsidRPr="009A3385">
        <w:rPr>
          <w:rFonts w:ascii="Times New Roman" w:hAnsi="Times New Roman" w:cs="Times New Roman"/>
          <w:sz w:val="24"/>
          <w:szCs w:val="24"/>
        </w:rPr>
        <w:t>fractures were the most common diagnosis (50.9%). The most frequently performed procedures w</w:t>
      </w:r>
      <w:r w:rsidR="00CA355D">
        <w:rPr>
          <w:rFonts w:ascii="Times New Roman" w:hAnsi="Times New Roman" w:cs="Times New Roman"/>
          <w:sz w:val="24"/>
          <w:szCs w:val="24"/>
        </w:rPr>
        <w:t>as arthroplasty (50.9%)</w:t>
      </w:r>
      <w:r w:rsidRPr="009A3385">
        <w:rPr>
          <w:rFonts w:ascii="Times New Roman" w:hAnsi="Times New Roman" w:cs="Times New Roman"/>
          <w:sz w:val="24"/>
          <w:szCs w:val="24"/>
        </w:rPr>
        <w:t>. Comorbidities were present in 69.1% of patients, with hypertension being the most prevalent (50.9%). Post-operative complications were noted in 27.3% of cases, and the 1-year mortality rate was 10.9%.</w:t>
      </w:r>
    </w:p>
    <w:p w14:paraId="34CB6F18" w14:textId="3D79DB2E" w:rsidR="0005288C" w:rsidRPr="00BC5C5D" w:rsidRDefault="0005288C" w:rsidP="00BC5C5D">
      <w:pPr>
        <w:pStyle w:val="NormalWeb"/>
        <w:jc w:val="both"/>
        <w:rPr>
          <w:rStyle w:val="ai-insert"/>
        </w:rPr>
      </w:pPr>
      <w:r w:rsidRPr="009A3385">
        <w:rPr>
          <w:rStyle w:val="unknown-copy-source"/>
          <w:rFonts w:eastAsiaTheme="majorEastAsia"/>
        </w:rPr>
        <w:t xml:space="preserve">The population of older adults in Tanzania is growing rapidly, projected to significantly increase </w:t>
      </w:r>
      <w:r w:rsidR="002C375C" w:rsidRPr="009A3385">
        <w:rPr>
          <w:rStyle w:val="unknown-copy-source"/>
          <w:rFonts w:eastAsiaTheme="majorEastAsia"/>
        </w:rPr>
        <w:t>by 2050(</w:t>
      </w:r>
      <w:r w:rsidR="00DB7744" w:rsidRPr="009A3385">
        <w:rPr>
          <w:rStyle w:val="unknown-copy-source"/>
          <w:rFonts w:eastAsiaTheme="majorEastAsia"/>
        </w:rPr>
        <w:t>17</w:t>
      </w:r>
      <w:r w:rsidR="002C375C" w:rsidRPr="009A3385">
        <w:rPr>
          <w:rStyle w:val="unknown-copy-source"/>
          <w:rFonts w:eastAsiaTheme="majorEastAsia"/>
        </w:rPr>
        <w:t>)</w:t>
      </w:r>
      <w:r w:rsidR="009A3385" w:rsidRPr="009A3385">
        <w:rPr>
          <w:rStyle w:val="unknown-copy-source"/>
          <w:rFonts w:eastAsiaTheme="majorEastAsia"/>
        </w:rPr>
        <w:t>.</w:t>
      </w:r>
      <w:r w:rsidR="002C375C" w:rsidRPr="009A3385">
        <w:t xml:space="preserve"> </w:t>
      </w:r>
      <w:r w:rsidRPr="009A3385">
        <w:rPr>
          <w:rStyle w:val="ai-insert"/>
        </w:rPr>
        <w:t>This demographic shift presents</w:t>
      </w:r>
      <w:r w:rsidRPr="009A3385">
        <w:t xml:space="preserve"> unique challenges to </w:t>
      </w:r>
      <w:r w:rsidRPr="009A3385">
        <w:rPr>
          <w:rStyle w:val="ai-insert"/>
        </w:rPr>
        <w:t>t</w:t>
      </w:r>
      <w:r w:rsidRPr="009A3385">
        <w:t>he</w:t>
      </w:r>
      <w:r w:rsidRPr="009A3385">
        <w:rPr>
          <w:rStyle w:val="ai-insert"/>
        </w:rPr>
        <w:t xml:space="preserve"> Tanzania's healthcare system and social services. </w:t>
      </w:r>
      <w:r w:rsidRPr="009A3385">
        <w:t xml:space="preserve">Among these challenges, geriatric </w:t>
      </w:r>
      <w:r w:rsidRPr="009A3385">
        <w:rPr>
          <w:rStyle w:val="ai-insert"/>
        </w:rPr>
        <w:t>falls are a major public health concern, often resulting in serious injuries, reduced mobility, and decreased quality of life</w:t>
      </w:r>
      <w:r w:rsidRPr="009A3385">
        <w:t xml:space="preserve"> in </w:t>
      </w:r>
      <w:proofErr w:type="gramStart"/>
      <w:r w:rsidRPr="009A3385">
        <w:lastRenderedPageBreak/>
        <w:t>Africa</w:t>
      </w:r>
      <w:r w:rsidR="002C375C" w:rsidRPr="009A3385">
        <w:rPr>
          <w:rStyle w:val="ai-insert"/>
        </w:rPr>
        <w:t>(</w:t>
      </w:r>
      <w:proofErr w:type="gramEnd"/>
      <w:r w:rsidR="00DB7744" w:rsidRPr="009A3385">
        <w:rPr>
          <w:rStyle w:val="ai-insert"/>
        </w:rPr>
        <w:t>18</w:t>
      </w:r>
      <w:r w:rsidR="002C375C" w:rsidRPr="009A3385">
        <w:rPr>
          <w:rStyle w:val="ai-insert"/>
        </w:rPr>
        <w:t>)</w:t>
      </w:r>
      <w:r w:rsidR="009A3385" w:rsidRPr="009A3385">
        <w:rPr>
          <w:rStyle w:val="ai-insert"/>
        </w:rPr>
        <w:t>.</w:t>
      </w:r>
      <w:r w:rsidRPr="009A3385">
        <w:rPr>
          <w:rStyle w:val="ai-insert"/>
        </w:rPr>
        <w:t xml:space="preserve"> Despite the growing elderly population, there is limited research on falls among older adults in Tanzania specifically.</w:t>
      </w:r>
      <w:r w:rsidRPr="009A3385">
        <w:t xml:space="preserve"> </w:t>
      </w:r>
      <w:r w:rsidRPr="009A3385">
        <w:rPr>
          <w:rStyle w:val="ai-insert"/>
        </w:rPr>
        <w:t>By examining the specific risk factors and outcomes associated with these injuries, the study provide</w:t>
      </w:r>
      <w:r w:rsidRPr="009A3385">
        <w:t>s</w:t>
      </w:r>
      <w:r w:rsidRPr="009A3385">
        <w:rPr>
          <w:rStyle w:val="ai-insert"/>
        </w:rPr>
        <w:t xml:space="preserve"> valuable insights for healthcare providers and policymakers. </w:t>
      </w:r>
    </w:p>
    <w:p w14:paraId="1A514AAE" w14:textId="004B26FC" w:rsidR="007A3644" w:rsidRPr="009A3385" w:rsidRDefault="007A3644" w:rsidP="00BC5C5D">
      <w:pPr>
        <w:jc w:val="both"/>
        <w:rPr>
          <w:rStyle w:val="ai-insert"/>
          <w:rFonts w:ascii="Times New Roman" w:eastAsiaTheme="majorEastAsia" w:hAnsi="Times New Roman" w:cs="Times New Roman"/>
          <w:sz w:val="24"/>
          <w:szCs w:val="24"/>
          <w:lang w:val="en-US"/>
        </w:rPr>
      </w:pPr>
      <w:r w:rsidRPr="009A3385">
        <w:rPr>
          <w:rStyle w:val="ai-insert"/>
          <w:rFonts w:ascii="Times New Roman" w:eastAsiaTheme="majorEastAsia" w:hAnsi="Times New Roman" w:cs="Times New Roman"/>
          <w:sz w:val="24"/>
          <w:szCs w:val="24"/>
          <w:lang w:val="en-US"/>
        </w:rPr>
        <w:t xml:space="preserve">Many findings in this study align with globally identified trends. For example, the predominance of female patients in this study (76.4%) is consistent with global trends, as women are at higher risk of osteoporosis and subsequent fragility </w:t>
      </w:r>
      <w:proofErr w:type="gramStart"/>
      <w:r w:rsidRPr="009A3385">
        <w:rPr>
          <w:rStyle w:val="ai-insert"/>
          <w:rFonts w:ascii="Times New Roman" w:eastAsiaTheme="majorEastAsia" w:hAnsi="Times New Roman" w:cs="Times New Roman"/>
          <w:sz w:val="24"/>
          <w:szCs w:val="24"/>
          <w:lang w:val="en-US"/>
        </w:rPr>
        <w:t>fractures</w:t>
      </w:r>
      <w:r w:rsidR="00183C66" w:rsidRPr="009A3385">
        <w:rPr>
          <w:rStyle w:val="ai-insert"/>
          <w:rFonts w:ascii="Times New Roman" w:eastAsiaTheme="majorEastAsia" w:hAnsi="Times New Roman" w:cs="Times New Roman"/>
          <w:sz w:val="24"/>
          <w:szCs w:val="24"/>
          <w:lang w:val="en-US"/>
        </w:rPr>
        <w:t>(</w:t>
      </w:r>
      <w:proofErr w:type="gramEnd"/>
      <w:r w:rsidR="00DB7744" w:rsidRPr="009A3385">
        <w:rPr>
          <w:rStyle w:val="ai-insert"/>
          <w:rFonts w:ascii="Times New Roman" w:eastAsiaTheme="majorEastAsia" w:hAnsi="Times New Roman" w:cs="Times New Roman"/>
          <w:sz w:val="24"/>
          <w:szCs w:val="24"/>
          <w:lang w:val="en-US"/>
        </w:rPr>
        <w:t>19</w:t>
      </w:r>
      <w:r w:rsidR="00366F86" w:rsidRPr="009A3385">
        <w:rPr>
          <w:rStyle w:val="ai-insert"/>
          <w:rFonts w:ascii="Times New Roman" w:eastAsiaTheme="majorEastAsia" w:hAnsi="Times New Roman" w:cs="Times New Roman"/>
          <w:sz w:val="24"/>
          <w:szCs w:val="24"/>
          <w:lang w:val="en-US"/>
        </w:rPr>
        <w:t>, 20</w:t>
      </w:r>
      <w:r w:rsidR="00183C66" w:rsidRPr="009A3385">
        <w:rPr>
          <w:rStyle w:val="ai-insert"/>
          <w:rFonts w:ascii="Times New Roman" w:eastAsiaTheme="majorEastAsia" w:hAnsi="Times New Roman" w:cs="Times New Roman"/>
          <w:sz w:val="24"/>
          <w:szCs w:val="24"/>
          <w:lang w:val="en-US"/>
        </w:rPr>
        <w:t>)</w:t>
      </w:r>
      <w:r w:rsidR="009A3385" w:rsidRPr="009A3385">
        <w:rPr>
          <w:rStyle w:val="ai-insert"/>
          <w:rFonts w:ascii="Times New Roman" w:eastAsiaTheme="majorEastAsia" w:hAnsi="Times New Roman" w:cs="Times New Roman"/>
          <w:sz w:val="24"/>
          <w:szCs w:val="24"/>
          <w:lang w:val="en-US"/>
        </w:rPr>
        <w:t>.</w:t>
      </w:r>
      <w:r w:rsidRPr="009A3385">
        <w:rPr>
          <w:rStyle w:val="ai-insert"/>
          <w:rFonts w:ascii="Times New Roman" w:eastAsiaTheme="majorEastAsia" w:hAnsi="Times New Roman" w:cs="Times New Roman"/>
          <w:sz w:val="24"/>
          <w:szCs w:val="24"/>
          <w:lang w:val="en-US"/>
        </w:rPr>
        <w:t xml:space="preserve"> The major mechanism of femur fractures in elderly patients is primarily associated with low-energy injuries trivial falls (94.5%). This is also </w:t>
      </w:r>
      <w:proofErr w:type="gramStart"/>
      <w:r w:rsidRPr="009A3385">
        <w:rPr>
          <w:rStyle w:val="ai-insert"/>
          <w:rFonts w:ascii="Times New Roman" w:eastAsiaTheme="majorEastAsia" w:hAnsi="Times New Roman" w:cs="Times New Roman"/>
          <w:sz w:val="24"/>
          <w:szCs w:val="24"/>
          <w:lang w:val="en-US"/>
        </w:rPr>
        <w:t xml:space="preserve">well </w:t>
      </w:r>
      <w:r w:rsidR="00183C66" w:rsidRPr="009A3385">
        <w:rPr>
          <w:rStyle w:val="ai-insert"/>
          <w:rFonts w:ascii="Times New Roman" w:eastAsiaTheme="majorEastAsia" w:hAnsi="Times New Roman" w:cs="Times New Roman"/>
          <w:sz w:val="24"/>
          <w:szCs w:val="24"/>
          <w:lang w:val="en-US"/>
        </w:rPr>
        <w:t>established</w:t>
      </w:r>
      <w:proofErr w:type="gramEnd"/>
      <w:r w:rsidR="00183C66" w:rsidRPr="009A3385">
        <w:rPr>
          <w:rStyle w:val="ai-insert"/>
          <w:rFonts w:ascii="Times New Roman" w:eastAsiaTheme="majorEastAsia" w:hAnsi="Times New Roman" w:cs="Times New Roman"/>
          <w:sz w:val="24"/>
          <w:szCs w:val="24"/>
          <w:lang w:val="en-US"/>
        </w:rPr>
        <w:t xml:space="preserve"> mechanism worldwide </w:t>
      </w:r>
      <w:r w:rsidRPr="009A3385">
        <w:rPr>
          <w:rStyle w:val="ai-insert"/>
          <w:rFonts w:ascii="Times New Roman" w:eastAsiaTheme="majorEastAsia" w:hAnsi="Times New Roman" w:cs="Times New Roman"/>
          <w:sz w:val="24"/>
          <w:szCs w:val="24"/>
          <w:lang w:val="en-US"/>
        </w:rPr>
        <w:t>(</w:t>
      </w:r>
      <w:r w:rsidR="00183C66" w:rsidRPr="009A3385">
        <w:rPr>
          <w:rStyle w:val="ai-insert"/>
          <w:rFonts w:ascii="Times New Roman" w:eastAsiaTheme="majorEastAsia" w:hAnsi="Times New Roman" w:cs="Times New Roman"/>
          <w:sz w:val="24"/>
          <w:szCs w:val="24"/>
          <w:lang w:val="en-US"/>
        </w:rPr>
        <w:t>2</w:t>
      </w:r>
      <w:r w:rsidR="00DB7744" w:rsidRPr="009A3385">
        <w:rPr>
          <w:rStyle w:val="ai-insert"/>
          <w:rFonts w:ascii="Times New Roman" w:eastAsiaTheme="majorEastAsia" w:hAnsi="Times New Roman" w:cs="Times New Roman"/>
          <w:sz w:val="24"/>
          <w:szCs w:val="24"/>
          <w:lang w:val="en-US"/>
        </w:rPr>
        <w:t>1</w:t>
      </w:r>
      <w:r w:rsidRPr="009A3385">
        <w:rPr>
          <w:rStyle w:val="ai-insert"/>
          <w:rFonts w:ascii="Times New Roman" w:eastAsiaTheme="majorEastAsia" w:hAnsi="Times New Roman" w:cs="Times New Roman"/>
          <w:sz w:val="24"/>
          <w:szCs w:val="24"/>
          <w:lang w:val="en-US"/>
        </w:rPr>
        <w:t>). The low bone mineral density prevalent in osteoporosis greatly contributes to the susceptibility of bones to fractures even from minimal trauma or from falls, making them a significant factor in the occurrence of femur fractures among the elderly (</w:t>
      </w:r>
      <w:r w:rsidR="00DB7744" w:rsidRPr="009A3385">
        <w:rPr>
          <w:rStyle w:val="ai-insert"/>
          <w:rFonts w:ascii="Times New Roman" w:eastAsiaTheme="majorEastAsia" w:hAnsi="Times New Roman" w:cs="Times New Roman"/>
          <w:sz w:val="24"/>
          <w:szCs w:val="24"/>
          <w:lang w:val="en-US"/>
        </w:rPr>
        <w:t>19</w:t>
      </w:r>
      <w:r w:rsidR="00183C66" w:rsidRPr="009A3385">
        <w:rPr>
          <w:rStyle w:val="ai-insert"/>
          <w:rFonts w:ascii="Times New Roman" w:eastAsiaTheme="majorEastAsia" w:hAnsi="Times New Roman" w:cs="Times New Roman"/>
          <w:sz w:val="24"/>
          <w:szCs w:val="24"/>
          <w:lang w:val="en-US"/>
        </w:rPr>
        <w:t>)</w:t>
      </w:r>
      <w:r w:rsidR="009A3385" w:rsidRPr="009A3385">
        <w:rPr>
          <w:rStyle w:val="ai-insert"/>
          <w:rFonts w:ascii="Times New Roman" w:eastAsiaTheme="majorEastAsia" w:hAnsi="Times New Roman" w:cs="Times New Roman"/>
          <w:sz w:val="24"/>
          <w:szCs w:val="24"/>
          <w:lang w:val="en-US"/>
        </w:rPr>
        <w:t>.</w:t>
      </w:r>
    </w:p>
    <w:p w14:paraId="3BAAC1F0" w14:textId="5E23416D" w:rsidR="007A3644" w:rsidRPr="009A3385" w:rsidRDefault="007A3644" w:rsidP="00BC5C5D">
      <w:pPr>
        <w:jc w:val="both"/>
        <w:rPr>
          <w:rStyle w:val="ai-insert"/>
          <w:rFonts w:ascii="Times New Roman" w:eastAsiaTheme="majorEastAsia" w:hAnsi="Times New Roman" w:cs="Times New Roman"/>
          <w:sz w:val="24"/>
          <w:szCs w:val="24"/>
          <w:lang w:val="en-US"/>
        </w:rPr>
      </w:pPr>
      <w:r w:rsidRPr="009A3385">
        <w:rPr>
          <w:rStyle w:val="ai-insert"/>
          <w:rFonts w:ascii="Times New Roman" w:eastAsiaTheme="majorEastAsia" w:hAnsi="Times New Roman" w:cs="Times New Roman"/>
          <w:sz w:val="24"/>
          <w:szCs w:val="24"/>
          <w:lang w:val="en-US"/>
        </w:rPr>
        <w:t xml:space="preserve">In clinical practice several tools like The Fall Risk Assessment Tool (FRAT), Timed Up and Go Test (TUG), Barthel Index, and IDEA IADL are widely recognized and validated instruments for assessing fall risk and functional capacity in geriatric populations. A study evaluating the reliability and validity </w:t>
      </w:r>
      <w:r w:rsidR="00D76337" w:rsidRPr="009A3385">
        <w:rPr>
          <w:rStyle w:val="ai-insert"/>
          <w:rFonts w:ascii="Times New Roman" w:eastAsiaTheme="majorEastAsia" w:hAnsi="Times New Roman" w:cs="Times New Roman"/>
          <w:sz w:val="24"/>
          <w:szCs w:val="24"/>
          <w:lang w:val="en-US"/>
        </w:rPr>
        <w:t>of the FRAT has been published (2</w:t>
      </w:r>
      <w:r w:rsidR="00DB7744" w:rsidRPr="009A3385">
        <w:rPr>
          <w:rStyle w:val="ai-insert"/>
          <w:rFonts w:ascii="Times New Roman" w:eastAsiaTheme="majorEastAsia" w:hAnsi="Times New Roman" w:cs="Times New Roman"/>
          <w:sz w:val="24"/>
          <w:szCs w:val="24"/>
          <w:lang w:val="en-US"/>
        </w:rPr>
        <w:t>2</w:t>
      </w:r>
      <w:r w:rsidR="00D76337" w:rsidRPr="009A3385">
        <w:rPr>
          <w:rStyle w:val="ai-insert"/>
          <w:rFonts w:ascii="Times New Roman" w:eastAsiaTheme="majorEastAsia" w:hAnsi="Times New Roman" w:cs="Times New Roman"/>
          <w:sz w:val="24"/>
          <w:szCs w:val="24"/>
          <w:lang w:val="en-US"/>
        </w:rPr>
        <w:t>)</w:t>
      </w:r>
      <w:r w:rsidRPr="009A3385">
        <w:rPr>
          <w:rStyle w:val="ai-insert"/>
          <w:rFonts w:ascii="Times New Roman" w:eastAsiaTheme="majorEastAsia" w:hAnsi="Times New Roman" w:cs="Times New Roman"/>
          <w:sz w:val="24"/>
          <w:szCs w:val="24"/>
          <w:lang w:val="en-US"/>
        </w:rPr>
        <w:t>. This tool has the potential to accurately quantify falls risk and provide a sound basis for decision making regarding interventions that can be effective in reducing the likelihood of falls. The TUG test has demonstrated good reliability and validity for assessing functional mobility and fall risk in older adults. It shows strong associations with other measures of physical function and ac</w:t>
      </w:r>
      <w:r w:rsidR="00D76337" w:rsidRPr="009A3385">
        <w:rPr>
          <w:rStyle w:val="ai-insert"/>
          <w:rFonts w:ascii="Times New Roman" w:eastAsiaTheme="majorEastAsia" w:hAnsi="Times New Roman" w:cs="Times New Roman"/>
          <w:sz w:val="24"/>
          <w:szCs w:val="24"/>
          <w:lang w:val="en-US"/>
        </w:rPr>
        <w:t>tivities of daily living (ADLs</w:t>
      </w:r>
      <w:proofErr w:type="gramStart"/>
      <w:r w:rsidR="00D76337" w:rsidRPr="009A3385">
        <w:rPr>
          <w:rStyle w:val="ai-insert"/>
          <w:rFonts w:ascii="Times New Roman" w:eastAsiaTheme="majorEastAsia" w:hAnsi="Times New Roman" w:cs="Times New Roman"/>
          <w:sz w:val="24"/>
          <w:szCs w:val="24"/>
          <w:lang w:val="en-US"/>
        </w:rPr>
        <w:t>)</w:t>
      </w:r>
      <w:r w:rsidR="00DB7744" w:rsidRPr="009A3385">
        <w:rPr>
          <w:rStyle w:val="ai-insert"/>
          <w:rFonts w:ascii="Times New Roman" w:eastAsiaTheme="majorEastAsia" w:hAnsi="Times New Roman" w:cs="Times New Roman"/>
          <w:sz w:val="24"/>
          <w:szCs w:val="24"/>
          <w:lang w:val="en-US"/>
        </w:rPr>
        <w:t>(</w:t>
      </w:r>
      <w:proofErr w:type="gramEnd"/>
      <w:r w:rsidR="00DB7744" w:rsidRPr="009A3385">
        <w:rPr>
          <w:rStyle w:val="ai-insert"/>
          <w:rFonts w:ascii="Times New Roman" w:eastAsiaTheme="majorEastAsia" w:hAnsi="Times New Roman" w:cs="Times New Roman"/>
          <w:sz w:val="24"/>
          <w:szCs w:val="24"/>
          <w:lang w:val="en-US"/>
        </w:rPr>
        <w:t>20</w:t>
      </w:r>
      <w:r w:rsidR="00077D68" w:rsidRPr="009A3385">
        <w:rPr>
          <w:rStyle w:val="ai-insert"/>
          <w:rFonts w:ascii="Times New Roman" w:eastAsiaTheme="majorEastAsia" w:hAnsi="Times New Roman" w:cs="Times New Roman"/>
          <w:sz w:val="24"/>
          <w:szCs w:val="24"/>
          <w:lang w:val="en-US"/>
        </w:rPr>
        <w:t>, 2</w:t>
      </w:r>
      <w:r w:rsidR="00DB7744" w:rsidRPr="009A3385">
        <w:rPr>
          <w:rStyle w:val="ai-insert"/>
          <w:rFonts w:ascii="Times New Roman" w:eastAsiaTheme="majorEastAsia" w:hAnsi="Times New Roman" w:cs="Times New Roman"/>
          <w:sz w:val="24"/>
          <w:szCs w:val="24"/>
          <w:lang w:val="en-US"/>
        </w:rPr>
        <w:t>2</w:t>
      </w:r>
      <w:r w:rsidR="00077D68" w:rsidRPr="009A3385">
        <w:rPr>
          <w:rStyle w:val="ai-insert"/>
          <w:rFonts w:ascii="Times New Roman" w:eastAsiaTheme="majorEastAsia" w:hAnsi="Times New Roman" w:cs="Times New Roman"/>
          <w:sz w:val="24"/>
          <w:szCs w:val="24"/>
          <w:lang w:val="en-US"/>
        </w:rPr>
        <w:t>)</w:t>
      </w:r>
      <w:r w:rsidR="009A3385" w:rsidRPr="009A3385">
        <w:rPr>
          <w:rStyle w:val="ai-insert"/>
          <w:rFonts w:ascii="Times New Roman" w:eastAsiaTheme="majorEastAsia" w:hAnsi="Times New Roman" w:cs="Times New Roman"/>
          <w:sz w:val="24"/>
          <w:szCs w:val="24"/>
          <w:lang w:val="en-US"/>
        </w:rPr>
        <w:t>.</w:t>
      </w:r>
      <w:r w:rsidR="00D76337" w:rsidRPr="009A3385">
        <w:rPr>
          <w:rStyle w:val="ai-insert"/>
          <w:rFonts w:ascii="Times New Roman" w:eastAsiaTheme="majorEastAsia" w:hAnsi="Times New Roman" w:cs="Times New Roman"/>
          <w:sz w:val="24"/>
          <w:szCs w:val="24"/>
          <w:lang w:val="en-US"/>
        </w:rPr>
        <w:t xml:space="preserve"> </w:t>
      </w:r>
      <w:r w:rsidRPr="009A3385">
        <w:rPr>
          <w:rStyle w:val="ai-insert"/>
          <w:rFonts w:ascii="Times New Roman" w:eastAsiaTheme="majorEastAsia" w:hAnsi="Times New Roman" w:cs="Times New Roman"/>
          <w:sz w:val="24"/>
          <w:szCs w:val="24"/>
          <w:lang w:val="en-US"/>
        </w:rPr>
        <w:t>The usefulness of these clinical tools may be limited by limited validation and adaptability to our local context</w:t>
      </w:r>
      <w:r w:rsidR="00D76337" w:rsidRPr="009A3385">
        <w:rPr>
          <w:rStyle w:val="ai-insert"/>
          <w:rFonts w:ascii="Times New Roman" w:eastAsiaTheme="majorEastAsia" w:hAnsi="Times New Roman" w:cs="Times New Roman"/>
          <w:sz w:val="24"/>
          <w:szCs w:val="24"/>
          <w:lang w:val="en-US"/>
        </w:rPr>
        <w:t>.</w:t>
      </w:r>
    </w:p>
    <w:p w14:paraId="5CABBE98" w14:textId="47D5F9D1" w:rsidR="00D91F8B" w:rsidRDefault="007A3644">
      <w:pPr>
        <w:jc w:val="both"/>
        <w:rPr>
          <w:rFonts w:ascii="Times New Roman" w:hAnsi="Times New Roman" w:cs="Times New Roman"/>
          <w:sz w:val="24"/>
          <w:szCs w:val="24"/>
        </w:rPr>
      </w:pPr>
      <w:r w:rsidRPr="009A3385">
        <w:rPr>
          <w:rFonts w:ascii="Times New Roman" w:hAnsi="Times New Roman" w:cs="Times New Roman"/>
          <w:sz w:val="24"/>
          <w:szCs w:val="24"/>
        </w:rPr>
        <w:t>The study's results regarding fracture patterns and treatment modalities are in line with current practice guidelines. The preference for arthroplasty in treating neck of femur fractures in the elderly population is supported by evidence showing better functional outcomes and lower revision rates compared to internal fixation (</w:t>
      </w:r>
      <w:r w:rsidR="00D76337" w:rsidRPr="009A3385">
        <w:rPr>
          <w:rFonts w:ascii="Times New Roman" w:hAnsi="Times New Roman" w:cs="Times New Roman"/>
          <w:sz w:val="24"/>
          <w:szCs w:val="24"/>
        </w:rPr>
        <w:t>2</w:t>
      </w:r>
      <w:r w:rsidR="00DB7744" w:rsidRPr="009A3385">
        <w:rPr>
          <w:rFonts w:ascii="Times New Roman" w:hAnsi="Times New Roman" w:cs="Times New Roman"/>
          <w:sz w:val="24"/>
          <w:szCs w:val="24"/>
        </w:rPr>
        <w:t>3</w:t>
      </w:r>
      <w:r w:rsidRPr="009A3385">
        <w:rPr>
          <w:rFonts w:ascii="Times New Roman" w:hAnsi="Times New Roman" w:cs="Times New Roman"/>
          <w:sz w:val="24"/>
          <w:szCs w:val="24"/>
        </w:rPr>
        <w:t>).</w:t>
      </w:r>
      <w:r w:rsidR="00BB1F83">
        <w:rPr>
          <w:rFonts w:ascii="Times New Roman" w:hAnsi="Times New Roman" w:cs="Times New Roman"/>
          <w:sz w:val="24"/>
          <w:szCs w:val="24"/>
        </w:rPr>
        <w:t xml:space="preserve"> Among the variables examined, fracture diagnosis and procedure type were found to be significant predictors of a good functional outcome. However, after adjustment, fracture diagnosis remained the only independent predictor of a favourable functional outcome. This finding reflects the biomechanical stability and rehabilitation potential of intracapsular fractures, which were all treated with arthroplasty. The loss of statistical significance for procedure type after adjustment may be attributable to collinearity between fracture type and the surgical approach adopted, as well as the limited sample size in our study.</w:t>
      </w:r>
    </w:p>
    <w:p w14:paraId="492E7094" w14:textId="564C1BE4" w:rsidR="007A3644" w:rsidRPr="009A3385" w:rsidRDefault="007A3644" w:rsidP="00BC5C5D">
      <w:pPr>
        <w:jc w:val="both"/>
        <w:rPr>
          <w:rFonts w:ascii="Times New Roman" w:hAnsi="Times New Roman" w:cs="Times New Roman"/>
          <w:sz w:val="24"/>
          <w:szCs w:val="24"/>
        </w:rPr>
      </w:pPr>
      <w:r w:rsidRPr="009A3385">
        <w:rPr>
          <w:rFonts w:ascii="Times New Roman" w:hAnsi="Times New Roman" w:cs="Times New Roman"/>
          <w:sz w:val="24"/>
          <w:szCs w:val="24"/>
        </w:rPr>
        <w:t xml:space="preserve">The timing of surgery is a critical factor in geriatric hip fracture management. This study's finding that 87.3% of patients underwent surgery within 48 hours of admission aligns with recommendations from previous research, which has shown that early surgical intervention is associated with improved outcomes and reduced </w:t>
      </w:r>
      <w:proofErr w:type="gramStart"/>
      <w:r w:rsidRPr="009A3385">
        <w:rPr>
          <w:rFonts w:ascii="Times New Roman" w:hAnsi="Times New Roman" w:cs="Times New Roman"/>
          <w:sz w:val="24"/>
          <w:szCs w:val="24"/>
        </w:rPr>
        <w:t>complications</w:t>
      </w:r>
      <w:r w:rsidR="00077D68" w:rsidRPr="009A3385">
        <w:rPr>
          <w:rFonts w:ascii="Times New Roman" w:hAnsi="Times New Roman" w:cs="Times New Roman"/>
          <w:sz w:val="24"/>
          <w:szCs w:val="24"/>
        </w:rPr>
        <w:t>(</w:t>
      </w:r>
      <w:proofErr w:type="gramEnd"/>
      <w:r w:rsidR="00077D68" w:rsidRPr="009A3385">
        <w:rPr>
          <w:rFonts w:ascii="Times New Roman" w:hAnsi="Times New Roman" w:cs="Times New Roman"/>
          <w:sz w:val="24"/>
          <w:szCs w:val="24"/>
        </w:rPr>
        <w:t>2</w:t>
      </w:r>
      <w:r w:rsidR="00DB7744" w:rsidRPr="009A3385">
        <w:rPr>
          <w:rFonts w:ascii="Times New Roman" w:hAnsi="Times New Roman" w:cs="Times New Roman"/>
          <w:sz w:val="24"/>
          <w:szCs w:val="24"/>
        </w:rPr>
        <w:t>4</w:t>
      </w:r>
      <w:r w:rsidR="00077D68"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r w:rsidRPr="009A3385">
        <w:rPr>
          <w:rFonts w:ascii="Times New Roman" w:hAnsi="Times New Roman" w:cs="Times New Roman"/>
          <w:sz w:val="24"/>
          <w:szCs w:val="24"/>
        </w:rPr>
        <w:t xml:space="preserve"> However, the variability in time to hospital presentation highlights potential barriers to accessing timely care, which may be unique to the Tanzanian healthcare context.</w:t>
      </w:r>
    </w:p>
    <w:p w14:paraId="4F2BF381" w14:textId="0E352545" w:rsidR="007A3644" w:rsidRPr="009A3385" w:rsidRDefault="007A3644" w:rsidP="00BC5C5D">
      <w:pPr>
        <w:pStyle w:val="NormalWeb"/>
        <w:jc w:val="both"/>
      </w:pPr>
      <w:r w:rsidRPr="009A3385">
        <w:rPr>
          <w:rStyle w:val="ai-insert"/>
          <w:rFonts w:eastAsiaTheme="majorEastAsia"/>
        </w:rPr>
        <w:t xml:space="preserve">Elderly patients undergoing femur surgeries, particularly those related to hip and femoral neck fractures, face significant risks of intraoperative and postoperative complications due to their physiological vulnerabilities. </w:t>
      </w:r>
      <w:r w:rsidRPr="009A3385">
        <w:t>W</w:t>
      </w:r>
      <w:r w:rsidRPr="009A3385">
        <w:rPr>
          <w:rStyle w:val="unknown-copy-source"/>
        </w:rPr>
        <w:t>e noted r</w:t>
      </w:r>
      <w:r w:rsidRPr="009A3385">
        <w:t>e</w:t>
      </w:r>
      <w:r w:rsidRPr="009A3385">
        <w:rPr>
          <w:rStyle w:val="unknown-copy-source"/>
        </w:rPr>
        <w:t xml:space="preserve">admissions due to urinary tract infection, </w:t>
      </w:r>
      <w:proofErr w:type="spellStart"/>
      <w:r w:rsidRPr="009A3385">
        <w:rPr>
          <w:rStyle w:val="unknown-copy-source"/>
        </w:rPr>
        <w:t>anaemia</w:t>
      </w:r>
      <w:proofErr w:type="spellEnd"/>
      <w:r w:rsidR="00FE053F">
        <w:rPr>
          <w:rStyle w:val="unknown-copy-source"/>
        </w:rPr>
        <w:t xml:space="preserve"> </w:t>
      </w:r>
      <w:r w:rsidRPr="009A3385">
        <w:rPr>
          <w:rStyle w:val="unknown-copy-source"/>
        </w:rPr>
        <w:lastRenderedPageBreak/>
        <w:t>requiring blood transfusion</w:t>
      </w:r>
      <w:r w:rsidR="00566B44" w:rsidRPr="009A3385">
        <w:t xml:space="preserve">, </w:t>
      </w:r>
      <w:r w:rsidRPr="009A3385">
        <w:rPr>
          <w:rStyle w:val="unknown-copy-source"/>
        </w:rPr>
        <w:t xml:space="preserve">acute kidney injury, hip </w:t>
      </w:r>
      <w:r w:rsidR="00566B44" w:rsidRPr="009A3385">
        <w:rPr>
          <w:rStyle w:val="unknown-copy-source"/>
        </w:rPr>
        <w:t>re-</w:t>
      </w:r>
      <w:r w:rsidRPr="009A3385">
        <w:rPr>
          <w:rStyle w:val="unknown-copy-source"/>
        </w:rPr>
        <w:t>dislocation</w:t>
      </w:r>
      <w:r w:rsidR="00566B44" w:rsidRPr="009A3385">
        <w:rPr>
          <w:rStyle w:val="unknown-copy-source"/>
        </w:rPr>
        <w:t xml:space="preserve">, </w:t>
      </w:r>
      <w:r w:rsidRPr="009A3385">
        <w:rPr>
          <w:rStyle w:val="unknown-copy-source"/>
        </w:rPr>
        <w:t>peri-prosthetic fracture</w:t>
      </w:r>
      <w:r w:rsidR="00566B44" w:rsidRPr="009A3385">
        <w:rPr>
          <w:rStyle w:val="unknown-copy-source"/>
        </w:rPr>
        <w:t xml:space="preserve"> </w:t>
      </w:r>
      <w:r w:rsidRPr="009A3385">
        <w:t>a</w:t>
      </w:r>
      <w:r w:rsidR="00566B44" w:rsidRPr="009A3385">
        <w:rPr>
          <w:rStyle w:val="unknown-copy-source"/>
        </w:rPr>
        <w:t xml:space="preserve">nd surgical site infection. </w:t>
      </w:r>
      <w:r w:rsidRPr="009A3385">
        <w:t xml:space="preserve">Common complications reported in literature include aspiration pneumonia </w:t>
      </w:r>
      <w:r w:rsidR="00566B44" w:rsidRPr="009A3385">
        <w:t>(2</w:t>
      </w:r>
      <w:r w:rsidR="00DB7744" w:rsidRPr="009A3385">
        <w:t>5</w:t>
      </w:r>
      <w:r w:rsidR="00566B44" w:rsidRPr="009A3385">
        <w:t>)</w:t>
      </w:r>
      <w:r w:rsidRPr="009A3385">
        <w:t>, delirium</w:t>
      </w:r>
      <w:r w:rsidR="00DB7744" w:rsidRPr="009A3385">
        <w:t xml:space="preserve"> (26</w:t>
      </w:r>
      <w:r w:rsidRPr="009A3385">
        <w:t xml:space="preserve">), </w:t>
      </w:r>
      <w:r w:rsidRPr="009A3385">
        <w:rPr>
          <w:rStyle w:val="ai-insert"/>
          <w:rFonts w:eastAsiaTheme="majorEastAsia"/>
        </w:rPr>
        <w:t>mechanical complications, nonunion, and infections</w:t>
      </w:r>
      <w:r w:rsidRPr="009A3385">
        <w:t xml:space="preserve">. </w:t>
      </w:r>
      <w:r w:rsidRPr="009A3385">
        <w:rPr>
          <w:rStyle w:val="ai-insert"/>
          <w:rFonts w:eastAsiaTheme="majorEastAsia"/>
        </w:rPr>
        <w:t xml:space="preserve">The use of anticoagulants, presence of cerebrovascular diseases, and conditions like diabetes and obesity, </w:t>
      </w:r>
      <w:r w:rsidRPr="009A3385">
        <w:t xml:space="preserve">have been shown in literature to </w:t>
      </w:r>
      <w:r w:rsidRPr="009A3385">
        <w:rPr>
          <w:rStyle w:val="ai-insert"/>
          <w:rFonts w:eastAsiaTheme="majorEastAsia"/>
        </w:rPr>
        <w:t>increase the risk of these complications</w:t>
      </w:r>
      <w:r w:rsidR="009A3385" w:rsidRPr="009A3385">
        <w:rPr>
          <w:rStyle w:val="ai-insert"/>
          <w:rFonts w:eastAsiaTheme="majorEastAsia"/>
        </w:rPr>
        <w:t xml:space="preserve"> </w:t>
      </w:r>
      <w:r w:rsidR="00DB7744" w:rsidRPr="009A3385">
        <w:t>(27</w:t>
      </w:r>
      <w:r w:rsidR="00566B44" w:rsidRPr="009A3385">
        <w:t>)</w:t>
      </w:r>
      <w:r w:rsidR="009A3385" w:rsidRPr="009A3385">
        <w:t>.</w:t>
      </w:r>
      <w:r w:rsidR="00566B44" w:rsidRPr="009A3385">
        <w:t xml:space="preserve"> </w:t>
      </w:r>
    </w:p>
    <w:p w14:paraId="0BE24F77" w14:textId="48E0FEB9" w:rsidR="00FE053F" w:rsidRPr="00BC5C5D" w:rsidRDefault="005A5B55" w:rsidP="00BC5C5D">
      <w:pPr>
        <w:pStyle w:val="NormalWeb"/>
        <w:jc w:val="both"/>
        <w:rPr>
          <w:rFonts w:eastAsiaTheme="majorEastAsia"/>
        </w:rPr>
      </w:pPr>
      <w:r w:rsidRPr="009A3385">
        <w:t xml:space="preserve">The </w:t>
      </w:r>
      <w:proofErr w:type="gramStart"/>
      <w:r w:rsidRPr="009A3385">
        <w:t>one year</w:t>
      </w:r>
      <w:proofErr w:type="gramEnd"/>
      <w:r w:rsidRPr="009A3385">
        <w:t xml:space="preserve"> </w:t>
      </w:r>
      <w:r w:rsidRPr="009A3385">
        <w:rPr>
          <w:rStyle w:val="unknown-copy-source"/>
          <w:rFonts w:eastAsiaTheme="majorEastAsia"/>
        </w:rPr>
        <w:t xml:space="preserve">mortality </w:t>
      </w:r>
      <w:r w:rsidRPr="009A3385">
        <w:t>in this study was</w:t>
      </w:r>
      <w:r w:rsidRPr="009A3385">
        <w:rPr>
          <w:rStyle w:val="unknown-copy-source"/>
          <w:rFonts w:eastAsiaTheme="majorEastAsia"/>
        </w:rPr>
        <w:t xml:space="preserve"> 10</w:t>
      </w:r>
      <w:r w:rsidR="00366F86" w:rsidRPr="009A3385">
        <w:rPr>
          <w:rStyle w:val="unknown-copy-source"/>
          <w:rFonts w:eastAsiaTheme="majorEastAsia"/>
        </w:rPr>
        <w:t>.9</w:t>
      </w:r>
      <w:r w:rsidRPr="009A3385">
        <w:rPr>
          <w:rStyle w:val="unknown-copy-source"/>
          <w:rFonts w:eastAsiaTheme="majorEastAsia"/>
        </w:rPr>
        <w:t>%.</w:t>
      </w:r>
      <w:r w:rsidRPr="009A3385">
        <w:t xml:space="preserve"> </w:t>
      </w:r>
      <w:r w:rsidRPr="009A3385">
        <w:rPr>
          <w:rStyle w:val="ai-insert"/>
        </w:rPr>
        <w:t>Studies highlight that surgical intervention generally results in lower mortality rates compared to conservative, non-surgical treatment for femur fractures in elderly patients</w:t>
      </w:r>
      <w:r w:rsidR="00566B44" w:rsidRPr="009A3385">
        <w:rPr>
          <w:rStyle w:val="ai-insert"/>
        </w:rPr>
        <w:t xml:space="preserve"> (</w:t>
      </w:r>
      <w:r w:rsidR="00DB7744" w:rsidRPr="009A3385">
        <w:rPr>
          <w:rStyle w:val="ai-insert"/>
        </w:rPr>
        <w:t>28</w:t>
      </w:r>
      <w:r w:rsidRPr="009A3385">
        <w:rPr>
          <w:rStyle w:val="ai-insert"/>
        </w:rPr>
        <w:t xml:space="preserve">). </w:t>
      </w:r>
      <w:r w:rsidRPr="009A3385">
        <w:rPr>
          <w:rStyle w:val="ai-insert"/>
          <w:rFonts w:eastAsiaTheme="majorEastAsia"/>
        </w:rPr>
        <w:t xml:space="preserve">For osteoporotic femur fractures in the elderly, conservative treatment is occasionally employed for non-displaced fractures or when patients present a high operative risk, but this approach </w:t>
      </w:r>
      <w:proofErr w:type="gramStart"/>
      <w:r w:rsidRPr="009A3385">
        <w:rPr>
          <w:rStyle w:val="ai-insert"/>
          <w:rFonts w:eastAsiaTheme="majorEastAsia"/>
        </w:rPr>
        <w:t>subjects</w:t>
      </w:r>
      <w:proofErr w:type="gramEnd"/>
      <w:r w:rsidRPr="009A3385">
        <w:rPr>
          <w:rStyle w:val="ai-insert"/>
          <w:rFonts w:eastAsiaTheme="majorEastAsia"/>
        </w:rPr>
        <w:t xml:space="preserve"> patients to the risks associated with prolonged immobilization, contributing to increased mortality rates</w:t>
      </w:r>
      <w:r w:rsidR="00B45A7A" w:rsidRPr="009A3385">
        <w:rPr>
          <w:rStyle w:val="ai-insert"/>
          <w:rFonts w:eastAsiaTheme="majorEastAsia"/>
        </w:rPr>
        <w:t xml:space="preserve"> </w:t>
      </w:r>
      <w:r w:rsidR="00137F1B" w:rsidRPr="009A3385">
        <w:rPr>
          <w:rStyle w:val="ai-insert"/>
          <w:rFonts w:eastAsiaTheme="majorEastAsia"/>
        </w:rPr>
        <w:t>(</w:t>
      </w:r>
      <w:r w:rsidR="00DB7744" w:rsidRPr="009A3385">
        <w:rPr>
          <w:rStyle w:val="ai-insert"/>
          <w:rFonts w:eastAsiaTheme="majorEastAsia"/>
        </w:rPr>
        <w:t>29</w:t>
      </w:r>
      <w:r w:rsidRPr="009A3385">
        <w:t xml:space="preserve">). </w:t>
      </w:r>
      <w:r w:rsidRPr="009A3385">
        <w:rPr>
          <w:rStyle w:val="ai-insert"/>
          <w:rFonts w:eastAsiaTheme="majorEastAsia"/>
        </w:rPr>
        <w:t>Moreover, the presence of comorbidities and advanced age further exacerbates the likelihood of mortality in non-operated cases</w:t>
      </w:r>
      <w:r w:rsidRPr="009A3385">
        <w:t xml:space="preserve"> (</w:t>
      </w:r>
      <w:r w:rsidR="00137F1B" w:rsidRPr="009A3385">
        <w:t>3</w:t>
      </w:r>
      <w:r w:rsidR="00DB7744" w:rsidRPr="009A3385">
        <w:t>0</w:t>
      </w:r>
      <w:r w:rsidR="00137F1B" w:rsidRPr="009A3385">
        <w:t>,3</w:t>
      </w:r>
      <w:r w:rsidR="00DB7744" w:rsidRPr="009A3385">
        <w:t>1</w:t>
      </w:r>
      <w:r w:rsidR="00137F1B" w:rsidRPr="009A3385">
        <w:t>)</w:t>
      </w:r>
      <w:r w:rsidR="009A3385" w:rsidRPr="009A3385">
        <w:t>.</w:t>
      </w:r>
      <w:r w:rsidR="00137F1B" w:rsidRPr="009A3385">
        <w:t xml:space="preserve"> </w:t>
      </w:r>
      <w:r w:rsidRPr="009A3385">
        <w:rPr>
          <w:rStyle w:val="ai-insert"/>
          <w:rFonts w:eastAsiaTheme="majorEastAsia"/>
        </w:rPr>
        <w:t>Therefore, the decision to operate or not, along with the timing of surgery and the patient’s overall health condition, plays critical roles in determining the outcomes following femur fractures. The poor outcomes associated with non-surgical management highlight the importance of individualized treatment strategies aimed at reducing mortality risks among these patients.</w:t>
      </w:r>
    </w:p>
    <w:p w14:paraId="040F4C92" w14:textId="39C1708C" w:rsidR="00FE053F" w:rsidRPr="00BC5C5D" w:rsidRDefault="00FE053F" w:rsidP="00FE053F">
      <w:pPr>
        <w:jc w:val="both"/>
        <w:rPr>
          <w:rFonts w:ascii="Times New Roman" w:hAnsi="Times New Roman" w:cs="Times New Roman"/>
          <w:sz w:val="24"/>
          <w:szCs w:val="24"/>
        </w:rPr>
      </w:pPr>
      <w:r>
        <w:rPr>
          <w:rFonts w:ascii="Times New Roman" w:hAnsi="Times New Roman" w:cs="Times New Roman"/>
          <w:sz w:val="24"/>
          <w:szCs w:val="24"/>
        </w:rPr>
        <w:t>In our study, among the variables analyzed,</w:t>
      </w:r>
      <w:r w:rsidRPr="00BC5C5D">
        <w:rPr>
          <w:rFonts w:ascii="Times New Roman" w:hAnsi="Times New Roman" w:cs="Times New Roman"/>
          <w:sz w:val="24"/>
          <w:szCs w:val="24"/>
        </w:rPr>
        <w:t xml:space="preserve"> low hemoglobin levels remained an independent predictor of mortality after adjustment</w:t>
      </w:r>
      <w:r>
        <w:rPr>
          <w:rFonts w:ascii="Times New Roman" w:hAnsi="Times New Roman" w:cs="Times New Roman"/>
          <w:sz w:val="24"/>
          <w:szCs w:val="24"/>
        </w:rPr>
        <w:t xml:space="preserve">. This </w:t>
      </w:r>
      <w:r w:rsidRPr="00BC5C5D">
        <w:rPr>
          <w:rFonts w:ascii="Times New Roman" w:hAnsi="Times New Roman" w:cs="Times New Roman"/>
          <w:sz w:val="24"/>
          <w:szCs w:val="24"/>
        </w:rPr>
        <w:t>highlight</w:t>
      </w:r>
      <w:r>
        <w:rPr>
          <w:rFonts w:ascii="Times New Roman" w:hAnsi="Times New Roman" w:cs="Times New Roman"/>
          <w:sz w:val="24"/>
          <w:szCs w:val="24"/>
        </w:rPr>
        <w:t>s</w:t>
      </w:r>
      <w:r w:rsidRPr="00BC5C5D">
        <w:rPr>
          <w:rFonts w:ascii="Times New Roman" w:hAnsi="Times New Roman" w:cs="Times New Roman"/>
          <w:sz w:val="24"/>
          <w:szCs w:val="24"/>
        </w:rPr>
        <w:t xml:space="preserve"> anemia as a crucial modifiable risk factor. Although the confidence interval for this</w:t>
      </w:r>
      <w:r>
        <w:rPr>
          <w:rFonts w:ascii="Times New Roman" w:hAnsi="Times New Roman" w:cs="Times New Roman"/>
          <w:sz w:val="24"/>
          <w:szCs w:val="24"/>
        </w:rPr>
        <w:t xml:space="preserve"> finding</w:t>
      </w:r>
      <w:r w:rsidRPr="00BC5C5D">
        <w:rPr>
          <w:rFonts w:ascii="Times New Roman" w:hAnsi="Times New Roman" w:cs="Times New Roman"/>
          <w:sz w:val="24"/>
          <w:szCs w:val="24"/>
        </w:rPr>
        <w:t xml:space="preserve"> is relatively wide, which reflect the limited sample size and low number of mortality events, the direction and magnitude of the effect points to a clinically meaningful association that is in line with existing literature linking perioperative anemia with worse clinical outcomes in geriatric </w:t>
      </w:r>
      <w:proofErr w:type="gramStart"/>
      <w:r w:rsidRPr="00BC5C5D">
        <w:rPr>
          <w:rFonts w:ascii="Times New Roman" w:hAnsi="Times New Roman" w:cs="Times New Roman"/>
          <w:sz w:val="24"/>
          <w:szCs w:val="24"/>
        </w:rPr>
        <w:t>patients.</w:t>
      </w:r>
      <w:r w:rsidR="00EA0594">
        <w:rPr>
          <w:rFonts w:ascii="Times New Roman" w:hAnsi="Times New Roman" w:cs="Times New Roman"/>
          <w:sz w:val="24"/>
          <w:szCs w:val="24"/>
        </w:rPr>
        <w:t>(</w:t>
      </w:r>
      <w:proofErr w:type="gramEnd"/>
      <w:r w:rsidR="00EA0594">
        <w:rPr>
          <w:rFonts w:ascii="Times New Roman" w:hAnsi="Times New Roman" w:cs="Times New Roman"/>
          <w:sz w:val="24"/>
          <w:szCs w:val="24"/>
        </w:rPr>
        <w:t>32)</w:t>
      </w:r>
    </w:p>
    <w:p w14:paraId="10F3DE3D" w14:textId="27E372A1" w:rsidR="00FE053F" w:rsidRPr="009A3385" w:rsidRDefault="004860B9" w:rsidP="00BC5C5D">
      <w:pPr>
        <w:jc w:val="both"/>
        <w:rPr>
          <w:rStyle w:val="ai-insert"/>
          <w:rFonts w:eastAsiaTheme="majorEastAsia"/>
        </w:rPr>
      </w:pPr>
      <w:r>
        <w:rPr>
          <w:rFonts w:ascii="Times New Roman" w:hAnsi="Times New Roman" w:cs="Times New Roman"/>
          <w:sz w:val="24"/>
          <w:szCs w:val="24"/>
        </w:rPr>
        <w:t>S</w:t>
      </w:r>
      <w:r w:rsidR="00FE053F" w:rsidRPr="00BC5C5D">
        <w:rPr>
          <w:rFonts w:ascii="Times New Roman" w:hAnsi="Times New Roman" w:cs="Times New Roman"/>
          <w:sz w:val="24"/>
          <w:szCs w:val="24"/>
        </w:rPr>
        <w:t>ex was another independent variable that predicted mortality</w:t>
      </w:r>
      <w:r>
        <w:rPr>
          <w:rFonts w:ascii="Times New Roman" w:hAnsi="Times New Roman" w:cs="Times New Roman"/>
          <w:sz w:val="24"/>
          <w:szCs w:val="24"/>
        </w:rPr>
        <w:t xml:space="preserve"> after adjustment,</w:t>
      </w:r>
      <w:r w:rsidR="00FE053F" w:rsidRPr="00BC5C5D">
        <w:rPr>
          <w:rFonts w:ascii="Times New Roman" w:hAnsi="Times New Roman" w:cs="Times New Roman"/>
          <w:sz w:val="24"/>
          <w:szCs w:val="24"/>
        </w:rPr>
        <w:t xml:space="preserve"> with female patients demonstrating significantly lower odds of mortality compared to male patients. This finding has also been reported in some studies and may reflect the differences in baseline health status, comorbidity burden and physiologic reserves between the sexes.</w:t>
      </w:r>
      <w:r w:rsidR="00EA0594">
        <w:rPr>
          <w:rFonts w:ascii="Times New Roman" w:hAnsi="Times New Roman" w:cs="Times New Roman"/>
          <w:sz w:val="24"/>
          <w:szCs w:val="24"/>
        </w:rPr>
        <w:t xml:space="preserve"> (33)</w:t>
      </w:r>
      <w:r w:rsidR="00FE053F" w:rsidRPr="00BC5C5D">
        <w:rPr>
          <w:rFonts w:ascii="Times New Roman" w:hAnsi="Times New Roman" w:cs="Times New Roman"/>
          <w:sz w:val="24"/>
          <w:szCs w:val="24"/>
        </w:rPr>
        <w:t xml:space="preserve"> </w:t>
      </w:r>
      <w:r w:rsidR="00C340A1">
        <w:rPr>
          <w:rFonts w:ascii="Times New Roman" w:hAnsi="Times New Roman" w:cs="Times New Roman"/>
          <w:sz w:val="24"/>
          <w:szCs w:val="24"/>
        </w:rPr>
        <w:t xml:space="preserve">Although age and other variables shown to be significant predictors in </w:t>
      </w:r>
      <w:r w:rsidR="0098277E">
        <w:rPr>
          <w:rFonts w:ascii="Times New Roman" w:hAnsi="Times New Roman" w:cs="Times New Roman"/>
          <w:sz w:val="24"/>
          <w:szCs w:val="24"/>
        </w:rPr>
        <w:t>previous</w:t>
      </w:r>
      <w:r w:rsidR="00C340A1">
        <w:rPr>
          <w:rFonts w:ascii="Times New Roman" w:hAnsi="Times New Roman" w:cs="Times New Roman"/>
          <w:sz w:val="24"/>
          <w:szCs w:val="24"/>
        </w:rPr>
        <w:t xml:space="preserve"> studies were not retained in our multivariable model, this is likely influenced by the use of binary </w:t>
      </w:r>
      <w:r w:rsidR="0098277E">
        <w:rPr>
          <w:rFonts w:ascii="Times New Roman" w:hAnsi="Times New Roman" w:cs="Times New Roman"/>
          <w:sz w:val="24"/>
          <w:szCs w:val="24"/>
        </w:rPr>
        <w:t>categorization</w:t>
      </w:r>
      <w:r w:rsidR="00C340A1">
        <w:rPr>
          <w:rFonts w:ascii="Times New Roman" w:hAnsi="Times New Roman" w:cs="Times New Roman"/>
          <w:sz w:val="24"/>
          <w:szCs w:val="24"/>
        </w:rPr>
        <w:t xml:space="preserve"> in our </w:t>
      </w:r>
      <w:r w:rsidR="0098277E">
        <w:rPr>
          <w:rFonts w:ascii="Times New Roman" w:hAnsi="Times New Roman" w:cs="Times New Roman"/>
          <w:sz w:val="24"/>
          <w:szCs w:val="24"/>
        </w:rPr>
        <w:t>analysis</w:t>
      </w:r>
      <w:r w:rsidR="00C340A1">
        <w:rPr>
          <w:rFonts w:ascii="Times New Roman" w:hAnsi="Times New Roman" w:cs="Times New Roman"/>
          <w:sz w:val="24"/>
          <w:szCs w:val="24"/>
        </w:rPr>
        <w:t>. B</w:t>
      </w:r>
      <w:r w:rsidR="00FE053F" w:rsidRPr="00BC5C5D">
        <w:rPr>
          <w:rFonts w:ascii="Times New Roman" w:hAnsi="Times New Roman" w:cs="Times New Roman"/>
          <w:sz w:val="24"/>
          <w:szCs w:val="24"/>
        </w:rPr>
        <w:t>inary categori</w:t>
      </w:r>
      <w:r w:rsidR="00C340A1">
        <w:rPr>
          <w:rFonts w:ascii="Times New Roman" w:hAnsi="Times New Roman" w:cs="Times New Roman"/>
          <w:sz w:val="24"/>
          <w:szCs w:val="24"/>
        </w:rPr>
        <w:t>zation of variables such as</w:t>
      </w:r>
      <w:r w:rsidR="00FE053F" w:rsidRPr="00BC5C5D">
        <w:rPr>
          <w:rFonts w:ascii="Times New Roman" w:hAnsi="Times New Roman" w:cs="Times New Roman"/>
          <w:sz w:val="24"/>
          <w:szCs w:val="24"/>
        </w:rPr>
        <w:t xml:space="preserve"> age limits the ability to assess dose dependent effects, showing an inherent limitation of the analytical approach used. In contrast, other studies conducted globally show age to be a significant predictor of mortality in these patients.</w:t>
      </w:r>
      <w:r w:rsidR="0098277E">
        <w:rPr>
          <w:rFonts w:ascii="Times New Roman" w:hAnsi="Times New Roman" w:cs="Times New Roman"/>
          <w:sz w:val="24"/>
          <w:szCs w:val="24"/>
        </w:rPr>
        <w:t xml:space="preserve"> (34)</w:t>
      </w:r>
    </w:p>
    <w:p w14:paraId="49ED1072" w14:textId="5BB1448E" w:rsidR="005A5B55" w:rsidRPr="009A3385" w:rsidRDefault="005A5B55" w:rsidP="00BC5C5D">
      <w:pPr>
        <w:pStyle w:val="NormalWeb"/>
        <w:jc w:val="both"/>
      </w:pPr>
      <w:r w:rsidRPr="009A3385">
        <w:rPr>
          <w:rStyle w:val="ai-insert"/>
          <w:rFonts w:eastAsiaTheme="majorEastAsia"/>
        </w:rPr>
        <w:t>The high prevalence of comorbidities observed in the study population, particularly hypertension</w:t>
      </w:r>
      <w:r w:rsidRPr="009A3385">
        <w:t xml:space="preserve"> (50.9%)</w:t>
      </w:r>
      <w:r w:rsidRPr="009A3385">
        <w:rPr>
          <w:rStyle w:val="ai-insert"/>
          <w:rFonts w:eastAsiaTheme="majorEastAsia"/>
        </w:rPr>
        <w:t>, diabetes</w:t>
      </w:r>
      <w:r w:rsidRPr="009A3385">
        <w:t xml:space="preserve"> (38.2%) and </w:t>
      </w:r>
      <w:r w:rsidR="002A5BB0">
        <w:t xml:space="preserve">significant </w:t>
      </w:r>
      <w:r w:rsidRPr="009A3385">
        <w:t>anemia (58.2%) among these fall victims</w:t>
      </w:r>
      <w:r w:rsidRPr="009A3385">
        <w:rPr>
          <w:rStyle w:val="ai-insert"/>
          <w:rFonts w:eastAsiaTheme="majorEastAsia"/>
        </w:rPr>
        <w:t xml:space="preserve">, underscores the complex medical management required for these patients. These findings emphasize the need for a multidisciplinary approach in treating geriatric proximal femur fractures, involving not only orthopedic surgeons but also </w:t>
      </w:r>
      <w:r w:rsidRPr="009A3385">
        <w:t xml:space="preserve">a multidisciplinary medical, </w:t>
      </w:r>
      <w:r w:rsidR="00A57AAD" w:rsidRPr="009A3385">
        <w:t>anesthesia</w:t>
      </w:r>
      <w:r w:rsidRPr="009A3385">
        <w:t xml:space="preserve">, critical care and </w:t>
      </w:r>
      <w:r w:rsidRPr="009A3385">
        <w:rPr>
          <w:rStyle w:val="ai-insert"/>
          <w:rFonts w:eastAsiaTheme="majorEastAsia"/>
        </w:rPr>
        <w:t>rehabilitation specialists</w:t>
      </w:r>
      <w:r w:rsidRPr="009A3385">
        <w:t>, a luxury that is seldom available in the Tanzanian setup</w:t>
      </w:r>
      <w:r w:rsidRPr="009A3385">
        <w:rPr>
          <w:rStyle w:val="ai-insert"/>
          <w:rFonts w:eastAsiaTheme="majorEastAsia"/>
        </w:rPr>
        <w:t>. Challenges with uninterrupted availability of blood products is another major</w:t>
      </w:r>
      <w:r w:rsidR="00A57AAD" w:rsidRPr="009A3385">
        <w:rPr>
          <w:rStyle w:val="ai-insert"/>
          <w:rFonts w:eastAsiaTheme="majorEastAsia"/>
        </w:rPr>
        <w:t xml:space="preserve"> limitation in the African context</w:t>
      </w:r>
      <w:r w:rsidRPr="009A3385">
        <w:rPr>
          <w:rStyle w:val="ai-insert"/>
          <w:rFonts w:eastAsiaTheme="majorEastAsia"/>
        </w:rPr>
        <w:t xml:space="preserve"> (</w:t>
      </w:r>
      <w:r w:rsidR="00137F1B" w:rsidRPr="009A3385">
        <w:rPr>
          <w:rStyle w:val="ai-insert"/>
          <w:rFonts w:eastAsiaTheme="majorEastAsia"/>
        </w:rPr>
        <w:t>3</w:t>
      </w:r>
      <w:r w:rsidR="0098277E">
        <w:rPr>
          <w:rStyle w:val="ai-insert"/>
          <w:rFonts w:eastAsiaTheme="majorEastAsia"/>
        </w:rPr>
        <w:t>5</w:t>
      </w:r>
      <w:proofErr w:type="gramStart"/>
      <w:r w:rsidRPr="009A3385">
        <w:rPr>
          <w:rStyle w:val="ai-insert"/>
          <w:rFonts w:eastAsiaTheme="majorEastAsia"/>
        </w:rPr>
        <w:t>).</w:t>
      </w:r>
      <w:r w:rsidRPr="009A3385">
        <w:t>While</w:t>
      </w:r>
      <w:proofErr w:type="gramEnd"/>
      <w:r w:rsidRPr="009A3385">
        <w:t xml:space="preserve"> ther</w:t>
      </w:r>
      <w:r w:rsidR="00A57AAD" w:rsidRPr="009A3385">
        <w:t>e is no way of overcoming these</w:t>
      </w:r>
      <w:r w:rsidRPr="009A3385">
        <w:t xml:space="preserve"> requirements, in LMICs like Tanzania, we may have to adapt in different ways while providing the same level of care for these fall victims. T</w:t>
      </w:r>
      <w:r w:rsidRPr="009A3385">
        <w:rPr>
          <w:rStyle w:val="ai-insert"/>
          <w:rFonts w:eastAsiaTheme="majorEastAsia"/>
        </w:rPr>
        <w:t>raining general practitioners in basic geriatric care principles</w:t>
      </w:r>
      <w:r w:rsidRPr="009A3385">
        <w:t xml:space="preserve"> can help</w:t>
      </w:r>
      <w:r w:rsidRPr="009A3385">
        <w:rPr>
          <w:rStyle w:val="ai-insert"/>
          <w:rFonts w:eastAsiaTheme="majorEastAsia"/>
        </w:rPr>
        <w:t xml:space="preserve"> to bridge the specialist </w:t>
      </w:r>
      <w:r w:rsidRPr="009A3385">
        <w:rPr>
          <w:rStyle w:val="ai-insert"/>
          <w:rFonts w:eastAsiaTheme="majorEastAsia"/>
        </w:rPr>
        <w:lastRenderedPageBreak/>
        <w:t>gap. Telemedicine consultations with specialists from h</w:t>
      </w:r>
      <w:r w:rsidRPr="009A3385">
        <w:t>igher</w:t>
      </w:r>
      <w:r w:rsidRPr="009A3385">
        <w:rPr>
          <w:rStyle w:val="ai-insert"/>
          <w:rFonts w:eastAsiaTheme="majorEastAsia"/>
        </w:rPr>
        <w:t xml:space="preserve"> centers or international partners could provide additional support for complex cases. </w:t>
      </w:r>
    </w:p>
    <w:p w14:paraId="3B64A9AC" w14:textId="4D8D6675" w:rsidR="001F5380" w:rsidRDefault="00A86110">
      <w:pPr>
        <w:pStyle w:val="NormalWeb"/>
        <w:jc w:val="both"/>
        <w:rPr>
          <w:rStyle w:val="ai-insert"/>
          <w:rFonts w:eastAsiaTheme="majorEastAsia"/>
        </w:rPr>
      </w:pPr>
      <w:r w:rsidRPr="009A3385">
        <w:rPr>
          <w:rStyle w:val="ai-insert"/>
          <w:rFonts w:eastAsiaTheme="majorEastAsia"/>
        </w:rPr>
        <w:t>Adopting evidence-based strategies for fall prevention and tailoring current interventions to fit the Tanzanian environment could greatly alleviate the strain on the healthcare system and enhance the quality of life for older adults. These strategies encompass home safety evaluations, exercises to improve balance and strength, and medication assessments to minimize fall risks. Furthermore, community-driven educational programs could increase awareness about osteoporosis and emphasize the importance of bone health through adequate nutrition and physical activity. Partnering with local healthcare professionals and community leaders to create culturally sensitive interventions may boost the effectiveness and acceptance of these programs among Tanzania's elderly population.</w:t>
      </w:r>
      <w:r w:rsidR="004553BC" w:rsidRPr="009A3385">
        <w:rPr>
          <w:rStyle w:val="ai-insert"/>
          <w:rFonts w:eastAsiaTheme="majorEastAsia"/>
        </w:rPr>
        <w:t xml:space="preserve"> For those who have these fractures </w:t>
      </w:r>
      <w:r w:rsidR="00910445">
        <w:rPr>
          <w:rStyle w:val="ai-insert"/>
          <w:rFonts w:eastAsiaTheme="majorEastAsia"/>
        </w:rPr>
        <w:t xml:space="preserve">need to </w:t>
      </w:r>
      <w:r w:rsidR="004553BC" w:rsidRPr="009A3385">
        <w:rPr>
          <w:rStyle w:val="ai-insert"/>
          <w:rFonts w:eastAsiaTheme="majorEastAsia"/>
        </w:rPr>
        <w:t>have to be evaluated well, stabilized and appropriate prompt surgical intervention after thorough counselling to the patient and their relatives on the possible outcomes.</w:t>
      </w:r>
    </w:p>
    <w:p w14:paraId="1BB42357" w14:textId="0B08B5E0" w:rsidR="00375A7C" w:rsidRPr="009A3385" w:rsidRDefault="0023510A"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CONCLUSION</w:t>
      </w:r>
    </w:p>
    <w:p w14:paraId="29D61378" w14:textId="10E6401C" w:rsidR="00815A5E" w:rsidRDefault="00815A5E">
      <w:pPr>
        <w:jc w:val="both"/>
        <w:rPr>
          <w:rFonts w:ascii="Times New Roman" w:hAnsi="Times New Roman" w:cs="Times New Roman"/>
          <w:sz w:val="24"/>
          <w:szCs w:val="24"/>
        </w:rPr>
      </w:pPr>
      <w:r w:rsidRPr="009A3385">
        <w:rPr>
          <w:rFonts w:ascii="Times New Roman" w:hAnsi="Times New Roman" w:cs="Times New Roman"/>
          <w:sz w:val="24"/>
          <w:szCs w:val="24"/>
        </w:rPr>
        <w:t>Geriatric proximal femur fractures at our center primarily affect elderly females and are most often due to low-energy falls. Surgical management, mainly through arthroplasty or internal fixation, is typically performed within 48 hours</w:t>
      </w:r>
      <w:r w:rsidR="005B2A05" w:rsidRPr="009A3385">
        <w:rPr>
          <w:rFonts w:ascii="Times New Roman" w:hAnsi="Times New Roman" w:cs="Times New Roman"/>
          <w:sz w:val="24"/>
          <w:szCs w:val="24"/>
        </w:rPr>
        <w:t xml:space="preserve"> at our setting. The type of injury and the treatment </w:t>
      </w:r>
      <w:r w:rsidR="002A5BB0" w:rsidRPr="009A3385">
        <w:rPr>
          <w:rFonts w:ascii="Times New Roman" w:hAnsi="Times New Roman" w:cs="Times New Roman"/>
          <w:sz w:val="24"/>
          <w:szCs w:val="24"/>
        </w:rPr>
        <w:t>ha</w:t>
      </w:r>
      <w:r w:rsidR="002A5BB0">
        <w:rPr>
          <w:rFonts w:ascii="Times New Roman" w:hAnsi="Times New Roman" w:cs="Times New Roman"/>
          <w:sz w:val="24"/>
          <w:szCs w:val="24"/>
        </w:rPr>
        <w:t>s</w:t>
      </w:r>
      <w:r w:rsidR="002A5BB0" w:rsidRPr="009A3385">
        <w:rPr>
          <w:rFonts w:ascii="Times New Roman" w:hAnsi="Times New Roman" w:cs="Times New Roman"/>
          <w:sz w:val="24"/>
          <w:szCs w:val="24"/>
        </w:rPr>
        <w:t xml:space="preserve"> </w:t>
      </w:r>
      <w:r w:rsidR="005B2A05" w:rsidRPr="009A3385">
        <w:rPr>
          <w:rFonts w:ascii="Times New Roman" w:hAnsi="Times New Roman" w:cs="Times New Roman"/>
          <w:sz w:val="24"/>
          <w:szCs w:val="24"/>
        </w:rPr>
        <w:t>significant associations to functional outcomes of the patients.</w:t>
      </w:r>
      <w:r w:rsidR="00B45A7A" w:rsidRPr="009A3385">
        <w:rPr>
          <w:rFonts w:ascii="Times New Roman" w:hAnsi="Times New Roman" w:cs="Times New Roman"/>
          <w:sz w:val="24"/>
          <w:szCs w:val="24"/>
        </w:rPr>
        <w:t xml:space="preserve"> Replacement has been shown to have better outcomes than fixation.</w:t>
      </w:r>
      <w:r w:rsidR="005B2A05" w:rsidRPr="009A3385">
        <w:rPr>
          <w:rFonts w:ascii="Times New Roman" w:hAnsi="Times New Roman" w:cs="Times New Roman"/>
          <w:sz w:val="24"/>
          <w:szCs w:val="24"/>
        </w:rPr>
        <w:t xml:space="preserve"> The 1</w:t>
      </w:r>
      <w:r w:rsidR="002A5BB0">
        <w:rPr>
          <w:rFonts w:ascii="Times New Roman" w:hAnsi="Times New Roman" w:cs="Times New Roman"/>
          <w:sz w:val="24"/>
          <w:szCs w:val="24"/>
        </w:rPr>
        <w:t>-</w:t>
      </w:r>
      <w:r w:rsidR="005B2A05" w:rsidRPr="009A3385">
        <w:rPr>
          <w:rFonts w:ascii="Times New Roman" w:hAnsi="Times New Roman" w:cs="Times New Roman"/>
          <w:sz w:val="24"/>
          <w:szCs w:val="24"/>
        </w:rPr>
        <w:t>year mortality for surgically fixed geriatric hip fractures was significant at 10.9%. The</w:t>
      </w:r>
      <w:r w:rsidR="002A5BB0">
        <w:rPr>
          <w:rFonts w:ascii="Times New Roman" w:hAnsi="Times New Roman" w:cs="Times New Roman"/>
          <w:sz w:val="24"/>
          <w:szCs w:val="24"/>
        </w:rPr>
        <w:t xml:space="preserve"> presence of anemia of less than 10 g/dL and male </w:t>
      </w:r>
      <w:proofErr w:type="gramStart"/>
      <w:r w:rsidR="002A5BB0">
        <w:rPr>
          <w:rFonts w:ascii="Times New Roman" w:hAnsi="Times New Roman" w:cs="Times New Roman"/>
          <w:sz w:val="24"/>
          <w:szCs w:val="24"/>
        </w:rPr>
        <w:t xml:space="preserve">sex </w:t>
      </w:r>
      <w:r w:rsidR="005B2A05" w:rsidRPr="009A3385">
        <w:rPr>
          <w:rFonts w:ascii="Times New Roman" w:hAnsi="Times New Roman" w:cs="Times New Roman"/>
          <w:sz w:val="24"/>
          <w:szCs w:val="24"/>
        </w:rPr>
        <w:t xml:space="preserve"> have</w:t>
      </w:r>
      <w:proofErr w:type="gramEnd"/>
      <w:r w:rsidR="005B2A05" w:rsidRPr="009A3385">
        <w:rPr>
          <w:rFonts w:ascii="Times New Roman" w:hAnsi="Times New Roman" w:cs="Times New Roman"/>
          <w:sz w:val="24"/>
          <w:szCs w:val="24"/>
        </w:rPr>
        <w:t xml:space="preserve"> a greater risk to mortality at 1 year</w:t>
      </w:r>
      <w:r w:rsidRPr="009A3385">
        <w:rPr>
          <w:rFonts w:ascii="Times New Roman" w:hAnsi="Times New Roman" w:cs="Times New Roman"/>
          <w:sz w:val="24"/>
          <w:szCs w:val="24"/>
        </w:rPr>
        <w:t xml:space="preserve">. </w:t>
      </w:r>
    </w:p>
    <w:p w14:paraId="1C6C4E00" w14:textId="77777777" w:rsidR="002A5BB0" w:rsidRPr="009A3385" w:rsidRDefault="002A5BB0" w:rsidP="00BC5C5D">
      <w:pPr>
        <w:jc w:val="both"/>
        <w:rPr>
          <w:rFonts w:ascii="Times New Roman" w:hAnsi="Times New Roman" w:cs="Times New Roman"/>
          <w:sz w:val="24"/>
          <w:szCs w:val="24"/>
        </w:rPr>
      </w:pPr>
    </w:p>
    <w:p w14:paraId="355D56FF" w14:textId="26908C4F" w:rsidR="00375A7C" w:rsidRPr="009A3385" w:rsidRDefault="0023510A" w:rsidP="00BC5C5D">
      <w:pPr>
        <w:jc w:val="both"/>
        <w:rPr>
          <w:rFonts w:ascii="Times New Roman" w:hAnsi="Times New Roman" w:cs="Times New Roman"/>
          <w:b/>
          <w:bCs/>
          <w:sz w:val="24"/>
          <w:szCs w:val="24"/>
        </w:rPr>
      </w:pPr>
      <w:r w:rsidRPr="009A3385">
        <w:rPr>
          <w:rFonts w:ascii="Times New Roman" w:hAnsi="Times New Roman" w:cs="Times New Roman"/>
          <w:b/>
          <w:bCs/>
          <w:sz w:val="24"/>
          <w:szCs w:val="24"/>
        </w:rPr>
        <w:t>REFERENCES</w:t>
      </w:r>
    </w:p>
    <w:p w14:paraId="58DF51FF" w14:textId="4D7E2F85" w:rsidR="00F80DFA" w:rsidRPr="009A3385" w:rsidRDefault="00F80DFA"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sz w:val="24"/>
          <w:szCs w:val="24"/>
        </w:rPr>
        <w:t>1</w:t>
      </w:r>
      <w:r w:rsidRPr="009A3385">
        <w:rPr>
          <w:rFonts w:ascii="Times New Roman" w:hAnsi="Times New Roman" w:cs="Times New Roman"/>
          <w:noProof/>
          <w:sz w:val="24"/>
          <w:szCs w:val="24"/>
        </w:rPr>
        <w:t xml:space="preserve"> Cumming RG, Klineberg RJ. Case-Control Study of Risk Factors for Hip Fractures in the</w:t>
      </w:r>
      <w:r w:rsidR="009A3385">
        <w:rPr>
          <w:rFonts w:ascii="Times New Roman" w:hAnsi="Times New Roman" w:cs="Times New Roman"/>
          <w:noProof/>
          <w:sz w:val="24"/>
          <w:szCs w:val="24"/>
        </w:rPr>
        <w:t xml:space="preserve"> </w:t>
      </w:r>
      <w:r w:rsidRPr="009A3385">
        <w:rPr>
          <w:rFonts w:ascii="Times New Roman" w:hAnsi="Times New Roman" w:cs="Times New Roman"/>
          <w:noProof/>
          <w:sz w:val="24"/>
          <w:szCs w:val="24"/>
        </w:rPr>
        <w:t>Elderly. Am J Epidemiol  1994 Mar 1;139(5):493–503.</w:t>
      </w:r>
      <w:r w:rsidR="003F0712">
        <w:rPr>
          <w:rFonts w:ascii="Times New Roman" w:hAnsi="Times New Roman" w:cs="Times New Roman"/>
          <w:noProof/>
          <w:sz w:val="24"/>
          <w:szCs w:val="24"/>
        </w:rPr>
        <w:t xml:space="preserve"> </w:t>
      </w:r>
      <w:hyperlink r:id="rId8" w:history="1">
        <w:r w:rsidR="003F0712" w:rsidRPr="003F0BC0">
          <w:rPr>
            <w:rStyle w:val="Hyperlink"/>
            <w:rFonts w:ascii="Times New Roman" w:hAnsi="Times New Roman" w:cs="Times New Roman"/>
            <w:noProof/>
            <w:sz w:val="24"/>
            <w:szCs w:val="24"/>
          </w:rPr>
          <w:t>https://doi.org/10.1093/oxfordjournals.aje.a117032</w:t>
        </w:r>
      </w:hyperlink>
      <w:r w:rsidR="003F0712">
        <w:rPr>
          <w:rFonts w:ascii="Times New Roman" w:hAnsi="Times New Roman" w:cs="Times New Roman"/>
          <w:noProof/>
          <w:sz w:val="24"/>
          <w:szCs w:val="24"/>
        </w:rPr>
        <w:t xml:space="preserve"> </w:t>
      </w:r>
    </w:p>
    <w:p w14:paraId="0A5989EB" w14:textId="7FD51B6E" w:rsidR="00F80DFA" w:rsidRPr="009A3385" w:rsidRDefault="00F80DFA"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2. Michael Lewiecki E, Wright NC, Curtis JR, Siris E, Gagel RF, Saag KG, et al. Hip fracture trends in the United States, 2002 to 2015. Osteoporos Int. 2018;29(3):717–22.</w:t>
      </w:r>
      <w:r w:rsidR="003F0712">
        <w:rPr>
          <w:rFonts w:ascii="Times New Roman" w:hAnsi="Times New Roman" w:cs="Times New Roman"/>
          <w:noProof/>
          <w:sz w:val="24"/>
          <w:szCs w:val="24"/>
        </w:rPr>
        <w:t xml:space="preserve"> </w:t>
      </w:r>
      <w:hyperlink r:id="rId9" w:history="1">
        <w:r w:rsidR="003F0712" w:rsidRPr="003F0BC0">
          <w:rPr>
            <w:rStyle w:val="Hyperlink"/>
            <w:rFonts w:ascii="Times New Roman" w:hAnsi="Times New Roman" w:cs="Times New Roman"/>
            <w:noProof/>
            <w:sz w:val="24"/>
            <w:szCs w:val="24"/>
          </w:rPr>
          <w:t>https://doi.org/10.1007/s00198-017-4345-0</w:t>
        </w:r>
      </w:hyperlink>
      <w:r w:rsidR="003F0712">
        <w:rPr>
          <w:rFonts w:ascii="Times New Roman" w:hAnsi="Times New Roman" w:cs="Times New Roman"/>
          <w:noProof/>
          <w:sz w:val="24"/>
          <w:szCs w:val="24"/>
        </w:rPr>
        <w:t xml:space="preserve"> </w:t>
      </w:r>
    </w:p>
    <w:p w14:paraId="280CAD87" w14:textId="4FC9A0F1" w:rsidR="00F80DFA" w:rsidRPr="009A3385" w:rsidRDefault="00F80DFA" w:rsidP="00BC5C5D">
      <w:pPr>
        <w:jc w:val="both"/>
        <w:rPr>
          <w:rFonts w:ascii="Times New Roman" w:hAnsi="Times New Roman" w:cs="Times New Roman"/>
          <w:sz w:val="24"/>
          <w:szCs w:val="24"/>
        </w:rPr>
      </w:pPr>
      <w:r w:rsidRPr="009A3385">
        <w:rPr>
          <w:rFonts w:ascii="Times New Roman" w:hAnsi="Times New Roman" w:cs="Times New Roman"/>
          <w:sz w:val="24"/>
          <w:szCs w:val="24"/>
        </w:rPr>
        <w:t xml:space="preserve">3. </w:t>
      </w:r>
      <w:r w:rsidRPr="009A3385">
        <w:rPr>
          <w:rFonts w:ascii="Times New Roman" w:hAnsi="Times New Roman" w:cs="Times New Roman"/>
          <w:noProof/>
          <w:sz w:val="24"/>
          <w:szCs w:val="24"/>
        </w:rPr>
        <w:t>Dhanwal DK, Dennison EM, Harvey NC, Cooper C. Epidemiology of hip fracture: Worldwide geographic variation. Indian J Orthop. 2011;45(1):15–22.</w:t>
      </w:r>
      <w:r w:rsidR="003F0712">
        <w:rPr>
          <w:rFonts w:ascii="Times New Roman" w:hAnsi="Times New Roman" w:cs="Times New Roman"/>
          <w:noProof/>
          <w:sz w:val="24"/>
          <w:szCs w:val="24"/>
        </w:rPr>
        <w:t xml:space="preserve"> </w:t>
      </w:r>
      <w:hyperlink r:id="rId10" w:history="1">
        <w:r w:rsidR="003F0712" w:rsidRPr="003F0BC0">
          <w:rPr>
            <w:rStyle w:val="Hyperlink"/>
            <w:rFonts w:ascii="Times New Roman" w:hAnsi="Times New Roman" w:cs="Times New Roman"/>
            <w:noProof/>
            <w:sz w:val="24"/>
            <w:szCs w:val="24"/>
          </w:rPr>
          <w:t>https://doi.org/10.4103/0019-5413.73656</w:t>
        </w:r>
      </w:hyperlink>
      <w:r w:rsidR="003F0712">
        <w:rPr>
          <w:rFonts w:ascii="Times New Roman" w:hAnsi="Times New Roman" w:cs="Times New Roman"/>
          <w:noProof/>
          <w:sz w:val="24"/>
          <w:szCs w:val="24"/>
        </w:rPr>
        <w:t xml:space="preserve"> </w:t>
      </w:r>
    </w:p>
    <w:p w14:paraId="0969CD84" w14:textId="26FC5DA6" w:rsidR="00F80DFA" w:rsidRPr="009A3385" w:rsidRDefault="00F80DFA"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sz w:val="24"/>
          <w:szCs w:val="24"/>
        </w:rPr>
        <w:t xml:space="preserve">4. </w:t>
      </w:r>
      <w:r w:rsidRPr="009A3385">
        <w:rPr>
          <w:rFonts w:ascii="Times New Roman" w:hAnsi="Times New Roman" w:cs="Times New Roman"/>
          <w:noProof/>
          <w:sz w:val="24"/>
          <w:szCs w:val="24"/>
        </w:rPr>
        <w:t>Paruk F, Matthews G, Cassim B. Osteoporotic hip fractures in Black South Africans: a regional study. Arch Osteoporos. 2017;12(1):107.</w:t>
      </w:r>
      <w:r w:rsidR="003F0712">
        <w:rPr>
          <w:rFonts w:ascii="Times New Roman" w:hAnsi="Times New Roman" w:cs="Times New Roman"/>
          <w:noProof/>
          <w:sz w:val="24"/>
          <w:szCs w:val="24"/>
        </w:rPr>
        <w:t xml:space="preserve"> </w:t>
      </w:r>
      <w:hyperlink r:id="rId11" w:history="1">
        <w:r w:rsidR="003F0712" w:rsidRPr="003F0BC0">
          <w:rPr>
            <w:rStyle w:val="Hyperlink"/>
            <w:rFonts w:ascii="Times New Roman" w:hAnsi="Times New Roman" w:cs="Times New Roman"/>
            <w:noProof/>
            <w:sz w:val="24"/>
            <w:szCs w:val="24"/>
          </w:rPr>
          <w:t>https://doi.org/10.1007/s11657-017-0409-1</w:t>
        </w:r>
      </w:hyperlink>
      <w:r w:rsidR="003F0712">
        <w:rPr>
          <w:rFonts w:ascii="Times New Roman" w:hAnsi="Times New Roman" w:cs="Times New Roman"/>
          <w:noProof/>
          <w:sz w:val="24"/>
          <w:szCs w:val="24"/>
        </w:rPr>
        <w:t xml:space="preserve"> </w:t>
      </w:r>
    </w:p>
    <w:p w14:paraId="2D719569" w14:textId="19D81808" w:rsidR="00AF1489" w:rsidRPr="009A3385" w:rsidRDefault="00AF1489"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5. Tanaka T, Latorre MRDO, Jaime PC, Florindo AA, Pippa MGB, Zerbini CAF. Risk Factors for Proximal Femur Osteoporosis in Men Aged 50 Years or Older. Osteoporos Int. 2001;12(11):942–9.</w:t>
      </w:r>
      <w:r w:rsidR="003F0712">
        <w:rPr>
          <w:rFonts w:ascii="Times New Roman" w:hAnsi="Times New Roman" w:cs="Times New Roman"/>
          <w:noProof/>
          <w:sz w:val="24"/>
          <w:szCs w:val="24"/>
        </w:rPr>
        <w:t xml:space="preserve"> </w:t>
      </w:r>
      <w:hyperlink r:id="rId12" w:history="1">
        <w:r w:rsidR="003F0712" w:rsidRPr="003F0BC0">
          <w:rPr>
            <w:rStyle w:val="Hyperlink"/>
            <w:rFonts w:ascii="Times New Roman" w:hAnsi="Times New Roman" w:cs="Times New Roman"/>
            <w:noProof/>
            <w:sz w:val="24"/>
            <w:szCs w:val="24"/>
          </w:rPr>
          <w:t>https://doi.org/10.1007/s001980170023</w:t>
        </w:r>
      </w:hyperlink>
      <w:r w:rsidR="003F0712">
        <w:rPr>
          <w:rFonts w:ascii="Times New Roman" w:hAnsi="Times New Roman" w:cs="Times New Roman"/>
          <w:noProof/>
          <w:sz w:val="24"/>
          <w:szCs w:val="24"/>
        </w:rPr>
        <w:t xml:space="preserve"> </w:t>
      </w:r>
    </w:p>
    <w:p w14:paraId="797D9E1B" w14:textId="0F4F8FAB" w:rsidR="00AF1489" w:rsidRPr="009A3385" w:rsidRDefault="00AF1489"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lastRenderedPageBreak/>
        <w:t>6. Michelson JD, Myers A, Jinnah R, Cox Q, Van Natta M. Epidemiology of Hip Fractures Among the Elderly: Risk Factors for Fracture Type. Clin Orthop Relat Res. 1995;311.</w:t>
      </w:r>
    </w:p>
    <w:p w14:paraId="63275E27" w14:textId="1B40FECC" w:rsidR="00AF1489" w:rsidRPr="009A3385" w:rsidRDefault="00AF1489"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7. Karademir G, Bilgin Y, Erşen A, Polat G, Buget MI, Demirel M, et al. Hip fractures in patients older than 75 years old: Retrospective analysis for prognostic factors. Int J Surg. 2015;24(PA).</w:t>
      </w:r>
      <w:r w:rsidR="003F0712">
        <w:rPr>
          <w:rFonts w:ascii="Times New Roman" w:hAnsi="Times New Roman" w:cs="Times New Roman"/>
          <w:noProof/>
          <w:sz w:val="24"/>
          <w:szCs w:val="24"/>
        </w:rPr>
        <w:t xml:space="preserve"> </w:t>
      </w:r>
      <w:hyperlink r:id="rId13" w:history="1">
        <w:r w:rsidR="003F0712" w:rsidRPr="003F0BC0">
          <w:rPr>
            <w:rStyle w:val="Hyperlink"/>
            <w:rFonts w:ascii="Times New Roman" w:hAnsi="Times New Roman" w:cs="Times New Roman"/>
            <w:noProof/>
            <w:sz w:val="24"/>
            <w:szCs w:val="24"/>
          </w:rPr>
          <w:t>https://doi.org/10.1016/j.ijsu.2015.11.009</w:t>
        </w:r>
      </w:hyperlink>
      <w:r w:rsidR="003F0712">
        <w:rPr>
          <w:rFonts w:ascii="Times New Roman" w:hAnsi="Times New Roman" w:cs="Times New Roman"/>
          <w:noProof/>
          <w:sz w:val="24"/>
          <w:szCs w:val="24"/>
        </w:rPr>
        <w:t xml:space="preserve"> </w:t>
      </w:r>
    </w:p>
    <w:p w14:paraId="7853F12E" w14:textId="4875D228" w:rsidR="00AF1489" w:rsidRPr="009A3385" w:rsidRDefault="00AF1489"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8. Fischer H, Maleitzke T, Eder C, Ahmad S, Stöckle U, Braun KF. Management of proximal femur fractures in the elderly: current concepts and treatment options. Eur J Med Res. 2021;26(1):86.</w:t>
      </w:r>
      <w:r w:rsidR="003F0712">
        <w:rPr>
          <w:rFonts w:ascii="Times New Roman" w:hAnsi="Times New Roman" w:cs="Times New Roman"/>
          <w:noProof/>
          <w:sz w:val="24"/>
          <w:szCs w:val="24"/>
        </w:rPr>
        <w:t xml:space="preserve"> </w:t>
      </w:r>
      <w:hyperlink r:id="rId14" w:history="1">
        <w:r w:rsidR="003F0712" w:rsidRPr="003F0BC0">
          <w:rPr>
            <w:rStyle w:val="Hyperlink"/>
            <w:rFonts w:ascii="Times New Roman" w:hAnsi="Times New Roman" w:cs="Times New Roman"/>
            <w:noProof/>
            <w:sz w:val="24"/>
            <w:szCs w:val="24"/>
          </w:rPr>
          <w:t>https://doi.org/10.1186/s40001-021-00556-0</w:t>
        </w:r>
      </w:hyperlink>
      <w:r w:rsidR="003F0712">
        <w:rPr>
          <w:rFonts w:ascii="Times New Roman" w:hAnsi="Times New Roman" w:cs="Times New Roman"/>
          <w:noProof/>
          <w:sz w:val="24"/>
          <w:szCs w:val="24"/>
        </w:rPr>
        <w:t xml:space="preserve"> </w:t>
      </w:r>
    </w:p>
    <w:p w14:paraId="47586AF2" w14:textId="005E8459" w:rsidR="00AF1489" w:rsidRPr="009A3385" w:rsidRDefault="00AF1489" w:rsidP="00BC5C5D">
      <w:pPr>
        <w:jc w:val="both"/>
        <w:rPr>
          <w:rFonts w:ascii="Times New Roman" w:hAnsi="Times New Roman" w:cs="Times New Roman"/>
          <w:sz w:val="24"/>
          <w:szCs w:val="24"/>
        </w:rPr>
      </w:pPr>
      <w:r w:rsidRPr="009A3385">
        <w:rPr>
          <w:rFonts w:ascii="Times New Roman" w:hAnsi="Times New Roman" w:cs="Times New Roman"/>
          <w:sz w:val="24"/>
          <w:szCs w:val="24"/>
        </w:rPr>
        <w:t xml:space="preserve">9. Gleich, J., Neuerburg, C., Schoeneberg, C. </w:t>
      </w:r>
      <w:r w:rsidRPr="009A3385">
        <w:rPr>
          <w:rFonts w:ascii="Times New Roman" w:hAnsi="Times New Roman" w:cs="Times New Roman"/>
          <w:i/>
          <w:iCs/>
          <w:sz w:val="24"/>
          <w:szCs w:val="24"/>
        </w:rPr>
        <w:t>et al.</w:t>
      </w:r>
      <w:r w:rsidRPr="009A3385">
        <w:rPr>
          <w:rFonts w:ascii="Times New Roman" w:hAnsi="Times New Roman" w:cs="Times New Roman"/>
          <w:sz w:val="24"/>
          <w:szCs w:val="24"/>
        </w:rPr>
        <w:t xml:space="preserve"> Time to surgery after proximal femur fracture in geriatric patients depends on hospital size and provided level of care: analysis of the Registry for Geriatric Trauma (ATR-DGU). </w:t>
      </w:r>
      <w:r w:rsidRPr="009A3385">
        <w:rPr>
          <w:rFonts w:ascii="Times New Roman" w:hAnsi="Times New Roman" w:cs="Times New Roman"/>
          <w:i/>
          <w:iCs/>
          <w:sz w:val="24"/>
          <w:szCs w:val="24"/>
        </w:rPr>
        <w:t xml:space="preserve">Eur J Trauma </w:t>
      </w:r>
      <w:proofErr w:type="spellStart"/>
      <w:r w:rsidRPr="009A3385">
        <w:rPr>
          <w:rFonts w:ascii="Times New Roman" w:hAnsi="Times New Roman" w:cs="Times New Roman"/>
          <w:i/>
          <w:iCs/>
          <w:sz w:val="24"/>
          <w:szCs w:val="24"/>
        </w:rPr>
        <w:t>Emerg</w:t>
      </w:r>
      <w:proofErr w:type="spellEnd"/>
      <w:r w:rsidRPr="009A3385">
        <w:rPr>
          <w:rFonts w:ascii="Times New Roman" w:hAnsi="Times New Roman" w:cs="Times New Roman"/>
          <w:i/>
          <w:iCs/>
          <w:sz w:val="24"/>
          <w:szCs w:val="24"/>
        </w:rPr>
        <w:t xml:space="preserve"> Surg</w:t>
      </w:r>
      <w:r w:rsidRPr="009A3385">
        <w:rPr>
          <w:rFonts w:ascii="Times New Roman" w:hAnsi="Times New Roman" w:cs="Times New Roman"/>
          <w:sz w:val="24"/>
          <w:szCs w:val="24"/>
        </w:rPr>
        <w:t xml:space="preserve"> </w:t>
      </w:r>
      <w:r w:rsidRPr="009A3385">
        <w:rPr>
          <w:rFonts w:ascii="Times New Roman" w:hAnsi="Times New Roman" w:cs="Times New Roman"/>
          <w:b/>
          <w:bCs/>
          <w:sz w:val="24"/>
          <w:szCs w:val="24"/>
        </w:rPr>
        <w:t>49</w:t>
      </w:r>
      <w:r w:rsidRPr="009A3385">
        <w:rPr>
          <w:rFonts w:ascii="Times New Roman" w:hAnsi="Times New Roman" w:cs="Times New Roman"/>
          <w:sz w:val="24"/>
          <w:szCs w:val="24"/>
        </w:rPr>
        <w:t xml:space="preserve">, 1827–1833 (2023). </w:t>
      </w:r>
      <w:hyperlink r:id="rId15" w:history="1">
        <w:r w:rsidR="003F0712" w:rsidRPr="003F0BC0">
          <w:rPr>
            <w:rStyle w:val="Hyperlink"/>
            <w:rFonts w:ascii="Times New Roman" w:hAnsi="Times New Roman" w:cs="Times New Roman"/>
            <w:sz w:val="24"/>
            <w:szCs w:val="24"/>
          </w:rPr>
          <w:t>https://doi.org/10.1007/s00068-023-02246-4</w:t>
        </w:r>
      </w:hyperlink>
      <w:r w:rsidR="003F0712">
        <w:rPr>
          <w:rFonts w:ascii="Times New Roman" w:hAnsi="Times New Roman" w:cs="Times New Roman"/>
          <w:sz w:val="24"/>
          <w:szCs w:val="24"/>
        </w:rPr>
        <w:t xml:space="preserve"> </w:t>
      </w:r>
    </w:p>
    <w:p w14:paraId="260B9BDC" w14:textId="23A64709" w:rsidR="00AF1489" w:rsidRPr="009A3385" w:rsidRDefault="00AF1489" w:rsidP="00BC5C5D">
      <w:pPr>
        <w:jc w:val="both"/>
        <w:rPr>
          <w:rFonts w:ascii="Times New Roman" w:hAnsi="Times New Roman" w:cs="Times New Roman"/>
          <w:sz w:val="24"/>
          <w:szCs w:val="24"/>
        </w:rPr>
      </w:pPr>
      <w:r w:rsidRPr="009A3385">
        <w:rPr>
          <w:rFonts w:ascii="Times New Roman" w:hAnsi="Times New Roman" w:cs="Times New Roman"/>
          <w:sz w:val="24"/>
          <w:szCs w:val="24"/>
        </w:rPr>
        <w:t xml:space="preserve">10. Leicht H, Gaertner T, </w:t>
      </w:r>
      <w:proofErr w:type="spellStart"/>
      <w:r w:rsidRPr="009A3385">
        <w:rPr>
          <w:rFonts w:ascii="Times New Roman" w:hAnsi="Times New Roman" w:cs="Times New Roman"/>
          <w:sz w:val="24"/>
          <w:szCs w:val="24"/>
        </w:rPr>
        <w:t>Günster</w:t>
      </w:r>
      <w:proofErr w:type="spellEnd"/>
      <w:r w:rsidRPr="009A3385">
        <w:rPr>
          <w:rFonts w:ascii="Times New Roman" w:hAnsi="Times New Roman" w:cs="Times New Roman"/>
          <w:sz w:val="24"/>
          <w:szCs w:val="24"/>
        </w:rPr>
        <w:t xml:space="preserve"> C et al. Time to Surgery and Outcome in the Treatment of Proximal Femoral Fractures. </w:t>
      </w:r>
      <w:proofErr w:type="spellStart"/>
      <w:r w:rsidRPr="009A3385">
        <w:rPr>
          <w:rFonts w:ascii="Times New Roman" w:hAnsi="Times New Roman" w:cs="Times New Roman"/>
          <w:sz w:val="24"/>
          <w:szCs w:val="24"/>
        </w:rPr>
        <w:t>Dtsch</w:t>
      </w:r>
      <w:proofErr w:type="spellEnd"/>
      <w:r w:rsidRPr="009A3385">
        <w:rPr>
          <w:rFonts w:ascii="Times New Roman" w:hAnsi="Times New Roman" w:cs="Times New Roman"/>
          <w:sz w:val="24"/>
          <w:szCs w:val="24"/>
        </w:rPr>
        <w:t xml:space="preserve"> </w:t>
      </w:r>
      <w:proofErr w:type="spellStart"/>
      <w:r w:rsidRPr="009A3385">
        <w:rPr>
          <w:rFonts w:ascii="Times New Roman" w:hAnsi="Times New Roman" w:cs="Times New Roman"/>
          <w:sz w:val="24"/>
          <w:szCs w:val="24"/>
        </w:rPr>
        <w:t>Arztebl</w:t>
      </w:r>
      <w:proofErr w:type="spellEnd"/>
      <w:r w:rsidRPr="009A3385">
        <w:rPr>
          <w:rFonts w:ascii="Times New Roman" w:hAnsi="Times New Roman" w:cs="Times New Roman"/>
          <w:sz w:val="24"/>
          <w:szCs w:val="24"/>
        </w:rPr>
        <w:t xml:space="preserve"> Int. 2021 Jul 2;118(26):454-461. </w:t>
      </w:r>
      <w:proofErr w:type="spellStart"/>
      <w:r w:rsidRPr="009A3385">
        <w:rPr>
          <w:rFonts w:ascii="Times New Roman" w:hAnsi="Times New Roman" w:cs="Times New Roman"/>
          <w:sz w:val="24"/>
          <w:szCs w:val="24"/>
        </w:rPr>
        <w:t>doi</w:t>
      </w:r>
      <w:proofErr w:type="spellEnd"/>
      <w:r w:rsidRPr="009A3385">
        <w:rPr>
          <w:rFonts w:ascii="Times New Roman" w:hAnsi="Times New Roman" w:cs="Times New Roman"/>
          <w:sz w:val="24"/>
          <w:szCs w:val="24"/>
        </w:rPr>
        <w:t>: 10.3238/arztebl.m2021.0165. PMID: 33734988; PMCID: PMC8383187.</w:t>
      </w:r>
    </w:p>
    <w:p w14:paraId="26670783" w14:textId="1CA8F772" w:rsidR="00AF1489" w:rsidRPr="009A3385" w:rsidRDefault="00AF1489" w:rsidP="00BC5C5D">
      <w:pPr>
        <w:jc w:val="both"/>
        <w:rPr>
          <w:rFonts w:ascii="Times New Roman" w:hAnsi="Times New Roman" w:cs="Times New Roman"/>
          <w:sz w:val="24"/>
          <w:szCs w:val="24"/>
        </w:rPr>
      </w:pPr>
      <w:r w:rsidRPr="009A3385">
        <w:rPr>
          <w:rFonts w:ascii="Times New Roman" w:hAnsi="Times New Roman" w:cs="Times New Roman"/>
          <w:sz w:val="24"/>
          <w:szCs w:val="24"/>
        </w:rPr>
        <w:t>11. Ryan, Gareth; Nowak, Lauren; Melo, Luana et al Anemia at Presentation Predicts Acute Mortality and Need for Readmission Following Geriatric Hip Fracture. JBJS Open Access 5(3</w:t>
      </w:r>
      <w:proofErr w:type="gramStart"/>
      <w:r w:rsidRPr="009A3385">
        <w:rPr>
          <w:rFonts w:ascii="Times New Roman" w:hAnsi="Times New Roman" w:cs="Times New Roman"/>
          <w:sz w:val="24"/>
          <w:szCs w:val="24"/>
        </w:rPr>
        <w:t>):p</w:t>
      </w:r>
      <w:proofErr w:type="gramEnd"/>
      <w:r w:rsidRPr="009A3385">
        <w:rPr>
          <w:rFonts w:ascii="Times New Roman" w:hAnsi="Times New Roman" w:cs="Times New Roman"/>
          <w:sz w:val="24"/>
          <w:szCs w:val="24"/>
        </w:rPr>
        <w:t xml:space="preserve"> e20.00048, July-September 2020. | </w:t>
      </w:r>
      <w:hyperlink r:id="rId16" w:history="1">
        <w:r w:rsidR="003F0712" w:rsidRPr="003F0BC0">
          <w:rPr>
            <w:rStyle w:val="Hyperlink"/>
            <w:rFonts w:ascii="Times New Roman" w:hAnsi="Times New Roman" w:cs="Times New Roman"/>
            <w:sz w:val="24"/>
            <w:szCs w:val="24"/>
          </w:rPr>
          <w:t>https://doi.org/10.2106/JBJS.OA.20.00048</w:t>
        </w:r>
      </w:hyperlink>
      <w:r w:rsidR="003F0712">
        <w:rPr>
          <w:rFonts w:ascii="Times New Roman" w:hAnsi="Times New Roman" w:cs="Times New Roman"/>
          <w:sz w:val="24"/>
          <w:szCs w:val="24"/>
        </w:rPr>
        <w:t xml:space="preserve"> </w:t>
      </w:r>
    </w:p>
    <w:p w14:paraId="3AFE00A5" w14:textId="5EADEEB8" w:rsidR="00F80DFA" w:rsidRPr="009A3385" w:rsidRDefault="00AF1489" w:rsidP="00BC5C5D">
      <w:pPr>
        <w:jc w:val="both"/>
        <w:rPr>
          <w:rFonts w:ascii="Times New Roman" w:hAnsi="Times New Roman" w:cs="Times New Roman"/>
          <w:sz w:val="24"/>
          <w:szCs w:val="24"/>
        </w:rPr>
      </w:pPr>
      <w:r w:rsidRPr="009A3385">
        <w:rPr>
          <w:rFonts w:ascii="Times New Roman" w:hAnsi="Times New Roman" w:cs="Times New Roman"/>
          <w:sz w:val="24"/>
          <w:szCs w:val="24"/>
        </w:rPr>
        <w:t>12.</w:t>
      </w:r>
      <w:r w:rsidR="00F80DFA" w:rsidRPr="009A3385">
        <w:rPr>
          <w:rFonts w:ascii="Times New Roman" w:hAnsi="Times New Roman" w:cs="Times New Roman"/>
          <w:sz w:val="24"/>
          <w:szCs w:val="24"/>
        </w:rPr>
        <w:t xml:space="preserve"> </w:t>
      </w:r>
      <w:r w:rsidR="00F80DFA" w:rsidRPr="009A3385">
        <w:rPr>
          <w:rFonts w:ascii="Times New Roman" w:hAnsi="Times New Roman" w:cs="Times New Roman"/>
          <w:noProof/>
          <w:sz w:val="24"/>
          <w:szCs w:val="24"/>
        </w:rPr>
        <w:t>Tsabasvi M, Davey S, Temu R. Hip fracture pattern at a major Tanzanian referral hospital: focus on fragility hip fractures. Arch Osteoporos. 2017;12(1):47</w:t>
      </w:r>
      <w:r w:rsidR="003F0712">
        <w:rPr>
          <w:rFonts w:ascii="Times New Roman" w:hAnsi="Times New Roman" w:cs="Times New Roman"/>
          <w:noProof/>
          <w:sz w:val="24"/>
          <w:szCs w:val="24"/>
        </w:rPr>
        <w:t xml:space="preserve"> </w:t>
      </w:r>
      <w:hyperlink r:id="rId17" w:history="1">
        <w:r w:rsidR="003F0712" w:rsidRPr="003F0BC0">
          <w:rPr>
            <w:rStyle w:val="Hyperlink"/>
            <w:rFonts w:ascii="Times New Roman" w:hAnsi="Times New Roman" w:cs="Times New Roman"/>
            <w:noProof/>
            <w:sz w:val="24"/>
            <w:szCs w:val="24"/>
          </w:rPr>
          <w:t>https://doi.org/10.1007/s11657-017-0338-z</w:t>
        </w:r>
      </w:hyperlink>
      <w:r w:rsidR="003F0712">
        <w:rPr>
          <w:rFonts w:ascii="Times New Roman" w:hAnsi="Times New Roman" w:cs="Times New Roman"/>
          <w:noProof/>
          <w:sz w:val="24"/>
          <w:szCs w:val="24"/>
        </w:rPr>
        <w:t xml:space="preserve"> </w:t>
      </w:r>
    </w:p>
    <w:p w14:paraId="3D6B7C8E" w14:textId="594BB03E" w:rsidR="00F80DFA" w:rsidRPr="009A3385" w:rsidRDefault="00AF1489"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13.</w:t>
      </w:r>
      <w:r w:rsidR="00F80DFA" w:rsidRPr="009A3385">
        <w:rPr>
          <w:rFonts w:ascii="Times New Roman" w:hAnsi="Times New Roman" w:cs="Times New Roman"/>
          <w:noProof/>
          <w:sz w:val="24"/>
          <w:szCs w:val="24"/>
        </w:rPr>
        <w:t xml:space="preserve"> Hollis AC, Ebbs SR, Mandari FN. The epidemiology and treatment of femur fractures at a northern tanzanian referral centre. Pan Afr Med J. 2015;22:1–6.</w:t>
      </w:r>
      <w:r w:rsidR="003F0712">
        <w:rPr>
          <w:rFonts w:ascii="Times New Roman" w:hAnsi="Times New Roman" w:cs="Times New Roman"/>
          <w:noProof/>
          <w:sz w:val="24"/>
          <w:szCs w:val="24"/>
        </w:rPr>
        <w:t xml:space="preserve"> </w:t>
      </w:r>
      <w:hyperlink r:id="rId18" w:history="1">
        <w:r w:rsidR="003F0712" w:rsidRPr="003F0BC0">
          <w:rPr>
            <w:rStyle w:val="Hyperlink"/>
            <w:rFonts w:ascii="Times New Roman" w:hAnsi="Times New Roman" w:cs="Times New Roman"/>
            <w:noProof/>
            <w:sz w:val="24"/>
            <w:szCs w:val="24"/>
          </w:rPr>
          <w:t>https://doi.org/10.11604/pamj.2015.22.338.8074</w:t>
        </w:r>
      </w:hyperlink>
      <w:r w:rsidR="003F0712">
        <w:rPr>
          <w:rFonts w:ascii="Times New Roman" w:hAnsi="Times New Roman" w:cs="Times New Roman"/>
          <w:noProof/>
          <w:sz w:val="24"/>
          <w:szCs w:val="24"/>
        </w:rPr>
        <w:t xml:space="preserve"> </w:t>
      </w:r>
    </w:p>
    <w:p w14:paraId="56D2A1F4" w14:textId="54A48302" w:rsidR="00F80DFA" w:rsidRPr="009A3385" w:rsidRDefault="00F80DFA"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sz w:val="24"/>
          <w:szCs w:val="24"/>
        </w:rPr>
        <w:t xml:space="preserve">14. </w:t>
      </w:r>
      <w:r w:rsidRPr="009A3385">
        <w:rPr>
          <w:rFonts w:ascii="Times New Roman" w:hAnsi="Times New Roman" w:cs="Times New Roman"/>
          <w:noProof/>
          <w:sz w:val="24"/>
          <w:szCs w:val="24"/>
        </w:rPr>
        <w:t xml:space="preserve">Frenkel Rutenberg T, Assaly A, Vitenberg M, Shemesh S, Burg A, Haviv B, et al. Outcome of non-surgical treatment of proximal femur fractures in the fragile elderly population. Injury. 2019;50(7):1347–52. </w:t>
      </w:r>
      <w:r w:rsidR="003F0712">
        <w:rPr>
          <w:rFonts w:ascii="Times New Roman" w:hAnsi="Times New Roman" w:cs="Times New Roman"/>
          <w:noProof/>
          <w:sz w:val="24"/>
          <w:szCs w:val="24"/>
        </w:rPr>
        <w:t xml:space="preserve"> </w:t>
      </w:r>
      <w:hyperlink r:id="rId19" w:history="1">
        <w:r w:rsidR="003F0712" w:rsidRPr="003F0BC0">
          <w:rPr>
            <w:rStyle w:val="Hyperlink"/>
            <w:rFonts w:ascii="Times New Roman" w:hAnsi="Times New Roman" w:cs="Times New Roman"/>
            <w:noProof/>
            <w:sz w:val="24"/>
            <w:szCs w:val="24"/>
          </w:rPr>
          <w:t>https://doi.org/10.1016/j.injury.2019.05.022</w:t>
        </w:r>
      </w:hyperlink>
      <w:r w:rsidR="003F0712">
        <w:rPr>
          <w:rFonts w:ascii="Times New Roman" w:hAnsi="Times New Roman" w:cs="Times New Roman"/>
          <w:noProof/>
          <w:sz w:val="24"/>
          <w:szCs w:val="24"/>
        </w:rPr>
        <w:t xml:space="preserve"> </w:t>
      </w:r>
    </w:p>
    <w:p w14:paraId="699BF7F6" w14:textId="1C568E5C" w:rsidR="00F80DFA" w:rsidRPr="009A3385" w:rsidRDefault="004C2586"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 xml:space="preserve">15. </w:t>
      </w:r>
      <w:r w:rsidR="00F80DFA" w:rsidRPr="009A3385">
        <w:rPr>
          <w:rFonts w:ascii="Times New Roman" w:hAnsi="Times New Roman" w:cs="Times New Roman"/>
          <w:noProof/>
          <w:sz w:val="24"/>
          <w:szCs w:val="24"/>
        </w:rPr>
        <w:t xml:space="preserve">Loggers SAI, Willems HC, Van Balen R, Gosens T, Polinder S, Ponsen KJ, et al. Evaluation of Quality of Life After Nonoperative or Operative Management of Proximal Femoral Fractures in Frail Institutionalized Patients: The FRAIL-HIP Study. JAMA Surg. 2022 May 1;157(5):424–34. </w:t>
      </w:r>
      <w:r w:rsidR="003F0712">
        <w:rPr>
          <w:rFonts w:ascii="Times New Roman" w:hAnsi="Times New Roman" w:cs="Times New Roman"/>
          <w:noProof/>
          <w:sz w:val="24"/>
          <w:szCs w:val="24"/>
        </w:rPr>
        <w:t xml:space="preserve"> </w:t>
      </w:r>
      <w:hyperlink r:id="rId20" w:history="1">
        <w:r w:rsidR="003F0712" w:rsidRPr="003F0BC0">
          <w:rPr>
            <w:rStyle w:val="Hyperlink"/>
            <w:rFonts w:ascii="Times New Roman" w:hAnsi="Times New Roman" w:cs="Times New Roman"/>
            <w:noProof/>
            <w:sz w:val="24"/>
            <w:szCs w:val="24"/>
          </w:rPr>
          <w:t>https://doi.org/10.1001/jamasurg.2022.0020</w:t>
        </w:r>
      </w:hyperlink>
      <w:r w:rsidR="003F0712">
        <w:rPr>
          <w:rFonts w:ascii="Times New Roman" w:hAnsi="Times New Roman" w:cs="Times New Roman"/>
          <w:noProof/>
          <w:sz w:val="24"/>
          <w:szCs w:val="24"/>
        </w:rPr>
        <w:t xml:space="preserve"> </w:t>
      </w:r>
    </w:p>
    <w:p w14:paraId="1F848EE8" w14:textId="197EA185" w:rsidR="00F80DFA" w:rsidRPr="009A3385" w:rsidRDefault="004C2586"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 xml:space="preserve">16. </w:t>
      </w:r>
      <w:r w:rsidR="00F80DFA" w:rsidRPr="009A3385">
        <w:rPr>
          <w:rFonts w:ascii="Times New Roman" w:hAnsi="Times New Roman" w:cs="Times New Roman"/>
          <w:noProof/>
          <w:sz w:val="24"/>
          <w:szCs w:val="24"/>
        </w:rPr>
        <w:t xml:space="preserve">Mak JCS, Cameron ID, March LM. Evidence-based guidelines for the management of hip fractures in older persons: An update. Med J Aust. 2010;192(1):37–41. </w:t>
      </w:r>
      <w:r w:rsidR="003F0712">
        <w:rPr>
          <w:rFonts w:ascii="Times New Roman" w:hAnsi="Times New Roman" w:cs="Times New Roman"/>
          <w:noProof/>
          <w:sz w:val="24"/>
          <w:szCs w:val="24"/>
        </w:rPr>
        <w:t xml:space="preserve"> </w:t>
      </w:r>
      <w:hyperlink r:id="rId21" w:history="1">
        <w:r w:rsidR="003F0712" w:rsidRPr="003F0BC0">
          <w:rPr>
            <w:rStyle w:val="Hyperlink"/>
            <w:rFonts w:ascii="Times New Roman" w:hAnsi="Times New Roman" w:cs="Times New Roman"/>
            <w:noProof/>
            <w:sz w:val="24"/>
            <w:szCs w:val="24"/>
          </w:rPr>
          <w:t>https://doi.org/10.5694/j.1326-5377.2010.tb03400.x</w:t>
        </w:r>
      </w:hyperlink>
      <w:r w:rsidR="003F0712">
        <w:rPr>
          <w:rFonts w:ascii="Times New Roman" w:hAnsi="Times New Roman" w:cs="Times New Roman"/>
          <w:noProof/>
          <w:sz w:val="24"/>
          <w:szCs w:val="24"/>
        </w:rPr>
        <w:t xml:space="preserve"> </w:t>
      </w:r>
    </w:p>
    <w:p w14:paraId="53E0247D" w14:textId="6589340A" w:rsidR="00B45A7A" w:rsidRPr="009A3385" w:rsidRDefault="00DB7744" w:rsidP="00BC5C5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color w:val="333333"/>
          <w:sz w:val="24"/>
          <w:szCs w:val="24"/>
        </w:rPr>
        <w:t>17</w:t>
      </w:r>
      <w:r w:rsidR="00B45A7A" w:rsidRPr="009A3385">
        <w:rPr>
          <w:rFonts w:ascii="Times New Roman" w:hAnsi="Times New Roman" w:cs="Times New Roman"/>
          <w:color w:val="333333"/>
          <w:sz w:val="24"/>
          <w:szCs w:val="24"/>
        </w:rPr>
        <w:t xml:space="preserve">. </w:t>
      </w:r>
      <w:proofErr w:type="spellStart"/>
      <w:r w:rsidR="00B45A7A" w:rsidRPr="009A3385">
        <w:rPr>
          <w:rFonts w:ascii="Times New Roman" w:hAnsi="Times New Roman" w:cs="Times New Roman"/>
          <w:color w:val="333333"/>
          <w:sz w:val="24"/>
          <w:szCs w:val="24"/>
        </w:rPr>
        <w:t>Mpoki</w:t>
      </w:r>
      <w:proofErr w:type="spellEnd"/>
      <w:r w:rsidR="00B45A7A" w:rsidRPr="009A3385">
        <w:rPr>
          <w:rFonts w:ascii="Times New Roman" w:hAnsi="Times New Roman" w:cs="Times New Roman"/>
          <w:color w:val="333333"/>
          <w:sz w:val="24"/>
          <w:szCs w:val="24"/>
        </w:rPr>
        <w:t xml:space="preserve"> J </w:t>
      </w:r>
      <w:proofErr w:type="spellStart"/>
      <w:r w:rsidR="00B45A7A" w:rsidRPr="009A3385">
        <w:rPr>
          <w:rFonts w:ascii="Times New Roman" w:hAnsi="Times New Roman" w:cs="Times New Roman"/>
          <w:color w:val="333333"/>
          <w:sz w:val="24"/>
          <w:szCs w:val="24"/>
        </w:rPr>
        <w:t>Mwaikokesya</w:t>
      </w:r>
      <w:proofErr w:type="spellEnd"/>
      <w:r w:rsidR="00B45A7A" w:rsidRPr="009A3385">
        <w:rPr>
          <w:rFonts w:ascii="Times New Roman" w:hAnsi="Times New Roman" w:cs="Times New Roman"/>
          <w:color w:val="333333"/>
          <w:sz w:val="24"/>
          <w:szCs w:val="24"/>
        </w:rPr>
        <w:t xml:space="preserve">. The Tanzania’s Policy on Aging: A Critical Review on Existing Gaps towards Promoting Education for Older Adults. Glob J Aging Geriatr Res. 1(5): 2022. </w:t>
      </w:r>
      <w:r w:rsidR="003F0712">
        <w:rPr>
          <w:rFonts w:ascii="Times New Roman" w:hAnsi="Times New Roman" w:cs="Times New Roman"/>
          <w:color w:val="333333"/>
          <w:sz w:val="24"/>
          <w:szCs w:val="24"/>
        </w:rPr>
        <w:t xml:space="preserve"> </w:t>
      </w:r>
      <w:hyperlink r:id="rId22" w:history="1">
        <w:r w:rsidR="003F0712" w:rsidRPr="003F0BC0">
          <w:rPr>
            <w:rStyle w:val="Hyperlink"/>
            <w:rFonts w:ascii="Times New Roman" w:hAnsi="Times New Roman" w:cs="Times New Roman"/>
            <w:sz w:val="24"/>
            <w:szCs w:val="24"/>
          </w:rPr>
          <w:t>https://doi.org/10.33552/GJAGR.2022.01.000523</w:t>
        </w:r>
      </w:hyperlink>
      <w:r w:rsidR="003F0712">
        <w:rPr>
          <w:rFonts w:ascii="Times New Roman" w:hAnsi="Times New Roman" w:cs="Times New Roman"/>
          <w:color w:val="333333"/>
          <w:sz w:val="24"/>
          <w:szCs w:val="24"/>
        </w:rPr>
        <w:t xml:space="preserve"> </w:t>
      </w:r>
    </w:p>
    <w:p w14:paraId="1706C59D" w14:textId="0992BA58" w:rsidR="00375A7C" w:rsidRPr="009A3385" w:rsidRDefault="00DB7744" w:rsidP="00BC5C5D">
      <w:pPr>
        <w:jc w:val="both"/>
        <w:rPr>
          <w:rFonts w:ascii="Times New Roman" w:hAnsi="Times New Roman" w:cs="Times New Roman"/>
          <w:sz w:val="24"/>
          <w:szCs w:val="24"/>
        </w:rPr>
      </w:pPr>
      <w:r w:rsidRPr="009A3385">
        <w:rPr>
          <w:rFonts w:ascii="Times New Roman" w:hAnsi="Times New Roman" w:cs="Times New Roman"/>
          <w:sz w:val="24"/>
          <w:szCs w:val="24"/>
        </w:rPr>
        <w:t>18</w:t>
      </w:r>
      <w:r w:rsidR="002C375C" w:rsidRPr="009A3385">
        <w:rPr>
          <w:rFonts w:ascii="Times New Roman" w:hAnsi="Times New Roman" w:cs="Times New Roman"/>
          <w:sz w:val="24"/>
          <w:szCs w:val="24"/>
        </w:rPr>
        <w:t xml:space="preserve">. </w:t>
      </w:r>
      <w:proofErr w:type="spellStart"/>
      <w:r w:rsidR="002C375C" w:rsidRPr="009A3385">
        <w:rPr>
          <w:rFonts w:ascii="Times New Roman" w:hAnsi="Times New Roman" w:cs="Times New Roman"/>
          <w:sz w:val="24"/>
          <w:szCs w:val="24"/>
        </w:rPr>
        <w:t>Sawe</w:t>
      </w:r>
      <w:proofErr w:type="spellEnd"/>
      <w:r w:rsidR="002C375C" w:rsidRPr="009A3385">
        <w:rPr>
          <w:rFonts w:ascii="Times New Roman" w:hAnsi="Times New Roman" w:cs="Times New Roman"/>
          <w:sz w:val="24"/>
          <w:szCs w:val="24"/>
        </w:rPr>
        <w:t xml:space="preserve">, H.R., </w:t>
      </w:r>
      <w:proofErr w:type="spellStart"/>
      <w:r w:rsidR="002C375C" w:rsidRPr="009A3385">
        <w:rPr>
          <w:rFonts w:ascii="Times New Roman" w:hAnsi="Times New Roman" w:cs="Times New Roman"/>
          <w:sz w:val="24"/>
          <w:szCs w:val="24"/>
        </w:rPr>
        <w:t>Mulwafu</w:t>
      </w:r>
      <w:proofErr w:type="spellEnd"/>
      <w:r w:rsidR="002C375C" w:rsidRPr="009A3385">
        <w:rPr>
          <w:rFonts w:ascii="Times New Roman" w:hAnsi="Times New Roman" w:cs="Times New Roman"/>
          <w:sz w:val="24"/>
          <w:szCs w:val="24"/>
        </w:rPr>
        <w:t xml:space="preserve">, W., </w:t>
      </w:r>
      <w:proofErr w:type="spellStart"/>
      <w:r w:rsidR="002C375C" w:rsidRPr="009A3385">
        <w:rPr>
          <w:rFonts w:ascii="Times New Roman" w:hAnsi="Times New Roman" w:cs="Times New Roman"/>
          <w:sz w:val="24"/>
          <w:szCs w:val="24"/>
        </w:rPr>
        <w:t>Chokotho</w:t>
      </w:r>
      <w:proofErr w:type="spellEnd"/>
      <w:r w:rsidR="002C375C" w:rsidRPr="009A3385">
        <w:rPr>
          <w:rFonts w:ascii="Times New Roman" w:hAnsi="Times New Roman" w:cs="Times New Roman"/>
          <w:sz w:val="24"/>
          <w:szCs w:val="24"/>
        </w:rPr>
        <w:t xml:space="preserve">, L. </w:t>
      </w:r>
      <w:r w:rsidR="002C375C" w:rsidRPr="009A3385">
        <w:rPr>
          <w:rFonts w:ascii="Times New Roman" w:hAnsi="Times New Roman" w:cs="Times New Roman"/>
          <w:i/>
          <w:iCs/>
          <w:sz w:val="24"/>
          <w:szCs w:val="24"/>
        </w:rPr>
        <w:t>et al.</w:t>
      </w:r>
      <w:r w:rsidR="002C375C" w:rsidRPr="009A3385">
        <w:rPr>
          <w:rFonts w:ascii="Times New Roman" w:hAnsi="Times New Roman" w:cs="Times New Roman"/>
          <w:sz w:val="24"/>
          <w:szCs w:val="24"/>
        </w:rPr>
        <w:t xml:space="preserve"> Fall injuries in Sub-Saharan Africa: analysis of prospective injury registry from 23 health facilities in Malawi and Tanzania. </w:t>
      </w:r>
      <w:r w:rsidR="002C375C" w:rsidRPr="009A3385">
        <w:rPr>
          <w:rFonts w:ascii="Times New Roman" w:hAnsi="Times New Roman" w:cs="Times New Roman"/>
          <w:i/>
          <w:iCs/>
          <w:sz w:val="24"/>
          <w:szCs w:val="24"/>
        </w:rPr>
        <w:t>BMC Emerg Med</w:t>
      </w:r>
      <w:r w:rsidR="002C375C" w:rsidRPr="009A3385">
        <w:rPr>
          <w:rFonts w:ascii="Times New Roman" w:hAnsi="Times New Roman" w:cs="Times New Roman"/>
          <w:sz w:val="24"/>
          <w:szCs w:val="24"/>
        </w:rPr>
        <w:t xml:space="preserve"> 23, 42 (2023).</w:t>
      </w:r>
      <w:r w:rsidR="003F0712">
        <w:rPr>
          <w:rFonts w:ascii="Times New Roman" w:hAnsi="Times New Roman" w:cs="Times New Roman"/>
          <w:sz w:val="24"/>
          <w:szCs w:val="24"/>
        </w:rPr>
        <w:t xml:space="preserve"> </w:t>
      </w:r>
      <w:hyperlink r:id="rId23" w:history="1">
        <w:r w:rsidR="003F0712" w:rsidRPr="003F0BC0">
          <w:rPr>
            <w:rStyle w:val="Hyperlink"/>
            <w:rFonts w:ascii="Times New Roman" w:hAnsi="Times New Roman" w:cs="Times New Roman"/>
            <w:sz w:val="24"/>
            <w:szCs w:val="24"/>
          </w:rPr>
          <w:t>https://doi.org/10.1186/s12873-023-00805-x</w:t>
        </w:r>
      </w:hyperlink>
      <w:r w:rsidR="003F0712">
        <w:rPr>
          <w:rFonts w:ascii="Times New Roman" w:hAnsi="Times New Roman" w:cs="Times New Roman"/>
          <w:sz w:val="24"/>
          <w:szCs w:val="24"/>
        </w:rPr>
        <w:t xml:space="preserve"> </w:t>
      </w:r>
    </w:p>
    <w:p w14:paraId="2625EFE8" w14:textId="51970F19" w:rsidR="00183C66" w:rsidRPr="009A3385" w:rsidRDefault="00DB7744" w:rsidP="00BC5C5D">
      <w:pPr>
        <w:jc w:val="both"/>
        <w:rPr>
          <w:rFonts w:ascii="Times New Roman" w:hAnsi="Times New Roman" w:cs="Times New Roman"/>
          <w:sz w:val="24"/>
          <w:szCs w:val="24"/>
        </w:rPr>
      </w:pPr>
      <w:r w:rsidRPr="009A3385">
        <w:rPr>
          <w:rFonts w:ascii="Times New Roman" w:hAnsi="Times New Roman" w:cs="Times New Roman"/>
          <w:sz w:val="24"/>
          <w:szCs w:val="24"/>
        </w:rPr>
        <w:t>19</w:t>
      </w:r>
      <w:r w:rsidR="00183C66" w:rsidRPr="009A3385">
        <w:rPr>
          <w:rFonts w:ascii="Times New Roman" w:hAnsi="Times New Roman" w:cs="Times New Roman"/>
          <w:sz w:val="24"/>
          <w:szCs w:val="24"/>
        </w:rPr>
        <w:t xml:space="preserve">. Gökhan Karademir, Yücel Bilgin, Ali Erşen, Gökhan Polat, Mehmet I. </w:t>
      </w:r>
      <w:proofErr w:type="spellStart"/>
      <w:r w:rsidR="00183C66" w:rsidRPr="009A3385">
        <w:rPr>
          <w:rFonts w:ascii="Times New Roman" w:hAnsi="Times New Roman" w:cs="Times New Roman"/>
          <w:sz w:val="24"/>
          <w:szCs w:val="24"/>
        </w:rPr>
        <w:t>Buget</w:t>
      </w:r>
      <w:proofErr w:type="spellEnd"/>
      <w:r w:rsidR="00183C66" w:rsidRPr="009A3385">
        <w:rPr>
          <w:rFonts w:ascii="Times New Roman" w:hAnsi="Times New Roman" w:cs="Times New Roman"/>
          <w:sz w:val="24"/>
          <w:szCs w:val="24"/>
        </w:rPr>
        <w:t xml:space="preserve">, Mehmet </w:t>
      </w:r>
      <w:proofErr w:type="spellStart"/>
      <w:r w:rsidR="00183C66" w:rsidRPr="009A3385">
        <w:rPr>
          <w:rFonts w:ascii="Times New Roman" w:hAnsi="Times New Roman" w:cs="Times New Roman"/>
          <w:sz w:val="24"/>
          <w:szCs w:val="24"/>
        </w:rPr>
        <w:t>Demirel</w:t>
      </w:r>
      <w:proofErr w:type="spellEnd"/>
      <w:r w:rsidR="00183C66" w:rsidRPr="009A3385">
        <w:rPr>
          <w:rFonts w:ascii="Times New Roman" w:hAnsi="Times New Roman" w:cs="Times New Roman"/>
          <w:sz w:val="24"/>
          <w:szCs w:val="24"/>
        </w:rPr>
        <w:t xml:space="preserve">, </w:t>
      </w:r>
      <w:proofErr w:type="spellStart"/>
      <w:r w:rsidR="00183C66" w:rsidRPr="009A3385">
        <w:rPr>
          <w:rFonts w:ascii="Times New Roman" w:hAnsi="Times New Roman" w:cs="Times New Roman"/>
          <w:sz w:val="24"/>
          <w:szCs w:val="24"/>
        </w:rPr>
        <w:t>Halil</w:t>
      </w:r>
      <w:proofErr w:type="spellEnd"/>
      <w:r w:rsidR="00183C66" w:rsidRPr="009A3385">
        <w:rPr>
          <w:rFonts w:ascii="Times New Roman" w:hAnsi="Times New Roman" w:cs="Times New Roman"/>
          <w:sz w:val="24"/>
          <w:szCs w:val="24"/>
        </w:rPr>
        <w:t xml:space="preserve"> Ibrahim Balcı. Hip fractures in patients older than 75 years old: Retrospective analysis for prognostic factors, International Journal of Surgery, Volume 24, Part A, 2015, Pages 101-104, ISSN 1743-9191.</w:t>
      </w:r>
      <w:r w:rsidR="003F0712">
        <w:rPr>
          <w:rFonts w:ascii="Times New Roman" w:hAnsi="Times New Roman" w:cs="Times New Roman"/>
          <w:sz w:val="24"/>
          <w:szCs w:val="24"/>
        </w:rPr>
        <w:t xml:space="preserve"> </w:t>
      </w:r>
      <w:hyperlink r:id="rId24" w:history="1">
        <w:r w:rsidR="003F0712" w:rsidRPr="003F0BC0">
          <w:rPr>
            <w:rStyle w:val="Hyperlink"/>
            <w:rFonts w:ascii="Times New Roman" w:hAnsi="Times New Roman" w:cs="Times New Roman"/>
            <w:sz w:val="24"/>
            <w:szCs w:val="24"/>
          </w:rPr>
          <w:t>https://doi.org/10.1016/j.ijsu.2015.11.009</w:t>
        </w:r>
      </w:hyperlink>
      <w:r w:rsidR="003F0712">
        <w:rPr>
          <w:rFonts w:ascii="Times New Roman" w:hAnsi="Times New Roman" w:cs="Times New Roman"/>
          <w:sz w:val="24"/>
          <w:szCs w:val="24"/>
        </w:rPr>
        <w:t xml:space="preserve"> </w:t>
      </w:r>
    </w:p>
    <w:p w14:paraId="25DA7E01" w14:textId="5E89B611" w:rsidR="00183C66" w:rsidRPr="009A3385" w:rsidRDefault="00DB7744" w:rsidP="00BC5C5D">
      <w:pPr>
        <w:jc w:val="both"/>
        <w:rPr>
          <w:rFonts w:ascii="Times New Roman" w:hAnsi="Times New Roman" w:cs="Times New Roman"/>
          <w:color w:val="222222"/>
          <w:sz w:val="24"/>
          <w:szCs w:val="24"/>
          <w:shd w:val="clear" w:color="auto" w:fill="FFFFFF"/>
        </w:rPr>
      </w:pPr>
      <w:r w:rsidRPr="009A3385">
        <w:rPr>
          <w:rFonts w:ascii="Times New Roman" w:hAnsi="Times New Roman" w:cs="Times New Roman"/>
          <w:sz w:val="24"/>
          <w:szCs w:val="24"/>
        </w:rPr>
        <w:t>20</w:t>
      </w:r>
      <w:r w:rsidR="00183C66" w:rsidRPr="009A3385">
        <w:rPr>
          <w:rFonts w:ascii="Times New Roman" w:hAnsi="Times New Roman" w:cs="Times New Roman"/>
          <w:sz w:val="24"/>
          <w:szCs w:val="24"/>
        </w:rPr>
        <w:t xml:space="preserve">. </w:t>
      </w:r>
      <w:r w:rsidR="00183C66" w:rsidRPr="009A3385">
        <w:rPr>
          <w:rFonts w:ascii="Times New Roman" w:hAnsi="Times New Roman" w:cs="Times New Roman"/>
          <w:color w:val="222222"/>
          <w:sz w:val="24"/>
          <w:szCs w:val="24"/>
          <w:shd w:val="clear" w:color="auto" w:fill="FFFFFF"/>
        </w:rPr>
        <w:t>Wiklund, R., Toots, A., Conradsson, M. </w:t>
      </w:r>
      <w:r w:rsidR="00183C66" w:rsidRPr="009A3385">
        <w:rPr>
          <w:rFonts w:ascii="Times New Roman" w:hAnsi="Times New Roman" w:cs="Times New Roman"/>
          <w:i/>
          <w:iCs/>
          <w:color w:val="222222"/>
          <w:sz w:val="24"/>
          <w:szCs w:val="24"/>
          <w:shd w:val="clear" w:color="auto" w:fill="FFFFFF"/>
        </w:rPr>
        <w:t>et al.</w:t>
      </w:r>
      <w:r w:rsidR="00183C66" w:rsidRPr="009A3385">
        <w:rPr>
          <w:rFonts w:ascii="Times New Roman" w:hAnsi="Times New Roman" w:cs="Times New Roman"/>
          <w:color w:val="222222"/>
          <w:sz w:val="24"/>
          <w:szCs w:val="24"/>
          <w:shd w:val="clear" w:color="auto" w:fill="FFFFFF"/>
        </w:rPr>
        <w:t> Risk factors for hip fracture in very old people: a population-based study. </w:t>
      </w:r>
      <w:proofErr w:type="spellStart"/>
      <w:r w:rsidR="00183C66" w:rsidRPr="009A3385">
        <w:rPr>
          <w:rFonts w:ascii="Times New Roman" w:hAnsi="Times New Roman" w:cs="Times New Roman"/>
          <w:i/>
          <w:iCs/>
          <w:color w:val="222222"/>
          <w:sz w:val="24"/>
          <w:szCs w:val="24"/>
          <w:shd w:val="clear" w:color="auto" w:fill="FFFFFF"/>
        </w:rPr>
        <w:t>Osteoporos</w:t>
      </w:r>
      <w:proofErr w:type="spellEnd"/>
      <w:r w:rsidR="00183C66" w:rsidRPr="009A3385">
        <w:rPr>
          <w:rFonts w:ascii="Times New Roman" w:hAnsi="Times New Roman" w:cs="Times New Roman"/>
          <w:i/>
          <w:iCs/>
          <w:color w:val="222222"/>
          <w:sz w:val="24"/>
          <w:szCs w:val="24"/>
          <w:shd w:val="clear" w:color="auto" w:fill="FFFFFF"/>
        </w:rPr>
        <w:t xml:space="preserve"> Int</w:t>
      </w:r>
      <w:r w:rsidR="00183C66" w:rsidRPr="009A3385">
        <w:rPr>
          <w:rFonts w:ascii="Times New Roman" w:hAnsi="Times New Roman" w:cs="Times New Roman"/>
          <w:color w:val="222222"/>
          <w:sz w:val="24"/>
          <w:szCs w:val="24"/>
          <w:shd w:val="clear" w:color="auto" w:fill="FFFFFF"/>
        </w:rPr>
        <w:t> </w:t>
      </w:r>
      <w:r w:rsidR="00183C66" w:rsidRPr="009A3385">
        <w:rPr>
          <w:rFonts w:ascii="Times New Roman" w:hAnsi="Times New Roman" w:cs="Times New Roman"/>
          <w:b/>
          <w:bCs/>
          <w:color w:val="222222"/>
          <w:sz w:val="24"/>
          <w:szCs w:val="24"/>
          <w:shd w:val="clear" w:color="auto" w:fill="FFFFFF"/>
        </w:rPr>
        <w:t>27</w:t>
      </w:r>
      <w:r w:rsidR="00183C66" w:rsidRPr="009A3385">
        <w:rPr>
          <w:rFonts w:ascii="Times New Roman" w:hAnsi="Times New Roman" w:cs="Times New Roman"/>
          <w:color w:val="222222"/>
          <w:sz w:val="24"/>
          <w:szCs w:val="24"/>
          <w:shd w:val="clear" w:color="auto" w:fill="FFFFFF"/>
        </w:rPr>
        <w:t>, 923–931 (2016).</w:t>
      </w:r>
      <w:r w:rsidR="003F0712">
        <w:rPr>
          <w:rFonts w:ascii="Times New Roman" w:hAnsi="Times New Roman" w:cs="Times New Roman"/>
          <w:color w:val="222222"/>
          <w:sz w:val="24"/>
          <w:szCs w:val="24"/>
          <w:shd w:val="clear" w:color="auto" w:fill="FFFFFF"/>
        </w:rPr>
        <w:t xml:space="preserve"> </w:t>
      </w:r>
      <w:hyperlink r:id="rId25" w:history="1">
        <w:r w:rsidR="003F0712" w:rsidRPr="003F0BC0">
          <w:rPr>
            <w:rStyle w:val="Hyperlink"/>
            <w:rFonts w:ascii="Times New Roman" w:hAnsi="Times New Roman" w:cs="Times New Roman"/>
            <w:sz w:val="24"/>
            <w:szCs w:val="24"/>
            <w:shd w:val="clear" w:color="auto" w:fill="FFFFFF"/>
          </w:rPr>
          <w:t>https://doi.org/10.1007/s00198-015-3390-9</w:t>
        </w:r>
      </w:hyperlink>
      <w:r w:rsidR="003F0712">
        <w:rPr>
          <w:rFonts w:ascii="Times New Roman" w:hAnsi="Times New Roman" w:cs="Times New Roman"/>
          <w:color w:val="222222"/>
          <w:sz w:val="24"/>
          <w:szCs w:val="24"/>
          <w:shd w:val="clear" w:color="auto" w:fill="FFFFFF"/>
        </w:rPr>
        <w:t xml:space="preserve"> </w:t>
      </w:r>
    </w:p>
    <w:p w14:paraId="59A68C70" w14:textId="31CA867A" w:rsidR="00183C66" w:rsidRPr="009A3385" w:rsidRDefault="00183C66" w:rsidP="00BC5C5D">
      <w:pPr>
        <w:jc w:val="both"/>
        <w:rPr>
          <w:rFonts w:ascii="Times New Roman" w:hAnsi="Times New Roman" w:cs="Times New Roman"/>
          <w:color w:val="353535"/>
          <w:sz w:val="24"/>
          <w:szCs w:val="24"/>
          <w:shd w:val="clear" w:color="auto" w:fill="FFFFFF"/>
        </w:rPr>
      </w:pPr>
      <w:r w:rsidRPr="009A3385">
        <w:rPr>
          <w:rFonts w:ascii="Times New Roman" w:hAnsi="Times New Roman" w:cs="Times New Roman"/>
          <w:color w:val="222222"/>
          <w:sz w:val="24"/>
          <w:szCs w:val="24"/>
          <w:shd w:val="clear" w:color="auto" w:fill="FFFFFF"/>
        </w:rPr>
        <w:t>2</w:t>
      </w:r>
      <w:r w:rsidR="00DB7744" w:rsidRPr="009A3385">
        <w:rPr>
          <w:rFonts w:ascii="Times New Roman" w:hAnsi="Times New Roman" w:cs="Times New Roman"/>
          <w:color w:val="222222"/>
          <w:sz w:val="24"/>
          <w:szCs w:val="24"/>
          <w:shd w:val="clear" w:color="auto" w:fill="FFFFFF"/>
        </w:rPr>
        <w:t>1</w:t>
      </w:r>
      <w:r w:rsidRPr="009A3385">
        <w:rPr>
          <w:rFonts w:ascii="Times New Roman" w:hAnsi="Times New Roman" w:cs="Times New Roman"/>
          <w:color w:val="222222"/>
          <w:sz w:val="24"/>
          <w:szCs w:val="24"/>
          <w:shd w:val="clear" w:color="auto" w:fill="FFFFFF"/>
        </w:rPr>
        <w:t xml:space="preserve">. </w:t>
      </w:r>
      <w:r w:rsidRPr="009A3385">
        <w:rPr>
          <w:rFonts w:ascii="Times New Roman" w:hAnsi="Times New Roman" w:cs="Times New Roman"/>
          <w:color w:val="353535"/>
          <w:sz w:val="24"/>
          <w:szCs w:val="24"/>
          <w:shd w:val="clear" w:color="auto" w:fill="FFFFFF"/>
        </w:rPr>
        <w:t>Tsuda, Takayuki MD, PhD. Epidemiology of fragility fractures and fall prevention in the elderly: a systematic review of the literature. Current Orthopaedic Practice 28(6</w:t>
      </w:r>
      <w:proofErr w:type="gramStart"/>
      <w:r w:rsidRPr="009A3385">
        <w:rPr>
          <w:rFonts w:ascii="Times New Roman" w:hAnsi="Times New Roman" w:cs="Times New Roman"/>
          <w:color w:val="353535"/>
          <w:sz w:val="24"/>
          <w:szCs w:val="24"/>
          <w:shd w:val="clear" w:color="auto" w:fill="FFFFFF"/>
        </w:rPr>
        <w:t>):p</w:t>
      </w:r>
      <w:proofErr w:type="gramEnd"/>
      <w:r w:rsidRPr="009A3385">
        <w:rPr>
          <w:rFonts w:ascii="Times New Roman" w:hAnsi="Times New Roman" w:cs="Times New Roman"/>
          <w:color w:val="353535"/>
          <w:sz w:val="24"/>
          <w:szCs w:val="24"/>
          <w:shd w:val="clear" w:color="auto" w:fill="FFFFFF"/>
        </w:rPr>
        <w:t xml:space="preserve"> 580-585, November/December 2017.</w:t>
      </w:r>
      <w:r w:rsidR="003F0712">
        <w:rPr>
          <w:rFonts w:ascii="Times New Roman" w:hAnsi="Times New Roman" w:cs="Times New Roman"/>
          <w:color w:val="353535"/>
          <w:sz w:val="24"/>
          <w:szCs w:val="24"/>
          <w:shd w:val="clear" w:color="auto" w:fill="FFFFFF"/>
        </w:rPr>
        <w:t xml:space="preserve"> </w:t>
      </w:r>
      <w:hyperlink r:id="rId26" w:history="1">
        <w:r w:rsidR="003F0712" w:rsidRPr="003F0BC0">
          <w:rPr>
            <w:rStyle w:val="Hyperlink"/>
            <w:rFonts w:ascii="Times New Roman" w:hAnsi="Times New Roman" w:cs="Times New Roman"/>
            <w:sz w:val="24"/>
            <w:szCs w:val="24"/>
            <w:shd w:val="clear" w:color="auto" w:fill="FFFFFF"/>
          </w:rPr>
          <w:t>https://doi.org/10.1097/BCO.0000000000000563</w:t>
        </w:r>
      </w:hyperlink>
      <w:r w:rsidR="003F0712">
        <w:rPr>
          <w:rFonts w:ascii="Times New Roman" w:hAnsi="Times New Roman" w:cs="Times New Roman"/>
          <w:color w:val="353535"/>
          <w:sz w:val="24"/>
          <w:szCs w:val="24"/>
          <w:shd w:val="clear" w:color="auto" w:fill="FFFFFF"/>
        </w:rPr>
        <w:t xml:space="preserve"> </w:t>
      </w:r>
    </w:p>
    <w:p w14:paraId="25C8EE43" w14:textId="5885A91E" w:rsidR="00D76337" w:rsidRPr="009A3385" w:rsidRDefault="00D76337" w:rsidP="00BC5C5D">
      <w:pPr>
        <w:jc w:val="both"/>
        <w:rPr>
          <w:rStyle w:val="pub-date"/>
          <w:rFonts w:ascii="Times New Roman" w:hAnsi="Times New Roman" w:cs="Times New Roman"/>
          <w:sz w:val="24"/>
          <w:szCs w:val="24"/>
        </w:rPr>
      </w:pPr>
      <w:r w:rsidRPr="009A3385">
        <w:rPr>
          <w:rFonts w:ascii="Times New Roman" w:hAnsi="Times New Roman" w:cs="Times New Roman"/>
          <w:color w:val="353535"/>
          <w:sz w:val="24"/>
          <w:szCs w:val="24"/>
          <w:shd w:val="clear" w:color="auto" w:fill="FFFFFF"/>
        </w:rPr>
        <w:t>2</w:t>
      </w:r>
      <w:r w:rsidR="00DB7744" w:rsidRPr="009A3385">
        <w:rPr>
          <w:rFonts w:ascii="Times New Roman" w:hAnsi="Times New Roman" w:cs="Times New Roman"/>
          <w:color w:val="353535"/>
          <w:sz w:val="24"/>
          <w:szCs w:val="24"/>
          <w:shd w:val="clear" w:color="auto" w:fill="FFFFFF"/>
        </w:rPr>
        <w:t>2</w:t>
      </w:r>
      <w:r w:rsidRPr="009A3385">
        <w:rPr>
          <w:rFonts w:ascii="Times New Roman" w:hAnsi="Times New Roman" w:cs="Times New Roman"/>
          <w:color w:val="353535"/>
          <w:sz w:val="24"/>
          <w:szCs w:val="24"/>
          <w:shd w:val="clear" w:color="auto" w:fill="FFFFFF"/>
        </w:rPr>
        <w:t xml:space="preserve">. </w:t>
      </w:r>
      <w:r w:rsidRPr="009A3385">
        <w:rPr>
          <w:rStyle w:val="hlfld-contribauthor"/>
          <w:rFonts w:ascii="Times New Roman" w:hAnsi="Times New Roman" w:cs="Times New Roman"/>
          <w:sz w:val="24"/>
          <w:szCs w:val="24"/>
        </w:rPr>
        <w:t xml:space="preserve">Rafael N. Rodrigues, Guilherme Furtado, Eduardo Carballeira, Juan Luís Sánchez-Sánchez, Álvaro Casas Herrero, Fernanda M. Silva, Cidalina Abreu, Ana Maria Teixeira, </w:t>
      </w:r>
      <w:r w:rsidRPr="009A3385">
        <w:rPr>
          <w:rFonts w:ascii="Times New Roman" w:hAnsi="Times New Roman" w:cs="Times New Roman"/>
          <w:sz w:val="24"/>
          <w:szCs w:val="24"/>
        </w:rPr>
        <w:t>Protective effects of elastic band training-detraining on Fall risk, power, body composition, and cognition in older adults with mild cognitive impairment: A 40-week trial</w:t>
      </w:r>
      <w:r w:rsidRPr="009A3385">
        <w:rPr>
          <w:rStyle w:val="seriestitle"/>
          <w:rFonts w:ascii="Times New Roman" w:hAnsi="Times New Roman" w:cs="Times New Roman"/>
          <w:sz w:val="24"/>
          <w:szCs w:val="24"/>
        </w:rPr>
        <w:t>, Journal of Bodywork and Movement Therapies</w:t>
      </w:r>
      <w:r w:rsidRPr="009A3385">
        <w:rPr>
          <w:rStyle w:val="volume"/>
          <w:rFonts w:ascii="Times New Roman" w:hAnsi="Times New Roman" w:cs="Times New Roman"/>
          <w:sz w:val="24"/>
          <w:szCs w:val="24"/>
        </w:rPr>
        <w:t xml:space="preserve">, </w:t>
      </w:r>
      <w:r w:rsidRPr="009A3385">
        <w:rPr>
          <w:rStyle w:val="volume"/>
          <w:rFonts w:ascii="Times New Roman" w:hAnsi="Times New Roman" w:cs="Times New Roman"/>
          <w:b/>
          <w:bCs/>
          <w:sz w:val="24"/>
          <w:szCs w:val="24"/>
        </w:rPr>
        <w:t>42</w:t>
      </w:r>
      <w:r w:rsidRPr="009A3385">
        <w:rPr>
          <w:rStyle w:val="page-range"/>
          <w:rFonts w:ascii="Times New Roman" w:hAnsi="Times New Roman" w:cs="Times New Roman"/>
          <w:sz w:val="24"/>
          <w:szCs w:val="24"/>
        </w:rPr>
        <w:t>, (23-33)</w:t>
      </w:r>
      <w:r w:rsidRPr="009A3385">
        <w:rPr>
          <w:rStyle w:val="pub-date"/>
          <w:rFonts w:ascii="Times New Roman" w:hAnsi="Times New Roman" w:cs="Times New Roman"/>
          <w:sz w:val="24"/>
          <w:szCs w:val="24"/>
        </w:rPr>
        <w:t>, (2025)</w:t>
      </w:r>
      <w:r w:rsidR="003F0712">
        <w:rPr>
          <w:rStyle w:val="pub-date"/>
          <w:rFonts w:ascii="Times New Roman" w:hAnsi="Times New Roman" w:cs="Times New Roman"/>
          <w:sz w:val="24"/>
          <w:szCs w:val="24"/>
        </w:rPr>
        <w:t xml:space="preserve"> </w:t>
      </w:r>
      <w:hyperlink r:id="rId27" w:history="1">
        <w:r w:rsidR="003F0712" w:rsidRPr="003F0BC0">
          <w:rPr>
            <w:rStyle w:val="Hyperlink"/>
            <w:rFonts w:ascii="Times New Roman" w:hAnsi="Times New Roman" w:cs="Times New Roman"/>
            <w:sz w:val="24"/>
            <w:szCs w:val="24"/>
          </w:rPr>
          <w:t>https://doi.org/10.1016/j.jbmt.2024.11.022</w:t>
        </w:r>
      </w:hyperlink>
      <w:r w:rsidR="003F0712">
        <w:rPr>
          <w:rStyle w:val="pub-date"/>
          <w:rFonts w:ascii="Times New Roman" w:hAnsi="Times New Roman" w:cs="Times New Roman"/>
          <w:sz w:val="24"/>
          <w:szCs w:val="24"/>
        </w:rPr>
        <w:t xml:space="preserve"> </w:t>
      </w:r>
    </w:p>
    <w:p w14:paraId="4FD3213F" w14:textId="7F0BFF90" w:rsidR="00077D68" w:rsidRPr="009A3385" w:rsidRDefault="00077D68" w:rsidP="00BC5C5D">
      <w:pPr>
        <w:jc w:val="both"/>
        <w:rPr>
          <w:rFonts w:ascii="Times New Roman" w:hAnsi="Times New Roman" w:cs="Times New Roman"/>
          <w:sz w:val="24"/>
          <w:szCs w:val="24"/>
        </w:rPr>
      </w:pPr>
      <w:r w:rsidRPr="009A3385">
        <w:rPr>
          <w:rStyle w:val="pub-date"/>
          <w:rFonts w:ascii="Times New Roman" w:hAnsi="Times New Roman" w:cs="Times New Roman"/>
          <w:sz w:val="24"/>
          <w:szCs w:val="24"/>
        </w:rPr>
        <w:t>2</w:t>
      </w:r>
      <w:r w:rsidR="00DB7744" w:rsidRPr="009A3385">
        <w:rPr>
          <w:rStyle w:val="pub-date"/>
          <w:rFonts w:ascii="Times New Roman" w:hAnsi="Times New Roman" w:cs="Times New Roman"/>
          <w:sz w:val="24"/>
          <w:szCs w:val="24"/>
        </w:rPr>
        <w:t>3</w:t>
      </w:r>
      <w:r w:rsidRPr="009A3385">
        <w:rPr>
          <w:rStyle w:val="pub-date"/>
          <w:rFonts w:ascii="Times New Roman" w:hAnsi="Times New Roman" w:cs="Times New Roman"/>
          <w:sz w:val="24"/>
          <w:szCs w:val="24"/>
        </w:rPr>
        <w:t xml:space="preserve">. </w:t>
      </w:r>
      <w:r w:rsidRPr="009A3385">
        <w:rPr>
          <w:rFonts w:ascii="Times New Roman" w:hAnsi="Times New Roman" w:cs="Times New Roman"/>
          <w:sz w:val="24"/>
          <w:szCs w:val="24"/>
        </w:rPr>
        <w:t xml:space="preserve">Roberts, Karl C. MD; Brox, W. Timothy MD; </w:t>
      </w:r>
      <w:proofErr w:type="spellStart"/>
      <w:r w:rsidRPr="009A3385">
        <w:rPr>
          <w:rFonts w:ascii="Times New Roman" w:hAnsi="Times New Roman" w:cs="Times New Roman"/>
          <w:sz w:val="24"/>
          <w:szCs w:val="24"/>
        </w:rPr>
        <w:t>Jevsevar</w:t>
      </w:r>
      <w:proofErr w:type="spellEnd"/>
      <w:r w:rsidRPr="009A3385">
        <w:rPr>
          <w:rFonts w:ascii="Times New Roman" w:hAnsi="Times New Roman" w:cs="Times New Roman"/>
          <w:sz w:val="24"/>
          <w:szCs w:val="24"/>
        </w:rPr>
        <w:t xml:space="preserve">, David S. MD, MBA; </w:t>
      </w:r>
      <w:proofErr w:type="spellStart"/>
      <w:r w:rsidRPr="009A3385">
        <w:rPr>
          <w:rFonts w:ascii="Times New Roman" w:hAnsi="Times New Roman" w:cs="Times New Roman"/>
          <w:sz w:val="24"/>
          <w:szCs w:val="24"/>
        </w:rPr>
        <w:t>Sevarino</w:t>
      </w:r>
      <w:proofErr w:type="spellEnd"/>
      <w:r w:rsidRPr="009A3385">
        <w:rPr>
          <w:rFonts w:ascii="Times New Roman" w:hAnsi="Times New Roman" w:cs="Times New Roman"/>
          <w:sz w:val="24"/>
          <w:szCs w:val="24"/>
        </w:rPr>
        <w:t>, Kaitlyn. Management of Hip Fractures in the Elderly. Journal of the American Academy of Orthopaedic Surgeons 23(2):</w:t>
      </w:r>
      <w:r w:rsidR="004C2586" w:rsidRPr="009A3385">
        <w:rPr>
          <w:rFonts w:ascii="Times New Roman" w:hAnsi="Times New Roman" w:cs="Times New Roman"/>
          <w:sz w:val="24"/>
          <w:szCs w:val="24"/>
        </w:rPr>
        <w:t xml:space="preserve"> </w:t>
      </w:r>
      <w:r w:rsidRPr="009A3385">
        <w:rPr>
          <w:rFonts w:ascii="Times New Roman" w:hAnsi="Times New Roman" w:cs="Times New Roman"/>
          <w:sz w:val="24"/>
          <w:szCs w:val="24"/>
        </w:rPr>
        <w:t>131-137, February 2015.</w:t>
      </w:r>
      <w:r w:rsidR="003F0712">
        <w:rPr>
          <w:rFonts w:ascii="Times New Roman" w:hAnsi="Times New Roman" w:cs="Times New Roman"/>
          <w:sz w:val="24"/>
          <w:szCs w:val="24"/>
        </w:rPr>
        <w:t xml:space="preserve"> </w:t>
      </w:r>
      <w:hyperlink r:id="rId28" w:history="1">
        <w:r w:rsidR="003F0712" w:rsidRPr="003F0BC0">
          <w:rPr>
            <w:rStyle w:val="Hyperlink"/>
            <w:rFonts w:ascii="Times New Roman" w:hAnsi="Times New Roman" w:cs="Times New Roman"/>
            <w:sz w:val="24"/>
            <w:szCs w:val="24"/>
          </w:rPr>
          <w:t>https://doi.org/10.5435/JAAOS-D-14-00432</w:t>
        </w:r>
      </w:hyperlink>
      <w:r w:rsidR="003F0712">
        <w:rPr>
          <w:rFonts w:ascii="Times New Roman" w:hAnsi="Times New Roman" w:cs="Times New Roman"/>
          <w:sz w:val="24"/>
          <w:szCs w:val="24"/>
        </w:rPr>
        <w:t xml:space="preserve"> </w:t>
      </w:r>
    </w:p>
    <w:p w14:paraId="2580733C" w14:textId="05A69FD4" w:rsidR="00077D68" w:rsidRPr="009A3385" w:rsidRDefault="00077D68" w:rsidP="00BC5C5D">
      <w:pPr>
        <w:jc w:val="both"/>
        <w:rPr>
          <w:rFonts w:ascii="Times New Roman" w:hAnsi="Times New Roman" w:cs="Times New Roman"/>
          <w:sz w:val="24"/>
          <w:szCs w:val="24"/>
        </w:rPr>
      </w:pPr>
      <w:r w:rsidRPr="009A3385">
        <w:rPr>
          <w:rFonts w:ascii="Times New Roman" w:hAnsi="Times New Roman" w:cs="Times New Roman"/>
          <w:sz w:val="24"/>
          <w:szCs w:val="24"/>
        </w:rPr>
        <w:t>2</w:t>
      </w:r>
      <w:r w:rsidR="00DB7744" w:rsidRPr="009A3385">
        <w:rPr>
          <w:rFonts w:ascii="Times New Roman" w:hAnsi="Times New Roman" w:cs="Times New Roman"/>
          <w:sz w:val="24"/>
          <w:szCs w:val="24"/>
        </w:rPr>
        <w:t>4</w:t>
      </w:r>
      <w:r w:rsidRPr="009A3385">
        <w:rPr>
          <w:rFonts w:ascii="Times New Roman" w:hAnsi="Times New Roman" w:cs="Times New Roman"/>
          <w:sz w:val="24"/>
          <w:szCs w:val="24"/>
        </w:rPr>
        <w:t>. Wenk, Manuel; Frey, Sönke. Elderly hip fracture patients: surgical timing and factors to consider. Current Opinion in Anaesthesiology 34(1): 33-39, February 2021.</w:t>
      </w:r>
      <w:r w:rsidR="003F0712">
        <w:rPr>
          <w:rFonts w:ascii="Times New Roman" w:hAnsi="Times New Roman" w:cs="Times New Roman"/>
          <w:sz w:val="24"/>
          <w:szCs w:val="24"/>
        </w:rPr>
        <w:t xml:space="preserve"> </w:t>
      </w:r>
      <w:hyperlink r:id="rId29" w:history="1">
        <w:r w:rsidR="003F0712" w:rsidRPr="003F0BC0">
          <w:rPr>
            <w:rStyle w:val="Hyperlink"/>
            <w:rFonts w:ascii="Times New Roman" w:hAnsi="Times New Roman" w:cs="Times New Roman"/>
            <w:sz w:val="24"/>
            <w:szCs w:val="24"/>
          </w:rPr>
          <w:t>https://doi.org/10.1097/ACO.0000000000000941</w:t>
        </w:r>
      </w:hyperlink>
      <w:r w:rsidR="003F0712">
        <w:rPr>
          <w:rFonts w:ascii="Times New Roman" w:hAnsi="Times New Roman" w:cs="Times New Roman"/>
          <w:sz w:val="24"/>
          <w:szCs w:val="24"/>
        </w:rPr>
        <w:t xml:space="preserve"> </w:t>
      </w:r>
    </w:p>
    <w:p w14:paraId="0FADE1D5" w14:textId="5DD3BAD5" w:rsidR="00566B44" w:rsidRPr="009A3385" w:rsidRDefault="00566B44" w:rsidP="00BC5C5D">
      <w:pPr>
        <w:jc w:val="both"/>
        <w:rPr>
          <w:rFonts w:ascii="Times New Roman" w:hAnsi="Times New Roman" w:cs="Times New Roman"/>
          <w:sz w:val="24"/>
          <w:szCs w:val="24"/>
        </w:rPr>
      </w:pPr>
      <w:r w:rsidRPr="009A3385">
        <w:rPr>
          <w:rFonts w:ascii="Times New Roman" w:hAnsi="Times New Roman" w:cs="Times New Roman"/>
          <w:sz w:val="24"/>
          <w:szCs w:val="24"/>
        </w:rPr>
        <w:t>2</w:t>
      </w:r>
      <w:r w:rsidR="00DB7744" w:rsidRPr="009A3385">
        <w:rPr>
          <w:rFonts w:ascii="Times New Roman" w:hAnsi="Times New Roman" w:cs="Times New Roman"/>
          <w:sz w:val="24"/>
          <w:szCs w:val="24"/>
        </w:rPr>
        <w:t>5</w:t>
      </w:r>
      <w:r w:rsidRPr="009A3385">
        <w:rPr>
          <w:rFonts w:ascii="Times New Roman" w:hAnsi="Times New Roman" w:cs="Times New Roman"/>
          <w:sz w:val="24"/>
          <w:szCs w:val="24"/>
        </w:rPr>
        <w:t xml:space="preserve">. </w:t>
      </w:r>
      <w:proofErr w:type="spellStart"/>
      <w:r w:rsidR="00DD74AE" w:rsidRPr="00BC5C5D">
        <w:rPr>
          <w:rFonts w:ascii="Times New Roman" w:hAnsi="Times New Roman" w:cs="Times New Roman"/>
          <w:sz w:val="24"/>
          <w:szCs w:val="24"/>
        </w:rPr>
        <w:t>Higashikawa</w:t>
      </w:r>
      <w:proofErr w:type="spellEnd"/>
      <w:r w:rsidR="00DD74AE" w:rsidRPr="00BC5C5D">
        <w:rPr>
          <w:rFonts w:ascii="Times New Roman" w:hAnsi="Times New Roman" w:cs="Times New Roman"/>
          <w:sz w:val="24"/>
          <w:szCs w:val="24"/>
        </w:rPr>
        <w:t xml:space="preserve">, Toshihiro MD, </w:t>
      </w:r>
      <w:proofErr w:type="spellStart"/>
      <w:r w:rsidR="00DD74AE" w:rsidRPr="00BC5C5D">
        <w:rPr>
          <w:rFonts w:ascii="Times New Roman" w:hAnsi="Times New Roman" w:cs="Times New Roman"/>
          <w:sz w:val="24"/>
          <w:szCs w:val="24"/>
        </w:rPr>
        <w:t>Shigemoto</w:t>
      </w:r>
      <w:proofErr w:type="spellEnd"/>
      <w:r w:rsidR="00DD74AE" w:rsidRPr="00BC5C5D">
        <w:rPr>
          <w:rFonts w:ascii="Times New Roman" w:hAnsi="Times New Roman" w:cs="Times New Roman"/>
          <w:sz w:val="24"/>
          <w:szCs w:val="24"/>
        </w:rPr>
        <w:t xml:space="preserve">, </w:t>
      </w:r>
      <w:proofErr w:type="gramStart"/>
      <w:r w:rsidR="00DD74AE" w:rsidRPr="00BC5C5D">
        <w:rPr>
          <w:rFonts w:ascii="Times New Roman" w:hAnsi="Times New Roman" w:cs="Times New Roman"/>
          <w:sz w:val="24"/>
          <w:szCs w:val="24"/>
        </w:rPr>
        <w:t>Kenji ,</w:t>
      </w:r>
      <w:proofErr w:type="gramEnd"/>
      <w:r w:rsidR="00DD74AE" w:rsidRPr="00BC5C5D">
        <w:rPr>
          <w:rFonts w:ascii="Times New Roman" w:hAnsi="Times New Roman" w:cs="Times New Roman"/>
          <w:sz w:val="24"/>
          <w:szCs w:val="24"/>
        </w:rPr>
        <w:t xml:space="preserve"> </w:t>
      </w:r>
      <w:proofErr w:type="spellStart"/>
      <w:r w:rsidR="00DD74AE" w:rsidRPr="00BC5C5D">
        <w:rPr>
          <w:rFonts w:ascii="Times New Roman" w:hAnsi="Times New Roman" w:cs="Times New Roman"/>
          <w:sz w:val="24"/>
          <w:szCs w:val="24"/>
        </w:rPr>
        <w:t>Goshima</w:t>
      </w:r>
      <w:proofErr w:type="spellEnd"/>
      <w:r w:rsidR="00DD74AE" w:rsidRPr="00BC5C5D">
        <w:rPr>
          <w:rFonts w:ascii="Times New Roman" w:hAnsi="Times New Roman" w:cs="Times New Roman"/>
          <w:sz w:val="24"/>
          <w:szCs w:val="24"/>
        </w:rPr>
        <w:t>, Kenichi et al. Risk factors for the development of aspiration pneumonia in elderly patients with femoral neck and trochanteric fractures: A retrospective study of a patient cohort. Medicine 99(7</w:t>
      </w:r>
      <w:proofErr w:type="gramStart"/>
      <w:r w:rsidR="00DD74AE" w:rsidRPr="00BC5C5D">
        <w:rPr>
          <w:rFonts w:ascii="Times New Roman" w:hAnsi="Times New Roman" w:cs="Times New Roman"/>
          <w:sz w:val="24"/>
          <w:szCs w:val="24"/>
        </w:rPr>
        <w:t>):p</w:t>
      </w:r>
      <w:proofErr w:type="gramEnd"/>
      <w:r w:rsidR="00DD74AE" w:rsidRPr="00BC5C5D">
        <w:rPr>
          <w:rFonts w:ascii="Times New Roman" w:hAnsi="Times New Roman" w:cs="Times New Roman"/>
          <w:sz w:val="24"/>
          <w:szCs w:val="24"/>
        </w:rPr>
        <w:t xml:space="preserve"> e19108, February 2020.</w:t>
      </w:r>
      <w:r w:rsidR="003F0712">
        <w:rPr>
          <w:rFonts w:ascii="Times New Roman" w:hAnsi="Times New Roman" w:cs="Times New Roman"/>
          <w:sz w:val="24"/>
          <w:szCs w:val="24"/>
        </w:rPr>
        <w:t xml:space="preserve"> </w:t>
      </w:r>
      <w:hyperlink r:id="rId30" w:history="1">
        <w:r w:rsidR="003F0712" w:rsidRPr="003F0BC0">
          <w:rPr>
            <w:rStyle w:val="Hyperlink"/>
            <w:rFonts w:ascii="Times New Roman" w:hAnsi="Times New Roman" w:cs="Times New Roman"/>
            <w:sz w:val="24"/>
            <w:szCs w:val="24"/>
          </w:rPr>
          <w:t>https://doi.org/10.1097/MD.0000000000019108</w:t>
        </w:r>
      </w:hyperlink>
      <w:r w:rsidR="003F0712">
        <w:rPr>
          <w:rFonts w:ascii="Times New Roman" w:hAnsi="Times New Roman" w:cs="Times New Roman"/>
          <w:sz w:val="24"/>
          <w:szCs w:val="24"/>
        </w:rPr>
        <w:t xml:space="preserve"> </w:t>
      </w:r>
    </w:p>
    <w:p w14:paraId="084AA97B" w14:textId="129CAA4D" w:rsidR="00566B44" w:rsidRPr="009A3385" w:rsidRDefault="00DB7744" w:rsidP="00BC5C5D">
      <w:pPr>
        <w:jc w:val="both"/>
        <w:rPr>
          <w:rFonts w:ascii="Times New Roman" w:hAnsi="Times New Roman" w:cs="Times New Roman"/>
          <w:sz w:val="24"/>
          <w:szCs w:val="24"/>
        </w:rPr>
      </w:pPr>
      <w:r w:rsidRPr="009A3385">
        <w:rPr>
          <w:rFonts w:ascii="Times New Roman" w:hAnsi="Times New Roman" w:cs="Times New Roman"/>
          <w:sz w:val="24"/>
          <w:szCs w:val="24"/>
        </w:rPr>
        <w:t>26</w:t>
      </w:r>
      <w:r w:rsidR="00566B44" w:rsidRPr="009A3385">
        <w:rPr>
          <w:rFonts w:ascii="Times New Roman" w:hAnsi="Times New Roman" w:cs="Times New Roman"/>
          <w:sz w:val="24"/>
          <w:szCs w:val="24"/>
        </w:rPr>
        <w:t xml:space="preserve"> </w:t>
      </w:r>
      <w:r w:rsidR="003B6E0F" w:rsidRPr="00BC5C5D">
        <w:rPr>
          <w:rFonts w:ascii="Times New Roman" w:hAnsi="Times New Roman" w:cs="Times New Roman"/>
          <w:sz w:val="24"/>
          <w:szCs w:val="24"/>
        </w:rPr>
        <w:t xml:space="preserve">Wang, Cg., Qin, </w:t>
      </w:r>
      <w:proofErr w:type="spellStart"/>
      <w:r w:rsidR="003B6E0F" w:rsidRPr="00BC5C5D">
        <w:rPr>
          <w:rFonts w:ascii="Times New Roman" w:hAnsi="Times New Roman" w:cs="Times New Roman"/>
          <w:sz w:val="24"/>
          <w:szCs w:val="24"/>
        </w:rPr>
        <w:t>Yf</w:t>
      </w:r>
      <w:proofErr w:type="spellEnd"/>
      <w:r w:rsidR="003B6E0F" w:rsidRPr="00BC5C5D">
        <w:rPr>
          <w:rFonts w:ascii="Times New Roman" w:hAnsi="Times New Roman" w:cs="Times New Roman"/>
          <w:sz w:val="24"/>
          <w:szCs w:val="24"/>
        </w:rPr>
        <w:t xml:space="preserve">., Wan, X. </w:t>
      </w:r>
      <w:r w:rsidR="003B6E0F" w:rsidRPr="00BC5C5D">
        <w:rPr>
          <w:rFonts w:ascii="Times New Roman" w:hAnsi="Times New Roman" w:cs="Times New Roman"/>
          <w:i/>
          <w:iCs/>
          <w:sz w:val="24"/>
          <w:szCs w:val="24"/>
        </w:rPr>
        <w:t>et al.</w:t>
      </w:r>
      <w:r w:rsidR="003B6E0F" w:rsidRPr="00BC5C5D">
        <w:rPr>
          <w:rFonts w:ascii="Times New Roman" w:hAnsi="Times New Roman" w:cs="Times New Roman"/>
          <w:sz w:val="24"/>
          <w:szCs w:val="24"/>
        </w:rPr>
        <w:t xml:space="preserve"> Incidence and risk factors of postoperative delirium in the elderly patients with hip fracture. </w:t>
      </w:r>
      <w:r w:rsidR="003B6E0F" w:rsidRPr="00BC5C5D">
        <w:rPr>
          <w:rFonts w:ascii="Times New Roman" w:hAnsi="Times New Roman" w:cs="Times New Roman"/>
          <w:i/>
          <w:iCs/>
          <w:sz w:val="24"/>
          <w:szCs w:val="24"/>
        </w:rPr>
        <w:t xml:space="preserve">J </w:t>
      </w:r>
      <w:proofErr w:type="spellStart"/>
      <w:r w:rsidR="003B6E0F" w:rsidRPr="00BC5C5D">
        <w:rPr>
          <w:rFonts w:ascii="Times New Roman" w:hAnsi="Times New Roman" w:cs="Times New Roman"/>
          <w:i/>
          <w:iCs/>
          <w:sz w:val="24"/>
          <w:szCs w:val="24"/>
        </w:rPr>
        <w:t>Orthop</w:t>
      </w:r>
      <w:proofErr w:type="spellEnd"/>
      <w:r w:rsidR="003B6E0F" w:rsidRPr="00BC5C5D">
        <w:rPr>
          <w:rFonts w:ascii="Times New Roman" w:hAnsi="Times New Roman" w:cs="Times New Roman"/>
          <w:i/>
          <w:iCs/>
          <w:sz w:val="24"/>
          <w:szCs w:val="24"/>
        </w:rPr>
        <w:t xml:space="preserve"> Surg Res</w:t>
      </w:r>
      <w:r w:rsidR="003B6E0F" w:rsidRPr="00BC5C5D">
        <w:rPr>
          <w:rFonts w:ascii="Times New Roman" w:hAnsi="Times New Roman" w:cs="Times New Roman"/>
          <w:sz w:val="24"/>
          <w:szCs w:val="24"/>
        </w:rPr>
        <w:t xml:space="preserve"> </w:t>
      </w:r>
      <w:r w:rsidR="003B6E0F" w:rsidRPr="00BC5C5D">
        <w:rPr>
          <w:rFonts w:ascii="Times New Roman" w:hAnsi="Times New Roman" w:cs="Times New Roman"/>
          <w:b/>
          <w:bCs/>
          <w:sz w:val="24"/>
          <w:szCs w:val="24"/>
        </w:rPr>
        <w:t>13</w:t>
      </w:r>
      <w:r w:rsidR="003B6E0F" w:rsidRPr="00BC5C5D">
        <w:rPr>
          <w:rFonts w:ascii="Times New Roman" w:hAnsi="Times New Roman" w:cs="Times New Roman"/>
          <w:sz w:val="24"/>
          <w:szCs w:val="24"/>
        </w:rPr>
        <w:t>, 186 (2018).</w:t>
      </w:r>
      <w:r w:rsidR="003F0712">
        <w:rPr>
          <w:rFonts w:ascii="Times New Roman" w:hAnsi="Times New Roman" w:cs="Times New Roman"/>
          <w:sz w:val="24"/>
          <w:szCs w:val="24"/>
        </w:rPr>
        <w:t xml:space="preserve"> </w:t>
      </w:r>
      <w:hyperlink r:id="rId31" w:history="1">
        <w:r w:rsidR="003F0712" w:rsidRPr="003F0BC0">
          <w:rPr>
            <w:rStyle w:val="Hyperlink"/>
            <w:rFonts w:ascii="Times New Roman" w:hAnsi="Times New Roman" w:cs="Times New Roman"/>
            <w:sz w:val="24"/>
            <w:szCs w:val="24"/>
          </w:rPr>
          <w:t>https://doi.org/10.1186/s13018-018-0897-8</w:t>
        </w:r>
      </w:hyperlink>
      <w:r w:rsidR="003F0712">
        <w:rPr>
          <w:rFonts w:ascii="Times New Roman" w:hAnsi="Times New Roman" w:cs="Times New Roman"/>
          <w:sz w:val="24"/>
          <w:szCs w:val="24"/>
        </w:rPr>
        <w:t xml:space="preserve"> </w:t>
      </w:r>
    </w:p>
    <w:p w14:paraId="090A7BF2" w14:textId="59B17806" w:rsidR="00566B44" w:rsidRPr="009A3385" w:rsidRDefault="00DB7744" w:rsidP="00BC5C5D">
      <w:pPr>
        <w:jc w:val="both"/>
        <w:rPr>
          <w:rFonts w:ascii="Times New Roman" w:hAnsi="Times New Roman" w:cs="Times New Roman"/>
          <w:sz w:val="24"/>
          <w:szCs w:val="24"/>
        </w:rPr>
      </w:pPr>
      <w:r w:rsidRPr="009A3385">
        <w:rPr>
          <w:rFonts w:ascii="Times New Roman" w:hAnsi="Times New Roman" w:cs="Times New Roman"/>
          <w:sz w:val="24"/>
          <w:szCs w:val="24"/>
        </w:rPr>
        <w:t>27</w:t>
      </w:r>
      <w:r w:rsidR="00566B44" w:rsidRPr="009A3385">
        <w:rPr>
          <w:rFonts w:ascii="Times New Roman" w:hAnsi="Times New Roman" w:cs="Times New Roman"/>
          <w:sz w:val="24"/>
          <w:szCs w:val="24"/>
        </w:rPr>
        <w:t xml:space="preserve">. </w:t>
      </w:r>
      <w:r w:rsidR="003B6E0F" w:rsidRPr="00BC5C5D">
        <w:rPr>
          <w:rStyle w:val="fw-bold"/>
          <w:rFonts w:ascii="Times New Roman" w:hAnsi="Times New Roman" w:cs="Times New Roman"/>
          <w:sz w:val="24"/>
          <w:szCs w:val="24"/>
        </w:rPr>
        <w:t xml:space="preserve">Walter N, </w:t>
      </w:r>
      <w:proofErr w:type="spellStart"/>
      <w:r w:rsidR="003B6E0F" w:rsidRPr="00BC5C5D">
        <w:rPr>
          <w:rStyle w:val="fw-bold"/>
          <w:rFonts w:ascii="Times New Roman" w:hAnsi="Times New Roman" w:cs="Times New Roman"/>
          <w:sz w:val="24"/>
          <w:szCs w:val="24"/>
        </w:rPr>
        <w:t>Szymski</w:t>
      </w:r>
      <w:proofErr w:type="spellEnd"/>
      <w:r w:rsidR="003B6E0F" w:rsidRPr="00BC5C5D">
        <w:rPr>
          <w:rStyle w:val="fw-bold"/>
          <w:rFonts w:ascii="Times New Roman" w:hAnsi="Times New Roman" w:cs="Times New Roman"/>
          <w:sz w:val="24"/>
          <w:szCs w:val="24"/>
        </w:rPr>
        <w:t xml:space="preserve"> D, Kurtz SM, et al. </w:t>
      </w:r>
      <w:r w:rsidR="003B6E0F" w:rsidRPr="00BC5C5D">
        <w:rPr>
          <w:rFonts w:ascii="Times New Roman" w:hAnsi="Times New Roman" w:cs="Times New Roman"/>
          <w:sz w:val="24"/>
          <w:szCs w:val="24"/>
        </w:rPr>
        <w:t xml:space="preserve">Complications and associated risk factors after surgical management of proximal femoral fractures. </w:t>
      </w:r>
      <w:r w:rsidR="003B6E0F" w:rsidRPr="00BC5C5D">
        <w:rPr>
          <w:rStyle w:val="fst-italic"/>
          <w:rFonts w:ascii="Times New Roman" w:hAnsi="Times New Roman" w:cs="Times New Roman"/>
          <w:sz w:val="24"/>
          <w:szCs w:val="24"/>
        </w:rPr>
        <w:t xml:space="preserve">Bone </w:t>
      </w:r>
      <w:proofErr w:type="spellStart"/>
      <w:r w:rsidR="003B6E0F" w:rsidRPr="00BC5C5D">
        <w:rPr>
          <w:rStyle w:val="fst-italic"/>
          <w:rFonts w:ascii="Times New Roman" w:hAnsi="Times New Roman" w:cs="Times New Roman"/>
          <w:sz w:val="24"/>
          <w:szCs w:val="24"/>
        </w:rPr>
        <w:t>Jt</w:t>
      </w:r>
      <w:proofErr w:type="spellEnd"/>
      <w:r w:rsidR="003B6E0F" w:rsidRPr="00BC5C5D">
        <w:rPr>
          <w:rStyle w:val="fst-italic"/>
          <w:rFonts w:ascii="Times New Roman" w:hAnsi="Times New Roman" w:cs="Times New Roman"/>
          <w:sz w:val="24"/>
          <w:szCs w:val="24"/>
        </w:rPr>
        <w:t xml:space="preserve"> Open</w:t>
      </w:r>
      <w:r w:rsidR="003B6E0F" w:rsidRPr="00BC5C5D">
        <w:rPr>
          <w:rFonts w:ascii="Times New Roman" w:hAnsi="Times New Roman" w:cs="Times New Roman"/>
          <w:sz w:val="24"/>
          <w:szCs w:val="24"/>
        </w:rPr>
        <w:t>. 2023;4(10):801-807.</w:t>
      </w:r>
      <w:r w:rsidR="003F0712">
        <w:rPr>
          <w:rFonts w:ascii="Times New Roman" w:hAnsi="Times New Roman" w:cs="Times New Roman"/>
          <w:sz w:val="24"/>
          <w:szCs w:val="24"/>
        </w:rPr>
        <w:t xml:space="preserve"> </w:t>
      </w:r>
      <w:hyperlink r:id="rId32" w:history="1">
        <w:r w:rsidR="003F0712" w:rsidRPr="003F0BC0">
          <w:rPr>
            <w:rStyle w:val="Hyperlink"/>
            <w:rFonts w:ascii="Times New Roman" w:hAnsi="Times New Roman" w:cs="Times New Roman"/>
            <w:sz w:val="24"/>
            <w:szCs w:val="24"/>
          </w:rPr>
          <w:t>https://doi.org/10.1302/2633-1462.410.BJO-2023-0088.R1</w:t>
        </w:r>
      </w:hyperlink>
      <w:r w:rsidR="003F0712">
        <w:rPr>
          <w:rFonts w:ascii="Times New Roman" w:hAnsi="Times New Roman" w:cs="Times New Roman"/>
          <w:sz w:val="24"/>
          <w:szCs w:val="24"/>
        </w:rPr>
        <w:t xml:space="preserve"> </w:t>
      </w:r>
    </w:p>
    <w:p w14:paraId="11AB3640" w14:textId="09974FF6" w:rsidR="00566B44" w:rsidRPr="009A3385" w:rsidRDefault="00DB7744" w:rsidP="00BC5C5D">
      <w:pPr>
        <w:jc w:val="both"/>
        <w:rPr>
          <w:rFonts w:ascii="Times New Roman" w:hAnsi="Times New Roman" w:cs="Times New Roman"/>
          <w:sz w:val="24"/>
          <w:szCs w:val="24"/>
        </w:rPr>
      </w:pPr>
      <w:r w:rsidRPr="009A3385">
        <w:rPr>
          <w:rFonts w:ascii="Times New Roman" w:hAnsi="Times New Roman" w:cs="Times New Roman"/>
          <w:sz w:val="24"/>
          <w:szCs w:val="24"/>
        </w:rPr>
        <w:lastRenderedPageBreak/>
        <w:t>28</w:t>
      </w:r>
      <w:r w:rsidR="00566B44" w:rsidRPr="009A3385">
        <w:rPr>
          <w:rFonts w:ascii="Times New Roman" w:hAnsi="Times New Roman" w:cs="Times New Roman"/>
          <w:sz w:val="24"/>
          <w:szCs w:val="24"/>
        </w:rPr>
        <w:t xml:space="preserve">. </w:t>
      </w:r>
      <w:r w:rsidR="003B6E0F" w:rsidRPr="00BC5C5D">
        <w:rPr>
          <w:rFonts w:ascii="Times New Roman" w:hAnsi="Times New Roman" w:cs="Times New Roman"/>
          <w:sz w:val="24"/>
          <w:szCs w:val="24"/>
        </w:rPr>
        <w:t xml:space="preserve">Shin, Edward; Sandhu, </w:t>
      </w:r>
      <w:proofErr w:type="gramStart"/>
      <w:r w:rsidR="003B6E0F" w:rsidRPr="00BC5C5D">
        <w:rPr>
          <w:rFonts w:ascii="Times New Roman" w:hAnsi="Times New Roman" w:cs="Times New Roman"/>
          <w:sz w:val="24"/>
          <w:szCs w:val="24"/>
        </w:rPr>
        <w:t>Kevin ;</w:t>
      </w:r>
      <w:proofErr w:type="gramEnd"/>
      <w:r w:rsidR="003B6E0F" w:rsidRPr="00BC5C5D">
        <w:rPr>
          <w:rFonts w:ascii="Times New Roman" w:hAnsi="Times New Roman" w:cs="Times New Roman"/>
          <w:sz w:val="24"/>
          <w:szCs w:val="24"/>
        </w:rPr>
        <w:t xml:space="preserve"> Wiseley, Benjamin et al: Mortality Rates After Nonoperative Geriatric Hip Fracture Treatment: A Matched Cohort Analysis. Journal of Orthopaedic Trauma 37(5</w:t>
      </w:r>
      <w:proofErr w:type="gramStart"/>
      <w:r w:rsidR="003B6E0F" w:rsidRPr="00BC5C5D">
        <w:rPr>
          <w:rFonts w:ascii="Times New Roman" w:hAnsi="Times New Roman" w:cs="Times New Roman"/>
          <w:sz w:val="24"/>
          <w:szCs w:val="24"/>
        </w:rPr>
        <w:t>):p</w:t>
      </w:r>
      <w:proofErr w:type="gramEnd"/>
      <w:r w:rsidR="003B6E0F" w:rsidRPr="00BC5C5D">
        <w:rPr>
          <w:rFonts w:ascii="Times New Roman" w:hAnsi="Times New Roman" w:cs="Times New Roman"/>
          <w:sz w:val="24"/>
          <w:szCs w:val="24"/>
        </w:rPr>
        <w:t xml:space="preserve"> 237-242, May 2023.</w:t>
      </w:r>
      <w:r w:rsidR="003F0712">
        <w:rPr>
          <w:rFonts w:ascii="Times New Roman" w:hAnsi="Times New Roman" w:cs="Times New Roman"/>
          <w:sz w:val="24"/>
          <w:szCs w:val="24"/>
        </w:rPr>
        <w:t xml:space="preserve"> </w:t>
      </w:r>
      <w:hyperlink r:id="rId33" w:history="1">
        <w:r w:rsidR="003F0712" w:rsidRPr="003F0BC0">
          <w:rPr>
            <w:rStyle w:val="Hyperlink"/>
            <w:rFonts w:ascii="Times New Roman" w:hAnsi="Times New Roman" w:cs="Times New Roman"/>
            <w:sz w:val="24"/>
            <w:szCs w:val="24"/>
          </w:rPr>
          <w:t>https://doi.org/10.1097/BOT.0000000000002549</w:t>
        </w:r>
      </w:hyperlink>
      <w:r w:rsidR="003F0712">
        <w:rPr>
          <w:rFonts w:ascii="Times New Roman" w:hAnsi="Times New Roman" w:cs="Times New Roman"/>
          <w:sz w:val="24"/>
          <w:szCs w:val="24"/>
        </w:rPr>
        <w:t xml:space="preserve"> </w:t>
      </w:r>
    </w:p>
    <w:p w14:paraId="023D0589" w14:textId="0DB6C2E0" w:rsidR="00566B44" w:rsidRPr="009A3385" w:rsidRDefault="00DB7744" w:rsidP="00BC5C5D">
      <w:pPr>
        <w:jc w:val="both"/>
        <w:rPr>
          <w:rFonts w:ascii="Times New Roman" w:hAnsi="Times New Roman" w:cs="Times New Roman"/>
          <w:sz w:val="24"/>
          <w:szCs w:val="24"/>
        </w:rPr>
      </w:pPr>
      <w:r w:rsidRPr="009A3385">
        <w:rPr>
          <w:rFonts w:ascii="Times New Roman" w:hAnsi="Times New Roman" w:cs="Times New Roman"/>
          <w:sz w:val="24"/>
          <w:szCs w:val="24"/>
        </w:rPr>
        <w:t>29</w:t>
      </w:r>
      <w:r w:rsidR="00566B44" w:rsidRPr="009A3385">
        <w:rPr>
          <w:rFonts w:ascii="Times New Roman" w:hAnsi="Times New Roman" w:cs="Times New Roman"/>
          <w:sz w:val="24"/>
          <w:szCs w:val="24"/>
        </w:rPr>
        <w:t>.</w:t>
      </w:r>
      <w:r w:rsidR="00DD74AE" w:rsidRPr="009A3385">
        <w:rPr>
          <w:rFonts w:ascii="Times New Roman" w:hAnsi="Times New Roman" w:cs="Times New Roman"/>
          <w:sz w:val="24"/>
          <w:szCs w:val="24"/>
        </w:rPr>
        <w:t xml:space="preserve"> </w:t>
      </w:r>
      <w:r w:rsidR="003B6E0F" w:rsidRPr="00BC5C5D">
        <w:rPr>
          <w:rFonts w:ascii="Times New Roman" w:hAnsi="Times New Roman" w:cs="Times New Roman"/>
          <w:sz w:val="24"/>
          <w:szCs w:val="24"/>
        </w:rPr>
        <w:t xml:space="preserve">Canton G, </w:t>
      </w:r>
      <w:proofErr w:type="spellStart"/>
      <w:r w:rsidR="003B6E0F" w:rsidRPr="00BC5C5D">
        <w:rPr>
          <w:rFonts w:ascii="Times New Roman" w:hAnsi="Times New Roman" w:cs="Times New Roman"/>
          <w:sz w:val="24"/>
          <w:szCs w:val="24"/>
        </w:rPr>
        <w:t>Giraldi</w:t>
      </w:r>
      <w:proofErr w:type="spellEnd"/>
      <w:r w:rsidR="003B6E0F" w:rsidRPr="00BC5C5D">
        <w:rPr>
          <w:rFonts w:ascii="Times New Roman" w:hAnsi="Times New Roman" w:cs="Times New Roman"/>
          <w:sz w:val="24"/>
          <w:szCs w:val="24"/>
        </w:rPr>
        <w:t xml:space="preserve"> G, </w:t>
      </w:r>
      <w:proofErr w:type="spellStart"/>
      <w:r w:rsidR="003B6E0F" w:rsidRPr="00BC5C5D">
        <w:rPr>
          <w:rFonts w:ascii="Times New Roman" w:hAnsi="Times New Roman" w:cs="Times New Roman"/>
          <w:sz w:val="24"/>
          <w:szCs w:val="24"/>
        </w:rPr>
        <w:t>Dussi</w:t>
      </w:r>
      <w:proofErr w:type="spellEnd"/>
      <w:r w:rsidR="003B6E0F" w:rsidRPr="00BC5C5D">
        <w:rPr>
          <w:rFonts w:ascii="Times New Roman" w:hAnsi="Times New Roman" w:cs="Times New Roman"/>
          <w:sz w:val="24"/>
          <w:szCs w:val="24"/>
        </w:rPr>
        <w:t xml:space="preserve"> M, </w:t>
      </w:r>
      <w:proofErr w:type="spellStart"/>
      <w:r w:rsidR="003B6E0F" w:rsidRPr="00BC5C5D">
        <w:rPr>
          <w:rFonts w:ascii="Times New Roman" w:hAnsi="Times New Roman" w:cs="Times New Roman"/>
          <w:sz w:val="24"/>
          <w:szCs w:val="24"/>
        </w:rPr>
        <w:t>Ratti</w:t>
      </w:r>
      <w:proofErr w:type="spellEnd"/>
      <w:r w:rsidR="003B6E0F" w:rsidRPr="00BC5C5D">
        <w:rPr>
          <w:rFonts w:ascii="Times New Roman" w:hAnsi="Times New Roman" w:cs="Times New Roman"/>
          <w:sz w:val="24"/>
          <w:szCs w:val="24"/>
        </w:rPr>
        <w:t xml:space="preserve"> C, </w:t>
      </w:r>
      <w:proofErr w:type="spellStart"/>
      <w:r w:rsidR="003B6E0F" w:rsidRPr="00BC5C5D">
        <w:rPr>
          <w:rFonts w:ascii="Times New Roman" w:hAnsi="Times New Roman" w:cs="Times New Roman"/>
          <w:sz w:val="24"/>
          <w:szCs w:val="24"/>
        </w:rPr>
        <w:t>Murena</w:t>
      </w:r>
      <w:proofErr w:type="spellEnd"/>
      <w:r w:rsidR="003B6E0F" w:rsidRPr="00BC5C5D">
        <w:rPr>
          <w:rFonts w:ascii="Times New Roman" w:hAnsi="Times New Roman" w:cs="Times New Roman"/>
          <w:sz w:val="24"/>
          <w:szCs w:val="24"/>
        </w:rPr>
        <w:t xml:space="preserve"> L. Osteoporotic distal femur fractures in the elderly: peculiarities and treatment strategies. </w:t>
      </w:r>
      <w:r w:rsidR="003B6E0F" w:rsidRPr="00BC5C5D">
        <w:rPr>
          <w:rFonts w:ascii="Times New Roman" w:hAnsi="Times New Roman" w:cs="Times New Roman"/>
          <w:i/>
          <w:iCs/>
          <w:sz w:val="24"/>
          <w:szCs w:val="24"/>
        </w:rPr>
        <w:t>Acta Biomed</w:t>
      </w:r>
      <w:r w:rsidR="003B6E0F" w:rsidRPr="00BC5C5D">
        <w:rPr>
          <w:rFonts w:ascii="Times New Roman" w:hAnsi="Times New Roman" w:cs="Times New Roman"/>
          <w:sz w:val="24"/>
          <w:szCs w:val="24"/>
        </w:rPr>
        <w:t>. 2019;90(12-S):25-32.</w:t>
      </w:r>
      <w:r w:rsidR="003F0712">
        <w:rPr>
          <w:rFonts w:ascii="Times New Roman" w:hAnsi="Times New Roman" w:cs="Times New Roman"/>
          <w:sz w:val="24"/>
          <w:szCs w:val="24"/>
        </w:rPr>
        <w:t xml:space="preserve"> </w:t>
      </w:r>
      <w:hyperlink r:id="rId34" w:history="1">
        <w:r w:rsidR="003F0712" w:rsidRPr="003F0BC0">
          <w:rPr>
            <w:rStyle w:val="Hyperlink"/>
            <w:rFonts w:ascii="Times New Roman" w:hAnsi="Times New Roman" w:cs="Times New Roman"/>
            <w:sz w:val="24"/>
            <w:szCs w:val="24"/>
          </w:rPr>
          <w:t>https://doi.org/10.23750/abm.v90i12-S.8958</w:t>
        </w:r>
      </w:hyperlink>
      <w:r w:rsidR="003F0712">
        <w:rPr>
          <w:rFonts w:ascii="Times New Roman" w:hAnsi="Times New Roman" w:cs="Times New Roman"/>
          <w:sz w:val="24"/>
          <w:szCs w:val="24"/>
        </w:rPr>
        <w:t xml:space="preserve"> </w:t>
      </w:r>
    </w:p>
    <w:p w14:paraId="1344DA1C" w14:textId="7AA5A2BA" w:rsidR="00566B44" w:rsidRPr="009A3385" w:rsidRDefault="00566B44" w:rsidP="00BC5C5D">
      <w:pPr>
        <w:jc w:val="both"/>
        <w:rPr>
          <w:rFonts w:ascii="Times New Roman" w:hAnsi="Times New Roman" w:cs="Times New Roman"/>
          <w:sz w:val="24"/>
          <w:szCs w:val="24"/>
        </w:rPr>
      </w:pPr>
      <w:r w:rsidRPr="009A3385">
        <w:rPr>
          <w:rFonts w:ascii="Times New Roman" w:hAnsi="Times New Roman" w:cs="Times New Roman"/>
          <w:sz w:val="24"/>
          <w:szCs w:val="24"/>
        </w:rPr>
        <w:t>3</w:t>
      </w:r>
      <w:r w:rsidR="00DB7744" w:rsidRPr="009A3385">
        <w:rPr>
          <w:rFonts w:ascii="Times New Roman" w:hAnsi="Times New Roman" w:cs="Times New Roman"/>
          <w:sz w:val="24"/>
          <w:szCs w:val="24"/>
        </w:rPr>
        <w:t>0</w:t>
      </w:r>
      <w:r w:rsidRPr="009A3385">
        <w:rPr>
          <w:rFonts w:ascii="Times New Roman" w:hAnsi="Times New Roman" w:cs="Times New Roman"/>
          <w:sz w:val="24"/>
          <w:szCs w:val="24"/>
        </w:rPr>
        <w:t xml:space="preserve">. </w:t>
      </w:r>
      <w:r w:rsidR="003B6E0F" w:rsidRPr="00BC5C5D">
        <w:rPr>
          <w:rFonts w:ascii="Times New Roman" w:hAnsi="Times New Roman" w:cs="Times New Roman"/>
          <w:sz w:val="24"/>
          <w:szCs w:val="24"/>
        </w:rPr>
        <w:t xml:space="preserve">Walter, N., Szymski, D., Kurtz, S. </w:t>
      </w:r>
      <w:r w:rsidR="003B6E0F" w:rsidRPr="00BC5C5D">
        <w:rPr>
          <w:rFonts w:ascii="Times New Roman" w:hAnsi="Times New Roman" w:cs="Times New Roman"/>
          <w:i/>
          <w:iCs/>
          <w:sz w:val="24"/>
          <w:szCs w:val="24"/>
        </w:rPr>
        <w:t>et al.</w:t>
      </w:r>
      <w:r w:rsidR="003B6E0F" w:rsidRPr="00BC5C5D">
        <w:rPr>
          <w:rFonts w:ascii="Times New Roman" w:hAnsi="Times New Roman" w:cs="Times New Roman"/>
          <w:sz w:val="24"/>
          <w:szCs w:val="24"/>
        </w:rPr>
        <w:t xml:space="preserve"> Factors associated with mortality after proximal femoral fracture. </w:t>
      </w:r>
      <w:r w:rsidR="003B6E0F" w:rsidRPr="00BC5C5D">
        <w:rPr>
          <w:rFonts w:ascii="Times New Roman" w:hAnsi="Times New Roman" w:cs="Times New Roman"/>
          <w:i/>
          <w:iCs/>
          <w:sz w:val="24"/>
          <w:szCs w:val="24"/>
        </w:rPr>
        <w:t xml:space="preserve">J </w:t>
      </w:r>
      <w:proofErr w:type="spellStart"/>
      <w:r w:rsidR="003B6E0F" w:rsidRPr="00BC5C5D">
        <w:rPr>
          <w:rFonts w:ascii="Times New Roman" w:hAnsi="Times New Roman" w:cs="Times New Roman"/>
          <w:i/>
          <w:iCs/>
          <w:sz w:val="24"/>
          <w:szCs w:val="24"/>
        </w:rPr>
        <w:t>Orthop</w:t>
      </w:r>
      <w:proofErr w:type="spellEnd"/>
      <w:r w:rsidR="003B6E0F" w:rsidRPr="00BC5C5D">
        <w:rPr>
          <w:rFonts w:ascii="Times New Roman" w:hAnsi="Times New Roman" w:cs="Times New Roman"/>
          <w:i/>
          <w:iCs/>
          <w:sz w:val="24"/>
          <w:szCs w:val="24"/>
        </w:rPr>
        <w:t xml:space="preserve"> </w:t>
      </w:r>
      <w:proofErr w:type="spellStart"/>
      <w:r w:rsidR="003B6E0F" w:rsidRPr="00BC5C5D">
        <w:rPr>
          <w:rFonts w:ascii="Times New Roman" w:hAnsi="Times New Roman" w:cs="Times New Roman"/>
          <w:i/>
          <w:iCs/>
          <w:sz w:val="24"/>
          <w:szCs w:val="24"/>
        </w:rPr>
        <w:t>Traumatol</w:t>
      </w:r>
      <w:proofErr w:type="spellEnd"/>
      <w:r w:rsidR="003B6E0F" w:rsidRPr="00BC5C5D">
        <w:rPr>
          <w:rFonts w:ascii="Times New Roman" w:hAnsi="Times New Roman" w:cs="Times New Roman"/>
          <w:sz w:val="24"/>
          <w:szCs w:val="24"/>
        </w:rPr>
        <w:t xml:space="preserve"> </w:t>
      </w:r>
      <w:r w:rsidR="003B6E0F" w:rsidRPr="00BC5C5D">
        <w:rPr>
          <w:rFonts w:ascii="Times New Roman" w:hAnsi="Times New Roman" w:cs="Times New Roman"/>
          <w:b/>
          <w:bCs/>
          <w:sz w:val="24"/>
          <w:szCs w:val="24"/>
        </w:rPr>
        <w:t>24</w:t>
      </w:r>
      <w:r w:rsidR="003B6E0F" w:rsidRPr="00BC5C5D">
        <w:rPr>
          <w:rFonts w:ascii="Times New Roman" w:hAnsi="Times New Roman" w:cs="Times New Roman"/>
          <w:sz w:val="24"/>
          <w:szCs w:val="24"/>
        </w:rPr>
        <w:t>, 31 (2023).</w:t>
      </w:r>
      <w:r w:rsidR="003F0712">
        <w:rPr>
          <w:rFonts w:ascii="Times New Roman" w:hAnsi="Times New Roman" w:cs="Times New Roman"/>
          <w:sz w:val="24"/>
          <w:szCs w:val="24"/>
        </w:rPr>
        <w:t xml:space="preserve"> </w:t>
      </w:r>
      <w:hyperlink r:id="rId35" w:history="1">
        <w:r w:rsidR="003F0712" w:rsidRPr="003F0BC0">
          <w:rPr>
            <w:rStyle w:val="Hyperlink"/>
            <w:rFonts w:ascii="Times New Roman" w:hAnsi="Times New Roman" w:cs="Times New Roman"/>
            <w:sz w:val="24"/>
            <w:szCs w:val="24"/>
          </w:rPr>
          <w:t>https://doi.org/10.1186/s10195-023-00715-5</w:t>
        </w:r>
      </w:hyperlink>
      <w:r w:rsidR="003F0712">
        <w:rPr>
          <w:rFonts w:ascii="Times New Roman" w:hAnsi="Times New Roman" w:cs="Times New Roman"/>
          <w:sz w:val="24"/>
          <w:szCs w:val="24"/>
        </w:rPr>
        <w:t xml:space="preserve"> </w:t>
      </w:r>
    </w:p>
    <w:p w14:paraId="34067068" w14:textId="46B09D00" w:rsidR="00566B44" w:rsidRDefault="00566B44">
      <w:pPr>
        <w:jc w:val="both"/>
        <w:rPr>
          <w:rFonts w:ascii="Times New Roman" w:hAnsi="Times New Roman" w:cs="Times New Roman"/>
          <w:sz w:val="24"/>
          <w:szCs w:val="24"/>
        </w:rPr>
      </w:pPr>
      <w:r w:rsidRPr="009A3385">
        <w:rPr>
          <w:rFonts w:ascii="Times New Roman" w:hAnsi="Times New Roman" w:cs="Times New Roman"/>
          <w:sz w:val="24"/>
          <w:szCs w:val="24"/>
        </w:rPr>
        <w:t>3</w:t>
      </w:r>
      <w:r w:rsidR="00DB7744" w:rsidRPr="009A3385">
        <w:rPr>
          <w:rFonts w:ascii="Times New Roman" w:hAnsi="Times New Roman" w:cs="Times New Roman"/>
          <w:sz w:val="24"/>
          <w:szCs w:val="24"/>
        </w:rPr>
        <w:t>1</w:t>
      </w:r>
      <w:r w:rsidRPr="009A3385">
        <w:rPr>
          <w:rFonts w:ascii="Times New Roman" w:hAnsi="Times New Roman" w:cs="Times New Roman"/>
          <w:sz w:val="24"/>
          <w:szCs w:val="24"/>
        </w:rPr>
        <w:t xml:space="preserve">. </w:t>
      </w:r>
      <w:r w:rsidR="00C57C12" w:rsidRPr="00BC5C5D">
        <w:rPr>
          <w:rFonts w:ascii="Times New Roman" w:hAnsi="Times New Roman" w:cs="Times New Roman"/>
          <w:sz w:val="24"/>
          <w:szCs w:val="24"/>
        </w:rPr>
        <w:t>Philipp Nicolas Streubel. Mortality after periprosthetic fractures. J Knee Surg 2013; 26(01): 027-030</w:t>
      </w:r>
      <w:r w:rsidR="003F0712">
        <w:rPr>
          <w:rFonts w:ascii="Times New Roman" w:hAnsi="Times New Roman" w:cs="Times New Roman"/>
          <w:sz w:val="24"/>
          <w:szCs w:val="24"/>
        </w:rPr>
        <w:t xml:space="preserve"> </w:t>
      </w:r>
      <w:hyperlink r:id="rId36" w:history="1">
        <w:r w:rsidR="003F0712" w:rsidRPr="003F0BC0">
          <w:rPr>
            <w:rStyle w:val="Hyperlink"/>
            <w:rFonts w:ascii="Times New Roman" w:hAnsi="Times New Roman" w:cs="Times New Roman"/>
            <w:sz w:val="24"/>
            <w:szCs w:val="24"/>
          </w:rPr>
          <w:t>https://doi.org/10.1055/s-0033-1333905</w:t>
        </w:r>
      </w:hyperlink>
      <w:r w:rsidR="003F0712">
        <w:rPr>
          <w:rFonts w:ascii="Times New Roman" w:hAnsi="Times New Roman" w:cs="Times New Roman"/>
          <w:sz w:val="24"/>
          <w:szCs w:val="24"/>
        </w:rPr>
        <w:t xml:space="preserve"> </w:t>
      </w:r>
    </w:p>
    <w:p w14:paraId="0B33189A" w14:textId="479EA30A" w:rsidR="00EA0594" w:rsidRDefault="00EA0594">
      <w:pPr>
        <w:jc w:val="both"/>
      </w:pPr>
      <w:r>
        <w:rPr>
          <w:rFonts w:ascii="Times New Roman" w:hAnsi="Times New Roman" w:cs="Times New Roman"/>
          <w:sz w:val="24"/>
          <w:szCs w:val="24"/>
        </w:rPr>
        <w:t xml:space="preserve">32. </w:t>
      </w:r>
      <w:r w:rsidRPr="00EA0594">
        <w:rPr>
          <w:rFonts w:ascii="Times New Roman" w:hAnsi="Times New Roman" w:cs="Times New Roman"/>
          <w:sz w:val="24"/>
          <w:szCs w:val="24"/>
        </w:rPr>
        <w:t xml:space="preserve">Meunier A, </w:t>
      </w:r>
      <w:proofErr w:type="spellStart"/>
      <w:r w:rsidRPr="00EA0594">
        <w:rPr>
          <w:rFonts w:ascii="Times New Roman" w:hAnsi="Times New Roman" w:cs="Times New Roman"/>
          <w:sz w:val="24"/>
          <w:szCs w:val="24"/>
        </w:rPr>
        <w:t>Maczynski</w:t>
      </w:r>
      <w:proofErr w:type="spellEnd"/>
      <w:r w:rsidRPr="00EA0594">
        <w:rPr>
          <w:rFonts w:ascii="Times New Roman" w:hAnsi="Times New Roman" w:cs="Times New Roman"/>
          <w:sz w:val="24"/>
          <w:szCs w:val="24"/>
        </w:rPr>
        <w:t xml:space="preserve"> A, </w:t>
      </w:r>
      <w:proofErr w:type="spellStart"/>
      <w:r w:rsidRPr="00EA0594">
        <w:rPr>
          <w:rFonts w:ascii="Times New Roman" w:hAnsi="Times New Roman" w:cs="Times New Roman"/>
          <w:sz w:val="24"/>
          <w:szCs w:val="24"/>
        </w:rPr>
        <w:t>Asgassou</w:t>
      </w:r>
      <w:proofErr w:type="spellEnd"/>
      <w:r w:rsidRPr="00EA0594">
        <w:rPr>
          <w:rFonts w:ascii="Times New Roman" w:hAnsi="Times New Roman" w:cs="Times New Roman"/>
          <w:sz w:val="24"/>
          <w:szCs w:val="24"/>
        </w:rPr>
        <w:t xml:space="preserve"> S, </w:t>
      </w:r>
      <w:proofErr w:type="spellStart"/>
      <w:r w:rsidRPr="00EA0594">
        <w:rPr>
          <w:rFonts w:ascii="Times New Roman" w:hAnsi="Times New Roman" w:cs="Times New Roman"/>
          <w:sz w:val="24"/>
          <w:szCs w:val="24"/>
        </w:rPr>
        <w:t>Baulot</w:t>
      </w:r>
      <w:proofErr w:type="spellEnd"/>
      <w:r w:rsidRPr="00EA0594">
        <w:rPr>
          <w:rFonts w:ascii="Times New Roman" w:hAnsi="Times New Roman" w:cs="Times New Roman"/>
          <w:sz w:val="24"/>
          <w:szCs w:val="24"/>
        </w:rPr>
        <w:t xml:space="preserve"> E, </w:t>
      </w:r>
      <w:proofErr w:type="spellStart"/>
      <w:r w:rsidRPr="00EA0594">
        <w:rPr>
          <w:rFonts w:ascii="Times New Roman" w:hAnsi="Times New Roman" w:cs="Times New Roman"/>
          <w:sz w:val="24"/>
          <w:szCs w:val="24"/>
        </w:rPr>
        <w:t>Manckoundia</w:t>
      </w:r>
      <w:proofErr w:type="spellEnd"/>
      <w:r w:rsidRPr="00EA0594">
        <w:rPr>
          <w:rFonts w:ascii="Times New Roman" w:hAnsi="Times New Roman" w:cs="Times New Roman"/>
          <w:sz w:val="24"/>
          <w:szCs w:val="24"/>
        </w:rPr>
        <w:t xml:space="preserve"> P, Martz P. </w:t>
      </w:r>
      <w:proofErr w:type="spellStart"/>
      <w:r w:rsidRPr="00EA0594">
        <w:rPr>
          <w:rFonts w:ascii="Times New Roman" w:hAnsi="Times New Roman" w:cs="Times New Roman"/>
          <w:sz w:val="24"/>
          <w:szCs w:val="24"/>
        </w:rPr>
        <w:t>Mortalité</w:t>
      </w:r>
      <w:proofErr w:type="spellEnd"/>
      <w:r w:rsidRPr="00EA0594">
        <w:rPr>
          <w:rFonts w:ascii="Times New Roman" w:hAnsi="Times New Roman" w:cs="Times New Roman"/>
          <w:sz w:val="24"/>
          <w:szCs w:val="24"/>
        </w:rPr>
        <w:t xml:space="preserve"> et </w:t>
      </w:r>
      <w:proofErr w:type="spellStart"/>
      <w:r w:rsidRPr="00EA0594">
        <w:rPr>
          <w:rFonts w:ascii="Times New Roman" w:hAnsi="Times New Roman" w:cs="Times New Roman"/>
          <w:sz w:val="24"/>
          <w:szCs w:val="24"/>
        </w:rPr>
        <w:t>indépendance</w:t>
      </w:r>
      <w:proofErr w:type="spell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fonctionnelle</w:t>
      </w:r>
      <w:proofErr w:type="spellEnd"/>
      <w:r w:rsidRPr="00EA0594">
        <w:rPr>
          <w:rFonts w:ascii="Times New Roman" w:hAnsi="Times New Roman" w:cs="Times New Roman"/>
          <w:sz w:val="24"/>
          <w:szCs w:val="24"/>
        </w:rPr>
        <w:t xml:space="preserve"> un an après </w:t>
      </w:r>
      <w:proofErr w:type="spellStart"/>
      <w:r w:rsidRPr="00EA0594">
        <w:rPr>
          <w:rFonts w:ascii="Times New Roman" w:hAnsi="Times New Roman" w:cs="Times New Roman"/>
          <w:sz w:val="24"/>
          <w:szCs w:val="24"/>
        </w:rPr>
        <w:t>chirurgie</w:t>
      </w:r>
      <w:proofErr w:type="spellEnd"/>
      <w:r w:rsidRPr="00EA0594">
        <w:rPr>
          <w:rFonts w:ascii="Times New Roman" w:hAnsi="Times New Roman" w:cs="Times New Roman"/>
          <w:sz w:val="24"/>
          <w:szCs w:val="24"/>
        </w:rPr>
        <w:t xml:space="preserve"> pour fracture de </w:t>
      </w:r>
      <w:proofErr w:type="spellStart"/>
      <w:r w:rsidRPr="00EA0594">
        <w:rPr>
          <w:rFonts w:ascii="Times New Roman" w:hAnsi="Times New Roman" w:cs="Times New Roman"/>
          <w:sz w:val="24"/>
          <w:szCs w:val="24"/>
        </w:rPr>
        <w:t>l’extrémité</w:t>
      </w:r>
      <w:proofErr w:type="spell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supérieure</w:t>
      </w:r>
      <w:proofErr w:type="spellEnd"/>
      <w:r w:rsidRPr="00EA0594">
        <w:rPr>
          <w:rFonts w:ascii="Times New Roman" w:hAnsi="Times New Roman" w:cs="Times New Roman"/>
          <w:sz w:val="24"/>
          <w:szCs w:val="24"/>
        </w:rPr>
        <w:t xml:space="preserve"> du </w:t>
      </w:r>
      <w:proofErr w:type="spellStart"/>
      <w:proofErr w:type="gramStart"/>
      <w:r w:rsidRPr="00EA0594">
        <w:rPr>
          <w:rFonts w:ascii="Times New Roman" w:hAnsi="Times New Roman" w:cs="Times New Roman"/>
          <w:sz w:val="24"/>
          <w:szCs w:val="24"/>
        </w:rPr>
        <w:t>fémur</w:t>
      </w:r>
      <w:proofErr w:type="spellEnd"/>
      <w:r w:rsidRPr="00EA0594">
        <w:rPr>
          <w:rFonts w:ascii="Times New Roman" w:hAnsi="Times New Roman" w:cs="Times New Roman"/>
          <w:sz w:val="24"/>
          <w:szCs w:val="24"/>
        </w:rPr>
        <w:t xml:space="preserve"> :</w:t>
      </w:r>
      <w:proofErr w:type="gram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comparaison</w:t>
      </w:r>
      <w:proofErr w:type="spellEnd"/>
      <w:r w:rsidRPr="00EA0594">
        <w:rPr>
          <w:rFonts w:ascii="Times New Roman" w:hAnsi="Times New Roman" w:cs="Times New Roman"/>
          <w:sz w:val="24"/>
          <w:szCs w:val="24"/>
        </w:rPr>
        <w:t xml:space="preserve"> fracture </w:t>
      </w:r>
      <w:proofErr w:type="spellStart"/>
      <w:r w:rsidRPr="00EA0594">
        <w:rPr>
          <w:rFonts w:ascii="Times New Roman" w:hAnsi="Times New Roman" w:cs="Times New Roman"/>
          <w:sz w:val="24"/>
          <w:szCs w:val="24"/>
        </w:rPr>
        <w:t>extracapsulaire</w:t>
      </w:r>
      <w:proofErr w:type="spellEnd"/>
      <w:r w:rsidRPr="00EA0594">
        <w:rPr>
          <w:rFonts w:ascii="Times New Roman" w:hAnsi="Times New Roman" w:cs="Times New Roman"/>
          <w:sz w:val="24"/>
          <w:szCs w:val="24"/>
        </w:rPr>
        <w:t xml:space="preserve"> versus fracture </w:t>
      </w:r>
      <w:proofErr w:type="spellStart"/>
      <w:r w:rsidRPr="00EA0594">
        <w:rPr>
          <w:rFonts w:ascii="Times New Roman" w:hAnsi="Times New Roman" w:cs="Times New Roman"/>
          <w:sz w:val="24"/>
          <w:szCs w:val="24"/>
        </w:rPr>
        <w:t>intracapsulaire</w:t>
      </w:r>
      <w:proofErr w:type="spellEnd"/>
      <w:r w:rsidRPr="00EA0594">
        <w:rPr>
          <w:rFonts w:ascii="Times New Roman" w:hAnsi="Times New Roman" w:cs="Times New Roman"/>
          <w:sz w:val="24"/>
          <w:szCs w:val="24"/>
        </w:rPr>
        <w:t xml:space="preserve"> [Mortality and functional independence one year after hip fracture surgery: extracapsular fracture versus intracapsular fracture]. </w:t>
      </w:r>
      <w:proofErr w:type="spellStart"/>
      <w:r w:rsidRPr="00EA0594">
        <w:rPr>
          <w:rFonts w:ascii="Times New Roman" w:hAnsi="Times New Roman" w:cs="Times New Roman"/>
          <w:sz w:val="24"/>
          <w:szCs w:val="24"/>
        </w:rPr>
        <w:t>Geriatr</w:t>
      </w:r>
      <w:proofErr w:type="spellEnd"/>
      <w:r w:rsidRPr="00EA0594">
        <w:rPr>
          <w:rFonts w:ascii="Times New Roman" w:hAnsi="Times New Roman" w:cs="Times New Roman"/>
          <w:sz w:val="24"/>
          <w:szCs w:val="24"/>
        </w:rPr>
        <w:t xml:space="preserve"> Psychol </w:t>
      </w:r>
      <w:proofErr w:type="spellStart"/>
      <w:r w:rsidRPr="00EA0594">
        <w:rPr>
          <w:rFonts w:ascii="Times New Roman" w:hAnsi="Times New Roman" w:cs="Times New Roman"/>
          <w:sz w:val="24"/>
          <w:szCs w:val="24"/>
        </w:rPr>
        <w:t>Neuropsychiatr</w:t>
      </w:r>
      <w:proofErr w:type="spell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Vieil</w:t>
      </w:r>
      <w:proofErr w:type="spellEnd"/>
      <w:r w:rsidRPr="00EA0594">
        <w:rPr>
          <w:rFonts w:ascii="Times New Roman" w:hAnsi="Times New Roman" w:cs="Times New Roman"/>
          <w:sz w:val="24"/>
          <w:szCs w:val="24"/>
        </w:rPr>
        <w:t>. 2019;17(2):153–162. doi:10.1684/pnv.2018.0769.</w:t>
      </w:r>
      <w:r w:rsidRPr="00EA0594">
        <w:t xml:space="preserve"> </w:t>
      </w:r>
      <w:r w:rsidR="003F0712">
        <w:t xml:space="preserve"> </w:t>
      </w:r>
      <w:hyperlink r:id="rId37" w:history="1">
        <w:r w:rsidR="003F0712" w:rsidRPr="003F0BC0">
          <w:rPr>
            <w:rStyle w:val="Hyperlink"/>
          </w:rPr>
          <w:t>https://doi.org/10.1684/pnv.2018.0769</w:t>
        </w:r>
      </w:hyperlink>
      <w:r w:rsidR="003F0712">
        <w:t xml:space="preserve"> </w:t>
      </w:r>
    </w:p>
    <w:p w14:paraId="65719B73" w14:textId="48AAC647" w:rsidR="0098277E" w:rsidRDefault="00EA0594">
      <w:pPr>
        <w:jc w:val="both"/>
        <w:rPr>
          <w:rFonts w:ascii="Times New Roman" w:hAnsi="Times New Roman" w:cs="Times New Roman"/>
          <w:sz w:val="24"/>
          <w:szCs w:val="24"/>
        </w:rPr>
      </w:pPr>
      <w:r w:rsidRPr="00BC5C5D">
        <w:rPr>
          <w:rFonts w:ascii="Times New Roman" w:hAnsi="Times New Roman" w:cs="Times New Roman"/>
          <w:sz w:val="24"/>
          <w:szCs w:val="24"/>
        </w:rPr>
        <w:t>33.</w:t>
      </w:r>
      <w:r>
        <w:t xml:space="preserve"> </w:t>
      </w:r>
      <w:proofErr w:type="spellStart"/>
      <w:r w:rsidRPr="00EA0594">
        <w:rPr>
          <w:rFonts w:ascii="Times New Roman" w:hAnsi="Times New Roman" w:cs="Times New Roman"/>
          <w:sz w:val="24"/>
          <w:szCs w:val="24"/>
        </w:rPr>
        <w:t>Okur</w:t>
      </w:r>
      <w:proofErr w:type="spellEnd"/>
      <w:r w:rsidRPr="00EA0594">
        <w:rPr>
          <w:rFonts w:ascii="Times New Roman" w:hAnsi="Times New Roman" w:cs="Times New Roman"/>
          <w:sz w:val="24"/>
          <w:szCs w:val="24"/>
        </w:rPr>
        <w:t xml:space="preserve"> KT, </w:t>
      </w:r>
      <w:proofErr w:type="spellStart"/>
      <w:r w:rsidRPr="00EA0594">
        <w:rPr>
          <w:rFonts w:ascii="Times New Roman" w:hAnsi="Times New Roman" w:cs="Times New Roman"/>
          <w:sz w:val="24"/>
          <w:szCs w:val="24"/>
        </w:rPr>
        <w:t>Özdemir</w:t>
      </w:r>
      <w:proofErr w:type="spellEnd"/>
      <w:r w:rsidRPr="00EA0594">
        <w:rPr>
          <w:rFonts w:ascii="Times New Roman" w:hAnsi="Times New Roman" w:cs="Times New Roman"/>
          <w:sz w:val="24"/>
          <w:szCs w:val="24"/>
        </w:rPr>
        <w:t xml:space="preserve"> K, </w:t>
      </w:r>
      <w:proofErr w:type="spellStart"/>
      <w:r w:rsidRPr="00EA0594">
        <w:rPr>
          <w:rFonts w:ascii="Times New Roman" w:hAnsi="Times New Roman" w:cs="Times New Roman"/>
          <w:sz w:val="24"/>
          <w:szCs w:val="24"/>
        </w:rPr>
        <w:t>Sarıaslan</w:t>
      </w:r>
      <w:proofErr w:type="spellEnd"/>
      <w:r w:rsidRPr="00EA0594">
        <w:rPr>
          <w:rFonts w:ascii="Times New Roman" w:hAnsi="Times New Roman" w:cs="Times New Roman"/>
          <w:sz w:val="24"/>
          <w:szCs w:val="24"/>
        </w:rPr>
        <w:t xml:space="preserve"> AY, Ozan F. Intracapsular and extracapsular fracture types and inpatient mortality in failed hemiarthroplasty. BMC </w:t>
      </w:r>
      <w:proofErr w:type="spellStart"/>
      <w:r w:rsidRPr="00EA0594">
        <w:rPr>
          <w:rFonts w:ascii="Times New Roman" w:hAnsi="Times New Roman" w:cs="Times New Roman"/>
          <w:sz w:val="24"/>
          <w:szCs w:val="24"/>
        </w:rPr>
        <w:t>Musculoskelet</w:t>
      </w:r>
      <w:proofErr w:type="spell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Disord</w:t>
      </w:r>
      <w:proofErr w:type="spellEnd"/>
      <w:r w:rsidRPr="00EA0594">
        <w:rPr>
          <w:rFonts w:ascii="Times New Roman" w:hAnsi="Times New Roman" w:cs="Times New Roman"/>
          <w:sz w:val="24"/>
          <w:szCs w:val="24"/>
        </w:rPr>
        <w:t>. 2025;26(1):120. doi:10.1186/s12891-025-08364-x.</w:t>
      </w:r>
      <w:r w:rsidR="0098277E">
        <w:rPr>
          <w:rFonts w:ascii="Times New Roman" w:hAnsi="Times New Roman" w:cs="Times New Roman"/>
          <w:sz w:val="24"/>
          <w:szCs w:val="24"/>
        </w:rPr>
        <w:t xml:space="preserve"> </w:t>
      </w:r>
      <w:r w:rsidR="003F0712">
        <w:rPr>
          <w:rFonts w:ascii="Times New Roman" w:hAnsi="Times New Roman" w:cs="Times New Roman"/>
          <w:sz w:val="24"/>
          <w:szCs w:val="24"/>
        </w:rPr>
        <w:t xml:space="preserve"> </w:t>
      </w:r>
      <w:hyperlink r:id="rId38" w:history="1">
        <w:r w:rsidR="003F0712" w:rsidRPr="003F0BC0">
          <w:rPr>
            <w:rStyle w:val="Hyperlink"/>
            <w:rFonts w:ascii="Times New Roman" w:hAnsi="Times New Roman" w:cs="Times New Roman"/>
            <w:sz w:val="24"/>
            <w:szCs w:val="24"/>
          </w:rPr>
          <w:t>https://doi.org/10.1186/s12891-025-08364-x</w:t>
        </w:r>
      </w:hyperlink>
      <w:r w:rsidR="003F0712">
        <w:rPr>
          <w:rFonts w:ascii="Times New Roman" w:hAnsi="Times New Roman" w:cs="Times New Roman"/>
          <w:sz w:val="24"/>
          <w:szCs w:val="24"/>
        </w:rPr>
        <w:t xml:space="preserve"> </w:t>
      </w:r>
    </w:p>
    <w:p w14:paraId="30406FAC" w14:textId="70B293F0" w:rsidR="00EA0594" w:rsidRDefault="0098277E">
      <w:pPr>
        <w:jc w:val="both"/>
        <w:rPr>
          <w:rFonts w:ascii="Times New Roman" w:hAnsi="Times New Roman" w:cs="Times New Roman"/>
          <w:sz w:val="24"/>
          <w:szCs w:val="24"/>
        </w:rPr>
      </w:pPr>
      <w:r>
        <w:rPr>
          <w:rFonts w:ascii="Times New Roman" w:hAnsi="Times New Roman" w:cs="Times New Roman"/>
          <w:sz w:val="24"/>
          <w:szCs w:val="24"/>
        </w:rPr>
        <w:t xml:space="preserve">34. </w:t>
      </w:r>
      <w:r w:rsidRPr="0098277E">
        <w:rPr>
          <w:rFonts w:ascii="Times New Roman" w:hAnsi="Times New Roman" w:cs="Times New Roman"/>
          <w:sz w:val="24"/>
          <w:szCs w:val="24"/>
        </w:rPr>
        <w:t xml:space="preserve">Bui M, </w:t>
      </w:r>
      <w:proofErr w:type="spellStart"/>
      <w:r w:rsidRPr="0098277E">
        <w:rPr>
          <w:rFonts w:ascii="Times New Roman" w:hAnsi="Times New Roman" w:cs="Times New Roman"/>
          <w:sz w:val="24"/>
          <w:szCs w:val="24"/>
        </w:rPr>
        <w:t>Nijmeijer</w:t>
      </w:r>
      <w:proofErr w:type="spellEnd"/>
      <w:r w:rsidRPr="0098277E">
        <w:rPr>
          <w:rFonts w:ascii="Times New Roman" w:hAnsi="Times New Roman" w:cs="Times New Roman"/>
          <w:sz w:val="24"/>
          <w:szCs w:val="24"/>
        </w:rPr>
        <w:t xml:space="preserve"> WS, </w:t>
      </w:r>
      <w:proofErr w:type="spellStart"/>
      <w:r w:rsidRPr="0098277E">
        <w:rPr>
          <w:rFonts w:ascii="Times New Roman" w:hAnsi="Times New Roman" w:cs="Times New Roman"/>
          <w:sz w:val="24"/>
          <w:szCs w:val="24"/>
        </w:rPr>
        <w:t>Hegeman</w:t>
      </w:r>
      <w:proofErr w:type="spellEnd"/>
      <w:r w:rsidRPr="0098277E">
        <w:rPr>
          <w:rFonts w:ascii="Times New Roman" w:hAnsi="Times New Roman" w:cs="Times New Roman"/>
          <w:sz w:val="24"/>
          <w:szCs w:val="24"/>
        </w:rPr>
        <w:t xml:space="preserve"> JH, </w:t>
      </w:r>
      <w:proofErr w:type="spellStart"/>
      <w:r w:rsidRPr="0098277E">
        <w:rPr>
          <w:rFonts w:ascii="Times New Roman" w:hAnsi="Times New Roman" w:cs="Times New Roman"/>
          <w:sz w:val="24"/>
          <w:szCs w:val="24"/>
        </w:rPr>
        <w:t>Witteveen</w:t>
      </w:r>
      <w:proofErr w:type="spellEnd"/>
      <w:r w:rsidRPr="0098277E">
        <w:rPr>
          <w:rFonts w:ascii="Times New Roman" w:hAnsi="Times New Roman" w:cs="Times New Roman"/>
          <w:sz w:val="24"/>
          <w:szCs w:val="24"/>
        </w:rPr>
        <w:t xml:space="preserve"> A, </w:t>
      </w:r>
      <w:proofErr w:type="spellStart"/>
      <w:r w:rsidRPr="0098277E">
        <w:rPr>
          <w:rFonts w:ascii="Times New Roman" w:hAnsi="Times New Roman" w:cs="Times New Roman"/>
          <w:sz w:val="24"/>
          <w:szCs w:val="24"/>
        </w:rPr>
        <w:t>Groothuis-Oudshoorn</w:t>
      </w:r>
      <w:proofErr w:type="spellEnd"/>
      <w:r w:rsidRPr="0098277E">
        <w:rPr>
          <w:rFonts w:ascii="Times New Roman" w:hAnsi="Times New Roman" w:cs="Times New Roman"/>
          <w:sz w:val="24"/>
          <w:szCs w:val="24"/>
        </w:rPr>
        <w:t xml:space="preserve"> CGM. Systematic review and meta-analysis of preoperative predictors for early mortality following hip fracture surgery. </w:t>
      </w:r>
      <w:proofErr w:type="spellStart"/>
      <w:r w:rsidRPr="0098277E">
        <w:rPr>
          <w:rFonts w:ascii="Times New Roman" w:hAnsi="Times New Roman" w:cs="Times New Roman"/>
          <w:i/>
          <w:iCs/>
          <w:sz w:val="24"/>
          <w:szCs w:val="24"/>
        </w:rPr>
        <w:t>Osteoporos</w:t>
      </w:r>
      <w:proofErr w:type="spellEnd"/>
      <w:r w:rsidRPr="0098277E">
        <w:rPr>
          <w:rFonts w:ascii="Times New Roman" w:hAnsi="Times New Roman" w:cs="Times New Roman"/>
          <w:i/>
          <w:iCs/>
          <w:sz w:val="24"/>
          <w:szCs w:val="24"/>
        </w:rPr>
        <w:t xml:space="preserve"> Int</w:t>
      </w:r>
      <w:r w:rsidRPr="0098277E">
        <w:rPr>
          <w:rFonts w:ascii="Times New Roman" w:hAnsi="Times New Roman" w:cs="Times New Roman"/>
          <w:sz w:val="24"/>
          <w:szCs w:val="24"/>
        </w:rPr>
        <w:t xml:space="preserve">. 2024 Apr;35(4):561-74. </w:t>
      </w:r>
      <w:hyperlink r:id="rId39" w:history="1">
        <w:r w:rsidR="003F0712" w:rsidRPr="003F0BC0">
          <w:rPr>
            <w:rStyle w:val="Hyperlink"/>
            <w:rFonts w:ascii="Times New Roman" w:hAnsi="Times New Roman" w:cs="Times New Roman"/>
            <w:sz w:val="24"/>
            <w:szCs w:val="24"/>
          </w:rPr>
          <w:t>https://doi.org/10.1007/s00198-023-06942-0</w:t>
        </w:r>
      </w:hyperlink>
      <w:r w:rsidR="003F0712">
        <w:rPr>
          <w:rFonts w:ascii="Times New Roman" w:hAnsi="Times New Roman" w:cs="Times New Roman"/>
          <w:sz w:val="24"/>
          <w:szCs w:val="24"/>
        </w:rPr>
        <w:t xml:space="preserve"> </w:t>
      </w:r>
    </w:p>
    <w:p w14:paraId="2CE1038C" w14:textId="16BBBFD8" w:rsidR="00137F1B" w:rsidRPr="009A3385" w:rsidRDefault="00137F1B" w:rsidP="00BC5C5D">
      <w:pPr>
        <w:jc w:val="both"/>
        <w:rPr>
          <w:rFonts w:ascii="Times New Roman" w:hAnsi="Times New Roman" w:cs="Times New Roman"/>
          <w:sz w:val="24"/>
          <w:szCs w:val="24"/>
        </w:rPr>
      </w:pPr>
      <w:r w:rsidRPr="00BC5C5D">
        <w:rPr>
          <w:rStyle w:val="unknown-copy-source"/>
          <w:rFonts w:ascii="Times New Roman" w:hAnsi="Times New Roman" w:cs="Times New Roman"/>
          <w:sz w:val="24"/>
          <w:szCs w:val="24"/>
        </w:rPr>
        <w:t>3</w:t>
      </w:r>
      <w:r w:rsidR="0098277E" w:rsidRPr="00BC5C5D">
        <w:rPr>
          <w:rStyle w:val="unknown-copy-source"/>
          <w:rFonts w:ascii="Times New Roman" w:hAnsi="Times New Roman" w:cs="Times New Roman"/>
          <w:sz w:val="24"/>
          <w:szCs w:val="24"/>
        </w:rPr>
        <w:t>5</w:t>
      </w:r>
      <w:r w:rsidR="00BC5C5D" w:rsidRPr="00BC5C5D">
        <w:rPr>
          <w:rStyle w:val="unknown-copy-source"/>
          <w:rFonts w:ascii="Times New Roman" w:hAnsi="Times New Roman" w:cs="Times New Roman"/>
          <w:color w:val="0000FF"/>
          <w:sz w:val="24"/>
          <w:szCs w:val="24"/>
        </w:rPr>
        <w:t>.</w:t>
      </w:r>
      <w:r w:rsidR="00BC5C5D">
        <w:rPr>
          <w:rStyle w:val="unknown-copy-source"/>
          <w:rFonts w:ascii="Times New Roman" w:hAnsi="Times New Roman" w:cs="Times New Roman"/>
          <w:color w:val="0000FF"/>
          <w:sz w:val="24"/>
          <w:szCs w:val="24"/>
          <w:u w:val="single"/>
        </w:rPr>
        <w:t xml:space="preserve"> </w:t>
      </w:r>
      <w:proofErr w:type="spellStart"/>
      <w:r w:rsidR="003B6E0F" w:rsidRPr="00BC5C5D">
        <w:rPr>
          <w:rFonts w:ascii="Times New Roman" w:hAnsi="Times New Roman" w:cs="Times New Roman"/>
          <w:sz w:val="24"/>
          <w:szCs w:val="24"/>
        </w:rPr>
        <w:t>Erhabor</w:t>
      </w:r>
      <w:proofErr w:type="spellEnd"/>
      <w:r w:rsidR="003B6E0F" w:rsidRPr="00BC5C5D">
        <w:rPr>
          <w:rFonts w:ascii="Times New Roman" w:hAnsi="Times New Roman" w:cs="Times New Roman"/>
          <w:sz w:val="24"/>
          <w:szCs w:val="24"/>
        </w:rPr>
        <w:t xml:space="preserve"> O, </w:t>
      </w:r>
      <w:proofErr w:type="spellStart"/>
      <w:r w:rsidR="003B6E0F" w:rsidRPr="00BC5C5D">
        <w:rPr>
          <w:rFonts w:ascii="Times New Roman" w:hAnsi="Times New Roman" w:cs="Times New Roman"/>
          <w:sz w:val="24"/>
          <w:szCs w:val="24"/>
        </w:rPr>
        <w:t>Adias</w:t>
      </w:r>
      <w:proofErr w:type="spellEnd"/>
      <w:r w:rsidR="003B6E0F" w:rsidRPr="00BC5C5D">
        <w:rPr>
          <w:rFonts w:ascii="Times New Roman" w:hAnsi="Times New Roman" w:cs="Times New Roman"/>
          <w:sz w:val="24"/>
          <w:szCs w:val="24"/>
        </w:rPr>
        <w:t xml:space="preserve"> T. The challenges of meeting the blood transfusion requirements in Sub-Saharan Africa: the need for the development of alternatives to allogenic blood. </w:t>
      </w:r>
      <w:r w:rsidR="003B6E0F" w:rsidRPr="00BC5C5D">
        <w:rPr>
          <w:rFonts w:ascii="Times New Roman" w:hAnsi="Times New Roman" w:cs="Times New Roman"/>
          <w:i/>
          <w:iCs/>
          <w:sz w:val="24"/>
          <w:szCs w:val="24"/>
        </w:rPr>
        <w:t>J Blood Med</w:t>
      </w:r>
      <w:r w:rsidR="003B6E0F" w:rsidRPr="00BC5C5D">
        <w:rPr>
          <w:rFonts w:ascii="Times New Roman" w:hAnsi="Times New Roman" w:cs="Times New Roman"/>
          <w:sz w:val="24"/>
          <w:szCs w:val="24"/>
        </w:rPr>
        <w:t>. 2011;2:7-21</w:t>
      </w:r>
      <w:r w:rsidR="003F0712">
        <w:rPr>
          <w:rFonts w:ascii="Times New Roman" w:hAnsi="Times New Roman" w:cs="Times New Roman"/>
          <w:sz w:val="24"/>
          <w:szCs w:val="24"/>
        </w:rPr>
        <w:t xml:space="preserve"> </w:t>
      </w:r>
      <w:hyperlink r:id="rId40" w:history="1">
        <w:r w:rsidR="003F0712" w:rsidRPr="003F0BC0">
          <w:rPr>
            <w:rStyle w:val="Hyperlink"/>
            <w:rFonts w:ascii="Times New Roman" w:hAnsi="Times New Roman" w:cs="Times New Roman"/>
            <w:sz w:val="24"/>
            <w:szCs w:val="24"/>
          </w:rPr>
          <w:t>https://doi.org/10.2147/JBM.S17194</w:t>
        </w:r>
      </w:hyperlink>
      <w:r w:rsidR="003F0712">
        <w:rPr>
          <w:rFonts w:ascii="Times New Roman" w:hAnsi="Times New Roman" w:cs="Times New Roman"/>
          <w:sz w:val="24"/>
          <w:szCs w:val="24"/>
        </w:rPr>
        <w:t xml:space="preserve"> </w:t>
      </w:r>
    </w:p>
    <w:sectPr w:rsidR="00137F1B" w:rsidRPr="009A3385">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1D014" w14:textId="77777777" w:rsidR="00EF68FB" w:rsidRDefault="00EF68FB" w:rsidP="00F755CC">
      <w:pPr>
        <w:spacing w:after="0" w:line="240" w:lineRule="auto"/>
      </w:pPr>
      <w:r>
        <w:separator/>
      </w:r>
    </w:p>
  </w:endnote>
  <w:endnote w:type="continuationSeparator" w:id="0">
    <w:p w14:paraId="5FD41E87" w14:textId="77777777" w:rsidR="00EF68FB" w:rsidRDefault="00EF68FB" w:rsidP="00F7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177C9" w14:textId="77777777" w:rsidR="009B4849" w:rsidRDefault="009B4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52347" w14:textId="77777777" w:rsidR="009B4849" w:rsidRDefault="009B4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A33E" w14:textId="77777777" w:rsidR="009B4849" w:rsidRDefault="009B4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F6707" w14:textId="77777777" w:rsidR="00EF68FB" w:rsidRDefault="00EF68FB" w:rsidP="00F755CC">
      <w:pPr>
        <w:spacing w:after="0" w:line="240" w:lineRule="auto"/>
      </w:pPr>
      <w:r>
        <w:separator/>
      </w:r>
    </w:p>
  </w:footnote>
  <w:footnote w:type="continuationSeparator" w:id="0">
    <w:p w14:paraId="64B2F890" w14:textId="77777777" w:rsidR="00EF68FB" w:rsidRDefault="00EF68FB" w:rsidP="00F75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E788" w14:textId="7EDB32C4" w:rsidR="009B4849" w:rsidRDefault="009B4849">
    <w:pPr>
      <w:pStyle w:val="Header"/>
    </w:pPr>
    <w:r>
      <w:rPr>
        <w:noProof/>
      </w:rPr>
      <w:pict w14:anchorId="1912B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53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7A5F" w14:textId="5FA5EE50" w:rsidR="009B4849" w:rsidRDefault="009B4849">
    <w:pPr>
      <w:pStyle w:val="Header"/>
    </w:pPr>
    <w:r>
      <w:rPr>
        <w:noProof/>
      </w:rPr>
      <w:pict w14:anchorId="0A7FB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53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9C23" w14:textId="7CE09558" w:rsidR="009B4849" w:rsidRDefault="009B4849">
    <w:pPr>
      <w:pStyle w:val="Header"/>
    </w:pPr>
    <w:r>
      <w:rPr>
        <w:noProof/>
      </w:rPr>
      <w:pict w14:anchorId="70EAD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53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20EE"/>
    <w:multiLevelType w:val="hybridMultilevel"/>
    <w:tmpl w:val="F50A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73F34"/>
    <w:multiLevelType w:val="hybridMultilevel"/>
    <w:tmpl w:val="FAF07F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8F3745"/>
    <w:multiLevelType w:val="hybridMultilevel"/>
    <w:tmpl w:val="E1F29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E6C8E"/>
    <w:multiLevelType w:val="hybridMultilevel"/>
    <w:tmpl w:val="D64C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55C96"/>
    <w:multiLevelType w:val="multilevel"/>
    <w:tmpl w:val="51D6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D041C"/>
    <w:multiLevelType w:val="hybridMultilevel"/>
    <w:tmpl w:val="0BAE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44"/>
    <w:rsid w:val="00006242"/>
    <w:rsid w:val="000131F0"/>
    <w:rsid w:val="00025030"/>
    <w:rsid w:val="00033A16"/>
    <w:rsid w:val="0003792D"/>
    <w:rsid w:val="0005288C"/>
    <w:rsid w:val="00056335"/>
    <w:rsid w:val="00064438"/>
    <w:rsid w:val="000645D4"/>
    <w:rsid w:val="00077D68"/>
    <w:rsid w:val="00080DB4"/>
    <w:rsid w:val="000876F9"/>
    <w:rsid w:val="000F61CE"/>
    <w:rsid w:val="001165AB"/>
    <w:rsid w:val="001276A1"/>
    <w:rsid w:val="00137F1B"/>
    <w:rsid w:val="00165167"/>
    <w:rsid w:val="00174762"/>
    <w:rsid w:val="00183C66"/>
    <w:rsid w:val="001E033C"/>
    <w:rsid w:val="001F5380"/>
    <w:rsid w:val="002040A8"/>
    <w:rsid w:val="00227267"/>
    <w:rsid w:val="002330CF"/>
    <w:rsid w:val="00234A35"/>
    <w:rsid w:val="0023510A"/>
    <w:rsid w:val="00240EF4"/>
    <w:rsid w:val="00244EA4"/>
    <w:rsid w:val="00247C56"/>
    <w:rsid w:val="002854C0"/>
    <w:rsid w:val="002A5BB0"/>
    <w:rsid w:val="002C09C3"/>
    <w:rsid w:val="002C375C"/>
    <w:rsid w:val="002C3B26"/>
    <w:rsid w:val="002C5A00"/>
    <w:rsid w:val="002D083B"/>
    <w:rsid w:val="002D59C0"/>
    <w:rsid w:val="002F5A22"/>
    <w:rsid w:val="0031136A"/>
    <w:rsid w:val="00317A3F"/>
    <w:rsid w:val="00357CCF"/>
    <w:rsid w:val="0036080D"/>
    <w:rsid w:val="00361D35"/>
    <w:rsid w:val="0036248B"/>
    <w:rsid w:val="00366F86"/>
    <w:rsid w:val="00373450"/>
    <w:rsid w:val="00375A7C"/>
    <w:rsid w:val="00375EF8"/>
    <w:rsid w:val="00381C96"/>
    <w:rsid w:val="00394205"/>
    <w:rsid w:val="00395617"/>
    <w:rsid w:val="003B6E0F"/>
    <w:rsid w:val="003D45C5"/>
    <w:rsid w:val="003D65D2"/>
    <w:rsid w:val="003D745E"/>
    <w:rsid w:val="003F0712"/>
    <w:rsid w:val="003F38E1"/>
    <w:rsid w:val="00401D7F"/>
    <w:rsid w:val="00433D14"/>
    <w:rsid w:val="00433F95"/>
    <w:rsid w:val="004553BC"/>
    <w:rsid w:val="00457E2C"/>
    <w:rsid w:val="00463A38"/>
    <w:rsid w:val="00472B71"/>
    <w:rsid w:val="004860B9"/>
    <w:rsid w:val="004931C8"/>
    <w:rsid w:val="004A30E4"/>
    <w:rsid w:val="004A6F33"/>
    <w:rsid w:val="004B34FF"/>
    <w:rsid w:val="004C2586"/>
    <w:rsid w:val="004C4E53"/>
    <w:rsid w:val="004D07F5"/>
    <w:rsid w:val="004D3BF7"/>
    <w:rsid w:val="004E5278"/>
    <w:rsid w:val="00501670"/>
    <w:rsid w:val="0050737F"/>
    <w:rsid w:val="00525537"/>
    <w:rsid w:val="005274A8"/>
    <w:rsid w:val="00532383"/>
    <w:rsid w:val="00536A44"/>
    <w:rsid w:val="00551E6D"/>
    <w:rsid w:val="00554513"/>
    <w:rsid w:val="00566B44"/>
    <w:rsid w:val="0058607A"/>
    <w:rsid w:val="005A5B55"/>
    <w:rsid w:val="005B2A05"/>
    <w:rsid w:val="005D4252"/>
    <w:rsid w:val="005E0EF9"/>
    <w:rsid w:val="005F1844"/>
    <w:rsid w:val="005F2A62"/>
    <w:rsid w:val="005F7379"/>
    <w:rsid w:val="00603798"/>
    <w:rsid w:val="0060591C"/>
    <w:rsid w:val="00621A74"/>
    <w:rsid w:val="00641701"/>
    <w:rsid w:val="0064216F"/>
    <w:rsid w:val="006438F7"/>
    <w:rsid w:val="00661CCD"/>
    <w:rsid w:val="00692E12"/>
    <w:rsid w:val="006B19FF"/>
    <w:rsid w:val="006B23A8"/>
    <w:rsid w:val="006B3C4B"/>
    <w:rsid w:val="006D5D01"/>
    <w:rsid w:val="006F25FB"/>
    <w:rsid w:val="006F2B30"/>
    <w:rsid w:val="006F5CA1"/>
    <w:rsid w:val="006F622B"/>
    <w:rsid w:val="00722E63"/>
    <w:rsid w:val="0073710C"/>
    <w:rsid w:val="00762D6A"/>
    <w:rsid w:val="007730BD"/>
    <w:rsid w:val="0078118F"/>
    <w:rsid w:val="007A3644"/>
    <w:rsid w:val="007B187A"/>
    <w:rsid w:val="007B23F6"/>
    <w:rsid w:val="007B45CD"/>
    <w:rsid w:val="007B6682"/>
    <w:rsid w:val="007B7AB7"/>
    <w:rsid w:val="007C5BE0"/>
    <w:rsid w:val="007D0228"/>
    <w:rsid w:val="007E75F1"/>
    <w:rsid w:val="00804FD5"/>
    <w:rsid w:val="00815A5E"/>
    <w:rsid w:val="0083361F"/>
    <w:rsid w:val="008437B5"/>
    <w:rsid w:val="00843E92"/>
    <w:rsid w:val="00880DC1"/>
    <w:rsid w:val="00887BEE"/>
    <w:rsid w:val="008A6D75"/>
    <w:rsid w:val="008B100F"/>
    <w:rsid w:val="008B7D52"/>
    <w:rsid w:val="008D4A25"/>
    <w:rsid w:val="008E7E93"/>
    <w:rsid w:val="008F3006"/>
    <w:rsid w:val="00900BE0"/>
    <w:rsid w:val="00910445"/>
    <w:rsid w:val="00912042"/>
    <w:rsid w:val="009173C4"/>
    <w:rsid w:val="009331AD"/>
    <w:rsid w:val="00967BC4"/>
    <w:rsid w:val="0098277E"/>
    <w:rsid w:val="009A336A"/>
    <w:rsid w:val="009A3385"/>
    <w:rsid w:val="009B4849"/>
    <w:rsid w:val="009B6C5C"/>
    <w:rsid w:val="009C20DB"/>
    <w:rsid w:val="009D31A8"/>
    <w:rsid w:val="009D6B8F"/>
    <w:rsid w:val="009E1B77"/>
    <w:rsid w:val="00A012AD"/>
    <w:rsid w:val="00A439A9"/>
    <w:rsid w:val="00A45D99"/>
    <w:rsid w:val="00A5060F"/>
    <w:rsid w:val="00A57AAD"/>
    <w:rsid w:val="00A62FF8"/>
    <w:rsid w:val="00A71B36"/>
    <w:rsid w:val="00A74C21"/>
    <w:rsid w:val="00A86110"/>
    <w:rsid w:val="00A866A0"/>
    <w:rsid w:val="00AB51ED"/>
    <w:rsid w:val="00AF1489"/>
    <w:rsid w:val="00B2091D"/>
    <w:rsid w:val="00B45A7A"/>
    <w:rsid w:val="00B54292"/>
    <w:rsid w:val="00B63D7E"/>
    <w:rsid w:val="00B744A3"/>
    <w:rsid w:val="00B914B2"/>
    <w:rsid w:val="00BB1F83"/>
    <w:rsid w:val="00BC2B5B"/>
    <w:rsid w:val="00BC5C5D"/>
    <w:rsid w:val="00BE48AB"/>
    <w:rsid w:val="00BF1953"/>
    <w:rsid w:val="00BF24D8"/>
    <w:rsid w:val="00BF77B3"/>
    <w:rsid w:val="00C340A1"/>
    <w:rsid w:val="00C47068"/>
    <w:rsid w:val="00C509CB"/>
    <w:rsid w:val="00C57C12"/>
    <w:rsid w:val="00C77B7C"/>
    <w:rsid w:val="00C81FCF"/>
    <w:rsid w:val="00CA1A29"/>
    <w:rsid w:val="00CA355D"/>
    <w:rsid w:val="00CA3AB4"/>
    <w:rsid w:val="00CA7178"/>
    <w:rsid w:val="00CB6B12"/>
    <w:rsid w:val="00CD693B"/>
    <w:rsid w:val="00CD749C"/>
    <w:rsid w:val="00CF23FE"/>
    <w:rsid w:val="00D00076"/>
    <w:rsid w:val="00D0082E"/>
    <w:rsid w:val="00D367EF"/>
    <w:rsid w:val="00D47244"/>
    <w:rsid w:val="00D53889"/>
    <w:rsid w:val="00D61D05"/>
    <w:rsid w:val="00D63F59"/>
    <w:rsid w:val="00D64F0B"/>
    <w:rsid w:val="00D65983"/>
    <w:rsid w:val="00D72844"/>
    <w:rsid w:val="00D76337"/>
    <w:rsid w:val="00D85625"/>
    <w:rsid w:val="00D91F8B"/>
    <w:rsid w:val="00DA7E13"/>
    <w:rsid w:val="00DB7744"/>
    <w:rsid w:val="00DD74AE"/>
    <w:rsid w:val="00DE1A5F"/>
    <w:rsid w:val="00DF3337"/>
    <w:rsid w:val="00DF4319"/>
    <w:rsid w:val="00E00BAD"/>
    <w:rsid w:val="00E27987"/>
    <w:rsid w:val="00E3633A"/>
    <w:rsid w:val="00E41594"/>
    <w:rsid w:val="00E444E1"/>
    <w:rsid w:val="00E67D17"/>
    <w:rsid w:val="00E71F89"/>
    <w:rsid w:val="00E82072"/>
    <w:rsid w:val="00E8242C"/>
    <w:rsid w:val="00E90B78"/>
    <w:rsid w:val="00E93AED"/>
    <w:rsid w:val="00E9593B"/>
    <w:rsid w:val="00EA0594"/>
    <w:rsid w:val="00EA68F6"/>
    <w:rsid w:val="00EB2555"/>
    <w:rsid w:val="00EB3C6A"/>
    <w:rsid w:val="00EC7552"/>
    <w:rsid w:val="00ED278A"/>
    <w:rsid w:val="00ED7CAB"/>
    <w:rsid w:val="00EE1E3C"/>
    <w:rsid w:val="00EF0A7A"/>
    <w:rsid w:val="00EF68FB"/>
    <w:rsid w:val="00F13EA4"/>
    <w:rsid w:val="00F218CB"/>
    <w:rsid w:val="00F27346"/>
    <w:rsid w:val="00F346C3"/>
    <w:rsid w:val="00F42038"/>
    <w:rsid w:val="00F51B6E"/>
    <w:rsid w:val="00F616EB"/>
    <w:rsid w:val="00F74B7E"/>
    <w:rsid w:val="00F750A6"/>
    <w:rsid w:val="00F755CC"/>
    <w:rsid w:val="00F80DFA"/>
    <w:rsid w:val="00F91BDA"/>
    <w:rsid w:val="00FA409F"/>
    <w:rsid w:val="00FB148B"/>
    <w:rsid w:val="00FD45D3"/>
    <w:rsid w:val="00FD5DBF"/>
    <w:rsid w:val="00FD7693"/>
    <w:rsid w:val="00FE053F"/>
    <w:rsid w:val="00FE3AC9"/>
    <w:rsid w:val="00FE7CE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77A53"/>
  <w15:chartTrackingRefBased/>
  <w15:docId w15:val="{38F02292-9E6D-4C69-92A6-A5289741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E2C"/>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semiHidden/>
    <w:unhideWhenUsed/>
    <w:qFormat/>
    <w:rsid w:val="006F25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E2C"/>
    <w:pPr>
      <w:ind w:left="720"/>
      <w:contextualSpacing/>
    </w:pPr>
  </w:style>
  <w:style w:type="character" w:customStyle="1" w:styleId="Heading1Char">
    <w:name w:val="Heading 1 Char"/>
    <w:basedOn w:val="DefaultParagraphFont"/>
    <w:link w:val="Heading1"/>
    <w:uiPriority w:val="9"/>
    <w:rsid w:val="00457E2C"/>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457E2C"/>
    <w:pPr>
      <w:spacing w:after="0" w:line="240" w:lineRule="auto"/>
    </w:pPr>
    <w:rPr>
      <w:kern w:val="2"/>
      <w:lang w:val="en-US"/>
      <w14:ligatures w14:val="standardContextual"/>
    </w:rPr>
  </w:style>
  <w:style w:type="table" w:customStyle="1" w:styleId="TableGrid1">
    <w:name w:val="Table Grid1"/>
    <w:basedOn w:val="TableNormal"/>
    <w:next w:val="TableGrid"/>
    <w:uiPriority w:val="39"/>
    <w:rsid w:val="00457E2C"/>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5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25F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C2B5B"/>
    <w:rPr>
      <w:color w:val="0563C1" w:themeColor="hyperlink"/>
      <w:u w:val="single"/>
    </w:rPr>
  </w:style>
  <w:style w:type="character" w:styleId="FollowedHyperlink">
    <w:name w:val="FollowedHyperlink"/>
    <w:basedOn w:val="DefaultParagraphFont"/>
    <w:uiPriority w:val="99"/>
    <w:semiHidden/>
    <w:unhideWhenUsed/>
    <w:rsid w:val="009B6C5C"/>
    <w:rPr>
      <w:color w:val="954F72" w:themeColor="followedHyperlink"/>
      <w:u w:val="single"/>
    </w:rPr>
  </w:style>
  <w:style w:type="paragraph" w:styleId="NormalWeb">
    <w:name w:val="Normal (Web)"/>
    <w:basedOn w:val="Normal"/>
    <w:uiPriority w:val="99"/>
    <w:unhideWhenUsed/>
    <w:rsid w:val="000528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known-copy-source">
    <w:name w:val="unknown-copy-source"/>
    <w:basedOn w:val="DefaultParagraphFont"/>
    <w:rsid w:val="0005288C"/>
  </w:style>
  <w:style w:type="character" w:customStyle="1" w:styleId="ai-insert">
    <w:name w:val="ai-insert"/>
    <w:basedOn w:val="DefaultParagraphFont"/>
    <w:rsid w:val="0005288C"/>
  </w:style>
  <w:style w:type="character" w:styleId="CommentReference">
    <w:name w:val="annotation reference"/>
    <w:basedOn w:val="DefaultParagraphFont"/>
    <w:uiPriority w:val="99"/>
    <w:semiHidden/>
    <w:unhideWhenUsed/>
    <w:rsid w:val="00A86110"/>
    <w:rPr>
      <w:sz w:val="16"/>
      <w:szCs w:val="16"/>
    </w:rPr>
  </w:style>
  <w:style w:type="paragraph" w:styleId="CommentText">
    <w:name w:val="annotation text"/>
    <w:basedOn w:val="Normal"/>
    <w:link w:val="CommentTextChar"/>
    <w:uiPriority w:val="99"/>
    <w:semiHidden/>
    <w:unhideWhenUsed/>
    <w:rsid w:val="00A86110"/>
    <w:pPr>
      <w:spacing w:line="240" w:lineRule="auto"/>
    </w:pPr>
    <w:rPr>
      <w:sz w:val="20"/>
      <w:szCs w:val="20"/>
    </w:rPr>
  </w:style>
  <w:style w:type="character" w:customStyle="1" w:styleId="CommentTextChar">
    <w:name w:val="Comment Text Char"/>
    <w:basedOn w:val="DefaultParagraphFont"/>
    <w:link w:val="CommentText"/>
    <w:uiPriority w:val="99"/>
    <w:semiHidden/>
    <w:rsid w:val="00A86110"/>
    <w:rPr>
      <w:sz w:val="20"/>
      <w:szCs w:val="20"/>
    </w:rPr>
  </w:style>
  <w:style w:type="paragraph" w:styleId="CommentSubject">
    <w:name w:val="annotation subject"/>
    <w:basedOn w:val="CommentText"/>
    <w:next w:val="CommentText"/>
    <w:link w:val="CommentSubjectChar"/>
    <w:uiPriority w:val="99"/>
    <w:semiHidden/>
    <w:unhideWhenUsed/>
    <w:rsid w:val="00A86110"/>
    <w:rPr>
      <w:b/>
      <w:bCs/>
    </w:rPr>
  </w:style>
  <w:style w:type="character" w:customStyle="1" w:styleId="CommentSubjectChar">
    <w:name w:val="Comment Subject Char"/>
    <w:basedOn w:val="CommentTextChar"/>
    <w:link w:val="CommentSubject"/>
    <w:uiPriority w:val="99"/>
    <w:semiHidden/>
    <w:rsid w:val="00A86110"/>
    <w:rPr>
      <w:b/>
      <w:bCs/>
      <w:sz w:val="20"/>
      <w:szCs w:val="20"/>
    </w:rPr>
  </w:style>
  <w:style w:type="paragraph" w:styleId="BalloonText">
    <w:name w:val="Balloon Text"/>
    <w:basedOn w:val="Normal"/>
    <w:link w:val="BalloonTextChar"/>
    <w:uiPriority w:val="99"/>
    <w:semiHidden/>
    <w:unhideWhenUsed/>
    <w:rsid w:val="00A86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110"/>
    <w:rPr>
      <w:rFonts w:ascii="Segoe UI" w:hAnsi="Segoe UI" w:cs="Segoe UI"/>
      <w:sz w:val="18"/>
      <w:szCs w:val="18"/>
    </w:rPr>
  </w:style>
  <w:style w:type="character" w:customStyle="1" w:styleId="hlfld-contribauthor">
    <w:name w:val="hlfld-contribauthor"/>
    <w:basedOn w:val="DefaultParagraphFont"/>
    <w:rsid w:val="00D76337"/>
  </w:style>
  <w:style w:type="character" w:customStyle="1" w:styleId="seriestitle">
    <w:name w:val="seriestitle"/>
    <w:basedOn w:val="DefaultParagraphFont"/>
    <w:rsid w:val="00D76337"/>
  </w:style>
  <w:style w:type="character" w:customStyle="1" w:styleId="doi">
    <w:name w:val="doi"/>
    <w:basedOn w:val="DefaultParagraphFont"/>
    <w:rsid w:val="00D76337"/>
  </w:style>
  <w:style w:type="character" w:customStyle="1" w:styleId="volume">
    <w:name w:val="volume"/>
    <w:basedOn w:val="DefaultParagraphFont"/>
    <w:rsid w:val="00D76337"/>
  </w:style>
  <w:style w:type="character" w:customStyle="1" w:styleId="page-range">
    <w:name w:val="page-range"/>
    <w:basedOn w:val="DefaultParagraphFont"/>
    <w:rsid w:val="00D76337"/>
  </w:style>
  <w:style w:type="character" w:customStyle="1" w:styleId="pub-date">
    <w:name w:val="pub-date"/>
    <w:basedOn w:val="DefaultParagraphFont"/>
    <w:rsid w:val="00D76337"/>
  </w:style>
  <w:style w:type="character" w:customStyle="1" w:styleId="fw-bold">
    <w:name w:val="fw-bold"/>
    <w:basedOn w:val="DefaultParagraphFont"/>
    <w:rsid w:val="003B6E0F"/>
  </w:style>
  <w:style w:type="character" w:customStyle="1" w:styleId="fst-italic">
    <w:name w:val="fst-italic"/>
    <w:basedOn w:val="DefaultParagraphFont"/>
    <w:rsid w:val="003B6E0F"/>
  </w:style>
  <w:style w:type="paragraph" w:styleId="Revision">
    <w:name w:val="Revision"/>
    <w:hidden/>
    <w:uiPriority w:val="99"/>
    <w:semiHidden/>
    <w:rsid w:val="007E75F1"/>
    <w:pPr>
      <w:spacing w:after="0" w:line="240" w:lineRule="auto"/>
    </w:pPr>
  </w:style>
  <w:style w:type="paragraph" w:styleId="Header">
    <w:name w:val="header"/>
    <w:basedOn w:val="Normal"/>
    <w:link w:val="HeaderChar"/>
    <w:uiPriority w:val="99"/>
    <w:unhideWhenUsed/>
    <w:rsid w:val="00F75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5CC"/>
  </w:style>
  <w:style w:type="paragraph" w:styleId="Footer">
    <w:name w:val="footer"/>
    <w:basedOn w:val="Normal"/>
    <w:link w:val="FooterChar"/>
    <w:uiPriority w:val="99"/>
    <w:unhideWhenUsed/>
    <w:rsid w:val="00F75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5CC"/>
  </w:style>
  <w:style w:type="character" w:styleId="UnresolvedMention">
    <w:name w:val="Unresolved Mention"/>
    <w:basedOn w:val="DefaultParagraphFont"/>
    <w:uiPriority w:val="99"/>
    <w:semiHidden/>
    <w:unhideWhenUsed/>
    <w:rsid w:val="00A50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9065">
      <w:bodyDiv w:val="1"/>
      <w:marLeft w:val="0"/>
      <w:marRight w:val="0"/>
      <w:marTop w:val="0"/>
      <w:marBottom w:val="0"/>
      <w:divBdr>
        <w:top w:val="none" w:sz="0" w:space="0" w:color="auto"/>
        <w:left w:val="none" w:sz="0" w:space="0" w:color="auto"/>
        <w:bottom w:val="none" w:sz="0" w:space="0" w:color="auto"/>
        <w:right w:val="none" w:sz="0" w:space="0" w:color="auto"/>
      </w:divBdr>
    </w:div>
    <w:div w:id="211885033">
      <w:bodyDiv w:val="1"/>
      <w:marLeft w:val="0"/>
      <w:marRight w:val="0"/>
      <w:marTop w:val="0"/>
      <w:marBottom w:val="0"/>
      <w:divBdr>
        <w:top w:val="none" w:sz="0" w:space="0" w:color="auto"/>
        <w:left w:val="none" w:sz="0" w:space="0" w:color="auto"/>
        <w:bottom w:val="none" w:sz="0" w:space="0" w:color="auto"/>
        <w:right w:val="none" w:sz="0" w:space="0" w:color="auto"/>
      </w:divBdr>
    </w:div>
    <w:div w:id="290746923">
      <w:bodyDiv w:val="1"/>
      <w:marLeft w:val="0"/>
      <w:marRight w:val="0"/>
      <w:marTop w:val="0"/>
      <w:marBottom w:val="0"/>
      <w:divBdr>
        <w:top w:val="none" w:sz="0" w:space="0" w:color="auto"/>
        <w:left w:val="none" w:sz="0" w:space="0" w:color="auto"/>
        <w:bottom w:val="none" w:sz="0" w:space="0" w:color="auto"/>
        <w:right w:val="none" w:sz="0" w:space="0" w:color="auto"/>
      </w:divBdr>
    </w:div>
    <w:div w:id="336470721">
      <w:bodyDiv w:val="1"/>
      <w:marLeft w:val="0"/>
      <w:marRight w:val="0"/>
      <w:marTop w:val="0"/>
      <w:marBottom w:val="0"/>
      <w:divBdr>
        <w:top w:val="none" w:sz="0" w:space="0" w:color="auto"/>
        <w:left w:val="none" w:sz="0" w:space="0" w:color="auto"/>
        <w:bottom w:val="none" w:sz="0" w:space="0" w:color="auto"/>
        <w:right w:val="none" w:sz="0" w:space="0" w:color="auto"/>
      </w:divBdr>
    </w:div>
    <w:div w:id="961770638">
      <w:bodyDiv w:val="1"/>
      <w:marLeft w:val="0"/>
      <w:marRight w:val="0"/>
      <w:marTop w:val="0"/>
      <w:marBottom w:val="0"/>
      <w:divBdr>
        <w:top w:val="none" w:sz="0" w:space="0" w:color="auto"/>
        <w:left w:val="none" w:sz="0" w:space="0" w:color="auto"/>
        <w:bottom w:val="none" w:sz="0" w:space="0" w:color="auto"/>
        <w:right w:val="none" w:sz="0" w:space="0" w:color="auto"/>
      </w:divBdr>
    </w:div>
    <w:div w:id="1149832268">
      <w:bodyDiv w:val="1"/>
      <w:marLeft w:val="0"/>
      <w:marRight w:val="0"/>
      <w:marTop w:val="0"/>
      <w:marBottom w:val="0"/>
      <w:divBdr>
        <w:top w:val="none" w:sz="0" w:space="0" w:color="auto"/>
        <w:left w:val="none" w:sz="0" w:space="0" w:color="auto"/>
        <w:bottom w:val="none" w:sz="0" w:space="0" w:color="auto"/>
        <w:right w:val="none" w:sz="0" w:space="0" w:color="auto"/>
      </w:divBdr>
    </w:div>
    <w:div w:id="1172063884">
      <w:bodyDiv w:val="1"/>
      <w:marLeft w:val="0"/>
      <w:marRight w:val="0"/>
      <w:marTop w:val="0"/>
      <w:marBottom w:val="0"/>
      <w:divBdr>
        <w:top w:val="none" w:sz="0" w:space="0" w:color="auto"/>
        <w:left w:val="none" w:sz="0" w:space="0" w:color="auto"/>
        <w:bottom w:val="none" w:sz="0" w:space="0" w:color="auto"/>
        <w:right w:val="none" w:sz="0" w:space="0" w:color="auto"/>
      </w:divBdr>
    </w:div>
    <w:div w:id="1197541408">
      <w:bodyDiv w:val="1"/>
      <w:marLeft w:val="0"/>
      <w:marRight w:val="0"/>
      <w:marTop w:val="0"/>
      <w:marBottom w:val="0"/>
      <w:divBdr>
        <w:top w:val="none" w:sz="0" w:space="0" w:color="auto"/>
        <w:left w:val="none" w:sz="0" w:space="0" w:color="auto"/>
        <w:bottom w:val="none" w:sz="0" w:space="0" w:color="auto"/>
        <w:right w:val="none" w:sz="0" w:space="0" w:color="auto"/>
      </w:divBdr>
    </w:div>
    <w:div w:id="1470249423">
      <w:bodyDiv w:val="1"/>
      <w:marLeft w:val="0"/>
      <w:marRight w:val="0"/>
      <w:marTop w:val="0"/>
      <w:marBottom w:val="0"/>
      <w:divBdr>
        <w:top w:val="none" w:sz="0" w:space="0" w:color="auto"/>
        <w:left w:val="none" w:sz="0" w:space="0" w:color="auto"/>
        <w:bottom w:val="none" w:sz="0" w:space="0" w:color="auto"/>
        <w:right w:val="none" w:sz="0" w:space="0" w:color="auto"/>
      </w:divBdr>
    </w:div>
    <w:div w:id="1577011845">
      <w:bodyDiv w:val="1"/>
      <w:marLeft w:val="0"/>
      <w:marRight w:val="0"/>
      <w:marTop w:val="0"/>
      <w:marBottom w:val="0"/>
      <w:divBdr>
        <w:top w:val="none" w:sz="0" w:space="0" w:color="auto"/>
        <w:left w:val="none" w:sz="0" w:space="0" w:color="auto"/>
        <w:bottom w:val="none" w:sz="0" w:space="0" w:color="auto"/>
        <w:right w:val="none" w:sz="0" w:space="0" w:color="auto"/>
      </w:divBdr>
    </w:div>
    <w:div w:id="1656451494">
      <w:bodyDiv w:val="1"/>
      <w:marLeft w:val="0"/>
      <w:marRight w:val="0"/>
      <w:marTop w:val="0"/>
      <w:marBottom w:val="0"/>
      <w:divBdr>
        <w:top w:val="none" w:sz="0" w:space="0" w:color="auto"/>
        <w:left w:val="none" w:sz="0" w:space="0" w:color="auto"/>
        <w:bottom w:val="none" w:sz="0" w:space="0" w:color="auto"/>
        <w:right w:val="none" w:sz="0" w:space="0" w:color="auto"/>
      </w:divBdr>
    </w:div>
    <w:div w:id="1949773772">
      <w:bodyDiv w:val="1"/>
      <w:marLeft w:val="0"/>
      <w:marRight w:val="0"/>
      <w:marTop w:val="0"/>
      <w:marBottom w:val="0"/>
      <w:divBdr>
        <w:top w:val="none" w:sz="0" w:space="0" w:color="auto"/>
        <w:left w:val="none" w:sz="0" w:space="0" w:color="auto"/>
        <w:bottom w:val="none" w:sz="0" w:space="0" w:color="auto"/>
        <w:right w:val="none" w:sz="0" w:space="0" w:color="auto"/>
      </w:divBdr>
    </w:div>
    <w:div w:id="21108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su.2015.11.009" TargetMode="External"/><Relationship Id="rId18" Type="http://schemas.openxmlformats.org/officeDocument/2006/relationships/hyperlink" Target="https://doi.org/10.11604/pamj.2015.22.338.8074" TargetMode="External"/><Relationship Id="rId26" Type="http://schemas.openxmlformats.org/officeDocument/2006/relationships/hyperlink" Target="https://doi.org/10.1097/BCO.0000000000000563" TargetMode="External"/><Relationship Id="rId39" Type="http://schemas.openxmlformats.org/officeDocument/2006/relationships/hyperlink" Target="https://doi.org/10.1007/s00198-023-06942-0" TargetMode="External"/><Relationship Id="rId21" Type="http://schemas.openxmlformats.org/officeDocument/2006/relationships/hyperlink" Target="https://doi.org/10.5694/j.1326-5377.2010.tb03400.x" TargetMode="External"/><Relationship Id="rId34" Type="http://schemas.openxmlformats.org/officeDocument/2006/relationships/hyperlink" Target="https://doi.org/10.23750/abm.v90i12-S.8958"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06/JBJS.OA.20.00048" TargetMode="External"/><Relationship Id="rId29" Type="http://schemas.openxmlformats.org/officeDocument/2006/relationships/hyperlink" Target="https://doi.org/10.1097/ACO.0000000000000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657-017-0409-1" TargetMode="External"/><Relationship Id="rId24" Type="http://schemas.openxmlformats.org/officeDocument/2006/relationships/hyperlink" Target="https://doi.org/10.1016/j.ijsu.2015.11.009" TargetMode="External"/><Relationship Id="rId32" Type="http://schemas.openxmlformats.org/officeDocument/2006/relationships/hyperlink" Target="https://doi.org/10.1302/2633-1462.410.BJO-2023-0088.R1" TargetMode="External"/><Relationship Id="rId37" Type="http://schemas.openxmlformats.org/officeDocument/2006/relationships/hyperlink" Target="https://doi.org/10.1684/pnv.2018.0769" TargetMode="External"/><Relationship Id="rId40" Type="http://schemas.openxmlformats.org/officeDocument/2006/relationships/hyperlink" Target="https://doi.org/10.2147/JBM.S17194"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00068-023-02246-4" TargetMode="External"/><Relationship Id="rId23" Type="http://schemas.openxmlformats.org/officeDocument/2006/relationships/hyperlink" Target="https://doi.org/10.1186/s12873-023-00805-x" TargetMode="External"/><Relationship Id="rId28" Type="http://schemas.openxmlformats.org/officeDocument/2006/relationships/hyperlink" Target="https://doi.org/10.5435/JAAOS-D-14-00432" TargetMode="External"/><Relationship Id="rId36" Type="http://schemas.openxmlformats.org/officeDocument/2006/relationships/hyperlink" Target="https://doi.org/10.1055/s-0033-1333905" TargetMode="External"/><Relationship Id="rId10" Type="http://schemas.openxmlformats.org/officeDocument/2006/relationships/hyperlink" Target="https://doi.org/10.4103/0019-5413.73656" TargetMode="External"/><Relationship Id="rId19" Type="http://schemas.openxmlformats.org/officeDocument/2006/relationships/hyperlink" Target="https://doi.org/10.1016/j.injury.2019.05.022" TargetMode="External"/><Relationship Id="rId31" Type="http://schemas.openxmlformats.org/officeDocument/2006/relationships/hyperlink" Target="https://doi.org/10.1186/s13018-018-0897-8"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s00198-017-4345-0" TargetMode="External"/><Relationship Id="rId14" Type="http://schemas.openxmlformats.org/officeDocument/2006/relationships/hyperlink" Target="https://doi.org/10.1186/s40001-021-00556-0" TargetMode="External"/><Relationship Id="rId22" Type="http://schemas.openxmlformats.org/officeDocument/2006/relationships/hyperlink" Target="https://doi.org/10.33552/GJAGR.2022.01.000523" TargetMode="External"/><Relationship Id="rId27" Type="http://schemas.openxmlformats.org/officeDocument/2006/relationships/hyperlink" Target="https://doi.org/10.1016/j.jbmt.2024.11.022" TargetMode="External"/><Relationship Id="rId30" Type="http://schemas.openxmlformats.org/officeDocument/2006/relationships/hyperlink" Target="https://doi.org/10.1097/MD.0000000000019108" TargetMode="External"/><Relationship Id="rId35" Type="http://schemas.openxmlformats.org/officeDocument/2006/relationships/hyperlink" Target="https://doi.org/10.1186/s10195-023-00715-5"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93/oxfordjournals.aje.a117032" TargetMode="External"/><Relationship Id="rId3" Type="http://schemas.openxmlformats.org/officeDocument/2006/relationships/styles" Target="styles.xml"/><Relationship Id="rId12" Type="http://schemas.openxmlformats.org/officeDocument/2006/relationships/hyperlink" Target="https://doi.org/10.1007/s001980170023" TargetMode="External"/><Relationship Id="rId17" Type="http://schemas.openxmlformats.org/officeDocument/2006/relationships/hyperlink" Target="https://doi.org/10.1007/s11657-017-0338-z" TargetMode="External"/><Relationship Id="rId25" Type="http://schemas.openxmlformats.org/officeDocument/2006/relationships/hyperlink" Target="https://doi.org/10.1007/s00198-015-3390-9" TargetMode="External"/><Relationship Id="rId33" Type="http://schemas.openxmlformats.org/officeDocument/2006/relationships/hyperlink" Target="https://doi.org/10.1097/BOT.0000000000002549" TargetMode="External"/><Relationship Id="rId38" Type="http://schemas.openxmlformats.org/officeDocument/2006/relationships/hyperlink" Target="https://doi.org/10.1186/s12891-025-08364-x" TargetMode="External"/><Relationship Id="rId46" Type="http://schemas.openxmlformats.org/officeDocument/2006/relationships/footer" Target="footer3.xml"/><Relationship Id="rId20" Type="http://schemas.openxmlformats.org/officeDocument/2006/relationships/hyperlink" Target="https://doi.org/10.1001/jamasurg.2022.0020"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1E7871-C27A-4B3A-9C71-D186296466B0}">
  <we:reference id="wa200001361" version="2.129.3.0" store="en-US" storeType="OMEX"/>
  <we:alternateReferences>
    <we:reference id="wa200001361" version="2.129.3.0" store="" storeType="OMEX"/>
  </we:alternateReferences>
  <we:properties>
    <we:property name="paperpal-document-id" value="&quot;4dd0b299-2cbf-485b-9449-6460548164c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F4349-E40F-4507-B3AF-BF6C53A6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19</Pages>
  <Words>6642</Words>
  <Characters>37864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Mohamed Shabbir</dc:creator>
  <cp:keywords/>
  <dc:description/>
  <cp:lastModifiedBy>SDI 1084</cp:lastModifiedBy>
  <cp:revision>83</cp:revision>
  <dcterms:created xsi:type="dcterms:W3CDTF">2025-12-27T05:46:00Z</dcterms:created>
  <dcterms:modified xsi:type="dcterms:W3CDTF">2025-12-31T11:37:00Z</dcterms:modified>
</cp:coreProperties>
</file>