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58845" w14:textId="55F23362" w:rsidR="007A2F9C" w:rsidRDefault="00566E11" w:rsidP="00983DC5">
      <w:pPr>
        <w:rPr>
          <w:rFonts w:ascii="Times New Roman" w:hAnsi="Times New Roman" w:cs="Times New Roman"/>
          <w:b/>
          <w:bCs/>
          <w:sz w:val="24"/>
          <w:szCs w:val="24"/>
        </w:rPr>
      </w:pPr>
      <w:r w:rsidRPr="00F53C49">
        <w:rPr>
          <w:rFonts w:ascii="Times New Roman" w:hAnsi="Times New Roman" w:cs="Times New Roman"/>
          <w:b/>
          <w:bCs/>
          <w:sz w:val="24"/>
          <w:szCs w:val="24"/>
        </w:rPr>
        <w:t xml:space="preserve">Outcomes of intramedullary fixation of </w:t>
      </w:r>
      <w:r w:rsidR="00D422A2">
        <w:rPr>
          <w:rFonts w:ascii="Times New Roman" w:hAnsi="Times New Roman" w:cs="Times New Roman"/>
          <w:b/>
          <w:bCs/>
          <w:sz w:val="24"/>
          <w:szCs w:val="24"/>
        </w:rPr>
        <w:t>surgical implant generation n</w:t>
      </w:r>
      <w:r w:rsidR="00983DC5" w:rsidRPr="00F53C49">
        <w:rPr>
          <w:rFonts w:ascii="Times New Roman" w:hAnsi="Times New Roman" w:cs="Times New Roman"/>
          <w:b/>
          <w:bCs/>
          <w:sz w:val="24"/>
          <w:szCs w:val="24"/>
        </w:rPr>
        <w:t>etwork</w:t>
      </w:r>
      <w:r w:rsidR="00E955C2" w:rsidRPr="00F53C49">
        <w:rPr>
          <w:rFonts w:ascii="Times New Roman" w:hAnsi="Times New Roman" w:cs="Times New Roman"/>
          <w:b/>
          <w:bCs/>
          <w:sz w:val="24"/>
          <w:szCs w:val="24"/>
        </w:rPr>
        <w:t xml:space="preserve"> (SIGN)</w:t>
      </w:r>
      <w:r w:rsidR="00983DC5" w:rsidRPr="00F53C49">
        <w:rPr>
          <w:rFonts w:ascii="Times New Roman" w:hAnsi="Times New Roman" w:cs="Times New Roman"/>
          <w:b/>
          <w:bCs/>
          <w:sz w:val="24"/>
          <w:szCs w:val="24"/>
        </w:rPr>
        <w:t xml:space="preserve"> </w:t>
      </w:r>
      <w:r w:rsidR="009A0D8D" w:rsidRPr="00F53C49">
        <w:rPr>
          <w:rFonts w:ascii="Times New Roman" w:hAnsi="Times New Roman" w:cs="Times New Roman"/>
          <w:b/>
          <w:bCs/>
          <w:sz w:val="24"/>
          <w:szCs w:val="24"/>
        </w:rPr>
        <w:t>nail in fractures of tibia in Bhutan</w:t>
      </w:r>
    </w:p>
    <w:p w14:paraId="2C1946F2" w14:textId="77777777" w:rsidR="005251CE" w:rsidRPr="00F53C49" w:rsidRDefault="005251CE" w:rsidP="00983DC5">
      <w:pPr>
        <w:rPr>
          <w:rFonts w:ascii="Times New Roman" w:hAnsi="Times New Roman" w:cs="Times New Roman"/>
          <w:b/>
          <w:bCs/>
          <w:sz w:val="24"/>
          <w:szCs w:val="24"/>
        </w:rPr>
      </w:pPr>
    </w:p>
    <w:p w14:paraId="3EE4083D" w14:textId="77777777" w:rsidR="005251CE" w:rsidRDefault="005251CE" w:rsidP="00983DC5">
      <w:pPr>
        <w:rPr>
          <w:rFonts w:ascii="Times New Roman" w:hAnsi="Times New Roman" w:cs="Times New Roman"/>
          <w:sz w:val="24"/>
          <w:szCs w:val="24"/>
        </w:rPr>
      </w:pPr>
      <w:bookmarkStart w:id="0" w:name="_GoBack"/>
      <w:bookmarkEnd w:id="0"/>
    </w:p>
    <w:p w14:paraId="43C4C6BD" w14:textId="77777777" w:rsidR="009D616D" w:rsidRDefault="009D616D" w:rsidP="009D616D">
      <w:pPr>
        <w:rPr>
          <w:rFonts w:ascii="Times New Roman" w:hAnsi="Times New Roman" w:cs="Times New Roman"/>
          <w:b/>
          <w:bCs/>
          <w:sz w:val="24"/>
          <w:szCs w:val="24"/>
        </w:rPr>
      </w:pPr>
      <w:r w:rsidRPr="00A32878">
        <w:rPr>
          <w:rFonts w:ascii="Times New Roman" w:hAnsi="Times New Roman" w:cs="Times New Roman"/>
          <w:b/>
          <w:bCs/>
          <w:sz w:val="24"/>
          <w:szCs w:val="24"/>
        </w:rPr>
        <w:t>Abstract</w:t>
      </w:r>
    </w:p>
    <w:p w14:paraId="784A2CD6" w14:textId="77777777" w:rsidR="009D616D" w:rsidRDefault="009D616D" w:rsidP="009D616D">
      <w:pPr>
        <w:rPr>
          <w:rFonts w:ascii="Times New Roman" w:hAnsi="Times New Roman" w:cs="Times New Roman"/>
          <w:b/>
          <w:bCs/>
          <w:sz w:val="24"/>
          <w:szCs w:val="24"/>
        </w:rPr>
      </w:pPr>
      <w:r w:rsidRPr="00A32878">
        <w:rPr>
          <w:rFonts w:ascii="Times New Roman" w:hAnsi="Times New Roman" w:cs="Times New Roman"/>
          <w:b/>
          <w:bCs/>
          <w:sz w:val="24"/>
          <w:szCs w:val="24"/>
        </w:rPr>
        <w:t>Background</w:t>
      </w:r>
    </w:p>
    <w:p w14:paraId="50A715F6" w14:textId="77777777" w:rsidR="009D616D" w:rsidRPr="00A32878" w:rsidRDefault="009D616D" w:rsidP="009D616D">
      <w:pPr>
        <w:rPr>
          <w:rFonts w:ascii="Times New Roman" w:hAnsi="Times New Roman" w:cs="Times New Roman"/>
          <w:sz w:val="24"/>
          <w:szCs w:val="24"/>
        </w:rPr>
      </w:pPr>
      <w:r w:rsidRPr="00A32878">
        <w:rPr>
          <w:rFonts w:ascii="Times New Roman" w:hAnsi="Times New Roman" w:cs="Times New Roman"/>
          <w:sz w:val="24"/>
          <w:szCs w:val="24"/>
        </w:rPr>
        <w:t>Tibial bone fractures are the most common type of long bon</w:t>
      </w:r>
      <w:r w:rsidR="00590364">
        <w:rPr>
          <w:rFonts w:ascii="Times New Roman" w:hAnsi="Times New Roman" w:cs="Times New Roman"/>
          <w:sz w:val="24"/>
          <w:szCs w:val="24"/>
        </w:rPr>
        <w:t>e fractures, primarily affecting</w:t>
      </w:r>
      <w:r w:rsidRPr="00A32878">
        <w:rPr>
          <w:rFonts w:ascii="Times New Roman" w:hAnsi="Times New Roman" w:cs="Times New Roman"/>
          <w:sz w:val="24"/>
          <w:szCs w:val="24"/>
        </w:rPr>
        <w:t xml:space="preserve"> the most productive age groups in developing countries. The </w:t>
      </w:r>
      <w:r w:rsidR="00590364">
        <w:rPr>
          <w:rFonts w:ascii="Times New Roman" w:hAnsi="Times New Roman" w:cs="Times New Roman"/>
          <w:sz w:val="24"/>
          <w:szCs w:val="24"/>
        </w:rPr>
        <w:t>SIGN nail is commonly used implant to treat these fractures</w:t>
      </w:r>
      <w:r w:rsidR="00590364" w:rsidRPr="00D422A2">
        <w:rPr>
          <w:rFonts w:ascii="Times New Roman" w:hAnsi="Times New Roman" w:cs="Times New Roman"/>
          <w:sz w:val="24"/>
          <w:szCs w:val="24"/>
        </w:rPr>
        <w:t xml:space="preserve">. </w:t>
      </w:r>
      <w:r w:rsidR="00D422A2" w:rsidRPr="00D422A2">
        <w:rPr>
          <w:rFonts w:ascii="Times New Roman" w:hAnsi="Times New Roman" w:cs="Times New Roman"/>
          <w:color w:val="000000"/>
          <w:sz w:val="24"/>
          <w:szCs w:val="24"/>
        </w:rPr>
        <w:t xml:space="preserve">While its use among tibial fractures in other countries have shown good patient outcome or recovery, its effectiveness has not been evaluated in </w:t>
      </w:r>
      <w:proofErr w:type="spellStart"/>
      <w:r w:rsidR="00D422A2" w:rsidRPr="00D422A2">
        <w:rPr>
          <w:rFonts w:ascii="Times New Roman" w:hAnsi="Times New Roman" w:cs="Times New Roman"/>
          <w:color w:val="000000"/>
          <w:sz w:val="24"/>
          <w:szCs w:val="24"/>
        </w:rPr>
        <w:t>Bhutan</w:t>
      </w:r>
      <w:r w:rsidRPr="00A32878">
        <w:rPr>
          <w:rFonts w:ascii="Times New Roman" w:hAnsi="Times New Roman" w:cs="Times New Roman"/>
          <w:sz w:val="24"/>
          <w:szCs w:val="24"/>
        </w:rPr>
        <w:t>.</w:t>
      </w:r>
      <w:r w:rsidR="00D422A2" w:rsidRPr="00D422A2">
        <w:rPr>
          <w:rFonts w:ascii="Times New Roman" w:hAnsi="Times New Roman" w:cs="Times New Roman"/>
          <w:sz w:val="24"/>
          <w:szCs w:val="24"/>
        </w:rPr>
        <w:t>Therefore</w:t>
      </w:r>
      <w:proofErr w:type="spellEnd"/>
      <w:r w:rsidR="00D422A2" w:rsidRPr="00D422A2">
        <w:rPr>
          <w:rFonts w:ascii="Times New Roman" w:hAnsi="Times New Roman" w:cs="Times New Roman"/>
          <w:sz w:val="24"/>
          <w:szCs w:val="24"/>
        </w:rPr>
        <w:t xml:space="preserve">, the primary objective of this study was to assess the treatment outcome of patients with tibial fractures treated with the SIGN intramedullary nail at Eastern Regional Referral Hospital (ERRH) in Bhutan. </w:t>
      </w:r>
      <w:r w:rsidRPr="00A32878">
        <w:rPr>
          <w:rFonts w:ascii="Times New Roman" w:hAnsi="Times New Roman" w:cs="Times New Roman"/>
          <w:sz w:val="24"/>
          <w:szCs w:val="24"/>
        </w:rPr>
        <w:t xml:space="preserve"> </w:t>
      </w:r>
    </w:p>
    <w:p w14:paraId="350260E6" w14:textId="77777777" w:rsidR="009D616D" w:rsidRDefault="009D616D" w:rsidP="009D616D">
      <w:pPr>
        <w:rPr>
          <w:rFonts w:ascii="Times New Roman" w:hAnsi="Times New Roman" w:cs="Times New Roman"/>
          <w:b/>
          <w:bCs/>
          <w:sz w:val="24"/>
          <w:szCs w:val="24"/>
        </w:rPr>
      </w:pPr>
    </w:p>
    <w:p w14:paraId="374C2BED" w14:textId="77777777" w:rsidR="009D616D" w:rsidRDefault="009D616D" w:rsidP="009D616D">
      <w:pPr>
        <w:rPr>
          <w:rFonts w:ascii="Times New Roman" w:hAnsi="Times New Roman" w:cs="Times New Roman"/>
          <w:b/>
          <w:bCs/>
          <w:sz w:val="24"/>
          <w:szCs w:val="24"/>
        </w:rPr>
      </w:pPr>
      <w:r w:rsidRPr="00A32878">
        <w:rPr>
          <w:rFonts w:ascii="Times New Roman" w:hAnsi="Times New Roman" w:cs="Times New Roman"/>
          <w:b/>
          <w:bCs/>
          <w:sz w:val="24"/>
          <w:szCs w:val="24"/>
        </w:rPr>
        <w:t xml:space="preserve">Methods </w:t>
      </w:r>
    </w:p>
    <w:p w14:paraId="003DEACF" w14:textId="77777777" w:rsidR="009D616D" w:rsidRDefault="009D616D" w:rsidP="009D616D">
      <w:pPr>
        <w:rPr>
          <w:rFonts w:ascii="Times New Roman" w:hAnsi="Times New Roman" w:cs="Times New Roman"/>
          <w:sz w:val="24"/>
          <w:szCs w:val="24"/>
        </w:rPr>
      </w:pPr>
      <w:r w:rsidRPr="00A32878">
        <w:rPr>
          <w:rFonts w:ascii="Times New Roman" w:hAnsi="Times New Roman" w:cs="Times New Roman"/>
          <w:sz w:val="24"/>
          <w:szCs w:val="24"/>
        </w:rPr>
        <w:t>All patients with acute tibial fractures who underwent intramedullary nailing at Eastern Regional Referral Hospital in Bhutan over a 15-year period (2009-2024) were retrospectively identified. Medical records and radiography were reviewed from the SIGN Online Surgical database. Patients were followed up with clinical examination and radio graphs at 6weeks, 3 &amp; 6 months, one year after surgery. The data were analyzed using SPSS version 21</w:t>
      </w:r>
      <w:r>
        <w:rPr>
          <w:rFonts w:ascii="Times New Roman" w:hAnsi="Times New Roman" w:cs="Times New Roman"/>
          <w:sz w:val="24"/>
          <w:szCs w:val="24"/>
        </w:rPr>
        <w:t>.</w:t>
      </w:r>
    </w:p>
    <w:p w14:paraId="6265B428" w14:textId="77777777" w:rsidR="009D616D" w:rsidRDefault="009D616D" w:rsidP="009D616D">
      <w:pPr>
        <w:rPr>
          <w:rFonts w:ascii="Times New Roman" w:hAnsi="Times New Roman" w:cs="Times New Roman"/>
          <w:sz w:val="24"/>
          <w:szCs w:val="24"/>
        </w:rPr>
      </w:pPr>
    </w:p>
    <w:p w14:paraId="72BD3BC5" w14:textId="77777777" w:rsidR="009D616D" w:rsidRDefault="009D616D" w:rsidP="009D616D">
      <w:pPr>
        <w:rPr>
          <w:rFonts w:ascii="Times New Roman" w:hAnsi="Times New Roman" w:cs="Times New Roman"/>
          <w:b/>
          <w:bCs/>
          <w:sz w:val="24"/>
          <w:szCs w:val="24"/>
        </w:rPr>
      </w:pPr>
      <w:r w:rsidRPr="00A32878">
        <w:rPr>
          <w:rFonts w:ascii="Times New Roman" w:hAnsi="Times New Roman" w:cs="Times New Roman"/>
          <w:b/>
          <w:bCs/>
          <w:sz w:val="24"/>
          <w:szCs w:val="24"/>
        </w:rPr>
        <w:t xml:space="preserve">Results </w:t>
      </w:r>
    </w:p>
    <w:p w14:paraId="60AAE99A" w14:textId="77777777" w:rsidR="006164E9" w:rsidRDefault="0096083E" w:rsidP="006164E9">
      <w:pPr>
        <w:rPr>
          <w:rFonts w:ascii="Times New Roman" w:hAnsi="Times New Roman" w:cs="Times New Roman"/>
          <w:b/>
          <w:bCs/>
          <w:sz w:val="24"/>
          <w:szCs w:val="24"/>
        </w:rPr>
      </w:pPr>
      <w:r w:rsidRPr="0096083E">
        <w:rPr>
          <w:rFonts w:ascii="Times New Roman" w:hAnsi="Times New Roman" w:cs="Times New Roman"/>
          <w:sz w:val="24"/>
          <w:szCs w:val="24"/>
        </w:rPr>
        <w:t>A total of 445 patients with tibial fractures were managed with intramedullary SIGN nailing during the study period</w:t>
      </w:r>
      <w:r>
        <w:t>.</w:t>
      </w:r>
      <w:r w:rsidRPr="00F53C49">
        <w:rPr>
          <w:rFonts w:ascii="Times New Roman" w:hAnsi="Times New Roman" w:cs="Times New Roman"/>
          <w:sz w:val="24"/>
          <w:szCs w:val="24"/>
        </w:rPr>
        <w:t xml:space="preserve"> The</w:t>
      </w:r>
      <w:r w:rsidR="00392F8A" w:rsidRPr="00F53C49">
        <w:rPr>
          <w:rFonts w:ascii="Times New Roman" w:hAnsi="Times New Roman" w:cs="Times New Roman"/>
          <w:sz w:val="24"/>
          <w:szCs w:val="24"/>
        </w:rPr>
        <w:t xml:space="preserve"> </w:t>
      </w:r>
      <w:r w:rsidR="00392F8A">
        <w:rPr>
          <w:rFonts w:ascii="Times New Roman" w:hAnsi="Times New Roman" w:cs="Times New Roman"/>
          <w:sz w:val="24"/>
          <w:szCs w:val="24"/>
        </w:rPr>
        <w:t xml:space="preserve">mean </w:t>
      </w:r>
      <w:r w:rsidR="00392F8A" w:rsidRPr="00F53C49">
        <w:rPr>
          <w:rFonts w:ascii="Times New Roman" w:hAnsi="Times New Roman" w:cs="Times New Roman"/>
          <w:sz w:val="24"/>
          <w:szCs w:val="24"/>
        </w:rPr>
        <w:t>age of the patients</w:t>
      </w:r>
      <w:r w:rsidR="00392F8A">
        <w:rPr>
          <w:rFonts w:ascii="Times New Roman" w:hAnsi="Times New Roman" w:cs="Times New Roman"/>
          <w:sz w:val="24"/>
          <w:szCs w:val="24"/>
        </w:rPr>
        <w:t xml:space="preserve"> was 36 years [</w:t>
      </w:r>
      <w:r w:rsidR="00392F8A" w:rsidRPr="00F53C49">
        <w:rPr>
          <w:rFonts w:ascii="Times New Roman" w:hAnsi="Times New Roman" w:cs="Times New Roman"/>
          <w:sz w:val="24"/>
          <w:szCs w:val="24"/>
        </w:rPr>
        <w:t>ranged</w:t>
      </w:r>
      <w:r w:rsidR="00392F8A">
        <w:rPr>
          <w:rFonts w:ascii="Times New Roman" w:hAnsi="Times New Roman" w:cs="Times New Roman"/>
          <w:sz w:val="24"/>
          <w:szCs w:val="24"/>
        </w:rPr>
        <w:t xml:space="preserve">: </w:t>
      </w:r>
      <w:r w:rsidR="00392F8A" w:rsidRPr="00F53C49">
        <w:rPr>
          <w:rFonts w:ascii="Times New Roman" w:hAnsi="Times New Roman" w:cs="Times New Roman"/>
          <w:sz w:val="24"/>
          <w:szCs w:val="24"/>
        </w:rPr>
        <w:t>13 to 76 years</w:t>
      </w:r>
      <w:r w:rsidR="00392F8A" w:rsidRPr="0096083E">
        <w:rPr>
          <w:rFonts w:ascii="Times New Roman" w:hAnsi="Times New Roman" w:cs="Times New Roman"/>
          <w:sz w:val="24"/>
          <w:szCs w:val="24"/>
        </w:rPr>
        <w:t xml:space="preserve">). </w:t>
      </w:r>
      <w:r w:rsidR="006164E9" w:rsidRPr="0096083E">
        <w:rPr>
          <w:rFonts w:ascii="Times New Roman" w:hAnsi="Times New Roman" w:cs="Times New Roman"/>
          <w:sz w:val="24"/>
          <w:szCs w:val="24"/>
        </w:rPr>
        <w:t>A majority of the fracture cases occurred in males</w:t>
      </w:r>
      <w:r w:rsidR="006164E9">
        <w:rPr>
          <w:rFonts w:ascii="Times New Roman" w:hAnsi="Times New Roman" w:cs="Times New Roman"/>
          <w:sz w:val="24"/>
          <w:szCs w:val="24"/>
        </w:rPr>
        <w:t xml:space="preserve"> (67.9%, n=302).</w:t>
      </w:r>
      <w:r w:rsidR="006164E9" w:rsidRPr="00F53C49">
        <w:rPr>
          <w:rFonts w:ascii="Times New Roman" w:hAnsi="Times New Roman" w:cs="Times New Roman"/>
          <w:sz w:val="24"/>
          <w:szCs w:val="24"/>
        </w:rPr>
        <w:t xml:space="preserve"> Road traffic accidents were the commonest mode of injury (48.3%</w:t>
      </w:r>
      <w:r w:rsidR="006164E9">
        <w:rPr>
          <w:rFonts w:ascii="Times New Roman" w:hAnsi="Times New Roman" w:cs="Times New Roman"/>
          <w:sz w:val="24"/>
          <w:szCs w:val="24"/>
        </w:rPr>
        <w:t>, n=215</w:t>
      </w:r>
      <w:r w:rsidR="006164E9" w:rsidRPr="00F53C49">
        <w:rPr>
          <w:rFonts w:ascii="Times New Roman" w:hAnsi="Times New Roman" w:cs="Times New Roman"/>
          <w:sz w:val="24"/>
          <w:szCs w:val="24"/>
        </w:rPr>
        <w:t>) followed by falls (28.3%</w:t>
      </w:r>
      <w:r w:rsidR="006164E9">
        <w:rPr>
          <w:rFonts w:ascii="Times New Roman" w:hAnsi="Times New Roman" w:cs="Times New Roman"/>
          <w:sz w:val="24"/>
          <w:szCs w:val="24"/>
        </w:rPr>
        <w:t>, n=126</w:t>
      </w:r>
      <w:r w:rsidR="006164E9" w:rsidRPr="00F53C49">
        <w:rPr>
          <w:rFonts w:ascii="Times New Roman" w:hAnsi="Times New Roman" w:cs="Times New Roman"/>
          <w:sz w:val="24"/>
          <w:szCs w:val="24"/>
        </w:rPr>
        <w:t>)</w:t>
      </w:r>
      <w:r w:rsidR="006164E9">
        <w:rPr>
          <w:rFonts w:ascii="Times New Roman" w:hAnsi="Times New Roman" w:cs="Times New Roman"/>
          <w:sz w:val="24"/>
          <w:szCs w:val="24"/>
        </w:rPr>
        <w:t xml:space="preserve"> and</w:t>
      </w:r>
      <w:r w:rsidR="006164E9" w:rsidRPr="00F53C49">
        <w:rPr>
          <w:rFonts w:ascii="Times New Roman" w:hAnsi="Times New Roman" w:cs="Times New Roman"/>
          <w:sz w:val="24"/>
          <w:szCs w:val="24"/>
        </w:rPr>
        <w:t xml:space="preserve"> </w:t>
      </w:r>
      <w:proofErr w:type="gramStart"/>
      <w:r w:rsidR="006164E9" w:rsidRPr="00F53C49">
        <w:rPr>
          <w:rFonts w:ascii="Times New Roman" w:hAnsi="Times New Roman" w:cs="Times New Roman"/>
          <w:sz w:val="24"/>
          <w:szCs w:val="24"/>
        </w:rPr>
        <w:t>work related</w:t>
      </w:r>
      <w:proofErr w:type="gramEnd"/>
      <w:r w:rsidR="006164E9" w:rsidRPr="00F53C49">
        <w:rPr>
          <w:rFonts w:ascii="Times New Roman" w:hAnsi="Times New Roman" w:cs="Times New Roman"/>
          <w:sz w:val="24"/>
          <w:szCs w:val="24"/>
        </w:rPr>
        <w:t xml:space="preserve"> injuries (18.2</w:t>
      </w:r>
      <w:r w:rsidR="006164E9" w:rsidRPr="00392F8A">
        <w:rPr>
          <w:rFonts w:ascii="Times New Roman" w:hAnsi="Times New Roman" w:cs="Times New Roman"/>
          <w:sz w:val="24"/>
          <w:szCs w:val="24"/>
        </w:rPr>
        <w:t>%</w:t>
      </w:r>
      <w:r w:rsidR="006164E9">
        <w:rPr>
          <w:rFonts w:ascii="Times New Roman" w:hAnsi="Times New Roman" w:cs="Times New Roman"/>
          <w:sz w:val="24"/>
          <w:szCs w:val="24"/>
        </w:rPr>
        <w:t>, n=81</w:t>
      </w:r>
      <w:r w:rsidR="006164E9" w:rsidRPr="00392F8A">
        <w:rPr>
          <w:rFonts w:ascii="Times New Roman" w:hAnsi="Times New Roman" w:cs="Times New Roman"/>
          <w:sz w:val="24"/>
          <w:szCs w:val="24"/>
        </w:rPr>
        <w:t>).   Closed fracture</w:t>
      </w:r>
      <w:r w:rsidR="006164E9">
        <w:rPr>
          <w:rFonts w:ascii="Times New Roman" w:hAnsi="Times New Roman" w:cs="Times New Roman"/>
          <w:sz w:val="24"/>
          <w:szCs w:val="24"/>
        </w:rPr>
        <w:t>s accounted for 80.7% (n = 356).</w:t>
      </w:r>
      <w:r w:rsidR="006164E9" w:rsidRPr="00F53C49">
        <w:rPr>
          <w:rFonts w:ascii="Times New Roman" w:hAnsi="Times New Roman" w:cs="Times New Roman"/>
          <w:sz w:val="24"/>
          <w:szCs w:val="24"/>
        </w:rPr>
        <w:t xml:space="preserve"> (Table 1) Within the open fracture group, Gustilo-Anderson grade 2 (6.3%) and grade 1 (5.8%) fractures were more common compared to grades 3a (3%) and 3b (4%</w:t>
      </w:r>
      <w:proofErr w:type="gramStart"/>
      <w:r w:rsidR="006164E9" w:rsidRPr="00F53C49">
        <w:rPr>
          <w:rFonts w:ascii="Times New Roman" w:hAnsi="Times New Roman" w:cs="Times New Roman"/>
          <w:sz w:val="24"/>
          <w:szCs w:val="24"/>
        </w:rPr>
        <w:t>).Fractures</w:t>
      </w:r>
      <w:proofErr w:type="gramEnd"/>
      <w:r w:rsidR="006164E9" w:rsidRPr="00F53C49">
        <w:rPr>
          <w:rFonts w:ascii="Times New Roman" w:hAnsi="Times New Roman" w:cs="Times New Roman"/>
          <w:sz w:val="24"/>
          <w:szCs w:val="24"/>
        </w:rPr>
        <w:t xml:space="preserve"> were almost evenly distributed between sides</w:t>
      </w:r>
      <w:r w:rsidR="006164E9">
        <w:rPr>
          <w:rFonts w:ascii="Times New Roman" w:hAnsi="Times New Roman" w:cs="Times New Roman"/>
          <w:sz w:val="24"/>
          <w:szCs w:val="24"/>
        </w:rPr>
        <w:t>.</w:t>
      </w:r>
    </w:p>
    <w:p w14:paraId="17D0AEA9" w14:textId="77777777" w:rsidR="009D616D" w:rsidRPr="00A32878" w:rsidRDefault="009D616D" w:rsidP="009D616D">
      <w:pPr>
        <w:rPr>
          <w:rFonts w:ascii="Times New Roman" w:hAnsi="Times New Roman" w:cs="Times New Roman"/>
          <w:sz w:val="24"/>
          <w:szCs w:val="24"/>
        </w:rPr>
      </w:pPr>
      <w:r w:rsidRPr="00A32878">
        <w:rPr>
          <w:rFonts w:ascii="Times New Roman" w:hAnsi="Times New Roman" w:cs="Times New Roman"/>
          <w:sz w:val="24"/>
          <w:szCs w:val="24"/>
        </w:rPr>
        <w:t xml:space="preserve">The cohort consisted of 445 consecutive patients </w:t>
      </w:r>
      <w:r w:rsidR="00590364">
        <w:rPr>
          <w:rFonts w:ascii="Times New Roman" w:hAnsi="Times New Roman" w:cs="Times New Roman"/>
          <w:sz w:val="24"/>
          <w:szCs w:val="24"/>
        </w:rPr>
        <w:t>(mean age,36 years [range 13-</w:t>
      </w:r>
      <w:r w:rsidRPr="00A32878">
        <w:rPr>
          <w:rFonts w:ascii="Times New Roman" w:hAnsi="Times New Roman" w:cs="Times New Roman"/>
          <w:sz w:val="24"/>
          <w:szCs w:val="24"/>
        </w:rPr>
        <w:t>79 years],67.9% [302</w:t>
      </w:r>
      <w:proofErr w:type="gramStart"/>
      <w:r w:rsidRPr="00A32878">
        <w:rPr>
          <w:rFonts w:ascii="Times New Roman" w:hAnsi="Times New Roman" w:cs="Times New Roman"/>
          <w:sz w:val="24"/>
          <w:szCs w:val="24"/>
        </w:rPr>
        <w:t>]  males</w:t>
      </w:r>
      <w:proofErr w:type="gramEnd"/>
      <w:r w:rsidRPr="00A32878">
        <w:rPr>
          <w:rFonts w:ascii="Times New Roman" w:hAnsi="Times New Roman" w:cs="Times New Roman"/>
          <w:sz w:val="24"/>
          <w:szCs w:val="24"/>
        </w:rPr>
        <w:t xml:space="preserve"> &amp; 32.1% [143] females with M:F ratio of 2.1:1).80.7% [356]  cases were closed fracture and road traffic accident were most common mechanism of injury accounting to 48.3%.The mean time to surgery was 12.8 days.</w:t>
      </w:r>
    </w:p>
    <w:p w14:paraId="3BC94A95" w14:textId="77777777" w:rsidR="009D616D" w:rsidRDefault="009D616D" w:rsidP="009D616D">
      <w:pPr>
        <w:rPr>
          <w:rFonts w:ascii="Times New Roman" w:hAnsi="Times New Roman" w:cs="Times New Roman"/>
          <w:sz w:val="24"/>
          <w:szCs w:val="24"/>
        </w:rPr>
      </w:pPr>
      <w:r w:rsidRPr="00A32878">
        <w:rPr>
          <w:rFonts w:ascii="Times New Roman" w:hAnsi="Times New Roman" w:cs="Times New Roman"/>
          <w:sz w:val="24"/>
          <w:szCs w:val="24"/>
        </w:rPr>
        <w:t>Fracture union was achieved in 97% of fractures with an a</w:t>
      </w:r>
      <w:r w:rsidR="00590364">
        <w:rPr>
          <w:rFonts w:ascii="Times New Roman" w:hAnsi="Times New Roman" w:cs="Times New Roman"/>
          <w:sz w:val="24"/>
          <w:szCs w:val="24"/>
        </w:rPr>
        <w:t>verage time to union of 21.5weeks</w:t>
      </w:r>
      <w:r w:rsidRPr="00A32878">
        <w:rPr>
          <w:rFonts w:ascii="Times New Roman" w:hAnsi="Times New Roman" w:cs="Times New Roman"/>
          <w:sz w:val="24"/>
          <w:szCs w:val="24"/>
        </w:rPr>
        <w:t>. Nonunion occurred in 10 [2.24%] pa</w:t>
      </w:r>
      <w:r w:rsidR="0061081B">
        <w:rPr>
          <w:rFonts w:ascii="Times New Roman" w:hAnsi="Times New Roman" w:cs="Times New Roman"/>
          <w:sz w:val="24"/>
          <w:szCs w:val="24"/>
        </w:rPr>
        <w:t>tients. Infection occurred in 4.5% [20</w:t>
      </w:r>
      <w:r w:rsidRPr="00A32878">
        <w:rPr>
          <w:rFonts w:ascii="Times New Roman" w:hAnsi="Times New Roman" w:cs="Times New Roman"/>
          <w:sz w:val="24"/>
          <w:szCs w:val="24"/>
        </w:rPr>
        <w:t xml:space="preserve">] patients. Open </w:t>
      </w:r>
      <w:r w:rsidRPr="00A32878">
        <w:rPr>
          <w:rFonts w:ascii="Times New Roman" w:hAnsi="Times New Roman" w:cs="Times New Roman"/>
          <w:sz w:val="24"/>
          <w:szCs w:val="24"/>
        </w:rPr>
        <w:lastRenderedPageBreak/>
        <w:t>fractures had higher rate of complications than the closed fractures. In the multivariate logistic model, patients with open fracture were 5.5 times more likely to have complications (OR=5.46; p = 0.04</w:t>
      </w:r>
      <w:proofErr w:type="gramStart"/>
      <w:r w:rsidRPr="00A32878">
        <w:rPr>
          <w:rFonts w:ascii="Times New Roman" w:hAnsi="Times New Roman" w:cs="Times New Roman"/>
          <w:sz w:val="24"/>
          <w:szCs w:val="24"/>
        </w:rPr>
        <w:t>).There</w:t>
      </w:r>
      <w:proofErr w:type="gramEnd"/>
      <w:r w:rsidRPr="00A32878">
        <w:rPr>
          <w:rFonts w:ascii="Times New Roman" w:hAnsi="Times New Roman" w:cs="Times New Roman"/>
          <w:sz w:val="24"/>
          <w:szCs w:val="24"/>
        </w:rPr>
        <w:t xml:space="preserve"> were no statistically significant differences in complication rates between the closed and open reduction of fractures</w:t>
      </w:r>
      <w:r w:rsidR="00590364">
        <w:rPr>
          <w:rFonts w:ascii="Times New Roman" w:hAnsi="Times New Roman" w:cs="Times New Roman"/>
          <w:sz w:val="24"/>
          <w:szCs w:val="24"/>
        </w:rPr>
        <w:t xml:space="preserve"> during intramedullary nailing</w:t>
      </w:r>
      <w:r w:rsidRPr="00A32878">
        <w:rPr>
          <w:rFonts w:ascii="Times New Roman" w:hAnsi="Times New Roman" w:cs="Times New Roman"/>
          <w:sz w:val="24"/>
          <w:szCs w:val="24"/>
        </w:rPr>
        <w:t>.</w:t>
      </w:r>
    </w:p>
    <w:p w14:paraId="343F1105" w14:textId="77777777" w:rsidR="009D616D" w:rsidRDefault="009D616D" w:rsidP="009D616D">
      <w:pPr>
        <w:rPr>
          <w:rFonts w:ascii="Times New Roman" w:hAnsi="Times New Roman" w:cs="Times New Roman"/>
          <w:sz w:val="24"/>
          <w:szCs w:val="24"/>
        </w:rPr>
      </w:pPr>
    </w:p>
    <w:p w14:paraId="727CACF4" w14:textId="77777777" w:rsidR="009D616D" w:rsidRDefault="009D616D" w:rsidP="009D616D">
      <w:pPr>
        <w:rPr>
          <w:rFonts w:ascii="Times New Roman" w:hAnsi="Times New Roman" w:cs="Times New Roman"/>
          <w:b/>
          <w:bCs/>
          <w:sz w:val="24"/>
          <w:szCs w:val="24"/>
        </w:rPr>
      </w:pPr>
      <w:r w:rsidRPr="00A32878">
        <w:rPr>
          <w:rFonts w:ascii="Times New Roman" w:hAnsi="Times New Roman" w:cs="Times New Roman"/>
          <w:b/>
          <w:bCs/>
          <w:sz w:val="24"/>
          <w:szCs w:val="24"/>
        </w:rPr>
        <w:t>Conclusion</w:t>
      </w:r>
    </w:p>
    <w:p w14:paraId="3403F910" w14:textId="77777777" w:rsidR="009D616D" w:rsidRDefault="009D616D" w:rsidP="009D616D">
      <w:pPr>
        <w:rPr>
          <w:rFonts w:ascii="Times New Roman" w:hAnsi="Times New Roman" w:cs="Times New Roman"/>
          <w:sz w:val="24"/>
          <w:szCs w:val="24"/>
        </w:rPr>
      </w:pPr>
      <w:r w:rsidRPr="00A32878">
        <w:rPr>
          <w:rFonts w:ascii="Times New Roman" w:hAnsi="Times New Roman" w:cs="Times New Roman"/>
          <w:sz w:val="24"/>
          <w:szCs w:val="24"/>
        </w:rPr>
        <w:t>The SIGN intramedullary nail is an effective and reliable treatment for tibial fractures, yielding good outcomes. Its use does not require a fluoroscopic machine, making it an ideal implant for resource-limited settings</w:t>
      </w:r>
      <w:r>
        <w:rPr>
          <w:rFonts w:ascii="Times New Roman" w:hAnsi="Times New Roman" w:cs="Times New Roman"/>
          <w:sz w:val="24"/>
          <w:szCs w:val="24"/>
        </w:rPr>
        <w:t>.</w:t>
      </w:r>
    </w:p>
    <w:p w14:paraId="1776AE5C" w14:textId="77777777" w:rsidR="009D616D" w:rsidRDefault="009D616D" w:rsidP="009D616D">
      <w:pPr>
        <w:rPr>
          <w:rFonts w:ascii="Times New Roman" w:hAnsi="Times New Roman" w:cs="Times New Roman"/>
          <w:sz w:val="24"/>
          <w:szCs w:val="24"/>
        </w:rPr>
      </w:pPr>
    </w:p>
    <w:p w14:paraId="3F0BC734" w14:textId="77777777" w:rsidR="009D616D" w:rsidRDefault="009D616D" w:rsidP="009D616D">
      <w:pPr>
        <w:rPr>
          <w:rFonts w:ascii="Times New Roman" w:hAnsi="Times New Roman" w:cs="Times New Roman"/>
          <w:sz w:val="24"/>
          <w:szCs w:val="24"/>
        </w:rPr>
      </w:pPr>
    </w:p>
    <w:p w14:paraId="41E5F02E" w14:textId="5D941E9D" w:rsidR="009D616D" w:rsidRDefault="00242038" w:rsidP="009D616D">
      <w:pPr>
        <w:rPr>
          <w:rFonts w:ascii="Times New Roman" w:hAnsi="Times New Roman" w:cs="Times New Roman"/>
          <w:sz w:val="24"/>
          <w:szCs w:val="24"/>
        </w:rPr>
      </w:pPr>
      <w:r w:rsidRPr="00242038">
        <w:rPr>
          <w:rFonts w:ascii="Times New Roman" w:hAnsi="Times New Roman" w:cs="Times New Roman"/>
          <w:sz w:val="24"/>
          <w:szCs w:val="24"/>
        </w:rPr>
        <w:t>Key words: Intramedullary nailing, nonunion, fracture reduction, fluoroscopy</w:t>
      </w:r>
    </w:p>
    <w:p w14:paraId="2D3BE9D5" w14:textId="77777777" w:rsidR="009D616D" w:rsidRPr="00A32878" w:rsidRDefault="009D616D" w:rsidP="009D616D">
      <w:pPr>
        <w:rPr>
          <w:rFonts w:ascii="Times New Roman" w:hAnsi="Times New Roman" w:cs="Times New Roman"/>
          <w:sz w:val="24"/>
          <w:szCs w:val="24"/>
        </w:rPr>
      </w:pPr>
    </w:p>
    <w:p w14:paraId="6E86510A" w14:textId="77777777" w:rsidR="00E955C2" w:rsidRPr="00F53C49" w:rsidRDefault="00E955C2" w:rsidP="00983DC5">
      <w:pPr>
        <w:rPr>
          <w:rFonts w:ascii="Times New Roman" w:hAnsi="Times New Roman" w:cs="Times New Roman"/>
          <w:b/>
          <w:bCs/>
          <w:sz w:val="24"/>
          <w:szCs w:val="24"/>
        </w:rPr>
      </w:pPr>
    </w:p>
    <w:p w14:paraId="31DFE378" w14:textId="77777777" w:rsidR="00AD7A74" w:rsidRPr="00F53C49" w:rsidRDefault="00AD7A74" w:rsidP="00983DC5">
      <w:pPr>
        <w:rPr>
          <w:rFonts w:ascii="Times New Roman" w:hAnsi="Times New Roman" w:cs="Times New Roman"/>
          <w:b/>
          <w:bCs/>
          <w:sz w:val="24"/>
          <w:szCs w:val="24"/>
        </w:rPr>
      </w:pPr>
      <w:r w:rsidRPr="00F53C49">
        <w:rPr>
          <w:rFonts w:ascii="Times New Roman" w:hAnsi="Times New Roman" w:cs="Times New Roman"/>
          <w:b/>
          <w:bCs/>
          <w:sz w:val="24"/>
          <w:szCs w:val="24"/>
        </w:rPr>
        <w:t>Introduction</w:t>
      </w:r>
    </w:p>
    <w:p w14:paraId="75264FBA" w14:textId="77777777" w:rsidR="00990852" w:rsidRPr="00F53C49" w:rsidRDefault="00990852" w:rsidP="00983DC5">
      <w:pPr>
        <w:rPr>
          <w:rFonts w:ascii="Times New Roman" w:hAnsi="Times New Roman" w:cs="Times New Roman"/>
          <w:sz w:val="24"/>
          <w:szCs w:val="24"/>
        </w:rPr>
      </w:pPr>
      <w:r w:rsidRPr="00F53C49">
        <w:rPr>
          <w:rFonts w:ascii="Times New Roman" w:hAnsi="Times New Roman" w:cs="Times New Roman"/>
          <w:sz w:val="24"/>
          <w:szCs w:val="24"/>
        </w:rPr>
        <w:t>Trauma is a global epidemic whic</w:t>
      </w:r>
      <w:r w:rsidR="000B59D8" w:rsidRPr="00F53C49">
        <w:rPr>
          <w:rFonts w:ascii="Times New Roman" w:hAnsi="Times New Roman" w:cs="Times New Roman"/>
          <w:sz w:val="24"/>
          <w:szCs w:val="24"/>
        </w:rPr>
        <w:t xml:space="preserve">h has been </w:t>
      </w:r>
      <w:r w:rsidRPr="00F53C49">
        <w:rPr>
          <w:rFonts w:ascii="Times New Roman" w:hAnsi="Times New Roman" w:cs="Times New Roman"/>
          <w:sz w:val="24"/>
          <w:szCs w:val="24"/>
        </w:rPr>
        <w:t>given more importance</w:t>
      </w:r>
      <w:r w:rsidR="00F94557" w:rsidRPr="00F53C49">
        <w:rPr>
          <w:rFonts w:ascii="Times New Roman" w:hAnsi="Times New Roman" w:cs="Times New Roman"/>
          <w:sz w:val="24"/>
          <w:szCs w:val="24"/>
        </w:rPr>
        <w:t xml:space="preserve"> very recently</w:t>
      </w:r>
      <w:r w:rsidR="004B4C7D" w:rsidRPr="00F53C49">
        <w:rPr>
          <w:rFonts w:ascii="Times New Roman" w:hAnsi="Times New Roman" w:cs="Times New Roman"/>
          <w:sz w:val="24"/>
          <w:szCs w:val="24"/>
        </w:rPr>
        <w:t>.</w:t>
      </w:r>
      <w:r w:rsidR="004B4C7D" w:rsidRPr="00F53C49">
        <w:rPr>
          <w:rFonts w:ascii="Times New Roman" w:hAnsi="Times New Roman" w:cs="Times New Roman"/>
          <w:sz w:val="24"/>
          <w:szCs w:val="24"/>
        </w:rPr>
        <w:fldChar w:fldCharType="begin"/>
      </w:r>
      <w:r w:rsidR="004B4C7D" w:rsidRPr="00F53C49">
        <w:rPr>
          <w:rFonts w:ascii="Times New Roman" w:hAnsi="Times New Roman" w:cs="Times New Roman"/>
          <w:sz w:val="24"/>
          <w:szCs w:val="24"/>
        </w:rPr>
        <w:instrText xml:space="preserve"> ADDIN ZOTERO_ITEM CSL_CITATION {"citationID":"SKWL4v8i","properties":{"formattedCitation":"(1)","plainCitation":"(1)","noteIndex":0},"citationItems":[{"id":246,"uris":["http://zotero.org/users/local/X9q83aEH/items/AMTGDWM7"],"itemData":{"id":246,"type":"article-journal","container-title":"Geneva: World Health Organization","journalAbbreviation":"Geneva: World Health Organization","title":"The injury chart book: a graphical overview of the global burden of injuries","volume":"5","author":[{"family":"Peden","given":"Margie"},{"family":"McGee","given":"Kara"},{"family":"Sharma","given":"Gyanendra"}],"issued":{"date-parts":[["2002"]]}}}],"schema":"https://github.com/citation-style-language/schema/raw/master/csl-citation.json"} </w:instrText>
      </w:r>
      <w:r w:rsidR="004B4C7D" w:rsidRPr="00F53C49">
        <w:rPr>
          <w:rFonts w:ascii="Times New Roman" w:hAnsi="Times New Roman" w:cs="Times New Roman"/>
          <w:sz w:val="24"/>
          <w:szCs w:val="24"/>
        </w:rPr>
        <w:fldChar w:fldCharType="separate"/>
      </w:r>
      <w:r w:rsidR="004B4C7D" w:rsidRPr="00F53C49">
        <w:rPr>
          <w:rFonts w:ascii="Times New Roman" w:hAnsi="Times New Roman" w:cs="Times New Roman"/>
          <w:sz w:val="24"/>
          <w:szCs w:val="24"/>
        </w:rPr>
        <w:t>(1)</w:t>
      </w:r>
      <w:r w:rsidR="004B4C7D" w:rsidRPr="00F53C49">
        <w:rPr>
          <w:rFonts w:ascii="Times New Roman" w:hAnsi="Times New Roman" w:cs="Times New Roman"/>
          <w:sz w:val="24"/>
          <w:szCs w:val="24"/>
        </w:rPr>
        <w:fldChar w:fldCharType="end"/>
      </w:r>
      <w:r w:rsidR="004B4C7D" w:rsidRPr="00F53C49">
        <w:rPr>
          <w:rFonts w:ascii="Times New Roman" w:hAnsi="Times New Roman" w:cs="Times New Roman"/>
          <w:sz w:val="24"/>
          <w:szCs w:val="24"/>
        </w:rPr>
        <w:t xml:space="preserve"> </w:t>
      </w:r>
      <w:r w:rsidR="00530C3D" w:rsidRPr="00F53C49">
        <w:rPr>
          <w:rFonts w:ascii="Times New Roman" w:hAnsi="Times New Roman" w:cs="Times New Roman"/>
          <w:sz w:val="24"/>
          <w:szCs w:val="24"/>
        </w:rPr>
        <w:t>Traumatic injuries including the musculoskeletal injuries mostly occur in developing countries.</w:t>
      </w:r>
      <w:r w:rsidR="00530C3D" w:rsidRPr="00F53C49">
        <w:rPr>
          <w:rFonts w:ascii="Times New Roman" w:hAnsi="Times New Roman" w:cs="Times New Roman"/>
          <w:sz w:val="24"/>
          <w:szCs w:val="24"/>
        </w:rPr>
        <w:fldChar w:fldCharType="begin"/>
      </w:r>
      <w:r w:rsidR="00530C3D" w:rsidRPr="00F53C49">
        <w:rPr>
          <w:rFonts w:ascii="Times New Roman" w:hAnsi="Times New Roman" w:cs="Times New Roman"/>
          <w:sz w:val="24"/>
          <w:szCs w:val="24"/>
        </w:rPr>
        <w:instrText xml:space="preserve"> ADDIN ZOTERO_ITEM CSL_CITATION {"citationID":"YAkZnKhk","properties":{"formattedCitation":"(2)","plainCitation":"(2)","noteIndex":0},"citationItems":[{"id":250,"uris":["http://zotero.org/users/local/X9q83aEH/items/UZ8NRZ5T"],"itemData":{"id":250,"type":"article-journal","container-title":"Bulletin of the world health organization","ISSN":"0042-9686","issue":"4","journalAbbreviation":"Bulletin of the world health organization","note":"publisher: SciELO Public Health","page":"246-246a","title":"Injuries: the neglected burden in developing countries","volume":"87","author":[{"family":"Gosselin","given":"Richard A"},{"family":"Spiegel","given":"David A"},{"family":"Coughlin","given":"Richard"},{"family":"Zirkle","given":"Lewis G"}],"issued":{"date-parts":[["2009"]]}}}],"schema":"https://github.com/citation-style-language/schema/raw/master/csl-citation.json"} </w:instrText>
      </w:r>
      <w:r w:rsidR="00530C3D" w:rsidRPr="00F53C49">
        <w:rPr>
          <w:rFonts w:ascii="Times New Roman" w:hAnsi="Times New Roman" w:cs="Times New Roman"/>
          <w:sz w:val="24"/>
          <w:szCs w:val="24"/>
        </w:rPr>
        <w:fldChar w:fldCharType="separate"/>
      </w:r>
      <w:r w:rsidR="00530C3D" w:rsidRPr="00F53C49">
        <w:rPr>
          <w:rFonts w:ascii="Times New Roman" w:hAnsi="Times New Roman" w:cs="Times New Roman"/>
          <w:sz w:val="24"/>
          <w:szCs w:val="24"/>
        </w:rPr>
        <w:t>(2)</w:t>
      </w:r>
      <w:r w:rsidR="00530C3D" w:rsidRPr="00F53C49">
        <w:rPr>
          <w:rFonts w:ascii="Times New Roman" w:hAnsi="Times New Roman" w:cs="Times New Roman"/>
          <w:sz w:val="24"/>
          <w:szCs w:val="24"/>
        </w:rPr>
        <w:fldChar w:fldCharType="end"/>
      </w:r>
    </w:p>
    <w:p w14:paraId="59CD8A4E" w14:textId="77777777" w:rsidR="00590364" w:rsidRDefault="00566E11" w:rsidP="00983DC5">
      <w:pPr>
        <w:rPr>
          <w:rFonts w:ascii="Times New Roman" w:hAnsi="Times New Roman" w:cs="Times New Roman"/>
          <w:sz w:val="24"/>
          <w:szCs w:val="24"/>
        </w:rPr>
      </w:pPr>
      <w:r w:rsidRPr="00F53C49">
        <w:rPr>
          <w:rFonts w:ascii="Times New Roman" w:hAnsi="Times New Roman" w:cs="Times New Roman"/>
          <w:sz w:val="24"/>
          <w:szCs w:val="24"/>
        </w:rPr>
        <w:t>Tibia</w:t>
      </w:r>
      <w:r w:rsidR="00AD7A74" w:rsidRPr="00F53C49">
        <w:rPr>
          <w:rFonts w:ascii="Times New Roman" w:hAnsi="Times New Roman" w:cs="Times New Roman"/>
          <w:sz w:val="24"/>
          <w:szCs w:val="24"/>
        </w:rPr>
        <w:t xml:space="preserve"> bone fr</w:t>
      </w:r>
      <w:r w:rsidR="009836DF" w:rsidRPr="00F53C49">
        <w:rPr>
          <w:rFonts w:ascii="Times New Roman" w:hAnsi="Times New Roman" w:cs="Times New Roman"/>
          <w:sz w:val="24"/>
          <w:szCs w:val="24"/>
        </w:rPr>
        <w:t>actures are the most common</w:t>
      </w:r>
      <w:r w:rsidR="00AD7A74" w:rsidRPr="00F53C49">
        <w:rPr>
          <w:rFonts w:ascii="Times New Roman" w:hAnsi="Times New Roman" w:cs="Times New Roman"/>
          <w:sz w:val="24"/>
          <w:szCs w:val="24"/>
        </w:rPr>
        <w:t xml:space="preserve"> fractures of the long </w:t>
      </w:r>
      <w:r w:rsidR="009836DF" w:rsidRPr="00F53C49">
        <w:rPr>
          <w:rFonts w:ascii="Times New Roman" w:hAnsi="Times New Roman" w:cs="Times New Roman"/>
          <w:sz w:val="24"/>
          <w:szCs w:val="24"/>
        </w:rPr>
        <w:t>bones</w:t>
      </w:r>
      <w:r w:rsidR="00AD7A74" w:rsidRPr="00F53C49">
        <w:rPr>
          <w:rFonts w:ascii="Times New Roman" w:hAnsi="Times New Roman" w:cs="Times New Roman"/>
          <w:sz w:val="24"/>
          <w:szCs w:val="24"/>
        </w:rPr>
        <w:t>.</w:t>
      </w:r>
      <w:r w:rsidR="009836DF" w:rsidRPr="00F53C49">
        <w:rPr>
          <w:rFonts w:ascii="Times New Roman" w:hAnsi="Times New Roman" w:cs="Times New Roman"/>
          <w:sz w:val="24"/>
          <w:szCs w:val="24"/>
        </w:rPr>
        <w:fldChar w:fldCharType="begin"/>
      </w:r>
      <w:r w:rsidR="009836DF" w:rsidRPr="00F53C49">
        <w:rPr>
          <w:rFonts w:ascii="Times New Roman" w:hAnsi="Times New Roman" w:cs="Times New Roman"/>
          <w:sz w:val="24"/>
          <w:szCs w:val="24"/>
        </w:rPr>
        <w:instrText xml:space="preserve"> ADDIN ZOTERO_ITEM CSL_CITATION {"citationID":"15cH5FeX","properties":{"formattedCitation":"(3)","plainCitation":"(3)","noteIndex":0},"citationItems":[{"id":247,"uris":["http://zotero.org/users/local/X9q83aEH/items/99XMSYCU"],"itemData":{"id":247,"type":"article-journal","container-title":"JAMA surgery","ISSN":"2168-6254","issue":"5","journalAbbreviation":"JAMA surgery","note":"publisher: American Medical Association","page":"463-469","title":"Traumatic injuries in developing countries: report from a nationwide cross-sectional survey of Sierra Leone","volume":"148","author":[{"family":"Stewart","given":"Kerry-Ann A"},{"family":"Groen","given":"Reinou S"},{"family":"Kamara","given":"Thaim B"},{"family":"Farahzad","given":"Mina M"},{"family":"Samai","given":"Mohamed"},{"family":"Cassidy","given":"Laura D"},{"family":"Kushner","given":"Adam L"},{"family":"Wren","given":"Sherry M"}],"issued":{"date-parts":[["2013"]]}}}],"schema":"https://github.com/citation-style-language/schema/raw/master/csl-citation.json"} </w:instrText>
      </w:r>
      <w:r w:rsidR="009836DF" w:rsidRPr="00F53C49">
        <w:rPr>
          <w:rFonts w:ascii="Times New Roman" w:hAnsi="Times New Roman" w:cs="Times New Roman"/>
          <w:sz w:val="24"/>
          <w:szCs w:val="24"/>
        </w:rPr>
        <w:fldChar w:fldCharType="separate"/>
      </w:r>
      <w:r w:rsidR="009836DF" w:rsidRPr="00F53C49">
        <w:rPr>
          <w:rFonts w:ascii="Times New Roman" w:hAnsi="Times New Roman" w:cs="Times New Roman"/>
          <w:sz w:val="24"/>
          <w:szCs w:val="24"/>
        </w:rPr>
        <w:t>(3)</w:t>
      </w:r>
      <w:r w:rsidR="009836DF" w:rsidRPr="00F53C49">
        <w:rPr>
          <w:rFonts w:ascii="Times New Roman" w:hAnsi="Times New Roman" w:cs="Times New Roman"/>
          <w:sz w:val="24"/>
          <w:szCs w:val="24"/>
        </w:rPr>
        <w:fldChar w:fldCharType="end"/>
      </w:r>
      <w:r w:rsidR="005046F0" w:rsidRPr="00F53C49">
        <w:rPr>
          <w:rFonts w:ascii="Times New Roman" w:hAnsi="Times New Roman" w:cs="Times New Roman"/>
          <w:sz w:val="24"/>
          <w:szCs w:val="24"/>
        </w:rPr>
        <w:t xml:space="preserve"> </w:t>
      </w:r>
      <w:r w:rsidR="00590364" w:rsidRPr="00590364">
        <w:rPr>
          <w:rFonts w:ascii="Times New Roman" w:hAnsi="Times New Roman" w:cs="Times New Roman"/>
          <w:sz w:val="24"/>
          <w:szCs w:val="24"/>
        </w:rPr>
        <w:t xml:space="preserve">The incidence of tibia shaft fractures are 16.9/100,000 per year and is more common among the male person.(6) </w:t>
      </w:r>
      <w:r w:rsidRPr="00F53C49">
        <w:rPr>
          <w:rFonts w:ascii="Times New Roman" w:hAnsi="Times New Roman" w:cs="Times New Roman"/>
          <w:sz w:val="24"/>
          <w:szCs w:val="24"/>
        </w:rPr>
        <w:t>This is because of  subcutaneous nature of  the anteromedial surface of tibia  with minimal soft tissue coverage.</w:t>
      </w:r>
      <w:r w:rsidRPr="00F53C49">
        <w:rPr>
          <w:rFonts w:ascii="Times New Roman" w:hAnsi="Times New Roman" w:cs="Times New Roman"/>
          <w:sz w:val="24"/>
          <w:szCs w:val="24"/>
        </w:rPr>
        <w:fldChar w:fldCharType="begin"/>
      </w:r>
      <w:r w:rsidR="00F75B96" w:rsidRPr="00F53C49">
        <w:rPr>
          <w:rFonts w:ascii="Times New Roman" w:hAnsi="Times New Roman" w:cs="Times New Roman"/>
          <w:sz w:val="24"/>
          <w:szCs w:val="24"/>
        </w:rPr>
        <w:instrText xml:space="preserve"> ADDIN ZOTERO_ITEM CSL_CITATION {"citationID":"nQNQZSFG","properties":{"formattedCitation":"(4)","plainCitation":"(4)","noteIndex":0},"citationItems":[{"id":248,"uris":["http://zotero.org/users/local/X9q83aEH/items/YJXEJZ9U"],"itemData":{"id":248,"type":"book","ISBN":"0-323-67219-1","publisher":"Elsevier Health Sciences","title":"Campbell's operative orthopaedics","author":[{"family":"Azar","given":"Frederick M"},{"family":"Canale","given":"S Terry"},{"family":"Beaty","given":"James H"}],"issued":{"date-parts":[["2020"]]}},"suppress-author":true}],"schema":"https://github.com/citation-style-language/schema/raw/master/csl-citation.json"} </w:instrText>
      </w:r>
      <w:r w:rsidRPr="00F53C49">
        <w:rPr>
          <w:rFonts w:ascii="Times New Roman" w:hAnsi="Times New Roman" w:cs="Times New Roman"/>
          <w:sz w:val="24"/>
          <w:szCs w:val="24"/>
        </w:rPr>
        <w:fldChar w:fldCharType="separate"/>
      </w:r>
      <w:r w:rsidR="00F75B96" w:rsidRPr="00F53C49">
        <w:rPr>
          <w:rFonts w:ascii="Times New Roman" w:hAnsi="Times New Roman" w:cs="Times New Roman"/>
          <w:sz w:val="24"/>
          <w:szCs w:val="24"/>
        </w:rPr>
        <w:t>(4)</w:t>
      </w:r>
      <w:r w:rsidRPr="00F53C49">
        <w:rPr>
          <w:rFonts w:ascii="Times New Roman" w:hAnsi="Times New Roman" w:cs="Times New Roman"/>
          <w:sz w:val="24"/>
          <w:szCs w:val="24"/>
        </w:rPr>
        <w:fldChar w:fldCharType="end"/>
      </w:r>
      <w:r w:rsidRPr="00F53C49">
        <w:rPr>
          <w:rFonts w:ascii="Times New Roman" w:hAnsi="Times New Roman" w:cs="Times New Roman"/>
          <w:sz w:val="24"/>
          <w:szCs w:val="24"/>
        </w:rPr>
        <w:t xml:space="preserve"> Therefore, tibia bone is susceptible to severe bone and soft tissue injury in high energy trauma.</w:t>
      </w:r>
      <w:r w:rsidRPr="00F53C49">
        <w:rPr>
          <w:rFonts w:ascii="Times New Roman" w:hAnsi="Times New Roman" w:cs="Times New Roman"/>
          <w:sz w:val="24"/>
          <w:szCs w:val="24"/>
        </w:rPr>
        <w:fldChar w:fldCharType="begin"/>
      </w:r>
      <w:r w:rsidR="00F75B96" w:rsidRPr="00F53C49">
        <w:rPr>
          <w:rFonts w:ascii="Times New Roman" w:hAnsi="Times New Roman" w:cs="Times New Roman"/>
          <w:sz w:val="24"/>
          <w:szCs w:val="24"/>
        </w:rPr>
        <w:instrText xml:space="preserve"> ADDIN ZOTERO_ITEM CSL_CITATION {"citationID":"vlMR4Wge","properties":{"formattedCitation":"(5)","plainCitation":"(5)","noteIndex":0},"citationItems":[{"id":253,"uris":["http://zotero.org/users/local/X9q83aEH/items/JTEJ4WKG"],"itemData":{"id":253,"type":"article-journal","container-title":"Injury","ISSN":"0020-1383","journalAbbreviation":"Injury","note":"publisher: Elsevier","page":"45-93","title":"The point of view of the clinician: a prospective study of the mechanism of accidents and the morphology of tibial and fibular shaft fractures","volume":"31","author":[{"family":"Johner","given":"R"},{"family":"Stäubli","given":"H-U"},{"family":"Gunst","given":"M"},{"family":"Cordey","given":"J"}],"issued":{"date-parts":[["2000"]]}}}],"schema":"https://github.com/citation-style-language/schema/raw/master/csl-citation.json"} </w:instrText>
      </w:r>
      <w:r w:rsidRPr="00F53C49">
        <w:rPr>
          <w:rFonts w:ascii="Times New Roman" w:hAnsi="Times New Roman" w:cs="Times New Roman"/>
          <w:sz w:val="24"/>
          <w:szCs w:val="24"/>
        </w:rPr>
        <w:fldChar w:fldCharType="separate"/>
      </w:r>
      <w:r w:rsidR="00F75B96" w:rsidRPr="00F53C49">
        <w:rPr>
          <w:rFonts w:ascii="Times New Roman" w:hAnsi="Times New Roman" w:cs="Times New Roman"/>
          <w:sz w:val="24"/>
          <w:szCs w:val="24"/>
        </w:rPr>
        <w:t>(5)</w:t>
      </w:r>
      <w:r w:rsidRPr="00F53C49">
        <w:rPr>
          <w:rFonts w:ascii="Times New Roman" w:hAnsi="Times New Roman" w:cs="Times New Roman"/>
          <w:sz w:val="24"/>
          <w:szCs w:val="24"/>
        </w:rPr>
        <w:fldChar w:fldCharType="end"/>
      </w:r>
    </w:p>
    <w:p w14:paraId="3D3FB65E" w14:textId="77777777" w:rsidR="00FC6D3F" w:rsidRPr="00F53C49" w:rsidRDefault="00590364" w:rsidP="00983DC5">
      <w:pPr>
        <w:rPr>
          <w:rFonts w:ascii="Times New Roman" w:hAnsi="Times New Roman" w:cs="Times New Roman"/>
          <w:sz w:val="24"/>
          <w:szCs w:val="24"/>
        </w:rPr>
      </w:pPr>
      <w:r w:rsidRPr="00F53C49">
        <w:rPr>
          <w:rFonts w:ascii="Times New Roman" w:hAnsi="Times New Roman" w:cs="Times New Roman"/>
          <w:sz w:val="24"/>
          <w:szCs w:val="24"/>
        </w:rPr>
        <w:t xml:space="preserve"> </w:t>
      </w:r>
      <w:r w:rsidR="00F94557" w:rsidRPr="00F53C49">
        <w:rPr>
          <w:rFonts w:ascii="Times New Roman" w:hAnsi="Times New Roman" w:cs="Times New Roman"/>
          <w:sz w:val="24"/>
          <w:szCs w:val="24"/>
        </w:rPr>
        <w:t>Different mechanisms of injury results in different patterns of tibia bone fractures.</w:t>
      </w:r>
      <w:r w:rsidR="009836DF" w:rsidRPr="00F53C49">
        <w:rPr>
          <w:rFonts w:ascii="Times New Roman" w:hAnsi="Times New Roman" w:cs="Times New Roman"/>
          <w:sz w:val="24"/>
          <w:szCs w:val="24"/>
        </w:rPr>
        <w:t xml:space="preserve"> </w:t>
      </w:r>
      <w:r w:rsidR="00FC6D3F" w:rsidRPr="00F53C49">
        <w:rPr>
          <w:rFonts w:ascii="Times New Roman" w:hAnsi="Times New Roman" w:cs="Times New Roman"/>
          <w:sz w:val="24"/>
          <w:szCs w:val="24"/>
        </w:rPr>
        <w:t>High energy mechanism of injuries such as road traffic accident, penetrating injuries,</w:t>
      </w:r>
      <w:r w:rsidR="00C15523" w:rsidRPr="00F53C49">
        <w:rPr>
          <w:rFonts w:ascii="Times New Roman" w:hAnsi="Times New Roman" w:cs="Times New Roman"/>
          <w:sz w:val="24"/>
          <w:szCs w:val="24"/>
        </w:rPr>
        <w:t xml:space="preserve"> crush injuries </w:t>
      </w:r>
      <w:r w:rsidR="00FC6D3F" w:rsidRPr="00F53C49">
        <w:rPr>
          <w:rFonts w:ascii="Times New Roman" w:hAnsi="Times New Roman" w:cs="Times New Roman"/>
          <w:sz w:val="24"/>
          <w:szCs w:val="24"/>
        </w:rPr>
        <w:t xml:space="preserve">and </w:t>
      </w:r>
      <w:proofErr w:type="gramStart"/>
      <w:r w:rsidR="00FC6D3F" w:rsidRPr="00F53C49">
        <w:rPr>
          <w:rFonts w:ascii="Times New Roman" w:hAnsi="Times New Roman" w:cs="Times New Roman"/>
          <w:sz w:val="24"/>
          <w:szCs w:val="24"/>
        </w:rPr>
        <w:t>three point</w:t>
      </w:r>
      <w:proofErr w:type="gramEnd"/>
      <w:r w:rsidR="00FC6D3F" w:rsidRPr="00F53C49">
        <w:rPr>
          <w:rFonts w:ascii="Times New Roman" w:hAnsi="Times New Roman" w:cs="Times New Roman"/>
          <w:sz w:val="24"/>
          <w:szCs w:val="24"/>
        </w:rPr>
        <w:t xml:space="preserve"> bending injuries produce a transverse or comminuted diaphyseal fracture. </w:t>
      </w:r>
      <w:r w:rsidR="00C15523" w:rsidRPr="00F53C49">
        <w:rPr>
          <w:rFonts w:ascii="Times New Roman" w:hAnsi="Times New Roman" w:cs="Times New Roman"/>
          <w:sz w:val="24"/>
          <w:szCs w:val="24"/>
        </w:rPr>
        <w:t>Indirect mechanism</w:t>
      </w:r>
      <w:r w:rsidR="00FC6D3F" w:rsidRPr="00F53C49">
        <w:rPr>
          <w:rFonts w:ascii="Times New Roman" w:hAnsi="Times New Roman" w:cs="Times New Roman"/>
          <w:sz w:val="24"/>
          <w:szCs w:val="24"/>
        </w:rPr>
        <w:t xml:space="preserve"> such as </w:t>
      </w:r>
      <w:r w:rsidR="00C15523" w:rsidRPr="00F53C49">
        <w:rPr>
          <w:rFonts w:ascii="Times New Roman" w:hAnsi="Times New Roman" w:cs="Times New Roman"/>
          <w:sz w:val="24"/>
          <w:szCs w:val="24"/>
        </w:rPr>
        <w:t>torsional, low energy injuries leads to spiral, non-displaced, minimally comminuted fractures with little or no soft tissue damage.</w:t>
      </w:r>
      <w:r w:rsidR="00C15523" w:rsidRPr="00F53C49">
        <w:rPr>
          <w:rFonts w:ascii="Times New Roman" w:hAnsi="Times New Roman" w:cs="Times New Roman"/>
          <w:sz w:val="24"/>
          <w:szCs w:val="24"/>
        </w:rPr>
        <w:fldChar w:fldCharType="begin"/>
      </w:r>
      <w:r w:rsidR="005046F0" w:rsidRPr="00F53C49">
        <w:rPr>
          <w:rFonts w:ascii="Times New Roman" w:hAnsi="Times New Roman" w:cs="Times New Roman"/>
          <w:sz w:val="24"/>
          <w:szCs w:val="24"/>
        </w:rPr>
        <w:instrText xml:space="preserve"> ADDIN ZOTERO_ITEM CSL_CITATION {"citationID":"Xb4fV5AC","properties":{"formattedCitation":"(7)","plainCitation":"(7)","noteIndex":0},"citationItems":[{"id":255,"uris":["http://zotero.org/users/local/X9q83aEH/items/AQA75PU2"],"itemData":{"id":255,"type":"article-journal","container-title":"The Journal of Bone &amp; Joint Surgery British Volume","ISSN":"2049-4408","issue":"3","journalAbbreviation":"The Journal of Bone &amp; Joint Surgery British Volume","note":"publisher: Bone &amp; Joint","page":"417-421","title":"The epidemiology of tibial fractures","volume":"77","author":[{"family":"McBirnie","given":"J"}],"issued":{"date-parts":[["1995"]]}}}],"schema":"https://github.com/citation-style-language/schema/raw/master/csl-citation.json"} </w:instrText>
      </w:r>
      <w:r w:rsidR="00C15523" w:rsidRPr="00F53C49">
        <w:rPr>
          <w:rFonts w:ascii="Times New Roman" w:hAnsi="Times New Roman" w:cs="Times New Roman"/>
          <w:sz w:val="24"/>
          <w:szCs w:val="24"/>
        </w:rPr>
        <w:fldChar w:fldCharType="separate"/>
      </w:r>
      <w:r w:rsidR="005046F0" w:rsidRPr="00F53C49">
        <w:rPr>
          <w:rFonts w:ascii="Times New Roman" w:hAnsi="Times New Roman" w:cs="Times New Roman"/>
          <w:sz w:val="24"/>
          <w:szCs w:val="24"/>
        </w:rPr>
        <w:t>(7)</w:t>
      </w:r>
      <w:r w:rsidR="00C15523" w:rsidRPr="00F53C49">
        <w:rPr>
          <w:rFonts w:ascii="Times New Roman" w:hAnsi="Times New Roman" w:cs="Times New Roman"/>
          <w:sz w:val="24"/>
          <w:szCs w:val="24"/>
        </w:rPr>
        <w:fldChar w:fldCharType="end"/>
      </w:r>
      <w:r w:rsidR="00C15523" w:rsidRPr="00F53C49">
        <w:rPr>
          <w:rFonts w:ascii="Times New Roman" w:hAnsi="Times New Roman" w:cs="Times New Roman"/>
          <w:sz w:val="24"/>
          <w:szCs w:val="24"/>
        </w:rPr>
        <w:t xml:space="preserve"> </w:t>
      </w:r>
      <w:r w:rsidR="00D169C0" w:rsidRPr="00F53C49">
        <w:rPr>
          <w:rFonts w:ascii="Times New Roman" w:hAnsi="Times New Roman" w:cs="Times New Roman"/>
          <w:sz w:val="24"/>
          <w:szCs w:val="24"/>
        </w:rPr>
        <w:fldChar w:fldCharType="begin"/>
      </w:r>
      <w:r w:rsidR="005046F0" w:rsidRPr="00F53C49">
        <w:rPr>
          <w:rFonts w:ascii="Times New Roman" w:hAnsi="Times New Roman" w:cs="Times New Roman"/>
          <w:sz w:val="24"/>
          <w:szCs w:val="24"/>
        </w:rPr>
        <w:instrText xml:space="preserve"> ADDIN ZOTERO_ITEM CSL_CITATION {"citationID":"8epI1sff","properties":{"formattedCitation":"(8)","plainCitation":"(8)","noteIndex":0},"citationItems":[{"id":249,"uris":["http://zotero.org/users/local/X9q83aEH/items/H6FC99E8"],"itemData":{"id":249,"type":"article-journal","container-title":"Bmj","ISSN":"0959-8138","issue":"7346","journalAbbreviation":"Bmj","note":"publisher: British Medical Journal Publishing Group","page":"1139-1141","title":"The neglected epidemic: road traffic injuries in developing countries","volume":"324","author":[{"family":"Nantulya","given":"Vinand M"},{"family":"Reich","given":"Michael R"}],"issued":{"date-parts":[["2002"]]}}}],"schema":"https://github.com/citation-style-language/schema/raw/master/csl-citation.json"} </w:instrText>
      </w:r>
      <w:r w:rsidR="00D169C0" w:rsidRPr="00F53C49">
        <w:rPr>
          <w:rFonts w:ascii="Times New Roman" w:hAnsi="Times New Roman" w:cs="Times New Roman"/>
          <w:sz w:val="24"/>
          <w:szCs w:val="24"/>
        </w:rPr>
        <w:fldChar w:fldCharType="separate"/>
      </w:r>
      <w:r w:rsidR="005046F0" w:rsidRPr="00F53C49">
        <w:rPr>
          <w:rFonts w:ascii="Times New Roman" w:hAnsi="Times New Roman" w:cs="Times New Roman"/>
          <w:sz w:val="24"/>
          <w:szCs w:val="24"/>
        </w:rPr>
        <w:t>(8)</w:t>
      </w:r>
      <w:r w:rsidR="00D169C0" w:rsidRPr="00F53C49">
        <w:rPr>
          <w:rFonts w:ascii="Times New Roman" w:hAnsi="Times New Roman" w:cs="Times New Roman"/>
          <w:sz w:val="24"/>
          <w:szCs w:val="24"/>
        </w:rPr>
        <w:fldChar w:fldCharType="end"/>
      </w:r>
    </w:p>
    <w:p w14:paraId="5043FA6E" w14:textId="77777777" w:rsidR="00B8697E" w:rsidRPr="00F53C49" w:rsidRDefault="004F3941" w:rsidP="00983DC5">
      <w:pPr>
        <w:rPr>
          <w:rFonts w:ascii="Times New Roman" w:hAnsi="Times New Roman" w:cs="Times New Roman"/>
          <w:sz w:val="24"/>
          <w:szCs w:val="24"/>
        </w:rPr>
      </w:pPr>
      <w:r w:rsidRPr="00F53C49">
        <w:rPr>
          <w:rFonts w:ascii="Times New Roman" w:hAnsi="Times New Roman" w:cs="Times New Roman"/>
          <w:sz w:val="24"/>
          <w:szCs w:val="24"/>
        </w:rPr>
        <w:t>In B</w:t>
      </w:r>
      <w:r w:rsidR="007C56BC" w:rsidRPr="00F53C49">
        <w:rPr>
          <w:rFonts w:ascii="Times New Roman" w:hAnsi="Times New Roman" w:cs="Times New Roman"/>
          <w:sz w:val="24"/>
          <w:szCs w:val="24"/>
        </w:rPr>
        <w:t xml:space="preserve">hutan, there are no recent </w:t>
      </w:r>
      <w:r w:rsidRPr="00F53C49">
        <w:rPr>
          <w:rFonts w:ascii="Times New Roman" w:hAnsi="Times New Roman" w:cs="Times New Roman"/>
          <w:sz w:val="24"/>
          <w:szCs w:val="24"/>
        </w:rPr>
        <w:t xml:space="preserve">data on prevalence of traumatic </w:t>
      </w:r>
      <w:r w:rsidR="007C56BC" w:rsidRPr="00F53C49">
        <w:rPr>
          <w:rFonts w:ascii="Times New Roman" w:hAnsi="Times New Roman" w:cs="Times New Roman"/>
          <w:sz w:val="24"/>
          <w:szCs w:val="24"/>
        </w:rPr>
        <w:t xml:space="preserve">injuries. A study carried out on the burden of injuries at Jigme Dorji Wangchuk National Referral Hospital, </w:t>
      </w:r>
      <w:proofErr w:type="spellStart"/>
      <w:r w:rsidR="007C56BC" w:rsidRPr="00F53C49">
        <w:rPr>
          <w:rFonts w:ascii="Times New Roman" w:hAnsi="Times New Roman" w:cs="Times New Roman"/>
          <w:sz w:val="24"/>
          <w:szCs w:val="24"/>
        </w:rPr>
        <w:t>Thimphu,Bhutan</w:t>
      </w:r>
      <w:proofErr w:type="spellEnd"/>
      <w:r w:rsidR="007C56BC" w:rsidRPr="00F53C49">
        <w:rPr>
          <w:rFonts w:ascii="Times New Roman" w:hAnsi="Times New Roman" w:cs="Times New Roman"/>
          <w:sz w:val="24"/>
          <w:szCs w:val="24"/>
        </w:rPr>
        <w:t xml:space="preserve">  in  2012 by |</w:t>
      </w:r>
      <w:proofErr w:type="spellStart"/>
      <w:r w:rsidR="00BC07C3" w:rsidRPr="00F53C49">
        <w:rPr>
          <w:rFonts w:ascii="Times New Roman" w:hAnsi="Times New Roman" w:cs="Times New Roman"/>
          <w:sz w:val="24"/>
          <w:szCs w:val="24"/>
        </w:rPr>
        <w:t>Dr.</w:t>
      </w:r>
      <w:r w:rsidR="007C56BC" w:rsidRPr="00F53C49">
        <w:rPr>
          <w:rFonts w:ascii="Times New Roman" w:hAnsi="Times New Roman" w:cs="Times New Roman"/>
          <w:sz w:val="24"/>
          <w:szCs w:val="24"/>
        </w:rPr>
        <w:t>Richard</w:t>
      </w:r>
      <w:proofErr w:type="spellEnd"/>
      <w:r w:rsidR="007C56BC" w:rsidRPr="00F53C49">
        <w:rPr>
          <w:rFonts w:ascii="Times New Roman" w:hAnsi="Times New Roman" w:cs="Times New Roman"/>
          <w:sz w:val="24"/>
          <w:szCs w:val="24"/>
        </w:rPr>
        <w:t xml:space="preserve"> and his colleagues </w:t>
      </w:r>
      <w:r w:rsidR="00990852" w:rsidRPr="00F53C49">
        <w:rPr>
          <w:rFonts w:ascii="Times New Roman" w:hAnsi="Times New Roman" w:cs="Times New Roman"/>
          <w:sz w:val="24"/>
          <w:szCs w:val="24"/>
        </w:rPr>
        <w:t xml:space="preserve"> </w:t>
      </w:r>
      <w:r w:rsidR="007C56BC" w:rsidRPr="00F53C49">
        <w:rPr>
          <w:rFonts w:ascii="Times New Roman" w:hAnsi="Times New Roman" w:cs="Times New Roman"/>
          <w:sz w:val="24"/>
          <w:szCs w:val="24"/>
        </w:rPr>
        <w:t>showed  falls as major mechanism of injuries.</w:t>
      </w:r>
      <w:r w:rsidR="007C56BC" w:rsidRPr="00F53C49">
        <w:rPr>
          <w:rFonts w:ascii="Times New Roman" w:hAnsi="Times New Roman" w:cs="Times New Roman"/>
          <w:sz w:val="24"/>
          <w:szCs w:val="24"/>
        </w:rPr>
        <w:fldChar w:fldCharType="begin"/>
      </w:r>
      <w:r w:rsidR="007C56BC" w:rsidRPr="00F53C49">
        <w:rPr>
          <w:rFonts w:ascii="Times New Roman" w:hAnsi="Times New Roman" w:cs="Times New Roman"/>
          <w:sz w:val="24"/>
          <w:szCs w:val="24"/>
        </w:rPr>
        <w:instrText xml:space="preserve"> ADDIN ZOTERO_ITEM CSL_CITATION {"citationID":"NuxlRlGd","properties":{"formattedCitation":"(9)","plainCitation":"(9)","noteIndex":0},"citationItems":[{"id":261,"uris":["http://zotero.org/users/local/X9q83aEH/items/UVDTRGLG"],"itemData":{"id":261,"type":"article-journal","container-title":"International Journal of Surgery","ISSN":"1743-9191","issue":"2","journalAbbreviation":"International Journal of Surgery","note":"publisher: Elsevier","page":"69-72","title":"The burden of injuries at the Jigme Dorji Wangchuck National Referral Hospital in Thimphu, Bhutan","volume":"10","author":[{"family":"Gosselin","given":"Richard A"},{"family":"Dorji","given":"Sonam"},{"family":"Drukpa","given":"Pakhila"}],"issued":{"date-parts":[["2012"]]}}}],"schema":"https://github.com/citation-style-language/schema/raw/master/csl-citation.json"} </w:instrText>
      </w:r>
      <w:r w:rsidR="007C56BC" w:rsidRPr="00F53C49">
        <w:rPr>
          <w:rFonts w:ascii="Times New Roman" w:hAnsi="Times New Roman" w:cs="Times New Roman"/>
          <w:sz w:val="24"/>
          <w:szCs w:val="24"/>
        </w:rPr>
        <w:fldChar w:fldCharType="separate"/>
      </w:r>
      <w:r w:rsidR="007C56BC" w:rsidRPr="00F53C49">
        <w:rPr>
          <w:rFonts w:ascii="Times New Roman" w:hAnsi="Times New Roman" w:cs="Times New Roman"/>
          <w:sz w:val="24"/>
          <w:szCs w:val="24"/>
        </w:rPr>
        <w:t>(9)</w:t>
      </w:r>
      <w:r w:rsidR="007C56BC" w:rsidRPr="00F53C49">
        <w:rPr>
          <w:rFonts w:ascii="Times New Roman" w:hAnsi="Times New Roman" w:cs="Times New Roman"/>
          <w:sz w:val="24"/>
          <w:szCs w:val="24"/>
        </w:rPr>
        <w:fldChar w:fldCharType="end"/>
      </w:r>
      <w:r w:rsidR="007C56BC" w:rsidRPr="00F53C49">
        <w:rPr>
          <w:rFonts w:ascii="Times New Roman" w:hAnsi="Times New Roman" w:cs="Times New Roman"/>
          <w:sz w:val="24"/>
          <w:szCs w:val="24"/>
        </w:rPr>
        <w:t xml:space="preserve"> With</w:t>
      </w:r>
      <w:r w:rsidR="00D169C0" w:rsidRPr="00F53C49">
        <w:rPr>
          <w:rFonts w:ascii="Times New Roman" w:hAnsi="Times New Roman" w:cs="Times New Roman"/>
          <w:sz w:val="24"/>
          <w:szCs w:val="24"/>
        </w:rPr>
        <w:t xml:space="preserve"> expansion of road networks and increased number of motor vehicles, road traffic accidents are on the rise leading to increased number of traumatic fractures. </w:t>
      </w:r>
      <w:r w:rsidR="00F94557" w:rsidRPr="00F53C49">
        <w:rPr>
          <w:rFonts w:ascii="Times New Roman" w:hAnsi="Times New Roman" w:cs="Times New Roman"/>
          <w:sz w:val="24"/>
          <w:szCs w:val="24"/>
        </w:rPr>
        <w:t>The recent peak in construction industry have also resulted in drastic increase in number of cases. At</w:t>
      </w:r>
      <w:r w:rsidR="00D169C0" w:rsidRPr="00F53C49">
        <w:rPr>
          <w:rFonts w:ascii="Times New Roman" w:hAnsi="Times New Roman" w:cs="Times New Roman"/>
          <w:sz w:val="24"/>
          <w:szCs w:val="24"/>
        </w:rPr>
        <w:t xml:space="preserve"> the rural setting, work related injuries are common which causes the </w:t>
      </w:r>
      <w:r w:rsidR="00AA4389" w:rsidRPr="00F53C49">
        <w:rPr>
          <w:rFonts w:ascii="Times New Roman" w:hAnsi="Times New Roman" w:cs="Times New Roman"/>
          <w:sz w:val="24"/>
          <w:szCs w:val="24"/>
        </w:rPr>
        <w:t>injuries. However, the turn out for the follow-up of operative patients are very poor. This could be due to low literacy level, financial problems and number of days to travel to the nearest health center.</w:t>
      </w:r>
    </w:p>
    <w:p w14:paraId="5AEB3656" w14:textId="77777777" w:rsidR="000B59D8" w:rsidRPr="00F53C49" w:rsidRDefault="00F75B96" w:rsidP="000B59D8">
      <w:pPr>
        <w:rPr>
          <w:rFonts w:ascii="Times New Roman" w:hAnsi="Times New Roman" w:cs="Times New Roman"/>
          <w:sz w:val="24"/>
          <w:szCs w:val="24"/>
        </w:rPr>
      </w:pPr>
      <w:r w:rsidRPr="00F53C49">
        <w:rPr>
          <w:rFonts w:ascii="Times New Roman" w:hAnsi="Times New Roman" w:cs="Times New Roman"/>
          <w:sz w:val="24"/>
          <w:szCs w:val="24"/>
        </w:rPr>
        <w:lastRenderedPageBreak/>
        <w:t>Tibia</w:t>
      </w:r>
      <w:r w:rsidR="000B59D8" w:rsidRPr="00F53C49">
        <w:rPr>
          <w:rFonts w:ascii="Times New Roman" w:hAnsi="Times New Roman" w:cs="Times New Roman"/>
          <w:sz w:val="24"/>
          <w:szCs w:val="24"/>
        </w:rPr>
        <w:t xml:space="preserve"> bone fractures a</w:t>
      </w:r>
      <w:r w:rsidRPr="00F53C49">
        <w:rPr>
          <w:rFonts w:ascii="Times New Roman" w:hAnsi="Times New Roman" w:cs="Times New Roman"/>
          <w:sz w:val="24"/>
          <w:szCs w:val="24"/>
        </w:rPr>
        <w:t>re difficult to treat in developing countries mainly  due to lack of access to the  implants</w:t>
      </w:r>
      <w:r w:rsidR="000B59D8" w:rsidRPr="00F53C49">
        <w:rPr>
          <w:rFonts w:ascii="Times New Roman" w:hAnsi="Times New Roman" w:cs="Times New Roman"/>
          <w:sz w:val="24"/>
          <w:szCs w:val="24"/>
        </w:rPr>
        <w:t>.</w:t>
      </w:r>
      <w:r w:rsidR="000B59D8" w:rsidRPr="00F53C49">
        <w:rPr>
          <w:rFonts w:ascii="Times New Roman" w:hAnsi="Times New Roman" w:cs="Times New Roman"/>
          <w:sz w:val="24"/>
          <w:szCs w:val="24"/>
        </w:rPr>
        <w:fldChar w:fldCharType="begin"/>
      </w:r>
      <w:r w:rsidR="007C56BC" w:rsidRPr="00F53C49">
        <w:rPr>
          <w:rFonts w:ascii="Times New Roman" w:hAnsi="Times New Roman" w:cs="Times New Roman"/>
          <w:sz w:val="24"/>
          <w:szCs w:val="24"/>
        </w:rPr>
        <w:instrText xml:space="preserve"> ADDIN ZOTERO_ITEM CSL_CITATION {"citationID":"4fEfRuYy","properties":{"formattedCitation":"(10)","plainCitation":"(10)","noteIndex":0},"citationItems":[{"id":252,"uris":["http://zotero.org/users/local/X9q83aEH/items/QBZYTQL6"],"itemData":{"id":252,"type":"article-journal","container-title":"Evidence‐Based Orthopedics","journalAbbreviation":"Evidence‐Based Orthopedics","note":"publisher: Wiley Online Library","page":"541-548","title":"Tibial shaft","author":[{"family":"Klok","given":"Jennifer A"}],"issued":{"date-parts":[["2011"]]}}}],"schema":"https://github.com/citation-style-language/schema/raw/master/csl-citation.json"} </w:instrText>
      </w:r>
      <w:r w:rsidR="000B59D8" w:rsidRPr="00F53C49">
        <w:rPr>
          <w:rFonts w:ascii="Times New Roman" w:hAnsi="Times New Roman" w:cs="Times New Roman"/>
          <w:sz w:val="24"/>
          <w:szCs w:val="24"/>
        </w:rPr>
        <w:fldChar w:fldCharType="separate"/>
      </w:r>
      <w:r w:rsidR="007C56BC" w:rsidRPr="00F53C49">
        <w:rPr>
          <w:rFonts w:ascii="Times New Roman" w:hAnsi="Times New Roman" w:cs="Times New Roman"/>
          <w:sz w:val="24"/>
          <w:szCs w:val="24"/>
        </w:rPr>
        <w:t>(10)</w:t>
      </w:r>
      <w:r w:rsidR="000B59D8" w:rsidRPr="00F53C49">
        <w:rPr>
          <w:rFonts w:ascii="Times New Roman" w:hAnsi="Times New Roman" w:cs="Times New Roman"/>
          <w:sz w:val="24"/>
          <w:szCs w:val="24"/>
        </w:rPr>
        <w:fldChar w:fldCharType="end"/>
      </w:r>
      <w:r w:rsidR="000B59D8" w:rsidRPr="00F53C49">
        <w:rPr>
          <w:rFonts w:ascii="Times New Roman" w:hAnsi="Times New Roman" w:cs="Times New Roman"/>
          <w:sz w:val="24"/>
          <w:szCs w:val="24"/>
        </w:rPr>
        <w:t xml:space="preserve"> The Surgical Implant Generation Network (SIGN) Standa</w:t>
      </w:r>
      <w:r w:rsidR="00F94557" w:rsidRPr="00F53C49">
        <w:rPr>
          <w:rFonts w:ascii="Times New Roman" w:hAnsi="Times New Roman" w:cs="Times New Roman"/>
          <w:sz w:val="24"/>
          <w:szCs w:val="24"/>
        </w:rPr>
        <w:t xml:space="preserve">rd IMN </w:t>
      </w:r>
      <w:r w:rsidR="0095456F" w:rsidRPr="00F53C49">
        <w:rPr>
          <w:rFonts w:ascii="Times New Roman" w:hAnsi="Times New Roman" w:cs="Times New Roman"/>
          <w:sz w:val="24"/>
          <w:szCs w:val="24"/>
        </w:rPr>
        <w:t>has played a crucial</w:t>
      </w:r>
      <w:r w:rsidR="00F94557" w:rsidRPr="00F53C49">
        <w:rPr>
          <w:rFonts w:ascii="Times New Roman" w:hAnsi="Times New Roman" w:cs="Times New Roman"/>
          <w:sz w:val="24"/>
          <w:szCs w:val="24"/>
        </w:rPr>
        <w:t xml:space="preserve"> role in providing </w:t>
      </w:r>
      <w:r w:rsidR="0095456F" w:rsidRPr="00F53C49">
        <w:rPr>
          <w:rFonts w:ascii="Times New Roman" w:hAnsi="Times New Roman" w:cs="Times New Roman"/>
          <w:sz w:val="24"/>
          <w:szCs w:val="24"/>
        </w:rPr>
        <w:t xml:space="preserve">uninterrupted implants for intramedullary fixation of both tibia and femur bone fractures in </w:t>
      </w:r>
      <w:r w:rsidR="00BC07C3" w:rsidRPr="00F53C49">
        <w:rPr>
          <w:rFonts w:ascii="Times New Roman" w:hAnsi="Times New Roman" w:cs="Times New Roman"/>
          <w:sz w:val="24"/>
          <w:szCs w:val="24"/>
        </w:rPr>
        <w:t xml:space="preserve">the </w:t>
      </w:r>
      <w:r w:rsidR="00B1542A" w:rsidRPr="00F53C49">
        <w:rPr>
          <w:rFonts w:ascii="Times New Roman" w:hAnsi="Times New Roman" w:cs="Times New Roman"/>
          <w:sz w:val="24"/>
          <w:szCs w:val="24"/>
        </w:rPr>
        <w:t>developing countries</w:t>
      </w:r>
      <w:r w:rsidR="0095456F" w:rsidRPr="00F53C49">
        <w:rPr>
          <w:rFonts w:ascii="Times New Roman" w:hAnsi="Times New Roman" w:cs="Times New Roman"/>
          <w:sz w:val="24"/>
          <w:szCs w:val="24"/>
        </w:rPr>
        <w:t xml:space="preserve"> including Bhutan. </w:t>
      </w:r>
      <w:r w:rsidRPr="00F53C49">
        <w:rPr>
          <w:rFonts w:ascii="Times New Roman" w:hAnsi="Times New Roman" w:cs="Times New Roman"/>
          <w:sz w:val="24"/>
          <w:szCs w:val="24"/>
        </w:rPr>
        <w:t>The network provided</w:t>
      </w:r>
      <w:r w:rsidR="000B59D8" w:rsidRPr="00F53C49">
        <w:rPr>
          <w:rFonts w:ascii="Times New Roman" w:hAnsi="Times New Roman" w:cs="Times New Roman"/>
          <w:sz w:val="24"/>
          <w:szCs w:val="24"/>
        </w:rPr>
        <w:t xml:space="preserve"> SIGN intramedullary interlocking nails along with its instrument set</w:t>
      </w:r>
      <w:r w:rsidRPr="00F53C49">
        <w:rPr>
          <w:rFonts w:ascii="Times New Roman" w:hAnsi="Times New Roman" w:cs="Times New Roman"/>
          <w:sz w:val="24"/>
          <w:szCs w:val="24"/>
        </w:rPr>
        <w:t>,</w:t>
      </w:r>
      <w:r w:rsidR="000B59D8" w:rsidRPr="00F53C49">
        <w:rPr>
          <w:rFonts w:ascii="Times New Roman" w:hAnsi="Times New Roman" w:cs="Times New Roman"/>
          <w:sz w:val="24"/>
          <w:szCs w:val="24"/>
        </w:rPr>
        <w:t xml:space="preserve"> free of cost to the Eastern Regional Referral Hospital</w:t>
      </w:r>
      <w:r w:rsidRPr="00F53C49">
        <w:rPr>
          <w:rFonts w:ascii="Times New Roman" w:hAnsi="Times New Roman" w:cs="Times New Roman"/>
          <w:sz w:val="24"/>
          <w:szCs w:val="24"/>
        </w:rPr>
        <w:t xml:space="preserve"> (ERRH)</w:t>
      </w:r>
      <w:r w:rsidR="000B59D8" w:rsidRPr="00F53C49">
        <w:rPr>
          <w:rFonts w:ascii="Times New Roman" w:hAnsi="Times New Roman" w:cs="Times New Roman"/>
          <w:sz w:val="24"/>
          <w:szCs w:val="24"/>
        </w:rPr>
        <w:t xml:space="preserve">, </w:t>
      </w:r>
      <w:r w:rsidR="00BC07C3" w:rsidRPr="00F53C49">
        <w:rPr>
          <w:rFonts w:ascii="Times New Roman" w:hAnsi="Times New Roman" w:cs="Times New Roman"/>
          <w:sz w:val="24"/>
          <w:szCs w:val="24"/>
        </w:rPr>
        <w:t>Bhutan in 2009 which was facilitated with</w:t>
      </w:r>
      <w:r w:rsidRPr="00F53C49">
        <w:rPr>
          <w:rFonts w:ascii="Times New Roman" w:hAnsi="Times New Roman" w:cs="Times New Roman"/>
          <w:sz w:val="24"/>
          <w:szCs w:val="24"/>
        </w:rPr>
        <w:t xml:space="preserve"> the assistance of Dr Sam</w:t>
      </w:r>
      <w:r w:rsidR="00590364">
        <w:rPr>
          <w:rFonts w:ascii="Times New Roman" w:hAnsi="Times New Roman" w:cs="Times New Roman"/>
          <w:sz w:val="24"/>
          <w:szCs w:val="24"/>
        </w:rPr>
        <w:t>eul</w:t>
      </w:r>
      <w:r w:rsidRPr="00F53C49">
        <w:rPr>
          <w:rFonts w:ascii="Times New Roman" w:hAnsi="Times New Roman" w:cs="Times New Roman"/>
          <w:sz w:val="24"/>
          <w:szCs w:val="24"/>
        </w:rPr>
        <w:t xml:space="preserve"> Baker who was a health volunteer overseas to Bhutan.</w:t>
      </w:r>
      <w:r w:rsidR="00A52F43">
        <w:rPr>
          <w:rFonts w:ascii="Times New Roman" w:hAnsi="Times New Roman" w:cs="Times New Roman"/>
          <w:sz w:val="24"/>
          <w:szCs w:val="24"/>
        </w:rPr>
        <w:t>(Fig 1)</w:t>
      </w:r>
      <w:r w:rsidRPr="00F53C49">
        <w:rPr>
          <w:rFonts w:ascii="Times New Roman" w:hAnsi="Times New Roman" w:cs="Times New Roman"/>
          <w:sz w:val="24"/>
          <w:szCs w:val="24"/>
        </w:rPr>
        <w:t xml:space="preserve"> The</w:t>
      </w:r>
      <w:r w:rsidR="000B59D8" w:rsidRPr="00F53C49">
        <w:rPr>
          <w:rFonts w:ascii="Times New Roman" w:hAnsi="Times New Roman" w:cs="Times New Roman"/>
          <w:sz w:val="24"/>
          <w:szCs w:val="24"/>
        </w:rPr>
        <w:t xml:space="preserve"> SIGN intramedullary nail is solid stainless steel nail, designed for the treatment of long bone fractures in low</w:t>
      </w:r>
      <w:r w:rsidR="008510E6" w:rsidRPr="00F53C49">
        <w:rPr>
          <w:rFonts w:ascii="Times New Roman" w:hAnsi="Times New Roman" w:cs="Times New Roman"/>
          <w:sz w:val="24"/>
          <w:szCs w:val="24"/>
        </w:rPr>
        <w:t xml:space="preserve"> </w:t>
      </w:r>
      <w:r w:rsidR="000B59D8" w:rsidRPr="00F53C49">
        <w:rPr>
          <w:rFonts w:ascii="Times New Roman" w:hAnsi="Times New Roman" w:cs="Times New Roman"/>
          <w:sz w:val="24"/>
          <w:szCs w:val="24"/>
        </w:rPr>
        <w:t>resource settings as it can be us</w:t>
      </w:r>
      <w:r w:rsidR="008510E6" w:rsidRPr="00F53C49">
        <w:rPr>
          <w:rFonts w:ascii="Times New Roman" w:hAnsi="Times New Roman" w:cs="Times New Roman"/>
          <w:sz w:val="24"/>
          <w:szCs w:val="24"/>
        </w:rPr>
        <w:t>ed without image intensifier.</w:t>
      </w:r>
      <w:r w:rsidR="008510E6" w:rsidRPr="00F53C49">
        <w:rPr>
          <w:rFonts w:ascii="Times New Roman" w:hAnsi="Times New Roman" w:cs="Times New Roman"/>
          <w:sz w:val="24"/>
          <w:szCs w:val="24"/>
        </w:rPr>
        <w:fldChar w:fldCharType="begin"/>
      </w:r>
      <w:r w:rsidRPr="00F53C49">
        <w:rPr>
          <w:rFonts w:ascii="Times New Roman" w:hAnsi="Times New Roman" w:cs="Times New Roman"/>
          <w:sz w:val="24"/>
          <w:szCs w:val="24"/>
        </w:rPr>
        <w:instrText xml:space="preserve"> ADDIN ZOTERO_ITEM CSL_CITATION {"citationID":"jn5Hqto2","properties":{"formattedCitation":"(11)","plainCitation":"(11)","noteIndex":0},"citationItems":[{"id":256,"uris":["http://zotero.org/users/local/X9q83aEH/items/N3NGMSAE"],"itemData":{"id":256,"type":"article-journal","container-title":"Journal of orthopaedic trauma","ISSN":"0890-5339","issue":"12","journalAbbreviation":"Journal of orthopaedic trauma","note":"publisher: LWW","page":"e469-e475","title":"Management of distal tibial metaphyseal fractures with the SIGN intramedullary nail in 3 developing countries","volume":"29","author":[{"family":"Stephens","given":"Kyle R"},{"family":"Shahab","given":"Faseeh"},{"family":"Galat","given":"Daniel"},{"family":"Anderson","given":"Duane"},{"family":"Whiting","given":"Paul S"},{"family":"Lundy","given":"Douglas W"},{"family":"Zirkle","given":"Lewis G"}],"issued":{"date-parts":[["2015"]]}}}],"schema":"https://github.com/citation-style-language/schema/raw/master/csl-citation.json"} </w:instrText>
      </w:r>
      <w:r w:rsidR="008510E6" w:rsidRPr="00F53C49">
        <w:rPr>
          <w:rFonts w:ascii="Times New Roman" w:hAnsi="Times New Roman" w:cs="Times New Roman"/>
          <w:sz w:val="24"/>
          <w:szCs w:val="24"/>
        </w:rPr>
        <w:fldChar w:fldCharType="separate"/>
      </w:r>
      <w:r w:rsidRPr="00F53C49">
        <w:rPr>
          <w:rFonts w:ascii="Times New Roman" w:hAnsi="Times New Roman" w:cs="Times New Roman"/>
          <w:sz w:val="24"/>
          <w:szCs w:val="24"/>
        </w:rPr>
        <w:t>(11)</w:t>
      </w:r>
      <w:r w:rsidR="008510E6" w:rsidRPr="00F53C49">
        <w:rPr>
          <w:rFonts w:ascii="Times New Roman" w:hAnsi="Times New Roman" w:cs="Times New Roman"/>
          <w:sz w:val="24"/>
          <w:szCs w:val="24"/>
        </w:rPr>
        <w:fldChar w:fldCharType="end"/>
      </w:r>
      <w:r w:rsidR="008510E6" w:rsidRPr="00F53C49">
        <w:rPr>
          <w:rFonts w:ascii="Times New Roman" w:hAnsi="Times New Roman" w:cs="Times New Roman"/>
          <w:sz w:val="24"/>
          <w:szCs w:val="24"/>
        </w:rPr>
        <w:t xml:space="preserve"> </w:t>
      </w:r>
      <w:r w:rsidR="008510E6" w:rsidRPr="00F53C49">
        <w:rPr>
          <w:rFonts w:ascii="Times New Roman" w:hAnsi="Times New Roman" w:cs="Times New Roman"/>
          <w:sz w:val="24"/>
          <w:szCs w:val="24"/>
        </w:rPr>
        <w:fldChar w:fldCharType="begin"/>
      </w:r>
      <w:r w:rsidR="007C56BC" w:rsidRPr="00F53C49">
        <w:rPr>
          <w:rFonts w:ascii="Times New Roman" w:hAnsi="Times New Roman" w:cs="Times New Roman"/>
          <w:sz w:val="24"/>
          <w:szCs w:val="24"/>
        </w:rPr>
        <w:instrText xml:space="preserve"> ADDIN ZOTERO_ITEM CSL_CITATION {"citationID":"se7RgFHU","properties":{"formattedCitation":"(12)","plainCitation":"(12)","noteIndex":0},"citationItems":[{"id":257,"uris":["http://zotero.org/users/local/X9q83aEH/items/YYF5YITZ"],"itemData":{"id":257,"type":"article-journal","container-title":"Journal of Orthopaedic Trauma","ISSN":"0890-5339","journalAbbreviation":"Journal of Orthopaedic Trauma","note":"publisher: LWW","page":"S37-S39","title":"The SIGN nail: factors in a successful device for low-resource settings","volume":"29","author":[{"family":"Haonga","given":"Billy Thomson"},{"family":"Zirkle","given":"Lewis G"}],"issued":{"date-parts":[["2015"]]}}}],"schema":"https://github.com/citation-style-language/schema/raw/master/csl-citation.json"} </w:instrText>
      </w:r>
      <w:r w:rsidR="008510E6" w:rsidRPr="00F53C49">
        <w:rPr>
          <w:rFonts w:ascii="Times New Roman" w:hAnsi="Times New Roman" w:cs="Times New Roman"/>
          <w:sz w:val="24"/>
          <w:szCs w:val="24"/>
        </w:rPr>
        <w:fldChar w:fldCharType="separate"/>
      </w:r>
      <w:r w:rsidR="007C56BC" w:rsidRPr="00F53C49">
        <w:rPr>
          <w:rFonts w:ascii="Times New Roman" w:hAnsi="Times New Roman" w:cs="Times New Roman"/>
          <w:sz w:val="24"/>
          <w:szCs w:val="24"/>
        </w:rPr>
        <w:t>(12)</w:t>
      </w:r>
      <w:r w:rsidR="008510E6" w:rsidRPr="00F53C49">
        <w:rPr>
          <w:rFonts w:ascii="Times New Roman" w:hAnsi="Times New Roman" w:cs="Times New Roman"/>
          <w:sz w:val="24"/>
          <w:szCs w:val="24"/>
        </w:rPr>
        <w:fldChar w:fldCharType="end"/>
      </w:r>
      <w:r w:rsidRPr="00F53C49">
        <w:rPr>
          <w:rFonts w:ascii="Times New Roman" w:hAnsi="Times New Roman" w:cs="Times New Roman"/>
          <w:sz w:val="24"/>
          <w:szCs w:val="24"/>
        </w:rPr>
        <w:t>.The people of Bhutan has been hugely benefitted by these implants for the treatment of long bone fractures.</w:t>
      </w:r>
    </w:p>
    <w:p w14:paraId="0C905C0F" w14:textId="77777777" w:rsidR="00F75B96" w:rsidRPr="00F53C49" w:rsidRDefault="00366A40" w:rsidP="00F75B96">
      <w:pPr>
        <w:rPr>
          <w:rFonts w:ascii="Times New Roman" w:hAnsi="Times New Roman" w:cs="Times New Roman"/>
          <w:sz w:val="24"/>
          <w:szCs w:val="24"/>
        </w:rPr>
      </w:pPr>
      <w:r w:rsidRPr="00F53C49">
        <w:rPr>
          <w:rFonts w:ascii="Times New Roman" w:hAnsi="Times New Roman" w:cs="Times New Roman"/>
          <w:sz w:val="24"/>
          <w:szCs w:val="24"/>
        </w:rPr>
        <w:t xml:space="preserve">This is the first study in the country to assess the effectiveness of SIGN implant for fixation of tibia bone fractures. </w:t>
      </w:r>
      <w:r w:rsidR="00F75B96" w:rsidRPr="00F53C49">
        <w:rPr>
          <w:rFonts w:ascii="Times New Roman" w:hAnsi="Times New Roman" w:cs="Times New Roman"/>
          <w:sz w:val="24"/>
          <w:szCs w:val="24"/>
        </w:rPr>
        <w:t xml:space="preserve">Our primary outcome was to assess the </w:t>
      </w:r>
      <w:r w:rsidR="00590364">
        <w:rPr>
          <w:rFonts w:ascii="Times New Roman" w:hAnsi="Times New Roman" w:cs="Times New Roman"/>
          <w:sz w:val="24"/>
          <w:szCs w:val="24"/>
        </w:rPr>
        <w:t xml:space="preserve">clinical </w:t>
      </w:r>
      <w:r w:rsidR="00F75B96" w:rsidRPr="00F53C49">
        <w:rPr>
          <w:rFonts w:ascii="Times New Roman" w:hAnsi="Times New Roman" w:cs="Times New Roman"/>
          <w:sz w:val="24"/>
          <w:szCs w:val="24"/>
        </w:rPr>
        <w:t xml:space="preserve">outcomes of intramedullary nailing of tibia fractures </w:t>
      </w:r>
      <w:r w:rsidRPr="00F53C49">
        <w:rPr>
          <w:rFonts w:ascii="Times New Roman" w:hAnsi="Times New Roman" w:cs="Times New Roman"/>
          <w:sz w:val="24"/>
          <w:szCs w:val="24"/>
        </w:rPr>
        <w:t xml:space="preserve">in terms of union and implant breakage </w:t>
      </w:r>
      <w:r w:rsidR="00F75B96" w:rsidRPr="00F53C49">
        <w:rPr>
          <w:rFonts w:ascii="Times New Roman" w:hAnsi="Times New Roman" w:cs="Times New Roman"/>
          <w:sz w:val="24"/>
          <w:szCs w:val="24"/>
        </w:rPr>
        <w:t xml:space="preserve">with intramedullary SIGN nail at Eastern Regional Referral Hospital from 2009 till 2024. </w:t>
      </w:r>
    </w:p>
    <w:p w14:paraId="1928649F" w14:textId="77777777" w:rsidR="00F75B96" w:rsidRPr="00F53C49" w:rsidRDefault="00F75B96" w:rsidP="000B59D8">
      <w:pPr>
        <w:rPr>
          <w:rFonts w:ascii="Times New Roman" w:hAnsi="Times New Roman" w:cs="Times New Roman"/>
          <w:sz w:val="24"/>
          <w:szCs w:val="24"/>
        </w:rPr>
      </w:pPr>
    </w:p>
    <w:p w14:paraId="3DA8F1F1" w14:textId="77777777" w:rsidR="003F2A86" w:rsidRPr="00F53C49" w:rsidRDefault="003F2A86" w:rsidP="000B59D8">
      <w:pPr>
        <w:rPr>
          <w:rFonts w:ascii="Times New Roman" w:hAnsi="Times New Roman" w:cs="Times New Roman"/>
          <w:sz w:val="24"/>
          <w:szCs w:val="24"/>
        </w:rPr>
      </w:pPr>
    </w:p>
    <w:p w14:paraId="15567DA6" w14:textId="77777777" w:rsidR="003F2A86" w:rsidRPr="00F53C49" w:rsidRDefault="003F2A86" w:rsidP="000B59D8">
      <w:pPr>
        <w:rPr>
          <w:rFonts w:ascii="Times New Roman" w:hAnsi="Times New Roman" w:cs="Times New Roman"/>
          <w:b/>
          <w:bCs/>
          <w:sz w:val="24"/>
          <w:szCs w:val="24"/>
        </w:rPr>
      </w:pPr>
      <w:r w:rsidRPr="00F53C49">
        <w:rPr>
          <w:rFonts w:ascii="Times New Roman" w:hAnsi="Times New Roman" w:cs="Times New Roman"/>
          <w:b/>
          <w:bCs/>
          <w:sz w:val="24"/>
          <w:szCs w:val="24"/>
        </w:rPr>
        <w:t xml:space="preserve">Methods </w:t>
      </w:r>
    </w:p>
    <w:p w14:paraId="321F0DA4" w14:textId="77777777" w:rsidR="00936913" w:rsidRPr="00F53C49" w:rsidRDefault="00936913" w:rsidP="00590364">
      <w:pPr>
        <w:rPr>
          <w:rFonts w:ascii="Times New Roman" w:hAnsi="Times New Roman" w:cs="Times New Roman"/>
          <w:b/>
          <w:bCs/>
          <w:sz w:val="24"/>
          <w:szCs w:val="24"/>
        </w:rPr>
      </w:pPr>
      <w:r w:rsidRPr="00F53C49">
        <w:rPr>
          <w:rFonts w:ascii="Times New Roman" w:hAnsi="Times New Roman" w:cs="Times New Roman"/>
          <w:b/>
          <w:bCs/>
          <w:sz w:val="24"/>
          <w:szCs w:val="24"/>
        </w:rPr>
        <w:t xml:space="preserve">Objectives </w:t>
      </w:r>
    </w:p>
    <w:p w14:paraId="6C5B193A" w14:textId="77777777" w:rsidR="00936913" w:rsidRPr="00F53C49" w:rsidRDefault="00C50B06" w:rsidP="000B59D8">
      <w:pPr>
        <w:rPr>
          <w:rFonts w:ascii="Times New Roman" w:hAnsi="Times New Roman" w:cs="Times New Roman"/>
          <w:sz w:val="24"/>
          <w:szCs w:val="24"/>
        </w:rPr>
      </w:pPr>
      <w:r w:rsidRPr="00F53C49">
        <w:rPr>
          <w:rFonts w:ascii="Times New Roman" w:hAnsi="Times New Roman" w:cs="Times New Roman"/>
          <w:sz w:val="24"/>
          <w:szCs w:val="24"/>
        </w:rPr>
        <w:t xml:space="preserve">To evaluate </w:t>
      </w:r>
      <w:r w:rsidR="00936913" w:rsidRPr="00F53C49">
        <w:rPr>
          <w:rFonts w:ascii="Times New Roman" w:hAnsi="Times New Roman" w:cs="Times New Roman"/>
          <w:sz w:val="24"/>
          <w:szCs w:val="24"/>
        </w:rPr>
        <w:t>the</w:t>
      </w:r>
      <w:r w:rsidR="00590364">
        <w:rPr>
          <w:rFonts w:ascii="Times New Roman" w:hAnsi="Times New Roman" w:cs="Times New Roman"/>
          <w:sz w:val="24"/>
          <w:szCs w:val="24"/>
        </w:rPr>
        <w:t xml:space="preserve"> clinical</w:t>
      </w:r>
      <w:r w:rsidR="00936913" w:rsidRPr="00F53C49">
        <w:rPr>
          <w:rFonts w:ascii="Times New Roman" w:hAnsi="Times New Roman" w:cs="Times New Roman"/>
          <w:sz w:val="24"/>
          <w:szCs w:val="24"/>
        </w:rPr>
        <w:t xml:space="preserve"> outcome</w:t>
      </w:r>
      <w:r w:rsidRPr="00F53C49">
        <w:rPr>
          <w:rFonts w:ascii="Times New Roman" w:hAnsi="Times New Roman" w:cs="Times New Roman"/>
          <w:sz w:val="24"/>
          <w:szCs w:val="24"/>
        </w:rPr>
        <w:t>s</w:t>
      </w:r>
      <w:r w:rsidR="00936913" w:rsidRPr="00F53C49">
        <w:rPr>
          <w:rFonts w:ascii="Times New Roman" w:hAnsi="Times New Roman" w:cs="Times New Roman"/>
          <w:sz w:val="24"/>
          <w:szCs w:val="24"/>
        </w:rPr>
        <w:t xml:space="preserve"> of tibial fracture</w:t>
      </w:r>
      <w:r w:rsidRPr="00F53C49">
        <w:rPr>
          <w:rFonts w:ascii="Times New Roman" w:hAnsi="Times New Roman" w:cs="Times New Roman"/>
          <w:sz w:val="24"/>
          <w:szCs w:val="24"/>
        </w:rPr>
        <w:t>s</w:t>
      </w:r>
      <w:r w:rsidR="00936913" w:rsidRPr="00F53C49">
        <w:rPr>
          <w:rFonts w:ascii="Times New Roman" w:hAnsi="Times New Roman" w:cs="Times New Roman"/>
          <w:sz w:val="24"/>
          <w:szCs w:val="24"/>
        </w:rPr>
        <w:t xml:space="preserve"> treated with Surgical Implant Generation Network (SIGN) nail at Eastern Regional Referral Hospital from </w:t>
      </w:r>
      <w:r w:rsidR="00366A40" w:rsidRPr="00F53C49">
        <w:rPr>
          <w:rFonts w:ascii="Times New Roman" w:hAnsi="Times New Roman" w:cs="Times New Roman"/>
          <w:sz w:val="24"/>
          <w:szCs w:val="24"/>
        </w:rPr>
        <w:t>1</w:t>
      </w:r>
      <w:r w:rsidR="00366A40" w:rsidRPr="00F53C49">
        <w:rPr>
          <w:rFonts w:ascii="Times New Roman" w:hAnsi="Times New Roman" w:cs="Times New Roman"/>
          <w:sz w:val="24"/>
          <w:szCs w:val="24"/>
          <w:vertAlign w:val="superscript"/>
        </w:rPr>
        <w:t>st</w:t>
      </w:r>
      <w:r w:rsidR="00366A40" w:rsidRPr="00F53C49">
        <w:rPr>
          <w:rFonts w:ascii="Times New Roman" w:hAnsi="Times New Roman" w:cs="Times New Roman"/>
          <w:sz w:val="24"/>
          <w:szCs w:val="24"/>
        </w:rPr>
        <w:t xml:space="preserve"> </w:t>
      </w:r>
      <w:r w:rsidR="00936913" w:rsidRPr="00F53C49">
        <w:rPr>
          <w:rFonts w:ascii="Times New Roman" w:hAnsi="Times New Roman" w:cs="Times New Roman"/>
          <w:sz w:val="24"/>
          <w:szCs w:val="24"/>
        </w:rPr>
        <w:t xml:space="preserve">June 2009 till </w:t>
      </w:r>
      <w:r w:rsidR="00366A40" w:rsidRPr="00F53C49">
        <w:rPr>
          <w:rFonts w:ascii="Times New Roman" w:hAnsi="Times New Roman" w:cs="Times New Roman"/>
          <w:sz w:val="24"/>
          <w:szCs w:val="24"/>
        </w:rPr>
        <w:t>31</w:t>
      </w:r>
      <w:r w:rsidR="00366A40" w:rsidRPr="00F53C49">
        <w:rPr>
          <w:rFonts w:ascii="Times New Roman" w:hAnsi="Times New Roman" w:cs="Times New Roman"/>
          <w:sz w:val="24"/>
          <w:szCs w:val="24"/>
          <w:vertAlign w:val="superscript"/>
        </w:rPr>
        <w:t>st</w:t>
      </w:r>
      <w:r w:rsidR="00366A40" w:rsidRPr="00F53C49">
        <w:rPr>
          <w:rFonts w:ascii="Times New Roman" w:hAnsi="Times New Roman" w:cs="Times New Roman"/>
          <w:sz w:val="24"/>
          <w:szCs w:val="24"/>
        </w:rPr>
        <w:t xml:space="preserve"> </w:t>
      </w:r>
      <w:r w:rsidR="00936913" w:rsidRPr="00F53C49">
        <w:rPr>
          <w:rFonts w:ascii="Times New Roman" w:hAnsi="Times New Roman" w:cs="Times New Roman"/>
          <w:sz w:val="24"/>
          <w:szCs w:val="24"/>
        </w:rPr>
        <w:t>January 2024.</w:t>
      </w:r>
    </w:p>
    <w:p w14:paraId="7DE3BF4D" w14:textId="77777777" w:rsidR="00C50B06" w:rsidRPr="00F53C49" w:rsidRDefault="00C50B06" w:rsidP="000B59D8">
      <w:pPr>
        <w:rPr>
          <w:rFonts w:ascii="Times New Roman" w:hAnsi="Times New Roman" w:cs="Times New Roman"/>
          <w:b/>
          <w:bCs/>
          <w:sz w:val="24"/>
          <w:szCs w:val="24"/>
        </w:rPr>
      </w:pPr>
    </w:p>
    <w:p w14:paraId="252EE948" w14:textId="77777777" w:rsidR="00936913" w:rsidRPr="00F53C49" w:rsidRDefault="00936913" w:rsidP="000B59D8">
      <w:pPr>
        <w:rPr>
          <w:rFonts w:ascii="Times New Roman" w:hAnsi="Times New Roman" w:cs="Times New Roman"/>
          <w:b/>
          <w:bCs/>
          <w:sz w:val="24"/>
          <w:szCs w:val="24"/>
        </w:rPr>
      </w:pPr>
      <w:r w:rsidRPr="00F53C49">
        <w:rPr>
          <w:rFonts w:ascii="Times New Roman" w:hAnsi="Times New Roman" w:cs="Times New Roman"/>
          <w:b/>
          <w:bCs/>
          <w:sz w:val="24"/>
          <w:szCs w:val="24"/>
        </w:rPr>
        <w:t>Study Area</w:t>
      </w:r>
    </w:p>
    <w:p w14:paraId="13B82FD3" w14:textId="77777777" w:rsidR="00C50B06" w:rsidRPr="00F53C49" w:rsidRDefault="00366A40" w:rsidP="000B59D8">
      <w:pPr>
        <w:rPr>
          <w:rFonts w:ascii="Times New Roman" w:hAnsi="Times New Roman" w:cs="Times New Roman"/>
          <w:sz w:val="24"/>
          <w:szCs w:val="24"/>
        </w:rPr>
      </w:pPr>
      <w:r w:rsidRPr="00F53C49">
        <w:rPr>
          <w:rFonts w:ascii="Times New Roman" w:hAnsi="Times New Roman" w:cs="Times New Roman"/>
          <w:sz w:val="24"/>
          <w:szCs w:val="24"/>
        </w:rPr>
        <w:t>This study was conducted at</w:t>
      </w:r>
      <w:r w:rsidR="00C50B06" w:rsidRPr="00F53C49">
        <w:rPr>
          <w:rFonts w:ascii="Times New Roman" w:hAnsi="Times New Roman" w:cs="Times New Roman"/>
          <w:sz w:val="24"/>
          <w:szCs w:val="24"/>
        </w:rPr>
        <w:t xml:space="preserve"> the </w:t>
      </w:r>
      <w:proofErr w:type="spellStart"/>
      <w:r w:rsidR="00C50B06" w:rsidRPr="00F53C49">
        <w:rPr>
          <w:rFonts w:ascii="Times New Roman" w:hAnsi="Times New Roman" w:cs="Times New Roman"/>
          <w:sz w:val="24"/>
          <w:szCs w:val="24"/>
        </w:rPr>
        <w:t>Orthopaedic</w:t>
      </w:r>
      <w:proofErr w:type="spellEnd"/>
      <w:r w:rsidR="00C50B06" w:rsidRPr="00F53C49">
        <w:rPr>
          <w:rFonts w:ascii="Times New Roman" w:hAnsi="Times New Roman" w:cs="Times New Roman"/>
          <w:sz w:val="24"/>
          <w:szCs w:val="24"/>
        </w:rPr>
        <w:t xml:space="preserve"> Department of the Eastern Regional Referral Hospital (ERRH) in Bhutan. ERRH's </w:t>
      </w:r>
      <w:proofErr w:type="spellStart"/>
      <w:r w:rsidR="00C50B06" w:rsidRPr="00F53C49">
        <w:rPr>
          <w:rFonts w:ascii="Times New Roman" w:hAnsi="Times New Roman" w:cs="Times New Roman"/>
          <w:sz w:val="24"/>
          <w:szCs w:val="24"/>
        </w:rPr>
        <w:t>Orthopaedic</w:t>
      </w:r>
      <w:proofErr w:type="spellEnd"/>
      <w:r w:rsidR="00C50B06" w:rsidRPr="00F53C49">
        <w:rPr>
          <w:rFonts w:ascii="Times New Roman" w:hAnsi="Times New Roman" w:cs="Times New Roman"/>
          <w:sz w:val="24"/>
          <w:szCs w:val="24"/>
        </w:rPr>
        <w:t xml:space="preserve"> Department is the second oldest in the country, following the Jigme Dorji Wangchuk Nati</w:t>
      </w:r>
      <w:r w:rsidR="00590364">
        <w:rPr>
          <w:rFonts w:ascii="Times New Roman" w:hAnsi="Times New Roman" w:cs="Times New Roman"/>
          <w:sz w:val="24"/>
          <w:szCs w:val="24"/>
        </w:rPr>
        <w:t>onal Referral Hospital. As a 150</w:t>
      </w:r>
      <w:r w:rsidR="00C50B06" w:rsidRPr="00F53C49">
        <w:rPr>
          <w:rFonts w:ascii="Times New Roman" w:hAnsi="Times New Roman" w:cs="Times New Roman"/>
          <w:sz w:val="24"/>
          <w:szCs w:val="24"/>
        </w:rPr>
        <w:t>-bed teaching hospital, ERRH serves as a referral center for six districts in eastern Bhutan.</w:t>
      </w:r>
    </w:p>
    <w:p w14:paraId="1C0F5BC4" w14:textId="77777777" w:rsidR="00C50B06" w:rsidRPr="00F53C49" w:rsidRDefault="00C50B06" w:rsidP="000B59D8">
      <w:pPr>
        <w:rPr>
          <w:rFonts w:ascii="Times New Roman" w:hAnsi="Times New Roman" w:cs="Times New Roman"/>
          <w:b/>
          <w:bCs/>
          <w:sz w:val="24"/>
          <w:szCs w:val="24"/>
        </w:rPr>
      </w:pPr>
    </w:p>
    <w:p w14:paraId="144024D4" w14:textId="77777777" w:rsidR="00936913" w:rsidRPr="00F53C49" w:rsidRDefault="00936913" w:rsidP="000B59D8">
      <w:pPr>
        <w:rPr>
          <w:rFonts w:ascii="Times New Roman" w:hAnsi="Times New Roman" w:cs="Times New Roman"/>
          <w:b/>
          <w:bCs/>
          <w:sz w:val="24"/>
          <w:szCs w:val="24"/>
        </w:rPr>
      </w:pPr>
      <w:r w:rsidRPr="00F53C49">
        <w:rPr>
          <w:rFonts w:ascii="Times New Roman" w:hAnsi="Times New Roman" w:cs="Times New Roman"/>
          <w:b/>
          <w:bCs/>
          <w:sz w:val="24"/>
          <w:szCs w:val="24"/>
        </w:rPr>
        <w:t>Study Design and Study Period</w:t>
      </w:r>
    </w:p>
    <w:p w14:paraId="7BD19C73" w14:textId="77777777" w:rsidR="0097723E" w:rsidRPr="00F53C49" w:rsidRDefault="00C50B06" w:rsidP="00635BEA">
      <w:pPr>
        <w:rPr>
          <w:rFonts w:ascii="Times New Roman" w:hAnsi="Times New Roman" w:cs="Times New Roman"/>
          <w:sz w:val="24"/>
          <w:szCs w:val="24"/>
        </w:rPr>
      </w:pPr>
      <w:r w:rsidRPr="00F53C49">
        <w:rPr>
          <w:rFonts w:ascii="Times New Roman" w:hAnsi="Times New Roman" w:cs="Times New Roman"/>
          <w:sz w:val="24"/>
          <w:szCs w:val="24"/>
        </w:rPr>
        <w:t xml:space="preserve">A retrospective review was conducted using data from the SIGN Online Surgical Database (SOSD) on intramedullary fixation of tibial fractures at the Eastern Regional Referral Hospital from </w:t>
      </w:r>
      <w:r w:rsidR="00F77F1B" w:rsidRPr="00F53C49">
        <w:rPr>
          <w:rFonts w:ascii="Times New Roman" w:hAnsi="Times New Roman" w:cs="Times New Roman"/>
          <w:sz w:val="24"/>
          <w:szCs w:val="24"/>
        </w:rPr>
        <w:t>1</w:t>
      </w:r>
      <w:r w:rsidR="00F77F1B" w:rsidRPr="00F53C49">
        <w:rPr>
          <w:rFonts w:ascii="Times New Roman" w:hAnsi="Times New Roman" w:cs="Times New Roman"/>
          <w:sz w:val="24"/>
          <w:szCs w:val="24"/>
          <w:vertAlign w:val="superscript"/>
        </w:rPr>
        <w:t>st</w:t>
      </w:r>
      <w:r w:rsidR="00F77F1B" w:rsidRPr="00F53C49">
        <w:rPr>
          <w:rFonts w:ascii="Times New Roman" w:hAnsi="Times New Roman" w:cs="Times New Roman"/>
          <w:sz w:val="24"/>
          <w:szCs w:val="24"/>
        </w:rPr>
        <w:t xml:space="preserve"> </w:t>
      </w:r>
      <w:r w:rsidRPr="00F53C49">
        <w:rPr>
          <w:rFonts w:ascii="Times New Roman" w:hAnsi="Times New Roman" w:cs="Times New Roman"/>
          <w:sz w:val="24"/>
          <w:szCs w:val="24"/>
        </w:rPr>
        <w:t xml:space="preserve">June 2009 to </w:t>
      </w:r>
      <w:r w:rsidR="00F77F1B" w:rsidRPr="00F53C49">
        <w:rPr>
          <w:rFonts w:ascii="Times New Roman" w:hAnsi="Times New Roman" w:cs="Times New Roman"/>
          <w:sz w:val="24"/>
          <w:szCs w:val="24"/>
        </w:rPr>
        <w:t>31</w:t>
      </w:r>
      <w:r w:rsidR="00F77F1B" w:rsidRPr="00F53C49">
        <w:rPr>
          <w:rFonts w:ascii="Times New Roman" w:hAnsi="Times New Roman" w:cs="Times New Roman"/>
          <w:sz w:val="24"/>
          <w:szCs w:val="24"/>
          <w:vertAlign w:val="superscript"/>
        </w:rPr>
        <w:t>st</w:t>
      </w:r>
      <w:r w:rsidR="00F77F1B" w:rsidRPr="00F53C49">
        <w:rPr>
          <w:rFonts w:ascii="Times New Roman" w:hAnsi="Times New Roman" w:cs="Times New Roman"/>
          <w:sz w:val="24"/>
          <w:szCs w:val="24"/>
        </w:rPr>
        <w:t xml:space="preserve"> </w:t>
      </w:r>
      <w:r w:rsidRPr="00F53C49">
        <w:rPr>
          <w:rFonts w:ascii="Times New Roman" w:hAnsi="Times New Roman" w:cs="Times New Roman"/>
          <w:sz w:val="24"/>
          <w:szCs w:val="24"/>
        </w:rPr>
        <w:t>January 2024. Signed consent for data use was obta</w:t>
      </w:r>
      <w:r w:rsidR="00557714" w:rsidRPr="00F53C49">
        <w:rPr>
          <w:rFonts w:ascii="Times New Roman" w:hAnsi="Times New Roman" w:cs="Times New Roman"/>
          <w:sz w:val="24"/>
          <w:szCs w:val="24"/>
        </w:rPr>
        <w:t xml:space="preserve">ined from the SIGN organization based in United States of </w:t>
      </w:r>
      <w:proofErr w:type="spellStart"/>
      <w:r w:rsidR="00557714" w:rsidRPr="00F53C49">
        <w:rPr>
          <w:rFonts w:ascii="Times New Roman" w:hAnsi="Times New Roman" w:cs="Times New Roman"/>
          <w:sz w:val="24"/>
          <w:szCs w:val="24"/>
        </w:rPr>
        <w:t>America.Ethic</w:t>
      </w:r>
      <w:proofErr w:type="spellEnd"/>
      <w:r w:rsidR="00557714" w:rsidRPr="00F53C49">
        <w:rPr>
          <w:rFonts w:ascii="Times New Roman" w:hAnsi="Times New Roman" w:cs="Times New Roman"/>
          <w:sz w:val="24"/>
          <w:szCs w:val="24"/>
        </w:rPr>
        <w:t xml:space="preserve"> approval for the study was approved by the</w:t>
      </w:r>
    </w:p>
    <w:p w14:paraId="336BD3E6" w14:textId="77777777" w:rsidR="00557714" w:rsidRPr="00F53C49" w:rsidRDefault="00557714" w:rsidP="00635BEA">
      <w:pPr>
        <w:rPr>
          <w:rFonts w:ascii="Times New Roman" w:hAnsi="Times New Roman" w:cs="Times New Roman"/>
          <w:sz w:val="24"/>
          <w:szCs w:val="24"/>
        </w:rPr>
      </w:pPr>
    </w:p>
    <w:p w14:paraId="4AACFC97" w14:textId="77777777" w:rsidR="00557714" w:rsidRPr="00F53C49" w:rsidRDefault="00557714" w:rsidP="00635BEA">
      <w:pPr>
        <w:rPr>
          <w:rFonts w:ascii="Times New Roman" w:hAnsi="Times New Roman" w:cs="Times New Roman"/>
          <w:b/>
          <w:bCs/>
          <w:sz w:val="24"/>
          <w:szCs w:val="24"/>
        </w:rPr>
      </w:pPr>
      <w:r w:rsidRPr="00F53C49">
        <w:rPr>
          <w:rFonts w:ascii="Times New Roman" w:hAnsi="Times New Roman" w:cs="Times New Roman"/>
          <w:b/>
          <w:bCs/>
          <w:sz w:val="24"/>
          <w:szCs w:val="24"/>
        </w:rPr>
        <w:t>Ethical Considerations</w:t>
      </w:r>
    </w:p>
    <w:p w14:paraId="6963051E" w14:textId="77777777" w:rsidR="00557714" w:rsidRPr="00F53C49" w:rsidRDefault="00557714" w:rsidP="00635BEA">
      <w:pPr>
        <w:rPr>
          <w:rFonts w:ascii="Times New Roman" w:hAnsi="Times New Roman" w:cs="Times New Roman"/>
          <w:sz w:val="24"/>
          <w:szCs w:val="24"/>
        </w:rPr>
      </w:pPr>
      <w:r w:rsidRPr="00F53C49">
        <w:rPr>
          <w:rFonts w:ascii="Times New Roman" w:hAnsi="Times New Roman" w:cs="Times New Roman"/>
          <w:sz w:val="24"/>
          <w:szCs w:val="24"/>
        </w:rPr>
        <w:lastRenderedPageBreak/>
        <w:t>Signed consent for data use from SIGN Online Surgical Database (SOSD) was obtained from the SIGN organization based in United States of America. Ethic approval and site clearance for the study was approved by the institutional review board.</w:t>
      </w:r>
    </w:p>
    <w:p w14:paraId="16C84F0E" w14:textId="77777777" w:rsidR="00C50B06" w:rsidRPr="00F53C49" w:rsidRDefault="00C50B06" w:rsidP="00635BEA">
      <w:pPr>
        <w:rPr>
          <w:rFonts w:ascii="Times New Roman" w:hAnsi="Times New Roman" w:cs="Times New Roman"/>
          <w:sz w:val="24"/>
          <w:szCs w:val="24"/>
        </w:rPr>
      </w:pPr>
    </w:p>
    <w:p w14:paraId="1D8D88EE" w14:textId="77777777" w:rsidR="0097723E" w:rsidRPr="00F53C49" w:rsidRDefault="0097723E" w:rsidP="00635BEA">
      <w:pPr>
        <w:rPr>
          <w:rFonts w:ascii="Times New Roman" w:hAnsi="Times New Roman" w:cs="Times New Roman"/>
          <w:b/>
          <w:bCs/>
          <w:sz w:val="24"/>
          <w:szCs w:val="24"/>
        </w:rPr>
      </w:pPr>
      <w:r w:rsidRPr="00F53C49">
        <w:rPr>
          <w:rFonts w:ascii="Times New Roman" w:hAnsi="Times New Roman" w:cs="Times New Roman"/>
          <w:b/>
          <w:bCs/>
          <w:sz w:val="24"/>
          <w:szCs w:val="24"/>
        </w:rPr>
        <w:t xml:space="preserve">Study Variables </w:t>
      </w:r>
    </w:p>
    <w:p w14:paraId="59CAD8D1" w14:textId="77777777" w:rsidR="0097723E" w:rsidRPr="00F53C49" w:rsidRDefault="0097723E" w:rsidP="00635BEA">
      <w:pPr>
        <w:rPr>
          <w:rFonts w:ascii="Times New Roman" w:hAnsi="Times New Roman" w:cs="Times New Roman"/>
          <w:sz w:val="24"/>
          <w:szCs w:val="24"/>
        </w:rPr>
      </w:pPr>
      <w:r w:rsidRPr="00F53C49">
        <w:rPr>
          <w:rFonts w:ascii="Times New Roman" w:hAnsi="Times New Roman" w:cs="Times New Roman"/>
          <w:sz w:val="24"/>
          <w:szCs w:val="24"/>
        </w:rPr>
        <w:t>Demographic data such as age an</w:t>
      </w:r>
      <w:r w:rsidR="00366A40" w:rsidRPr="00F53C49">
        <w:rPr>
          <w:rFonts w:ascii="Times New Roman" w:hAnsi="Times New Roman" w:cs="Times New Roman"/>
          <w:sz w:val="24"/>
          <w:szCs w:val="24"/>
        </w:rPr>
        <w:t xml:space="preserve">d sex are included. The types </w:t>
      </w:r>
      <w:r w:rsidRPr="00F53C49">
        <w:rPr>
          <w:rFonts w:ascii="Times New Roman" w:hAnsi="Times New Roman" w:cs="Times New Roman"/>
          <w:sz w:val="24"/>
          <w:szCs w:val="24"/>
        </w:rPr>
        <w:t>of fracture, mechanism of trauma, fracture reduction, associated</w:t>
      </w:r>
      <w:r w:rsidR="00C50B06" w:rsidRPr="00F53C49">
        <w:rPr>
          <w:rFonts w:ascii="Times New Roman" w:hAnsi="Times New Roman" w:cs="Times New Roman"/>
          <w:sz w:val="24"/>
          <w:szCs w:val="24"/>
        </w:rPr>
        <w:t xml:space="preserve"> injuries,</w:t>
      </w:r>
      <w:r w:rsidRPr="00F53C49">
        <w:rPr>
          <w:rFonts w:ascii="Times New Roman" w:hAnsi="Times New Roman" w:cs="Times New Roman"/>
          <w:sz w:val="24"/>
          <w:szCs w:val="24"/>
        </w:rPr>
        <w:t xml:space="preserve"> size of the nail, and the number of screws used were retrieved from the online SIGN database. Complications such as infection, nonunion, shortening, and rotational deformities were also assessed.</w:t>
      </w:r>
    </w:p>
    <w:p w14:paraId="55ECB945" w14:textId="77777777" w:rsidR="00717352" w:rsidRPr="00F53C49" w:rsidRDefault="00717352" w:rsidP="00635BEA">
      <w:pPr>
        <w:rPr>
          <w:rFonts w:ascii="Times New Roman" w:hAnsi="Times New Roman" w:cs="Times New Roman"/>
          <w:sz w:val="24"/>
          <w:szCs w:val="24"/>
        </w:rPr>
      </w:pPr>
    </w:p>
    <w:p w14:paraId="758C62C1" w14:textId="77777777" w:rsidR="00717352" w:rsidRPr="00F53C49" w:rsidRDefault="00717352" w:rsidP="00635BEA">
      <w:pPr>
        <w:rPr>
          <w:rFonts w:ascii="Times New Roman" w:hAnsi="Times New Roman" w:cs="Times New Roman"/>
          <w:sz w:val="24"/>
          <w:szCs w:val="24"/>
        </w:rPr>
      </w:pPr>
    </w:p>
    <w:p w14:paraId="25B58C63" w14:textId="77777777" w:rsidR="0097723E" w:rsidRPr="00F53C49" w:rsidRDefault="0097723E" w:rsidP="00635BEA">
      <w:pPr>
        <w:rPr>
          <w:rFonts w:ascii="Times New Roman" w:hAnsi="Times New Roman" w:cs="Times New Roman"/>
          <w:b/>
          <w:bCs/>
          <w:sz w:val="24"/>
          <w:szCs w:val="24"/>
        </w:rPr>
      </w:pPr>
      <w:r w:rsidRPr="00F53C49">
        <w:rPr>
          <w:rFonts w:ascii="Times New Roman" w:hAnsi="Times New Roman" w:cs="Times New Roman"/>
          <w:b/>
          <w:bCs/>
          <w:sz w:val="24"/>
          <w:szCs w:val="24"/>
        </w:rPr>
        <w:t xml:space="preserve">Data Collection Tools and Procedures </w:t>
      </w:r>
    </w:p>
    <w:p w14:paraId="40D7789F" w14:textId="77777777" w:rsidR="00BC07C3" w:rsidRPr="00F53C49" w:rsidRDefault="00C50B06" w:rsidP="00635BEA">
      <w:pPr>
        <w:rPr>
          <w:rFonts w:ascii="Times New Roman" w:hAnsi="Times New Roman" w:cs="Times New Roman"/>
          <w:sz w:val="24"/>
          <w:szCs w:val="24"/>
        </w:rPr>
      </w:pPr>
      <w:r w:rsidRPr="00F53C49">
        <w:rPr>
          <w:rFonts w:ascii="Times New Roman" w:hAnsi="Times New Roman" w:cs="Times New Roman"/>
          <w:sz w:val="24"/>
          <w:szCs w:val="24"/>
        </w:rPr>
        <w:t>For this study, we utilized the SIGN Online Surgical Database (SOSD) to retrospectively identify all patients who sustained tibial shaft frac</w:t>
      </w:r>
      <w:r w:rsidR="00366A40" w:rsidRPr="00F53C49">
        <w:rPr>
          <w:rFonts w:ascii="Times New Roman" w:hAnsi="Times New Roman" w:cs="Times New Roman"/>
          <w:sz w:val="24"/>
          <w:szCs w:val="24"/>
        </w:rPr>
        <w:t xml:space="preserve">tures and were treated with an intramedullary </w:t>
      </w:r>
      <w:r w:rsidRPr="00F53C49">
        <w:rPr>
          <w:rFonts w:ascii="Times New Roman" w:hAnsi="Times New Roman" w:cs="Times New Roman"/>
          <w:sz w:val="24"/>
          <w:szCs w:val="24"/>
        </w:rPr>
        <w:t xml:space="preserve">SIGN nail at ERRH. </w:t>
      </w:r>
    </w:p>
    <w:p w14:paraId="253B509E" w14:textId="77777777" w:rsidR="009B66D6" w:rsidRPr="00F53C49" w:rsidRDefault="00C50B06" w:rsidP="00635BEA">
      <w:pPr>
        <w:rPr>
          <w:rFonts w:ascii="Times New Roman" w:hAnsi="Times New Roman" w:cs="Times New Roman"/>
          <w:sz w:val="24"/>
          <w:szCs w:val="24"/>
        </w:rPr>
      </w:pPr>
      <w:r w:rsidRPr="00F53C49">
        <w:rPr>
          <w:rFonts w:ascii="Times New Roman" w:hAnsi="Times New Roman" w:cs="Times New Roman"/>
          <w:sz w:val="24"/>
          <w:szCs w:val="24"/>
        </w:rPr>
        <w:t>Patient demographics, injury mechanisms, surgical procedures, and postoperative complications were recorded. Surgical details included the time from injury to fixation, reduction technique (open or closed), and the implant's size and length.</w:t>
      </w:r>
    </w:p>
    <w:p w14:paraId="6F90839B" w14:textId="77777777" w:rsidR="009B66D6" w:rsidRPr="00F53C49" w:rsidRDefault="009B66D6" w:rsidP="009B66D6">
      <w:pPr>
        <w:pStyle w:val="NormalWeb"/>
      </w:pPr>
      <w:r w:rsidRPr="00F53C49">
        <w:t xml:space="preserve">We reviewed radiographs to classify fractures, assess deformity, and evaluate radiographic </w:t>
      </w:r>
      <w:r w:rsidR="00BC07C3" w:rsidRPr="00F53C49">
        <w:t>healing. Open</w:t>
      </w:r>
      <w:r w:rsidRPr="00F53C49">
        <w:t xml:space="preserve"> fractures were classified according to the Gustilo-Anderson </w:t>
      </w:r>
      <w:r w:rsidR="00BC07C3" w:rsidRPr="00F53C49">
        <w:t xml:space="preserve">classification </w:t>
      </w:r>
      <w:r w:rsidRPr="00F53C49">
        <w:t>system. Immediate postoperative and follow-up images were analyzed for coronal and sagittal plane alignment.</w:t>
      </w:r>
    </w:p>
    <w:p w14:paraId="1615B2B8" w14:textId="77777777" w:rsidR="009B66D6" w:rsidRPr="00F53C49" w:rsidRDefault="009B66D6" w:rsidP="009B66D6">
      <w:pPr>
        <w:pStyle w:val="NormalWeb"/>
      </w:pPr>
      <w:r w:rsidRPr="00F53C49">
        <w:t xml:space="preserve">Fracture union was defined as the absence of tenderness at the fracture site during weight-bearing, along with radiographic evidence of callus bridging at least three cortices on two different views. </w:t>
      </w:r>
      <w:r w:rsidRPr="00F53C49">
        <w:rPr>
          <w:rStyle w:val="Strong"/>
          <w:b w:val="0"/>
          <w:bCs w:val="0"/>
        </w:rPr>
        <w:t>Nonunion</w:t>
      </w:r>
      <w:r w:rsidRPr="00F53C49">
        <w:rPr>
          <w:b/>
          <w:bCs/>
        </w:rPr>
        <w:t xml:space="preserve"> </w:t>
      </w:r>
      <w:r w:rsidRPr="00F53C49">
        <w:t>was defined as a tibial fracture that failed to unite within nine months and showed no radiographic signs of healing for three consecutive months.</w:t>
      </w:r>
    </w:p>
    <w:p w14:paraId="5975F56A" w14:textId="77777777" w:rsidR="009B66D6" w:rsidRPr="00F53C49" w:rsidRDefault="009B66D6" w:rsidP="00635BEA">
      <w:pPr>
        <w:rPr>
          <w:rFonts w:ascii="Times New Roman" w:hAnsi="Times New Roman" w:cs="Times New Roman"/>
          <w:sz w:val="24"/>
          <w:szCs w:val="24"/>
        </w:rPr>
      </w:pPr>
      <w:r w:rsidRPr="00F53C49">
        <w:rPr>
          <w:rFonts w:ascii="Times New Roman" w:hAnsi="Times New Roman" w:cs="Times New Roman"/>
          <w:sz w:val="24"/>
          <w:szCs w:val="24"/>
        </w:rPr>
        <w:t>Malunion, nonunion, and postoperative complications</w:t>
      </w:r>
      <w:r w:rsidR="00BC07C3" w:rsidRPr="00F53C49">
        <w:rPr>
          <w:rFonts w:ascii="Times New Roman" w:hAnsi="Times New Roman" w:cs="Times New Roman"/>
          <w:sz w:val="24"/>
          <w:szCs w:val="24"/>
        </w:rPr>
        <w:t xml:space="preserve"> such as wound infection or dehiscence, etc.</w:t>
      </w:r>
      <w:r w:rsidRPr="00F53C49">
        <w:rPr>
          <w:rFonts w:ascii="Times New Roman" w:hAnsi="Times New Roman" w:cs="Times New Roman"/>
          <w:sz w:val="24"/>
          <w:szCs w:val="24"/>
        </w:rPr>
        <w:t xml:space="preserve"> were assessed. </w:t>
      </w:r>
      <w:r w:rsidRPr="00F53C49">
        <w:rPr>
          <w:rStyle w:val="Strong"/>
          <w:rFonts w:ascii="Times New Roman" w:hAnsi="Times New Roman" w:cs="Times New Roman"/>
          <w:b w:val="0"/>
          <w:bCs w:val="0"/>
          <w:sz w:val="24"/>
          <w:szCs w:val="24"/>
        </w:rPr>
        <w:t>Malunion</w:t>
      </w:r>
      <w:r w:rsidRPr="00F53C49">
        <w:rPr>
          <w:rFonts w:ascii="Times New Roman" w:hAnsi="Times New Roman" w:cs="Times New Roman"/>
          <w:sz w:val="24"/>
          <w:szCs w:val="24"/>
        </w:rPr>
        <w:t xml:space="preserve"> was defined as angulation greater than 5 degrees in any plane. </w:t>
      </w:r>
      <w:r w:rsidRPr="00F53C49">
        <w:rPr>
          <w:rStyle w:val="Strong"/>
          <w:rFonts w:ascii="Times New Roman" w:hAnsi="Times New Roman" w:cs="Times New Roman"/>
          <w:b w:val="0"/>
          <w:bCs w:val="0"/>
          <w:sz w:val="24"/>
          <w:szCs w:val="24"/>
        </w:rPr>
        <w:t>Nonunion</w:t>
      </w:r>
      <w:r w:rsidRPr="00F53C49">
        <w:rPr>
          <w:rFonts w:ascii="Times New Roman" w:hAnsi="Times New Roman" w:cs="Times New Roman"/>
          <w:sz w:val="24"/>
          <w:szCs w:val="24"/>
        </w:rPr>
        <w:t xml:space="preserve"> was defined as a lack of radiologic progression between 6 to 9 months. </w:t>
      </w:r>
      <w:r w:rsidRPr="00F53C49">
        <w:rPr>
          <w:rStyle w:val="Strong"/>
          <w:rFonts w:ascii="Times New Roman" w:hAnsi="Times New Roman" w:cs="Times New Roman"/>
          <w:b w:val="0"/>
          <w:bCs w:val="0"/>
          <w:sz w:val="24"/>
          <w:szCs w:val="24"/>
        </w:rPr>
        <w:t>Deep wound infection</w:t>
      </w:r>
      <w:r w:rsidRPr="00F53C49">
        <w:rPr>
          <w:rFonts w:ascii="Times New Roman" w:hAnsi="Times New Roman" w:cs="Times New Roman"/>
          <w:b/>
          <w:bCs/>
          <w:sz w:val="24"/>
          <w:szCs w:val="24"/>
        </w:rPr>
        <w:t xml:space="preserve"> </w:t>
      </w:r>
      <w:r w:rsidRPr="00F53C49">
        <w:rPr>
          <w:rFonts w:ascii="Times New Roman" w:hAnsi="Times New Roman" w:cs="Times New Roman"/>
          <w:sz w:val="24"/>
          <w:szCs w:val="24"/>
        </w:rPr>
        <w:t>was characterized by the need for surgical debridement due to a purulent wound or osteomyelitis, requiring antibiotic treatment.</w:t>
      </w:r>
    </w:p>
    <w:p w14:paraId="1D54C2AB" w14:textId="77777777" w:rsidR="00717352" w:rsidRPr="00F53C49" w:rsidRDefault="00717352" w:rsidP="00635BEA">
      <w:pPr>
        <w:rPr>
          <w:rFonts w:ascii="Times New Roman" w:hAnsi="Times New Roman" w:cs="Times New Roman"/>
          <w:sz w:val="24"/>
          <w:szCs w:val="24"/>
        </w:rPr>
      </w:pPr>
    </w:p>
    <w:p w14:paraId="57BCE7D2" w14:textId="77777777" w:rsidR="00717352" w:rsidRPr="00F53C49" w:rsidRDefault="00717352" w:rsidP="00635BEA">
      <w:pPr>
        <w:rPr>
          <w:rFonts w:ascii="Times New Roman" w:hAnsi="Times New Roman" w:cs="Times New Roman"/>
          <w:b/>
          <w:bCs/>
          <w:sz w:val="24"/>
          <w:szCs w:val="24"/>
        </w:rPr>
      </w:pPr>
      <w:r w:rsidRPr="00F53C49">
        <w:rPr>
          <w:rFonts w:ascii="Times New Roman" w:hAnsi="Times New Roman" w:cs="Times New Roman"/>
          <w:b/>
          <w:bCs/>
          <w:sz w:val="24"/>
          <w:szCs w:val="24"/>
        </w:rPr>
        <w:t>Statistical Analysis</w:t>
      </w:r>
    </w:p>
    <w:p w14:paraId="05164AFE" w14:textId="77777777" w:rsidR="009B66D6" w:rsidRPr="00F53C49" w:rsidRDefault="00717352" w:rsidP="009B66D6">
      <w:pPr>
        <w:pStyle w:val="NormalWeb"/>
      </w:pPr>
      <w:r w:rsidRPr="00F53C49">
        <w:t xml:space="preserve">Statistical analysis was performed using </w:t>
      </w:r>
      <w:r w:rsidR="00193603" w:rsidRPr="00F53C49">
        <w:t>SPSS version 21</w:t>
      </w:r>
      <w:r w:rsidRPr="00F53C49">
        <w:t xml:space="preserve">. Demographic characteristics are reported with percentages and means for continuous variables. Statistical significance was </w:t>
      </w:r>
      <w:r w:rsidRPr="00F53C49">
        <w:lastRenderedPageBreak/>
        <w:t xml:space="preserve">assumed at the P &lt; 0.05 level. </w:t>
      </w:r>
      <w:r w:rsidR="009B66D6" w:rsidRPr="00F53C49">
        <w:t>The Fisher's exact test was used to determine whether there was a significant difference in union rates between open and closed fractures, as well as between closed and open fracture reduction techniques.</w:t>
      </w:r>
    </w:p>
    <w:p w14:paraId="4347B4BC" w14:textId="77777777" w:rsidR="009B66D6" w:rsidRPr="00F53C49" w:rsidRDefault="009B66D6" w:rsidP="009B66D6">
      <w:pPr>
        <w:spacing w:after="0" w:line="240" w:lineRule="auto"/>
        <w:rPr>
          <w:rFonts w:ascii="Times New Roman" w:eastAsia="Times New Roman" w:hAnsi="Times New Roman" w:cs="Times New Roman"/>
          <w:sz w:val="24"/>
          <w:szCs w:val="24"/>
        </w:rPr>
      </w:pPr>
    </w:p>
    <w:p w14:paraId="30ED6E8F" w14:textId="77777777" w:rsidR="00717352" w:rsidRPr="00F53C49" w:rsidRDefault="00717352" w:rsidP="00635BEA">
      <w:pPr>
        <w:rPr>
          <w:rFonts w:ascii="Times New Roman" w:hAnsi="Times New Roman" w:cs="Times New Roman"/>
          <w:sz w:val="24"/>
          <w:szCs w:val="24"/>
        </w:rPr>
      </w:pPr>
    </w:p>
    <w:p w14:paraId="1FB72AC2" w14:textId="77777777" w:rsidR="009A157B" w:rsidRPr="00F53C49" w:rsidRDefault="009A157B" w:rsidP="00635BEA">
      <w:pPr>
        <w:rPr>
          <w:rFonts w:ascii="Times New Roman" w:hAnsi="Times New Roman" w:cs="Times New Roman"/>
          <w:sz w:val="24"/>
          <w:szCs w:val="24"/>
        </w:rPr>
      </w:pPr>
    </w:p>
    <w:p w14:paraId="50F020E7" w14:textId="77777777" w:rsidR="009A157B" w:rsidRPr="00F53C49" w:rsidRDefault="009A157B" w:rsidP="00635BEA">
      <w:pPr>
        <w:rPr>
          <w:rFonts w:ascii="Times New Roman" w:hAnsi="Times New Roman" w:cs="Times New Roman"/>
          <w:sz w:val="24"/>
          <w:szCs w:val="24"/>
        </w:rPr>
      </w:pPr>
    </w:p>
    <w:p w14:paraId="272B2240" w14:textId="77777777" w:rsidR="009A157B" w:rsidRPr="00F53C49" w:rsidRDefault="009A157B" w:rsidP="00635BEA">
      <w:pPr>
        <w:rPr>
          <w:rFonts w:ascii="Times New Roman" w:hAnsi="Times New Roman" w:cs="Times New Roman"/>
          <w:sz w:val="24"/>
          <w:szCs w:val="24"/>
        </w:rPr>
      </w:pPr>
    </w:p>
    <w:p w14:paraId="3CCDAD0B" w14:textId="77777777" w:rsidR="009A157B" w:rsidRPr="00F53C49" w:rsidRDefault="009A157B" w:rsidP="00635BEA">
      <w:pPr>
        <w:rPr>
          <w:rFonts w:ascii="Times New Roman" w:hAnsi="Times New Roman" w:cs="Times New Roman"/>
          <w:sz w:val="24"/>
          <w:szCs w:val="24"/>
        </w:rPr>
      </w:pPr>
    </w:p>
    <w:p w14:paraId="397456E3" w14:textId="77777777" w:rsidR="009A157B" w:rsidRPr="00F53C49" w:rsidRDefault="009B66D6" w:rsidP="00635BEA">
      <w:pPr>
        <w:rPr>
          <w:rFonts w:ascii="Times New Roman" w:hAnsi="Times New Roman" w:cs="Times New Roman"/>
          <w:sz w:val="24"/>
          <w:szCs w:val="24"/>
        </w:rPr>
      </w:pPr>
      <w:r w:rsidRPr="00F53C49">
        <w:rPr>
          <w:rFonts w:ascii="Times New Roman" w:hAnsi="Times New Roman" w:cs="Times New Roman"/>
          <w:sz w:val="24"/>
          <w:szCs w:val="24"/>
        </w:rPr>
        <w:t>At admission, all fractures were initially immobilized with a posterior leg splint</w:t>
      </w:r>
      <w:r w:rsidR="00BC07C3" w:rsidRPr="00F53C49">
        <w:rPr>
          <w:rFonts w:ascii="Times New Roman" w:hAnsi="Times New Roman" w:cs="Times New Roman"/>
          <w:sz w:val="24"/>
          <w:szCs w:val="24"/>
        </w:rPr>
        <w:t xml:space="preserve"> either from the other referral hospital or at our emergency department</w:t>
      </w:r>
      <w:r w:rsidRPr="00F53C49">
        <w:rPr>
          <w:rFonts w:ascii="Times New Roman" w:hAnsi="Times New Roman" w:cs="Times New Roman"/>
          <w:sz w:val="24"/>
          <w:szCs w:val="24"/>
        </w:rPr>
        <w:t>. Open fractures of Gustilo-Anderson grade 2 and above underwent initial debridement and temporary external fixation, followed by definitive treatment with nailing after soft tissue settling. All fractures were treated with solid intramedullary interlocking SIGN nails, and patients were followed up with clinical and radiological e</w:t>
      </w:r>
      <w:r w:rsidR="00BC07C3" w:rsidRPr="00F53C49">
        <w:rPr>
          <w:rFonts w:ascii="Times New Roman" w:hAnsi="Times New Roman" w:cs="Times New Roman"/>
          <w:sz w:val="24"/>
          <w:szCs w:val="24"/>
        </w:rPr>
        <w:t>xaminations</w:t>
      </w:r>
      <w:r w:rsidRPr="00F53C49">
        <w:rPr>
          <w:rFonts w:ascii="Times New Roman" w:hAnsi="Times New Roman" w:cs="Times New Roman"/>
          <w:sz w:val="24"/>
          <w:szCs w:val="24"/>
        </w:rPr>
        <w:t xml:space="preserve"> </w:t>
      </w:r>
      <w:r w:rsidR="00BC07C3" w:rsidRPr="00F53C49">
        <w:rPr>
          <w:rFonts w:ascii="Times New Roman" w:hAnsi="Times New Roman" w:cs="Times New Roman"/>
          <w:sz w:val="24"/>
          <w:szCs w:val="24"/>
        </w:rPr>
        <w:t>at 6 weeks, 3 months, 6 months and 1 year.</w:t>
      </w:r>
    </w:p>
    <w:p w14:paraId="3F361EC7" w14:textId="77777777" w:rsidR="00717352" w:rsidRPr="00F53C49" w:rsidRDefault="00717352" w:rsidP="00635BEA">
      <w:pPr>
        <w:rPr>
          <w:rFonts w:ascii="Times New Roman" w:hAnsi="Times New Roman" w:cs="Times New Roman"/>
          <w:sz w:val="24"/>
          <w:szCs w:val="24"/>
        </w:rPr>
      </w:pPr>
    </w:p>
    <w:p w14:paraId="1A4789BE" w14:textId="77777777" w:rsidR="0097723E" w:rsidRPr="00F53C49" w:rsidRDefault="0097723E" w:rsidP="00635BEA">
      <w:pPr>
        <w:rPr>
          <w:rFonts w:ascii="Times New Roman" w:hAnsi="Times New Roman" w:cs="Times New Roman"/>
          <w:b/>
          <w:bCs/>
          <w:sz w:val="24"/>
          <w:szCs w:val="24"/>
        </w:rPr>
      </w:pPr>
    </w:p>
    <w:p w14:paraId="457C0282" w14:textId="77777777" w:rsidR="008070BA" w:rsidRPr="00F53C49" w:rsidRDefault="00C04652" w:rsidP="00635BEA">
      <w:pPr>
        <w:rPr>
          <w:rFonts w:ascii="Times New Roman" w:hAnsi="Times New Roman" w:cs="Times New Roman"/>
          <w:b/>
          <w:bCs/>
          <w:sz w:val="24"/>
          <w:szCs w:val="24"/>
        </w:rPr>
      </w:pPr>
      <w:r>
        <w:rPr>
          <w:rFonts w:ascii="Times New Roman" w:hAnsi="Times New Roman" w:cs="Times New Roman"/>
          <w:b/>
          <w:bCs/>
          <w:sz w:val="24"/>
          <w:szCs w:val="24"/>
        </w:rPr>
        <w:t>Operative intervention</w:t>
      </w:r>
    </w:p>
    <w:p w14:paraId="41790FD1" w14:textId="77777777" w:rsidR="004B66BE" w:rsidRPr="00F53C49" w:rsidRDefault="009B66D6" w:rsidP="00B72071">
      <w:pPr>
        <w:pStyle w:val="NormalWeb"/>
      </w:pPr>
      <w:r w:rsidRPr="00F53C49">
        <w:t>All nailing procedures were performed under spinal anesthesia. The patients were positioned supine, and a tourniquet was inflated to 350 mmHg. A 5 cm longitudinal incision was made over the anterior knee, extending from the inferior pole of the patell</w:t>
      </w:r>
      <w:r w:rsidR="00BC07C3" w:rsidRPr="00F53C49">
        <w:t xml:space="preserve">a to the tibial tuberosity. Trans </w:t>
      </w:r>
      <w:r w:rsidRPr="00F53C49">
        <w:t xml:space="preserve">patellar </w:t>
      </w:r>
      <w:r w:rsidR="008A3B34" w:rsidRPr="00F53C49">
        <w:t>approach was used identify the insertion point</w:t>
      </w:r>
      <w:r w:rsidR="00557714" w:rsidRPr="00F53C49">
        <w:t>. (Fig 2)</w:t>
      </w:r>
      <w:r w:rsidRPr="00F53C49">
        <w:t xml:space="preserve"> Reaming was performed manually using tactile sensation, and the length of the nail was determined by the reamer. Closed reduction was achieved using traction and maintained with c</w:t>
      </w:r>
      <w:r w:rsidR="00557714" w:rsidRPr="00F53C49">
        <w:t xml:space="preserve">ircumferential </w:t>
      </w:r>
      <w:proofErr w:type="spellStart"/>
      <w:r w:rsidR="00557714" w:rsidRPr="00F53C49">
        <w:t>e</w:t>
      </w:r>
      <w:r w:rsidR="008A3B34" w:rsidRPr="00F53C49">
        <w:t>smarch</w:t>
      </w:r>
      <w:proofErr w:type="spellEnd"/>
      <w:r w:rsidR="008A3B34" w:rsidRPr="00F53C49">
        <w:t xml:space="preserve"> </w:t>
      </w:r>
      <w:r w:rsidR="00616235" w:rsidRPr="00F53C49">
        <w:t>compression.</w:t>
      </w:r>
      <w:r w:rsidR="00616235">
        <w:t xml:space="preserve"> Open reduction </w:t>
      </w:r>
      <w:proofErr w:type="gramStart"/>
      <w:r w:rsidR="00616235">
        <w:t>were</w:t>
      </w:r>
      <w:proofErr w:type="gramEnd"/>
      <w:r w:rsidR="00616235">
        <w:t xml:space="preserve"> done in cases with irreducible closed reduction and proximal tibial fractures. </w:t>
      </w:r>
      <w:r w:rsidRPr="00F53C49">
        <w:t xml:space="preserve"> The interlocking nails were inserted with the aid of an aiming device, and the procedure was completed successfully without the use of fluoroscopy.</w:t>
      </w:r>
    </w:p>
    <w:p w14:paraId="5C608F8E" w14:textId="77777777" w:rsidR="00B72071" w:rsidRPr="00B72071" w:rsidRDefault="00B72071" w:rsidP="00B72071">
      <w:pPr>
        <w:spacing w:before="100" w:beforeAutospacing="1" w:after="100" w:afterAutospacing="1" w:line="240" w:lineRule="auto"/>
        <w:rPr>
          <w:rFonts w:ascii="Times New Roman" w:eastAsia="Times New Roman" w:hAnsi="Times New Roman" w:cs="Times New Roman"/>
          <w:sz w:val="24"/>
          <w:szCs w:val="24"/>
        </w:rPr>
      </w:pPr>
    </w:p>
    <w:p w14:paraId="7F701120" w14:textId="0CA12AD0" w:rsidR="00EF092E" w:rsidRPr="00F53C49" w:rsidRDefault="00A32ABA" w:rsidP="00635BEA">
      <w:pPr>
        <w:rPr>
          <w:rFonts w:ascii="Times New Roman" w:hAnsi="Times New Roman" w:cs="Times New Roman"/>
          <w:b/>
          <w:bCs/>
          <w:sz w:val="24"/>
          <w:szCs w:val="24"/>
        </w:rPr>
      </w:pPr>
      <w:r w:rsidRPr="00F53C49">
        <w:rPr>
          <w:rFonts w:ascii="Times New Roman" w:hAnsi="Times New Roman" w:cs="Times New Roman"/>
          <w:b/>
          <w:bCs/>
          <w:sz w:val="24"/>
          <w:szCs w:val="24"/>
        </w:rPr>
        <w:t xml:space="preserve">Results </w:t>
      </w:r>
      <w:r w:rsidR="003D2557">
        <w:rPr>
          <w:rFonts w:ascii="Times New Roman" w:hAnsi="Times New Roman" w:cs="Times New Roman"/>
          <w:b/>
          <w:bCs/>
          <w:sz w:val="24"/>
          <w:szCs w:val="24"/>
        </w:rPr>
        <w:t xml:space="preserve">and </w:t>
      </w:r>
      <w:r w:rsidR="003D2557" w:rsidRPr="003D2557">
        <w:rPr>
          <w:rFonts w:ascii="Times New Roman" w:hAnsi="Times New Roman" w:cs="Times New Roman"/>
          <w:b/>
          <w:bCs/>
          <w:sz w:val="24"/>
          <w:szCs w:val="24"/>
        </w:rPr>
        <w:t>Discussion</w:t>
      </w:r>
    </w:p>
    <w:p w14:paraId="094DF0F7" w14:textId="77777777" w:rsidR="00E402FC" w:rsidRPr="00F53C49" w:rsidRDefault="006164E9" w:rsidP="00F05200">
      <w:pPr>
        <w:rPr>
          <w:rFonts w:ascii="Times New Roman" w:hAnsi="Times New Roman" w:cs="Times New Roman"/>
          <w:sz w:val="24"/>
          <w:szCs w:val="24"/>
        </w:rPr>
      </w:pPr>
      <w:r w:rsidRPr="0096083E">
        <w:rPr>
          <w:rFonts w:ascii="Times New Roman" w:hAnsi="Times New Roman" w:cs="Times New Roman"/>
          <w:sz w:val="24"/>
          <w:szCs w:val="24"/>
        </w:rPr>
        <w:t>A total of 445 patients with tibial fractures were managed with intramedullary SIGN nailing during the study period</w:t>
      </w:r>
      <w:r>
        <w:t>.</w:t>
      </w:r>
      <w:r w:rsidRPr="006164E9">
        <w:rPr>
          <w:rFonts w:ascii="Times New Roman" w:hAnsi="Times New Roman" w:cs="Times New Roman"/>
          <w:sz w:val="24"/>
          <w:szCs w:val="24"/>
        </w:rPr>
        <w:t xml:space="preserve"> </w:t>
      </w:r>
      <w:r w:rsidRPr="00F53C49">
        <w:rPr>
          <w:rFonts w:ascii="Times New Roman" w:hAnsi="Times New Roman" w:cs="Times New Roman"/>
          <w:sz w:val="24"/>
          <w:szCs w:val="24"/>
        </w:rPr>
        <w:t xml:space="preserve">The </w:t>
      </w:r>
      <w:r>
        <w:rPr>
          <w:rFonts w:ascii="Times New Roman" w:hAnsi="Times New Roman" w:cs="Times New Roman"/>
          <w:sz w:val="24"/>
          <w:szCs w:val="24"/>
        </w:rPr>
        <w:t xml:space="preserve">mean </w:t>
      </w:r>
      <w:r w:rsidRPr="00F53C49">
        <w:rPr>
          <w:rFonts w:ascii="Times New Roman" w:hAnsi="Times New Roman" w:cs="Times New Roman"/>
          <w:sz w:val="24"/>
          <w:szCs w:val="24"/>
        </w:rPr>
        <w:t>age of the patients</w:t>
      </w:r>
      <w:r>
        <w:rPr>
          <w:rFonts w:ascii="Times New Roman" w:hAnsi="Times New Roman" w:cs="Times New Roman"/>
          <w:sz w:val="24"/>
          <w:szCs w:val="24"/>
        </w:rPr>
        <w:t xml:space="preserve"> was 36 years [</w:t>
      </w:r>
      <w:r w:rsidRPr="00F53C49">
        <w:rPr>
          <w:rFonts w:ascii="Times New Roman" w:hAnsi="Times New Roman" w:cs="Times New Roman"/>
          <w:sz w:val="24"/>
          <w:szCs w:val="24"/>
        </w:rPr>
        <w:t>ranged</w:t>
      </w:r>
      <w:r>
        <w:rPr>
          <w:rFonts w:ascii="Times New Roman" w:hAnsi="Times New Roman" w:cs="Times New Roman"/>
          <w:sz w:val="24"/>
          <w:szCs w:val="24"/>
        </w:rPr>
        <w:t xml:space="preserve">: </w:t>
      </w:r>
      <w:r w:rsidRPr="00F53C49">
        <w:rPr>
          <w:rFonts w:ascii="Times New Roman" w:hAnsi="Times New Roman" w:cs="Times New Roman"/>
          <w:sz w:val="24"/>
          <w:szCs w:val="24"/>
        </w:rPr>
        <w:t>13 to 76 years</w:t>
      </w:r>
      <w:r w:rsidRPr="0096083E">
        <w:rPr>
          <w:rFonts w:ascii="Times New Roman" w:hAnsi="Times New Roman" w:cs="Times New Roman"/>
          <w:sz w:val="24"/>
          <w:szCs w:val="24"/>
        </w:rPr>
        <w:t>)</w:t>
      </w:r>
      <w:proofErr w:type="gramStart"/>
      <w:r w:rsidR="00F05200" w:rsidRPr="00F53C49">
        <w:rPr>
          <w:rFonts w:ascii="Times New Roman" w:hAnsi="Times New Roman" w:cs="Times New Roman"/>
          <w:sz w:val="24"/>
          <w:szCs w:val="24"/>
        </w:rPr>
        <w:t>.</w:t>
      </w:r>
      <w:r w:rsidRPr="006164E9">
        <w:rPr>
          <w:rFonts w:ascii="Times New Roman" w:hAnsi="Times New Roman" w:cs="Times New Roman"/>
          <w:sz w:val="24"/>
          <w:szCs w:val="24"/>
        </w:rPr>
        <w:t xml:space="preserve"> </w:t>
      </w:r>
      <w:r w:rsidRPr="0096083E">
        <w:rPr>
          <w:rFonts w:ascii="Times New Roman" w:hAnsi="Times New Roman" w:cs="Times New Roman"/>
          <w:sz w:val="24"/>
          <w:szCs w:val="24"/>
        </w:rPr>
        <w:t>)</w:t>
      </w:r>
      <w:proofErr w:type="gramEnd"/>
      <w:r w:rsidRPr="0096083E">
        <w:rPr>
          <w:rFonts w:ascii="Times New Roman" w:hAnsi="Times New Roman" w:cs="Times New Roman"/>
          <w:sz w:val="24"/>
          <w:szCs w:val="24"/>
        </w:rPr>
        <w:t>. A majority of the fracture cases occurred in males</w:t>
      </w:r>
      <w:r>
        <w:rPr>
          <w:rFonts w:ascii="Times New Roman" w:hAnsi="Times New Roman" w:cs="Times New Roman"/>
          <w:sz w:val="24"/>
          <w:szCs w:val="24"/>
        </w:rPr>
        <w:t xml:space="preserve"> (67.9%, n=302).</w:t>
      </w:r>
      <w:r w:rsidRPr="00F53C49">
        <w:rPr>
          <w:rFonts w:ascii="Times New Roman" w:hAnsi="Times New Roman" w:cs="Times New Roman"/>
          <w:sz w:val="24"/>
          <w:szCs w:val="24"/>
        </w:rPr>
        <w:t xml:space="preserve"> </w:t>
      </w:r>
      <w:r w:rsidR="00F05200" w:rsidRPr="00F53C49">
        <w:rPr>
          <w:rFonts w:ascii="Times New Roman" w:hAnsi="Times New Roman" w:cs="Times New Roman"/>
          <w:sz w:val="24"/>
          <w:szCs w:val="24"/>
        </w:rPr>
        <w:t>80.7</w:t>
      </w:r>
      <w:r w:rsidR="00E402FC" w:rsidRPr="00F53C49">
        <w:rPr>
          <w:rFonts w:ascii="Times New Roman" w:hAnsi="Times New Roman" w:cs="Times New Roman"/>
          <w:sz w:val="24"/>
          <w:szCs w:val="24"/>
        </w:rPr>
        <w:t xml:space="preserve">% (356) had closed fractures, while 19.3% (86) presented with open fractures. </w:t>
      </w:r>
      <w:r w:rsidR="00557714" w:rsidRPr="00F53C49">
        <w:rPr>
          <w:rFonts w:ascii="Times New Roman" w:hAnsi="Times New Roman" w:cs="Times New Roman"/>
          <w:sz w:val="24"/>
          <w:szCs w:val="24"/>
        </w:rPr>
        <w:t xml:space="preserve">(Table 1) </w:t>
      </w:r>
      <w:r w:rsidR="00E402FC" w:rsidRPr="00F53C49">
        <w:rPr>
          <w:rFonts w:ascii="Times New Roman" w:hAnsi="Times New Roman" w:cs="Times New Roman"/>
          <w:sz w:val="24"/>
          <w:szCs w:val="24"/>
        </w:rPr>
        <w:t>Within the open fr</w:t>
      </w:r>
      <w:r w:rsidR="00F05200" w:rsidRPr="00F53C49">
        <w:rPr>
          <w:rFonts w:ascii="Times New Roman" w:hAnsi="Times New Roman" w:cs="Times New Roman"/>
          <w:sz w:val="24"/>
          <w:szCs w:val="24"/>
        </w:rPr>
        <w:t xml:space="preserve">acture group, </w:t>
      </w:r>
      <w:r w:rsidR="009A157B" w:rsidRPr="00F53C49">
        <w:rPr>
          <w:rFonts w:ascii="Times New Roman" w:hAnsi="Times New Roman" w:cs="Times New Roman"/>
          <w:sz w:val="24"/>
          <w:szCs w:val="24"/>
        </w:rPr>
        <w:t>Gustilo-And</w:t>
      </w:r>
      <w:r w:rsidR="00366A40" w:rsidRPr="00F53C49">
        <w:rPr>
          <w:rFonts w:ascii="Times New Roman" w:hAnsi="Times New Roman" w:cs="Times New Roman"/>
          <w:sz w:val="24"/>
          <w:szCs w:val="24"/>
        </w:rPr>
        <w:t>erson grade 2 (6.3%) and grade 1</w:t>
      </w:r>
      <w:r w:rsidR="009A157B" w:rsidRPr="00F53C49">
        <w:rPr>
          <w:rFonts w:ascii="Times New Roman" w:hAnsi="Times New Roman" w:cs="Times New Roman"/>
          <w:sz w:val="24"/>
          <w:szCs w:val="24"/>
        </w:rPr>
        <w:t xml:space="preserve"> (5.8</w:t>
      </w:r>
      <w:r w:rsidR="00E402FC" w:rsidRPr="00F53C49">
        <w:rPr>
          <w:rFonts w:ascii="Times New Roman" w:hAnsi="Times New Roman" w:cs="Times New Roman"/>
          <w:sz w:val="24"/>
          <w:szCs w:val="24"/>
        </w:rPr>
        <w:t xml:space="preserve">%) </w:t>
      </w:r>
      <w:r w:rsidR="00F05200" w:rsidRPr="00F53C49">
        <w:rPr>
          <w:rFonts w:ascii="Times New Roman" w:hAnsi="Times New Roman" w:cs="Times New Roman"/>
          <w:sz w:val="24"/>
          <w:szCs w:val="24"/>
        </w:rPr>
        <w:t xml:space="preserve">fractures were more common </w:t>
      </w:r>
      <w:r w:rsidR="00F05200" w:rsidRPr="00F53C49">
        <w:rPr>
          <w:rFonts w:ascii="Times New Roman" w:hAnsi="Times New Roman" w:cs="Times New Roman"/>
          <w:sz w:val="24"/>
          <w:szCs w:val="24"/>
        </w:rPr>
        <w:lastRenderedPageBreak/>
        <w:t>compared</w:t>
      </w:r>
      <w:r w:rsidR="00E402FC" w:rsidRPr="00F53C49">
        <w:rPr>
          <w:rFonts w:ascii="Times New Roman" w:hAnsi="Times New Roman" w:cs="Times New Roman"/>
          <w:sz w:val="24"/>
          <w:szCs w:val="24"/>
        </w:rPr>
        <w:t xml:space="preserve"> to grades 3a (3%) and 3b (4%</w:t>
      </w:r>
      <w:proofErr w:type="gramStart"/>
      <w:r w:rsidR="00E402FC" w:rsidRPr="00F53C49">
        <w:rPr>
          <w:rFonts w:ascii="Times New Roman" w:hAnsi="Times New Roman" w:cs="Times New Roman"/>
          <w:sz w:val="24"/>
          <w:szCs w:val="24"/>
        </w:rPr>
        <w:t>).Fractures</w:t>
      </w:r>
      <w:proofErr w:type="gramEnd"/>
      <w:r w:rsidR="00E402FC" w:rsidRPr="00F53C49">
        <w:rPr>
          <w:rFonts w:ascii="Times New Roman" w:hAnsi="Times New Roman" w:cs="Times New Roman"/>
          <w:sz w:val="24"/>
          <w:szCs w:val="24"/>
        </w:rPr>
        <w:t xml:space="preserve"> were almost evenly distributed between sides, with 50.8% (226) occurring on the right side and 49.2% (219) on the left side</w:t>
      </w:r>
      <w:r w:rsidR="00557714" w:rsidRPr="00F53C49">
        <w:rPr>
          <w:rFonts w:ascii="Times New Roman" w:hAnsi="Times New Roman" w:cs="Times New Roman"/>
          <w:sz w:val="24"/>
          <w:szCs w:val="24"/>
        </w:rPr>
        <w:t xml:space="preserve">. (Table </w:t>
      </w:r>
      <w:r w:rsidR="00F53C49" w:rsidRPr="00F53C49">
        <w:rPr>
          <w:rFonts w:ascii="Times New Roman" w:hAnsi="Times New Roman" w:cs="Times New Roman"/>
          <w:sz w:val="24"/>
          <w:szCs w:val="24"/>
        </w:rPr>
        <w:t>2</w:t>
      </w:r>
      <w:r w:rsidR="0051699F" w:rsidRPr="00F53C49">
        <w:rPr>
          <w:rFonts w:ascii="Times New Roman" w:hAnsi="Times New Roman" w:cs="Times New Roman"/>
          <w:sz w:val="24"/>
          <w:szCs w:val="24"/>
        </w:rPr>
        <w:t>)</w:t>
      </w:r>
    </w:p>
    <w:p w14:paraId="0E21DC6B" w14:textId="77777777" w:rsidR="00440B92" w:rsidRDefault="00440B92" w:rsidP="00E402FC">
      <w:pPr>
        <w:pStyle w:val="NormalWeb"/>
      </w:pPr>
      <w:r>
        <w:t xml:space="preserve">Based on </w:t>
      </w:r>
      <w:r w:rsidRPr="00F53C49">
        <w:t>fracture location, 56.6% (252) were located in the distal one-third of the tibia, followed by 37.8% (168) in the middle one-third, 4% (18) in the proximal one-third, and 1.6% (7) were segmental fractures.</w:t>
      </w:r>
      <w:r w:rsidRPr="00440B92">
        <w:t xml:space="preserve"> </w:t>
      </w:r>
      <w:r>
        <w:t xml:space="preserve">Of the total cases, </w:t>
      </w:r>
      <w:r w:rsidRPr="00F53C49">
        <w:t>83 % (</w:t>
      </w:r>
      <w:r>
        <w:t>n=</w:t>
      </w:r>
      <w:r w:rsidRPr="00F53C49">
        <w:t>371) underwent closed reduction</w:t>
      </w:r>
      <w:r>
        <w:t>]</w:t>
      </w:r>
      <w:r w:rsidRPr="00F53C49">
        <w:t>. The most commonly used nail diameter were 9mm and 10mm</w:t>
      </w:r>
      <w:r>
        <w:t>. (Table 3</w:t>
      </w:r>
      <w:proofErr w:type="gramStart"/>
      <w:r>
        <w:t>).The</w:t>
      </w:r>
      <w:proofErr w:type="gramEnd"/>
      <w:r>
        <w:t xml:space="preserve"> majority of nail length used were 320mm. (Table 4)</w:t>
      </w:r>
    </w:p>
    <w:p w14:paraId="4411C08C" w14:textId="77777777" w:rsidR="009E244F" w:rsidRDefault="000B7202" w:rsidP="00E402FC">
      <w:pPr>
        <w:pStyle w:val="NormalWeb"/>
      </w:pPr>
      <w:r w:rsidRPr="00F53C49">
        <w:t>The fracture un</w:t>
      </w:r>
      <w:r w:rsidR="00193603" w:rsidRPr="00F53C49">
        <w:t>ion rate without any events</w:t>
      </w:r>
      <w:r w:rsidRPr="00F53C49">
        <w:t xml:space="preserve"> wa</w:t>
      </w:r>
      <w:r w:rsidR="00193603" w:rsidRPr="00F53C49">
        <w:t>s around 8</w:t>
      </w:r>
      <w:r w:rsidRPr="00F53C49">
        <w:t>5</w:t>
      </w:r>
      <w:proofErr w:type="gramStart"/>
      <w:r w:rsidRPr="00F53C49">
        <w:t>%</w:t>
      </w:r>
      <w:r w:rsidR="00193603" w:rsidRPr="00F53C49">
        <w:t>(</w:t>
      </w:r>
      <w:proofErr w:type="gramEnd"/>
      <w:r w:rsidR="00193603" w:rsidRPr="00F53C49">
        <w:t>378)</w:t>
      </w:r>
      <w:r w:rsidRPr="00F53C49">
        <w:t>.</w:t>
      </w:r>
      <w:r w:rsidR="00366A40" w:rsidRPr="00F53C49">
        <w:t xml:space="preserve">There were only </w:t>
      </w:r>
      <w:r w:rsidR="00003516" w:rsidRPr="00F53C49">
        <w:t>1</w:t>
      </w:r>
      <w:r w:rsidR="00366A40" w:rsidRPr="00F53C49">
        <w:t>0 (</w:t>
      </w:r>
      <w:r w:rsidR="00003516" w:rsidRPr="00F53C49">
        <w:t>2.24</w:t>
      </w:r>
      <w:r w:rsidR="009A157B" w:rsidRPr="00F53C49">
        <w:t>%)</w:t>
      </w:r>
      <w:r w:rsidR="009E244F" w:rsidRPr="00F53C49">
        <w:t xml:space="preserve"> reported cases of nonunion.</w:t>
      </w:r>
      <w:r w:rsidR="00366A40" w:rsidRPr="00F53C49">
        <w:t xml:space="preserve"> 2 cases o</w:t>
      </w:r>
      <w:r w:rsidR="0061081B">
        <w:t>f interlocking screw breakage .1</w:t>
      </w:r>
      <w:r w:rsidR="00366A40" w:rsidRPr="00F53C49">
        <w:t>5</w:t>
      </w:r>
      <w:r w:rsidR="0061081B">
        <w:t>(3.4%</w:t>
      </w:r>
      <w:r w:rsidRPr="00F53C49">
        <w:t>)</w:t>
      </w:r>
      <w:r w:rsidR="00366A40" w:rsidRPr="00F53C49">
        <w:t xml:space="preserve"> cases of </w:t>
      </w:r>
      <w:r w:rsidRPr="00F53C49">
        <w:t>sup</w:t>
      </w:r>
      <w:r w:rsidR="0061081B">
        <w:t>erficial wound infection with 5 (1.1</w:t>
      </w:r>
      <w:r w:rsidRPr="00F53C49">
        <w:t>%) cases</w:t>
      </w:r>
      <w:r w:rsidR="00366A40" w:rsidRPr="00F53C49">
        <w:t xml:space="preserve"> of deep wound infection.</w:t>
      </w:r>
      <w:r w:rsidR="00003516" w:rsidRPr="00F53C49">
        <w:t>80</w:t>
      </w:r>
      <w:proofErr w:type="gramStart"/>
      <w:r w:rsidR="00003516" w:rsidRPr="00F53C49">
        <w:t>%(</w:t>
      </w:r>
      <w:proofErr w:type="gramEnd"/>
      <w:r w:rsidR="00003516" w:rsidRPr="00F53C49">
        <w:t xml:space="preserve">8) </w:t>
      </w:r>
      <w:r w:rsidR="009E244F" w:rsidRPr="00F53C49">
        <w:t>of nonunion ca</w:t>
      </w:r>
      <w:r w:rsidR="00F75B96" w:rsidRPr="00F53C49">
        <w:t>ses were in open fracture cases (p&lt;0.05).</w:t>
      </w:r>
      <w:r w:rsidR="00440B92" w:rsidRPr="00440B92">
        <w:t xml:space="preserve"> </w:t>
      </w:r>
      <w:r w:rsidR="00440B92">
        <w:t>Multivariate logistic regression analysis showed that the method of reduction (open vs. closed) was not a significant predictor of nonunion (p &gt; 0.05).</w:t>
      </w:r>
      <w:r w:rsidR="007A4079" w:rsidRPr="007A4079">
        <w:t xml:space="preserve"> </w:t>
      </w:r>
      <w:r w:rsidR="007A4079">
        <w:t>The infection rate was approximately 4.5%, with a significantly higher occurrence in open fractures (p &lt; 0.05) (Table 5)</w:t>
      </w:r>
    </w:p>
    <w:p w14:paraId="3A0A4A8B" w14:textId="77777777" w:rsidR="00F060F2" w:rsidRPr="00F53C49" w:rsidRDefault="00F060F2" w:rsidP="00E402FC">
      <w:pPr>
        <w:pStyle w:val="NormalWeb"/>
      </w:pPr>
    </w:p>
    <w:p w14:paraId="57C03AD3" w14:textId="77777777" w:rsidR="008B6C16" w:rsidRPr="00F53C49" w:rsidRDefault="008B6C16" w:rsidP="008B6C16">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The study population consisted predomi</w:t>
      </w:r>
      <w:r w:rsidR="00C04652">
        <w:rPr>
          <w:rFonts w:ascii="Times New Roman" w:eastAsia="Times New Roman" w:hAnsi="Times New Roman" w:cs="Times New Roman"/>
          <w:sz w:val="24"/>
          <w:szCs w:val="24"/>
        </w:rPr>
        <w:t xml:space="preserve">nantly of male patients </w:t>
      </w:r>
      <w:r w:rsidRPr="00F53C49">
        <w:rPr>
          <w:rFonts w:ascii="Times New Roman" w:eastAsia="Times New Roman" w:hAnsi="Times New Roman" w:cs="Times New Roman"/>
          <w:sz w:val="24"/>
          <w:szCs w:val="24"/>
        </w:rPr>
        <w:t xml:space="preserve"> reflecting the higher exposure of men to occupational and road traffic-related trauma.</w:t>
      </w:r>
      <w:r w:rsidR="00802215" w:rsidRPr="00F53C49">
        <w:rPr>
          <w:rFonts w:ascii="Times New Roman" w:eastAsia="Times New Roman" w:hAnsi="Times New Roman" w:cs="Times New Roman"/>
          <w:sz w:val="24"/>
          <w:szCs w:val="24"/>
        </w:rPr>
        <w:fldChar w:fldCharType="begin"/>
      </w:r>
      <w:r w:rsidR="00802215" w:rsidRPr="00F53C49">
        <w:rPr>
          <w:rFonts w:ascii="Times New Roman" w:eastAsia="Times New Roman" w:hAnsi="Times New Roman" w:cs="Times New Roman"/>
          <w:sz w:val="24"/>
          <w:szCs w:val="24"/>
        </w:rPr>
        <w:instrText xml:space="preserve"> ADDIN ZOTERO_ITEM CSL_CITATION {"citationID":"KXC8eotc","properties":{"formattedCitation":"(13)","plainCitation":"(13)","noteIndex":0},"citationItems":[{"id":267,"uris":["http://zotero.org/users/local/X9q83aEH/items/CTVF4GJR"],"itemData":{"id":267,"type":"article-journal","container-title":"Safety science","ISSN":"0925-7535","journalAbbreviation":"Safety science","note":"publisher: Elsevier","page":"213-220","title":"Danger zone: Men, masculinity and occupational health and safety in high risk occupations","volume":"80","author":[{"family":"Stergiou-Kita","given":"Mary"},{"family":"Mansfield","given":"Elizabeth"},{"family":"Bezo","given":"Randy"},{"family":"Colantonio","given":"Angela"},{"family":"Garritano","given":"Enzo"},{"family":"Lafrance","given":"Marc"},{"family":"Lewko","given":"John"},{"family":"Mantis","given":"Steve"},{"family":"Moody","given":"Joel"},{"family":"Power","given":"Nicole"}],"issued":{"date-parts":[["2015"]]}}}],"schema":"https://github.com/citation-style-language/schema/raw/master/csl-citation.json"} </w:instrText>
      </w:r>
      <w:r w:rsidR="00802215" w:rsidRPr="00F53C49">
        <w:rPr>
          <w:rFonts w:ascii="Times New Roman" w:eastAsia="Times New Roman" w:hAnsi="Times New Roman" w:cs="Times New Roman"/>
          <w:sz w:val="24"/>
          <w:szCs w:val="24"/>
        </w:rPr>
        <w:fldChar w:fldCharType="separate"/>
      </w:r>
      <w:r w:rsidR="00802215" w:rsidRPr="00F53C49">
        <w:rPr>
          <w:rFonts w:ascii="Times New Roman" w:hAnsi="Times New Roman" w:cs="Times New Roman"/>
          <w:sz w:val="24"/>
          <w:szCs w:val="24"/>
        </w:rPr>
        <w:t>(13)</w:t>
      </w:r>
      <w:r w:rsidR="00802215" w:rsidRPr="00F53C49">
        <w:rPr>
          <w:rFonts w:ascii="Times New Roman" w:eastAsia="Times New Roman" w:hAnsi="Times New Roman" w:cs="Times New Roman"/>
          <w:sz w:val="24"/>
          <w:szCs w:val="24"/>
        </w:rPr>
        <w:fldChar w:fldCharType="end"/>
      </w:r>
      <w:r w:rsidR="00802215" w:rsidRPr="00F53C49">
        <w:rPr>
          <w:rFonts w:ascii="Times New Roman" w:eastAsia="Times New Roman" w:hAnsi="Times New Roman" w:cs="Times New Roman"/>
          <w:sz w:val="24"/>
          <w:szCs w:val="24"/>
        </w:rPr>
        <w:t xml:space="preserve"> </w:t>
      </w:r>
      <w:r w:rsidR="00802215" w:rsidRPr="00F53C49">
        <w:rPr>
          <w:rFonts w:ascii="Times New Roman" w:eastAsia="Times New Roman" w:hAnsi="Times New Roman" w:cs="Times New Roman"/>
          <w:sz w:val="24"/>
          <w:szCs w:val="24"/>
        </w:rPr>
        <w:fldChar w:fldCharType="begin"/>
      </w:r>
      <w:r w:rsidR="00802215" w:rsidRPr="00F53C49">
        <w:rPr>
          <w:rFonts w:ascii="Times New Roman" w:eastAsia="Times New Roman" w:hAnsi="Times New Roman" w:cs="Times New Roman"/>
          <w:sz w:val="24"/>
          <w:szCs w:val="24"/>
        </w:rPr>
        <w:instrText xml:space="preserve"> ADDIN ZOTERO_ITEM CSL_CITATION {"citationID":"RrQGX9Rj","properties":{"unsorted":true,"formattedCitation":"(14)","plainCitation":"(14)","noteIndex":0},"citationItems":[{"id":266,"uris":["http://zotero.org/users/local/X9q83aEH/items/UDRVLNXE"],"itemData":{"id":266,"type":"article-journal","container-title":"Current environmental health reports","journalAbbreviation":"Current environmental health reports","note":"publisher: Springer","page":"1-14","title":"Sex and gender differences in occupational hazard exposures: a scoping review of the recent literature","author":[{"family":"Biswas","given":"A"},{"family":"Harbin","given":"S"},{"family":"Irvin","given":"E"},{"family":"Johnston","given":"H"},{"family":"Begum","given":"M"},{"family":"Tiong","given":"M"},{"family":"Apedaile","given":"D"},{"family":"Koehoorn","given":"M"},{"family":"Smith","given":"P"}],"issued":{"date-parts":[["2021"]]}}}],"schema":"https://github.com/citation-style-language/schema/raw/master/csl-citation.json"} </w:instrText>
      </w:r>
      <w:r w:rsidR="00802215" w:rsidRPr="00F53C49">
        <w:rPr>
          <w:rFonts w:ascii="Times New Roman" w:eastAsia="Times New Roman" w:hAnsi="Times New Roman" w:cs="Times New Roman"/>
          <w:sz w:val="24"/>
          <w:szCs w:val="24"/>
        </w:rPr>
        <w:fldChar w:fldCharType="separate"/>
      </w:r>
      <w:r w:rsidR="00802215" w:rsidRPr="00F53C49">
        <w:rPr>
          <w:rFonts w:ascii="Times New Roman" w:hAnsi="Times New Roman" w:cs="Times New Roman"/>
          <w:sz w:val="24"/>
          <w:szCs w:val="24"/>
        </w:rPr>
        <w:t>(14)</w:t>
      </w:r>
      <w:r w:rsidR="00802215" w:rsidRPr="00F53C49">
        <w:rPr>
          <w:rFonts w:ascii="Times New Roman" w:eastAsia="Times New Roman" w:hAnsi="Times New Roman" w:cs="Times New Roman"/>
          <w:sz w:val="24"/>
          <w:szCs w:val="24"/>
        </w:rPr>
        <w:fldChar w:fldCharType="end"/>
      </w:r>
      <w:r w:rsidR="00802215" w:rsidRPr="00F53C49">
        <w:rPr>
          <w:rFonts w:ascii="Times New Roman" w:eastAsia="Times New Roman" w:hAnsi="Times New Roman" w:cs="Times New Roman"/>
          <w:sz w:val="24"/>
          <w:szCs w:val="24"/>
        </w:rPr>
        <w:t xml:space="preserve"> </w:t>
      </w:r>
      <w:r w:rsidR="00802215" w:rsidRPr="00F53C49">
        <w:rPr>
          <w:rFonts w:ascii="Times New Roman" w:eastAsia="Times New Roman" w:hAnsi="Times New Roman" w:cs="Times New Roman"/>
          <w:sz w:val="24"/>
          <w:szCs w:val="24"/>
        </w:rPr>
        <w:fldChar w:fldCharType="begin"/>
      </w:r>
      <w:r w:rsidR="00802215" w:rsidRPr="00F53C49">
        <w:rPr>
          <w:rFonts w:ascii="Times New Roman" w:eastAsia="Times New Roman" w:hAnsi="Times New Roman" w:cs="Times New Roman"/>
          <w:sz w:val="24"/>
          <w:szCs w:val="24"/>
        </w:rPr>
        <w:instrText xml:space="preserve"> ADDIN ZOTERO_ITEM CSL_CITATION {"citationID":"e3bNI9B7","properties":{"formattedCitation":"(15)","plainCitation":"(15)","noteIndex":0},"citationItems":[{"id":268,"uris":["http://zotero.org/users/local/X9q83aEH/items/TGGGMD9A"],"itemData":{"id":268,"type":"article-journal","container-title":"American journal of industrial medicine","ISSN":"0271-3586","issue":"7","journalAbbreviation":"American journal of industrial medicine","note":"publisher: Wiley Online Library","page":"576-588","title":"Differences between men and women in their risk of work injury and disability: A systematic review","volume":"65","author":[{"family":"Biswas","given":"Aviroop"},{"family":"Harbin","given":"Shireen"},{"family":"Irvin","given":"Emma"},{"family":"Johnston","given":"Heather"},{"family":"Begum","given":"Momtaz"},{"family":"Tiong","given":"Maggie"},{"family":"Apedaile","given":"Dorothy"},{"family":"Koehoorn","given":"Mieke"},{"family":"Smith","given":"Peter"}],"issued":{"date-parts":[["2022"]]}}}],"schema":"https://github.com/citation-style-language/schema/raw/master/csl-citation.json"} </w:instrText>
      </w:r>
      <w:r w:rsidR="00802215" w:rsidRPr="00F53C49">
        <w:rPr>
          <w:rFonts w:ascii="Times New Roman" w:eastAsia="Times New Roman" w:hAnsi="Times New Roman" w:cs="Times New Roman"/>
          <w:sz w:val="24"/>
          <w:szCs w:val="24"/>
        </w:rPr>
        <w:fldChar w:fldCharType="separate"/>
      </w:r>
      <w:r w:rsidR="00802215" w:rsidRPr="00F53C49">
        <w:rPr>
          <w:rFonts w:ascii="Times New Roman" w:hAnsi="Times New Roman" w:cs="Times New Roman"/>
          <w:sz w:val="24"/>
          <w:szCs w:val="24"/>
        </w:rPr>
        <w:t>(15)</w:t>
      </w:r>
      <w:r w:rsidR="00802215" w:rsidRPr="00F53C49">
        <w:rPr>
          <w:rFonts w:ascii="Times New Roman" w:eastAsia="Times New Roman" w:hAnsi="Times New Roman" w:cs="Times New Roman"/>
          <w:sz w:val="24"/>
          <w:szCs w:val="24"/>
        </w:rPr>
        <w:fldChar w:fldCharType="end"/>
      </w:r>
      <w:r w:rsidRPr="00F53C49">
        <w:rPr>
          <w:rFonts w:ascii="Times New Roman" w:eastAsia="Times New Roman" w:hAnsi="Times New Roman" w:cs="Times New Roman"/>
          <w:sz w:val="24"/>
          <w:szCs w:val="24"/>
        </w:rPr>
        <w:t>This gender distribution aligns with global trends in trauma epidemiology.</w:t>
      </w:r>
      <w:r w:rsidR="0035135E" w:rsidRPr="00F53C49">
        <w:rPr>
          <w:rFonts w:ascii="Times New Roman" w:eastAsia="Times New Roman" w:hAnsi="Times New Roman" w:cs="Times New Roman"/>
          <w:sz w:val="24"/>
          <w:szCs w:val="24"/>
        </w:rPr>
        <w:fldChar w:fldCharType="begin"/>
      </w:r>
      <w:r w:rsidR="00802215" w:rsidRPr="00F53C49">
        <w:rPr>
          <w:rFonts w:ascii="Times New Roman" w:eastAsia="Times New Roman" w:hAnsi="Times New Roman" w:cs="Times New Roman"/>
          <w:sz w:val="24"/>
          <w:szCs w:val="24"/>
        </w:rPr>
        <w:instrText xml:space="preserve"> ADDIN ZOTERO_ITEM CSL_CITATION {"citationID":"Y7dhgO3T","properties":{"formattedCitation":"(16)","plainCitation":"(16)","noteIndex":0},"citationItems":[{"id":264,"uris":["http://zotero.org/users/local/X9q83aEH/items/LLXGXPZN"],"itemData":{"id":264,"type":"article-journal","container-title":"PloS one","ISSN":"1932-6203","issue":"12","journalAbbreviation":"PloS one","note":"publisher: Public Library of Science San Francisco, CA USA","page":"e0244291","title":"Fracture incidence in adults in relation to age and gender: a study of 27,169 fractures in the Swedish Fracture Register in a well-defined catchment area","volume":"15","author":[{"family":"Bergh","given":"Camilla"},{"family":"Wennergren","given":"David"},{"family":"Möller","given":"Michael"},{"family":"Brisby","given":"Helena"}],"issued":{"date-parts":[["2020"]]}}}],"schema":"https://github.com/citation-style-language/schema/raw/master/csl-citation.json"} </w:instrText>
      </w:r>
      <w:r w:rsidR="0035135E" w:rsidRPr="00F53C49">
        <w:rPr>
          <w:rFonts w:ascii="Times New Roman" w:eastAsia="Times New Roman" w:hAnsi="Times New Roman" w:cs="Times New Roman"/>
          <w:sz w:val="24"/>
          <w:szCs w:val="24"/>
        </w:rPr>
        <w:fldChar w:fldCharType="separate"/>
      </w:r>
      <w:r w:rsidR="00802215" w:rsidRPr="00F53C49">
        <w:rPr>
          <w:rFonts w:ascii="Times New Roman" w:hAnsi="Times New Roman" w:cs="Times New Roman"/>
          <w:sz w:val="24"/>
          <w:szCs w:val="24"/>
        </w:rPr>
        <w:t>(16)</w:t>
      </w:r>
      <w:r w:rsidR="0035135E" w:rsidRPr="00F53C49">
        <w:rPr>
          <w:rFonts w:ascii="Times New Roman" w:eastAsia="Times New Roman" w:hAnsi="Times New Roman" w:cs="Times New Roman"/>
          <w:sz w:val="24"/>
          <w:szCs w:val="24"/>
        </w:rPr>
        <w:fldChar w:fldCharType="end"/>
      </w:r>
      <w:r w:rsidR="0035135E" w:rsidRPr="00F53C49">
        <w:rPr>
          <w:rFonts w:ascii="Times New Roman" w:eastAsia="Times New Roman" w:hAnsi="Times New Roman" w:cs="Times New Roman"/>
          <w:sz w:val="24"/>
          <w:szCs w:val="24"/>
        </w:rPr>
        <w:t xml:space="preserve"> </w:t>
      </w:r>
      <w:r w:rsidR="00802215" w:rsidRPr="00F53C49">
        <w:rPr>
          <w:rFonts w:ascii="Times New Roman" w:eastAsia="Times New Roman" w:hAnsi="Times New Roman" w:cs="Times New Roman"/>
          <w:sz w:val="24"/>
          <w:szCs w:val="24"/>
        </w:rPr>
        <w:fldChar w:fldCharType="begin"/>
      </w:r>
      <w:r w:rsidR="00802215" w:rsidRPr="00F53C49">
        <w:rPr>
          <w:rFonts w:ascii="Times New Roman" w:eastAsia="Times New Roman" w:hAnsi="Times New Roman" w:cs="Times New Roman"/>
          <w:sz w:val="24"/>
          <w:szCs w:val="24"/>
        </w:rPr>
        <w:instrText xml:space="preserve"> ADDIN ZOTERO_ITEM CSL_CITATION {"citationID":"ByWdQmC5","properties":{"formattedCitation":"(17)","plainCitation":"(17)","noteIndex":0},"citationItems":[{"id":265,"uris":["http://zotero.org/users/local/X9q83aEH/items/7HQL9V6A"],"itemData":{"id":265,"type":"article-journal","container-title":"Medicine","issue":"4","journalAbbreviation":"Medicine","note":"publisher: LWW","page":"e13961","title":"Age, gender, and etiology differences of sports-related fractures in children and adolescents: A retrospective observational study","volume":"98","author":[{"family":"Wang","given":"Hongwei"},{"family":"Liu","given":"Huan"},{"family":"Wu","given":"Jun"},{"family":"Li","given":"Changqing"},{"family":"Zhou","given":"Yue"},{"family":"Liu","given":"Jun"},{"family":"Ou","given":"Lan"},{"family":"Xiang","given":"Liangbi"}],"issued":{"date-parts":[["2019"]]}}}],"schema":"https://github.com/citation-style-language/schema/raw/master/csl-citation.json"} </w:instrText>
      </w:r>
      <w:r w:rsidR="00802215" w:rsidRPr="00F53C49">
        <w:rPr>
          <w:rFonts w:ascii="Times New Roman" w:eastAsia="Times New Roman" w:hAnsi="Times New Roman" w:cs="Times New Roman"/>
          <w:sz w:val="24"/>
          <w:szCs w:val="24"/>
        </w:rPr>
        <w:fldChar w:fldCharType="separate"/>
      </w:r>
      <w:r w:rsidR="00802215" w:rsidRPr="00F53C49">
        <w:rPr>
          <w:rFonts w:ascii="Times New Roman" w:hAnsi="Times New Roman" w:cs="Times New Roman"/>
          <w:sz w:val="24"/>
          <w:szCs w:val="24"/>
        </w:rPr>
        <w:t>(17)</w:t>
      </w:r>
      <w:r w:rsidR="00802215" w:rsidRPr="00F53C49">
        <w:rPr>
          <w:rFonts w:ascii="Times New Roman" w:eastAsia="Times New Roman" w:hAnsi="Times New Roman" w:cs="Times New Roman"/>
          <w:sz w:val="24"/>
          <w:szCs w:val="24"/>
        </w:rPr>
        <w:fldChar w:fldCharType="end"/>
      </w:r>
      <w:r w:rsidRPr="00F53C49">
        <w:rPr>
          <w:rFonts w:ascii="Times New Roman" w:eastAsia="Times New Roman" w:hAnsi="Times New Roman" w:cs="Times New Roman"/>
          <w:sz w:val="24"/>
          <w:szCs w:val="24"/>
        </w:rPr>
        <w:t>indicating that tibial fractures are more prevalent in the younger, economically active population.</w:t>
      </w:r>
      <w:r w:rsidR="0076202D" w:rsidRPr="00F53C49">
        <w:rPr>
          <w:rFonts w:ascii="Times New Roman" w:eastAsia="Times New Roman" w:hAnsi="Times New Roman" w:cs="Times New Roman"/>
          <w:sz w:val="24"/>
          <w:szCs w:val="24"/>
        </w:rPr>
        <w:fldChar w:fldCharType="begin"/>
      </w:r>
      <w:r w:rsidR="0076202D" w:rsidRPr="00F53C49">
        <w:rPr>
          <w:rFonts w:ascii="Times New Roman" w:eastAsia="Times New Roman" w:hAnsi="Times New Roman" w:cs="Times New Roman"/>
          <w:sz w:val="24"/>
          <w:szCs w:val="24"/>
        </w:rPr>
        <w:instrText xml:space="preserve"> ADDIN ZOTERO_ITEM CSL_CITATION {"citationID":"nLfH2n86","properties":{"formattedCitation":"(18)","plainCitation":"(18)","noteIndex":0},"citationItems":[{"id":269,"uris":["http://zotero.org/users/local/X9q83aEH/items/GWYTL92A"],"itemData":{"id":269,"type":"article-journal","container-title":"Injury","ISSN":"0020-1383","issue":"4","journalAbbreviation":"Injury","note":"publisher: Elsevier","page":"746-750","title":"Incidence and epidemiology of tibial shaft fractures","volume":"46","author":[{"family":"Larsen","given":"Peter"},{"family":"Elsoe","given":"Rasmus"},{"family":"Hansen","given":"Sandra Hope"},{"family":"Graven-Nielsen","given":"Thomas"},{"family":"Laessoe","given":"Uffe"},{"family":"Rasmussen","given":"Sten"}],"issued":{"date-parts":[["2015"]]}}}],"schema":"https://github.com/citation-style-language/schema/raw/master/csl-citation.json"} </w:instrText>
      </w:r>
      <w:r w:rsidR="0076202D" w:rsidRPr="00F53C49">
        <w:rPr>
          <w:rFonts w:ascii="Times New Roman" w:eastAsia="Times New Roman" w:hAnsi="Times New Roman" w:cs="Times New Roman"/>
          <w:sz w:val="24"/>
          <w:szCs w:val="24"/>
        </w:rPr>
        <w:fldChar w:fldCharType="separate"/>
      </w:r>
      <w:r w:rsidR="0076202D" w:rsidRPr="00F53C49">
        <w:rPr>
          <w:rFonts w:ascii="Times New Roman" w:hAnsi="Times New Roman" w:cs="Times New Roman"/>
          <w:sz w:val="24"/>
          <w:szCs w:val="24"/>
        </w:rPr>
        <w:t>(18)</w:t>
      </w:r>
      <w:r w:rsidR="0076202D" w:rsidRPr="00F53C49">
        <w:rPr>
          <w:rFonts w:ascii="Times New Roman" w:eastAsia="Times New Roman" w:hAnsi="Times New Roman" w:cs="Times New Roman"/>
          <w:sz w:val="24"/>
          <w:szCs w:val="24"/>
        </w:rPr>
        <w:fldChar w:fldCharType="end"/>
      </w:r>
    </w:p>
    <w:p w14:paraId="049DA1DF" w14:textId="77777777" w:rsidR="008B6C16" w:rsidRPr="00F53C49" w:rsidRDefault="008B6C16" w:rsidP="008B6C16">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Closed fractures constituted the majority (80.7%) of cases, while open fractures represented 19.3%.</w:t>
      </w:r>
      <w:r w:rsidR="008670E7" w:rsidRPr="00F53C49">
        <w:rPr>
          <w:rFonts w:ascii="Times New Roman" w:eastAsia="Times New Roman" w:hAnsi="Times New Roman" w:cs="Times New Roman"/>
          <w:sz w:val="24"/>
          <w:szCs w:val="24"/>
        </w:rPr>
        <w:fldChar w:fldCharType="begin"/>
      </w:r>
      <w:r w:rsidR="008670E7" w:rsidRPr="00F53C49">
        <w:rPr>
          <w:rFonts w:ascii="Times New Roman" w:eastAsia="Times New Roman" w:hAnsi="Times New Roman" w:cs="Times New Roman"/>
          <w:sz w:val="24"/>
          <w:szCs w:val="24"/>
        </w:rPr>
        <w:instrText xml:space="preserve"> ADDIN ZOTERO_ITEM CSL_CITATION {"citationID":"GYO1cncG","properties":{"formattedCitation":"(19)","plainCitation":"(19)","noteIndex":0},"citationItems":[{"id":270,"uris":["http://zotero.org/users/local/X9q83aEH/items/3M2YP2P5"],"itemData":{"id":270,"type":"article-journal","container-title":"The Professional Medical Journal","ISSN":"2071-7733","issue":"01","journalAbbreviation":"The Professional Medical Journal","page":"75-81","title":"TIBIAL SHAFT FRACTURES;: EPIDEMIOLOGY, A 5-YEAR STUDY IN GHURKI TRUST TEACHING HOSPITAL, PAKISTAN.","volume":"24","author":[{"family":"Amin","given":"Muhammad Qazi"},{"family":"Ahmed","given":"Ashfaq"},{"family":"Imran","given":"Muhammad"},{"family":"Ahmed","given":"Naeem"},{"family":"Javed","given":"Shahzad"},{"family":"Aziz","given":"Amer"}],"issued":{"date-parts":[["2017"]]}}}],"schema":"https://github.com/citation-style-language/schema/raw/master/csl-citation.json"} </w:instrText>
      </w:r>
      <w:r w:rsidR="008670E7" w:rsidRPr="00F53C49">
        <w:rPr>
          <w:rFonts w:ascii="Times New Roman" w:eastAsia="Times New Roman" w:hAnsi="Times New Roman" w:cs="Times New Roman"/>
          <w:sz w:val="24"/>
          <w:szCs w:val="24"/>
        </w:rPr>
        <w:fldChar w:fldCharType="separate"/>
      </w:r>
      <w:r w:rsidR="008670E7" w:rsidRPr="00F53C49">
        <w:rPr>
          <w:rFonts w:ascii="Times New Roman" w:hAnsi="Times New Roman" w:cs="Times New Roman"/>
          <w:sz w:val="24"/>
          <w:szCs w:val="24"/>
        </w:rPr>
        <w:t>(19)</w:t>
      </w:r>
      <w:r w:rsidR="008670E7" w:rsidRPr="00F53C49">
        <w:rPr>
          <w:rFonts w:ascii="Times New Roman" w:eastAsia="Times New Roman" w:hAnsi="Times New Roman" w:cs="Times New Roman"/>
          <w:sz w:val="24"/>
          <w:szCs w:val="24"/>
        </w:rPr>
        <w:fldChar w:fldCharType="end"/>
      </w:r>
      <w:r w:rsidRPr="00F53C49">
        <w:rPr>
          <w:rFonts w:ascii="Times New Roman" w:eastAsia="Times New Roman" w:hAnsi="Times New Roman" w:cs="Times New Roman"/>
          <w:sz w:val="24"/>
          <w:szCs w:val="24"/>
        </w:rPr>
        <w:t xml:space="preserve"> Among open fractures, Gustilo-Anderson grade I and II fractures were more common than grade III fractures.</w:t>
      </w:r>
      <w:r w:rsidR="003D559B" w:rsidRPr="00F53C49">
        <w:rPr>
          <w:rFonts w:ascii="Times New Roman" w:eastAsia="Times New Roman" w:hAnsi="Times New Roman" w:cs="Times New Roman"/>
          <w:sz w:val="24"/>
          <w:szCs w:val="24"/>
        </w:rPr>
        <w:fldChar w:fldCharType="begin"/>
      </w:r>
      <w:r w:rsidR="003D559B" w:rsidRPr="00F53C49">
        <w:rPr>
          <w:rFonts w:ascii="Times New Roman" w:eastAsia="Times New Roman" w:hAnsi="Times New Roman" w:cs="Times New Roman"/>
          <w:sz w:val="24"/>
          <w:szCs w:val="24"/>
        </w:rPr>
        <w:instrText xml:space="preserve"> ADDIN ZOTERO_ITEM CSL_CITATION {"citationID":"RnKoSBWI","properties":{"formattedCitation":"(20)","plainCitation":"(20)","noteIndex":0},"citationItems":[{"id":271,"uris":["http://zotero.org/users/local/X9q83aEH/items/8KDJGUUQ"],"itemData":{"id":271,"type":"article-journal","container-title":"European Journal of Trauma and Emergency Surgery","ISSN":"1863-9933","journalAbbreviation":"European Journal of Trauma and Emergency Surgery","note":"publisher: Springer","page":"445-453","title":"Epidemiology of open tibia fractures in a population-based database: update on current risk factors and clinical implications","volume":"45","author":[{"family":"Weber","given":"Christian David"},{"family":"Hildebrand","given":"Frank"},{"family":"Kobbe","given":"Philipp"},{"family":"Lefering","given":"Rolf"},{"family":"Sellei","given":"Richard M"},{"family":"Pape","given":"Hans-Christoph"},{"literal":"TraumaRegister DGU"}],"issued":{"date-parts":[["2019"]]}}}],"schema":"https://github.com/citation-style-language/schema/raw/master/csl-citation.json"} </w:instrText>
      </w:r>
      <w:r w:rsidR="003D559B" w:rsidRPr="00F53C49">
        <w:rPr>
          <w:rFonts w:ascii="Times New Roman" w:eastAsia="Times New Roman" w:hAnsi="Times New Roman" w:cs="Times New Roman"/>
          <w:sz w:val="24"/>
          <w:szCs w:val="24"/>
        </w:rPr>
        <w:fldChar w:fldCharType="separate"/>
      </w:r>
      <w:r w:rsidR="003D559B" w:rsidRPr="00F53C49">
        <w:rPr>
          <w:rFonts w:ascii="Times New Roman" w:hAnsi="Times New Roman" w:cs="Times New Roman"/>
          <w:sz w:val="24"/>
          <w:szCs w:val="24"/>
        </w:rPr>
        <w:t>(20)</w:t>
      </w:r>
      <w:r w:rsidR="003D559B" w:rsidRPr="00F53C49">
        <w:rPr>
          <w:rFonts w:ascii="Times New Roman" w:eastAsia="Times New Roman" w:hAnsi="Times New Roman" w:cs="Times New Roman"/>
          <w:sz w:val="24"/>
          <w:szCs w:val="24"/>
        </w:rPr>
        <w:fldChar w:fldCharType="end"/>
      </w:r>
      <w:r w:rsidRPr="00F53C49">
        <w:rPr>
          <w:rFonts w:ascii="Times New Roman" w:eastAsia="Times New Roman" w:hAnsi="Times New Roman" w:cs="Times New Roman"/>
          <w:sz w:val="24"/>
          <w:szCs w:val="24"/>
        </w:rPr>
        <w:t xml:space="preserve"> This finding suggests that while high-energy trauma contributes significantly to tibial fractures, a substantial proportion of injuries still result in relatively low-grade open fractures. The high rate of distal-third fractures (56.6%) correlates with biomechanical vulnerability and exposure to direct impact forces in this region.</w:t>
      </w:r>
    </w:p>
    <w:p w14:paraId="2E57AD19" w14:textId="77777777" w:rsidR="008B6C16" w:rsidRPr="00F53C49" w:rsidRDefault="008B6C16" w:rsidP="008B6C16">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The mean time to surgery was 12.8 days, which is relatively longer than timelines reported in high-resource settings. Delayed surgical intervention in low-resource settings is often due to logistical challenges, availability of operating theaters, and resource limitations. Despite this delay, the overall nonunion rate was low (2.2%), highlighting the efficacy of SIGN nails in fracture stabilization and promoting union even in delayed presentations.</w:t>
      </w:r>
    </w:p>
    <w:p w14:paraId="74985DB0" w14:textId="77777777" w:rsidR="008B6C16" w:rsidRPr="00F53C49" w:rsidRDefault="008B6C16" w:rsidP="008B6C16">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Nonunion was significantly higher in open fractures (80% of nonunion cases; p&lt;0.05), underscoring the challenges of managing these injuries due to compromised vascularity, soft tissue damage, and infection risks. Infection</w:t>
      </w:r>
      <w:r w:rsidR="00616235">
        <w:rPr>
          <w:rFonts w:ascii="Times New Roman" w:eastAsia="Times New Roman" w:hAnsi="Times New Roman" w:cs="Times New Roman"/>
          <w:sz w:val="24"/>
          <w:szCs w:val="24"/>
        </w:rPr>
        <w:t xml:space="preserve"> was observed in approximately 4.</w:t>
      </w:r>
      <w:r w:rsidRPr="00F53C49">
        <w:rPr>
          <w:rFonts w:ascii="Times New Roman" w:eastAsia="Times New Roman" w:hAnsi="Times New Roman" w:cs="Times New Roman"/>
          <w:sz w:val="24"/>
          <w:szCs w:val="24"/>
        </w:rPr>
        <w:t xml:space="preserve">4% of cases, predominantly in open fractures (p&lt;0.05). These findings align with previous studies, where infection and nonunion are consistently reported as complications associated with open </w:t>
      </w:r>
      <w:r w:rsidR="005771F6" w:rsidRPr="00F53C49">
        <w:rPr>
          <w:rFonts w:ascii="Times New Roman" w:eastAsia="Times New Roman" w:hAnsi="Times New Roman" w:cs="Times New Roman"/>
          <w:sz w:val="24"/>
          <w:szCs w:val="24"/>
        </w:rPr>
        <w:t>tibia</w:t>
      </w:r>
      <w:r w:rsidRPr="00F53C49">
        <w:rPr>
          <w:rFonts w:ascii="Times New Roman" w:eastAsia="Times New Roman" w:hAnsi="Times New Roman" w:cs="Times New Roman"/>
          <w:sz w:val="24"/>
          <w:szCs w:val="24"/>
        </w:rPr>
        <w:t xml:space="preserve"> fractures.</w:t>
      </w:r>
    </w:p>
    <w:p w14:paraId="144F1F54" w14:textId="77777777" w:rsidR="008B6C16" w:rsidRPr="00F53C49" w:rsidRDefault="008B6C16" w:rsidP="008B6C16">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 xml:space="preserve">Closed reduction was performed in the majority of cases (83.4%), while open reduction was utilized in 16.6%. There was no statistically significant difference in nonunion rates between </w:t>
      </w:r>
      <w:r w:rsidRPr="00F53C49">
        <w:rPr>
          <w:rFonts w:ascii="Times New Roman" w:eastAsia="Times New Roman" w:hAnsi="Times New Roman" w:cs="Times New Roman"/>
          <w:sz w:val="24"/>
          <w:szCs w:val="24"/>
        </w:rPr>
        <w:lastRenderedPageBreak/>
        <w:t>open and closed reduction (p&gt;0.05), suggesting that both techniques, when appropriately indicated, can yield favorable outcomes. However, the decision for open reduction often reflects more complex fracture patterns a</w:t>
      </w:r>
      <w:r w:rsidR="00616235">
        <w:rPr>
          <w:rFonts w:ascii="Times New Roman" w:eastAsia="Times New Roman" w:hAnsi="Times New Roman" w:cs="Times New Roman"/>
          <w:sz w:val="24"/>
          <w:szCs w:val="24"/>
        </w:rPr>
        <w:t>nd associated failed closed reductions.</w:t>
      </w:r>
    </w:p>
    <w:p w14:paraId="3A718CB1" w14:textId="77777777" w:rsidR="008B6C16" w:rsidRPr="00F53C49" w:rsidRDefault="008B6C16" w:rsidP="008B6C16">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The most commonly used nail diameters were 9mm and 10mm, with 320mm being the most frequently used nail length (51.7%). This indicates a standardized approach to implant selection at ERRH, tailored to fracture type and patient anatomy.</w:t>
      </w:r>
    </w:p>
    <w:p w14:paraId="312F3E77" w14:textId="3AC75F29" w:rsidR="00F75B96" w:rsidRPr="00F53C49" w:rsidRDefault="008B6C16" w:rsidP="00717352">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 xml:space="preserve">The outcomes of this study reinforce the utility and reliability of SIGN nails in managing tibial fractures, particularly in resource-limited settings where access to intraoperative imaging is limited. The low rate of nonunion and acceptable infection rates </w:t>
      </w:r>
      <w:proofErr w:type="gramStart"/>
      <w:r w:rsidRPr="00F53C49">
        <w:rPr>
          <w:rFonts w:ascii="Times New Roman" w:eastAsia="Times New Roman" w:hAnsi="Times New Roman" w:cs="Times New Roman"/>
          <w:sz w:val="24"/>
          <w:szCs w:val="24"/>
        </w:rPr>
        <w:t>highlight</w:t>
      </w:r>
      <w:proofErr w:type="gramEnd"/>
      <w:r w:rsidRPr="00F53C49">
        <w:rPr>
          <w:rFonts w:ascii="Times New Roman" w:eastAsia="Times New Roman" w:hAnsi="Times New Roman" w:cs="Times New Roman"/>
          <w:sz w:val="24"/>
          <w:szCs w:val="24"/>
        </w:rPr>
        <w:t xml:space="preserve"> the effectiveness of this system in promoting fracture heali</w:t>
      </w:r>
      <w:r w:rsidR="00717352" w:rsidRPr="00F53C49">
        <w:rPr>
          <w:rFonts w:ascii="Times New Roman" w:eastAsia="Times New Roman" w:hAnsi="Times New Roman" w:cs="Times New Roman"/>
          <w:sz w:val="24"/>
          <w:szCs w:val="24"/>
        </w:rPr>
        <w:t>ng and minimizing complications</w:t>
      </w:r>
      <w:r w:rsidR="003D2557">
        <w:rPr>
          <w:rFonts w:ascii="Times New Roman" w:eastAsia="Times New Roman" w:hAnsi="Times New Roman" w:cs="Times New Roman"/>
          <w:sz w:val="24"/>
          <w:szCs w:val="24"/>
        </w:rPr>
        <w:t>.</w:t>
      </w:r>
    </w:p>
    <w:p w14:paraId="7C7C1EBD" w14:textId="77777777" w:rsidR="009A157B" w:rsidRPr="00F53C49" w:rsidRDefault="009A157B" w:rsidP="00717352">
      <w:pPr>
        <w:spacing w:before="100" w:beforeAutospacing="1" w:after="100" w:afterAutospacing="1" w:line="240" w:lineRule="auto"/>
        <w:rPr>
          <w:rFonts w:ascii="Times New Roman" w:eastAsia="Times New Roman" w:hAnsi="Times New Roman" w:cs="Times New Roman"/>
          <w:sz w:val="24"/>
          <w:szCs w:val="24"/>
        </w:rPr>
      </w:pPr>
    </w:p>
    <w:p w14:paraId="40B42BC0" w14:textId="77777777" w:rsidR="009A157B" w:rsidRPr="00F53C49" w:rsidRDefault="009A157B" w:rsidP="009A157B">
      <w:pPr>
        <w:spacing w:before="100" w:beforeAutospacing="1" w:after="100" w:afterAutospacing="1" w:line="240" w:lineRule="auto"/>
        <w:outlineLvl w:val="2"/>
        <w:rPr>
          <w:rFonts w:ascii="Times New Roman" w:eastAsia="Times New Roman" w:hAnsi="Times New Roman" w:cs="Times New Roman"/>
          <w:b/>
          <w:bCs/>
          <w:sz w:val="24"/>
          <w:szCs w:val="24"/>
        </w:rPr>
      </w:pPr>
      <w:r w:rsidRPr="00F53C49">
        <w:rPr>
          <w:rFonts w:ascii="Times New Roman" w:eastAsia="Times New Roman" w:hAnsi="Times New Roman" w:cs="Times New Roman"/>
          <w:b/>
          <w:bCs/>
          <w:sz w:val="24"/>
          <w:szCs w:val="24"/>
        </w:rPr>
        <w:t>Conclusion</w:t>
      </w:r>
    </w:p>
    <w:p w14:paraId="5AFF3E96" w14:textId="77777777" w:rsidR="008B6C16" w:rsidRPr="00F53C49" w:rsidRDefault="009A157B" w:rsidP="006C255B">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SIGN intramedullary nailing is an effective and reliable treatment modality for tibial fractures in resource-limited settings. While open fractures remain a challenge due to higher risks of infection and nonunion, the overall outcomes in this study are encouraging. Future research should focus on long-term functional outcomes and patient-reported satisfaction to further strengthen evidence supporting the use of SIGN nails in tibial fracture management.</w:t>
      </w:r>
    </w:p>
    <w:p w14:paraId="0D10F888" w14:textId="77777777" w:rsidR="008B6C16" w:rsidRDefault="008B6C16" w:rsidP="006C255B">
      <w:pPr>
        <w:spacing w:before="100" w:beforeAutospacing="1" w:after="100" w:afterAutospacing="1" w:line="240" w:lineRule="auto"/>
        <w:rPr>
          <w:rFonts w:ascii="Times New Roman" w:eastAsia="Times New Roman" w:hAnsi="Times New Roman" w:cs="Times New Roman"/>
          <w:sz w:val="24"/>
          <w:szCs w:val="24"/>
        </w:rPr>
      </w:pPr>
    </w:p>
    <w:p w14:paraId="5F1B2C6E" w14:textId="77777777" w:rsidR="009D616D" w:rsidRDefault="009D616D" w:rsidP="006C255B">
      <w:pPr>
        <w:spacing w:before="100" w:beforeAutospacing="1" w:after="100" w:afterAutospacing="1" w:line="240" w:lineRule="auto"/>
        <w:rPr>
          <w:rFonts w:ascii="Times New Roman" w:eastAsia="Times New Roman" w:hAnsi="Times New Roman" w:cs="Times New Roman"/>
          <w:sz w:val="24"/>
          <w:szCs w:val="24"/>
        </w:rPr>
      </w:pPr>
    </w:p>
    <w:p w14:paraId="30846C8D" w14:textId="77777777" w:rsidR="009D616D" w:rsidRPr="00F53C49" w:rsidRDefault="009D616D" w:rsidP="006C255B">
      <w:pPr>
        <w:spacing w:before="100" w:beforeAutospacing="1" w:after="100" w:afterAutospacing="1" w:line="240" w:lineRule="auto"/>
        <w:rPr>
          <w:rFonts w:ascii="Times New Roman" w:eastAsia="Times New Roman" w:hAnsi="Times New Roman" w:cs="Times New Roman"/>
          <w:sz w:val="24"/>
          <w:szCs w:val="24"/>
        </w:rPr>
      </w:pPr>
    </w:p>
    <w:p w14:paraId="634528F9" w14:textId="77777777" w:rsidR="006C255B" w:rsidRPr="00F53C49" w:rsidRDefault="006C255B" w:rsidP="006C255B">
      <w:pPr>
        <w:spacing w:before="100" w:beforeAutospacing="1" w:after="100" w:afterAutospacing="1" w:line="240" w:lineRule="auto"/>
        <w:outlineLvl w:val="2"/>
        <w:rPr>
          <w:rFonts w:ascii="Times New Roman" w:eastAsia="Times New Roman" w:hAnsi="Times New Roman" w:cs="Times New Roman"/>
          <w:b/>
          <w:bCs/>
          <w:sz w:val="24"/>
          <w:szCs w:val="24"/>
        </w:rPr>
      </w:pPr>
      <w:r w:rsidRPr="00F53C49">
        <w:rPr>
          <w:rFonts w:ascii="Times New Roman" w:eastAsia="Times New Roman" w:hAnsi="Times New Roman" w:cs="Times New Roman"/>
          <w:b/>
          <w:bCs/>
          <w:sz w:val="24"/>
          <w:szCs w:val="24"/>
        </w:rPr>
        <w:t>Limitations</w:t>
      </w:r>
    </w:p>
    <w:p w14:paraId="6F41CACC" w14:textId="77777777" w:rsidR="00B1542A" w:rsidRPr="00A52F43" w:rsidRDefault="006C255B" w:rsidP="00A52F43">
      <w:pPr>
        <w:spacing w:before="100" w:beforeAutospacing="1" w:after="100" w:afterAutospacing="1" w:line="240" w:lineRule="auto"/>
        <w:rPr>
          <w:rFonts w:ascii="Times New Roman" w:eastAsia="Times New Roman" w:hAnsi="Times New Roman" w:cs="Times New Roman"/>
          <w:sz w:val="24"/>
          <w:szCs w:val="24"/>
        </w:rPr>
      </w:pPr>
      <w:r w:rsidRPr="00F53C49">
        <w:rPr>
          <w:rFonts w:ascii="Times New Roman" w:eastAsia="Times New Roman" w:hAnsi="Times New Roman" w:cs="Times New Roman"/>
          <w:sz w:val="24"/>
          <w:szCs w:val="24"/>
        </w:rPr>
        <w:t>This study's retrospective design introduces inherent biases, including reliance on recorded data, which may lack completeness. Additionally, variables such as comorbidities, smoking status, and fracture classification details (e.g., AO/OTA classification) were not included.</w:t>
      </w:r>
    </w:p>
    <w:p w14:paraId="4A0DD4FE" w14:textId="77777777" w:rsidR="00A52F43" w:rsidRPr="00144443" w:rsidRDefault="00A52F43" w:rsidP="00A52F43">
      <w:pPr>
        <w:rPr>
          <w:rFonts w:ascii="Times New Roman" w:hAnsi="Times New Roman" w:cs="Times New Roman"/>
          <w:b/>
          <w:bCs/>
          <w:sz w:val="24"/>
          <w:szCs w:val="24"/>
        </w:rPr>
      </w:pPr>
      <w:r w:rsidRPr="00144443">
        <w:rPr>
          <w:rFonts w:ascii="Times New Roman" w:hAnsi="Times New Roman" w:cs="Times New Roman"/>
          <w:b/>
          <w:bCs/>
          <w:sz w:val="24"/>
          <w:szCs w:val="24"/>
        </w:rPr>
        <w:t xml:space="preserve">Acknowledgment </w:t>
      </w:r>
    </w:p>
    <w:p w14:paraId="0FB0E8DF" w14:textId="77777777" w:rsidR="00A52F43" w:rsidRDefault="00A52F43" w:rsidP="00A52F43">
      <w:pPr>
        <w:spacing w:before="100" w:beforeAutospacing="1" w:after="100" w:afterAutospacing="1" w:line="240" w:lineRule="auto"/>
        <w:rPr>
          <w:rFonts w:ascii="Times New Roman" w:eastAsia="Times New Roman" w:hAnsi="Times New Roman" w:cs="Times New Roman"/>
          <w:sz w:val="24"/>
          <w:szCs w:val="24"/>
        </w:rPr>
      </w:pPr>
      <w:r w:rsidRPr="00144443">
        <w:rPr>
          <w:rFonts w:ascii="Times New Roman" w:eastAsia="Times New Roman" w:hAnsi="Times New Roman" w:cs="Times New Roman"/>
          <w:sz w:val="24"/>
          <w:szCs w:val="24"/>
        </w:rPr>
        <w:t>I would like to thank the SIGN organization for generously providing us with free implant sets and implant refills around the clock, as well as granting access to their surgical online database for use in our research. I am also deeply grateful to Dr. Samuel R. Baker for facilitating the first SIGN nail services at our institute—this would not have been possible without his invaluable support. Finally, I extend my sincere appreciation to all the co-authors for their valuable contributions to this work.</w:t>
      </w:r>
    </w:p>
    <w:p w14:paraId="10E26943" w14:textId="77777777" w:rsidR="00A52F43" w:rsidRPr="00144443" w:rsidRDefault="00A52F43" w:rsidP="00A52F43">
      <w:pPr>
        <w:spacing w:before="100" w:beforeAutospacing="1" w:after="100" w:afterAutospacing="1" w:line="240" w:lineRule="auto"/>
        <w:rPr>
          <w:rFonts w:ascii="Times New Roman" w:eastAsia="Times New Roman" w:hAnsi="Times New Roman" w:cs="Times New Roman"/>
          <w:sz w:val="24"/>
          <w:szCs w:val="24"/>
        </w:rPr>
      </w:pPr>
    </w:p>
    <w:p w14:paraId="58ECF64C" w14:textId="77777777" w:rsidR="00A52F43" w:rsidRDefault="00A52F43" w:rsidP="00A52F43">
      <w:pPr>
        <w:rPr>
          <w:rFonts w:ascii="Times New Roman" w:hAnsi="Times New Roman" w:cs="Times New Roman"/>
          <w:b/>
          <w:bCs/>
          <w:sz w:val="24"/>
          <w:szCs w:val="24"/>
        </w:rPr>
      </w:pPr>
      <w:r w:rsidRPr="00A52F43">
        <w:rPr>
          <w:rFonts w:ascii="Times New Roman" w:hAnsi="Times New Roman" w:cs="Times New Roman"/>
          <w:b/>
          <w:bCs/>
          <w:sz w:val="24"/>
          <w:szCs w:val="24"/>
        </w:rPr>
        <w:lastRenderedPageBreak/>
        <w:t xml:space="preserve">Disclosure statement </w:t>
      </w:r>
    </w:p>
    <w:p w14:paraId="15B19BFA" w14:textId="77777777" w:rsidR="00A52F43" w:rsidRPr="00A52F43" w:rsidRDefault="00A52F43" w:rsidP="00A52F43">
      <w:pPr>
        <w:rPr>
          <w:rFonts w:ascii="Times New Roman" w:hAnsi="Times New Roman" w:cs="Times New Roman"/>
          <w:b/>
          <w:bCs/>
          <w:sz w:val="24"/>
          <w:szCs w:val="24"/>
        </w:rPr>
      </w:pPr>
      <w:r w:rsidRPr="00A52F43">
        <w:rPr>
          <w:rFonts w:ascii="Times New Roman" w:hAnsi="Times New Roman" w:cs="Times New Roman"/>
          <w:sz w:val="24"/>
          <w:szCs w:val="24"/>
          <w:shd w:val="clear" w:color="auto" w:fill="FFFFFF"/>
        </w:rPr>
        <w:t>The author declares that he has no relevant or material financial interests that relate to the research described in this paper</w:t>
      </w:r>
    </w:p>
    <w:p w14:paraId="59B97B8B" w14:textId="77777777" w:rsidR="0025545A" w:rsidRPr="00F53C49" w:rsidRDefault="0025545A" w:rsidP="0025545A">
      <w:pPr>
        <w:autoSpaceDE w:val="0"/>
        <w:autoSpaceDN w:val="0"/>
        <w:adjustRightInd w:val="0"/>
        <w:spacing w:after="0" w:line="240" w:lineRule="auto"/>
        <w:rPr>
          <w:rFonts w:ascii="Times New Roman" w:hAnsi="Times New Roman" w:cs="Times New Roman"/>
          <w:sz w:val="24"/>
          <w:szCs w:val="24"/>
        </w:rPr>
      </w:pPr>
    </w:p>
    <w:tbl>
      <w:tblPr>
        <w:tblW w:w="657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77"/>
      </w:tblGrid>
      <w:tr w:rsidR="0025545A" w:rsidRPr="00F53C49" w14:paraId="1EF64E45" w14:textId="77777777" w:rsidTr="001757A8">
        <w:trPr>
          <w:cantSplit/>
        </w:trPr>
        <w:tc>
          <w:tcPr>
            <w:tcW w:w="6577" w:type="dxa"/>
            <w:tcBorders>
              <w:top w:val="nil"/>
              <w:left w:val="nil"/>
              <w:bottom w:val="nil"/>
              <w:right w:val="nil"/>
            </w:tcBorders>
            <w:shd w:val="clear" w:color="auto" w:fill="FFFFFF"/>
          </w:tcPr>
          <w:p w14:paraId="3BC56667" w14:textId="77777777" w:rsidR="0025545A" w:rsidRPr="00F53C49" w:rsidRDefault="0025545A" w:rsidP="0025545A">
            <w:pPr>
              <w:autoSpaceDE w:val="0"/>
              <w:autoSpaceDN w:val="0"/>
              <w:adjustRightInd w:val="0"/>
              <w:spacing w:after="0" w:line="320" w:lineRule="atLeast"/>
              <w:ind w:left="60" w:right="60"/>
              <w:jc w:val="center"/>
              <w:rPr>
                <w:rFonts w:ascii="Times New Roman" w:hAnsi="Times New Roman" w:cs="Times New Roman"/>
                <w:color w:val="000000"/>
                <w:sz w:val="24"/>
                <w:szCs w:val="24"/>
              </w:rPr>
            </w:pPr>
          </w:p>
        </w:tc>
      </w:tr>
      <w:tr w:rsidR="00A52F43" w:rsidRPr="00F53C49" w14:paraId="36E726D1" w14:textId="77777777" w:rsidTr="001757A8">
        <w:trPr>
          <w:cantSplit/>
        </w:trPr>
        <w:tc>
          <w:tcPr>
            <w:tcW w:w="6577" w:type="dxa"/>
            <w:tcBorders>
              <w:top w:val="nil"/>
              <w:left w:val="nil"/>
              <w:bottom w:val="nil"/>
              <w:right w:val="nil"/>
            </w:tcBorders>
            <w:shd w:val="clear" w:color="auto" w:fill="FFFFFF"/>
          </w:tcPr>
          <w:p w14:paraId="6A25602A" w14:textId="77777777" w:rsidR="00A52F43" w:rsidRPr="00F53C49" w:rsidRDefault="00A52F43" w:rsidP="0025545A">
            <w:pPr>
              <w:autoSpaceDE w:val="0"/>
              <w:autoSpaceDN w:val="0"/>
              <w:adjustRightInd w:val="0"/>
              <w:spacing w:after="0" w:line="320" w:lineRule="atLeast"/>
              <w:ind w:left="60" w:right="60"/>
              <w:jc w:val="center"/>
              <w:rPr>
                <w:rFonts w:ascii="Times New Roman" w:hAnsi="Times New Roman" w:cs="Times New Roman"/>
                <w:color w:val="000000"/>
                <w:sz w:val="24"/>
                <w:szCs w:val="24"/>
              </w:rPr>
            </w:pPr>
          </w:p>
        </w:tc>
      </w:tr>
    </w:tbl>
    <w:p w14:paraId="5CC8E78E" w14:textId="77777777" w:rsidR="00A52F43" w:rsidRDefault="00A52F43" w:rsidP="00802215">
      <w:pPr>
        <w:rPr>
          <w:rFonts w:ascii="Times New Roman" w:hAnsi="Times New Roman" w:cs="Times New Roman"/>
          <w:sz w:val="24"/>
          <w:szCs w:val="24"/>
        </w:rPr>
      </w:pPr>
    </w:p>
    <w:p w14:paraId="2268254E" w14:textId="77777777" w:rsidR="00A52F43" w:rsidRDefault="00A52F43" w:rsidP="00802215">
      <w:pPr>
        <w:rPr>
          <w:rFonts w:ascii="Times New Roman" w:hAnsi="Times New Roman" w:cs="Times New Roman"/>
          <w:sz w:val="24"/>
          <w:szCs w:val="24"/>
        </w:rPr>
      </w:pPr>
    </w:p>
    <w:p w14:paraId="106BD856" w14:textId="77777777" w:rsidR="00A52F43" w:rsidRDefault="00A52F43" w:rsidP="00802215">
      <w:pPr>
        <w:rPr>
          <w:rFonts w:ascii="Times New Roman" w:hAnsi="Times New Roman" w:cs="Times New Roman"/>
          <w:sz w:val="24"/>
          <w:szCs w:val="24"/>
        </w:rPr>
      </w:pPr>
    </w:p>
    <w:p w14:paraId="14571B29" w14:textId="77777777" w:rsidR="00A52F43" w:rsidRDefault="00A52F43" w:rsidP="00802215">
      <w:pPr>
        <w:rPr>
          <w:rFonts w:ascii="Times New Roman" w:hAnsi="Times New Roman" w:cs="Times New Roman"/>
          <w:sz w:val="24"/>
          <w:szCs w:val="24"/>
        </w:rPr>
      </w:pPr>
    </w:p>
    <w:p w14:paraId="6CB9A50C" w14:textId="77777777" w:rsidR="00A52F43" w:rsidRDefault="00A52F43" w:rsidP="00802215">
      <w:pPr>
        <w:rPr>
          <w:rFonts w:ascii="Times New Roman" w:hAnsi="Times New Roman" w:cs="Times New Roman"/>
          <w:sz w:val="24"/>
          <w:szCs w:val="24"/>
        </w:rPr>
      </w:pPr>
    </w:p>
    <w:p w14:paraId="28FD9D32" w14:textId="77777777" w:rsidR="00A52F43" w:rsidRDefault="00A52F43" w:rsidP="00802215">
      <w:pPr>
        <w:rPr>
          <w:rFonts w:ascii="Times New Roman" w:hAnsi="Times New Roman" w:cs="Times New Roman"/>
          <w:sz w:val="24"/>
          <w:szCs w:val="24"/>
        </w:rPr>
      </w:pPr>
    </w:p>
    <w:p w14:paraId="696A2E91" w14:textId="77777777" w:rsidR="00A52F43" w:rsidRDefault="00A52F43" w:rsidP="00802215">
      <w:pPr>
        <w:rPr>
          <w:rFonts w:ascii="Times New Roman" w:hAnsi="Times New Roman" w:cs="Times New Roman"/>
          <w:sz w:val="24"/>
          <w:szCs w:val="24"/>
        </w:rPr>
      </w:pPr>
    </w:p>
    <w:p w14:paraId="298957B4" w14:textId="77777777" w:rsidR="00A52F43" w:rsidRDefault="00A52F43" w:rsidP="00802215">
      <w:pPr>
        <w:rPr>
          <w:rFonts w:ascii="Times New Roman" w:hAnsi="Times New Roman" w:cs="Times New Roman"/>
          <w:sz w:val="24"/>
          <w:szCs w:val="24"/>
        </w:rPr>
      </w:pPr>
    </w:p>
    <w:p w14:paraId="14F664DE" w14:textId="77777777" w:rsidR="00A52F43" w:rsidRDefault="00A52F43" w:rsidP="00802215">
      <w:pPr>
        <w:rPr>
          <w:rFonts w:ascii="Times New Roman" w:hAnsi="Times New Roman" w:cs="Times New Roman"/>
          <w:sz w:val="24"/>
          <w:szCs w:val="24"/>
        </w:rPr>
      </w:pPr>
    </w:p>
    <w:p w14:paraId="4B884F45" w14:textId="77777777" w:rsidR="00A52F43" w:rsidRPr="00F53C49" w:rsidRDefault="00A52F43" w:rsidP="00802215">
      <w:pPr>
        <w:rPr>
          <w:rFonts w:ascii="Times New Roman" w:hAnsi="Times New Roman" w:cs="Times New Roman"/>
          <w:sz w:val="24"/>
          <w:szCs w:val="24"/>
        </w:rPr>
      </w:pPr>
    </w:p>
    <w:p w14:paraId="4755F3DD" w14:textId="77777777" w:rsidR="00802215" w:rsidRPr="00F53C49" w:rsidRDefault="00802215" w:rsidP="00802215">
      <w:pPr>
        <w:rPr>
          <w:rFonts w:ascii="Times New Roman" w:hAnsi="Times New Roman" w:cs="Times New Roman"/>
          <w:sz w:val="24"/>
          <w:szCs w:val="24"/>
        </w:rPr>
      </w:pPr>
    </w:p>
    <w:p w14:paraId="47795168" w14:textId="77777777" w:rsidR="00802215" w:rsidRPr="00F53C49" w:rsidRDefault="00802215" w:rsidP="00802215">
      <w:pPr>
        <w:rPr>
          <w:rFonts w:ascii="Times New Roman" w:hAnsi="Times New Roman" w:cs="Times New Roman"/>
          <w:b/>
          <w:bCs/>
          <w:sz w:val="24"/>
          <w:szCs w:val="24"/>
        </w:rPr>
      </w:pPr>
      <w:r w:rsidRPr="00F53C49">
        <w:rPr>
          <w:rFonts w:ascii="Times New Roman" w:hAnsi="Times New Roman" w:cs="Times New Roman"/>
          <w:b/>
          <w:bCs/>
          <w:sz w:val="24"/>
          <w:szCs w:val="24"/>
        </w:rPr>
        <w:t xml:space="preserve">References </w:t>
      </w:r>
    </w:p>
    <w:p w14:paraId="1434E0BF" w14:textId="7C2365FA" w:rsidR="003D559B" w:rsidRPr="00F53C49" w:rsidRDefault="00802215"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fldChar w:fldCharType="begin"/>
      </w:r>
      <w:r w:rsidRPr="00F53C49">
        <w:rPr>
          <w:rFonts w:ascii="Times New Roman" w:hAnsi="Times New Roman" w:cs="Times New Roman"/>
          <w:sz w:val="24"/>
          <w:szCs w:val="24"/>
        </w:rPr>
        <w:instrText xml:space="preserve"> ADDIN ZOTERO_BIBL {"uncited":[],"omitted":[],"custom":[]} CSL_BIBLIOGRAPHY </w:instrText>
      </w:r>
      <w:r w:rsidRPr="00F53C49">
        <w:rPr>
          <w:rFonts w:ascii="Times New Roman" w:hAnsi="Times New Roman" w:cs="Times New Roman"/>
          <w:sz w:val="24"/>
          <w:szCs w:val="24"/>
        </w:rPr>
        <w:fldChar w:fldCharType="separate"/>
      </w:r>
      <w:r w:rsidR="003D559B" w:rsidRPr="00F53C49">
        <w:rPr>
          <w:rFonts w:ascii="Times New Roman" w:hAnsi="Times New Roman" w:cs="Times New Roman"/>
          <w:sz w:val="24"/>
          <w:szCs w:val="24"/>
        </w:rPr>
        <w:t>1.</w:t>
      </w:r>
      <w:r w:rsidR="003D559B" w:rsidRPr="00F53C49">
        <w:rPr>
          <w:rFonts w:ascii="Times New Roman" w:hAnsi="Times New Roman" w:cs="Times New Roman"/>
          <w:sz w:val="24"/>
          <w:szCs w:val="24"/>
        </w:rPr>
        <w:tab/>
      </w:r>
      <w:r w:rsidR="00B00170" w:rsidRPr="00B00170">
        <w:rPr>
          <w:rFonts w:ascii="Times New Roman" w:hAnsi="Times New Roman" w:cs="Times New Roman"/>
          <w:sz w:val="24"/>
          <w:szCs w:val="24"/>
        </w:rPr>
        <w:t>Peden, M., McGee, K., &amp; Sharma, G. (2002). The injury chart book: A graphical overview of the global burden of injuries. World Health Organization. https://www.who.int/publications/i/item/the-injury-chart-book-a-graphical-overview-of-the-global-burden-of-injuries</w:t>
      </w:r>
      <w:r w:rsidR="003D559B" w:rsidRPr="00F53C49">
        <w:rPr>
          <w:rFonts w:ascii="Times New Roman" w:hAnsi="Times New Roman" w:cs="Times New Roman"/>
          <w:sz w:val="24"/>
          <w:szCs w:val="24"/>
        </w:rPr>
        <w:t xml:space="preserve"> </w:t>
      </w:r>
    </w:p>
    <w:p w14:paraId="4B9EAA52" w14:textId="3DF5806A"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2.</w:t>
      </w:r>
      <w:r w:rsidRPr="00F53C49">
        <w:rPr>
          <w:rFonts w:ascii="Times New Roman" w:hAnsi="Times New Roman" w:cs="Times New Roman"/>
          <w:sz w:val="24"/>
          <w:szCs w:val="24"/>
        </w:rPr>
        <w:tab/>
      </w:r>
      <w:r w:rsidR="007A2177" w:rsidRPr="007A2177">
        <w:rPr>
          <w:rFonts w:ascii="Times New Roman" w:hAnsi="Times New Roman" w:cs="Times New Roman"/>
          <w:sz w:val="24"/>
          <w:szCs w:val="24"/>
        </w:rPr>
        <w:t>Gosselin, R. A., Spiegel, D. A., Coughlin, R., &amp; Zirkle, L. G. (2009). Injuries: the neglected burden in developing countries. Bulletin of the World Health Organization, 87(4), 246–246a. https://doi.org/10.2471/BLT.08.052290</w:t>
      </w:r>
      <w:r w:rsidRPr="00F53C49">
        <w:rPr>
          <w:rFonts w:ascii="Times New Roman" w:hAnsi="Times New Roman" w:cs="Times New Roman"/>
          <w:sz w:val="24"/>
          <w:szCs w:val="24"/>
        </w:rPr>
        <w:t xml:space="preserve"> </w:t>
      </w:r>
    </w:p>
    <w:p w14:paraId="20F8E8B4" w14:textId="387E7EAE"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3.</w:t>
      </w:r>
      <w:r w:rsidRPr="00F53C49">
        <w:rPr>
          <w:rFonts w:ascii="Times New Roman" w:hAnsi="Times New Roman" w:cs="Times New Roman"/>
          <w:sz w:val="24"/>
          <w:szCs w:val="24"/>
        </w:rPr>
        <w:tab/>
      </w:r>
      <w:r w:rsidR="007A2177" w:rsidRPr="007A2177">
        <w:rPr>
          <w:rFonts w:ascii="Times New Roman" w:hAnsi="Times New Roman" w:cs="Times New Roman"/>
          <w:sz w:val="24"/>
          <w:szCs w:val="24"/>
        </w:rPr>
        <w:t>Stewart, K. A. A., Groen, R. S., Kamara, T. B., Farahzad, M. M., Samai, M., Cassidy, L. D., Kushner, A. L., &amp; Wren, S. M. (2013). Traumatic injuries in developing countries: Report from a nationwide cross-sectional survey of Sierra Leone. JAMA Surgery, 148(5), 463–469. https://doi.org/10.1001/jamasurg.2013.1341</w:t>
      </w:r>
      <w:r w:rsidRPr="00F53C49">
        <w:rPr>
          <w:rFonts w:ascii="Times New Roman" w:hAnsi="Times New Roman" w:cs="Times New Roman"/>
          <w:sz w:val="24"/>
          <w:szCs w:val="24"/>
        </w:rPr>
        <w:t xml:space="preserve"> </w:t>
      </w:r>
    </w:p>
    <w:p w14:paraId="0803FDDD" w14:textId="64B3A949"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4.</w:t>
      </w:r>
      <w:r w:rsidRPr="00F53C49">
        <w:rPr>
          <w:rFonts w:ascii="Times New Roman" w:hAnsi="Times New Roman" w:cs="Times New Roman"/>
          <w:sz w:val="24"/>
          <w:szCs w:val="24"/>
        </w:rPr>
        <w:tab/>
      </w:r>
      <w:r w:rsidR="007A2177" w:rsidRPr="007A2177">
        <w:rPr>
          <w:rFonts w:ascii="Times New Roman" w:hAnsi="Times New Roman" w:cs="Times New Roman"/>
          <w:sz w:val="24"/>
          <w:szCs w:val="24"/>
        </w:rPr>
        <w:t>Azar, F. M., Canale, S. T., &amp; Beaty, J. H. (2020). Campbell’s operative orthopaedics. Elsevier Health Sciences. https://www.elsevier.com/books/campbells-operative-orthopaedics/azar/978-0-323-67217-7</w:t>
      </w:r>
      <w:r w:rsidRPr="00F53C49">
        <w:rPr>
          <w:rFonts w:ascii="Times New Roman" w:hAnsi="Times New Roman" w:cs="Times New Roman"/>
          <w:sz w:val="24"/>
          <w:szCs w:val="24"/>
        </w:rPr>
        <w:t xml:space="preserve"> </w:t>
      </w:r>
    </w:p>
    <w:p w14:paraId="1C2EAACE" w14:textId="74DE2A6A"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lastRenderedPageBreak/>
        <w:t>5.</w:t>
      </w:r>
      <w:r w:rsidRPr="00F53C49">
        <w:rPr>
          <w:rFonts w:ascii="Times New Roman" w:hAnsi="Times New Roman" w:cs="Times New Roman"/>
          <w:sz w:val="24"/>
          <w:szCs w:val="24"/>
        </w:rPr>
        <w:tab/>
      </w:r>
      <w:r w:rsidR="007A2177" w:rsidRPr="007A2177">
        <w:rPr>
          <w:rFonts w:ascii="Times New Roman" w:hAnsi="Times New Roman" w:cs="Times New Roman"/>
          <w:sz w:val="24"/>
          <w:szCs w:val="24"/>
        </w:rPr>
        <w:t>Johner, R., Stäubli, H. U., Gunst, M., &amp; Cordey, J. (2000). The point of view of the clinician: A prospective study of the mechanism of accidents and the morphology of tibial and fibular shaft fractures. Injury. https://doi.org/10.1016/s0020-1383(00)80031-5</w:t>
      </w:r>
      <w:r w:rsidRPr="00F53C49">
        <w:rPr>
          <w:rFonts w:ascii="Times New Roman" w:hAnsi="Times New Roman" w:cs="Times New Roman"/>
          <w:sz w:val="24"/>
          <w:szCs w:val="24"/>
        </w:rPr>
        <w:t xml:space="preserve"> </w:t>
      </w:r>
    </w:p>
    <w:p w14:paraId="455B580F" w14:textId="44DB9734"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6.</w:t>
      </w:r>
      <w:r w:rsidRPr="00F53C49">
        <w:rPr>
          <w:rFonts w:ascii="Times New Roman" w:hAnsi="Times New Roman" w:cs="Times New Roman"/>
          <w:sz w:val="24"/>
          <w:szCs w:val="24"/>
        </w:rPr>
        <w:tab/>
      </w:r>
      <w:r w:rsidR="007A2177" w:rsidRPr="007A2177">
        <w:rPr>
          <w:rFonts w:ascii="Times New Roman" w:hAnsi="Times New Roman" w:cs="Times New Roman"/>
          <w:sz w:val="24"/>
          <w:szCs w:val="24"/>
        </w:rPr>
        <w:t>Larsen, P., Elsoe, R., Hansen, S. H., Graven-Nielsen, T., Laessoe, U., &amp; Rasmussen, S. (2015). Incidence and epidemiology of tibial shaft fractures. Injury. https://doi.org/10.1016/j.injury.2014.12.027</w:t>
      </w:r>
      <w:r w:rsidRPr="00F53C49">
        <w:rPr>
          <w:rFonts w:ascii="Times New Roman" w:hAnsi="Times New Roman" w:cs="Times New Roman"/>
          <w:sz w:val="24"/>
          <w:szCs w:val="24"/>
        </w:rPr>
        <w:t xml:space="preserve"> </w:t>
      </w:r>
    </w:p>
    <w:p w14:paraId="5C4E0C44" w14:textId="2F5CFA54"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7.</w:t>
      </w:r>
      <w:r w:rsidRPr="00F53C49">
        <w:rPr>
          <w:rFonts w:ascii="Times New Roman" w:hAnsi="Times New Roman" w:cs="Times New Roman"/>
          <w:sz w:val="24"/>
          <w:szCs w:val="24"/>
        </w:rPr>
        <w:tab/>
      </w:r>
      <w:r w:rsidR="007A2177" w:rsidRPr="007A2177">
        <w:rPr>
          <w:rFonts w:ascii="Times New Roman" w:hAnsi="Times New Roman" w:cs="Times New Roman"/>
          <w:sz w:val="24"/>
          <w:szCs w:val="24"/>
        </w:rPr>
        <w:t>Court-Brown, C. M., &amp; McBirnie, J. (1995). The epidemiology of tibial fractures. The Journal of Bone and Joint Surgery. British Volume, 77(3), 417–421. https://doi.org/10.1302/0301-620X.77B3.7744927</w:t>
      </w:r>
      <w:r w:rsidRPr="00F53C49">
        <w:rPr>
          <w:rFonts w:ascii="Times New Roman" w:hAnsi="Times New Roman" w:cs="Times New Roman"/>
          <w:sz w:val="24"/>
          <w:szCs w:val="24"/>
        </w:rPr>
        <w:t xml:space="preserve"> </w:t>
      </w:r>
    </w:p>
    <w:p w14:paraId="39397E38" w14:textId="5E349E8C"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8.</w:t>
      </w:r>
      <w:r w:rsidRPr="00F53C49">
        <w:rPr>
          <w:rFonts w:ascii="Times New Roman" w:hAnsi="Times New Roman" w:cs="Times New Roman"/>
          <w:sz w:val="24"/>
          <w:szCs w:val="24"/>
        </w:rPr>
        <w:tab/>
      </w:r>
      <w:r w:rsidR="007A2177" w:rsidRPr="007A2177">
        <w:rPr>
          <w:rFonts w:ascii="Times New Roman" w:hAnsi="Times New Roman" w:cs="Times New Roman"/>
          <w:sz w:val="24"/>
          <w:szCs w:val="24"/>
        </w:rPr>
        <w:t>Nantulya, V. M., &amp; Reich, M. R. (2002). The neglected epidemic: road traffic injuries in developing countries. BMJ, 324(7346), 1139–1141. https://doi.org/10.1136/bmj.324.7346.1139</w:t>
      </w:r>
      <w:r w:rsidRPr="00F53C49">
        <w:rPr>
          <w:rFonts w:ascii="Times New Roman" w:hAnsi="Times New Roman" w:cs="Times New Roman"/>
          <w:sz w:val="24"/>
          <w:szCs w:val="24"/>
        </w:rPr>
        <w:t xml:space="preserve"> </w:t>
      </w:r>
    </w:p>
    <w:p w14:paraId="6DAC0B4C" w14:textId="7D86A340"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9.</w:t>
      </w:r>
      <w:r w:rsidRPr="00F53C49">
        <w:rPr>
          <w:rFonts w:ascii="Times New Roman" w:hAnsi="Times New Roman" w:cs="Times New Roman"/>
          <w:sz w:val="24"/>
          <w:szCs w:val="24"/>
        </w:rPr>
        <w:tab/>
      </w:r>
      <w:r w:rsidR="007A2177" w:rsidRPr="007A2177">
        <w:rPr>
          <w:rFonts w:ascii="Times New Roman" w:hAnsi="Times New Roman" w:cs="Times New Roman"/>
          <w:sz w:val="24"/>
          <w:szCs w:val="24"/>
        </w:rPr>
        <w:t>Gosselin, R. A., Dorji, S., &amp; Drukpa, P. (2012). The burden of injuries at the Jigme Dorji Wangchuck National Referral Hospital in Thimphu, Bhutan. International Journal of Surgery, 10(2), 69–72. https://doi.org/10.1016/j.ijsu.2011.11.009</w:t>
      </w:r>
      <w:r w:rsidRPr="00F53C49">
        <w:rPr>
          <w:rFonts w:ascii="Times New Roman" w:hAnsi="Times New Roman" w:cs="Times New Roman"/>
          <w:sz w:val="24"/>
          <w:szCs w:val="24"/>
        </w:rPr>
        <w:t xml:space="preserve"> </w:t>
      </w:r>
    </w:p>
    <w:p w14:paraId="7C3A6475" w14:textId="58A7877C"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10.</w:t>
      </w:r>
      <w:r w:rsidRPr="00F53C49">
        <w:rPr>
          <w:rFonts w:ascii="Times New Roman" w:hAnsi="Times New Roman" w:cs="Times New Roman"/>
          <w:sz w:val="24"/>
          <w:szCs w:val="24"/>
        </w:rPr>
        <w:tab/>
      </w:r>
      <w:r w:rsidR="007A2177" w:rsidRPr="007A2177">
        <w:rPr>
          <w:rFonts w:ascii="Times New Roman" w:hAnsi="Times New Roman" w:cs="Times New Roman"/>
          <w:sz w:val="24"/>
          <w:szCs w:val="24"/>
        </w:rPr>
        <w:t>Klok, J. A. (2011). Tibial shaft. In M. Bhandari (Ed.), *Evidence-Based Orthopedics* (pp. 541–548). Wiley-Blackwell. https://doi.org/10.1002/9781444345100.ch62</w:t>
      </w:r>
      <w:r w:rsidR="007A2177">
        <w:rPr>
          <w:rFonts w:ascii="Times New Roman" w:hAnsi="Times New Roman" w:cs="Times New Roman"/>
          <w:sz w:val="24"/>
          <w:szCs w:val="24"/>
        </w:rPr>
        <w:t xml:space="preserve"> </w:t>
      </w:r>
      <w:r w:rsidRPr="00F53C49">
        <w:rPr>
          <w:rFonts w:ascii="Times New Roman" w:hAnsi="Times New Roman" w:cs="Times New Roman"/>
          <w:sz w:val="24"/>
          <w:szCs w:val="24"/>
        </w:rPr>
        <w:t xml:space="preserve"> </w:t>
      </w:r>
    </w:p>
    <w:p w14:paraId="672CD476" w14:textId="7B596A8C"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11.</w:t>
      </w:r>
      <w:r w:rsidRPr="00F53C49">
        <w:rPr>
          <w:rFonts w:ascii="Times New Roman" w:hAnsi="Times New Roman" w:cs="Times New Roman"/>
          <w:sz w:val="24"/>
          <w:szCs w:val="24"/>
        </w:rPr>
        <w:tab/>
      </w:r>
      <w:r w:rsidR="002F4047" w:rsidRPr="002F4047">
        <w:rPr>
          <w:rFonts w:ascii="Times New Roman" w:hAnsi="Times New Roman" w:cs="Times New Roman"/>
          <w:sz w:val="24"/>
          <w:szCs w:val="24"/>
        </w:rPr>
        <w:t>Stephens, K. R., Shahab, F., Galat, D., Anderson, D., Shahabuddin, Whiting, P. S., Lundy, D. W., &amp; Zirkle, L. G. (2015). Management of distal tibial metaphyseal fractures with the SIGN intramedullary nail in 3 developing countries. Journal of Orthopaedic Trauma, 29(12), e469–e475. https://doi.org/10.1097/BOT.0000000000000396</w:t>
      </w:r>
      <w:r w:rsidRPr="00F53C49">
        <w:rPr>
          <w:rFonts w:ascii="Times New Roman" w:hAnsi="Times New Roman" w:cs="Times New Roman"/>
          <w:sz w:val="24"/>
          <w:szCs w:val="24"/>
        </w:rPr>
        <w:t xml:space="preserve"> </w:t>
      </w:r>
    </w:p>
    <w:p w14:paraId="3DDFABBA" w14:textId="52073D9F"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12.</w:t>
      </w:r>
      <w:r w:rsidRPr="00F53C49">
        <w:rPr>
          <w:rFonts w:ascii="Times New Roman" w:hAnsi="Times New Roman" w:cs="Times New Roman"/>
          <w:sz w:val="24"/>
          <w:szCs w:val="24"/>
        </w:rPr>
        <w:tab/>
      </w:r>
      <w:r w:rsidR="002F4047" w:rsidRPr="002F4047">
        <w:rPr>
          <w:rFonts w:ascii="Times New Roman" w:hAnsi="Times New Roman" w:cs="Times New Roman"/>
          <w:sz w:val="24"/>
          <w:szCs w:val="24"/>
        </w:rPr>
        <w:t>Haonga, B. T., &amp; Zirkle, L. G. (2015). The SIGN Nail: Factors in a Successful Device for Low-Resource Settings. Journal of Orthopaedic Trauma, 29(Suppl 10), S37–S39. https://doi.org/10.1097/BOT.0000000000000411</w:t>
      </w:r>
      <w:r w:rsidRPr="00F53C49">
        <w:rPr>
          <w:rFonts w:ascii="Times New Roman" w:hAnsi="Times New Roman" w:cs="Times New Roman"/>
          <w:sz w:val="24"/>
          <w:szCs w:val="24"/>
        </w:rPr>
        <w:t xml:space="preserve"> </w:t>
      </w:r>
    </w:p>
    <w:p w14:paraId="48CBD7E2" w14:textId="2BA6A3AC"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13.</w:t>
      </w:r>
      <w:r w:rsidRPr="00F53C49">
        <w:rPr>
          <w:rFonts w:ascii="Times New Roman" w:hAnsi="Times New Roman" w:cs="Times New Roman"/>
          <w:sz w:val="24"/>
          <w:szCs w:val="24"/>
        </w:rPr>
        <w:tab/>
      </w:r>
      <w:r w:rsidR="002F4047" w:rsidRPr="002F4047">
        <w:rPr>
          <w:rFonts w:ascii="Times New Roman" w:hAnsi="Times New Roman" w:cs="Times New Roman"/>
          <w:sz w:val="24"/>
          <w:szCs w:val="24"/>
        </w:rPr>
        <w:t>Stergiou-Kita, M., Mansfield, E., Bezo, R., Colantonio, A., Garritano, E., Lafrance, M., Lewko, J., Mantis, S., Moody, J., Power, N., Theberge, N., Westwood, E., &amp; Travers, K. (2015). Danger zone: Men, masculinity and occupational health and safety in high risk occupations. Safety Science, 80, 213–220. https://doi.org/10.1016/j.ssci.2015.07.029</w:t>
      </w:r>
      <w:r w:rsidRPr="00F53C49">
        <w:rPr>
          <w:rFonts w:ascii="Times New Roman" w:hAnsi="Times New Roman" w:cs="Times New Roman"/>
          <w:sz w:val="24"/>
          <w:szCs w:val="24"/>
        </w:rPr>
        <w:t xml:space="preserve"> </w:t>
      </w:r>
    </w:p>
    <w:p w14:paraId="4F25E6B9" w14:textId="63174B06"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14.</w:t>
      </w:r>
      <w:r w:rsidRPr="00F53C49">
        <w:rPr>
          <w:rFonts w:ascii="Times New Roman" w:hAnsi="Times New Roman" w:cs="Times New Roman"/>
          <w:sz w:val="24"/>
          <w:szCs w:val="24"/>
        </w:rPr>
        <w:tab/>
      </w:r>
      <w:r w:rsidR="002F4047" w:rsidRPr="002F4047">
        <w:rPr>
          <w:rFonts w:ascii="Times New Roman" w:hAnsi="Times New Roman" w:cs="Times New Roman"/>
          <w:sz w:val="24"/>
          <w:szCs w:val="24"/>
        </w:rPr>
        <w:t>Biswas, A., Harbin, S., Irvin, E., Johnston, H., Begum, M., Tiong, M., Apedaile, D., Koehoorn, M., &amp; Smith, P. (2021). Sex and gender differences in occupational hazard exposures: a scoping review of the recent literature. Current Environmental Health Reports, 8(4), 267-280. https://doi.org/10.1007/s40572-021-00330-8</w:t>
      </w:r>
      <w:r w:rsidR="002F4047">
        <w:rPr>
          <w:rFonts w:ascii="Times New Roman" w:hAnsi="Times New Roman" w:cs="Times New Roman"/>
          <w:sz w:val="24"/>
          <w:szCs w:val="24"/>
        </w:rPr>
        <w:t xml:space="preserve"> </w:t>
      </w:r>
      <w:r w:rsidRPr="00F53C49">
        <w:rPr>
          <w:rFonts w:ascii="Times New Roman" w:hAnsi="Times New Roman" w:cs="Times New Roman"/>
          <w:sz w:val="24"/>
          <w:szCs w:val="24"/>
        </w:rPr>
        <w:t xml:space="preserve"> </w:t>
      </w:r>
    </w:p>
    <w:p w14:paraId="7C111714" w14:textId="637AB18C"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15.</w:t>
      </w:r>
      <w:r w:rsidRPr="00F53C49">
        <w:rPr>
          <w:rFonts w:ascii="Times New Roman" w:hAnsi="Times New Roman" w:cs="Times New Roman"/>
          <w:sz w:val="24"/>
          <w:szCs w:val="24"/>
        </w:rPr>
        <w:tab/>
      </w:r>
      <w:r w:rsidR="009064B3" w:rsidRPr="009064B3">
        <w:rPr>
          <w:rFonts w:ascii="Times New Roman" w:hAnsi="Times New Roman" w:cs="Times New Roman"/>
          <w:sz w:val="24"/>
          <w:szCs w:val="24"/>
        </w:rPr>
        <w:t>Biswas, A., Harbin, S., Irvin, E., Johnston, H., Begum, M., Tiong, M., Apedaile, D., Koehoorn, M., &amp; Smith, P. M. (2022). Differences between men and women in their risk of work injury and disability: A systematic review. American Journal of Industrial Medicine, 65(7), 576–588. https://doi.org/10.1002/ajim.23364</w:t>
      </w:r>
      <w:r w:rsidRPr="00F53C49">
        <w:rPr>
          <w:rFonts w:ascii="Times New Roman" w:hAnsi="Times New Roman" w:cs="Times New Roman"/>
          <w:sz w:val="24"/>
          <w:szCs w:val="24"/>
        </w:rPr>
        <w:t xml:space="preserve"> </w:t>
      </w:r>
    </w:p>
    <w:p w14:paraId="36AF4C3C" w14:textId="77AF1CD2"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lastRenderedPageBreak/>
        <w:t>16.</w:t>
      </w:r>
      <w:r w:rsidRPr="00F53C49">
        <w:rPr>
          <w:rFonts w:ascii="Times New Roman" w:hAnsi="Times New Roman" w:cs="Times New Roman"/>
          <w:sz w:val="24"/>
          <w:szCs w:val="24"/>
        </w:rPr>
        <w:tab/>
      </w:r>
      <w:r w:rsidR="009064B3" w:rsidRPr="009064B3">
        <w:rPr>
          <w:rFonts w:ascii="Times New Roman" w:hAnsi="Times New Roman" w:cs="Times New Roman"/>
          <w:sz w:val="24"/>
          <w:szCs w:val="24"/>
        </w:rPr>
        <w:t>Bergh, C., Wennergren, D., Möller, M., &amp; Brisby, H. (2020). Fracture incidence in adults in relation to age and gender: A study of 27,169 fractures in the Swedish Fracture Register in a well-defined catchment area. *PLoS ONE*, *15*(12), e0244291. https://doi.org/10.1371/journal.pone.0244291</w:t>
      </w:r>
      <w:r w:rsidRPr="00F53C49">
        <w:rPr>
          <w:rFonts w:ascii="Times New Roman" w:hAnsi="Times New Roman" w:cs="Times New Roman"/>
          <w:sz w:val="24"/>
          <w:szCs w:val="24"/>
        </w:rPr>
        <w:t xml:space="preserve"> </w:t>
      </w:r>
    </w:p>
    <w:p w14:paraId="7E0C57E9" w14:textId="29ADF3B4"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17.</w:t>
      </w:r>
      <w:r w:rsidRPr="00F53C49">
        <w:rPr>
          <w:rFonts w:ascii="Times New Roman" w:hAnsi="Times New Roman" w:cs="Times New Roman"/>
          <w:sz w:val="24"/>
          <w:szCs w:val="24"/>
        </w:rPr>
        <w:tab/>
      </w:r>
      <w:r w:rsidR="009064B3" w:rsidRPr="009064B3">
        <w:rPr>
          <w:rFonts w:ascii="Times New Roman" w:hAnsi="Times New Roman" w:cs="Times New Roman"/>
          <w:sz w:val="24"/>
          <w:szCs w:val="24"/>
        </w:rPr>
        <w:t>Wang, H., Liu, H., Wu, J., Li, C., Zhou, Y., Liu, J., Ou, L., &amp; Xiang, L. (2019). Age, gender, and etiology differences of sports-related fractures in children and adolescents: A retrospective observational study. Medicine (Baltimore), 98(4), e13961. https://doi.org/10.1097/MD.0000000000013961</w:t>
      </w:r>
      <w:r w:rsidRPr="00F53C49">
        <w:rPr>
          <w:rFonts w:ascii="Times New Roman" w:hAnsi="Times New Roman" w:cs="Times New Roman"/>
          <w:sz w:val="24"/>
          <w:szCs w:val="24"/>
        </w:rPr>
        <w:t xml:space="preserve"> </w:t>
      </w:r>
    </w:p>
    <w:p w14:paraId="3A9575BD" w14:textId="471437EF"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18.</w:t>
      </w:r>
      <w:r w:rsidRPr="00F53C49">
        <w:rPr>
          <w:rFonts w:ascii="Times New Roman" w:hAnsi="Times New Roman" w:cs="Times New Roman"/>
          <w:sz w:val="24"/>
          <w:szCs w:val="24"/>
        </w:rPr>
        <w:tab/>
      </w:r>
      <w:r w:rsidR="009064B3" w:rsidRPr="009064B3">
        <w:rPr>
          <w:rFonts w:ascii="Times New Roman" w:hAnsi="Times New Roman" w:cs="Times New Roman"/>
          <w:sz w:val="24"/>
          <w:szCs w:val="24"/>
        </w:rPr>
        <w:t>Larsen, P., Elsoe, R., Hansen, S. H., Graven-Nielsen, T., Laessoe, U., &amp; Rasmussen, S. (2015). Incidence and epidemiology of tibial shaft fractures. Injury, 46(4), 746–750. https://doi.org/10.1016/j.injury.2014.12.027</w:t>
      </w:r>
      <w:r w:rsidRPr="00F53C49">
        <w:rPr>
          <w:rFonts w:ascii="Times New Roman" w:hAnsi="Times New Roman" w:cs="Times New Roman"/>
          <w:sz w:val="24"/>
          <w:szCs w:val="24"/>
        </w:rPr>
        <w:t xml:space="preserve"> </w:t>
      </w:r>
    </w:p>
    <w:p w14:paraId="12D2A350" w14:textId="225EDB3F"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19.</w:t>
      </w:r>
      <w:r w:rsidRPr="00F53C49">
        <w:rPr>
          <w:rFonts w:ascii="Times New Roman" w:hAnsi="Times New Roman" w:cs="Times New Roman"/>
          <w:sz w:val="24"/>
          <w:szCs w:val="24"/>
        </w:rPr>
        <w:tab/>
      </w:r>
      <w:r w:rsidR="009064B3" w:rsidRPr="009064B3">
        <w:rPr>
          <w:rFonts w:ascii="Times New Roman" w:hAnsi="Times New Roman" w:cs="Times New Roman"/>
          <w:sz w:val="24"/>
          <w:szCs w:val="24"/>
        </w:rPr>
        <w:t>Amin, M. Q., Ahmed, A., Imran, M., N., Javed, S., &amp; Aziz, A. (2017). Tibial shaft fractures; Epidemiology, a 5-year study in Ghurki Trust Teaching Hospital, Pakistan. *The Professional Medical Journal*, *24*(01), 75–81. https://doi.org/10.17957/TPMJ/17.3499</w:t>
      </w:r>
      <w:r w:rsidRPr="00F53C49">
        <w:rPr>
          <w:rFonts w:ascii="Times New Roman" w:hAnsi="Times New Roman" w:cs="Times New Roman"/>
          <w:sz w:val="24"/>
          <w:szCs w:val="24"/>
        </w:rPr>
        <w:t xml:space="preserve"> </w:t>
      </w:r>
    </w:p>
    <w:p w14:paraId="35CFEAC3" w14:textId="16A338D4" w:rsidR="003D559B" w:rsidRPr="00F53C49" w:rsidRDefault="003D559B" w:rsidP="003D559B">
      <w:pPr>
        <w:pStyle w:val="Bibliography"/>
        <w:rPr>
          <w:rFonts w:ascii="Times New Roman" w:hAnsi="Times New Roman" w:cs="Times New Roman"/>
          <w:sz w:val="24"/>
          <w:szCs w:val="24"/>
        </w:rPr>
      </w:pPr>
      <w:r w:rsidRPr="00F53C49">
        <w:rPr>
          <w:rFonts w:ascii="Times New Roman" w:hAnsi="Times New Roman" w:cs="Times New Roman"/>
          <w:sz w:val="24"/>
          <w:szCs w:val="24"/>
        </w:rPr>
        <w:t>20.</w:t>
      </w:r>
      <w:r w:rsidRPr="00F53C49">
        <w:rPr>
          <w:rFonts w:ascii="Times New Roman" w:hAnsi="Times New Roman" w:cs="Times New Roman"/>
          <w:sz w:val="24"/>
          <w:szCs w:val="24"/>
        </w:rPr>
        <w:tab/>
      </w:r>
      <w:r w:rsidR="009064B3" w:rsidRPr="009064B3">
        <w:rPr>
          <w:rFonts w:ascii="Times New Roman" w:hAnsi="Times New Roman" w:cs="Times New Roman"/>
          <w:sz w:val="24"/>
          <w:szCs w:val="24"/>
        </w:rPr>
        <w:t>Weber, C. D., Hildebrand, F., Kobbe, P., Lefering, R., Sellei, R. M., Pape, H. C., et al. (2019). Epidemiology of open tibia fractures in a population-based database: update on current risk factors and clinical implications. European Journal of Trauma and Emergency Surgery, 45, 445–53 https://doi.org/10.1007/s00068-018-0916-9</w:t>
      </w:r>
      <w:r w:rsidRPr="00F53C49">
        <w:rPr>
          <w:rFonts w:ascii="Times New Roman" w:hAnsi="Times New Roman" w:cs="Times New Roman"/>
          <w:sz w:val="24"/>
          <w:szCs w:val="24"/>
        </w:rPr>
        <w:t xml:space="preserve"> </w:t>
      </w:r>
    </w:p>
    <w:p w14:paraId="046E053F" w14:textId="77777777" w:rsidR="00802215" w:rsidRDefault="00802215" w:rsidP="00802215">
      <w:pPr>
        <w:rPr>
          <w:rFonts w:ascii="Times New Roman" w:hAnsi="Times New Roman" w:cs="Times New Roman"/>
          <w:sz w:val="24"/>
          <w:szCs w:val="24"/>
        </w:rPr>
      </w:pPr>
      <w:r w:rsidRPr="00F53C49">
        <w:rPr>
          <w:rFonts w:ascii="Times New Roman" w:hAnsi="Times New Roman" w:cs="Times New Roman"/>
          <w:sz w:val="24"/>
          <w:szCs w:val="24"/>
        </w:rPr>
        <w:fldChar w:fldCharType="end"/>
      </w:r>
    </w:p>
    <w:p w14:paraId="144545EF" w14:textId="77777777" w:rsidR="005251CE" w:rsidRDefault="005251CE" w:rsidP="00802215">
      <w:pPr>
        <w:rPr>
          <w:rFonts w:ascii="Times New Roman" w:hAnsi="Times New Roman" w:cs="Times New Roman"/>
          <w:sz w:val="24"/>
          <w:szCs w:val="24"/>
        </w:rPr>
      </w:pPr>
    </w:p>
    <w:p w14:paraId="4F2D56BF" w14:textId="77777777" w:rsidR="005251CE" w:rsidRPr="005251CE" w:rsidRDefault="005251CE" w:rsidP="005251CE">
      <w:pPr>
        <w:rPr>
          <w:rFonts w:ascii="Times New Roman" w:hAnsi="Times New Roman" w:cs="Times New Roman"/>
          <w:sz w:val="28"/>
          <w:szCs w:val="28"/>
          <w:u w:val="single"/>
        </w:rPr>
      </w:pPr>
      <w:r w:rsidRPr="005251CE">
        <w:rPr>
          <w:rFonts w:ascii="Times New Roman" w:hAnsi="Times New Roman" w:cs="Times New Roman"/>
          <w:noProof/>
          <w:sz w:val="28"/>
          <w:szCs w:val="28"/>
        </w:rPr>
        <mc:AlternateContent>
          <mc:Choice Requires="wps">
            <w:drawing>
              <wp:anchor distT="45720" distB="45720" distL="114300" distR="114300" simplePos="0" relativeHeight="251659264" behindDoc="0" locked="0" layoutInCell="1" allowOverlap="1" wp14:anchorId="69450EBF" wp14:editId="19539659">
                <wp:simplePos x="0" y="0"/>
                <wp:positionH relativeFrom="margin">
                  <wp:posOffset>-297180</wp:posOffset>
                </wp:positionH>
                <wp:positionV relativeFrom="paragraph">
                  <wp:posOffset>334010</wp:posOffset>
                </wp:positionV>
                <wp:extent cx="7094220" cy="2341880"/>
                <wp:effectExtent l="0" t="0" r="1143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4220" cy="2341880"/>
                        </a:xfrm>
                        <a:prstGeom prst="rect">
                          <a:avLst/>
                        </a:prstGeom>
                        <a:solidFill>
                          <a:srgbClr val="FFFFFF"/>
                        </a:solidFill>
                        <a:ln w="9525">
                          <a:solidFill>
                            <a:srgbClr val="000000"/>
                          </a:solidFill>
                          <a:miter lim="800000"/>
                          <a:headEnd/>
                          <a:tailEnd/>
                        </a:ln>
                      </wps:spPr>
                      <wps:txbx>
                        <w:txbxContent>
                          <w:p w14:paraId="637752ED" w14:textId="77777777" w:rsidR="005251CE" w:rsidRDefault="005251CE" w:rsidP="005251CE">
                            <w:pPr>
                              <w:rPr>
                                <w:noProof/>
                              </w:rPr>
                            </w:pPr>
                          </w:p>
                          <w:p w14:paraId="73B52C6E" w14:textId="77777777" w:rsidR="005251CE" w:rsidRDefault="005251CE" w:rsidP="005251CE">
                            <w:r>
                              <w:rPr>
                                <w:noProof/>
                              </w:rPr>
                              <w:drawing>
                                <wp:inline distT="0" distB="0" distL="0" distR="0" wp14:anchorId="08766C1B" wp14:editId="421DE9E7">
                                  <wp:extent cx="1672904" cy="3141630"/>
                                  <wp:effectExtent l="8572"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5-01-28_18-24-26.jpg"/>
                                          <pic:cNvPicPr/>
                                        </pic:nvPicPr>
                                        <pic:blipFill rotWithShape="1">
                                          <a:blip r:embed="rId8">
                                            <a:extLst>
                                              <a:ext uri="{28A0092B-C50C-407E-A947-70E740481C1C}">
                                                <a14:useLocalDpi xmlns:a14="http://schemas.microsoft.com/office/drawing/2010/main" val="0"/>
                                              </a:ext>
                                            </a:extLst>
                                          </a:blip>
                                          <a:srcRect l="-730" t="11410" r="8906" b="2903"/>
                                          <a:stretch/>
                                        </pic:blipFill>
                                        <pic:spPr bwMode="auto">
                                          <a:xfrm rot="16200000">
                                            <a:off x="0" y="0"/>
                                            <a:ext cx="1732829" cy="325416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10A30F33" wp14:editId="5A8AC78E">
                                  <wp:extent cx="1624160" cy="3357245"/>
                                  <wp:effectExtent l="0" t="9525"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2025-01-28_18-26-40.jpg"/>
                                          <pic:cNvPicPr/>
                                        </pic:nvPicPr>
                                        <pic:blipFill rotWithShape="1">
                                          <a:blip r:embed="rId9">
                                            <a:extLst>
                                              <a:ext uri="{28A0092B-C50C-407E-A947-70E740481C1C}">
                                                <a14:useLocalDpi xmlns:a14="http://schemas.microsoft.com/office/drawing/2010/main" val="0"/>
                                              </a:ext>
                                            </a:extLst>
                                          </a:blip>
                                          <a:srcRect l="25523" t="11216" r="19730" b="5404"/>
                                          <a:stretch/>
                                        </pic:blipFill>
                                        <pic:spPr bwMode="auto">
                                          <a:xfrm rot="5400000">
                                            <a:off x="0" y="0"/>
                                            <a:ext cx="1643010" cy="339621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450EBF" id="_x0000_t202" coordsize="21600,21600" o:spt="202" path="m,l,21600r21600,l21600,xe">
                <v:stroke joinstyle="miter"/>
                <v:path gradientshapeok="t" o:connecttype="rect"/>
              </v:shapetype>
              <v:shape id="Text Box 2" o:spid="_x0000_s1026" type="#_x0000_t202" style="position:absolute;margin-left:-23.4pt;margin-top:26.3pt;width:558.6pt;height:184.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bz2JAIAAEc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">
                <v:textbox>
                  <w:txbxContent>
                    <w:p w14:paraId="637752ED" w14:textId="77777777" w:rsidR="005251CE" w:rsidRDefault="005251CE" w:rsidP="005251CE">
                      <w:pPr>
                        <w:rPr>
                          <w:noProof/>
                        </w:rPr>
                      </w:pPr>
                    </w:p>
                    <w:p w14:paraId="73B52C6E" w14:textId="77777777" w:rsidR="005251CE" w:rsidRDefault="005251CE" w:rsidP="005251CE">
                      <w:r>
                        <w:rPr>
                          <w:noProof/>
                        </w:rPr>
                        <w:drawing>
                          <wp:inline distT="0" distB="0" distL="0" distR="0" wp14:anchorId="08766C1B" wp14:editId="421DE9E7">
                            <wp:extent cx="1672904" cy="3141630"/>
                            <wp:effectExtent l="8572"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5-01-28_18-24-26.jpg"/>
                                    <pic:cNvPicPr/>
                                  </pic:nvPicPr>
                                  <pic:blipFill rotWithShape="1">
                                    <a:blip r:embed="rId8">
                                      <a:extLst>
                                        <a:ext uri="{28A0092B-C50C-407E-A947-70E740481C1C}">
                                          <a14:useLocalDpi xmlns:a14="http://schemas.microsoft.com/office/drawing/2010/main" val="0"/>
                                        </a:ext>
                                      </a:extLst>
                                    </a:blip>
                                    <a:srcRect l="-730" t="11410" r="8906" b="2903"/>
                                    <a:stretch/>
                                  </pic:blipFill>
                                  <pic:spPr bwMode="auto">
                                    <a:xfrm rot="16200000">
                                      <a:off x="0" y="0"/>
                                      <a:ext cx="1732829" cy="325416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10A30F33" wp14:editId="5A8AC78E">
                            <wp:extent cx="1624160" cy="3357245"/>
                            <wp:effectExtent l="0" t="9525"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2025-01-28_18-26-40.jpg"/>
                                    <pic:cNvPicPr/>
                                  </pic:nvPicPr>
                                  <pic:blipFill rotWithShape="1">
                                    <a:blip r:embed="rId9">
                                      <a:extLst>
                                        <a:ext uri="{28A0092B-C50C-407E-A947-70E740481C1C}">
                                          <a14:useLocalDpi xmlns:a14="http://schemas.microsoft.com/office/drawing/2010/main" val="0"/>
                                        </a:ext>
                                      </a:extLst>
                                    </a:blip>
                                    <a:srcRect l="25523" t="11216" r="19730" b="5404"/>
                                    <a:stretch/>
                                  </pic:blipFill>
                                  <pic:spPr bwMode="auto">
                                    <a:xfrm rot="5400000">
                                      <a:off x="0" y="0"/>
                                      <a:ext cx="1643010" cy="339621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p w14:paraId="1965B14F"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Fig 1: One of SIGN nail set donated to ERRH since 2009. (Initiative taken by Dr Sam Baker)</w:t>
      </w:r>
    </w:p>
    <w:p w14:paraId="6D4FE7F5" w14:textId="77777777" w:rsidR="005251CE" w:rsidRPr="005251CE" w:rsidRDefault="005251CE" w:rsidP="005251CE">
      <w:pPr>
        <w:rPr>
          <w:rFonts w:ascii="Times New Roman" w:hAnsi="Times New Roman" w:cs="Times New Roman"/>
          <w:sz w:val="28"/>
          <w:szCs w:val="28"/>
        </w:rPr>
      </w:pPr>
    </w:p>
    <w:p w14:paraId="2D828E0D" w14:textId="77777777" w:rsidR="005251CE" w:rsidRPr="005251CE" w:rsidRDefault="005251CE" w:rsidP="005251CE">
      <w:pPr>
        <w:rPr>
          <w:rFonts w:ascii="Times New Roman" w:hAnsi="Times New Roman" w:cs="Times New Roman"/>
          <w:sz w:val="28"/>
          <w:szCs w:val="28"/>
        </w:rPr>
      </w:pPr>
    </w:p>
    <w:p w14:paraId="04905FDE"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noProof/>
          <w:sz w:val="28"/>
          <w:szCs w:val="28"/>
        </w:rPr>
        <mc:AlternateContent>
          <mc:Choice Requires="wps">
            <w:drawing>
              <wp:anchor distT="45720" distB="45720" distL="114300" distR="114300" simplePos="0" relativeHeight="251660288" behindDoc="0" locked="0" layoutInCell="1" allowOverlap="1" wp14:anchorId="36BB8975" wp14:editId="53951F06">
                <wp:simplePos x="0" y="0"/>
                <wp:positionH relativeFrom="margin">
                  <wp:align>left</wp:align>
                </wp:positionH>
                <wp:positionV relativeFrom="paragraph">
                  <wp:posOffset>34925</wp:posOffset>
                </wp:positionV>
                <wp:extent cx="2388235" cy="3543300"/>
                <wp:effectExtent l="0" t="0" r="1206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3543300"/>
                        </a:xfrm>
                        <a:prstGeom prst="rect">
                          <a:avLst/>
                        </a:prstGeom>
                        <a:solidFill>
                          <a:srgbClr val="FFFFFF"/>
                        </a:solidFill>
                        <a:ln w="9525">
                          <a:solidFill>
                            <a:srgbClr val="000000"/>
                          </a:solidFill>
                          <a:miter lim="800000"/>
                          <a:headEnd/>
                          <a:tailEnd/>
                        </a:ln>
                      </wps:spPr>
                      <wps:txbx>
                        <w:txbxContent>
                          <w:p w14:paraId="19167CFD" w14:textId="77777777" w:rsidR="005251CE" w:rsidRDefault="005251CE" w:rsidP="005251CE">
                            <w:pPr>
                              <w:rPr>
                                <w:noProof/>
                              </w:rPr>
                            </w:pPr>
                          </w:p>
                          <w:p w14:paraId="0EC5A6B1" w14:textId="77777777" w:rsidR="005251CE" w:rsidRDefault="005251CE" w:rsidP="005251CE">
                            <w:r>
                              <w:rPr>
                                <w:noProof/>
                              </w:rPr>
                              <w:drawing>
                                <wp:inline distT="0" distB="0" distL="0" distR="0" wp14:anchorId="4F98914B" wp14:editId="2B0ABE8B">
                                  <wp:extent cx="2087245" cy="2987644"/>
                                  <wp:effectExtent l="0" t="0" r="825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_2025-01-28_18-24-29.jpg"/>
                                          <pic:cNvPicPr/>
                                        </pic:nvPicPr>
                                        <pic:blipFill rotWithShape="1">
                                          <a:blip r:embed="rId10">
                                            <a:extLst>
                                              <a:ext uri="{28A0092B-C50C-407E-A947-70E740481C1C}">
                                                <a14:useLocalDpi xmlns:a14="http://schemas.microsoft.com/office/drawing/2010/main" val="0"/>
                                              </a:ext>
                                            </a:extLst>
                                          </a:blip>
                                          <a:srcRect l="22638" t="4051" r="15470"/>
                                          <a:stretch/>
                                        </pic:blipFill>
                                        <pic:spPr bwMode="auto">
                                          <a:xfrm rot="10800000">
                                            <a:off x="0" y="0"/>
                                            <a:ext cx="2200417" cy="314963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B8975" id="_x0000_s1027" type="#_x0000_t202" style="position:absolute;margin-left:0;margin-top:2.75pt;width:188.05pt;height:27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">
                <v:textbox>
                  <w:txbxContent>
                    <w:p w14:paraId="19167CFD" w14:textId="77777777" w:rsidR="005251CE" w:rsidRDefault="005251CE" w:rsidP="005251CE">
                      <w:pPr>
                        <w:rPr>
                          <w:noProof/>
                        </w:rPr>
                      </w:pPr>
                    </w:p>
                    <w:p w14:paraId="0EC5A6B1" w14:textId="77777777" w:rsidR="005251CE" w:rsidRDefault="005251CE" w:rsidP="005251CE">
                      <w:r>
                        <w:rPr>
                          <w:noProof/>
                        </w:rPr>
                        <w:drawing>
                          <wp:inline distT="0" distB="0" distL="0" distR="0" wp14:anchorId="4F98914B" wp14:editId="2B0ABE8B">
                            <wp:extent cx="2087245" cy="2987644"/>
                            <wp:effectExtent l="0" t="0" r="825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_2025-01-28_18-24-29.jpg"/>
                                    <pic:cNvPicPr/>
                                  </pic:nvPicPr>
                                  <pic:blipFill rotWithShape="1">
                                    <a:blip r:embed="rId10">
                                      <a:extLst>
                                        <a:ext uri="{28A0092B-C50C-407E-A947-70E740481C1C}">
                                          <a14:useLocalDpi xmlns:a14="http://schemas.microsoft.com/office/drawing/2010/main" val="0"/>
                                        </a:ext>
                                      </a:extLst>
                                    </a:blip>
                                    <a:srcRect l="22638" t="4051" r="15470"/>
                                    <a:stretch/>
                                  </pic:blipFill>
                                  <pic:spPr bwMode="auto">
                                    <a:xfrm rot="10800000">
                                      <a:off x="0" y="0"/>
                                      <a:ext cx="2200417" cy="3149637"/>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p w14:paraId="31BA84A4" w14:textId="77777777" w:rsidR="005251CE" w:rsidRPr="005251CE" w:rsidRDefault="005251CE" w:rsidP="005251CE">
      <w:pPr>
        <w:rPr>
          <w:rFonts w:ascii="Times New Roman" w:hAnsi="Times New Roman" w:cs="Times New Roman"/>
          <w:sz w:val="28"/>
          <w:szCs w:val="28"/>
        </w:rPr>
      </w:pPr>
    </w:p>
    <w:p w14:paraId="5B7F5BDF" w14:textId="77777777" w:rsidR="005251CE" w:rsidRPr="005251CE" w:rsidRDefault="005251CE" w:rsidP="005251CE">
      <w:pPr>
        <w:rPr>
          <w:rFonts w:ascii="Times New Roman" w:hAnsi="Times New Roman" w:cs="Times New Roman"/>
          <w:sz w:val="28"/>
          <w:szCs w:val="28"/>
        </w:rPr>
      </w:pPr>
    </w:p>
    <w:p w14:paraId="3FF4611D" w14:textId="77777777" w:rsidR="005251CE" w:rsidRPr="005251CE" w:rsidRDefault="005251CE" w:rsidP="005251CE">
      <w:pPr>
        <w:rPr>
          <w:rFonts w:ascii="Times New Roman" w:hAnsi="Times New Roman" w:cs="Times New Roman"/>
          <w:sz w:val="28"/>
          <w:szCs w:val="28"/>
        </w:rPr>
      </w:pPr>
    </w:p>
    <w:p w14:paraId="1D3E6CFB" w14:textId="77777777" w:rsidR="005251CE" w:rsidRPr="005251CE" w:rsidRDefault="005251CE" w:rsidP="005251CE">
      <w:pPr>
        <w:rPr>
          <w:rFonts w:ascii="Times New Roman" w:hAnsi="Times New Roman" w:cs="Times New Roman"/>
          <w:sz w:val="28"/>
          <w:szCs w:val="28"/>
        </w:rPr>
      </w:pPr>
    </w:p>
    <w:p w14:paraId="7EE78BAF" w14:textId="77777777" w:rsidR="005251CE" w:rsidRPr="005251CE" w:rsidRDefault="005251CE" w:rsidP="005251CE">
      <w:pPr>
        <w:rPr>
          <w:rFonts w:ascii="Times New Roman" w:hAnsi="Times New Roman" w:cs="Times New Roman"/>
          <w:sz w:val="28"/>
          <w:szCs w:val="28"/>
        </w:rPr>
      </w:pPr>
    </w:p>
    <w:p w14:paraId="13E6A2C0" w14:textId="77777777" w:rsidR="005251CE" w:rsidRPr="005251CE" w:rsidRDefault="005251CE" w:rsidP="005251CE">
      <w:pPr>
        <w:rPr>
          <w:rFonts w:ascii="Times New Roman" w:hAnsi="Times New Roman" w:cs="Times New Roman"/>
          <w:sz w:val="28"/>
          <w:szCs w:val="28"/>
        </w:rPr>
      </w:pPr>
    </w:p>
    <w:p w14:paraId="11FE6211" w14:textId="77777777" w:rsidR="005251CE" w:rsidRPr="005251CE" w:rsidRDefault="005251CE" w:rsidP="005251CE">
      <w:pPr>
        <w:rPr>
          <w:rFonts w:ascii="Times New Roman" w:hAnsi="Times New Roman" w:cs="Times New Roman"/>
          <w:sz w:val="28"/>
          <w:szCs w:val="28"/>
        </w:rPr>
      </w:pPr>
    </w:p>
    <w:p w14:paraId="6704D022" w14:textId="77777777" w:rsidR="005251CE" w:rsidRPr="005251CE" w:rsidRDefault="005251CE" w:rsidP="005251CE">
      <w:pPr>
        <w:rPr>
          <w:rFonts w:ascii="Times New Roman" w:hAnsi="Times New Roman" w:cs="Times New Roman"/>
          <w:sz w:val="28"/>
          <w:szCs w:val="28"/>
        </w:rPr>
      </w:pPr>
    </w:p>
    <w:p w14:paraId="3EB19DC4" w14:textId="77777777" w:rsidR="005251CE" w:rsidRPr="005251CE" w:rsidRDefault="005251CE" w:rsidP="005251CE">
      <w:pPr>
        <w:rPr>
          <w:rFonts w:ascii="Times New Roman" w:hAnsi="Times New Roman" w:cs="Times New Roman"/>
          <w:sz w:val="28"/>
          <w:szCs w:val="28"/>
        </w:rPr>
      </w:pPr>
    </w:p>
    <w:p w14:paraId="3EFE33E2" w14:textId="77777777" w:rsidR="005251CE" w:rsidRPr="005251CE" w:rsidRDefault="005251CE" w:rsidP="005251CE">
      <w:pPr>
        <w:rPr>
          <w:rFonts w:ascii="Times New Roman" w:hAnsi="Times New Roman" w:cs="Times New Roman"/>
          <w:sz w:val="28"/>
          <w:szCs w:val="28"/>
        </w:rPr>
      </w:pPr>
    </w:p>
    <w:p w14:paraId="39192A1C" w14:textId="77777777" w:rsidR="005251CE" w:rsidRPr="005251CE" w:rsidRDefault="005251CE" w:rsidP="005251CE">
      <w:pPr>
        <w:rPr>
          <w:rFonts w:ascii="Times New Roman" w:hAnsi="Times New Roman" w:cs="Times New Roman"/>
          <w:sz w:val="28"/>
          <w:szCs w:val="28"/>
        </w:rPr>
      </w:pPr>
    </w:p>
    <w:p w14:paraId="1571592E" w14:textId="77777777" w:rsidR="005251CE" w:rsidRPr="005251CE" w:rsidRDefault="005251CE" w:rsidP="005251CE">
      <w:pPr>
        <w:rPr>
          <w:rFonts w:ascii="Times New Roman" w:hAnsi="Times New Roman" w:cs="Times New Roman"/>
          <w:sz w:val="28"/>
          <w:szCs w:val="28"/>
        </w:rPr>
      </w:pPr>
    </w:p>
    <w:p w14:paraId="3876E77E"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 xml:space="preserve">Fig 2: Aiming device being used for inserting interlocking screws after the intramedullary nail insertion </w:t>
      </w:r>
    </w:p>
    <w:p w14:paraId="449BA5F0"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b/>
          <w:bCs/>
          <w:noProof/>
          <w:sz w:val="28"/>
          <w:szCs w:val="28"/>
        </w:rPr>
        <mc:AlternateContent>
          <mc:Choice Requires="wps">
            <w:drawing>
              <wp:anchor distT="45720" distB="45720" distL="114300" distR="114300" simplePos="0" relativeHeight="251661312" behindDoc="0" locked="0" layoutInCell="1" allowOverlap="1" wp14:anchorId="1AD41B00" wp14:editId="561C7F1A">
                <wp:simplePos x="0" y="0"/>
                <wp:positionH relativeFrom="column">
                  <wp:posOffset>0</wp:posOffset>
                </wp:positionH>
                <wp:positionV relativeFrom="paragraph">
                  <wp:posOffset>335280</wp:posOffset>
                </wp:positionV>
                <wp:extent cx="4079875" cy="2812415"/>
                <wp:effectExtent l="0" t="0" r="1587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875" cy="2812415"/>
                        </a:xfrm>
                        <a:prstGeom prst="rect">
                          <a:avLst/>
                        </a:prstGeom>
                        <a:solidFill>
                          <a:srgbClr val="FFFFFF"/>
                        </a:solidFill>
                        <a:ln w="9525">
                          <a:solidFill>
                            <a:srgbClr val="000000"/>
                          </a:solidFill>
                          <a:miter lim="800000"/>
                          <a:headEnd/>
                          <a:tailEnd/>
                        </a:ln>
                      </wps:spPr>
                      <wps:txbx>
                        <w:txbxContent>
                          <w:p w14:paraId="563C9B3C" w14:textId="77777777" w:rsidR="005251CE" w:rsidRDefault="005251CE" w:rsidP="005251CE">
                            <w:r>
                              <w:rPr>
                                <w:noProof/>
                              </w:rPr>
                              <w:drawing>
                                <wp:inline distT="0" distB="0" distL="0" distR="0" wp14:anchorId="6E1C243C" wp14:editId="48A71106">
                                  <wp:extent cx="1925033" cy="2640177"/>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5-04-16 095014.png"/>
                                          <pic:cNvPicPr/>
                                        </pic:nvPicPr>
                                        <pic:blipFill>
                                          <a:blip r:embed="rId11">
                                            <a:extLst>
                                              <a:ext uri="{28A0092B-C50C-407E-A947-70E740481C1C}">
                                                <a14:useLocalDpi xmlns:a14="http://schemas.microsoft.com/office/drawing/2010/main" val="0"/>
                                              </a:ext>
                                            </a:extLst>
                                          </a:blip>
                                          <a:stretch>
                                            <a:fillRect/>
                                          </a:stretch>
                                        </pic:blipFill>
                                        <pic:spPr>
                                          <a:xfrm>
                                            <a:off x="0" y="0"/>
                                            <a:ext cx="1952480" cy="2677820"/>
                                          </a:xfrm>
                                          <a:prstGeom prst="rect">
                                            <a:avLst/>
                                          </a:prstGeom>
                                        </pic:spPr>
                                      </pic:pic>
                                    </a:graphicData>
                                  </a:graphic>
                                </wp:inline>
                              </w:drawing>
                            </w:r>
                            <w:r w:rsidRPr="00F83D27">
                              <w:rPr>
                                <w:noProof/>
                              </w:rPr>
                              <w:drawing>
                                <wp:inline distT="0" distB="0" distL="0" distR="0" wp14:anchorId="4C44FD81" wp14:editId="0DBE0E0A">
                                  <wp:extent cx="1817225" cy="2661619"/>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3704" cy="270040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41B00" id="_x0000_s1028" type="#_x0000_t202" style="position:absolute;margin-left:0;margin-top:26.4pt;width:321.25pt;height:221.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">
                <v:textbox>
                  <w:txbxContent>
                    <w:p w14:paraId="563C9B3C" w14:textId="77777777" w:rsidR="005251CE" w:rsidRDefault="005251CE" w:rsidP="005251CE">
                      <w:r>
                        <w:rPr>
                          <w:noProof/>
                        </w:rPr>
                        <w:drawing>
                          <wp:inline distT="0" distB="0" distL="0" distR="0" wp14:anchorId="6E1C243C" wp14:editId="48A71106">
                            <wp:extent cx="1925033" cy="2640177"/>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5-04-16 095014.png"/>
                                    <pic:cNvPicPr/>
                                  </pic:nvPicPr>
                                  <pic:blipFill>
                                    <a:blip r:embed="rId11">
                                      <a:extLst>
                                        <a:ext uri="{28A0092B-C50C-407E-A947-70E740481C1C}">
                                          <a14:useLocalDpi xmlns:a14="http://schemas.microsoft.com/office/drawing/2010/main" val="0"/>
                                        </a:ext>
                                      </a:extLst>
                                    </a:blip>
                                    <a:stretch>
                                      <a:fillRect/>
                                    </a:stretch>
                                  </pic:blipFill>
                                  <pic:spPr>
                                    <a:xfrm>
                                      <a:off x="0" y="0"/>
                                      <a:ext cx="1952480" cy="2677820"/>
                                    </a:xfrm>
                                    <a:prstGeom prst="rect">
                                      <a:avLst/>
                                    </a:prstGeom>
                                  </pic:spPr>
                                </pic:pic>
                              </a:graphicData>
                            </a:graphic>
                          </wp:inline>
                        </w:drawing>
                      </w:r>
                      <w:r w:rsidRPr="00F83D27">
                        <w:rPr>
                          <w:noProof/>
                        </w:rPr>
                        <w:drawing>
                          <wp:inline distT="0" distB="0" distL="0" distR="0" wp14:anchorId="4C44FD81" wp14:editId="0DBE0E0A">
                            <wp:extent cx="1817225" cy="2661619"/>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3704" cy="2700402"/>
                                    </a:xfrm>
                                    <a:prstGeom prst="rect">
                                      <a:avLst/>
                                    </a:prstGeom>
                                    <a:noFill/>
                                    <a:ln>
                                      <a:noFill/>
                                    </a:ln>
                                  </pic:spPr>
                                </pic:pic>
                              </a:graphicData>
                            </a:graphic>
                          </wp:inline>
                        </w:drawing>
                      </w:r>
                    </w:p>
                  </w:txbxContent>
                </v:textbox>
                <w10:wrap type="square"/>
              </v:shape>
            </w:pict>
          </mc:Fallback>
        </mc:AlternateContent>
      </w:r>
    </w:p>
    <w:p w14:paraId="2239C7E0" w14:textId="77777777" w:rsidR="005251CE" w:rsidRPr="005251CE" w:rsidRDefault="005251CE" w:rsidP="005251CE">
      <w:pPr>
        <w:rPr>
          <w:rFonts w:ascii="Times New Roman" w:hAnsi="Times New Roman" w:cs="Times New Roman"/>
          <w:sz w:val="28"/>
          <w:szCs w:val="28"/>
        </w:rPr>
      </w:pPr>
    </w:p>
    <w:p w14:paraId="1DB58E21" w14:textId="77777777" w:rsidR="005251CE" w:rsidRPr="005251CE" w:rsidRDefault="005251CE" w:rsidP="005251CE">
      <w:pPr>
        <w:rPr>
          <w:rFonts w:ascii="Times New Roman" w:hAnsi="Times New Roman" w:cs="Times New Roman"/>
          <w:sz w:val="28"/>
          <w:szCs w:val="28"/>
        </w:rPr>
      </w:pPr>
    </w:p>
    <w:p w14:paraId="591A52D7" w14:textId="77777777" w:rsidR="005251CE" w:rsidRPr="005251CE" w:rsidRDefault="005251CE" w:rsidP="005251CE">
      <w:pPr>
        <w:rPr>
          <w:rFonts w:ascii="Times New Roman" w:hAnsi="Times New Roman" w:cs="Times New Roman"/>
          <w:sz w:val="28"/>
          <w:szCs w:val="28"/>
        </w:rPr>
      </w:pPr>
    </w:p>
    <w:p w14:paraId="61E8ED8D" w14:textId="77777777" w:rsidR="005251CE" w:rsidRPr="005251CE" w:rsidRDefault="005251CE" w:rsidP="005251CE">
      <w:pPr>
        <w:rPr>
          <w:rFonts w:ascii="Times New Roman" w:hAnsi="Times New Roman" w:cs="Times New Roman"/>
          <w:sz w:val="28"/>
          <w:szCs w:val="28"/>
        </w:rPr>
      </w:pPr>
    </w:p>
    <w:p w14:paraId="3FEE2632" w14:textId="77777777" w:rsidR="005251CE" w:rsidRPr="005251CE" w:rsidRDefault="005251CE" w:rsidP="005251CE">
      <w:pPr>
        <w:rPr>
          <w:rFonts w:ascii="Times New Roman" w:hAnsi="Times New Roman" w:cs="Times New Roman"/>
          <w:sz w:val="28"/>
          <w:szCs w:val="28"/>
        </w:rPr>
      </w:pPr>
    </w:p>
    <w:p w14:paraId="2E3C1C30" w14:textId="77777777" w:rsidR="005251CE" w:rsidRPr="005251CE" w:rsidRDefault="005251CE" w:rsidP="005251CE">
      <w:pPr>
        <w:rPr>
          <w:rFonts w:ascii="Times New Roman" w:hAnsi="Times New Roman" w:cs="Times New Roman"/>
          <w:sz w:val="28"/>
          <w:szCs w:val="28"/>
        </w:rPr>
      </w:pPr>
    </w:p>
    <w:p w14:paraId="531236FA" w14:textId="77777777" w:rsidR="005251CE" w:rsidRPr="005251CE" w:rsidRDefault="005251CE" w:rsidP="005251CE">
      <w:pPr>
        <w:rPr>
          <w:rFonts w:ascii="Times New Roman" w:hAnsi="Times New Roman" w:cs="Times New Roman"/>
          <w:sz w:val="28"/>
          <w:szCs w:val="28"/>
        </w:rPr>
      </w:pPr>
    </w:p>
    <w:p w14:paraId="7CD3F0FB" w14:textId="77777777" w:rsidR="005251CE" w:rsidRPr="005251CE" w:rsidRDefault="005251CE" w:rsidP="005251CE">
      <w:pPr>
        <w:rPr>
          <w:rFonts w:ascii="Times New Roman" w:hAnsi="Times New Roman" w:cs="Times New Roman"/>
          <w:sz w:val="28"/>
          <w:szCs w:val="28"/>
        </w:rPr>
      </w:pPr>
    </w:p>
    <w:p w14:paraId="69D0B70E" w14:textId="77777777" w:rsidR="005251CE" w:rsidRPr="005251CE" w:rsidRDefault="005251CE" w:rsidP="005251CE">
      <w:pPr>
        <w:rPr>
          <w:rFonts w:ascii="Times New Roman" w:hAnsi="Times New Roman" w:cs="Times New Roman"/>
          <w:sz w:val="28"/>
          <w:szCs w:val="28"/>
        </w:rPr>
      </w:pPr>
    </w:p>
    <w:p w14:paraId="070B8741" w14:textId="77777777" w:rsidR="005251CE" w:rsidRPr="005251CE" w:rsidRDefault="005251CE" w:rsidP="005251CE">
      <w:pPr>
        <w:rPr>
          <w:rFonts w:ascii="Times New Roman" w:hAnsi="Times New Roman" w:cs="Times New Roman"/>
          <w:sz w:val="28"/>
          <w:szCs w:val="28"/>
        </w:rPr>
      </w:pPr>
    </w:p>
    <w:p w14:paraId="6050830E" w14:textId="77777777" w:rsidR="005251CE" w:rsidRPr="005251CE" w:rsidRDefault="005251CE" w:rsidP="005251CE">
      <w:pPr>
        <w:rPr>
          <w:rFonts w:ascii="Times New Roman" w:hAnsi="Times New Roman" w:cs="Times New Roman"/>
          <w:sz w:val="28"/>
          <w:szCs w:val="28"/>
        </w:rPr>
      </w:pPr>
    </w:p>
    <w:p w14:paraId="0BC0A401"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Fig 3: Post-operative X ray with Intramedullary SIGN nail.</w:t>
      </w:r>
    </w:p>
    <w:p w14:paraId="78606DC3" w14:textId="77777777" w:rsidR="005251CE" w:rsidRPr="005251CE" w:rsidRDefault="005251CE" w:rsidP="005251CE">
      <w:pPr>
        <w:rPr>
          <w:rFonts w:ascii="Times New Roman" w:hAnsi="Times New Roman" w:cs="Times New Roman"/>
          <w:sz w:val="28"/>
          <w:szCs w:val="28"/>
        </w:rPr>
      </w:pPr>
    </w:p>
    <w:p w14:paraId="265FC2E9" w14:textId="77777777" w:rsidR="005251CE" w:rsidRPr="005251CE" w:rsidRDefault="005251CE" w:rsidP="005251CE">
      <w:pPr>
        <w:rPr>
          <w:rFonts w:ascii="Times New Roman" w:hAnsi="Times New Roman" w:cs="Times New Roman"/>
          <w:sz w:val="28"/>
          <w:szCs w:val="28"/>
        </w:rPr>
      </w:pPr>
    </w:p>
    <w:p w14:paraId="42C51BDE" w14:textId="77777777" w:rsidR="005251CE" w:rsidRPr="005251CE" w:rsidRDefault="005251CE" w:rsidP="005251CE">
      <w:pPr>
        <w:rPr>
          <w:rFonts w:ascii="Times New Roman" w:hAnsi="Times New Roman" w:cs="Times New Roman"/>
          <w:sz w:val="28"/>
          <w:szCs w:val="28"/>
        </w:rPr>
      </w:pPr>
    </w:p>
    <w:p w14:paraId="1ECAE878" w14:textId="77777777" w:rsidR="005251CE" w:rsidRPr="005251CE" w:rsidRDefault="005251CE" w:rsidP="005251CE">
      <w:pPr>
        <w:rPr>
          <w:rFonts w:ascii="Times New Roman" w:hAnsi="Times New Roman" w:cs="Times New Roman"/>
          <w:sz w:val="28"/>
          <w:szCs w:val="28"/>
        </w:rPr>
      </w:pPr>
    </w:p>
    <w:p w14:paraId="1D0F0C61" w14:textId="77777777" w:rsidR="005251CE" w:rsidRPr="005251CE" w:rsidRDefault="005251CE" w:rsidP="005251CE">
      <w:pPr>
        <w:rPr>
          <w:rFonts w:ascii="Times New Roman" w:hAnsi="Times New Roman" w:cs="Times New Roman"/>
          <w:b/>
          <w:bCs/>
          <w:sz w:val="28"/>
          <w:szCs w:val="28"/>
          <w:u w:val="single"/>
        </w:rPr>
      </w:pPr>
    </w:p>
    <w:p w14:paraId="655AAD64" w14:textId="77777777" w:rsidR="005251CE" w:rsidRPr="005251CE" w:rsidRDefault="005251CE" w:rsidP="005251CE">
      <w:pPr>
        <w:rPr>
          <w:rFonts w:ascii="Times New Roman" w:hAnsi="Times New Roman" w:cs="Times New Roman"/>
          <w:sz w:val="28"/>
          <w:szCs w:val="28"/>
          <w:u w:val="single"/>
        </w:rPr>
      </w:pPr>
      <w:r w:rsidRPr="005251CE">
        <w:rPr>
          <w:rFonts w:ascii="Times New Roman" w:hAnsi="Times New Roman" w:cs="Times New Roman"/>
          <w:noProof/>
          <w:sz w:val="28"/>
          <w:szCs w:val="28"/>
        </w:rPr>
        <w:drawing>
          <wp:inline distT="0" distB="0" distL="0" distR="0" wp14:anchorId="2629C620" wp14:editId="2BA2933E">
            <wp:extent cx="4389120" cy="31261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9287" cy="3126224"/>
                    </a:xfrm>
                    <a:prstGeom prst="rect">
                      <a:avLst/>
                    </a:prstGeom>
                    <a:noFill/>
                    <a:ln>
                      <a:noFill/>
                    </a:ln>
                  </pic:spPr>
                </pic:pic>
              </a:graphicData>
            </a:graphic>
          </wp:inline>
        </w:drawing>
      </w:r>
    </w:p>
    <w:p w14:paraId="62BAD275"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 xml:space="preserve">Table 1: Demographic details of the patients </w:t>
      </w:r>
    </w:p>
    <w:p w14:paraId="3428B962" w14:textId="77777777" w:rsidR="005251CE" w:rsidRPr="005251CE" w:rsidRDefault="005251CE" w:rsidP="005251CE">
      <w:pPr>
        <w:rPr>
          <w:rFonts w:ascii="Times New Roman" w:hAnsi="Times New Roman" w:cs="Times New Roman"/>
          <w:sz w:val="28"/>
          <w:szCs w:val="28"/>
        </w:rPr>
      </w:pPr>
    </w:p>
    <w:p w14:paraId="195CA724"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noProof/>
          <w:sz w:val="28"/>
          <w:szCs w:val="28"/>
        </w:rPr>
        <w:lastRenderedPageBreak/>
        <w:drawing>
          <wp:inline distT="0" distB="0" distL="0" distR="0" wp14:anchorId="16F779CB" wp14:editId="2F082EC9">
            <wp:extent cx="4290060" cy="303245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8728" cy="3059792"/>
                    </a:xfrm>
                    <a:prstGeom prst="rect">
                      <a:avLst/>
                    </a:prstGeom>
                    <a:noFill/>
                    <a:ln>
                      <a:noFill/>
                    </a:ln>
                  </pic:spPr>
                </pic:pic>
              </a:graphicData>
            </a:graphic>
          </wp:inline>
        </w:drawing>
      </w:r>
    </w:p>
    <w:p w14:paraId="1284CEF2"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 xml:space="preserve">Table 2: Types of Fractures of Tibia </w:t>
      </w:r>
    </w:p>
    <w:p w14:paraId="0C03DC9B" w14:textId="77777777" w:rsidR="005251CE" w:rsidRPr="005251CE" w:rsidRDefault="005251CE" w:rsidP="005251CE">
      <w:pPr>
        <w:rPr>
          <w:rFonts w:ascii="Times New Roman" w:hAnsi="Times New Roman" w:cs="Times New Roman"/>
          <w:sz w:val="28"/>
          <w:szCs w:val="28"/>
        </w:rPr>
      </w:pPr>
    </w:p>
    <w:p w14:paraId="0B32CCC0" w14:textId="77777777" w:rsidR="005251CE" w:rsidRPr="005251CE" w:rsidRDefault="005251CE" w:rsidP="005251CE">
      <w:pPr>
        <w:rPr>
          <w:rFonts w:ascii="Times New Roman" w:hAnsi="Times New Roman" w:cs="Times New Roman"/>
          <w:sz w:val="28"/>
          <w:szCs w:val="28"/>
        </w:rPr>
      </w:pPr>
    </w:p>
    <w:p w14:paraId="36E59C32" w14:textId="77777777" w:rsidR="005251CE" w:rsidRPr="005251CE" w:rsidRDefault="005251CE" w:rsidP="005251CE">
      <w:pPr>
        <w:rPr>
          <w:rFonts w:ascii="Times New Roman" w:hAnsi="Times New Roman" w:cs="Times New Roman"/>
          <w:sz w:val="28"/>
          <w:szCs w:val="28"/>
        </w:rPr>
      </w:pPr>
    </w:p>
    <w:tbl>
      <w:tblPr>
        <w:tblW w:w="74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842"/>
        <w:gridCol w:w="1373"/>
        <w:gridCol w:w="1110"/>
        <w:gridCol w:w="1210"/>
        <w:gridCol w:w="2140"/>
      </w:tblGrid>
      <w:tr w:rsidR="005251CE" w:rsidRPr="005251CE" w14:paraId="771D013E" w14:textId="77777777" w:rsidTr="00EF3241">
        <w:trPr>
          <w:cantSplit/>
        </w:trPr>
        <w:tc>
          <w:tcPr>
            <w:tcW w:w="7410" w:type="dxa"/>
            <w:gridSpan w:val="6"/>
            <w:tcBorders>
              <w:top w:val="nil"/>
              <w:left w:val="nil"/>
              <w:bottom w:val="nil"/>
              <w:right w:val="nil"/>
            </w:tcBorders>
            <w:shd w:val="clear" w:color="auto" w:fill="FFFFFF"/>
          </w:tcPr>
          <w:p w14:paraId="21A5F7B8" w14:textId="77777777" w:rsidR="005251CE" w:rsidRPr="005251CE" w:rsidRDefault="005251CE" w:rsidP="005251CE">
            <w:pPr>
              <w:rPr>
                <w:rFonts w:ascii="Times New Roman" w:hAnsi="Times New Roman" w:cs="Times New Roman"/>
                <w:sz w:val="28"/>
                <w:szCs w:val="28"/>
              </w:rPr>
            </w:pPr>
          </w:p>
        </w:tc>
      </w:tr>
      <w:tr w:rsidR="005251CE" w:rsidRPr="005251CE" w14:paraId="6D7BB670" w14:textId="77777777" w:rsidTr="00EF3241">
        <w:trPr>
          <w:cantSplit/>
        </w:trPr>
        <w:tc>
          <w:tcPr>
            <w:tcW w:w="7410" w:type="dxa"/>
            <w:gridSpan w:val="6"/>
            <w:tcBorders>
              <w:top w:val="nil"/>
              <w:left w:val="nil"/>
              <w:bottom w:val="nil"/>
              <w:right w:val="nil"/>
            </w:tcBorders>
            <w:shd w:val="clear" w:color="auto" w:fill="FFFFFF"/>
          </w:tcPr>
          <w:p w14:paraId="2EC59897" w14:textId="77777777" w:rsidR="005251CE" w:rsidRPr="005251CE" w:rsidRDefault="005251CE" w:rsidP="005251CE">
            <w:pPr>
              <w:rPr>
                <w:rFonts w:ascii="Times New Roman" w:hAnsi="Times New Roman" w:cs="Times New Roman"/>
                <w:b/>
                <w:bCs/>
                <w:sz w:val="28"/>
                <w:szCs w:val="28"/>
              </w:rPr>
            </w:pPr>
          </w:p>
        </w:tc>
      </w:tr>
      <w:tr w:rsidR="005251CE" w:rsidRPr="005251CE" w14:paraId="732C7748" w14:textId="77777777" w:rsidTr="00EF3241">
        <w:trPr>
          <w:cantSplit/>
        </w:trPr>
        <w:tc>
          <w:tcPr>
            <w:tcW w:w="1577" w:type="dxa"/>
            <w:gridSpan w:val="2"/>
            <w:tcBorders>
              <w:top w:val="single" w:sz="16" w:space="0" w:color="000000"/>
              <w:left w:val="single" w:sz="16" w:space="0" w:color="000000"/>
              <w:bottom w:val="single" w:sz="16" w:space="0" w:color="000000"/>
              <w:right w:val="nil"/>
            </w:tcBorders>
            <w:shd w:val="clear" w:color="auto" w:fill="FFFFFF"/>
          </w:tcPr>
          <w:p w14:paraId="3E12E1DF" w14:textId="77777777" w:rsidR="005251CE" w:rsidRPr="005251CE" w:rsidRDefault="005251CE" w:rsidP="005251CE">
            <w:pPr>
              <w:rPr>
                <w:rFonts w:ascii="Times New Roman" w:hAnsi="Times New Roman" w:cs="Times New Roman"/>
                <w:sz w:val="28"/>
                <w:szCs w:val="28"/>
              </w:rPr>
            </w:pPr>
          </w:p>
        </w:tc>
        <w:tc>
          <w:tcPr>
            <w:tcW w:w="1373" w:type="dxa"/>
            <w:tcBorders>
              <w:top w:val="single" w:sz="16" w:space="0" w:color="000000"/>
              <w:left w:val="single" w:sz="16" w:space="0" w:color="000000"/>
              <w:bottom w:val="single" w:sz="16" w:space="0" w:color="000000"/>
            </w:tcBorders>
            <w:shd w:val="clear" w:color="auto" w:fill="FFFFFF"/>
          </w:tcPr>
          <w:p w14:paraId="756FF329" w14:textId="77777777" w:rsidR="005251CE" w:rsidRPr="005251CE" w:rsidRDefault="005251CE" w:rsidP="005251CE">
            <w:pPr>
              <w:rPr>
                <w:rFonts w:ascii="Times New Roman" w:hAnsi="Times New Roman" w:cs="Times New Roman"/>
                <w:b/>
                <w:bCs/>
                <w:sz w:val="28"/>
                <w:szCs w:val="28"/>
              </w:rPr>
            </w:pPr>
            <w:r w:rsidRPr="005251CE">
              <w:rPr>
                <w:rFonts w:ascii="Times New Roman" w:hAnsi="Times New Roman" w:cs="Times New Roman"/>
                <w:b/>
                <w:bCs/>
                <w:sz w:val="28"/>
                <w:szCs w:val="28"/>
              </w:rPr>
              <w:t>Frequency</w:t>
            </w:r>
          </w:p>
        </w:tc>
        <w:tc>
          <w:tcPr>
            <w:tcW w:w="1110" w:type="dxa"/>
            <w:tcBorders>
              <w:top w:val="single" w:sz="16" w:space="0" w:color="000000"/>
              <w:bottom w:val="single" w:sz="16" w:space="0" w:color="000000"/>
            </w:tcBorders>
            <w:shd w:val="clear" w:color="auto" w:fill="FFFFFF"/>
          </w:tcPr>
          <w:p w14:paraId="62D07337" w14:textId="77777777" w:rsidR="005251CE" w:rsidRPr="005251CE" w:rsidRDefault="005251CE" w:rsidP="005251CE">
            <w:pPr>
              <w:rPr>
                <w:rFonts w:ascii="Times New Roman" w:hAnsi="Times New Roman" w:cs="Times New Roman"/>
                <w:b/>
                <w:bCs/>
                <w:sz w:val="28"/>
                <w:szCs w:val="28"/>
              </w:rPr>
            </w:pPr>
            <w:r w:rsidRPr="005251CE">
              <w:rPr>
                <w:rFonts w:ascii="Times New Roman" w:hAnsi="Times New Roman" w:cs="Times New Roman"/>
                <w:b/>
                <w:bCs/>
                <w:sz w:val="28"/>
                <w:szCs w:val="28"/>
              </w:rPr>
              <w:t>Percent</w:t>
            </w:r>
          </w:p>
        </w:tc>
        <w:tc>
          <w:tcPr>
            <w:tcW w:w="1210" w:type="dxa"/>
            <w:tcBorders>
              <w:top w:val="single" w:sz="16" w:space="0" w:color="000000"/>
              <w:bottom w:val="single" w:sz="16" w:space="0" w:color="000000"/>
            </w:tcBorders>
            <w:shd w:val="clear" w:color="auto" w:fill="FFFFFF"/>
          </w:tcPr>
          <w:p w14:paraId="71E0E09D" w14:textId="77777777" w:rsidR="005251CE" w:rsidRPr="005251CE" w:rsidRDefault="005251CE" w:rsidP="005251CE">
            <w:pPr>
              <w:rPr>
                <w:rFonts w:ascii="Times New Roman" w:hAnsi="Times New Roman" w:cs="Times New Roman"/>
                <w:b/>
                <w:bCs/>
                <w:sz w:val="28"/>
                <w:szCs w:val="28"/>
              </w:rPr>
            </w:pPr>
            <w:r w:rsidRPr="005251CE">
              <w:rPr>
                <w:rFonts w:ascii="Times New Roman" w:hAnsi="Times New Roman" w:cs="Times New Roman"/>
                <w:b/>
                <w:bCs/>
                <w:sz w:val="28"/>
                <w:szCs w:val="28"/>
              </w:rPr>
              <w:t>Valid Percent</w:t>
            </w:r>
          </w:p>
        </w:tc>
        <w:tc>
          <w:tcPr>
            <w:tcW w:w="2140" w:type="dxa"/>
            <w:tcBorders>
              <w:top w:val="single" w:sz="16" w:space="0" w:color="000000"/>
              <w:bottom w:val="single" w:sz="16" w:space="0" w:color="000000"/>
              <w:right w:val="single" w:sz="16" w:space="0" w:color="000000"/>
            </w:tcBorders>
            <w:shd w:val="clear" w:color="auto" w:fill="FFFFFF"/>
          </w:tcPr>
          <w:p w14:paraId="5B15ECDB" w14:textId="77777777" w:rsidR="005251CE" w:rsidRPr="005251CE" w:rsidRDefault="005251CE" w:rsidP="005251CE">
            <w:pPr>
              <w:rPr>
                <w:rFonts w:ascii="Times New Roman" w:hAnsi="Times New Roman" w:cs="Times New Roman"/>
                <w:b/>
                <w:bCs/>
                <w:sz w:val="28"/>
                <w:szCs w:val="28"/>
              </w:rPr>
            </w:pPr>
            <w:r w:rsidRPr="005251CE">
              <w:rPr>
                <w:rFonts w:ascii="Times New Roman" w:hAnsi="Times New Roman" w:cs="Times New Roman"/>
                <w:b/>
                <w:bCs/>
                <w:sz w:val="28"/>
                <w:szCs w:val="28"/>
              </w:rPr>
              <w:t>Cumulative Percent</w:t>
            </w:r>
          </w:p>
        </w:tc>
      </w:tr>
      <w:tr w:rsidR="005251CE" w:rsidRPr="005251CE" w14:paraId="5F0AE22A" w14:textId="77777777" w:rsidTr="00EF324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BE8EA50" w14:textId="77777777" w:rsidR="005251CE" w:rsidRPr="005251CE" w:rsidRDefault="005251CE" w:rsidP="005251CE">
            <w:pPr>
              <w:rPr>
                <w:rFonts w:ascii="Times New Roman" w:hAnsi="Times New Roman" w:cs="Times New Roman"/>
                <w:sz w:val="28"/>
                <w:szCs w:val="28"/>
              </w:rPr>
            </w:pPr>
          </w:p>
        </w:tc>
        <w:tc>
          <w:tcPr>
            <w:tcW w:w="842" w:type="dxa"/>
            <w:tcBorders>
              <w:top w:val="single" w:sz="16" w:space="0" w:color="000000"/>
              <w:left w:val="nil"/>
              <w:bottom w:val="nil"/>
              <w:right w:val="single" w:sz="16" w:space="0" w:color="000000"/>
            </w:tcBorders>
            <w:shd w:val="clear" w:color="auto" w:fill="FFFFFF"/>
            <w:vAlign w:val="center"/>
          </w:tcPr>
          <w:p w14:paraId="0171BAEF" w14:textId="77777777" w:rsidR="005251CE" w:rsidRPr="005251CE" w:rsidRDefault="005251CE" w:rsidP="005251CE">
            <w:pPr>
              <w:rPr>
                <w:rFonts w:ascii="Times New Roman" w:hAnsi="Times New Roman" w:cs="Times New Roman"/>
                <w:b/>
                <w:bCs/>
                <w:sz w:val="28"/>
                <w:szCs w:val="28"/>
              </w:rPr>
            </w:pPr>
            <w:r w:rsidRPr="005251CE">
              <w:rPr>
                <w:rFonts w:ascii="Times New Roman" w:hAnsi="Times New Roman" w:cs="Times New Roman"/>
                <w:b/>
                <w:bCs/>
                <w:sz w:val="28"/>
                <w:szCs w:val="28"/>
              </w:rPr>
              <w:t>Closed</w:t>
            </w:r>
          </w:p>
        </w:tc>
        <w:tc>
          <w:tcPr>
            <w:tcW w:w="1373" w:type="dxa"/>
            <w:tcBorders>
              <w:top w:val="single" w:sz="16" w:space="0" w:color="000000"/>
              <w:left w:val="single" w:sz="16" w:space="0" w:color="000000"/>
              <w:bottom w:val="nil"/>
            </w:tcBorders>
            <w:shd w:val="clear" w:color="auto" w:fill="FFFFFF"/>
            <w:vAlign w:val="center"/>
          </w:tcPr>
          <w:p w14:paraId="031D1B53"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371</w:t>
            </w:r>
          </w:p>
        </w:tc>
        <w:tc>
          <w:tcPr>
            <w:tcW w:w="1110" w:type="dxa"/>
            <w:tcBorders>
              <w:top w:val="single" w:sz="16" w:space="0" w:color="000000"/>
              <w:bottom w:val="nil"/>
            </w:tcBorders>
            <w:shd w:val="clear" w:color="auto" w:fill="FFFFFF"/>
            <w:vAlign w:val="center"/>
          </w:tcPr>
          <w:p w14:paraId="0EADF0FC"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83.4</w:t>
            </w:r>
          </w:p>
        </w:tc>
        <w:tc>
          <w:tcPr>
            <w:tcW w:w="1210" w:type="dxa"/>
            <w:tcBorders>
              <w:top w:val="single" w:sz="16" w:space="0" w:color="000000"/>
              <w:bottom w:val="nil"/>
            </w:tcBorders>
            <w:shd w:val="clear" w:color="auto" w:fill="FFFFFF"/>
            <w:vAlign w:val="center"/>
          </w:tcPr>
          <w:p w14:paraId="4202AA81"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83.4</w:t>
            </w:r>
          </w:p>
        </w:tc>
        <w:tc>
          <w:tcPr>
            <w:tcW w:w="2140" w:type="dxa"/>
            <w:tcBorders>
              <w:top w:val="single" w:sz="16" w:space="0" w:color="000000"/>
              <w:bottom w:val="nil"/>
              <w:right w:val="single" w:sz="16" w:space="0" w:color="000000"/>
            </w:tcBorders>
            <w:shd w:val="clear" w:color="auto" w:fill="FFFFFF"/>
            <w:vAlign w:val="center"/>
          </w:tcPr>
          <w:p w14:paraId="7B53F5D5"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83.4</w:t>
            </w:r>
          </w:p>
        </w:tc>
      </w:tr>
      <w:tr w:rsidR="005251CE" w:rsidRPr="005251CE" w14:paraId="6AD4AC51" w14:textId="77777777" w:rsidTr="00EF324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F9353C7" w14:textId="77777777" w:rsidR="005251CE" w:rsidRPr="005251CE" w:rsidRDefault="005251CE" w:rsidP="005251CE">
            <w:pPr>
              <w:rPr>
                <w:rFonts w:ascii="Times New Roman" w:hAnsi="Times New Roman" w:cs="Times New Roman"/>
                <w:sz w:val="28"/>
                <w:szCs w:val="28"/>
              </w:rPr>
            </w:pPr>
          </w:p>
        </w:tc>
        <w:tc>
          <w:tcPr>
            <w:tcW w:w="842" w:type="dxa"/>
            <w:tcBorders>
              <w:top w:val="nil"/>
              <w:left w:val="nil"/>
              <w:bottom w:val="nil"/>
              <w:right w:val="single" w:sz="16" w:space="0" w:color="000000"/>
            </w:tcBorders>
            <w:shd w:val="clear" w:color="auto" w:fill="FFFFFF"/>
            <w:vAlign w:val="center"/>
          </w:tcPr>
          <w:p w14:paraId="1201D010" w14:textId="77777777" w:rsidR="005251CE" w:rsidRPr="005251CE" w:rsidRDefault="005251CE" w:rsidP="005251CE">
            <w:pPr>
              <w:rPr>
                <w:rFonts w:ascii="Times New Roman" w:hAnsi="Times New Roman" w:cs="Times New Roman"/>
                <w:b/>
                <w:bCs/>
                <w:sz w:val="28"/>
                <w:szCs w:val="28"/>
              </w:rPr>
            </w:pPr>
            <w:r w:rsidRPr="005251CE">
              <w:rPr>
                <w:rFonts w:ascii="Times New Roman" w:hAnsi="Times New Roman" w:cs="Times New Roman"/>
                <w:b/>
                <w:bCs/>
                <w:sz w:val="28"/>
                <w:szCs w:val="28"/>
              </w:rPr>
              <w:t>Open</w:t>
            </w:r>
          </w:p>
        </w:tc>
        <w:tc>
          <w:tcPr>
            <w:tcW w:w="1373" w:type="dxa"/>
            <w:tcBorders>
              <w:top w:val="nil"/>
              <w:left w:val="single" w:sz="16" w:space="0" w:color="000000"/>
              <w:bottom w:val="nil"/>
            </w:tcBorders>
            <w:shd w:val="clear" w:color="auto" w:fill="FFFFFF"/>
            <w:vAlign w:val="center"/>
          </w:tcPr>
          <w:p w14:paraId="6A97B653"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74</w:t>
            </w:r>
          </w:p>
        </w:tc>
        <w:tc>
          <w:tcPr>
            <w:tcW w:w="1110" w:type="dxa"/>
            <w:tcBorders>
              <w:top w:val="nil"/>
              <w:bottom w:val="nil"/>
            </w:tcBorders>
            <w:shd w:val="clear" w:color="auto" w:fill="FFFFFF"/>
            <w:vAlign w:val="center"/>
          </w:tcPr>
          <w:p w14:paraId="593A770D"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16.6</w:t>
            </w:r>
          </w:p>
        </w:tc>
        <w:tc>
          <w:tcPr>
            <w:tcW w:w="1210" w:type="dxa"/>
            <w:tcBorders>
              <w:top w:val="nil"/>
              <w:bottom w:val="nil"/>
            </w:tcBorders>
            <w:shd w:val="clear" w:color="auto" w:fill="FFFFFF"/>
            <w:vAlign w:val="center"/>
          </w:tcPr>
          <w:p w14:paraId="32F612F4"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16.6</w:t>
            </w:r>
          </w:p>
        </w:tc>
        <w:tc>
          <w:tcPr>
            <w:tcW w:w="2140" w:type="dxa"/>
            <w:tcBorders>
              <w:top w:val="nil"/>
              <w:bottom w:val="nil"/>
              <w:right w:val="single" w:sz="16" w:space="0" w:color="000000"/>
            </w:tcBorders>
            <w:shd w:val="clear" w:color="auto" w:fill="FFFFFF"/>
            <w:vAlign w:val="center"/>
          </w:tcPr>
          <w:p w14:paraId="2541DD54"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100.0</w:t>
            </w:r>
          </w:p>
        </w:tc>
      </w:tr>
      <w:tr w:rsidR="005251CE" w:rsidRPr="005251CE" w14:paraId="050FC5A0" w14:textId="77777777" w:rsidTr="00EF324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BE3803B" w14:textId="77777777" w:rsidR="005251CE" w:rsidRPr="005251CE" w:rsidRDefault="005251CE" w:rsidP="005251CE">
            <w:pPr>
              <w:rPr>
                <w:rFonts w:ascii="Times New Roman" w:hAnsi="Times New Roman" w:cs="Times New Roman"/>
                <w:sz w:val="28"/>
                <w:szCs w:val="28"/>
              </w:rPr>
            </w:pPr>
          </w:p>
        </w:tc>
        <w:tc>
          <w:tcPr>
            <w:tcW w:w="842" w:type="dxa"/>
            <w:tcBorders>
              <w:top w:val="nil"/>
              <w:left w:val="nil"/>
              <w:bottom w:val="single" w:sz="16" w:space="0" w:color="000000"/>
              <w:right w:val="single" w:sz="16" w:space="0" w:color="000000"/>
            </w:tcBorders>
            <w:shd w:val="clear" w:color="auto" w:fill="FFFFFF"/>
            <w:vAlign w:val="center"/>
          </w:tcPr>
          <w:p w14:paraId="61BB4B59" w14:textId="77777777" w:rsidR="005251CE" w:rsidRPr="005251CE" w:rsidRDefault="005251CE" w:rsidP="005251CE">
            <w:pPr>
              <w:rPr>
                <w:rFonts w:ascii="Times New Roman" w:hAnsi="Times New Roman" w:cs="Times New Roman"/>
                <w:b/>
                <w:bCs/>
                <w:sz w:val="28"/>
                <w:szCs w:val="28"/>
              </w:rPr>
            </w:pPr>
            <w:r w:rsidRPr="005251CE">
              <w:rPr>
                <w:rFonts w:ascii="Times New Roman" w:hAnsi="Times New Roman" w:cs="Times New Roman"/>
                <w:b/>
                <w:bCs/>
                <w:sz w:val="28"/>
                <w:szCs w:val="28"/>
              </w:rPr>
              <w:t>Total</w:t>
            </w:r>
          </w:p>
        </w:tc>
        <w:tc>
          <w:tcPr>
            <w:tcW w:w="1373" w:type="dxa"/>
            <w:tcBorders>
              <w:top w:val="nil"/>
              <w:left w:val="single" w:sz="16" w:space="0" w:color="000000"/>
              <w:bottom w:val="single" w:sz="16" w:space="0" w:color="000000"/>
            </w:tcBorders>
            <w:shd w:val="clear" w:color="auto" w:fill="FFFFFF"/>
            <w:vAlign w:val="center"/>
          </w:tcPr>
          <w:p w14:paraId="69466F2B"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445</w:t>
            </w:r>
          </w:p>
        </w:tc>
        <w:tc>
          <w:tcPr>
            <w:tcW w:w="1110" w:type="dxa"/>
            <w:tcBorders>
              <w:top w:val="nil"/>
              <w:bottom w:val="single" w:sz="16" w:space="0" w:color="000000"/>
            </w:tcBorders>
            <w:shd w:val="clear" w:color="auto" w:fill="FFFFFF"/>
            <w:vAlign w:val="center"/>
          </w:tcPr>
          <w:p w14:paraId="4E23BCA8"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100.0</w:t>
            </w:r>
          </w:p>
        </w:tc>
        <w:tc>
          <w:tcPr>
            <w:tcW w:w="1210" w:type="dxa"/>
            <w:tcBorders>
              <w:top w:val="nil"/>
              <w:bottom w:val="single" w:sz="16" w:space="0" w:color="000000"/>
            </w:tcBorders>
            <w:shd w:val="clear" w:color="auto" w:fill="FFFFFF"/>
            <w:vAlign w:val="center"/>
          </w:tcPr>
          <w:p w14:paraId="4C09526C"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100.0</w:t>
            </w:r>
          </w:p>
        </w:tc>
        <w:tc>
          <w:tcPr>
            <w:tcW w:w="2140" w:type="dxa"/>
            <w:tcBorders>
              <w:top w:val="nil"/>
              <w:bottom w:val="single" w:sz="16" w:space="0" w:color="000000"/>
              <w:right w:val="single" w:sz="16" w:space="0" w:color="000000"/>
            </w:tcBorders>
            <w:shd w:val="clear" w:color="auto" w:fill="FFFFFF"/>
          </w:tcPr>
          <w:p w14:paraId="1CABC776" w14:textId="77777777" w:rsidR="005251CE" w:rsidRPr="005251CE" w:rsidRDefault="005251CE" w:rsidP="005251CE">
            <w:pPr>
              <w:rPr>
                <w:rFonts w:ascii="Times New Roman" w:hAnsi="Times New Roman" w:cs="Times New Roman"/>
                <w:sz w:val="28"/>
                <w:szCs w:val="28"/>
              </w:rPr>
            </w:pPr>
          </w:p>
        </w:tc>
      </w:tr>
    </w:tbl>
    <w:p w14:paraId="491D30BD" w14:textId="77777777" w:rsidR="005251CE" w:rsidRPr="005251CE" w:rsidRDefault="005251CE" w:rsidP="005251CE">
      <w:pPr>
        <w:rPr>
          <w:rFonts w:ascii="Times New Roman" w:hAnsi="Times New Roman" w:cs="Times New Roman"/>
          <w:sz w:val="28"/>
          <w:szCs w:val="28"/>
        </w:rPr>
      </w:pPr>
    </w:p>
    <w:p w14:paraId="7FE3A38A"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 xml:space="preserve">Table </w:t>
      </w:r>
      <w:proofErr w:type="gramStart"/>
      <w:r w:rsidRPr="005251CE">
        <w:rPr>
          <w:rFonts w:ascii="Times New Roman" w:hAnsi="Times New Roman" w:cs="Times New Roman"/>
          <w:sz w:val="28"/>
          <w:szCs w:val="28"/>
        </w:rPr>
        <w:t>3:Types</w:t>
      </w:r>
      <w:proofErr w:type="gramEnd"/>
      <w:r w:rsidRPr="005251CE">
        <w:rPr>
          <w:rFonts w:ascii="Times New Roman" w:hAnsi="Times New Roman" w:cs="Times New Roman"/>
          <w:sz w:val="28"/>
          <w:szCs w:val="28"/>
        </w:rPr>
        <w:t xml:space="preserve"> of fracture reduction</w:t>
      </w:r>
    </w:p>
    <w:p w14:paraId="5B05E004" w14:textId="77777777" w:rsidR="005251CE" w:rsidRPr="005251CE" w:rsidRDefault="005251CE" w:rsidP="005251CE">
      <w:pPr>
        <w:rPr>
          <w:rFonts w:ascii="Times New Roman" w:hAnsi="Times New Roman" w:cs="Times New Roman"/>
          <w:sz w:val="28"/>
          <w:szCs w:val="28"/>
        </w:rPr>
      </w:pPr>
    </w:p>
    <w:p w14:paraId="0B6FCF1A" w14:textId="77777777" w:rsidR="005251CE" w:rsidRPr="005251CE" w:rsidRDefault="005251CE" w:rsidP="005251CE">
      <w:pPr>
        <w:rPr>
          <w:rFonts w:ascii="Times New Roman" w:hAnsi="Times New Roman" w:cs="Times New Roman"/>
          <w:sz w:val="28"/>
          <w:szCs w:val="28"/>
          <w:u w:val="single"/>
        </w:rPr>
      </w:pPr>
      <w:r w:rsidRPr="005251CE">
        <w:rPr>
          <w:rFonts w:ascii="Times New Roman" w:hAnsi="Times New Roman" w:cs="Times New Roman"/>
          <w:noProof/>
          <w:sz w:val="28"/>
          <w:szCs w:val="28"/>
        </w:rPr>
        <w:lastRenderedPageBreak/>
        <w:drawing>
          <wp:inline distT="0" distB="0" distL="0" distR="0" wp14:anchorId="67F7A288" wp14:editId="222324DF">
            <wp:extent cx="4876800" cy="21029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5772" cy="2124073"/>
                    </a:xfrm>
                    <a:prstGeom prst="rect">
                      <a:avLst/>
                    </a:prstGeom>
                    <a:noFill/>
                    <a:ln>
                      <a:noFill/>
                    </a:ln>
                  </pic:spPr>
                </pic:pic>
              </a:graphicData>
            </a:graphic>
          </wp:inline>
        </w:drawing>
      </w:r>
    </w:p>
    <w:p w14:paraId="5B68BD29"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Table 4: Nail size and length used for Tibial fracture fixation</w:t>
      </w: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63"/>
        <w:gridCol w:w="1147"/>
        <w:gridCol w:w="1009"/>
        <w:gridCol w:w="1377"/>
        <w:gridCol w:w="1469"/>
      </w:tblGrid>
      <w:tr w:rsidR="005251CE" w:rsidRPr="005251CE" w14:paraId="5E8E68B5" w14:textId="77777777" w:rsidTr="00EF3241">
        <w:trPr>
          <w:cantSplit/>
        </w:trPr>
        <w:tc>
          <w:tcPr>
            <w:tcW w:w="6896" w:type="dxa"/>
            <w:gridSpan w:val="6"/>
            <w:tcBorders>
              <w:top w:val="nil"/>
              <w:left w:val="nil"/>
              <w:bottom w:val="nil"/>
              <w:right w:val="nil"/>
            </w:tcBorders>
            <w:shd w:val="clear" w:color="auto" w:fill="FFFFFF"/>
          </w:tcPr>
          <w:p w14:paraId="5C2DA7E2" w14:textId="77777777" w:rsidR="005251CE" w:rsidRPr="005251CE" w:rsidRDefault="005251CE" w:rsidP="005251CE">
            <w:pPr>
              <w:rPr>
                <w:rFonts w:ascii="Times New Roman" w:hAnsi="Times New Roman" w:cs="Times New Roman"/>
                <w:sz w:val="28"/>
                <w:szCs w:val="28"/>
              </w:rPr>
            </w:pPr>
          </w:p>
        </w:tc>
      </w:tr>
      <w:tr w:rsidR="005251CE" w:rsidRPr="005251CE" w14:paraId="10914DAD" w14:textId="77777777" w:rsidTr="00EF3241">
        <w:trPr>
          <w:cantSplit/>
        </w:trPr>
        <w:tc>
          <w:tcPr>
            <w:tcW w:w="1896" w:type="dxa"/>
            <w:gridSpan w:val="2"/>
            <w:tcBorders>
              <w:top w:val="single" w:sz="16" w:space="0" w:color="000000"/>
              <w:left w:val="single" w:sz="16" w:space="0" w:color="000000"/>
              <w:bottom w:val="single" w:sz="16" w:space="0" w:color="000000"/>
              <w:right w:val="nil"/>
            </w:tcBorders>
            <w:shd w:val="clear" w:color="auto" w:fill="FFFFFF"/>
          </w:tcPr>
          <w:p w14:paraId="1853DF44" w14:textId="77777777" w:rsidR="005251CE" w:rsidRPr="005251CE" w:rsidRDefault="005251CE" w:rsidP="005251CE">
            <w:pPr>
              <w:rPr>
                <w:rFonts w:ascii="Times New Roman" w:hAnsi="Times New Roman" w:cs="Times New Roman"/>
                <w:sz w:val="28"/>
                <w:szCs w:val="28"/>
              </w:rPr>
            </w:pPr>
          </w:p>
        </w:tc>
        <w:tc>
          <w:tcPr>
            <w:tcW w:w="1147" w:type="dxa"/>
            <w:tcBorders>
              <w:top w:val="single" w:sz="16" w:space="0" w:color="000000"/>
              <w:left w:val="single" w:sz="16" w:space="0" w:color="000000"/>
              <w:bottom w:val="single" w:sz="16" w:space="0" w:color="000000"/>
            </w:tcBorders>
            <w:shd w:val="clear" w:color="auto" w:fill="FFFFFF"/>
          </w:tcPr>
          <w:p w14:paraId="64A902AD"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14:paraId="42D891EC"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Percent</w:t>
            </w:r>
          </w:p>
        </w:tc>
        <w:tc>
          <w:tcPr>
            <w:tcW w:w="1376" w:type="dxa"/>
            <w:tcBorders>
              <w:top w:val="single" w:sz="16" w:space="0" w:color="000000"/>
              <w:bottom w:val="single" w:sz="16" w:space="0" w:color="000000"/>
            </w:tcBorders>
            <w:shd w:val="clear" w:color="auto" w:fill="FFFFFF"/>
          </w:tcPr>
          <w:p w14:paraId="0962D3DE"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2F66A9EA"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Cumulative Percent</w:t>
            </w:r>
          </w:p>
        </w:tc>
      </w:tr>
      <w:tr w:rsidR="005251CE" w:rsidRPr="005251CE" w14:paraId="3D856AA4" w14:textId="77777777" w:rsidTr="00EF324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15DAD41" w14:textId="77777777" w:rsidR="005251CE" w:rsidRPr="005251CE" w:rsidRDefault="005251CE" w:rsidP="005251CE">
            <w:pPr>
              <w:rPr>
                <w:rFonts w:ascii="Times New Roman" w:hAnsi="Times New Roman" w:cs="Times New Roman"/>
                <w:sz w:val="28"/>
                <w:szCs w:val="28"/>
              </w:rPr>
            </w:pPr>
          </w:p>
        </w:tc>
        <w:tc>
          <w:tcPr>
            <w:tcW w:w="1162" w:type="dxa"/>
            <w:tcBorders>
              <w:top w:val="single" w:sz="16" w:space="0" w:color="000000"/>
              <w:left w:val="nil"/>
              <w:bottom w:val="nil"/>
              <w:right w:val="single" w:sz="16" w:space="0" w:color="000000"/>
            </w:tcBorders>
            <w:shd w:val="clear" w:color="auto" w:fill="FFFFFF"/>
            <w:vAlign w:val="center"/>
          </w:tcPr>
          <w:p w14:paraId="71CC746C"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Closed</w:t>
            </w:r>
          </w:p>
        </w:tc>
        <w:tc>
          <w:tcPr>
            <w:tcW w:w="1147" w:type="dxa"/>
            <w:tcBorders>
              <w:top w:val="single" w:sz="16" w:space="0" w:color="000000"/>
              <w:left w:val="single" w:sz="16" w:space="0" w:color="000000"/>
              <w:bottom w:val="nil"/>
            </w:tcBorders>
            <w:shd w:val="clear" w:color="auto" w:fill="FFFFFF"/>
            <w:vAlign w:val="center"/>
          </w:tcPr>
          <w:p w14:paraId="4B9B3CF5"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2</w:t>
            </w:r>
          </w:p>
        </w:tc>
        <w:tc>
          <w:tcPr>
            <w:tcW w:w="1009" w:type="dxa"/>
            <w:tcBorders>
              <w:top w:val="single" w:sz="16" w:space="0" w:color="000000"/>
              <w:bottom w:val="nil"/>
            </w:tcBorders>
            <w:shd w:val="clear" w:color="auto" w:fill="FFFFFF"/>
            <w:vAlign w:val="center"/>
          </w:tcPr>
          <w:p w14:paraId="1D7E683C"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20.0</w:t>
            </w:r>
          </w:p>
        </w:tc>
        <w:tc>
          <w:tcPr>
            <w:tcW w:w="1376" w:type="dxa"/>
            <w:tcBorders>
              <w:top w:val="single" w:sz="16" w:space="0" w:color="000000"/>
              <w:bottom w:val="nil"/>
            </w:tcBorders>
            <w:shd w:val="clear" w:color="auto" w:fill="FFFFFF"/>
            <w:vAlign w:val="center"/>
          </w:tcPr>
          <w:p w14:paraId="1571887C"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20.0</w:t>
            </w:r>
          </w:p>
        </w:tc>
        <w:tc>
          <w:tcPr>
            <w:tcW w:w="1468" w:type="dxa"/>
            <w:tcBorders>
              <w:top w:val="single" w:sz="16" w:space="0" w:color="000000"/>
              <w:bottom w:val="nil"/>
              <w:right w:val="single" w:sz="16" w:space="0" w:color="000000"/>
            </w:tcBorders>
            <w:shd w:val="clear" w:color="auto" w:fill="FFFFFF"/>
            <w:vAlign w:val="center"/>
          </w:tcPr>
          <w:p w14:paraId="3F8DC9D9"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20.0</w:t>
            </w:r>
          </w:p>
        </w:tc>
      </w:tr>
      <w:tr w:rsidR="005251CE" w:rsidRPr="005251CE" w14:paraId="36554084" w14:textId="77777777" w:rsidTr="00EF324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258E321" w14:textId="77777777" w:rsidR="005251CE" w:rsidRPr="005251CE" w:rsidRDefault="005251CE" w:rsidP="005251CE">
            <w:pPr>
              <w:rPr>
                <w:rFonts w:ascii="Times New Roman" w:hAnsi="Times New Roman" w:cs="Times New Roman"/>
                <w:sz w:val="28"/>
                <w:szCs w:val="28"/>
              </w:rPr>
            </w:pPr>
          </w:p>
        </w:tc>
        <w:tc>
          <w:tcPr>
            <w:tcW w:w="1162" w:type="dxa"/>
            <w:tcBorders>
              <w:top w:val="nil"/>
              <w:left w:val="nil"/>
              <w:bottom w:val="nil"/>
              <w:right w:val="single" w:sz="16" w:space="0" w:color="000000"/>
            </w:tcBorders>
            <w:shd w:val="clear" w:color="auto" w:fill="FFFFFF"/>
            <w:vAlign w:val="center"/>
          </w:tcPr>
          <w:p w14:paraId="670E42C0"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Gustilo II</w:t>
            </w:r>
          </w:p>
        </w:tc>
        <w:tc>
          <w:tcPr>
            <w:tcW w:w="1147" w:type="dxa"/>
            <w:tcBorders>
              <w:top w:val="nil"/>
              <w:left w:val="single" w:sz="16" w:space="0" w:color="000000"/>
              <w:bottom w:val="nil"/>
            </w:tcBorders>
            <w:shd w:val="clear" w:color="auto" w:fill="FFFFFF"/>
            <w:vAlign w:val="center"/>
          </w:tcPr>
          <w:p w14:paraId="2923B0D2"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4</w:t>
            </w:r>
          </w:p>
        </w:tc>
        <w:tc>
          <w:tcPr>
            <w:tcW w:w="1009" w:type="dxa"/>
            <w:tcBorders>
              <w:top w:val="nil"/>
              <w:bottom w:val="nil"/>
            </w:tcBorders>
            <w:shd w:val="clear" w:color="auto" w:fill="FFFFFF"/>
            <w:vAlign w:val="center"/>
          </w:tcPr>
          <w:p w14:paraId="59431F6F"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40.0</w:t>
            </w:r>
          </w:p>
        </w:tc>
        <w:tc>
          <w:tcPr>
            <w:tcW w:w="1376" w:type="dxa"/>
            <w:tcBorders>
              <w:top w:val="nil"/>
              <w:bottom w:val="nil"/>
            </w:tcBorders>
            <w:shd w:val="clear" w:color="auto" w:fill="FFFFFF"/>
            <w:vAlign w:val="center"/>
          </w:tcPr>
          <w:p w14:paraId="7F19D989"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40.0</w:t>
            </w:r>
          </w:p>
        </w:tc>
        <w:tc>
          <w:tcPr>
            <w:tcW w:w="1468" w:type="dxa"/>
            <w:tcBorders>
              <w:top w:val="nil"/>
              <w:bottom w:val="nil"/>
              <w:right w:val="single" w:sz="16" w:space="0" w:color="000000"/>
            </w:tcBorders>
            <w:shd w:val="clear" w:color="auto" w:fill="FFFFFF"/>
            <w:vAlign w:val="center"/>
          </w:tcPr>
          <w:p w14:paraId="1DBB5269"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60.0</w:t>
            </w:r>
          </w:p>
        </w:tc>
      </w:tr>
      <w:tr w:rsidR="005251CE" w:rsidRPr="005251CE" w14:paraId="6278F4BE" w14:textId="77777777" w:rsidTr="00EF324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F98CE88" w14:textId="77777777" w:rsidR="005251CE" w:rsidRPr="005251CE" w:rsidRDefault="005251CE" w:rsidP="005251CE">
            <w:pPr>
              <w:rPr>
                <w:rFonts w:ascii="Times New Roman" w:hAnsi="Times New Roman" w:cs="Times New Roman"/>
                <w:sz w:val="28"/>
                <w:szCs w:val="28"/>
              </w:rPr>
            </w:pPr>
          </w:p>
        </w:tc>
        <w:tc>
          <w:tcPr>
            <w:tcW w:w="1162" w:type="dxa"/>
            <w:tcBorders>
              <w:top w:val="nil"/>
              <w:left w:val="nil"/>
              <w:bottom w:val="nil"/>
              <w:right w:val="single" w:sz="16" w:space="0" w:color="000000"/>
            </w:tcBorders>
            <w:shd w:val="clear" w:color="auto" w:fill="FFFFFF"/>
            <w:vAlign w:val="center"/>
          </w:tcPr>
          <w:p w14:paraId="24383BA8"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Gustilo IIIa</w:t>
            </w:r>
          </w:p>
        </w:tc>
        <w:tc>
          <w:tcPr>
            <w:tcW w:w="1147" w:type="dxa"/>
            <w:tcBorders>
              <w:top w:val="nil"/>
              <w:left w:val="single" w:sz="16" w:space="0" w:color="000000"/>
              <w:bottom w:val="nil"/>
            </w:tcBorders>
            <w:shd w:val="clear" w:color="auto" w:fill="FFFFFF"/>
            <w:vAlign w:val="center"/>
          </w:tcPr>
          <w:p w14:paraId="1C556670"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4</w:t>
            </w:r>
          </w:p>
        </w:tc>
        <w:tc>
          <w:tcPr>
            <w:tcW w:w="1009" w:type="dxa"/>
            <w:tcBorders>
              <w:top w:val="nil"/>
              <w:bottom w:val="nil"/>
            </w:tcBorders>
            <w:shd w:val="clear" w:color="auto" w:fill="FFFFFF"/>
            <w:vAlign w:val="center"/>
          </w:tcPr>
          <w:p w14:paraId="13479854"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40.0</w:t>
            </w:r>
          </w:p>
        </w:tc>
        <w:tc>
          <w:tcPr>
            <w:tcW w:w="1376" w:type="dxa"/>
            <w:tcBorders>
              <w:top w:val="nil"/>
              <w:bottom w:val="nil"/>
            </w:tcBorders>
            <w:shd w:val="clear" w:color="auto" w:fill="FFFFFF"/>
            <w:vAlign w:val="center"/>
          </w:tcPr>
          <w:p w14:paraId="3CAB867D"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40.0</w:t>
            </w:r>
          </w:p>
        </w:tc>
        <w:tc>
          <w:tcPr>
            <w:tcW w:w="1468" w:type="dxa"/>
            <w:tcBorders>
              <w:top w:val="nil"/>
              <w:bottom w:val="nil"/>
              <w:right w:val="single" w:sz="16" w:space="0" w:color="000000"/>
            </w:tcBorders>
            <w:shd w:val="clear" w:color="auto" w:fill="FFFFFF"/>
            <w:vAlign w:val="center"/>
          </w:tcPr>
          <w:p w14:paraId="1B533730"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100.0</w:t>
            </w:r>
          </w:p>
        </w:tc>
      </w:tr>
      <w:tr w:rsidR="005251CE" w:rsidRPr="005251CE" w14:paraId="2CF98A3A" w14:textId="77777777" w:rsidTr="00EF324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55201BA" w14:textId="77777777" w:rsidR="005251CE" w:rsidRPr="005251CE" w:rsidRDefault="005251CE" w:rsidP="005251CE">
            <w:pPr>
              <w:rPr>
                <w:rFonts w:ascii="Times New Roman" w:hAnsi="Times New Roman" w:cs="Times New Roman"/>
                <w:sz w:val="28"/>
                <w:szCs w:val="28"/>
              </w:rPr>
            </w:pPr>
          </w:p>
        </w:tc>
        <w:tc>
          <w:tcPr>
            <w:tcW w:w="1162" w:type="dxa"/>
            <w:tcBorders>
              <w:top w:val="nil"/>
              <w:left w:val="nil"/>
              <w:bottom w:val="single" w:sz="16" w:space="0" w:color="000000"/>
              <w:right w:val="single" w:sz="16" w:space="0" w:color="000000"/>
            </w:tcBorders>
            <w:shd w:val="clear" w:color="auto" w:fill="FFFFFF"/>
            <w:vAlign w:val="center"/>
          </w:tcPr>
          <w:p w14:paraId="46191B34"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Total</w:t>
            </w:r>
          </w:p>
        </w:tc>
        <w:tc>
          <w:tcPr>
            <w:tcW w:w="1147" w:type="dxa"/>
            <w:tcBorders>
              <w:top w:val="nil"/>
              <w:left w:val="single" w:sz="16" w:space="0" w:color="000000"/>
              <w:bottom w:val="single" w:sz="16" w:space="0" w:color="000000"/>
            </w:tcBorders>
            <w:shd w:val="clear" w:color="auto" w:fill="FFFFFF"/>
            <w:vAlign w:val="center"/>
          </w:tcPr>
          <w:p w14:paraId="4C35838A"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10</w:t>
            </w:r>
          </w:p>
        </w:tc>
        <w:tc>
          <w:tcPr>
            <w:tcW w:w="1009" w:type="dxa"/>
            <w:tcBorders>
              <w:top w:val="nil"/>
              <w:bottom w:val="single" w:sz="16" w:space="0" w:color="000000"/>
            </w:tcBorders>
            <w:shd w:val="clear" w:color="auto" w:fill="FFFFFF"/>
            <w:vAlign w:val="center"/>
          </w:tcPr>
          <w:p w14:paraId="3C042351"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100.0</w:t>
            </w:r>
          </w:p>
        </w:tc>
        <w:tc>
          <w:tcPr>
            <w:tcW w:w="1376" w:type="dxa"/>
            <w:tcBorders>
              <w:top w:val="nil"/>
              <w:bottom w:val="single" w:sz="16" w:space="0" w:color="000000"/>
            </w:tcBorders>
            <w:shd w:val="clear" w:color="auto" w:fill="FFFFFF"/>
            <w:vAlign w:val="center"/>
          </w:tcPr>
          <w:p w14:paraId="05CBC0A2"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100.0</w:t>
            </w:r>
          </w:p>
        </w:tc>
        <w:tc>
          <w:tcPr>
            <w:tcW w:w="1468" w:type="dxa"/>
            <w:tcBorders>
              <w:top w:val="nil"/>
              <w:bottom w:val="single" w:sz="16" w:space="0" w:color="000000"/>
              <w:right w:val="single" w:sz="16" w:space="0" w:color="000000"/>
            </w:tcBorders>
            <w:shd w:val="clear" w:color="auto" w:fill="FFFFFF"/>
          </w:tcPr>
          <w:p w14:paraId="74A9B109" w14:textId="77777777" w:rsidR="005251CE" w:rsidRPr="005251CE" w:rsidRDefault="005251CE" w:rsidP="005251CE">
            <w:pPr>
              <w:rPr>
                <w:rFonts w:ascii="Times New Roman" w:hAnsi="Times New Roman" w:cs="Times New Roman"/>
                <w:sz w:val="28"/>
                <w:szCs w:val="28"/>
              </w:rPr>
            </w:pPr>
          </w:p>
        </w:tc>
      </w:tr>
    </w:tbl>
    <w:p w14:paraId="7C389288" w14:textId="77777777" w:rsidR="005251CE" w:rsidRPr="005251CE" w:rsidRDefault="005251CE" w:rsidP="005251CE">
      <w:pPr>
        <w:rPr>
          <w:rFonts w:ascii="Times New Roman" w:hAnsi="Times New Roman" w:cs="Times New Roman"/>
          <w:sz w:val="28"/>
          <w:szCs w:val="28"/>
        </w:rPr>
      </w:pPr>
    </w:p>
    <w:p w14:paraId="215A65D7" w14:textId="77777777" w:rsidR="005251CE" w:rsidRPr="005251CE" w:rsidRDefault="005251CE" w:rsidP="005251CE">
      <w:pPr>
        <w:rPr>
          <w:rFonts w:ascii="Times New Roman" w:hAnsi="Times New Roman" w:cs="Times New Roman"/>
          <w:sz w:val="28"/>
          <w:szCs w:val="28"/>
        </w:rPr>
      </w:pPr>
      <w:r w:rsidRPr="005251CE">
        <w:rPr>
          <w:rFonts w:ascii="Times New Roman" w:hAnsi="Times New Roman" w:cs="Times New Roman"/>
          <w:sz w:val="28"/>
          <w:szCs w:val="28"/>
        </w:rPr>
        <w:t xml:space="preserve">Table 5: Percentage variation of nonunion in different types of fractures </w:t>
      </w:r>
    </w:p>
    <w:p w14:paraId="2401BB74" w14:textId="77777777" w:rsidR="005251CE" w:rsidRPr="005251CE" w:rsidRDefault="005251CE" w:rsidP="005251CE">
      <w:pPr>
        <w:rPr>
          <w:rFonts w:ascii="Times New Roman" w:hAnsi="Times New Roman" w:cs="Times New Roman"/>
          <w:sz w:val="28"/>
          <w:szCs w:val="28"/>
        </w:rPr>
      </w:pPr>
    </w:p>
    <w:p w14:paraId="71811C84" w14:textId="77777777" w:rsidR="005251CE" w:rsidRPr="005251CE" w:rsidRDefault="005251CE" w:rsidP="005251CE">
      <w:pPr>
        <w:rPr>
          <w:rFonts w:ascii="Times New Roman" w:hAnsi="Times New Roman" w:cs="Times New Roman"/>
          <w:b/>
          <w:bCs/>
          <w:sz w:val="28"/>
          <w:szCs w:val="28"/>
        </w:rPr>
      </w:pPr>
    </w:p>
    <w:p w14:paraId="012FE9D2" w14:textId="77777777" w:rsidR="005251CE" w:rsidRPr="005251CE" w:rsidRDefault="005251CE" w:rsidP="005251CE">
      <w:pPr>
        <w:rPr>
          <w:rFonts w:ascii="Times New Roman" w:hAnsi="Times New Roman" w:cs="Times New Roman"/>
          <w:sz w:val="28"/>
          <w:szCs w:val="28"/>
        </w:rPr>
      </w:pPr>
    </w:p>
    <w:p w14:paraId="37C7269A" w14:textId="77777777" w:rsidR="005251CE" w:rsidRPr="00802215" w:rsidRDefault="005251CE" w:rsidP="00802215">
      <w:pPr>
        <w:rPr>
          <w:rFonts w:ascii="Times New Roman" w:hAnsi="Times New Roman" w:cs="Times New Roman"/>
          <w:sz w:val="28"/>
          <w:szCs w:val="28"/>
        </w:rPr>
      </w:pPr>
    </w:p>
    <w:sectPr w:rsidR="005251CE" w:rsidRPr="0080221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8CFCC" w14:textId="77777777" w:rsidR="004A00A4" w:rsidRDefault="004A00A4" w:rsidP="00FA5518">
      <w:pPr>
        <w:spacing w:after="0" w:line="240" w:lineRule="auto"/>
      </w:pPr>
      <w:r>
        <w:separator/>
      </w:r>
    </w:p>
  </w:endnote>
  <w:endnote w:type="continuationSeparator" w:id="0">
    <w:p w14:paraId="502AFD1B" w14:textId="77777777" w:rsidR="004A00A4" w:rsidRDefault="004A00A4" w:rsidP="00FA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107" w14:textId="77777777" w:rsidR="00FA5518" w:rsidRDefault="00FA5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A765" w14:textId="77777777" w:rsidR="00FA5518" w:rsidRDefault="00FA5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C8898" w14:textId="77777777" w:rsidR="00FA5518" w:rsidRDefault="00FA5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2F67E" w14:textId="77777777" w:rsidR="004A00A4" w:rsidRDefault="004A00A4" w:rsidP="00FA5518">
      <w:pPr>
        <w:spacing w:after="0" w:line="240" w:lineRule="auto"/>
      </w:pPr>
      <w:r>
        <w:separator/>
      </w:r>
    </w:p>
  </w:footnote>
  <w:footnote w:type="continuationSeparator" w:id="0">
    <w:p w14:paraId="1DE9CD25" w14:textId="77777777" w:rsidR="004A00A4" w:rsidRDefault="004A00A4" w:rsidP="00FA5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97A79" w14:textId="580BA74F" w:rsidR="00FA5518" w:rsidRDefault="00FA5518">
    <w:pPr>
      <w:pStyle w:val="Header"/>
    </w:pPr>
    <w:r>
      <w:rPr>
        <w:noProof/>
      </w:rPr>
      <w:pict w14:anchorId="6A4E4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63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4817" w14:textId="23937393" w:rsidR="00FA5518" w:rsidRDefault="00FA5518">
    <w:pPr>
      <w:pStyle w:val="Header"/>
    </w:pPr>
    <w:r>
      <w:rPr>
        <w:noProof/>
      </w:rPr>
      <w:pict w14:anchorId="05E7A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63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84FD" w14:textId="52452B72" w:rsidR="00FA5518" w:rsidRDefault="00FA5518">
    <w:pPr>
      <w:pStyle w:val="Header"/>
    </w:pPr>
    <w:r>
      <w:rPr>
        <w:noProof/>
      </w:rPr>
      <w:pict w14:anchorId="15BB6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63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75D0C"/>
    <w:multiLevelType w:val="multilevel"/>
    <w:tmpl w:val="D78A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C5"/>
    <w:rsid w:val="00003516"/>
    <w:rsid w:val="00006E0C"/>
    <w:rsid w:val="000B59D8"/>
    <w:rsid w:val="000B7202"/>
    <w:rsid w:val="000C5303"/>
    <w:rsid w:val="000E10BB"/>
    <w:rsid w:val="0011390D"/>
    <w:rsid w:val="001154FC"/>
    <w:rsid w:val="001348AC"/>
    <w:rsid w:val="00175599"/>
    <w:rsid w:val="001757A8"/>
    <w:rsid w:val="00190BB5"/>
    <w:rsid w:val="00193603"/>
    <w:rsid w:val="001F3822"/>
    <w:rsid w:val="00236B58"/>
    <w:rsid w:val="00242038"/>
    <w:rsid w:val="00244327"/>
    <w:rsid w:val="0025545A"/>
    <w:rsid w:val="002917C9"/>
    <w:rsid w:val="002B6CE7"/>
    <w:rsid w:val="002F4047"/>
    <w:rsid w:val="002F53F1"/>
    <w:rsid w:val="00327ED1"/>
    <w:rsid w:val="0035135E"/>
    <w:rsid w:val="00366A40"/>
    <w:rsid w:val="0037642D"/>
    <w:rsid w:val="00392F8A"/>
    <w:rsid w:val="003D2557"/>
    <w:rsid w:val="003D559B"/>
    <w:rsid w:val="003E51E5"/>
    <w:rsid w:val="003F2A86"/>
    <w:rsid w:val="003F64BE"/>
    <w:rsid w:val="00424B8F"/>
    <w:rsid w:val="00434B13"/>
    <w:rsid w:val="00440B92"/>
    <w:rsid w:val="00457A29"/>
    <w:rsid w:val="004A00A4"/>
    <w:rsid w:val="004B4C7D"/>
    <w:rsid w:val="004B66BE"/>
    <w:rsid w:val="004F3941"/>
    <w:rsid w:val="005046F0"/>
    <w:rsid w:val="0051699F"/>
    <w:rsid w:val="00516DFB"/>
    <w:rsid w:val="005251CE"/>
    <w:rsid w:val="00530C3D"/>
    <w:rsid w:val="00557714"/>
    <w:rsid w:val="00560690"/>
    <w:rsid w:val="00566E11"/>
    <w:rsid w:val="005771F6"/>
    <w:rsid w:val="00590364"/>
    <w:rsid w:val="005D5CEE"/>
    <w:rsid w:val="00607BA4"/>
    <w:rsid w:val="0061081B"/>
    <w:rsid w:val="00616235"/>
    <w:rsid w:val="006164E9"/>
    <w:rsid w:val="006248AE"/>
    <w:rsid w:val="00635BEA"/>
    <w:rsid w:val="00651D85"/>
    <w:rsid w:val="006676BC"/>
    <w:rsid w:val="0068231B"/>
    <w:rsid w:val="00693CA3"/>
    <w:rsid w:val="006C255B"/>
    <w:rsid w:val="006E50B0"/>
    <w:rsid w:val="00717352"/>
    <w:rsid w:val="0076202D"/>
    <w:rsid w:val="00781700"/>
    <w:rsid w:val="00782929"/>
    <w:rsid w:val="007A2177"/>
    <w:rsid w:val="007A2F9C"/>
    <w:rsid w:val="007A4079"/>
    <w:rsid w:val="007B67CA"/>
    <w:rsid w:val="007C56BC"/>
    <w:rsid w:val="007F38F1"/>
    <w:rsid w:val="00802215"/>
    <w:rsid w:val="008070BA"/>
    <w:rsid w:val="00813BA7"/>
    <w:rsid w:val="008510E6"/>
    <w:rsid w:val="0086016C"/>
    <w:rsid w:val="008630E9"/>
    <w:rsid w:val="008670E7"/>
    <w:rsid w:val="008A3B34"/>
    <w:rsid w:val="008B6C16"/>
    <w:rsid w:val="008E3DD1"/>
    <w:rsid w:val="008F7623"/>
    <w:rsid w:val="009064B3"/>
    <w:rsid w:val="00907740"/>
    <w:rsid w:val="0092051B"/>
    <w:rsid w:val="00936913"/>
    <w:rsid w:val="009434B8"/>
    <w:rsid w:val="0095456F"/>
    <w:rsid w:val="0096083E"/>
    <w:rsid w:val="0097723E"/>
    <w:rsid w:val="009836DF"/>
    <w:rsid w:val="00983DC5"/>
    <w:rsid w:val="00990852"/>
    <w:rsid w:val="009A0D8D"/>
    <w:rsid w:val="009A157B"/>
    <w:rsid w:val="009B66D6"/>
    <w:rsid w:val="009D616D"/>
    <w:rsid w:val="009E244F"/>
    <w:rsid w:val="00A32ABA"/>
    <w:rsid w:val="00A40ECD"/>
    <w:rsid w:val="00A52F43"/>
    <w:rsid w:val="00A77D85"/>
    <w:rsid w:val="00AA4389"/>
    <w:rsid w:val="00AD7A74"/>
    <w:rsid w:val="00B00170"/>
    <w:rsid w:val="00B1542A"/>
    <w:rsid w:val="00B72071"/>
    <w:rsid w:val="00B8697E"/>
    <w:rsid w:val="00BC07C3"/>
    <w:rsid w:val="00BF2929"/>
    <w:rsid w:val="00BF4667"/>
    <w:rsid w:val="00BF52CD"/>
    <w:rsid w:val="00C04652"/>
    <w:rsid w:val="00C15523"/>
    <w:rsid w:val="00C50B06"/>
    <w:rsid w:val="00C562BA"/>
    <w:rsid w:val="00C64652"/>
    <w:rsid w:val="00CC6EC4"/>
    <w:rsid w:val="00CD3D51"/>
    <w:rsid w:val="00D169C0"/>
    <w:rsid w:val="00D3253D"/>
    <w:rsid w:val="00D422A2"/>
    <w:rsid w:val="00E049A6"/>
    <w:rsid w:val="00E402FC"/>
    <w:rsid w:val="00E53C3C"/>
    <w:rsid w:val="00E7099C"/>
    <w:rsid w:val="00E80796"/>
    <w:rsid w:val="00E955C2"/>
    <w:rsid w:val="00EB6055"/>
    <w:rsid w:val="00EF092E"/>
    <w:rsid w:val="00F05200"/>
    <w:rsid w:val="00F060F2"/>
    <w:rsid w:val="00F30A80"/>
    <w:rsid w:val="00F53C49"/>
    <w:rsid w:val="00F75B96"/>
    <w:rsid w:val="00F77F1B"/>
    <w:rsid w:val="00F83D27"/>
    <w:rsid w:val="00F941FB"/>
    <w:rsid w:val="00F94557"/>
    <w:rsid w:val="00FA5518"/>
    <w:rsid w:val="00FC6D3F"/>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D7E4BD"/>
  <w15:chartTrackingRefBased/>
  <w15:docId w15:val="{3A5FBF18-BC17-44C6-9EED-EAF63913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2"/>
        <w:lang w:val="en-US" w:eastAsia="en-US" w:bidi="bo-C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dentifier">
    <w:name w:val="identifier"/>
    <w:basedOn w:val="DefaultParagraphFont"/>
    <w:rsid w:val="00B8697E"/>
  </w:style>
  <w:style w:type="character" w:styleId="Hyperlink">
    <w:name w:val="Hyperlink"/>
    <w:basedOn w:val="DefaultParagraphFont"/>
    <w:uiPriority w:val="99"/>
    <w:unhideWhenUsed/>
    <w:rsid w:val="00B8697E"/>
    <w:rPr>
      <w:color w:val="0000FF"/>
      <w:u w:val="single"/>
    </w:rPr>
  </w:style>
  <w:style w:type="paragraph" w:styleId="NormalWeb">
    <w:name w:val="Normal (Web)"/>
    <w:basedOn w:val="Normal"/>
    <w:uiPriority w:val="99"/>
    <w:unhideWhenUsed/>
    <w:rsid w:val="00E402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66D6"/>
    <w:rPr>
      <w:b/>
      <w:bCs/>
    </w:rPr>
  </w:style>
  <w:style w:type="character" w:customStyle="1" w:styleId="overflow-hidden">
    <w:name w:val="overflow-hidden"/>
    <w:basedOn w:val="DefaultParagraphFont"/>
    <w:rsid w:val="009B66D6"/>
  </w:style>
  <w:style w:type="paragraph" w:styleId="Bibliography">
    <w:name w:val="Bibliography"/>
    <w:basedOn w:val="Normal"/>
    <w:next w:val="Normal"/>
    <w:uiPriority w:val="37"/>
    <w:unhideWhenUsed/>
    <w:rsid w:val="00802215"/>
    <w:pPr>
      <w:tabs>
        <w:tab w:val="left" w:pos="384"/>
      </w:tabs>
      <w:spacing w:after="240" w:line="240" w:lineRule="auto"/>
      <w:ind w:left="384" w:hanging="384"/>
    </w:pPr>
  </w:style>
  <w:style w:type="character" w:styleId="CommentReference">
    <w:name w:val="annotation reference"/>
    <w:basedOn w:val="DefaultParagraphFont"/>
    <w:uiPriority w:val="99"/>
    <w:semiHidden/>
    <w:unhideWhenUsed/>
    <w:rsid w:val="00392F8A"/>
    <w:rPr>
      <w:sz w:val="16"/>
      <w:szCs w:val="16"/>
    </w:rPr>
  </w:style>
  <w:style w:type="paragraph" w:styleId="BalloonText">
    <w:name w:val="Balloon Text"/>
    <w:basedOn w:val="Normal"/>
    <w:link w:val="BalloonTextChar"/>
    <w:uiPriority w:val="99"/>
    <w:semiHidden/>
    <w:unhideWhenUsed/>
    <w:rsid w:val="00392F8A"/>
    <w:pPr>
      <w:spacing w:after="0" w:line="240" w:lineRule="auto"/>
    </w:pPr>
    <w:rPr>
      <w:rFonts w:ascii="Segoe UI" w:hAnsi="Segoe UI" w:cs="Segoe UI"/>
      <w:sz w:val="18"/>
      <w:szCs w:val="26"/>
    </w:rPr>
  </w:style>
  <w:style w:type="character" w:customStyle="1" w:styleId="BalloonTextChar">
    <w:name w:val="Balloon Text Char"/>
    <w:basedOn w:val="DefaultParagraphFont"/>
    <w:link w:val="BalloonText"/>
    <w:uiPriority w:val="99"/>
    <w:semiHidden/>
    <w:rsid w:val="00392F8A"/>
    <w:rPr>
      <w:rFonts w:ascii="Segoe UI" w:hAnsi="Segoe UI" w:cs="Segoe UI"/>
      <w:sz w:val="18"/>
      <w:szCs w:val="26"/>
    </w:rPr>
  </w:style>
  <w:style w:type="paragraph" w:styleId="CommentText">
    <w:name w:val="annotation text"/>
    <w:basedOn w:val="Normal"/>
    <w:link w:val="CommentTextChar"/>
    <w:uiPriority w:val="99"/>
    <w:semiHidden/>
    <w:unhideWhenUsed/>
    <w:rsid w:val="0096083E"/>
    <w:pPr>
      <w:spacing w:line="240" w:lineRule="auto"/>
    </w:pPr>
    <w:rPr>
      <w:sz w:val="20"/>
      <w:szCs w:val="29"/>
    </w:rPr>
  </w:style>
  <w:style w:type="character" w:customStyle="1" w:styleId="CommentTextChar">
    <w:name w:val="Comment Text Char"/>
    <w:basedOn w:val="DefaultParagraphFont"/>
    <w:link w:val="CommentText"/>
    <w:uiPriority w:val="99"/>
    <w:semiHidden/>
    <w:rsid w:val="0096083E"/>
    <w:rPr>
      <w:sz w:val="20"/>
      <w:szCs w:val="29"/>
    </w:rPr>
  </w:style>
  <w:style w:type="paragraph" w:styleId="CommentSubject">
    <w:name w:val="annotation subject"/>
    <w:basedOn w:val="CommentText"/>
    <w:next w:val="CommentText"/>
    <w:link w:val="CommentSubjectChar"/>
    <w:uiPriority w:val="99"/>
    <w:semiHidden/>
    <w:unhideWhenUsed/>
    <w:rsid w:val="0096083E"/>
    <w:rPr>
      <w:b/>
      <w:bCs/>
    </w:rPr>
  </w:style>
  <w:style w:type="character" w:customStyle="1" w:styleId="CommentSubjectChar">
    <w:name w:val="Comment Subject Char"/>
    <w:basedOn w:val="CommentTextChar"/>
    <w:link w:val="CommentSubject"/>
    <w:uiPriority w:val="99"/>
    <w:semiHidden/>
    <w:rsid w:val="0096083E"/>
    <w:rPr>
      <w:b/>
      <w:bCs/>
      <w:sz w:val="20"/>
      <w:szCs w:val="29"/>
    </w:rPr>
  </w:style>
  <w:style w:type="character" w:styleId="UnresolvedMention">
    <w:name w:val="Unresolved Mention"/>
    <w:basedOn w:val="DefaultParagraphFont"/>
    <w:uiPriority w:val="99"/>
    <w:semiHidden/>
    <w:unhideWhenUsed/>
    <w:rsid w:val="001F3822"/>
    <w:rPr>
      <w:color w:val="605E5C"/>
      <w:shd w:val="clear" w:color="auto" w:fill="E1DFDD"/>
    </w:rPr>
  </w:style>
  <w:style w:type="paragraph" w:styleId="Header">
    <w:name w:val="header"/>
    <w:basedOn w:val="Normal"/>
    <w:link w:val="HeaderChar"/>
    <w:uiPriority w:val="99"/>
    <w:unhideWhenUsed/>
    <w:rsid w:val="00FA5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518"/>
  </w:style>
  <w:style w:type="paragraph" w:styleId="Footer">
    <w:name w:val="footer"/>
    <w:basedOn w:val="Normal"/>
    <w:link w:val="FooterChar"/>
    <w:uiPriority w:val="99"/>
    <w:unhideWhenUsed/>
    <w:rsid w:val="00FA5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5841">
      <w:bodyDiv w:val="1"/>
      <w:marLeft w:val="0"/>
      <w:marRight w:val="0"/>
      <w:marTop w:val="0"/>
      <w:marBottom w:val="0"/>
      <w:divBdr>
        <w:top w:val="none" w:sz="0" w:space="0" w:color="auto"/>
        <w:left w:val="none" w:sz="0" w:space="0" w:color="auto"/>
        <w:bottom w:val="none" w:sz="0" w:space="0" w:color="auto"/>
        <w:right w:val="none" w:sz="0" w:space="0" w:color="auto"/>
      </w:divBdr>
      <w:divsChild>
        <w:div w:id="84424262">
          <w:marLeft w:val="0"/>
          <w:marRight w:val="0"/>
          <w:marTop w:val="0"/>
          <w:marBottom w:val="0"/>
          <w:divBdr>
            <w:top w:val="none" w:sz="0" w:space="0" w:color="auto"/>
            <w:left w:val="none" w:sz="0" w:space="0" w:color="auto"/>
            <w:bottom w:val="none" w:sz="0" w:space="0" w:color="auto"/>
            <w:right w:val="none" w:sz="0" w:space="0" w:color="auto"/>
          </w:divBdr>
          <w:divsChild>
            <w:div w:id="837503411">
              <w:marLeft w:val="0"/>
              <w:marRight w:val="0"/>
              <w:marTop w:val="0"/>
              <w:marBottom w:val="0"/>
              <w:divBdr>
                <w:top w:val="none" w:sz="0" w:space="0" w:color="auto"/>
                <w:left w:val="none" w:sz="0" w:space="0" w:color="auto"/>
                <w:bottom w:val="none" w:sz="0" w:space="0" w:color="auto"/>
                <w:right w:val="none" w:sz="0" w:space="0" w:color="auto"/>
              </w:divBdr>
              <w:divsChild>
                <w:div w:id="506947292">
                  <w:marLeft w:val="0"/>
                  <w:marRight w:val="0"/>
                  <w:marTop w:val="0"/>
                  <w:marBottom w:val="0"/>
                  <w:divBdr>
                    <w:top w:val="none" w:sz="0" w:space="0" w:color="auto"/>
                    <w:left w:val="none" w:sz="0" w:space="0" w:color="auto"/>
                    <w:bottom w:val="none" w:sz="0" w:space="0" w:color="auto"/>
                    <w:right w:val="none" w:sz="0" w:space="0" w:color="auto"/>
                  </w:divBdr>
                  <w:divsChild>
                    <w:div w:id="7232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4692">
          <w:marLeft w:val="0"/>
          <w:marRight w:val="0"/>
          <w:marTop w:val="0"/>
          <w:marBottom w:val="0"/>
          <w:divBdr>
            <w:top w:val="none" w:sz="0" w:space="0" w:color="auto"/>
            <w:left w:val="none" w:sz="0" w:space="0" w:color="auto"/>
            <w:bottom w:val="none" w:sz="0" w:space="0" w:color="auto"/>
            <w:right w:val="none" w:sz="0" w:space="0" w:color="auto"/>
          </w:divBdr>
          <w:divsChild>
            <w:div w:id="85809029">
              <w:marLeft w:val="0"/>
              <w:marRight w:val="0"/>
              <w:marTop w:val="0"/>
              <w:marBottom w:val="0"/>
              <w:divBdr>
                <w:top w:val="none" w:sz="0" w:space="0" w:color="auto"/>
                <w:left w:val="none" w:sz="0" w:space="0" w:color="auto"/>
                <w:bottom w:val="none" w:sz="0" w:space="0" w:color="auto"/>
                <w:right w:val="none" w:sz="0" w:space="0" w:color="auto"/>
              </w:divBdr>
              <w:divsChild>
                <w:div w:id="2029596785">
                  <w:marLeft w:val="0"/>
                  <w:marRight w:val="0"/>
                  <w:marTop w:val="0"/>
                  <w:marBottom w:val="0"/>
                  <w:divBdr>
                    <w:top w:val="none" w:sz="0" w:space="0" w:color="auto"/>
                    <w:left w:val="none" w:sz="0" w:space="0" w:color="auto"/>
                    <w:bottom w:val="none" w:sz="0" w:space="0" w:color="auto"/>
                    <w:right w:val="none" w:sz="0" w:space="0" w:color="auto"/>
                  </w:divBdr>
                  <w:divsChild>
                    <w:div w:id="7624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046261">
      <w:bodyDiv w:val="1"/>
      <w:marLeft w:val="0"/>
      <w:marRight w:val="0"/>
      <w:marTop w:val="0"/>
      <w:marBottom w:val="0"/>
      <w:divBdr>
        <w:top w:val="none" w:sz="0" w:space="0" w:color="auto"/>
        <w:left w:val="none" w:sz="0" w:space="0" w:color="auto"/>
        <w:bottom w:val="none" w:sz="0" w:space="0" w:color="auto"/>
        <w:right w:val="none" w:sz="0" w:space="0" w:color="auto"/>
      </w:divBdr>
      <w:divsChild>
        <w:div w:id="242908902">
          <w:marLeft w:val="0"/>
          <w:marRight w:val="0"/>
          <w:marTop w:val="0"/>
          <w:marBottom w:val="0"/>
          <w:divBdr>
            <w:top w:val="none" w:sz="0" w:space="0" w:color="auto"/>
            <w:left w:val="none" w:sz="0" w:space="0" w:color="auto"/>
            <w:bottom w:val="none" w:sz="0" w:space="0" w:color="auto"/>
            <w:right w:val="none" w:sz="0" w:space="0" w:color="auto"/>
          </w:divBdr>
          <w:divsChild>
            <w:div w:id="791703800">
              <w:marLeft w:val="0"/>
              <w:marRight w:val="0"/>
              <w:marTop w:val="0"/>
              <w:marBottom w:val="0"/>
              <w:divBdr>
                <w:top w:val="none" w:sz="0" w:space="0" w:color="auto"/>
                <w:left w:val="none" w:sz="0" w:space="0" w:color="auto"/>
                <w:bottom w:val="none" w:sz="0" w:space="0" w:color="auto"/>
                <w:right w:val="none" w:sz="0" w:space="0" w:color="auto"/>
              </w:divBdr>
              <w:divsChild>
                <w:div w:id="321813761">
                  <w:marLeft w:val="0"/>
                  <w:marRight w:val="0"/>
                  <w:marTop w:val="0"/>
                  <w:marBottom w:val="0"/>
                  <w:divBdr>
                    <w:top w:val="none" w:sz="0" w:space="0" w:color="auto"/>
                    <w:left w:val="none" w:sz="0" w:space="0" w:color="auto"/>
                    <w:bottom w:val="none" w:sz="0" w:space="0" w:color="auto"/>
                    <w:right w:val="none" w:sz="0" w:space="0" w:color="auto"/>
                  </w:divBdr>
                  <w:divsChild>
                    <w:div w:id="210627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74352">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sChild>
                <w:div w:id="1014456078">
                  <w:marLeft w:val="0"/>
                  <w:marRight w:val="0"/>
                  <w:marTop w:val="0"/>
                  <w:marBottom w:val="0"/>
                  <w:divBdr>
                    <w:top w:val="none" w:sz="0" w:space="0" w:color="auto"/>
                    <w:left w:val="none" w:sz="0" w:space="0" w:color="auto"/>
                    <w:bottom w:val="none" w:sz="0" w:space="0" w:color="auto"/>
                    <w:right w:val="none" w:sz="0" w:space="0" w:color="auto"/>
                  </w:divBdr>
                  <w:divsChild>
                    <w:div w:id="17504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91222">
      <w:bodyDiv w:val="1"/>
      <w:marLeft w:val="0"/>
      <w:marRight w:val="0"/>
      <w:marTop w:val="0"/>
      <w:marBottom w:val="0"/>
      <w:divBdr>
        <w:top w:val="none" w:sz="0" w:space="0" w:color="auto"/>
        <w:left w:val="none" w:sz="0" w:space="0" w:color="auto"/>
        <w:bottom w:val="none" w:sz="0" w:space="0" w:color="auto"/>
        <w:right w:val="none" w:sz="0" w:space="0" w:color="auto"/>
      </w:divBdr>
    </w:div>
    <w:div w:id="654407905">
      <w:bodyDiv w:val="1"/>
      <w:marLeft w:val="0"/>
      <w:marRight w:val="0"/>
      <w:marTop w:val="0"/>
      <w:marBottom w:val="0"/>
      <w:divBdr>
        <w:top w:val="none" w:sz="0" w:space="0" w:color="auto"/>
        <w:left w:val="none" w:sz="0" w:space="0" w:color="auto"/>
        <w:bottom w:val="none" w:sz="0" w:space="0" w:color="auto"/>
        <w:right w:val="none" w:sz="0" w:space="0" w:color="auto"/>
      </w:divBdr>
    </w:div>
    <w:div w:id="793715825">
      <w:bodyDiv w:val="1"/>
      <w:marLeft w:val="0"/>
      <w:marRight w:val="0"/>
      <w:marTop w:val="0"/>
      <w:marBottom w:val="0"/>
      <w:divBdr>
        <w:top w:val="none" w:sz="0" w:space="0" w:color="auto"/>
        <w:left w:val="none" w:sz="0" w:space="0" w:color="auto"/>
        <w:bottom w:val="none" w:sz="0" w:space="0" w:color="auto"/>
        <w:right w:val="none" w:sz="0" w:space="0" w:color="auto"/>
      </w:divBdr>
      <w:divsChild>
        <w:div w:id="1937126582">
          <w:marLeft w:val="0"/>
          <w:marRight w:val="0"/>
          <w:marTop w:val="0"/>
          <w:marBottom w:val="0"/>
          <w:divBdr>
            <w:top w:val="none" w:sz="0" w:space="0" w:color="auto"/>
            <w:left w:val="none" w:sz="0" w:space="0" w:color="auto"/>
            <w:bottom w:val="none" w:sz="0" w:space="0" w:color="auto"/>
            <w:right w:val="none" w:sz="0" w:space="0" w:color="auto"/>
          </w:divBdr>
          <w:divsChild>
            <w:div w:id="769548394">
              <w:marLeft w:val="0"/>
              <w:marRight w:val="0"/>
              <w:marTop w:val="0"/>
              <w:marBottom w:val="0"/>
              <w:divBdr>
                <w:top w:val="none" w:sz="0" w:space="0" w:color="auto"/>
                <w:left w:val="none" w:sz="0" w:space="0" w:color="auto"/>
                <w:bottom w:val="none" w:sz="0" w:space="0" w:color="auto"/>
                <w:right w:val="none" w:sz="0" w:space="0" w:color="auto"/>
              </w:divBdr>
              <w:divsChild>
                <w:div w:id="774859958">
                  <w:marLeft w:val="0"/>
                  <w:marRight w:val="0"/>
                  <w:marTop w:val="0"/>
                  <w:marBottom w:val="0"/>
                  <w:divBdr>
                    <w:top w:val="none" w:sz="0" w:space="0" w:color="auto"/>
                    <w:left w:val="none" w:sz="0" w:space="0" w:color="auto"/>
                    <w:bottom w:val="none" w:sz="0" w:space="0" w:color="auto"/>
                    <w:right w:val="none" w:sz="0" w:space="0" w:color="auto"/>
                  </w:divBdr>
                  <w:divsChild>
                    <w:div w:id="17627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91758">
          <w:marLeft w:val="0"/>
          <w:marRight w:val="0"/>
          <w:marTop w:val="0"/>
          <w:marBottom w:val="0"/>
          <w:divBdr>
            <w:top w:val="none" w:sz="0" w:space="0" w:color="auto"/>
            <w:left w:val="none" w:sz="0" w:space="0" w:color="auto"/>
            <w:bottom w:val="none" w:sz="0" w:space="0" w:color="auto"/>
            <w:right w:val="none" w:sz="0" w:space="0" w:color="auto"/>
          </w:divBdr>
          <w:divsChild>
            <w:div w:id="934048450">
              <w:marLeft w:val="0"/>
              <w:marRight w:val="0"/>
              <w:marTop w:val="0"/>
              <w:marBottom w:val="0"/>
              <w:divBdr>
                <w:top w:val="none" w:sz="0" w:space="0" w:color="auto"/>
                <w:left w:val="none" w:sz="0" w:space="0" w:color="auto"/>
                <w:bottom w:val="none" w:sz="0" w:space="0" w:color="auto"/>
                <w:right w:val="none" w:sz="0" w:space="0" w:color="auto"/>
              </w:divBdr>
              <w:divsChild>
                <w:div w:id="1752310237">
                  <w:marLeft w:val="0"/>
                  <w:marRight w:val="0"/>
                  <w:marTop w:val="0"/>
                  <w:marBottom w:val="0"/>
                  <w:divBdr>
                    <w:top w:val="none" w:sz="0" w:space="0" w:color="auto"/>
                    <w:left w:val="none" w:sz="0" w:space="0" w:color="auto"/>
                    <w:bottom w:val="none" w:sz="0" w:space="0" w:color="auto"/>
                    <w:right w:val="none" w:sz="0" w:space="0" w:color="auto"/>
                  </w:divBdr>
                  <w:divsChild>
                    <w:div w:id="8205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349944">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
    <w:div w:id="20489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5AFD-4CFE-4E7A-8173-34FB9773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16468</TotalTime>
  <Pages>14</Pages>
  <Words>5964</Words>
  <Characters>34000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78</cp:revision>
  <dcterms:created xsi:type="dcterms:W3CDTF">2024-08-26T08:32:00Z</dcterms:created>
  <dcterms:modified xsi:type="dcterms:W3CDTF">2025-12-31T11:33:00Z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id="TjO1WrDU"/&gt;&lt;style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